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5" w:after="3"/>
        <w:ind w:left="6487" w:right="0" w:firstLine="0"/>
        <w:jc w:val="left"/>
        <w:rPr>
          <w:sz w:val="18"/>
        </w:rPr>
      </w:pPr>
      <w:r>
        <w:rPr>
          <w:sz w:val="18"/>
        </w:rPr>
        <w:t>复星联合健康保险〔</w:t>
      </w:r>
      <w:r>
        <w:rPr>
          <w:rFonts w:ascii="Times New Roman" w:eastAsia="Times New Roman"/>
          <w:sz w:val="18"/>
        </w:rPr>
        <w:t>2022</w:t>
      </w:r>
      <w:r>
        <w:rPr>
          <w:spacing w:val="-8"/>
          <w:sz w:val="18"/>
        </w:rPr>
        <w:t>〕护理保险 </w:t>
      </w:r>
      <w:r>
        <w:rPr>
          <w:rFonts w:ascii="Times New Roman" w:eastAsia="Times New Roman"/>
          <w:sz w:val="18"/>
        </w:rPr>
        <w:t>002</w:t>
      </w:r>
      <w:r>
        <w:rPr>
          <w:rFonts w:ascii="Times New Roman" w:eastAsia="Times New Roman"/>
          <w:spacing w:val="-1"/>
          <w:sz w:val="18"/>
        </w:rPr>
        <w:t> </w:t>
      </w:r>
      <w:r>
        <w:rPr>
          <w:spacing w:val="-10"/>
          <w:sz w:val="18"/>
        </w:rPr>
        <w:t>号</w:t>
      </w:r>
    </w:p>
    <w:p>
      <w:pPr>
        <w:pStyle w:val="BodyText"/>
        <w:ind w:left="8766"/>
        <w:rPr>
          <w:sz w:val="20"/>
        </w:rPr>
      </w:pPr>
      <w:r>
        <w:rPr>
          <w:sz w:val="20"/>
        </w:rPr>
        <w:drawing>
          <wp:inline distT="0" distB="0" distL="0" distR="0">
            <wp:extent cx="724561"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561" cy="723900"/>
                    </a:xfrm>
                    <a:prstGeom prst="rect">
                      <a:avLst/>
                    </a:prstGeom>
                  </pic:spPr>
                </pic:pic>
              </a:graphicData>
            </a:graphic>
          </wp:inline>
        </w:drawing>
      </w:r>
      <w:r>
        <w:rPr>
          <w:sz w:val="20"/>
        </w:rPr>
      </w:r>
    </w:p>
    <w:p>
      <w:pPr>
        <w:spacing w:line="230" w:lineRule="exact" w:before="0"/>
        <w:ind w:left="0" w:right="596" w:firstLine="0"/>
        <w:jc w:val="right"/>
        <w:rPr>
          <w:sz w:val="18"/>
        </w:rPr>
      </w:pPr>
      <w:r>
        <w:rPr>
          <w:spacing w:val="-1"/>
          <w:sz w:val="18"/>
        </w:rPr>
        <w:t>请扫描以查询验证条款</w:t>
      </w:r>
    </w:p>
    <w:p>
      <w:pPr>
        <w:pStyle w:val="Heading1"/>
        <w:spacing w:line="328" w:lineRule="auto" w:before="103"/>
      </w:pPr>
      <w:r>
        <w:rPr>
          <w:spacing w:val="-2"/>
        </w:rPr>
        <w:t>复</w:t>
      </w:r>
      <w:r>
        <w:rPr>
          <w:spacing w:val="-2"/>
        </w:rPr>
        <w:t>星</w:t>
      </w:r>
      <w:r>
        <w:rPr>
          <w:spacing w:val="-2"/>
        </w:rPr>
        <w:t>联</w:t>
      </w:r>
      <w:r>
        <w:rPr>
          <w:spacing w:val="-2"/>
        </w:rPr>
        <w:t>合</w:t>
      </w:r>
      <w:r>
        <w:rPr>
          <w:spacing w:val="-2"/>
        </w:rPr>
        <w:t>福</w:t>
      </w:r>
      <w:r>
        <w:rPr>
          <w:spacing w:val="-2"/>
        </w:rPr>
        <w:t>星</w:t>
      </w:r>
      <w:r>
        <w:rPr>
          <w:spacing w:val="-2"/>
        </w:rPr>
        <w:t>高</w:t>
      </w:r>
      <w:r>
        <w:rPr>
          <w:spacing w:val="-2"/>
        </w:rPr>
        <w:t>照</w:t>
      </w:r>
      <w:r>
        <w:rPr>
          <w:spacing w:val="-2"/>
        </w:rPr>
        <w:t>护</w:t>
      </w:r>
      <w:r>
        <w:rPr>
          <w:spacing w:val="-2"/>
        </w:rPr>
        <w:t>理</w:t>
      </w:r>
      <w:r>
        <w:rPr>
          <w:spacing w:val="-2"/>
        </w:rPr>
        <w:t>保</w:t>
      </w:r>
      <w:r>
        <w:rPr>
          <w:spacing w:val="-2"/>
        </w:rPr>
        <w:t>险</w:t>
      </w:r>
      <w:r>
        <w:rPr>
          <w:spacing w:val="-2"/>
        </w:rPr>
        <w:t>条</w:t>
      </w:r>
      <w:r>
        <w:rPr>
          <w:spacing w:val="-2"/>
        </w:rPr>
        <w:t>款</w:t>
      </w:r>
      <w:r>
        <w:rPr>
          <w:spacing w:val="-4"/>
        </w:rPr>
        <w:t>阅</w:t>
      </w:r>
      <w:r>
        <w:rPr>
          <w:spacing w:val="-4"/>
        </w:rPr>
        <w:t>读</w:t>
      </w:r>
      <w:r>
        <w:rPr>
          <w:spacing w:val="-4"/>
        </w:rPr>
        <w:t>指引</w:t>
      </w:r>
    </w:p>
    <w:p>
      <w:pPr>
        <w:pStyle w:val="BodyText"/>
        <w:spacing w:line="278" w:lineRule="auto" w:before="24"/>
        <w:ind w:left="160" w:right="675" w:firstLine="422"/>
      </w:pPr>
      <w:r>
        <w:rPr>
          <w:spacing w:val="-2"/>
        </w:rPr>
        <w:t>本阅读指引助投保人理解复星联合健康保险股份有限公司（以下简称“本公司”）《复星联合福星高</w:t>
      </w:r>
      <w:r>
        <w:rPr>
          <w:spacing w:val="-2"/>
        </w:rPr>
        <w:t>照护理保险条款》（以下简称“本保险条款”）。</w:t>
      </w:r>
    </w:p>
    <w:p>
      <w:pPr>
        <w:pStyle w:val="Heading3"/>
        <w:spacing w:before="16"/>
        <w:ind w:left="160"/>
      </w:pPr>
      <w:r>
        <w:rPr>
          <w:rFonts w:ascii="Wingdings 2" w:hAnsi="Wingdings 2" w:eastAsia="Wingdings 2"/>
          <w:spacing w:val="-2"/>
          <w:position w:val="-11"/>
          <w:sz w:val="52"/>
        </w:rPr>
        <w:t></w:t>
      </w:r>
      <w:r>
        <w:rPr>
          <w:spacing w:val="-4"/>
        </w:rPr>
        <w:t>拥有的重要权益</w:t>
      </w:r>
    </w:p>
    <w:p>
      <w:pPr>
        <w:pStyle w:val="ListParagraph"/>
        <w:numPr>
          <w:ilvl w:val="0"/>
          <w:numId w:val="1"/>
        </w:numPr>
        <w:tabs>
          <w:tab w:pos="1105" w:val="left" w:leader="none"/>
          <w:tab w:pos="1106" w:val="left" w:leader="none"/>
          <w:tab w:pos="9617" w:val="right" w:leader="dot"/>
        </w:tabs>
        <w:spacing w:line="240" w:lineRule="auto" w:before="59" w:after="0"/>
        <w:ind w:left="1106" w:right="0" w:hanging="420"/>
        <w:jc w:val="left"/>
        <w:rPr>
          <w:sz w:val="21"/>
        </w:rPr>
      </w:pPr>
      <w:r>
        <w:rPr>
          <w:spacing w:val="-2"/>
          <w:sz w:val="21"/>
        </w:rPr>
        <w:t>被</w:t>
      </w:r>
      <w:r>
        <w:rPr>
          <w:spacing w:val="-2"/>
          <w:sz w:val="21"/>
        </w:rPr>
        <w:t>保</w:t>
      </w:r>
      <w:r>
        <w:rPr>
          <w:spacing w:val="-2"/>
          <w:sz w:val="21"/>
        </w:rPr>
        <w:t>险人享有的保险</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0"/>
          <w:numId w:val="1"/>
        </w:numPr>
        <w:tabs>
          <w:tab w:pos="1105" w:val="left" w:leader="none"/>
          <w:tab w:pos="1106" w:val="left" w:leader="none"/>
          <w:tab w:pos="9615" w:val="right" w:leader="dot"/>
        </w:tabs>
        <w:spacing w:line="240" w:lineRule="auto" w:before="43" w:after="0"/>
        <w:ind w:left="1106" w:right="0" w:hanging="420"/>
        <w:jc w:val="left"/>
        <w:rPr>
          <w:sz w:val="21"/>
        </w:rPr>
      </w:pPr>
      <w:r>
        <w:rPr>
          <w:spacing w:val="-2"/>
          <w:sz w:val="21"/>
        </w:rPr>
        <w:t>投</w:t>
      </w:r>
      <w:r>
        <w:rPr>
          <w:spacing w:val="-2"/>
          <w:sz w:val="21"/>
        </w:rPr>
        <w:t>保</w:t>
      </w:r>
      <w:r>
        <w:rPr>
          <w:spacing w:val="-2"/>
          <w:sz w:val="21"/>
        </w:rPr>
        <w:t>人有解除合同的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3"/>
        <w:spacing w:before="59"/>
        <w:ind w:left="160"/>
      </w:pPr>
      <w:r>
        <w:rPr>
          <w:rFonts w:ascii="Wingdings 2" w:hAnsi="Wingdings 2" w:eastAsia="Wingdings 2"/>
          <w:spacing w:val="-2"/>
          <w:position w:val="-11"/>
          <w:sz w:val="52"/>
        </w:rPr>
        <w:t></w:t>
      </w:r>
      <w:r>
        <w:rPr>
          <w:spacing w:val="-3"/>
        </w:rPr>
        <w:t>应当特别注意的事项</w:t>
      </w:r>
    </w:p>
    <w:p>
      <w:pPr>
        <w:pStyle w:val="ListParagraph"/>
        <w:numPr>
          <w:ilvl w:val="0"/>
          <w:numId w:val="1"/>
        </w:numPr>
        <w:tabs>
          <w:tab w:pos="1105" w:val="left" w:leader="none"/>
          <w:tab w:pos="1106" w:val="left" w:leader="none"/>
          <w:tab w:pos="9617" w:val="right" w:leader="dot"/>
        </w:tabs>
        <w:spacing w:line="240" w:lineRule="auto" w:before="60" w:after="0"/>
        <w:ind w:left="1106" w:right="0" w:hanging="420"/>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2.4</w:t>
      </w:r>
    </w:p>
    <w:p>
      <w:pPr>
        <w:pStyle w:val="ListParagraph"/>
        <w:numPr>
          <w:ilvl w:val="0"/>
          <w:numId w:val="1"/>
        </w:numPr>
        <w:tabs>
          <w:tab w:pos="1105" w:val="left" w:leader="none"/>
          <w:tab w:pos="1106" w:val="left" w:leader="none"/>
          <w:tab w:pos="9617" w:val="right" w:leader="dot"/>
        </w:tabs>
        <w:spacing w:line="240" w:lineRule="auto" w:before="43" w:after="0"/>
        <w:ind w:left="1106" w:right="0" w:hanging="420"/>
        <w:jc w:val="left"/>
        <w:rPr>
          <w:sz w:val="21"/>
        </w:rPr>
      </w:pPr>
      <w:r>
        <w:rPr>
          <w:spacing w:val="-2"/>
          <w:sz w:val="21"/>
        </w:rPr>
        <w:t>及</w:t>
      </w:r>
      <w:r>
        <w:rPr>
          <w:spacing w:val="-2"/>
          <w:sz w:val="21"/>
        </w:rPr>
        <w:t>时</w:t>
      </w:r>
      <w:r>
        <w:rPr>
          <w:spacing w:val="-2"/>
          <w:sz w:val="21"/>
        </w:rPr>
        <w:t>向本公司通知保险事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0"/>
          <w:numId w:val="1"/>
        </w:numPr>
        <w:tabs>
          <w:tab w:pos="1105" w:val="left" w:leader="none"/>
          <w:tab w:pos="1106" w:val="left" w:leader="none"/>
          <w:tab w:pos="9617" w:val="right" w:leader="dot"/>
        </w:tabs>
        <w:spacing w:line="240" w:lineRule="auto" w:before="43" w:after="0"/>
        <w:ind w:left="1106" w:right="0" w:hanging="420"/>
        <w:jc w:val="left"/>
        <w:rPr>
          <w:sz w:val="21"/>
        </w:rPr>
      </w:pPr>
      <w:r>
        <w:rPr>
          <w:spacing w:val="-2"/>
          <w:sz w:val="21"/>
        </w:rPr>
        <w:t>应</w:t>
      </w:r>
      <w:r>
        <w:rPr>
          <w:spacing w:val="-2"/>
          <w:sz w:val="21"/>
        </w:rPr>
        <w:t>当</w:t>
      </w:r>
      <w:r>
        <w:rPr>
          <w:spacing w:val="-2"/>
          <w:sz w:val="21"/>
        </w:rPr>
        <w:t>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105" w:val="left" w:leader="none"/>
          <w:tab w:pos="1106" w:val="left" w:leader="none"/>
          <w:tab w:pos="9615" w:val="right" w:leader="dot"/>
        </w:tabs>
        <w:spacing w:line="240" w:lineRule="auto" w:before="43" w:after="0"/>
        <w:ind w:left="1106" w:right="0" w:hanging="420"/>
        <w:jc w:val="left"/>
        <w:rPr>
          <w:sz w:val="21"/>
        </w:rPr>
      </w:pPr>
      <w:r>
        <w:rPr>
          <w:spacing w:val="-2"/>
          <w:sz w:val="21"/>
        </w:rPr>
        <w:t>退</w:t>
      </w:r>
      <w:r>
        <w:rPr>
          <w:spacing w:val="-2"/>
          <w:sz w:val="21"/>
        </w:rPr>
        <w:t>保</w:t>
      </w:r>
      <w:r>
        <w:rPr>
          <w:spacing w:val="-2"/>
          <w:sz w:val="21"/>
        </w:rPr>
        <w:t>会给投保人造成一定</w:t>
      </w:r>
      <w:r>
        <w:rPr>
          <w:spacing w:val="-2"/>
          <w:sz w:val="21"/>
        </w:rPr>
        <w:t>的</w:t>
      </w:r>
      <w:r>
        <w:rPr>
          <w:spacing w:val="-2"/>
          <w:sz w:val="21"/>
        </w:rPr>
        <w:t>损</w:t>
      </w:r>
      <w:r>
        <w:rPr>
          <w:spacing w:val="-2"/>
          <w:sz w:val="21"/>
        </w:rPr>
        <w:t>失，请慎重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105" w:val="left" w:leader="none"/>
          <w:tab w:pos="1106" w:val="left" w:leader="none"/>
          <w:tab w:pos="9615" w:val="right" w:leader="dot"/>
        </w:tabs>
        <w:spacing w:line="240" w:lineRule="auto" w:before="43" w:after="0"/>
        <w:ind w:left="1106" w:right="0" w:hanging="420"/>
        <w:jc w:val="left"/>
        <w:rPr>
          <w:sz w:val="21"/>
        </w:rPr>
      </w:pPr>
      <w:r>
        <w:rPr>
          <w:spacing w:val="-2"/>
          <w:sz w:val="21"/>
        </w:rPr>
        <w:t>投</w:t>
      </w:r>
      <w:r>
        <w:rPr>
          <w:spacing w:val="-2"/>
          <w:sz w:val="21"/>
        </w:rPr>
        <w:t>保</w:t>
      </w:r>
      <w:r>
        <w:rPr>
          <w:spacing w:val="-2"/>
          <w:sz w:val="21"/>
        </w:rPr>
        <w:t>人有如实告知的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105" w:val="left" w:leader="none"/>
          <w:tab w:pos="1106" w:val="left" w:leader="none"/>
        </w:tabs>
        <w:spacing w:line="278" w:lineRule="auto" w:before="43" w:after="0"/>
        <w:ind w:left="1106" w:right="783" w:hanging="420"/>
        <w:jc w:val="left"/>
        <w:rPr>
          <w:sz w:val="21"/>
        </w:rPr>
      </w:pPr>
      <w:r>
        <w:rPr>
          <w:spacing w:val="-2"/>
          <w:sz w:val="21"/>
        </w:rPr>
        <w:t>本公司对可能影响本合同保障的重要内容进行显著标识，请仔细阅读正文中粗体的内容和背景</w:t>
      </w:r>
      <w:r>
        <w:rPr>
          <w:spacing w:val="-2"/>
          <w:sz w:val="21"/>
        </w:rPr>
        <w:t>突出显示的内容</w:t>
      </w:r>
    </w:p>
    <w:p>
      <w:pPr>
        <w:spacing w:line="455" w:lineRule="exact" w:before="0"/>
        <w:ind w:left="16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条款是保险合同的重要内容，为充分保障投保人的权益，请仔细阅读本保险条款</w:t>
      </w:r>
    </w:p>
    <w:p>
      <w:pPr>
        <w:spacing w:line="474" w:lineRule="exact" w:before="0"/>
        <w:ind w:left="100" w:right="0" w:firstLine="0"/>
        <w:jc w:val="left"/>
        <w:rPr>
          <w:b/>
          <w:sz w:val="21"/>
        </w:rPr>
      </w:pPr>
      <w:r>
        <w:rPr/>
        <w:drawing>
          <wp:anchor distT="0" distB="0" distL="0" distR="0" allowOverlap="1" layoutInCell="1" locked="0" behindDoc="1" simplePos="0" relativeHeight="487038464">
            <wp:simplePos x="0" y="0"/>
            <wp:positionH relativeFrom="page">
              <wp:posOffset>1931161</wp:posOffset>
            </wp:positionH>
            <wp:positionV relativeFrom="paragraph">
              <wp:posOffset>205742</wp:posOffset>
            </wp:positionV>
            <wp:extent cx="4187443" cy="402546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4187443" cy="4025468"/>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158.179993pt;margin-top:18.045206pt;width:6.3pt;height:10.6pt;mso-position-horizontal-relative:page;mso-position-vertical-relative:paragraph;z-index:15729152" type="#_x0000_t202" id="docshape1" filled="false" stroked="false">
            <v:textbox inset="0,0,0,0">
              <w:txbxContent>
                <w:p>
                  <w:pPr>
                    <w:spacing w:line="211" w:lineRule="exact" w:before="0"/>
                    <w:ind w:left="0" w:right="0" w:firstLine="0"/>
                    <w:jc w:val="left"/>
                    <w:rPr>
                      <w:b/>
                      <w:sz w:val="21"/>
                    </w:rPr>
                  </w:pPr>
                  <w:r>
                    <w:rPr>
                      <w:b/>
                      <w:w w:val="99"/>
                      <w:sz w:val="21"/>
                    </w:rPr>
                    <w:t>1</w:t>
                  </w:r>
                </w:p>
              </w:txbxContent>
            </v:textbox>
            <w10:wrap type="none"/>
          </v:shape>
        </w:pict>
      </w:r>
      <w:r>
        <w:rPr/>
        <w:pict>
          <v:shape style="position:absolute;margin-left:158.179993pt;margin-top:83.105209pt;width:156.450pt;height:23.55pt;mso-position-horizontal-relative:page;mso-position-vertical-relative:paragraph;z-index:15729664" type="#_x0000_t202" id="docshape2" filled="false" stroked="false">
            <v:textbox inset="0,0,0,0">
              <w:txbxContent>
                <w:p>
                  <w:pPr>
                    <w:numPr>
                      <w:ilvl w:val="0"/>
                      <w:numId w:val="2"/>
                    </w:numPr>
                    <w:tabs>
                      <w:tab w:pos="213" w:val="left" w:leader="none"/>
                    </w:tabs>
                    <w:spacing w:line="236" w:lineRule="exact" w:before="0"/>
                    <w:ind w:left="212" w:right="0" w:hanging="213"/>
                    <w:jc w:val="left"/>
                    <w:rPr>
                      <w:b/>
                      <w:sz w:val="21"/>
                    </w:rPr>
                  </w:pPr>
                  <w:r>
                    <w:rPr>
                      <w:b/>
                      <w:spacing w:val="-2"/>
                      <w:sz w:val="21"/>
                    </w:rPr>
                    <w:t>提供的保障</w:t>
                  </w:r>
                </w:p>
                <w:p>
                  <w:pPr>
                    <w:pStyle w:val="BodyText"/>
                    <w:numPr>
                      <w:ilvl w:val="1"/>
                      <w:numId w:val="2"/>
                    </w:numPr>
                    <w:tabs>
                      <w:tab w:pos="586" w:val="left" w:leader="none"/>
                    </w:tabs>
                    <w:spacing w:line="235" w:lineRule="exact" w:before="0" w:after="0"/>
                    <w:ind w:left="585" w:right="0" w:hanging="375"/>
                    <w:jc w:val="left"/>
                  </w:pPr>
                  <w:r>
                    <w:rPr>
                      <w:spacing w:val="-3"/>
                    </w:rPr>
                    <w:t>基本保险金额及有效保险金</w:t>
                  </w:r>
                </w:p>
              </w:txbxContent>
            </v:textbox>
            <w10:wrap type="none"/>
          </v:shape>
        </w:pict>
      </w:r>
      <w:r>
        <w:rPr/>
        <w:pict>
          <v:shape style="position:absolute;margin-left:334.75pt;margin-top:83.105209pt;width:95.7pt;height:23.55pt;mso-position-horizontal-relative:page;mso-position-vertical-relative:paragraph;z-index:15730176" type="#_x0000_t202" id="docshape3" filled="false" stroked="false">
            <v:textbox inset="0,0,0,0">
              <w:txbxContent>
                <w:p>
                  <w:pPr>
                    <w:pStyle w:val="BodyText"/>
                    <w:numPr>
                      <w:ilvl w:val="1"/>
                      <w:numId w:val="3"/>
                    </w:numPr>
                    <w:tabs>
                      <w:tab w:pos="423" w:val="left" w:leader="none"/>
                    </w:tabs>
                    <w:spacing w:line="236" w:lineRule="exact" w:before="0" w:after="0"/>
                    <w:ind w:left="422" w:right="0" w:hanging="423"/>
                    <w:jc w:val="left"/>
                  </w:pPr>
                  <w:r>
                    <w:rPr>
                      <w:spacing w:val="-4"/>
                    </w:rPr>
                    <w:t>保单贷款</w:t>
                  </w:r>
                </w:p>
                <w:p>
                  <w:pPr>
                    <w:pStyle w:val="BodyText"/>
                    <w:numPr>
                      <w:ilvl w:val="1"/>
                      <w:numId w:val="3"/>
                    </w:numPr>
                    <w:tabs>
                      <w:tab w:pos="423" w:val="left" w:leader="none"/>
                    </w:tabs>
                    <w:spacing w:line="235" w:lineRule="exact" w:before="0" w:after="0"/>
                    <w:ind w:left="422" w:right="0" w:hanging="423"/>
                    <w:jc w:val="left"/>
                  </w:pPr>
                  <w:r>
                    <w:rPr>
                      <w:spacing w:val="-4"/>
                    </w:rPr>
                    <w:t>保险费自动垫交</w:t>
                  </w:r>
                </w:p>
              </w:txbxContent>
            </v:textbox>
            <w10:wrap type="none"/>
          </v:shape>
        </w:pict>
      </w:r>
      <w:r>
        <w:rPr/>
        <w:pict>
          <v:shape style="position:absolute;margin-left:158.179993pt;margin-top:174.065201pt;width:6.3pt;height:10.6pt;mso-position-horizontal-relative:page;mso-position-vertical-relative:paragraph;z-index:15730688" type="#_x0000_t202" id="docshape4" filled="false" stroked="false">
            <v:textbox inset="0,0,0,0">
              <w:txbxContent>
                <w:p>
                  <w:pPr>
                    <w:spacing w:line="211" w:lineRule="exact" w:before="0"/>
                    <w:ind w:left="0" w:right="0" w:firstLine="0"/>
                    <w:jc w:val="left"/>
                    <w:rPr>
                      <w:b/>
                      <w:sz w:val="21"/>
                    </w:rPr>
                  </w:pPr>
                  <w:r>
                    <w:rPr>
                      <w:b/>
                      <w:w w:val="99"/>
                      <w:sz w:val="21"/>
                    </w:rPr>
                    <w:t>3</w:t>
                  </w:r>
                </w:p>
              </w:txbxContent>
            </v:textbox>
            <w10:wrap type="none"/>
          </v:shape>
        </w:pict>
      </w:r>
      <w:r>
        <w:rPr/>
        <w:pict>
          <v:shape style="position:absolute;margin-left:165.240005pt;margin-top:16.440203pt;width:257.1500pt;height:64.05pt;mso-position-horizontal-relative:page;mso-position-vertical-relative:paragraph;z-index:15731200" type="#_x0000_t202" id="docshape5"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8"/>
                    <w:gridCol w:w="2629"/>
                    <w:gridCol w:w="2074"/>
                  </w:tblGrid>
                  <w:tr>
                    <w:trPr>
                      <w:trHeight w:val="527" w:hRule="atLeast"/>
                    </w:trPr>
                    <w:tc>
                      <w:tcPr>
                        <w:tcW w:w="5141" w:type="dxa"/>
                        <w:gridSpan w:val="3"/>
                      </w:tcPr>
                      <w:p>
                        <w:pPr>
                          <w:pStyle w:val="TableParagraph"/>
                          <w:tabs>
                            <w:tab w:pos="3178" w:val="left" w:leader="none"/>
                          </w:tabs>
                          <w:spacing w:line="264" w:lineRule="exact" w:before="3"/>
                          <w:ind w:left="-36"/>
                          <w:rPr>
                            <w:b/>
                            <w:sz w:val="21"/>
                          </w:rPr>
                        </w:pPr>
                        <w:r>
                          <w:rPr>
                            <w:b/>
                            <w:w w:val="95"/>
                            <w:sz w:val="21"/>
                          </w:rPr>
                          <w:t>.</w:t>
                        </w:r>
                        <w:r>
                          <w:rPr>
                            <w:b/>
                            <w:w w:val="95"/>
                            <w:sz w:val="21"/>
                          </w:rPr>
                          <w:t>合</w:t>
                        </w:r>
                        <w:r>
                          <w:rPr>
                            <w:b/>
                            <w:w w:val="95"/>
                            <w:sz w:val="21"/>
                          </w:rPr>
                          <w:t>同</w:t>
                        </w:r>
                        <w:r>
                          <w:rPr>
                            <w:b/>
                            <w:w w:val="95"/>
                            <w:sz w:val="21"/>
                          </w:rPr>
                          <w:t>订</w:t>
                        </w:r>
                        <w:r>
                          <w:rPr>
                            <w:b/>
                            <w:spacing w:val="-10"/>
                            <w:w w:val="95"/>
                            <w:sz w:val="21"/>
                          </w:rPr>
                          <w:t>立</w:t>
                        </w:r>
                        <w:r>
                          <w:rPr>
                            <w:b/>
                            <w:sz w:val="21"/>
                          </w:rPr>
                          <w:tab/>
                        </w:r>
                        <w:r>
                          <w:rPr>
                            <w:b/>
                            <w:w w:val="95"/>
                            <w:sz w:val="21"/>
                          </w:rPr>
                          <w:t>4.</w:t>
                        </w:r>
                        <w:r>
                          <w:rPr>
                            <w:b/>
                            <w:w w:val="95"/>
                            <w:sz w:val="21"/>
                          </w:rPr>
                          <w:t>保</w:t>
                        </w:r>
                        <w:r>
                          <w:rPr>
                            <w:b/>
                            <w:w w:val="95"/>
                            <w:sz w:val="21"/>
                          </w:rPr>
                          <w:t>险</w:t>
                        </w:r>
                        <w:r>
                          <w:rPr>
                            <w:b/>
                            <w:w w:val="95"/>
                            <w:sz w:val="21"/>
                          </w:rPr>
                          <w:t>费</w:t>
                        </w:r>
                        <w:r>
                          <w:rPr>
                            <w:b/>
                            <w:w w:val="95"/>
                            <w:sz w:val="21"/>
                          </w:rPr>
                          <w:t>交</w:t>
                        </w:r>
                        <w:r>
                          <w:rPr>
                            <w:b/>
                            <w:spacing w:val="-10"/>
                            <w:w w:val="95"/>
                            <w:sz w:val="21"/>
                          </w:rPr>
                          <w:t>纳</w:t>
                        </w:r>
                      </w:p>
                      <w:p>
                        <w:pPr>
                          <w:pStyle w:val="TableParagraph"/>
                          <w:tabs>
                            <w:tab w:pos="3390" w:val="left" w:leader="none"/>
                          </w:tabs>
                          <w:spacing w:line="240" w:lineRule="exact"/>
                          <w:ind w:left="70"/>
                          <w:rPr>
                            <w:sz w:val="21"/>
                          </w:rPr>
                        </w:pPr>
                        <w:r>
                          <w:rPr>
                            <w:sz w:val="21"/>
                          </w:rPr>
                          <w:t>1.1</w:t>
                        </w:r>
                        <w:r>
                          <w:rPr>
                            <w:spacing w:val="-6"/>
                            <w:sz w:val="21"/>
                          </w:rPr>
                          <w:t> </w:t>
                        </w:r>
                        <w:r>
                          <w:rPr>
                            <w:sz w:val="21"/>
                          </w:rPr>
                          <w:t>合同构</w:t>
                        </w:r>
                        <w:r>
                          <w:rPr>
                            <w:spacing w:val="-10"/>
                            <w:sz w:val="21"/>
                          </w:rPr>
                          <w:t>成</w:t>
                        </w:r>
                        <w:r>
                          <w:rPr>
                            <w:sz w:val="21"/>
                          </w:rPr>
                          <w:tab/>
                          <w:t>4.1</w:t>
                        </w:r>
                        <w:r>
                          <w:rPr>
                            <w:spacing w:val="-11"/>
                            <w:sz w:val="21"/>
                          </w:rPr>
                          <w:t> </w:t>
                        </w:r>
                        <w:r>
                          <w:rPr>
                            <w:sz w:val="21"/>
                          </w:rPr>
                          <w:t>保险费的交</w:t>
                        </w:r>
                        <w:r>
                          <w:rPr>
                            <w:spacing w:val="-10"/>
                            <w:sz w:val="21"/>
                          </w:rPr>
                          <w:t>纳</w:t>
                        </w:r>
                      </w:p>
                    </w:tc>
                  </w:tr>
                  <w:tr>
                    <w:trPr>
                      <w:trHeight w:val="260" w:hRule="atLeast"/>
                    </w:trPr>
                    <w:tc>
                      <w:tcPr>
                        <w:tcW w:w="438" w:type="dxa"/>
                      </w:tcPr>
                      <w:p>
                        <w:pPr>
                          <w:pStyle w:val="TableParagraph"/>
                          <w:spacing w:line="241" w:lineRule="exact"/>
                          <w:ind w:left="58" w:right="40"/>
                          <w:jc w:val="center"/>
                          <w:rPr>
                            <w:sz w:val="21"/>
                          </w:rPr>
                        </w:pPr>
                        <w:r>
                          <w:rPr>
                            <w:spacing w:val="-5"/>
                            <w:sz w:val="21"/>
                          </w:rPr>
                          <w:t>1.2</w:t>
                        </w:r>
                      </w:p>
                    </w:tc>
                    <w:tc>
                      <w:tcPr>
                        <w:tcW w:w="2629" w:type="dxa"/>
                      </w:tcPr>
                      <w:p>
                        <w:pPr>
                          <w:pStyle w:val="TableParagraph"/>
                          <w:spacing w:line="241" w:lineRule="exact"/>
                          <w:ind w:left="51"/>
                          <w:rPr>
                            <w:sz w:val="21"/>
                          </w:rPr>
                        </w:pPr>
                        <w:r>
                          <w:rPr>
                            <w:spacing w:val="-4"/>
                            <w:sz w:val="21"/>
                          </w:rPr>
                          <w:t>合同成立与生效</w:t>
                        </w:r>
                      </w:p>
                    </w:tc>
                    <w:tc>
                      <w:tcPr>
                        <w:tcW w:w="2074" w:type="dxa"/>
                      </w:tcPr>
                      <w:p>
                        <w:pPr>
                          <w:pStyle w:val="TableParagraph"/>
                          <w:spacing w:line="241" w:lineRule="exact"/>
                          <w:ind w:left="323"/>
                          <w:rPr>
                            <w:sz w:val="21"/>
                          </w:rPr>
                        </w:pPr>
                        <w:r>
                          <w:rPr>
                            <w:sz w:val="21"/>
                          </w:rPr>
                          <w:t>4.2</w:t>
                        </w:r>
                        <w:r>
                          <w:rPr>
                            <w:spacing w:val="-4"/>
                            <w:sz w:val="21"/>
                          </w:rPr>
                          <w:t> 宽限期</w:t>
                        </w:r>
                      </w:p>
                    </w:tc>
                  </w:tr>
                  <w:tr>
                    <w:trPr>
                      <w:trHeight w:val="259" w:hRule="atLeast"/>
                    </w:trPr>
                    <w:tc>
                      <w:tcPr>
                        <w:tcW w:w="438" w:type="dxa"/>
                      </w:tcPr>
                      <w:p>
                        <w:pPr>
                          <w:pStyle w:val="TableParagraph"/>
                          <w:spacing w:line="239" w:lineRule="exact"/>
                          <w:ind w:left="58" w:right="40"/>
                          <w:jc w:val="center"/>
                          <w:rPr>
                            <w:sz w:val="21"/>
                          </w:rPr>
                        </w:pPr>
                        <w:r>
                          <w:rPr>
                            <w:spacing w:val="-5"/>
                            <w:sz w:val="21"/>
                          </w:rPr>
                          <w:t>1.3</w:t>
                        </w:r>
                      </w:p>
                    </w:tc>
                    <w:tc>
                      <w:tcPr>
                        <w:tcW w:w="2629" w:type="dxa"/>
                      </w:tcPr>
                      <w:p>
                        <w:pPr>
                          <w:pStyle w:val="TableParagraph"/>
                          <w:spacing w:line="239" w:lineRule="exact"/>
                          <w:ind w:left="54"/>
                          <w:rPr>
                            <w:sz w:val="21"/>
                          </w:rPr>
                        </w:pPr>
                        <w:r>
                          <w:rPr>
                            <w:spacing w:val="-4"/>
                            <w:sz w:val="21"/>
                          </w:rPr>
                          <w:t>投保范围</w:t>
                        </w:r>
                      </w:p>
                    </w:tc>
                    <w:tc>
                      <w:tcPr>
                        <w:tcW w:w="2074" w:type="dxa"/>
                      </w:tcPr>
                      <w:p>
                        <w:pPr>
                          <w:pStyle w:val="TableParagraph"/>
                          <w:spacing w:line="239" w:lineRule="exact"/>
                          <w:ind w:right="481"/>
                          <w:jc w:val="right"/>
                          <w:rPr>
                            <w:b/>
                            <w:sz w:val="21"/>
                          </w:rPr>
                        </w:pPr>
                        <w:r>
                          <w:rPr>
                            <w:b/>
                            <w:w w:val="95"/>
                            <w:sz w:val="21"/>
                          </w:rPr>
                          <w:t>5.</w:t>
                        </w:r>
                        <w:r>
                          <w:rPr>
                            <w:b/>
                            <w:w w:val="95"/>
                            <w:sz w:val="21"/>
                          </w:rPr>
                          <w:t>现</w:t>
                        </w:r>
                        <w:r>
                          <w:rPr>
                            <w:b/>
                            <w:w w:val="95"/>
                            <w:sz w:val="21"/>
                          </w:rPr>
                          <w:t>金</w:t>
                        </w:r>
                        <w:r>
                          <w:rPr>
                            <w:b/>
                            <w:w w:val="95"/>
                            <w:sz w:val="21"/>
                          </w:rPr>
                          <w:t>价</w:t>
                        </w:r>
                        <w:r>
                          <w:rPr>
                            <w:b/>
                            <w:w w:val="95"/>
                            <w:sz w:val="21"/>
                          </w:rPr>
                          <w:t>值</w:t>
                        </w:r>
                        <w:r>
                          <w:rPr>
                            <w:b/>
                            <w:w w:val="95"/>
                            <w:sz w:val="21"/>
                          </w:rPr>
                          <w:t>权</w:t>
                        </w:r>
                        <w:r>
                          <w:rPr>
                            <w:b/>
                            <w:spacing w:val="-10"/>
                            <w:w w:val="95"/>
                            <w:sz w:val="21"/>
                          </w:rPr>
                          <w:t>益</w:t>
                        </w:r>
                      </w:p>
                    </w:tc>
                  </w:tr>
                  <w:tr>
                    <w:trPr>
                      <w:trHeight w:val="235" w:hRule="atLeast"/>
                    </w:trPr>
                    <w:tc>
                      <w:tcPr>
                        <w:tcW w:w="438" w:type="dxa"/>
                      </w:tcPr>
                      <w:p>
                        <w:pPr>
                          <w:pStyle w:val="TableParagraph"/>
                          <w:spacing w:line="215" w:lineRule="exact"/>
                          <w:ind w:left="58" w:right="40"/>
                          <w:jc w:val="center"/>
                          <w:rPr>
                            <w:sz w:val="21"/>
                          </w:rPr>
                        </w:pPr>
                        <w:r>
                          <w:rPr>
                            <w:spacing w:val="-5"/>
                            <w:sz w:val="21"/>
                          </w:rPr>
                          <w:t>1.4</w:t>
                        </w:r>
                      </w:p>
                    </w:tc>
                    <w:tc>
                      <w:tcPr>
                        <w:tcW w:w="2629" w:type="dxa"/>
                      </w:tcPr>
                      <w:p>
                        <w:pPr>
                          <w:pStyle w:val="TableParagraph"/>
                          <w:spacing w:line="215" w:lineRule="exact"/>
                          <w:ind w:left="54"/>
                          <w:rPr>
                            <w:sz w:val="21"/>
                          </w:rPr>
                        </w:pPr>
                        <w:r>
                          <w:rPr>
                            <w:spacing w:val="-5"/>
                            <w:sz w:val="21"/>
                          </w:rPr>
                          <w:t>犹豫期</w:t>
                        </w:r>
                      </w:p>
                    </w:tc>
                    <w:tc>
                      <w:tcPr>
                        <w:tcW w:w="2074" w:type="dxa"/>
                      </w:tcPr>
                      <w:p>
                        <w:pPr>
                          <w:pStyle w:val="TableParagraph"/>
                          <w:spacing w:line="215" w:lineRule="exact"/>
                          <w:ind w:right="486"/>
                          <w:jc w:val="right"/>
                          <w:rPr>
                            <w:sz w:val="21"/>
                          </w:rPr>
                        </w:pPr>
                        <w:r>
                          <w:rPr>
                            <w:sz w:val="21"/>
                          </w:rPr>
                          <w:t>5.1</w:t>
                        </w:r>
                        <w:r>
                          <w:rPr>
                            <w:spacing w:val="-4"/>
                            <w:sz w:val="21"/>
                          </w:rPr>
                          <w:t> 现金价值</w:t>
                        </w:r>
                      </w:p>
                    </w:tc>
                  </w:tr>
                </w:tbl>
                <w:p>
                  <w:pPr>
                    <w:pStyle w:val="BodyText"/>
                  </w:pPr>
                </w:p>
              </w:txbxContent>
            </v:textbox>
            <w10:wrap type="none"/>
          </v:shape>
        </w:pict>
      </w:r>
      <w:r>
        <w:rPr>
          <w:rFonts w:ascii="Wingdings 2" w:hAnsi="Wingdings 2" w:eastAsia="Wingdings 2"/>
          <w:b/>
          <w:spacing w:val="-2"/>
          <w:position w:val="-11"/>
          <w:sz w:val="52"/>
        </w:rPr>
        <w:t></w:t>
      </w:r>
      <w:r>
        <w:rPr>
          <w:b/>
          <w:spacing w:val="-4"/>
          <w:sz w:val="21"/>
        </w:rPr>
        <w:t>条款目录</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13"/>
        </w:rPr>
      </w:pPr>
    </w:p>
    <w:tbl>
      <w:tblPr>
        <w:tblW w:w="0" w:type="auto"/>
        <w:jc w:val="left"/>
        <w:tblInd w:w="2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8"/>
        <w:gridCol w:w="2131"/>
        <w:gridCol w:w="1189"/>
        <w:gridCol w:w="2434"/>
      </w:tblGrid>
      <w:tr>
        <w:trPr>
          <w:trHeight w:val="236" w:hRule="atLeast"/>
        </w:trPr>
        <w:tc>
          <w:tcPr>
            <w:tcW w:w="438" w:type="dxa"/>
          </w:tcPr>
          <w:p>
            <w:pPr>
              <w:pStyle w:val="TableParagraph"/>
              <w:rPr>
                <w:rFonts w:ascii="Times New Roman"/>
                <w:sz w:val="16"/>
              </w:rPr>
            </w:pPr>
          </w:p>
        </w:tc>
        <w:tc>
          <w:tcPr>
            <w:tcW w:w="2131" w:type="dxa"/>
          </w:tcPr>
          <w:p>
            <w:pPr>
              <w:pStyle w:val="TableParagraph"/>
              <w:spacing w:line="216" w:lineRule="exact"/>
              <w:ind w:left="51"/>
              <w:rPr>
                <w:sz w:val="21"/>
              </w:rPr>
            </w:pPr>
            <w:r>
              <w:rPr>
                <w:w w:val="100"/>
                <w:sz w:val="21"/>
              </w:rPr>
              <w:t>额</w:t>
            </w:r>
          </w:p>
        </w:tc>
        <w:tc>
          <w:tcPr>
            <w:tcW w:w="3623" w:type="dxa"/>
            <w:gridSpan w:val="2"/>
          </w:tcPr>
          <w:p>
            <w:pPr>
              <w:pStyle w:val="TableParagraph"/>
              <w:spacing w:line="216" w:lineRule="exact"/>
              <w:ind w:left="609"/>
              <w:rPr>
                <w:b/>
                <w:sz w:val="21"/>
              </w:rPr>
            </w:pPr>
            <w:r>
              <w:rPr>
                <w:b/>
                <w:w w:val="95"/>
                <w:sz w:val="21"/>
              </w:rPr>
              <w:t>6.</w:t>
            </w:r>
            <w:r>
              <w:rPr>
                <w:b/>
                <w:w w:val="95"/>
                <w:sz w:val="21"/>
              </w:rPr>
              <w:t>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和</w:t>
            </w:r>
            <w:r>
              <w:rPr>
                <w:b/>
                <w:w w:val="95"/>
                <w:sz w:val="21"/>
              </w:rPr>
              <w:t>恢</w:t>
            </w:r>
            <w:r>
              <w:rPr>
                <w:b/>
                <w:spacing w:val="-10"/>
                <w:w w:val="95"/>
                <w:sz w:val="21"/>
              </w:rPr>
              <w:t>复</w:t>
            </w:r>
          </w:p>
        </w:tc>
      </w:tr>
      <w:tr>
        <w:trPr>
          <w:trHeight w:val="260" w:hRule="atLeast"/>
        </w:trPr>
        <w:tc>
          <w:tcPr>
            <w:tcW w:w="438" w:type="dxa"/>
          </w:tcPr>
          <w:p>
            <w:pPr>
              <w:pStyle w:val="TableParagraph"/>
              <w:spacing w:line="240" w:lineRule="exact"/>
              <w:ind w:left="58" w:right="40"/>
              <w:jc w:val="center"/>
              <w:rPr>
                <w:sz w:val="21"/>
              </w:rPr>
            </w:pPr>
            <w:r>
              <w:rPr>
                <w:spacing w:val="-5"/>
                <w:sz w:val="21"/>
              </w:rPr>
              <w:t>2.2</w:t>
            </w:r>
          </w:p>
        </w:tc>
        <w:tc>
          <w:tcPr>
            <w:tcW w:w="2131" w:type="dxa"/>
          </w:tcPr>
          <w:p>
            <w:pPr>
              <w:pStyle w:val="TableParagraph"/>
              <w:spacing w:line="240" w:lineRule="exact"/>
              <w:ind w:left="54"/>
              <w:rPr>
                <w:sz w:val="21"/>
              </w:rPr>
            </w:pPr>
            <w:r>
              <w:rPr>
                <w:spacing w:val="-4"/>
                <w:sz w:val="21"/>
              </w:rPr>
              <w:t>保险期间</w:t>
            </w:r>
          </w:p>
        </w:tc>
        <w:tc>
          <w:tcPr>
            <w:tcW w:w="3623" w:type="dxa"/>
            <w:gridSpan w:val="2"/>
          </w:tcPr>
          <w:p>
            <w:pPr>
              <w:pStyle w:val="TableParagraph"/>
              <w:spacing w:line="240" w:lineRule="exact"/>
              <w:ind w:left="821"/>
              <w:rPr>
                <w:sz w:val="21"/>
              </w:rPr>
            </w:pPr>
            <w:r>
              <w:rPr>
                <w:sz w:val="21"/>
              </w:rPr>
              <w:t>6.1</w:t>
            </w:r>
            <w:r>
              <w:rPr>
                <w:spacing w:val="-4"/>
                <w:sz w:val="21"/>
              </w:rPr>
              <w:t> 合同效力中止</w:t>
            </w:r>
          </w:p>
        </w:tc>
      </w:tr>
      <w:tr>
        <w:trPr>
          <w:trHeight w:val="259" w:hRule="atLeast"/>
        </w:trPr>
        <w:tc>
          <w:tcPr>
            <w:tcW w:w="438" w:type="dxa"/>
          </w:tcPr>
          <w:p>
            <w:pPr>
              <w:pStyle w:val="TableParagraph"/>
              <w:spacing w:line="239" w:lineRule="exact"/>
              <w:ind w:left="58" w:right="40"/>
              <w:jc w:val="center"/>
              <w:rPr>
                <w:sz w:val="21"/>
              </w:rPr>
            </w:pPr>
            <w:r>
              <w:rPr>
                <w:spacing w:val="-5"/>
                <w:sz w:val="21"/>
              </w:rPr>
              <w:t>2.3</w:t>
            </w:r>
          </w:p>
        </w:tc>
        <w:tc>
          <w:tcPr>
            <w:tcW w:w="2131" w:type="dxa"/>
          </w:tcPr>
          <w:p>
            <w:pPr>
              <w:pStyle w:val="TableParagraph"/>
              <w:spacing w:line="239" w:lineRule="exact"/>
              <w:ind w:left="54"/>
              <w:rPr>
                <w:sz w:val="21"/>
              </w:rPr>
            </w:pPr>
            <w:r>
              <w:rPr>
                <w:spacing w:val="-4"/>
                <w:sz w:val="21"/>
              </w:rPr>
              <w:t>保险责任</w:t>
            </w:r>
          </w:p>
        </w:tc>
        <w:tc>
          <w:tcPr>
            <w:tcW w:w="3623" w:type="dxa"/>
            <w:gridSpan w:val="2"/>
          </w:tcPr>
          <w:p>
            <w:pPr>
              <w:pStyle w:val="TableParagraph"/>
              <w:spacing w:line="239" w:lineRule="exact"/>
              <w:ind w:left="821"/>
              <w:rPr>
                <w:sz w:val="21"/>
              </w:rPr>
            </w:pPr>
            <w:r>
              <w:rPr>
                <w:sz w:val="21"/>
              </w:rPr>
              <w:t>6.2</w:t>
            </w:r>
            <w:r>
              <w:rPr>
                <w:spacing w:val="-4"/>
                <w:sz w:val="21"/>
              </w:rPr>
              <w:t> 合同效力恢复</w:t>
            </w:r>
          </w:p>
        </w:tc>
      </w:tr>
      <w:tr>
        <w:trPr>
          <w:trHeight w:val="260" w:hRule="atLeast"/>
        </w:trPr>
        <w:tc>
          <w:tcPr>
            <w:tcW w:w="438" w:type="dxa"/>
          </w:tcPr>
          <w:p>
            <w:pPr>
              <w:pStyle w:val="TableParagraph"/>
              <w:spacing w:line="240" w:lineRule="exact"/>
              <w:ind w:left="58" w:right="40"/>
              <w:jc w:val="center"/>
              <w:rPr>
                <w:sz w:val="21"/>
              </w:rPr>
            </w:pPr>
            <w:r>
              <w:rPr>
                <w:spacing w:val="-5"/>
                <w:sz w:val="21"/>
              </w:rPr>
              <w:t>2.4</w:t>
            </w:r>
          </w:p>
        </w:tc>
        <w:tc>
          <w:tcPr>
            <w:tcW w:w="2131" w:type="dxa"/>
          </w:tcPr>
          <w:p>
            <w:pPr>
              <w:pStyle w:val="TableParagraph"/>
              <w:spacing w:line="240" w:lineRule="exact"/>
              <w:ind w:left="54"/>
              <w:rPr>
                <w:sz w:val="21"/>
              </w:rPr>
            </w:pPr>
            <w:r>
              <w:rPr>
                <w:spacing w:val="-4"/>
                <w:sz w:val="21"/>
              </w:rPr>
              <w:t>责任免除</w:t>
            </w:r>
          </w:p>
        </w:tc>
        <w:tc>
          <w:tcPr>
            <w:tcW w:w="3623" w:type="dxa"/>
            <w:gridSpan w:val="2"/>
          </w:tcPr>
          <w:p>
            <w:pPr>
              <w:pStyle w:val="TableParagraph"/>
              <w:spacing w:line="240" w:lineRule="exact"/>
              <w:ind w:left="609"/>
              <w:rPr>
                <w:b/>
                <w:sz w:val="21"/>
              </w:rPr>
            </w:pPr>
            <w:r>
              <w:rPr>
                <w:b/>
                <w:w w:val="95"/>
                <w:sz w:val="21"/>
              </w:rPr>
              <w:t>7.</w:t>
            </w:r>
            <w:r>
              <w:rPr>
                <w:b/>
                <w:w w:val="95"/>
                <w:sz w:val="21"/>
              </w:rPr>
              <w:t>合</w:t>
            </w:r>
            <w:r>
              <w:rPr>
                <w:b/>
                <w:w w:val="95"/>
                <w:sz w:val="21"/>
              </w:rPr>
              <w:t>同</w:t>
            </w:r>
            <w:r>
              <w:rPr>
                <w:b/>
                <w:w w:val="95"/>
                <w:sz w:val="21"/>
              </w:rPr>
              <w:t>解</w:t>
            </w:r>
            <w:r>
              <w:rPr>
                <w:b/>
                <w:spacing w:val="-10"/>
                <w:w w:val="95"/>
                <w:sz w:val="21"/>
              </w:rPr>
              <w:t>除</w:t>
            </w:r>
          </w:p>
        </w:tc>
      </w:tr>
      <w:tr>
        <w:trPr>
          <w:trHeight w:val="543" w:hRule="atLeast"/>
        </w:trPr>
        <w:tc>
          <w:tcPr>
            <w:tcW w:w="6192" w:type="dxa"/>
            <w:gridSpan w:val="4"/>
          </w:tcPr>
          <w:p>
            <w:pPr>
              <w:pStyle w:val="TableParagraph"/>
              <w:tabs>
                <w:tab w:pos="3390" w:val="left" w:leader="none"/>
              </w:tabs>
              <w:spacing w:line="261" w:lineRule="exact"/>
              <w:ind w:left="70"/>
              <w:rPr>
                <w:sz w:val="21"/>
              </w:rPr>
            </w:pPr>
            <w:r>
              <w:rPr>
                <w:sz w:val="21"/>
              </w:rPr>
              <w:t>2.5</w:t>
            </w:r>
            <w:r>
              <w:rPr>
                <w:spacing w:val="-9"/>
                <w:sz w:val="21"/>
              </w:rPr>
              <w:t> </w:t>
            </w:r>
            <w:r>
              <w:rPr>
                <w:sz w:val="21"/>
              </w:rPr>
              <w:t>未成年人限</w:t>
            </w:r>
            <w:r>
              <w:rPr>
                <w:spacing w:val="-10"/>
                <w:sz w:val="21"/>
              </w:rPr>
              <w:t>制</w:t>
            </w:r>
            <w:r>
              <w:rPr>
                <w:sz w:val="21"/>
              </w:rPr>
              <w:tab/>
              <w:t>7.1</w:t>
            </w:r>
            <w:r>
              <w:rPr>
                <w:spacing w:val="-15"/>
                <w:sz w:val="21"/>
              </w:rPr>
              <w:t> </w:t>
            </w:r>
            <w:r>
              <w:rPr>
                <w:sz w:val="21"/>
              </w:rPr>
              <w:t>解除合同的手续及风</w:t>
            </w:r>
            <w:r>
              <w:rPr>
                <w:spacing w:val="-10"/>
                <w:sz w:val="21"/>
              </w:rPr>
              <w:t>险</w:t>
            </w:r>
          </w:p>
          <w:p>
            <w:pPr>
              <w:pStyle w:val="TableParagraph"/>
              <w:tabs>
                <w:tab w:pos="3178" w:val="left" w:leader="none"/>
              </w:tabs>
              <w:spacing w:line="263" w:lineRule="exact"/>
              <w:ind w:left="-36"/>
              <w:rPr>
                <w:b/>
                <w:sz w:val="21"/>
              </w:rPr>
            </w:pPr>
            <w:r>
              <w:rPr>
                <w:b/>
                <w:w w:val="95"/>
                <w:sz w:val="21"/>
              </w:rPr>
              <w:t>.</w:t>
            </w:r>
            <w:r>
              <w:rPr>
                <w:b/>
                <w:w w:val="95"/>
                <w:sz w:val="21"/>
              </w:rPr>
              <w:t>保</w:t>
            </w:r>
            <w:r>
              <w:rPr>
                <w:b/>
                <w:w w:val="95"/>
                <w:sz w:val="21"/>
              </w:rPr>
              <w:t>险</w:t>
            </w:r>
            <w:r>
              <w:rPr>
                <w:b/>
                <w:w w:val="95"/>
                <w:sz w:val="21"/>
              </w:rPr>
              <w:t>金</w:t>
            </w:r>
            <w:r>
              <w:rPr>
                <w:b/>
                <w:w w:val="95"/>
                <w:sz w:val="21"/>
              </w:rPr>
              <w:t>申</w:t>
            </w:r>
            <w:r>
              <w:rPr>
                <w:b/>
                <w:spacing w:val="-10"/>
                <w:w w:val="95"/>
                <w:sz w:val="21"/>
              </w:rPr>
              <w:t>领</w:t>
            </w:r>
            <w:r>
              <w:rPr>
                <w:b/>
                <w:sz w:val="21"/>
              </w:rPr>
              <w:tab/>
            </w:r>
            <w:r>
              <w:rPr>
                <w:b/>
                <w:w w:val="95"/>
                <w:sz w:val="21"/>
              </w:rPr>
              <w:t>8.</w:t>
            </w:r>
            <w:r>
              <w:rPr>
                <w:b/>
                <w:w w:val="95"/>
                <w:sz w:val="21"/>
              </w:rPr>
              <w:t>其</w:t>
            </w:r>
            <w:r>
              <w:rPr>
                <w:b/>
                <w:w w:val="95"/>
                <w:sz w:val="21"/>
              </w:rPr>
              <w:t>他</w:t>
            </w:r>
            <w:r>
              <w:rPr>
                <w:b/>
                <w:w w:val="95"/>
                <w:sz w:val="21"/>
              </w:rPr>
              <w:t>事</w:t>
            </w:r>
            <w:r>
              <w:rPr>
                <w:b/>
                <w:spacing w:val="-10"/>
                <w:w w:val="95"/>
                <w:sz w:val="21"/>
              </w:rPr>
              <w:t>项</w:t>
            </w:r>
          </w:p>
        </w:tc>
      </w:tr>
      <w:tr>
        <w:trPr>
          <w:trHeight w:val="236" w:hRule="atLeast"/>
        </w:trPr>
        <w:tc>
          <w:tcPr>
            <w:tcW w:w="438" w:type="dxa"/>
          </w:tcPr>
          <w:p>
            <w:pPr>
              <w:pStyle w:val="TableParagraph"/>
              <w:spacing w:line="216" w:lineRule="exact"/>
              <w:ind w:left="58" w:right="40"/>
              <w:jc w:val="center"/>
              <w:rPr>
                <w:sz w:val="21"/>
              </w:rPr>
            </w:pPr>
            <w:r>
              <w:rPr>
                <w:spacing w:val="-5"/>
                <w:sz w:val="21"/>
              </w:rPr>
              <w:t>3.1</w:t>
            </w:r>
          </w:p>
        </w:tc>
        <w:tc>
          <w:tcPr>
            <w:tcW w:w="2131" w:type="dxa"/>
          </w:tcPr>
          <w:p>
            <w:pPr>
              <w:pStyle w:val="TableParagraph"/>
              <w:spacing w:line="216" w:lineRule="exact"/>
              <w:ind w:left="54"/>
              <w:rPr>
                <w:sz w:val="21"/>
              </w:rPr>
            </w:pPr>
            <w:r>
              <w:rPr>
                <w:spacing w:val="-5"/>
                <w:sz w:val="21"/>
              </w:rPr>
              <w:t>受益人</w:t>
            </w:r>
          </w:p>
        </w:tc>
        <w:tc>
          <w:tcPr>
            <w:tcW w:w="1189" w:type="dxa"/>
          </w:tcPr>
          <w:p>
            <w:pPr>
              <w:pStyle w:val="TableParagraph"/>
              <w:spacing w:line="216" w:lineRule="exact"/>
              <w:ind w:right="49"/>
              <w:jc w:val="right"/>
              <w:rPr>
                <w:sz w:val="21"/>
              </w:rPr>
            </w:pPr>
            <w:r>
              <w:rPr>
                <w:spacing w:val="-5"/>
                <w:sz w:val="21"/>
              </w:rPr>
              <w:t>8.1</w:t>
            </w:r>
          </w:p>
        </w:tc>
        <w:tc>
          <w:tcPr>
            <w:tcW w:w="2434" w:type="dxa"/>
          </w:tcPr>
          <w:p>
            <w:pPr>
              <w:pStyle w:val="TableParagraph"/>
              <w:spacing w:line="216" w:lineRule="exact"/>
              <w:ind w:left="54"/>
              <w:rPr>
                <w:sz w:val="21"/>
              </w:rPr>
            </w:pPr>
            <w:r>
              <w:rPr>
                <w:spacing w:val="-3"/>
                <w:sz w:val="21"/>
              </w:rPr>
              <w:t>明确说明与如实告知</w:t>
            </w:r>
          </w:p>
        </w:tc>
      </w:tr>
      <w:tr>
        <w:trPr>
          <w:trHeight w:val="260" w:hRule="atLeast"/>
        </w:trPr>
        <w:tc>
          <w:tcPr>
            <w:tcW w:w="438" w:type="dxa"/>
          </w:tcPr>
          <w:p>
            <w:pPr>
              <w:pStyle w:val="TableParagraph"/>
              <w:spacing w:line="240" w:lineRule="exact"/>
              <w:ind w:left="58" w:right="40"/>
              <w:jc w:val="center"/>
              <w:rPr>
                <w:sz w:val="21"/>
              </w:rPr>
            </w:pPr>
            <w:r>
              <w:rPr>
                <w:spacing w:val="-5"/>
                <w:sz w:val="21"/>
              </w:rPr>
              <w:t>3.2</w:t>
            </w:r>
          </w:p>
        </w:tc>
        <w:tc>
          <w:tcPr>
            <w:tcW w:w="2131" w:type="dxa"/>
          </w:tcPr>
          <w:p>
            <w:pPr>
              <w:pStyle w:val="TableParagraph"/>
              <w:spacing w:line="240" w:lineRule="exact"/>
              <w:ind w:left="51"/>
              <w:rPr>
                <w:sz w:val="21"/>
              </w:rPr>
            </w:pPr>
            <w:r>
              <w:rPr>
                <w:spacing w:val="-4"/>
                <w:sz w:val="21"/>
              </w:rPr>
              <w:t>保险事故通知</w:t>
            </w:r>
          </w:p>
        </w:tc>
        <w:tc>
          <w:tcPr>
            <w:tcW w:w="1189" w:type="dxa"/>
          </w:tcPr>
          <w:p>
            <w:pPr>
              <w:pStyle w:val="TableParagraph"/>
              <w:spacing w:line="240" w:lineRule="exact"/>
              <w:ind w:right="49"/>
              <w:jc w:val="right"/>
              <w:rPr>
                <w:sz w:val="21"/>
              </w:rPr>
            </w:pPr>
            <w:r>
              <w:rPr>
                <w:spacing w:val="-5"/>
                <w:sz w:val="21"/>
              </w:rPr>
              <w:t>8.2</w:t>
            </w:r>
          </w:p>
        </w:tc>
        <w:tc>
          <w:tcPr>
            <w:tcW w:w="2434" w:type="dxa"/>
          </w:tcPr>
          <w:p>
            <w:pPr>
              <w:pStyle w:val="TableParagraph"/>
              <w:spacing w:line="240" w:lineRule="exact"/>
              <w:ind w:left="54"/>
              <w:rPr>
                <w:sz w:val="21"/>
              </w:rPr>
            </w:pPr>
            <w:r>
              <w:rPr>
                <w:spacing w:val="-3"/>
                <w:sz w:val="21"/>
              </w:rPr>
              <w:t>本公司合同解除权的限制</w:t>
            </w:r>
          </w:p>
        </w:tc>
      </w:tr>
      <w:tr>
        <w:trPr>
          <w:trHeight w:val="259" w:hRule="atLeast"/>
        </w:trPr>
        <w:tc>
          <w:tcPr>
            <w:tcW w:w="438" w:type="dxa"/>
          </w:tcPr>
          <w:p>
            <w:pPr>
              <w:pStyle w:val="TableParagraph"/>
              <w:spacing w:line="239" w:lineRule="exact"/>
              <w:ind w:left="58" w:right="40"/>
              <w:jc w:val="center"/>
              <w:rPr>
                <w:sz w:val="21"/>
              </w:rPr>
            </w:pPr>
            <w:r>
              <w:rPr>
                <w:spacing w:val="-5"/>
                <w:sz w:val="21"/>
              </w:rPr>
              <w:t>3.3</w:t>
            </w:r>
          </w:p>
        </w:tc>
        <w:tc>
          <w:tcPr>
            <w:tcW w:w="2131" w:type="dxa"/>
          </w:tcPr>
          <w:p>
            <w:pPr>
              <w:pStyle w:val="TableParagraph"/>
              <w:spacing w:line="239" w:lineRule="exact"/>
              <w:ind w:left="51"/>
              <w:rPr>
                <w:sz w:val="21"/>
              </w:rPr>
            </w:pPr>
            <w:r>
              <w:rPr>
                <w:spacing w:val="-4"/>
                <w:sz w:val="21"/>
              </w:rPr>
              <w:t>保险金申请</w:t>
            </w:r>
          </w:p>
        </w:tc>
        <w:tc>
          <w:tcPr>
            <w:tcW w:w="1189" w:type="dxa"/>
          </w:tcPr>
          <w:p>
            <w:pPr>
              <w:pStyle w:val="TableParagraph"/>
              <w:spacing w:line="239" w:lineRule="exact"/>
              <w:ind w:right="49"/>
              <w:jc w:val="right"/>
              <w:rPr>
                <w:sz w:val="21"/>
              </w:rPr>
            </w:pPr>
            <w:r>
              <w:rPr>
                <w:spacing w:val="-5"/>
                <w:sz w:val="21"/>
              </w:rPr>
              <w:t>8.3</w:t>
            </w:r>
          </w:p>
        </w:tc>
        <w:tc>
          <w:tcPr>
            <w:tcW w:w="2434" w:type="dxa"/>
          </w:tcPr>
          <w:p>
            <w:pPr>
              <w:pStyle w:val="TableParagraph"/>
              <w:spacing w:line="239" w:lineRule="exact"/>
              <w:ind w:left="54"/>
              <w:rPr>
                <w:sz w:val="21"/>
              </w:rPr>
            </w:pPr>
            <w:r>
              <w:rPr>
                <w:spacing w:val="-4"/>
                <w:sz w:val="21"/>
              </w:rPr>
              <w:t>年龄性别错误</w:t>
            </w:r>
          </w:p>
        </w:tc>
      </w:tr>
      <w:tr>
        <w:trPr>
          <w:trHeight w:val="260" w:hRule="atLeast"/>
        </w:trPr>
        <w:tc>
          <w:tcPr>
            <w:tcW w:w="438" w:type="dxa"/>
          </w:tcPr>
          <w:p>
            <w:pPr>
              <w:pStyle w:val="TableParagraph"/>
              <w:spacing w:line="241" w:lineRule="exact"/>
              <w:ind w:left="58" w:right="40"/>
              <w:jc w:val="center"/>
              <w:rPr>
                <w:sz w:val="21"/>
              </w:rPr>
            </w:pPr>
            <w:r>
              <w:rPr>
                <w:spacing w:val="-5"/>
                <w:sz w:val="21"/>
              </w:rPr>
              <w:t>3.4</w:t>
            </w:r>
          </w:p>
        </w:tc>
        <w:tc>
          <w:tcPr>
            <w:tcW w:w="2131" w:type="dxa"/>
          </w:tcPr>
          <w:p>
            <w:pPr>
              <w:pStyle w:val="TableParagraph"/>
              <w:spacing w:line="241" w:lineRule="exact"/>
              <w:ind w:left="51"/>
              <w:rPr>
                <w:sz w:val="21"/>
              </w:rPr>
            </w:pPr>
            <w:r>
              <w:rPr>
                <w:spacing w:val="-4"/>
                <w:sz w:val="21"/>
              </w:rPr>
              <w:t>代理申请及其他</w:t>
            </w:r>
          </w:p>
        </w:tc>
        <w:tc>
          <w:tcPr>
            <w:tcW w:w="1189" w:type="dxa"/>
          </w:tcPr>
          <w:p>
            <w:pPr>
              <w:pStyle w:val="TableParagraph"/>
              <w:spacing w:line="241" w:lineRule="exact"/>
              <w:ind w:right="50"/>
              <w:jc w:val="right"/>
              <w:rPr>
                <w:sz w:val="21"/>
              </w:rPr>
            </w:pPr>
            <w:r>
              <w:rPr>
                <w:spacing w:val="-5"/>
                <w:sz w:val="21"/>
              </w:rPr>
              <w:t>8.4</w:t>
            </w:r>
          </w:p>
        </w:tc>
        <w:tc>
          <w:tcPr>
            <w:tcW w:w="2434" w:type="dxa"/>
          </w:tcPr>
          <w:p>
            <w:pPr>
              <w:pStyle w:val="TableParagraph"/>
              <w:spacing w:line="241" w:lineRule="exact"/>
              <w:ind w:left="54"/>
              <w:rPr>
                <w:sz w:val="21"/>
              </w:rPr>
            </w:pPr>
            <w:r>
              <w:rPr>
                <w:spacing w:val="-4"/>
                <w:sz w:val="21"/>
              </w:rPr>
              <w:t>未还款项</w:t>
            </w:r>
          </w:p>
        </w:tc>
      </w:tr>
      <w:tr>
        <w:trPr>
          <w:trHeight w:val="260" w:hRule="atLeast"/>
        </w:trPr>
        <w:tc>
          <w:tcPr>
            <w:tcW w:w="438" w:type="dxa"/>
          </w:tcPr>
          <w:p>
            <w:pPr>
              <w:pStyle w:val="TableParagraph"/>
              <w:spacing w:line="241" w:lineRule="exact"/>
              <w:ind w:left="58" w:right="40"/>
              <w:jc w:val="center"/>
              <w:rPr>
                <w:sz w:val="21"/>
              </w:rPr>
            </w:pPr>
            <w:r>
              <w:rPr>
                <w:spacing w:val="-5"/>
                <w:sz w:val="21"/>
              </w:rPr>
              <w:t>3.5</w:t>
            </w:r>
          </w:p>
        </w:tc>
        <w:tc>
          <w:tcPr>
            <w:tcW w:w="2131" w:type="dxa"/>
          </w:tcPr>
          <w:p>
            <w:pPr>
              <w:pStyle w:val="TableParagraph"/>
              <w:spacing w:line="241" w:lineRule="exact"/>
              <w:ind w:left="51"/>
              <w:rPr>
                <w:sz w:val="21"/>
              </w:rPr>
            </w:pPr>
            <w:r>
              <w:rPr>
                <w:spacing w:val="-4"/>
                <w:sz w:val="21"/>
              </w:rPr>
              <w:t>配合调查</w:t>
            </w:r>
          </w:p>
        </w:tc>
        <w:tc>
          <w:tcPr>
            <w:tcW w:w="1189" w:type="dxa"/>
          </w:tcPr>
          <w:p>
            <w:pPr>
              <w:pStyle w:val="TableParagraph"/>
              <w:spacing w:line="241" w:lineRule="exact"/>
              <w:ind w:right="50"/>
              <w:jc w:val="right"/>
              <w:rPr>
                <w:sz w:val="21"/>
              </w:rPr>
            </w:pPr>
            <w:r>
              <w:rPr>
                <w:spacing w:val="-5"/>
                <w:sz w:val="21"/>
              </w:rPr>
              <w:t>8.5</w:t>
            </w:r>
          </w:p>
        </w:tc>
        <w:tc>
          <w:tcPr>
            <w:tcW w:w="2434" w:type="dxa"/>
          </w:tcPr>
          <w:p>
            <w:pPr>
              <w:pStyle w:val="TableParagraph"/>
              <w:spacing w:line="241" w:lineRule="exact"/>
              <w:ind w:left="54"/>
              <w:rPr>
                <w:sz w:val="21"/>
              </w:rPr>
            </w:pPr>
            <w:r>
              <w:rPr>
                <w:spacing w:val="-4"/>
                <w:sz w:val="21"/>
              </w:rPr>
              <w:t>合同内容变更</w:t>
            </w:r>
          </w:p>
        </w:tc>
      </w:tr>
      <w:tr>
        <w:trPr>
          <w:trHeight w:val="259" w:hRule="atLeast"/>
        </w:trPr>
        <w:tc>
          <w:tcPr>
            <w:tcW w:w="438" w:type="dxa"/>
          </w:tcPr>
          <w:p>
            <w:pPr>
              <w:pStyle w:val="TableParagraph"/>
              <w:spacing w:line="239" w:lineRule="exact"/>
              <w:ind w:left="58" w:right="40"/>
              <w:jc w:val="center"/>
              <w:rPr>
                <w:sz w:val="21"/>
              </w:rPr>
            </w:pPr>
            <w:r>
              <w:rPr>
                <w:spacing w:val="-5"/>
                <w:sz w:val="21"/>
              </w:rPr>
              <w:t>3.6</w:t>
            </w:r>
          </w:p>
        </w:tc>
        <w:tc>
          <w:tcPr>
            <w:tcW w:w="2131" w:type="dxa"/>
          </w:tcPr>
          <w:p>
            <w:pPr>
              <w:pStyle w:val="TableParagraph"/>
              <w:spacing w:line="239" w:lineRule="exact"/>
              <w:ind w:left="54"/>
              <w:rPr>
                <w:sz w:val="21"/>
              </w:rPr>
            </w:pPr>
            <w:r>
              <w:rPr>
                <w:spacing w:val="-4"/>
                <w:sz w:val="21"/>
              </w:rPr>
              <w:t>保险金的给付</w:t>
            </w:r>
          </w:p>
        </w:tc>
        <w:tc>
          <w:tcPr>
            <w:tcW w:w="1189" w:type="dxa"/>
          </w:tcPr>
          <w:p>
            <w:pPr>
              <w:pStyle w:val="TableParagraph"/>
              <w:spacing w:line="239" w:lineRule="exact"/>
              <w:ind w:right="50"/>
              <w:jc w:val="right"/>
              <w:rPr>
                <w:sz w:val="21"/>
              </w:rPr>
            </w:pPr>
            <w:r>
              <w:rPr>
                <w:spacing w:val="-5"/>
                <w:sz w:val="21"/>
              </w:rPr>
              <w:t>8.6</w:t>
            </w:r>
          </w:p>
        </w:tc>
        <w:tc>
          <w:tcPr>
            <w:tcW w:w="2434" w:type="dxa"/>
          </w:tcPr>
          <w:p>
            <w:pPr>
              <w:pStyle w:val="TableParagraph"/>
              <w:spacing w:line="239" w:lineRule="exact"/>
              <w:ind w:left="54"/>
              <w:rPr>
                <w:sz w:val="21"/>
              </w:rPr>
            </w:pPr>
            <w:r>
              <w:rPr>
                <w:spacing w:val="-3"/>
                <w:sz w:val="21"/>
              </w:rPr>
              <w:t>基本保险金额的减少</w:t>
            </w:r>
          </w:p>
        </w:tc>
      </w:tr>
      <w:tr>
        <w:trPr>
          <w:trHeight w:val="260" w:hRule="atLeast"/>
        </w:trPr>
        <w:tc>
          <w:tcPr>
            <w:tcW w:w="438" w:type="dxa"/>
          </w:tcPr>
          <w:p>
            <w:pPr>
              <w:pStyle w:val="TableParagraph"/>
              <w:spacing w:line="240" w:lineRule="exact"/>
              <w:ind w:left="58" w:right="40"/>
              <w:jc w:val="center"/>
              <w:rPr>
                <w:sz w:val="21"/>
              </w:rPr>
            </w:pPr>
            <w:r>
              <w:rPr>
                <w:spacing w:val="-5"/>
                <w:sz w:val="21"/>
              </w:rPr>
              <w:t>3.7</w:t>
            </w:r>
          </w:p>
        </w:tc>
        <w:tc>
          <w:tcPr>
            <w:tcW w:w="2131" w:type="dxa"/>
          </w:tcPr>
          <w:p>
            <w:pPr>
              <w:pStyle w:val="TableParagraph"/>
              <w:spacing w:line="240" w:lineRule="exact"/>
              <w:ind w:left="54"/>
              <w:rPr>
                <w:sz w:val="21"/>
              </w:rPr>
            </w:pPr>
            <w:r>
              <w:rPr>
                <w:spacing w:val="-4"/>
                <w:sz w:val="21"/>
              </w:rPr>
              <w:t>诉讼时效</w:t>
            </w:r>
          </w:p>
        </w:tc>
        <w:tc>
          <w:tcPr>
            <w:tcW w:w="1189" w:type="dxa"/>
          </w:tcPr>
          <w:p>
            <w:pPr>
              <w:pStyle w:val="TableParagraph"/>
              <w:spacing w:line="240" w:lineRule="exact"/>
              <w:ind w:right="50"/>
              <w:jc w:val="right"/>
              <w:rPr>
                <w:sz w:val="21"/>
              </w:rPr>
            </w:pPr>
            <w:r>
              <w:rPr>
                <w:spacing w:val="-5"/>
                <w:sz w:val="21"/>
              </w:rPr>
              <w:t>8.7</w:t>
            </w:r>
          </w:p>
        </w:tc>
        <w:tc>
          <w:tcPr>
            <w:tcW w:w="2434" w:type="dxa"/>
          </w:tcPr>
          <w:p>
            <w:pPr>
              <w:pStyle w:val="TableParagraph"/>
              <w:spacing w:line="240" w:lineRule="exact"/>
              <w:ind w:left="54"/>
              <w:rPr>
                <w:sz w:val="21"/>
              </w:rPr>
            </w:pPr>
            <w:r>
              <w:rPr>
                <w:spacing w:val="-4"/>
                <w:sz w:val="21"/>
              </w:rPr>
              <w:t>联系方式变更</w:t>
            </w:r>
          </w:p>
        </w:tc>
      </w:tr>
      <w:tr>
        <w:trPr>
          <w:trHeight w:val="1121" w:hRule="atLeast"/>
        </w:trPr>
        <w:tc>
          <w:tcPr>
            <w:tcW w:w="438" w:type="dxa"/>
          </w:tcPr>
          <w:p>
            <w:pPr>
              <w:pStyle w:val="TableParagraph"/>
              <w:rPr>
                <w:rFonts w:ascii="Times New Roman"/>
                <w:sz w:val="20"/>
              </w:rPr>
            </w:pPr>
          </w:p>
        </w:tc>
        <w:tc>
          <w:tcPr>
            <w:tcW w:w="2131" w:type="dxa"/>
          </w:tcPr>
          <w:p>
            <w:pPr>
              <w:pStyle w:val="TableParagraph"/>
              <w:rPr>
                <w:rFonts w:ascii="Times New Roman"/>
                <w:sz w:val="20"/>
              </w:rPr>
            </w:pPr>
          </w:p>
        </w:tc>
        <w:tc>
          <w:tcPr>
            <w:tcW w:w="1189" w:type="dxa"/>
          </w:tcPr>
          <w:p>
            <w:pPr>
              <w:pStyle w:val="TableParagraph"/>
              <w:spacing w:line="266" w:lineRule="exact"/>
              <w:ind w:right="50"/>
              <w:jc w:val="right"/>
              <w:rPr>
                <w:sz w:val="21"/>
              </w:rPr>
            </w:pPr>
            <w:r>
              <w:rPr>
                <w:spacing w:val="-5"/>
                <w:sz w:val="21"/>
              </w:rPr>
              <w:t>8.8</w:t>
            </w:r>
          </w:p>
        </w:tc>
        <w:tc>
          <w:tcPr>
            <w:tcW w:w="2434" w:type="dxa"/>
          </w:tcPr>
          <w:p>
            <w:pPr>
              <w:pStyle w:val="TableParagraph"/>
              <w:spacing w:line="266" w:lineRule="exact"/>
              <w:ind w:left="54"/>
              <w:rPr>
                <w:sz w:val="21"/>
              </w:rPr>
            </w:pPr>
            <w:r>
              <w:rPr>
                <w:spacing w:val="-4"/>
                <w:sz w:val="21"/>
              </w:rPr>
              <w:t>争议处理</w:t>
            </w:r>
          </w:p>
        </w:tc>
      </w:tr>
    </w:tbl>
    <w:p>
      <w:pPr>
        <w:spacing w:after="0" w:line="266" w:lineRule="exact"/>
        <w:rPr>
          <w:sz w:val="21"/>
        </w:rPr>
        <w:sectPr>
          <w:type w:val="continuous"/>
          <w:pgSz w:w="11910" w:h="16840"/>
          <w:pgMar w:top="380" w:bottom="280" w:left="920" w:right="480"/>
        </w:sectPr>
      </w:pPr>
    </w:p>
    <w:p>
      <w:pPr>
        <w:pStyle w:val="Heading1"/>
        <w:spacing w:before="47"/>
      </w:pPr>
      <w:r>
        <w:rPr>
          <w:w w:val="95"/>
        </w:rPr>
        <w:t>复</w:t>
      </w:r>
      <w:r>
        <w:rPr>
          <w:w w:val="95"/>
        </w:rPr>
        <w:t>星</w:t>
      </w:r>
      <w:r>
        <w:rPr>
          <w:w w:val="95"/>
        </w:rPr>
        <w:t>联</w:t>
      </w:r>
      <w:r>
        <w:rPr>
          <w:w w:val="95"/>
        </w:rPr>
        <w:t>合</w:t>
      </w:r>
      <w:r>
        <w:rPr>
          <w:w w:val="95"/>
        </w:rPr>
        <w:t>福</w:t>
      </w:r>
      <w:r>
        <w:rPr>
          <w:w w:val="95"/>
        </w:rPr>
        <w:t>星</w:t>
      </w:r>
      <w:r>
        <w:rPr>
          <w:w w:val="95"/>
        </w:rPr>
        <w:t>高</w:t>
      </w:r>
      <w:r>
        <w:rPr>
          <w:w w:val="95"/>
        </w:rPr>
        <w:t>照</w:t>
      </w:r>
      <w:r>
        <w:rPr>
          <w:w w:val="95"/>
        </w:rPr>
        <w:t>护</w:t>
      </w:r>
      <w:r>
        <w:rPr>
          <w:w w:val="95"/>
        </w:rPr>
        <w:t>理</w:t>
      </w:r>
      <w:r>
        <w:rPr>
          <w:w w:val="95"/>
        </w:rPr>
        <w:t>保</w:t>
      </w:r>
      <w:r>
        <w:rPr>
          <w:w w:val="95"/>
        </w:rPr>
        <w:t>险</w:t>
      </w:r>
      <w:r>
        <w:rPr>
          <w:w w:val="95"/>
        </w:rPr>
        <w:t>条</w:t>
      </w:r>
      <w:r>
        <w:rPr>
          <w:spacing w:val="-10"/>
          <w:w w:val="95"/>
        </w:rPr>
        <w:t>款</w:t>
      </w:r>
    </w:p>
    <w:p>
      <w:pPr>
        <w:pStyle w:val="BodyText"/>
        <w:spacing w:before="4"/>
        <w:rPr>
          <w:b/>
          <w:sz w:val="22"/>
        </w:rPr>
      </w:pPr>
    </w:p>
    <w:p>
      <w:pPr>
        <w:spacing w:line="232" w:lineRule="auto" w:before="1"/>
        <w:ind w:left="100" w:right="533" w:firstLine="422"/>
        <w:jc w:val="left"/>
        <w:rPr>
          <w:i/>
          <w:sz w:val="22"/>
        </w:rPr>
      </w:pPr>
      <w:r>
        <w:rPr>
          <w:i/>
          <w:spacing w:val="-2"/>
          <w:w w:val="95"/>
          <w:sz w:val="22"/>
        </w:rPr>
        <w:t>（本公司在每页底部</w:t>
      </w:r>
      <w:r>
        <w:rPr>
          <w:i/>
          <w:spacing w:val="-2"/>
          <w:w w:val="95"/>
          <w:sz w:val="22"/>
        </w:rPr>
        <w:t>对</w:t>
      </w:r>
      <w:r>
        <w:rPr>
          <w:i/>
          <w:spacing w:val="-2"/>
          <w:w w:val="95"/>
          <w:sz w:val="22"/>
        </w:rPr>
        <w:t>一</w:t>
      </w:r>
      <w:r>
        <w:rPr>
          <w:i/>
          <w:spacing w:val="-2"/>
          <w:w w:val="95"/>
          <w:sz w:val="22"/>
        </w:rPr>
        <w:t>些专业名词做了释</w:t>
      </w:r>
      <w:r>
        <w:rPr>
          <w:i/>
          <w:spacing w:val="-2"/>
          <w:w w:val="95"/>
          <w:sz w:val="22"/>
        </w:rPr>
        <w:t>义</w:t>
      </w:r>
      <w:r>
        <w:rPr>
          <w:i/>
          <w:spacing w:val="-2"/>
          <w:w w:val="95"/>
          <w:sz w:val="22"/>
        </w:rPr>
        <w:t>，</w:t>
      </w:r>
      <w:r>
        <w:rPr>
          <w:i/>
          <w:spacing w:val="-2"/>
          <w:w w:val="95"/>
          <w:sz w:val="22"/>
        </w:rPr>
        <w:t>这</w:t>
      </w:r>
      <w:r>
        <w:rPr>
          <w:i/>
          <w:spacing w:val="-2"/>
          <w:w w:val="95"/>
          <w:sz w:val="22"/>
        </w:rPr>
        <w:t>些释义为本保险</w:t>
      </w:r>
      <w:r>
        <w:rPr>
          <w:i/>
          <w:spacing w:val="-2"/>
          <w:w w:val="95"/>
          <w:sz w:val="22"/>
        </w:rPr>
        <w:t>条</w:t>
      </w:r>
      <w:r>
        <w:rPr>
          <w:i/>
          <w:spacing w:val="-2"/>
          <w:w w:val="95"/>
          <w:sz w:val="22"/>
        </w:rPr>
        <w:t>款</w:t>
      </w:r>
      <w:r>
        <w:rPr>
          <w:i/>
          <w:spacing w:val="-2"/>
          <w:w w:val="95"/>
          <w:sz w:val="22"/>
        </w:rPr>
        <w:t>的</w:t>
      </w:r>
      <w:r>
        <w:rPr>
          <w:i/>
          <w:spacing w:val="-2"/>
          <w:w w:val="95"/>
          <w:sz w:val="22"/>
        </w:rPr>
        <w:t>重</w:t>
      </w:r>
      <w:r>
        <w:rPr>
          <w:i/>
          <w:spacing w:val="-2"/>
          <w:w w:val="95"/>
          <w:sz w:val="22"/>
        </w:rPr>
        <w:t>要组成部分。同</w:t>
      </w:r>
      <w:r>
        <w:rPr>
          <w:i/>
          <w:spacing w:val="-2"/>
          <w:w w:val="95"/>
          <w:sz w:val="22"/>
        </w:rPr>
        <w:t>一</w:t>
      </w:r>
      <w:r>
        <w:rPr>
          <w:i/>
          <w:spacing w:val="-2"/>
          <w:w w:val="95"/>
          <w:sz w:val="22"/>
        </w:rPr>
        <w:t>专</w:t>
      </w:r>
      <w:r>
        <w:rPr>
          <w:i/>
          <w:spacing w:val="-2"/>
          <w:w w:val="95"/>
          <w:sz w:val="22"/>
        </w:rPr>
        <w:t>业</w:t>
      </w:r>
      <w:r>
        <w:rPr>
          <w:i/>
          <w:spacing w:val="-2"/>
          <w:w w:val="95"/>
          <w:sz w:val="22"/>
        </w:rPr>
        <w:t>名</w:t>
      </w:r>
      <w:r>
        <w:rPr>
          <w:i/>
          <w:spacing w:val="-2"/>
          <w:w w:val="95"/>
          <w:sz w:val="22"/>
        </w:rPr>
        <w:t>词</w:t>
      </w:r>
      <w:r>
        <w:rPr>
          <w:i/>
          <w:spacing w:val="-2"/>
          <w:w w:val="95"/>
          <w:sz w:val="22"/>
        </w:rPr>
        <w:t>在</w:t>
      </w:r>
      <w:r>
        <w:rPr>
          <w:i/>
          <w:spacing w:val="-2"/>
          <w:w w:val="95"/>
          <w:sz w:val="22"/>
        </w:rPr>
        <w:t>条</w:t>
      </w:r>
      <w:r>
        <w:rPr>
          <w:i/>
          <w:spacing w:val="-2"/>
          <w:w w:val="95"/>
          <w:sz w:val="22"/>
        </w:rPr>
        <w:t>款中出现多次的，本</w:t>
      </w:r>
      <w:r>
        <w:rPr>
          <w:i/>
          <w:spacing w:val="-2"/>
          <w:w w:val="95"/>
          <w:sz w:val="22"/>
        </w:rPr>
        <w:t>公</w:t>
      </w:r>
      <w:r>
        <w:rPr>
          <w:i/>
          <w:spacing w:val="-2"/>
          <w:w w:val="95"/>
          <w:sz w:val="22"/>
        </w:rPr>
        <w:t>司</w:t>
      </w:r>
      <w:r>
        <w:rPr>
          <w:i/>
          <w:spacing w:val="-2"/>
          <w:w w:val="95"/>
          <w:sz w:val="22"/>
        </w:rPr>
        <w:t>仅在该专业名词第一</w:t>
      </w:r>
      <w:r>
        <w:rPr>
          <w:i/>
          <w:spacing w:val="-2"/>
          <w:w w:val="95"/>
          <w:sz w:val="22"/>
        </w:rPr>
        <w:t>次</w:t>
      </w:r>
      <w:r>
        <w:rPr>
          <w:i/>
          <w:spacing w:val="-2"/>
          <w:w w:val="95"/>
          <w:sz w:val="22"/>
        </w:rPr>
        <w:t>出</w:t>
      </w:r>
      <w:r>
        <w:rPr>
          <w:i/>
          <w:spacing w:val="-2"/>
          <w:w w:val="95"/>
          <w:sz w:val="22"/>
        </w:rPr>
        <w:t>现的地方做了释义，</w:t>
      </w:r>
      <w:r>
        <w:rPr>
          <w:i/>
          <w:spacing w:val="-2"/>
          <w:w w:val="95"/>
          <w:sz w:val="22"/>
        </w:rPr>
        <w:t>该</w:t>
      </w:r>
      <w:r>
        <w:rPr>
          <w:i/>
          <w:spacing w:val="-2"/>
          <w:w w:val="95"/>
          <w:sz w:val="22"/>
        </w:rPr>
        <w:t>释</w:t>
      </w:r>
      <w:r>
        <w:rPr>
          <w:i/>
          <w:spacing w:val="-18"/>
          <w:w w:val="95"/>
          <w:sz w:val="22"/>
        </w:rPr>
        <w:t>义适用于全文。</w:t>
      </w:r>
      <w:r>
        <w:rPr>
          <w:i/>
          <w:spacing w:val="-2"/>
          <w:w w:val="95"/>
          <w:sz w:val="22"/>
        </w:rPr>
        <w:t>）</w:t>
      </w:r>
    </w:p>
    <w:p>
      <w:pPr>
        <w:pStyle w:val="BodyText"/>
        <w:rPr>
          <w:i/>
          <w:sz w:val="20"/>
        </w:rPr>
      </w:pPr>
    </w:p>
    <w:p>
      <w:pPr>
        <w:pStyle w:val="BodyText"/>
        <w:spacing w:before="8"/>
        <w:rPr>
          <w:i/>
          <w:sz w:val="14"/>
        </w:rPr>
      </w:pPr>
    </w:p>
    <w:tbl>
      <w:tblPr>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6"/>
        <w:gridCol w:w="1946"/>
        <w:gridCol w:w="7550"/>
      </w:tblGrid>
      <w:tr>
        <w:trPr>
          <w:trHeight w:val="647" w:hRule="atLeast"/>
        </w:trPr>
        <w:tc>
          <w:tcPr>
            <w:tcW w:w="746" w:type="dxa"/>
            <w:tcBorders>
              <w:bottom w:val="single" w:sz="8" w:space="0" w:color="000000"/>
            </w:tcBorders>
          </w:tcPr>
          <w:p>
            <w:pPr>
              <w:pStyle w:val="TableParagraph"/>
              <w:spacing w:line="411" w:lineRule="exact"/>
              <w:ind w:left="107"/>
              <w:rPr>
                <w:b/>
                <w:sz w:val="36"/>
              </w:rPr>
            </w:pPr>
            <w:r>
              <w:rPr>
                <w:b/>
                <w:w w:val="99"/>
                <w:sz w:val="36"/>
              </w:rPr>
              <w:t>1</w:t>
            </w:r>
          </w:p>
        </w:tc>
        <w:tc>
          <w:tcPr>
            <w:tcW w:w="1946" w:type="dxa"/>
            <w:tcBorders>
              <w:bottom w:val="single" w:sz="8" w:space="0" w:color="000000"/>
            </w:tcBorders>
          </w:tcPr>
          <w:p>
            <w:pPr>
              <w:pStyle w:val="TableParagraph"/>
              <w:spacing w:before="26"/>
              <w:ind w:left="320"/>
              <w:rPr>
                <w:b/>
                <w:sz w:val="24"/>
              </w:rPr>
            </w:pPr>
            <w:r>
              <w:rPr>
                <w:b/>
                <w:spacing w:val="-3"/>
                <w:w w:val="95"/>
                <w:sz w:val="24"/>
              </w:rPr>
              <w:t>合同订立</w:t>
            </w:r>
          </w:p>
        </w:tc>
        <w:tc>
          <w:tcPr>
            <w:tcW w:w="7550" w:type="dxa"/>
            <w:tcBorders>
              <w:bottom w:val="single" w:sz="8" w:space="0" w:color="000000"/>
            </w:tcBorders>
          </w:tcPr>
          <w:p>
            <w:pPr>
              <w:pStyle w:val="TableParagraph"/>
              <w:rPr>
                <w:rFonts w:ascii="Times New Roman"/>
                <w:sz w:val="20"/>
              </w:rPr>
            </w:pPr>
          </w:p>
        </w:tc>
      </w:tr>
      <w:tr>
        <w:trPr>
          <w:trHeight w:val="470" w:hRule="atLeast"/>
        </w:trPr>
        <w:tc>
          <w:tcPr>
            <w:tcW w:w="746" w:type="dxa"/>
            <w:tcBorders>
              <w:top w:val="single" w:sz="8" w:space="0" w:color="000000"/>
            </w:tcBorders>
          </w:tcPr>
          <w:p>
            <w:pPr>
              <w:pStyle w:val="TableParagraph"/>
              <w:spacing w:before="1"/>
              <w:rPr>
                <w:i/>
                <w:sz w:val="14"/>
              </w:rPr>
            </w:pPr>
          </w:p>
          <w:p>
            <w:pPr>
              <w:pStyle w:val="TableParagraph"/>
              <w:ind w:left="107"/>
              <w:rPr>
                <w:b/>
                <w:sz w:val="21"/>
              </w:rPr>
            </w:pPr>
            <w:r>
              <w:rPr>
                <w:b/>
                <w:spacing w:val="-5"/>
                <w:sz w:val="21"/>
              </w:rPr>
              <w:t>1.1</w:t>
            </w:r>
          </w:p>
        </w:tc>
        <w:tc>
          <w:tcPr>
            <w:tcW w:w="1946" w:type="dxa"/>
            <w:tcBorders>
              <w:top w:val="single" w:sz="8" w:space="0" w:color="000000"/>
            </w:tcBorders>
          </w:tcPr>
          <w:p>
            <w:pPr>
              <w:pStyle w:val="TableParagraph"/>
              <w:spacing w:before="1"/>
              <w:rPr>
                <w:i/>
                <w:sz w:val="14"/>
              </w:rPr>
            </w:pPr>
          </w:p>
          <w:p>
            <w:pPr>
              <w:pStyle w:val="TableParagraph"/>
              <w:ind w:left="320"/>
              <w:rPr>
                <w:b/>
                <w:sz w:val="21"/>
              </w:rPr>
            </w:pPr>
            <w:r>
              <w:rPr>
                <w:b/>
                <w:spacing w:val="-3"/>
                <w:sz w:val="21"/>
              </w:rPr>
              <w:t>合同构成</w:t>
            </w:r>
          </w:p>
        </w:tc>
        <w:tc>
          <w:tcPr>
            <w:tcW w:w="7550" w:type="dxa"/>
            <w:tcBorders>
              <w:top w:val="single" w:sz="8" w:space="0" w:color="000000"/>
            </w:tcBorders>
          </w:tcPr>
          <w:p>
            <w:pPr>
              <w:pStyle w:val="TableParagraph"/>
              <w:spacing w:before="1"/>
              <w:rPr>
                <w:i/>
                <w:sz w:val="14"/>
              </w:rPr>
            </w:pPr>
          </w:p>
          <w:p>
            <w:pPr>
              <w:pStyle w:val="TableParagraph"/>
              <w:ind w:left="145"/>
              <w:rPr>
                <w:sz w:val="21"/>
              </w:rPr>
            </w:pPr>
            <w:r>
              <w:rPr>
                <w:spacing w:val="-5"/>
                <w:sz w:val="21"/>
              </w:rPr>
              <w:t>本保险条款、投保单或其他投保文件、保单利益表、保险单或其他保险凭证、附</w:t>
            </w:r>
          </w:p>
        </w:tc>
      </w:tr>
      <w:tr>
        <w:trPr>
          <w:trHeight w:val="311" w:hRule="atLeast"/>
        </w:trPr>
        <w:tc>
          <w:tcPr>
            <w:tcW w:w="746" w:type="dxa"/>
          </w:tcPr>
          <w:p>
            <w:pPr>
              <w:pStyle w:val="TableParagraph"/>
              <w:rPr>
                <w:rFonts w:ascii="Times New Roman"/>
                <w:sz w:val="20"/>
              </w:rPr>
            </w:pPr>
          </w:p>
        </w:tc>
        <w:tc>
          <w:tcPr>
            <w:tcW w:w="1946" w:type="dxa"/>
          </w:tcPr>
          <w:p>
            <w:pPr>
              <w:pStyle w:val="TableParagraph"/>
              <w:rPr>
                <w:rFonts w:ascii="Times New Roman"/>
                <w:sz w:val="20"/>
              </w:rPr>
            </w:pPr>
          </w:p>
        </w:tc>
        <w:tc>
          <w:tcPr>
            <w:tcW w:w="7550" w:type="dxa"/>
          </w:tcPr>
          <w:p>
            <w:pPr>
              <w:pStyle w:val="TableParagraph"/>
              <w:spacing w:before="22"/>
              <w:ind w:left="145"/>
              <w:rPr>
                <w:sz w:val="21"/>
              </w:rPr>
            </w:pPr>
            <w:r>
              <w:rPr>
                <w:spacing w:val="-5"/>
                <w:sz w:val="21"/>
              </w:rPr>
              <w:t>贴批单和其他约定书，均为投保人与本公司订立的《复星联合福星高照护理保险</w:t>
            </w:r>
          </w:p>
        </w:tc>
      </w:tr>
      <w:tr>
        <w:trPr>
          <w:trHeight w:val="312" w:hRule="atLeast"/>
        </w:trPr>
        <w:tc>
          <w:tcPr>
            <w:tcW w:w="746" w:type="dxa"/>
          </w:tcPr>
          <w:p>
            <w:pPr>
              <w:pStyle w:val="TableParagraph"/>
              <w:rPr>
                <w:rFonts w:ascii="Times New Roman"/>
                <w:sz w:val="20"/>
              </w:rPr>
            </w:pPr>
          </w:p>
        </w:tc>
        <w:tc>
          <w:tcPr>
            <w:tcW w:w="1946" w:type="dxa"/>
          </w:tcPr>
          <w:p>
            <w:pPr>
              <w:pStyle w:val="TableParagraph"/>
              <w:rPr>
                <w:rFonts w:ascii="Times New Roman"/>
                <w:sz w:val="20"/>
              </w:rPr>
            </w:pPr>
          </w:p>
        </w:tc>
        <w:tc>
          <w:tcPr>
            <w:tcW w:w="7550" w:type="dxa"/>
          </w:tcPr>
          <w:p>
            <w:pPr>
              <w:pStyle w:val="TableParagraph"/>
              <w:spacing w:before="22"/>
              <w:ind w:left="145"/>
              <w:rPr>
                <w:sz w:val="21"/>
              </w:rPr>
            </w:pPr>
            <w:r>
              <w:rPr>
                <w:spacing w:val="-42"/>
                <w:sz w:val="21"/>
              </w:rPr>
              <w:t>合同》</w:t>
            </w:r>
            <w:r>
              <w:rPr>
                <w:spacing w:val="-4"/>
                <w:sz w:val="21"/>
              </w:rPr>
              <w:t>（</w:t>
            </w:r>
            <w:r>
              <w:rPr>
                <w:spacing w:val="-11"/>
                <w:sz w:val="21"/>
              </w:rPr>
              <w:t>以下简称“本合同”</w:t>
            </w:r>
            <w:r>
              <w:rPr>
                <w:spacing w:val="-60"/>
                <w:sz w:val="21"/>
              </w:rPr>
              <w:t>）</w:t>
            </w:r>
            <w:r>
              <w:rPr>
                <w:spacing w:val="-5"/>
                <w:sz w:val="21"/>
              </w:rPr>
              <w:t>的构成部分。凡涉及本合同的约定，均应当采用书</w:t>
            </w:r>
          </w:p>
        </w:tc>
      </w:tr>
      <w:tr>
        <w:trPr>
          <w:trHeight w:val="467" w:hRule="atLeast"/>
        </w:trPr>
        <w:tc>
          <w:tcPr>
            <w:tcW w:w="746" w:type="dxa"/>
          </w:tcPr>
          <w:p>
            <w:pPr>
              <w:pStyle w:val="TableParagraph"/>
              <w:rPr>
                <w:rFonts w:ascii="Times New Roman"/>
                <w:sz w:val="20"/>
              </w:rPr>
            </w:pPr>
          </w:p>
        </w:tc>
        <w:tc>
          <w:tcPr>
            <w:tcW w:w="1946" w:type="dxa"/>
          </w:tcPr>
          <w:p>
            <w:pPr>
              <w:pStyle w:val="TableParagraph"/>
              <w:rPr>
                <w:rFonts w:ascii="Times New Roman"/>
                <w:sz w:val="20"/>
              </w:rPr>
            </w:pPr>
          </w:p>
        </w:tc>
        <w:tc>
          <w:tcPr>
            <w:tcW w:w="7550" w:type="dxa"/>
          </w:tcPr>
          <w:p>
            <w:pPr>
              <w:pStyle w:val="TableParagraph"/>
              <w:spacing w:before="22"/>
              <w:ind w:left="145"/>
              <w:rPr>
                <w:sz w:val="21"/>
              </w:rPr>
            </w:pPr>
            <w:r>
              <w:rPr>
                <w:spacing w:val="-4"/>
                <w:sz w:val="21"/>
              </w:rPr>
              <w:t>面形式。</w:t>
            </w:r>
          </w:p>
        </w:tc>
      </w:tr>
      <w:tr>
        <w:trPr>
          <w:trHeight w:val="546" w:hRule="atLeast"/>
        </w:trPr>
        <w:tc>
          <w:tcPr>
            <w:tcW w:w="746" w:type="dxa"/>
          </w:tcPr>
          <w:p>
            <w:pPr>
              <w:pStyle w:val="TableParagraph"/>
              <w:spacing w:before="178"/>
              <w:ind w:left="107"/>
              <w:rPr>
                <w:b/>
                <w:sz w:val="21"/>
              </w:rPr>
            </w:pPr>
            <w:r>
              <w:rPr>
                <w:b/>
                <w:spacing w:val="-5"/>
                <w:sz w:val="21"/>
              </w:rPr>
              <w:t>1.2</w:t>
            </w:r>
          </w:p>
        </w:tc>
        <w:tc>
          <w:tcPr>
            <w:tcW w:w="1946" w:type="dxa"/>
          </w:tcPr>
          <w:p>
            <w:pPr>
              <w:pStyle w:val="TableParagraph"/>
              <w:spacing w:before="178"/>
              <w:ind w:left="320"/>
              <w:rPr>
                <w:b/>
                <w:sz w:val="21"/>
              </w:rPr>
            </w:pPr>
            <w:r>
              <w:rPr>
                <w:b/>
                <w:spacing w:val="-2"/>
                <w:sz w:val="21"/>
              </w:rPr>
              <w:t>合同成立与生效</w:t>
            </w:r>
          </w:p>
        </w:tc>
        <w:tc>
          <w:tcPr>
            <w:tcW w:w="7550" w:type="dxa"/>
          </w:tcPr>
          <w:p>
            <w:pPr>
              <w:pStyle w:val="TableParagraph"/>
              <w:spacing w:before="178"/>
              <w:ind w:left="145"/>
              <w:rPr>
                <w:sz w:val="21"/>
              </w:rPr>
            </w:pPr>
            <w:r>
              <w:rPr>
                <w:spacing w:val="-3"/>
                <w:sz w:val="21"/>
              </w:rPr>
              <w:t>投保人提出投保申请、本公司同意承保，本合同成立。</w:t>
            </w:r>
          </w:p>
        </w:tc>
      </w:tr>
      <w:tr>
        <w:trPr>
          <w:trHeight w:val="390" w:hRule="atLeast"/>
        </w:trPr>
        <w:tc>
          <w:tcPr>
            <w:tcW w:w="746" w:type="dxa"/>
          </w:tcPr>
          <w:p>
            <w:pPr>
              <w:pStyle w:val="TableParagraph"/>
              <w:rPr>
                <w:rFonts w:ascii="Times New Roman"/>
                <w:sz w:val="20"/>
              </w:rPr>
            </w:pPr>
          </w:p>
        </w:tc>
        <w:tc>
          <w:tcPr>
            <w:tcW w:w="1946" w:type="dxa"/>
          </w:tcPr>
          <w:p>
            <w:pPr>
              <w:pStyle w:val="TableParagraph"/>
              <w:rPr>
                <w:rFonts w:ascii="Times New Roman"/>
                <w:sz w:val="20"/>
              </w:rPr>
            </w:pPr>
          </w:p>
        </w:tc>
        <w:tc>
          <w:tcPr>
            <w:tcW w:w="7550" w:type="dxa"/>
          </w:tcPr>
          <w:p>
            <w:pPr>
              <w:pStyle w:val="TableParagraph"/>
              <w:spacing w:before="100"/>
              <w:ind w:left="145"/>
              <w:rPr>
                <w:sz w:val="21"/>
              </w:rPr>
            </w:pPr>
            <w:r>
              <w:rPr>
                <w:spacing w:val="-3"/>
                <w:sz w:val="21"/>
              </w:rPr>
              <w:t>本合同自本公司同意承保、收取首期保险费并签发保险单后开始生效，具体生</w:t>
            </w:r>
          </w:p>
        </w:tc>
      </w:tr>
      <w:tr>
        <w:trPr>
          <w:trHeight w:val="702" w:hRule="atLeast"/>
        </w:trPr>
        <w:tc>
          <w:tcPr>
            <w:tcW w:w="746" w:type="dxa"/>
          </w:tcPr>
          <w:p>
            <w:pPr>
              <w:pStyle w:val="TableParagraph"/>
              <w:rPr>
                <w:rFonts w:ascii="Times New Roman"/>
                <w:sz w:val="20"/>
              </w:rPr>
            </w:pPr>
          </w:p>
        </w:tc>
        <w:tc>
          <w:tcPr>
            <w:tcW w:w="1946" w:type="dxa"/>
          </w:tcPr>
          <w:p>
            <w:pPr>
              <w:pStyle w:val="TableParagraph"/>
              <w:rPr>
                <w:rFonts w:ascii="Times New Roman"/>
                <w:sz w:val="20"/>
              </w:rPr>
            </w:pPr>
          </w:p>
        </w:tc>
        <w:tc>
          <w:tcPr>
            <w:tcW w:w="7550" w:type="dxa"/>
          </w:tcPr>
          <w:p>
            <w:pPr>
              <w:pStyle w:val="TableParagraph"/>
              <w:spacing w:before="22"/>
              <w:ind w:left="145"/>
              <w:rPr>
                <w:b/>
                <w:sz w:val="21"/>
              </w:rPr>
            </w:pPr>
            <w:r>
              <w:rPr>
                <w:spacing w:val="-2"/>
                <w:sz w:val="21"/>
              </w:rPr>
              <w:t>效日以保险单所载的日期为准。本合同生效日以后每年的对应日是</w:t>
            </w:r>
            <w:r>
              <w:rPr>
                <w:b/>
                <w:spacing w:val="-4"/>
                <w:sz w:val="21"/>
              </w:rPr>
              <w:t>保单周年日</w:t>
            </w:r>
          </w:p>
          <w:p>
            <w:pPr>
              <w:pStyle w:val="TableParagraph"/>
              <w:spacing w:before="33"/>
              <w:ind w:left="145"/>
              <w:rPr>
                <w:sz w:val="21"/>
              </w:rPr>
            </w:pPr>
            <w:r>
              <w:rPr>
                <w:spacing w:val="-2"/>
                <w:position w:val="11"/>
                <w:sz w:val="11"/>
              </w:rPr>
              <w:t>1</w:t>
            </w:r>
            <w:r>
              <w:rPr>
                <w:spacing w:val="-2"/>
                <w:sz w:val="21"/>
              </w:rPr>
              <w:t>。</w:t>
            </w:r>
            <w:r>
              <w:rPr>
                <w:b/>
                <w:spacing w:val="-2"/>
                <w:sz w:val="21"/>
              </w:rPr>
              <w:t>保单年度</w:t>
            </w:r>
            <w:r>
              <w:rPr>
                <w:spacing w:val="-2"/>
                <w:position w:val="11"/>
                <w:sz w:val="11"/>
              </w:rPr>
              <w:t>2</w:t>
            </w:r>
            <w:r>
              <w:rPr>
                <w:spacing w:val="-2"/>
                <w:sz w:val="21"/>
              </w:rPr>
              <w:t>、保险费的</w:t>
            </w:r>
            <w:r>
              <w:rPr>
                <w:b/>
                <w:spacing w:val="-2"/>
                <w:sz w:val="21"/>
              </w:rPr>
              <w:t>约定交纳日</w:t>
            </w:r>
            <w:r>
              <w:rPr>
                <w:spacing w:val="-2"/>
                <w:position w:val="11"/>
                <w:sz w:val="11"/>
              </w:rPr>
              <w:t>3</w:t>
            </w:r>
            <w:r>
              <w:rPr>
                <w:spacing w:val="-4"/>
                <w:sz w:val="21"/>
              </w:rPr>
              <w:t>均以该日期计算。</w:t>
            </w:r>
          </w:p>
        </w:tc>
      </w:tr>
      <w:tr>
        <w:trPr>
          <w:trHeight w:val="858" w:hRule="atLeast"/>
        </w:trPr>
        <w:tc>
          <w:tcPr>
            <w:tcW w:w="746" w:type="dxa"/>
          </w:tcPr>
          <w:p>
            <w:pPr>
              <w:pStyle w:val="TableParagraph"/>
              <w:spacing w:before="100"/>
              <w:ind w:left="107"/>
              <w:rPr>
                <w:b/>
                <w:sz w:val="21"/>
              </w:rPr>
            </w:pPr>
            <w:r>
              <w:rPr>
                <w:b/>
                <w:spacing w:val="-5"/>
                <w:sz w:val="21"/>
              </w:rPr>
              <w:t>1.3</w:t>
            </w:r>
          </w:p>
        </w:tc>
        <w:tc>
          <w:tcPr>
            <w:tcW w:w="1946" w:type="dxa"/>
          </w:tcPr>
          <w:p>
            <w:pPr>
              <w:pStyle w:val="TableParagraph"/>
              <w:spacing w:before="100"/>
              <w:ind w:left="320"/>
              <w:rPr>
                <w:b/>
                <w:sz w:val="21"/>
              </w:rPr>
            </w:pPr>
            <w:r>
              <w:rPr>
                <w:b/>
                <w:spacing w:val="-3"/>
                <w:sz w:val="21"/>
              </w:rPr>
              <w:t>投保范围</w:t>
            </w:r>
          </w:p>
        </w:tc>
        <w:tc>
          <w:tcPr>
            <w:tcW w:w="7550" w:type="dxa"/>
          </w:tcPr>
          <w:p>
            <w:pPr>
              <w:pStyle w:val="TableParagraph"/>
              <w:spacing w:line="268" w:lineRule="auto" w:before="100"/>
              <w:ind w:left="145" w:right="103"/>
              <w:rPr>
                <w:sz w:val="21"/>
              </w:rPr>
            </w:pPr>
            <w:r>
              <w:rPr>
                <w:spacing w:val="-2"/>
                <w:sz w:val="21"/>
              </w:rPr>
              <w:t>符合本公司承保条件者均可向本公司投保本保险，成为本合同的被保险人。投保</w:t>
            </w:r>
            <w:r>
              <w:rPr>
                <w:spacing w:val="-2"/>
                <w:sz w:val="21"/>
              </w:rPr>
              <w:t>年龄按</w:t>
            </w:r>
            <w:r>
              <w:rPr>
                <w:b/>
                <w:spacing w:val="-2"/>
                <w:sz w:val="21"/>
              </w:rPr>
              <w:t>周岁</w:t>
            </w:r>
            <w:r>
              <w:rPr>
                <w:spacing w:val="-2"/>
                <w:position w:val="11"/>
                <w:sz w:val="11"/>
              </w:rPr>
              <w:t>4</w:t>
            </w:r>
            <w:r>
              <w:rPr>
                <w:spacing w:val="-2"/>
                <w:sz w:val="21"/>
              </w:rPr>
              <w:t>计算。</w:t>
            </w:r>
          </w:p>
        </w:tc>
      </w:tr>
      <w:tr>
        <w:trPr>
          <w:trHeight w:val="469" w:hRule="atLeast"/>
        </w:trPr>
        <w:tc>
          <w:tcPr>
            <w:tcW w:w="746" w:type="dxa"/>
          </w:tcPr>
          <w:p>
            <w:pPr>
              <w:pStyle w:val="TableParagraph"/>
              <w:spacing w:before="178"/>
              <w:ind w:left="107"/>
              <w:rPr>
                <w:b/>
                <w:sz w:val="21"/>
              </w:rPr>
            </w:pPr>
            <w:r>
              <w:rPr>
                <w:b/>
                <w:spacing w:val="-5"/>
                <w:sz w:val="21"/>
              </w:rPr>
              <w:t>1.4</w:t>
            </w:r>
          </w:p>
        </w:tc>
        <w:tc>
          <w:tcPr>
            <w:tcW w:w="1946" w:type="dxa"/>
          </w:tcPr>
          <w:p>
            <w:pPr>
              <w:pStyle w:val="TableParagraph"/>
              <w:spacing w:before="178"/>
              <w:ind w:left="320"/>
              <w:rPr>
                <w:b/>
                <w:sz w:val="21"/>
              </w:rPr>
            </w:pPr>
            <w:r>
              <w:rPr>
                <w:b/>
                <w:spacing w:val="-4"/>
                <w:sz w:val="21"/>
              </w:rPr>
              <w:t>犹豫期</w:t>
            </w:r>
          </w:p>
        </w:tc>
        <w:tc>
          <w:tcPr>
            <w:tcW w:w="7550" w:type="dxa"/>
          </w:tcPr>
          <w:p>
            <w:pPr>
              <w:pStyle w:val="TableParagraph"/>
              <w:spacing w:before="5"/>
              <w:rPr>
                <w:i/>
                <w:sz w:val="14"/>
              </w:rPr>
            </w:pPr>
          </w:p>
          <w:p>
            <w:pPr>
              <w:pStyle w:val="TableParagraph"/>
              <w:spacing w:line="264" w:lineRule="exact"/>
              <w:ind w:left="145"/>
              <w:rPr>
                <w:sz w:val="21"/>
              </w:rPr>
            </w:pPr>
            <w:r>
              <w:rPr>
                <w:spacing w:val="-2"/>
                <w:sz w:val="21"/>
              </w:rPr>
              <w:t>自投保人签收本合同或收到本合同电子保险单（二者较早之日）</w:t>
            </w:r>
            <w:r>
              <w:rPr>
                <w:spacing w:val="-6"/>
                <w:sz w:val="21"/>
              </w:rPr>
              <w:t>起，有 </w:t>
            </w:r>
            <w:r>
              <w:rPr>
                <w:spacing w:val="-2"/>
                <w:sz w:val="21"/>
              </w:rPr>
              <w:t>15</w:t>
            </w:r>
            <w:r>
              <w:rPr>
                <w:spacing w:val="-10"/>
                <w:sz w:val="21"/>
              </w:rPr>
              <w:t> 日的</w:t>
            </w:r>
          </w:p>
        </w:tc>
      </w:tr>
      <w:tr>
        <w:trPr>
          <w:trHeight w:val="300" w:hRule="atLeast"/>
        </w:trPr>
        <w:tc>
          <w:tcPr>
            <w:tcW w:w="2692" w:type="dxa"/>
            <w:gridSpan w:val="2"/>
            <w:vMerge w:val="restart"/>
          </w:tcPr>
          <w:p>
            <w:pPr>
              <w:pStyle w:val="TableParagraph"/>
              <w:rPr>
                <w:rFonts w:ascii="Times New Roman"/>
                <w:sz w:val="20"/>
              </w:rPr>
            </w:pPr>
          </w:p>
        </w:tc>
        <w:tc>
          <w:tcPr>
            <w:tcW w:w="7550" w:type="dxa"/>
          </w:tcPr>
          <w:p>
            <w:pPr>
              <w:pStyle w:val="TableParagraph"/>
              <w:spacing w:line="264" w:lineRule="exact" w:before="16"/>
              <w:ind w:left="145"/>
              <w:rPr>
                <w:sz w:val="21"/>
              </w:rPr>
            </w:pPr>
            <w:r>
              <w:rPr>
                <w:spacing w:val="-5"/>
                <w:sz w:val="21"/>
              </w:rPr>
              <w:t>犹豫期。在此期间，请投保人认真审阅本合同，如果投保人认为本合同与投保人</w:t>
            </w:r>
          </w:p>
        </w:tc>
      </w:tr>
      <w:tr>
        <w:trPr>
          <w:trHeight w:val="300" w:hRule="atLeast"/>
        </w:trPr>
        <w:tc>
          <w:tcPr>
            <w:tcW w:w="2692" w:type="dxa"/>
            <w:gridSpan w:val="2"/>
            <w:vMerge/>
            <w:tcBorders>
              <w:top w:val="nil"/>
            </w:tcBorders>
          </w:tcPr>
          <w:p>
            <w:pPr>
              <w:rPr>
                <w:sz w:val="2"/>
                <w:szCs w:val="2"/>
              </w:rPr>
            </w:pPr>
          </w:p>
        </w:tc>
        <w:tc>
          <w:tcPr>
            <w:tcW w:w="7550" w:type="dxa"/>
          </w:tcPr>
          <w:p>
            <w:pPr>
              <w:pStyle w:val="TableParagraph"/>
              <w:spacing w:line="264" w:lineRule="exact" w:before="16"/>
              <w:ind w:left="145"/>
              <w:rPr>
                <w:sz w:val="21"/>
              </w:rPr>
            </w:pPr>
            <w:r>
              <w:rPr>
                <w:spacing w:val="-2"/>
                <w:sz w:val="21"/>
              </w:rPr>
              <w:t>的需求不相符，可以在此期间提出解除本合同，</w:t>
            </w:r>
            <w:r>
              <w:rPr>
                <w:color w:val="000000"/>
                <w:spacing w:val="-4"/>
                <w:sz w:val="21"/>
                <w:shd w:fill="D9D9D9" w:color="auto" w:val="clear"/>
              </w:rPr>
              <w:t>本公司将扣除不超过 </w:t>
            </w:r>
            <w:r>
              <w:rPr>
                <w:color w:val="000000"/>
                <w:spacing w:val="-2"/>
                <w:sz w:val="21"/>
                <w:shd w:fill="D9D9D9" w:color="auto" w:val="clear"/>
              </w:rPr>
              <w:t>10</w:t>
            </w:r>
            <w:r>
              <w:rPr>
                <w:color w:val="000000"/>
                <w:spacing w:val="-9"/>
                <w:sz w:val="21"/>
                <w:shd w:fill="D9D9D9" w:color="auto" w:val="clear"/>
              </w:rPr>
              <w:t> 元工本</w:t>
            </w:r>
          </w:p>
        </w:tc>
      </w:tr>
      <w:tr>
        <w:trPr>
          <w:trHeight w:val="374" w:hRule="atLeast"/>
        </w:trPr>
        <w:tc>
          <w:tcPr>
            <w:tcW w:w="2692" w:type="dxa"/>
            <w:gridSpan w:val="2"/>
            <w:vMerge/>
            <w:tcBorders>
              <w:top w:val="nil"/>
            </w:tcBorders>
          </w:tcPr>
          <w:p>
            <w:pPr>
              <w:rPr>
                <w:sz w:val="2"/>
                <w:szCs w:val="2"/>
              </w:rPr>
            </w:pPr>
          </w:p>
        </w:tc>
        <w:tc>
          <w:tcPr>
            <w:tcW w:w="7550" w:type="dxa"/>
          </w:tcPr>
          <w:p>
            <w:pPr>
              <w:pStyle w:val="TableParagraph"/>
              <w:spacing w:before="16"/>
              <w:ind w:left="145"/>
              <w:rPr>
                <w:sz w:val="21"/>
              </w:rPr>
            </w:pPr>
            <w:r>
              <w:rPr>
                <w:color w:val="000000"/>
                <w:spacing w:val="-3"/>
                <w:sz w:val="21"/>
                <w:shd w:fill="D9D9D9" w:color="auto" w:val="clear"/>
              </w:rPr>
              <w:t>费后向投保人无息退还保险费。</w:t>
            </w:r>
          </w:p>
        </w:tc>
      </w:tr>
      <w:tr>
        <w:trPr>
          <w:trHeight w:val="692" w:hRule="atLeast"/>
        </w:trPr>
        <w:tc>
          <w:tcPr>
            <w:tcW w:w="2692" w:type="dxa"/>
            <w:gridSpan w:val="2"/>
            <w:vMerge/>
            <w:tcBorders>
              <w:top w:val="nil"/>
            </w:tcBorders>
          </w:tcPr>
          <w:p>
            <w:pPr>
              <w:rPr>
                <w:sz w:val="2"/>
                <w:szCs w:val="2"/>
              </w:rPr>
            </w:pPr>
          </w:p>
        </w:tc>
        <w:tc>
          <w:tcPr>
            <w:tcW w:w="7550" w:type="dxa"/>
          </w:tcPr>
          <w:p>
            <w:pPr>
              <w:pStyle w:val="TableParagraph"/>
              <w:spacing w:line="310" w:lineRule="atLeast" w:before="49"/>
              <w:ind w:left="145" w:right="201"/>
              <w:rPr>
                <w:sz w:val="21"/>
              </w:rPr>
            </w:pPr>
            <w:r>
              <w:rPr>
                <w:spacing w:val="-2"/>
                <w:sz w:val="21"/>
              </w:rPr>
              <w:t>解除本合同时，投保人须填写解除合同申请书，并提供保险合同和</w:t>
            </w:r>
            <w:r>
              <w:rPr>
                <w:b/>
                <w:spacing w:val="-2"/>
                <w:sz w:val="21"/>
              </w:rPr>
              <w:t>有效身份证</w:t>
            </w:r>
            <w:r>
              <w:rPr>
                <w:b/>
                <w:spacing w:val="-2"/>
                <w:sz w:val="21"/>
              </w:rPr>
              <w:t>件</w:t>
            </w:r>
            <w:r>
              <w:rPr>
                <w:spacing w:val="-2"/>
                <w:position w:val="11"/>
                <w:sz w:val="11"/>
              </w:rPr>
              <w:t>5</w:t>
            </w:r>
            <w:r>
              <w:rPr>
                <w:spacing w:val="-2"/>
                <w:sz w:val="21"/>
              </w:rPr>
              <w:t>，</w:t>
            </w:r>
            <w:r>
              <w:rPr>
                <w:color w:val="000000"/>
                <w:spacing w:val="-2"/>
                <w:sz w:val="21"/>
                <w:shd w:fill="D9D9D9" w:color="auto" w:val="clear"/>
              </w:rPr>
              <w:t>自本公司收到投保人的解除合同申请书起，本合同即被解除，对于合同解</w:t>
            </w:r>
          </w:p>
        </w:tc>
      </w:tr>
      <w:tr>
        <w:trPr>
          <w:trHeight w:val="261" w:hRule="atLeast"/>
        </w:trPr>
        <w:tc>
          <w:tcPr>
            <w:tcW w:w="2692" w:type="dxa"/>
            <w:gridSpan w:val="2"/>
            <w:vMerge/>
            <w:tcBorders>
              <w:top w:val="nil"/>
            </w:tcBorders>
          </w:tcPr>
          <w:p>
            <w:pPr>
              <w:rPr>
                <w:sz w:val="2"/>
                <w:szCs w:val="2"/>
              </w:rPr>
            </w:pPr>
          </w:p>
        </w:tc>
        <w:tc>
          <w:tcPr>
            <w:tcW w:w="7550" w:type="dxa"/>
          </w:tcPr>
          <w:p>
            <w:pPr>
              <w:pStyle w:val="TableParagraph"/>
              <w:spacing w:line="220" w:lineRule="exact" w:before="22"/>
              <w:ind w:left="145"/>
              <w:rPr>
                <w:sz w:val="21"/>
              </w:rPr>
            </w:pPr>
            <w:r>
              <w:rPr>
                <w:color w:val="000000"/>
                <w:spacing w:val="-3"/>
                <w:sz w:val="21"/>
                <w:shd w:fill="D9D9D9" w:color="auto" w:val="clear"/>
              </w:rPr>
              <w:t>除前发生的保险事故，本公司不承担保险责任。</w:t>
            </w:r>
          </w:p>
        </w:tc>
      </w:tr>
    </w:tbl>
    <w:p>
      <w:pPr>
        <w:pStyle w:val="BodyText"/>
        <w:rPr>
          <w:i/>
          <w:sz w:val="20"/>
        </w:rPr>
      </w:pPr>
    </w:p>
    <w:p>
      <w:pPr>
        <w:pStyle w:val="BodyText"/>
        <w:spacing w:before="9"/>
        <w:rPr>
          <w:i/>
        </w:rPr>
      </w:pPr>
    </w:p>
    <w:p>
      <w:pPr>
        <w:pStyle w:val="Heading2"/>
        <w:numPr>
          <w:ilvl w:val="0"/>
          <w:numId w:val="4"/>
        </w:numPr>
        <w:tabs>
          <w:tab w:pos="1223" w:val="left" w:leader="none"/>
          <w:tab w:pos="1224" w:val="left" w:leader="none"/>
        </w:tabs>
        <w:spacing w:line="240" w:lineRule="auto" w:before="47" w:after="0"/>
        <w:ind w:left="1223" w:right="0" w:hanging="959"/>
        <w:jc w:val="left"/>
      </w:pPr>
      <w:r>
        <w:rPr>
          <w:w w:val="95"/>
        </w:rPr>
        <w:t>提供的</w:t>
      </w:r>
      <w:r>
        <w:rPr>
          <w:w w:val="95"/>
        </w:rPr>
        <w:t>保</w:t>
      </w:r>
      <w:r>
        <w:rPr>
          <w:spacing w:val="-10"/>
          <w:w w:val="95"/>
        </w:rPr>
        <w:t>障</w:t>
      </w:r>
    </w:p>
    <w:p>
      <w:pPr>
        <w:pStyle w:val="BodyText"/>
        <w:spacing w:before="6"/>
        <w:rPr>
          <w:b/>
          <w:sz w:val="14"/>
        </w:rPr>
      </w:pPr>
      <w:r>
        <w:rPr/>
        <w:drawing>
          <wp:anchor distT="0" distB="0" distL="0" distR="0" allowOverlap="1" layoutInCell="1" locked="0" behindDoc="0" simplePos="0" relativeHeight="6">
            <wp:simplePos x="0" y="0"/>
            <wp:positionH relativeFrom="page">
              <wp:posOffset>684276</wp:posOffset>
            </wp:positionH>
            <wp:positionV relativeFrom="paragraph">
              <wp:posOffset>133071</wp:posOffset>
            </wp:positionV>
            <wp:extent cx="6502391" cy="12191"/>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502391" cy="12191"/>
                    </a:xfrm>
                    <a:prstGeom prst="rect">
                      <a:avLst/>
                    </a:prstGeom>
                  </pic:spPr>
                </pic:pic>
              </a:graphicData>
            </a:graphic>
          </wp:anchor>
        </w:drawing>
      </w:r>
    </w:p>
    <w:p>
      <w:pPr>
        <w:pStyle w:val="BodyText"/>
        <w:spacing w:before="4"/>
        <w:rPr>
          <w:b/>
          <w:sz w:val="8"/>
        </w:rPr>
      </w:pPr>
    </w:p>
    <w:p>
      <w:pPr>
        <w:spacing w:after="0"/>
        <w:rPr>
          <w:sz w:val="8"/>
        </w:rPr>
        <w:sectPr>
          <w:pgSz w:w="11910" w:h="16840"/>
          <w:pgMar w:top="1200" w:bottom="280" w:left="920" w:right="480"/>
        </w:sectPr>
      </w:pPr>
    </w:p>
    <w:p>
      <w:pPr>
        <w:pStyle w:val="Heading3"/>
        <w:numPr>
          <w:ilvl w:val="1"/>
          <w:numId w:val="4"/>
        </w:numPr>
        <w:tabs>
          <w:tab w:pos="1223" w:val="left" w:leader="none"/>
          <w:tab w:pos="1224" w:val="left" w:leader="none"/>
        </w:tabs>
        <w:spacing w:line="278" w:lineRule="auto" w:before="72" w:after="0"/>
        <w:ind w:left="1223" w:right="0" w:hanging="958"/>
        <w:jc w:val="left"/>
      </w:pPr>
      <w:r>
        <w:rPr>
          <w:spacing w:val="-2"/>
        </w:rPr>
        <w:t>基本保险金额及</w:t>
      </w:r>
      <w:r>
        <w:rPr>
          <w:spacing w:val="-2"/>
        </w:rPr>
        <w:t>有效保险金额</w:t>
      </w:r>
    </w:p>
    <w:p>
      <w:pPr>
        <w:pStyle w:val="BodyText"/>
        <w:spacing w:before="79"/>
        <w:ind w:left="252"/>
      </w:pPr>
      <w:r>
        <w:rPr/>
        <w:br w:type="column"/>
      </w:r>
      <w:r>
        <w:rPr>
          <w:spacing w:val="-3"/>
        </w:rPr>
        <w:t>本合同的基本保险金额，由投保人在投保时与本公司约定，并在本合同中载明。</w:t>
      </w:r>
    </w:p>
    <w:p>
      <w:pPr>
        <w:pStyle w:val="BodyText"/>
        <w:spacing w:before="8"/>
        <w:rPr>
          <w:sz w:val="14"/>
        </w:rPr>
      </w:pPr>
    </w:p>
    <w:p>
      <w:pPr>
        <w:pStyle w:val="BodyText"/>
        <w:spacing w:line="266" w:lineRule="auto"/>
        <w:ind w:left="252" w:right="154"/>
      </w:pPr>
      <w:r>
        <w:rPr>
          <w:spacing w:val="-2"/>
        </w:rPr>
        <w:t>本合同首个保单年度，有效保险金额等于基本保险金额。从第二个保单年度起，</w:t>
      </w:r>
      <w:r>
        <w:rPr>
          <w:spacing w:val="-2"/>
        </w:rPr>
        <w:t>各保单年度的有效保险金额按基本保险金额以 </w:t>
      </w:r>
      <w:r>
        <w:rPr/>
        <w:t>3.5%年复利形式增加。</w:t>
      </w:r>
    </w:p>
    <w:p>
      <w:pPr>
        <w:pStyle w:val="BodyText"/>
        <w:spacing w:before="141"/>
        <w:ind w:left="252"/>
        <w:rPr>
          <w:b/>
        </w:rPr>
      </w:pPr>
      <w:r>
        <w:rPr>
          <w:spacing w:val="-25"/>
        </w:rPr>
        <w:t>第 </w:t>
      </w:r>
      <w:r>
        <w:rPr>
          <w:spacing w:val="-2"/>
        </w:rPr>
        <w:t>n</w:t>
      </w:r>
      <w:r>
        <w:rPr>
          <w:spacing w:val="-9"/>
        </w:rPr>
        <w:t> 个保单年度的有效保险金额=基本保险金额×</w:t>
      </w:r>
      <w:r>
        <w:rPr>
          <w:spacing w:val="-2"/>
        </w:rPr>
        <w:t>(1+3.5%)</w:t>
      </w:r>
      <w:r>
        <w:rPr>
          <w:spacing w:val="-2"/>
          <w:position w:val="11"/>
          <w:sz w:val="11"/>
        </w:rPr>
        <w:t>(n-1)</w:t>
      </w:r>
      <w:r>
        <w:rPr>
          <w:spacing w:val="-14"/>
        </w:rPr>
        <w:t>，其中 </w:t>
      </w:r>
      <w:r>
        <w:rPr>
          <w:spacing w:val="-2"/>
        </w:rPr>
        <w:t>n</w:t>
      </w:r>
      <w:r>
        <w:rPr>
          <w:spacing w:val="-25"/>
        </w:rPr>
        <w:t> 为</w:t>
      </w:r>
      <w:r>
        <w:rPr>
          <w:b/>
          <w:spacing w:val="-5"/>
        </w:rPr>
        <w:t>保单年</w:t>
      </w:r>
    </w:p>
    <w:p>
      <w:pPr>
        <w:spacing w:after="0"/>
        <w:sectPr>
          <w:type w:val="continuous"/>
          <w:pgSz w:w="11910" w:h="16840"/>
          <w:pgMar w:top="380" w:bottom="280" w:left="920" w:right="480"/>
          <w:cols w:num="2" w:equalWidth="0">
            <w:col w:w="2703" w:space="40"/>
            <w:col w:w="7767"/>
          </w:cols>
        </w:sectPr>
      </w:pPr>
    </w:p>
    <w:p>
      <w:pPr>
        <w:pStyle w:val="BodyText"/>
        <w:rPr>
          <w:b/>
          <w:sz w:val="20"/>
        </w:rPr>
      </w:pPr>
    </w:p>
    <w:p>
      <w:pPr>
        <w:pStyle w:val="BodyText"/>
        <w:spacing w:before="1"/>
        <w:rPr>
          <w:b/>
          <w:sz w:val="19"/>
        </w:rPr>
      </w:pPr>
    </w:p>
    <w:p>
      <w:pPr>
        <w:pStyle w:val="BodyText"/>
        <w:spacing w:line="20" w:lineRule="exact"/>
        <w:ind w:left="100"/>
        <w:rPr>
          <w:sz w:val="2"/>
        </w:rPr>
      </w:pPr>
      <w:r>
        <w:rPr>
          <w:sz w:val="2"/>
        </w:rPr>
        <w:drawing>
          <wp:inline distT="0" distB="0" distL="0" distR="0">
            <wp:extent cx="1829130" cy="6095"/>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1829130" cy="6095"/>
                    </a:xfrm>
                    <a:prstGeom prst="rect">
                      <a:avLst/>
                    </a:prstGeom>
                  </pic:spPr>
                </pic:pic>
              </a:graphicData>
            </a:graphic>
          </wp:inline>
        </w:drawing>
      </w:r>
      <w:r>
        <w:rPr>
          <w:sz w:val="2"/>
        </w:rPr>
      </w:r>
    </w:p>
    <w:p>
      <w:pPr>
        <w:spacing w:before="80"/>
        <w:ind w:left="100" w:right="0" w:firstLine="0"/>
        <w:jc w:val="left"/>
        <w:rPr>
          <w:rFonts w:ascii="楷体" w:eastAsia="楷体"/>
          <w:sz w:val="18"/>
        </w:rPr>
      </w:pPr>
      <w:r>
        <w:rPr>
          <w:rFonts w:ascii="楷体" w:eastAsia="楷体"/>
          <w:w w:val="95"/>
          <w:position w:val="9"/>
          <w:sz w:val="9"/>
        </w:rPr>
        <w:t>1</w:t>
      </w:r>
      <w:r>
        <w:rPr>
          <w:rFonts w:ascii="楷体" w:eastAsia="楷体" w:hint="eastAsia"/>
          <w:b/>
          <w:w w:val="95"/>
          <w:sz w:val="18"/>
        </w:rPr>
        <w:t>保</w:t>
      </w:r>
      <w:r>
        <w:rPr>
          <w:rFonts w:ascii="楷体" w:eastAsia="楷体" w:hint="eastAsia"/>
          <w:b/>
          <w:w w:val="95"/>
          <w:sz w:val="18"/>
        </w:rPr>
        <w:t>单</w:t>
      </w:r>
      <w:r>
        <w:rPr>
          <w:rFonts w:ascii="楷体" w:eastAsia="楷体" w:hint="eastAsia"/>
          <w:b/>
          <w:w w:val="95"/>
          <w:sz w:val="18"/>
        </w:rPr>
        <w:t>周</w:t>
      </w:r>
      <w:r>
        <w:rPr>
          <w:rFonts w:ascii="楷体" w:eastAsia="楷体" w:hint="eastAsia"/>
          <w:b/>
          <w:w w:val="95"/>
          <w:sz w:val="18"/>
        </w:rPr>
        <w:t>年</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后</w:t>
      </w:r>
      <w:r>
        <w:rPr>
          <w:rFonts w:ascii="楷体" w:eastAsia="楷体"/>
          <w:w w:val="95"/>
          <w:sz w:val="18"/>
        </w:rPr>
        <w:t>每</w:t>
      </w:r>
      <w:r>
        <w:rPr>
          <w:rFonts w:ascii="楷体" w:eastAsia="楷体"/>
          <w:w w:val="95"/>
          <w:sz w:val="18"/>
        </w:rPr>
        <w:t>年</w:t>
      </w:r>
      <w:r>
        <w:rPr>
          <w:rFonts w:ascii="楷体" w:eastAsia="楷体"/>
          <w:w w:val="95"/>
          <w:sz w:val="18"/>
        </w:rPr>
        <w:t>的</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w:t>
      </w:r>
      <w:r>
        <w:rPr>
          <w:rFonts w:ascii="楷体" w:eastAsia="楷体"/>
          <w:w w:val="95"/>
          <w:sz w:val="18"/>
        </w:rPr>
        <w:t>不</w:t>
      </w:r>
      <w:r>
        <w:rPr>
          <w:rFonts w:ascii="楷体" w:eastAsia="楷体"/>
          <w:w w:val="95"/>
          <w:sz w:val="18"/>
        </w:rPr>
        <w:t>含</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当</w:t>
      </w:r>
      <w:r>
        <w:rPr>
          <w:rFonts w:ascii="楷体" w:eastAsia="楷体"/>
          <w:w w:val="95"/>
          <w:sz w:val="18"/>
        </w:rPr>
        <w:t>日</w:t>
      </w:r>
      <w:r>
        <w:rPr>
          <w:rFonts w:ascii="楷体" w:eastAsia="楷体"/>
          <w:w w:val="95"/>
          <w:sz w:val="18"/>
        </w:rPr>
        <w:t>。</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w:t>
      </w:r>
      <w:r>
        <w:rPr>
          <w:rFonts w:ascii="楷体" w:eastAsia="楷体"/>
          <w:w w:val="95"/>
          <w:sz w:val="18"/>
        </w:rPr>
        <w:t>则</w:t>
      </w:r>
      <w:r>
        <w:rPr>
          <w:rFonts w:ascii="楷体" w:eastAsia="楷体"/>
          <w:w w:val="95"/>
          <w:sz w:val="18"/>
        </w:rPr>
        <w:t>以</w:t>
      </w:r>
      <w:r>
        <w:rPr>
          <w:rFonts w:ascii="楷体" w:eastAsia="楷体"/>
          <w:w w:val="95"/>
          <w:sz w:val="18"/>
        </w:rPr>
        <w:t>该</w:t>
      </w:r>
      <w:r>
        <w:rPr>
          <w:rFonts w:ascii="楷体" w:eastAsia="楷体"/>
          <w:w w:val="95"/>
          <w:sz w:val="18"/>
        </w:rPr>
        <w:t>月</w:t>
      </w:r>
      <w:r>
        <w:rPr>
          <w:rFonts w:ascii="楷体" w:eastAsia="楷体"/>
          <w:w w:val="95"/>
          <w:sz w:val="18"/>
        </w:rPr>
        <w:t>最</w:t>
      </w:r>
      <w:r>
        <w:rPr>
          <w:rFonts w:ascii="楷体" w:eastAsia="楷体"/>
          <w:spacing w:val="-10"/>
          <w:w w:val="95"/>
          <w:sz w:val="18"/>
        </w:rPr>
        <w:t>后</w:t>
      </w:r>
    </w:p>
    <w:p>
      <w:pPr>
        <w:spacing w:before="3"/>
        <w:ind w:left="100" w:right="0" w:firstLine="0"/>
        <w:jc w:val="left"/>
        <w:rPr>
          <w:rFonts w:ascii="楷体" w:eastAsia="楷体"/>
          <w:sz w:val="18"/>
        </w:rPr>
      </w:pPr>
      <w:r>
        <w:rPr>
          <w:rFonts w:ascii="楷体" w:eastAsia="楷体"/>
          <w:spacing w:val="-2"/>
          <w:sz w:val="18"/>
        </w:rPr>
        <w:t>一日为对应日。</w:t>
      </w:r>
    </w:p>
    <w:p>
      <w:pPr>
        <w:spacing w:before="2"/>
        <w:ind w:left="100" w:right="0" w:firstLine="0"/>
        <w:jc w:val="left"/>
        <w:rPr>
          <w:rFonts w:ascii="楷体" w:eastAsia="楷体"/>
          <w:sz w:val="18"/>
        </w:rPr>
      </w:pPr>
      <w:r>
        <w:rPr>
          <w:rFonts w:ascii="楷体" w:eastAsia="楷体"/>
          <w:w w:val="95"/>
          <w:position w:val="9"/>
          <w:sz w:val="9"/>
        </w:rPr>
        <w:t>2</w:t>
      </w:r>
      <w:r>
        <w:rPr>
          <w:rFonts w:ascii="楷体" w:eastAsia="楷体" w:hint="eastAsia"/>
          <w:b/>
          <w:w w:val="95"/>
          <w:sz w:val="18"/>
        </w:rPr>
        <w:t>保</w:t>
      </w:r>
      <w:r>
        <w:rPr>
          <w:rFonts w:ascii="楷体" w:eastAsia="楷体" w:hint="eastAsia"/>
          <w:b/>
          <w:w w:val="95"/>
          <w:sz w:val="18"/>
        </w:rPr>
        <w:t>单</w:t>
      </w:r>
      <w:r>
        <w:rPr>
          <w:rFonts w:ascii="楷体" w:eastAsia="楷体" w:hint="eastAsia"/>
          <w:b/>
          <w:w w:val="95"/>
          <w:sz w:val="18"/>
        </w:rPr>
        <w:t>年</w:t>
      </w:r>
      <w:r>
        <w:rPr>
          <w:rFonts w:ascii="楷体" w:eastAsia="楷体" w:hint="eastAsia"/>
          <w:b/>
          <w:w w:val="95"/>
          <w:sz w:val="18"/>
        </w:rPr>
        <w:t>度</w:t>
      </w:r>
      <w:r>
        <w:rPr>
          <w:rFonts w:ascii="楷体" w:eastAsia="楷体"/>
          <w:w w:val="95"/>
          <w:sz w:val="18"/>
        </w:rPr>
        <w:t>：</w:t>
      </w:r>
      <w:r>
        <w:rPr>
          <w:rFonts w:ascii="楷体" w:eastAsia="楷体"/>
          <w:w w:val="95"/>
          <w:sz w:val="18"/>
        </w:rPr>
        <w:t>从</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或</w:t>
      </w:r>
      <w:r>
        <w:rPr>
          <w:rFonts w:ascii="楷体" w:eastAsia="楷体"/>
          <w:w w:val="95"/>
          <w:sz w:val="18"/>
        </w:rPr>
        <w:t>保</w:t>
      </w:r>
      <w:r>
        <w:rPr>
          <w:rFonts w:ascii="楷体" w:eastAsia="楷体"/>
          <w:w w:val="95"/>
          <w:sz w:val="18"/>
        </w:rPr>
        <w:t>单</w:t>
      </w:r>
      <w:r>
        <w:rPr>
          <w:rFonts w:ascii="楷体" w:eastAsia="楷体"/>
          <w:w w:val="95"/>
          <w:sz w:val="18"/>
        </w:rPr>
        <w:t>周</w:t>
      </w:r>
      <w:r>
        <w:rPr>
          <w:rFonts w:ascii="楷体" w:eastAsia="楷体"/>
          <w:w w:val="95"/>
          <w:sz w:val="18"/>
        </w:rPr>
        <w:t>年</w:t>
      </w:r>
      <w:r>
        <w:rPr>
          <w:rFonts w:ascii="楷体" w:eastAsia="楷体"/>
          <w:w w:val="95"/>
          <w:sz w:val="18"/>
        </w:rPr>
        <w:t>日</w:t>
      </w:r>
      <w:r>
        <w:rPr>
          <w:rFonts w:ascii="楷体" w:eastAsia="楷体"/>
          <w:w w:val="95"/>
          <w:sz w:val="18"/>
        </w:rPr>
        <w:t>零</w:t>
      </w:r>
      <w:r>
        <w:rPr>
          <w:rFonts w:ascii="楷体" w:eastAsia="楷体"/>
          <w:w w:val="95"/>
          <w:sz w:val="18"/>
        </w:rPr>
        <w:t>时</w:t>
      </w:r>
      <w:r>
        <w:rPr>
          <w:rFonts w:ascii="楷体" w:eastAsia="楷体"/>
          <w:w w:val="95"/>
          <w:sz w:val="18"/>
        </w:rPr>
        <w:t>起</w:t>
      </w:r>
      <w:r>
        <w:rPr>
          <w:rFonts w:ascii="楷体" w:eastAsia="楷体"/>
          <w:w w:val="95"/>
          <w:sz w:val="18"/>
        </w:rPr>
        <w:t>至</w:t>
      </w:r>
      <w:r>
        <w:rPr>
          <w:rFonts w:ascii="楷体" w:eastAsia="楷体"/>
          <w:w w:val="95"/>
          <w:sz w:val="18"/>
        </w:rPr>
        <w:t>下</w:t>
      </w:r>
      <w:r>
        <w:rPr>
          <w:rFonts w:ascii="楷体" w:eastAsia="楷体"/>
          <w:w w:val="95"/>
          <w:sz w:val="18"/>
        </w:rPr>
        <w:t>一</w:t>
      </w:r>
      <w:r>
        <w:rPr>
          <w:rFonts w:ascii="楷体" w:eastAsia="楷体"/>
          <w:w w:val="95"/>
          <w:sz w:val="18"/>
        </w:rPr>
        <w:t>年</w:t>
      </w:r>
      <w:r>
        <w:rPr>
          <w:rFonts w:ascii="楷体" w:eastAsia="楷体"/>
          <w:w w:val="95"/>
          <w:sz w:val="18"/>
        </w:rPr>
        <w:t>度</w:t>
      </w:r>
      <w:r>
        <w:rPr>
          <w:rFonts w:ascii="楷体" w:eastAsia="楷体"/>
          <w:w w:val="95"/>
          <w:sz w:val="18"/>
        </w:rPr>
        <w:t>的</w:t>
      </w:r>
      <w:r>
        <w:rPr>
          <w:rFonts w:ascii="楷体" w:eastAsia="楷体"/>
          <w:w w:val="95"/>
          <w:sz w:val="18"/>
        </w:rPr>
        <w:t>保</w:t>
      </w:r>
      <w:r>
        <w:rPr>
          <w:rFonts w:ascii="楷体" w:eastAsia="楷体"/>
          <w:w w:val="95"/>
          <w:sz w:val="18"/>
        </w:rPr>
        <w:t>单</w:t>
      </w:r>
      <w:r>
        <w:rPr>
          <w:rFonts w:ascii="楷体" w:eastAsia="楷体"/>
          <w:w w:val="95"/>
          <w:sz w:val="18"/>
        </w:rPr>
        <w:t>周</w:t>
      </w:r>
      <w:r>
        <w:rPr>
          <w:rFonts w:ascii="楷体" w:eastAsia="楷体"/>
          <w:w w:val="95"/>
          <w:sz w:val="18"/>
        </w:rPr>
        <w:t>年</w:t>
      </w:r>
      <w:r>
        <w:rPr>
          <w:rFonts w:ascii="楷体" w:eastAsia="楷体"/>
          <w:w w:val="95"/>
          <w:sz w:val="18"/>
        </w:rPr>
        <w:t>日</w:t>
      </w:r>
      <w:r>
        <w:rPr>
          <w:rFonts w:ascii="楷体" w:eastAsia="楷体"/>
          <w:w w:val="95"/>
          <w:sz w:val="18"/>
        </w:rPr>
        <w:t>零</w:t>
      </w:r>
      <w:r>
        <w:rPr>
          <w:rFonts w:ascii="楷体" w:eastAsia="楷体"/>
          <w:w w:val="95"/>
          <w:sz w:val="18"/>
        </w:rPr>
        <w:t>时</w:t>
      </w:r>
      <w:r>
        <w:rPr>
          <w:rFonts w:ascii="楷体" w:eastAsia="楷体"/>
          <w:w w:val="95"/>
          <w:sz w:val="18"/>
        </w:rPr>
        <w:t>止</w:t>
      </w:r>
      <w:r>
        <w:rPr>
          <w:rFonts w:ascii="楷体" w:eastAsia="楷体"/>
          <w:w w:val="95"/>
          <w:sz w:val="18"/>
        </w:rPr>
        <w:t>为</w:t>
      </w:r>
      <w:r>
        <w:rPr>
          <w:rFonts w:ascii="楷体" w:eastAsia="楷体"/>
          <w:w w:val="95"/>
          <w:sz w:val="18"/>
        </w:rPr>
        <w:t>一</w:t>
      </w:r>
      <w:r>
        <w:rPr>
          <w:rFonts w:ascii="楷体" w:eastAsia="楷体"/>
          <w:w w:val="95"/>
          <w:sz w:val="18"/>
        </w:rPr>
        <w:t>个</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spacing w:val="-10"/>
          <w:w w:val="95"/>
          <w:sz w:val="18"/>
        </w:rPr>
        <w:t>。</w:t>
      </w:r>
    </w:p>
    <w:p>
      <w:pPr>
        <w:spacing w:before="4"/>
        <w:ind w:left="100" w:right="0" w:firstLine="0"/>
        <w:jc w:val="left"/>
        <w:rPr>
          <w:rFonts w:ascii="楷体" w:eastAsia="楷体"/>
          <w:sz w:val="18"/>
        </w:rPr>
      </w:pPr>
      <w:r>
        <w:rPr>
          <w:rFonts w:ascii="楷体" w:eastAsia="楷体"/>
          <w:w w:val="95"/>
          <w:position w:val="9"/>
          <w:sz w:val="9"/>
        </w:rPr>
        <w:t>3</w:t>
      </w:r>
      <w:r>
        <w:rPr>
          <w:rFonts w:ascii="楷体" w:eastAsia="楷体" w:hint="eastAsia"/>
          <w:b/>
          <w:w w:val="95"/>
          <w:sz w:val="18"/>
        </w:rPr>
        <w:t>约</w:t>
      </w:r>
      <w:r>
        <w:rPr>
          <w:rFonts w:ascii="楷体" w:eastAsia="楷体" w:hint="eastAsia"/>
          <w:b/>
          <w:w w:val="95"/>
          <w:sz w:val="18"/>
        </w:rPr>
        <w:t>定</w:t>
      </w:r>
      <w:r>
        <w:rPr>
          <w:rFonts w:ascii="楷体" w:eastAsia="楷体" w:hint="eastAsia"/>
          <w:b/>
          <w:w w:val="95"/>
          <w:sz w:val="18"/>
        </w:rPr>
        <w:t>交</w:t>
      </w:r>
      <w:r>
        <w:rPr>
          <w:rFonts w:ascii="楷体" w:eastAsia="楷体" w:hint="eastAsia"/>
          <w:b/>
          <w:w w:val="95"/>
          <w:sz w:val="18"/>
        </w:rPr>
        <w:t>纳</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每</w:t>
      </w:r>
      <w:r>
        <w:rPr>
          <w:rFonts w:ascii="楷体" w:eastAsia="楷体"/>
          <w:w w:val="95"/>
          <w:sz w:val="18"/>
        </w:rPr>
        <w:t>月</w:t>
      </w:r>
      <w:r>
        <w:rPr>
          <w:rFonts w:ascii="楷体" w:eastAsia="楷体"/>
          <w:w w:val="95"/>
          <w:sz w:val="18"/>
        </w:rPr>
        <w:t>、</w:t>
      </w:r>
      <w:r>
        <w:rPr>
          <w:rFonts w:ascii="楷体" w:eastAsia="楷体"/>
          <w:w w:val="95"/>
          <w:sz w:val="18"/>
        </w:rPr>
        <w:t>每</w:t>
      </w:r>
      <w:r>
        <w:rPr>
          <w:rFonts w:ascii="楷体" w:eastAsia="楷体"/>
          <w:w w:val="95"/>
          <w:sz w:val="18"/>
        </w:rPr>
        <w:t>季</w:t>
      </w:r>
      <w:r>
        <w:rPr>
          <w:rFonts w:ascii="楷体" w:eastAsia="楷体"/>
          <w:w w:val="95"/>
          <w:sz w:val="18"/>
        </w:rPr>
        <w:t>、</w:t>
      </w:r>
      <w:r>
        <w:rPr>
          <w:rFonts w:ascii="楷体" w:eastAsia="楷体"/>
          <w:w w:val="95"/>
          <w:sz w:val="18"/>
        </w:rPr>
        <w:t>每</w:t>
      </w:r>
      <w:r>
        <w:rPr>
          <w:rFonts w:ascii="楷体" w:eastAsia="楷体"/>
          <w:w w:val="95"/>
          <w:sz w:val="18"/>
        </w:rPr>
        <w:t>半</w:t>
      </w:r>
      <w:r>
        <w:rPr>
          <w:rFonts w:ascii="楷体" w:eastAsia="楷体"/>
          <w:w w:val="95"/>
          <w:sz w:val="18"/>
        </w:rPr>
        <w:t>年</w:t>
      </w:r>
      <w:r>
        <w:rPr>
          <w:rFonts w:ascii="楷体" w:eastAsia="楷体"/>
          <w:w w:val="95"/>
          <w:sz w:val="18"/>
        </w:rPr>
        <w:t>或</w:t>
      </w:r>
      <w:r>
        <w:rPr>
          <w:rFonts w:ascii="楷体" w:eastAsia="楷体"/>
          <w:w w:val="95"/>
          <w:sz w:val="18"/>
        </w:rPr>
        <w:t>每</w:t>
      </w:r>
      <w:r>
        <w:rPr>
          <w:rFonts w:ascii="楷体" w:eastAsia="楷体"/>
          <w:w w:val="95"/>
          <w:sz w:val="18"/>
        </w:rPr>
        <w:t>年</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交</w:t>
      </w:r>
      <w:r>
        <w:rPr>
          <w:rFonts w:ascii="楷体" w:eastAsia="楷体"/>
          <w:w w:val="95"/>
          <w:sz w:val="18"/>
        </w:rPr>
        <w:t>费</w:t>
      </w:r>
      <w:r>
        <w:rPr>
          <w:rFonts w:ascii="楷体" w:eastAsia="楷体"/>
          <w:w w:val="95"/>
          <w:sz w:val="18"/>
        </w:rPr>
        <w:t>方</w:t>
      </w:r>
      <w:r>
        <w:rPr>
          <w:rFonts w:ascii="楷体" w:eastAsia="楷体"/>
          <w:w w:val="95"/>
          <w:sz w:val="18"/>
        </w:rPr>
        <w:t>式</w:t>
      </w:r>
      <w:r>
        <w:rPr>
          <w:rFonts w:ascii="楷体" w:eastAsia="楷体"/>
          <w:w w:val="95"/>
          <w:sz w:val="18"/>
        </w:rPr>
        <w:t>确</w:t>
      </w:r>
      <w:r>
        <w:rPr>
          <w:rFonts w:ascii="楷体" w:eastAsia="楷体"/>
          <w:w w:val="95"/>
          <w:sz w:val="18"/>
        </w:rPr>
        <w:t>定</w:t>
      </w:r>
      <w:r>
        <w:rPr>
          <w:rFonts w:ascii="楷体" w:eastAsia="楷体"/>
          <w:w w:val="95"/>
          <w:sz w:val="18"/>
        </w:rPr>
        <w:t>）</w:t>
      </w:r>
      <w:r>
        <w:rPr>
          <w:rFonts w:ascii="楷体" w:eastAsia="楷体"/>
          <w:w w:val="95"/>
          <w:sz w:val="18"/>
        </w:rPr>
        <w:t>的</w:t>
      </w:r>
      <w:r>
        <w:rPr>
          <w:rFonts w:ascii="楷体" w:eastAsia="楷体"/>
          <w:w w:val="95"/>
          <w:sz w:val="18"/>
        </w:rPr>
        <w:t>对</w:t>
      </w:r>
      <w:r>
        <w:rPr>
          <w:rFonts w:ascii="楷体" w:eastAsia="楷体"/>
          <w:w w:val="95"/>
          <w:sz w:val="18"/>
        </w:rPr>
        <w:t>应</w:t>
      </w:r>
      <w:r>
        <w:rPr>
          <w:rFonts w:ascii="楷体" w:eastAsia="楷体"/>
          <w:w w:val="95"/>
          <w:sz w:val="18"/>
        </w:rPr>
        <w:t>日</w:t>
      </w:r>
      <w:r>
        <w:rPr>
          <w:rFonts w:ascii="楷体" w:eastAsia="楷体"/>
          <w:w w:val="95"/>
          <w:sz w:val="18"/>
        </w:rPr>
        <w:t>。</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w:t>
      </w:r>
      <w:r>
        <w:rPr>
          <w:rFonts w:ascii="楷体" w:eastAsia="楷体"/>
          <w:w w:val="95"/>
          <w:sz w:val="18"/>
        </w:rPr>
        <w:t>则</w:t>
      </w:r>
      <w:r>
        <w:rPr>
          <w:rFonts w:ascii="楷体" w:eastAsia="楷体"/>
          <w:spacing w:val="-10"/>
          <w:w w:val="95"/>
          <w:sz w:val="18"/>
        </w:rPr>
        <w:t>以</w:t>
      </w:r>
    </w:p>
    <w:p>
      <w:pPr>
        <w:spacing w:before="3"/>
        <w:ind w:left="100" w:right="0" w:firstLine="0"/>
        <w:jc w:val="left"/>
        <w:rPr>
          <w:rFonts w:ascii="楷体" w:eastAsia="楷体"/>
          <w:sz w:val="18"/>
        </w:rPr>
      </w:pPr>
      <w:r>
        <w:rPr>
          <w:rFonts w:ascii="楷体" w:eastAsia="楷体"/>
          <w:spacing w:val="-1"/>
          <w:sz w:val="18"/>
        </w:rPr>
        <w:t>该月最后一日为对应日。</w:t>
      </w:r>
    </w:p>
    <w:p>
      <w:pPr>
        <w:spacing w:before="2"/>
        <w:ind w:left="100" w:right="0" w:firstLine="0"/>
        <w:jc w:val="left"/>
        <w:rPr>
          <w:rFonts w:ascii="楷体" w:eastAsia="楷体"/>
          <w:sz w:val="18"/>
        </w:rPr>
      </w:pPr>
      <w:r>
        <w:rPr>
          <w:rFonts w:ascii="楷体" w:eastAsia="楷体"/>
          <w:w w:val="95"/>
          <w:position w:val="9"/>
          <w:sz w:val="9"/>
        </w:rPr>
        <w:t>4</w:t>
      </w:r>
      <w:r>
        <w:rPr>
          <w:rFonts w:ascii="楷体" w:eastAsia="楷体" w:hint="eastAsia"/>
          <w:b/>
          <w:w w:val="95"/>
          <w:sz w:val="18"/>
        </w:rPr>
        <w:t>周</w:t>
      </w:r>
      <w:r>
        <w:rPr>
          <w:rFonts w:ascii="楷体" w:eastAsia="楷体" w:hint="eastAsia"/>
          <w:b/>
          <w:w w:val="95"/>
          <w:sz w:val="18"/>
        </w:rPr>
        <w:t>岁</w:t>
      </w:r>
      <w:r>
        <w:rPr>
          <w:rFonts w:ascii="楷体" w:eastAsia="楷体"/>
          <w:w w:val="95"/>
          <w:sz w:val="18"/>
        </w:rPr>
        <w:t>：</w:t>
      </w:r>
      <w:r>
        <w:rPr>
          <w:rFonts w:ascii="楷体" w:eastAsia="楷体"/>
          <w:w w:val="95"/>
          <w:sz w:val="18"/>
        </w:rPr>
        <w:t>指</w:t>
      </w:r>
      <w:r>
        <w:rPr>
          <w:rFonts w:ascii="楷体" w:eastAsia="楷体"/>
          <w:w w:val="95"/>
          <w:sz w:val="18"/>
        </w:rPr>
        <w:t>按</w:t>
      </w:r>
      <w:r>
        <w:rPr>
          <w:rFonts w:ascii="楷体" w:eastAsia="楷体"/>
          <w:w w:val="95"/>
          <w:sz w:val="18"/>
        </w:rPr>
        <w:t>有</w:t>
      </w:r>
      <w:r>
        <w:rPr>
          <w:rFonts w:ascii="楷体" w:eastAsia="楷体"/>
          <w:w w:val="95"/>
          <w:sz w:val="18"/>
        </w:rPr>
        <w:t>效</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件</w:t>
      </w:r>
      <w:r>
        <w:rPr>
          <w:rFonts w:ascii="楷体" w:eastAsia="楷体"/>
          <w:w w:val="95"/>
          <w:sz w:val="18"/>
        </w:rPr>
        <w:t>中</w:t>
      </w:r>
      <w:r>
        <w:rPr>
          <w:rFonts w:ascii="楷体" w:eastAsia="楷体"/>
          <w:w w:val="95"/>
          <w:sz w:val="18"/>
        </w:rPr>
        <w:t>记</w:t>
      </w:r>
      <w:r>
        <w:rPr>
          <w:rFonts w:ascii="楷体" w:eastAsia="楷体"/>
          <w:w w:val="95"/>
          <w:sz w:val="18"/>
        </w:rPr>
        <w:t>载</w:t>
      </w:r>
      <w:r>
        <w:rPr>
          <w:rFonts w:ascii="楷体" w:eastAsia="楷体"/>
          <w:w w:val="95"/>
          <w:sz w:val="18"/>
        </w:rPr>
        <w:t>的</w:t>
      </w:r>
      <w:r>
        <w:rPr>
          <w:rFonts w:ascii="楷体" w:eastAsia="楷体"/>
          <w:w w:val="95"/>
          <w:sz w:val="18"/>
        </w:rPr>
        <w:t>出</w:t>
      </w:r>
      <w:r>
        <w:rPr>
          <w:rFonts w:ascii="楷体" w:eastAsia="楷体"/>
          <w:w w:val="95"/>
          <w:sz w:val="18"/>
        </w:rPr>
        <w:t>生</w:t>
      </w:r>
      <w:r>
        <w:rPr>
          <w:rFonts w:ascii="楷体" w:eastAsia="楷体"/>
          <w:w w:val="95"/>
          <w:sz w:val="18"/>
        </w:rPr>
        <w:t>日</w:t>
      </w:r>
      <w:r>
        <w:rPr>
          <w:rFonts w:ascii="楷体" w:eastAsia="楷体"/>
          <w:w w:val="95"/>
          <w:sz w:val="18"/>
        </w:rPr>
        <w:t>期</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自</w:t>
      </w:r>
      <w:r>
        <w:rPr>
          <w:rFonts w:ascii="楷体" w:eastAsia="楷体"/>
          <w:w w:val="95"/>
          <w:sz w:val="18"/>
        </w:rPr>
        <w:t>出</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为</w:t>
      </w:r>
      <w:r>
        <w:rPr>
          <w:rFonts w:ascii="楷体" w:eastAsia="楷体"/>
          <w:w w:val="95"/>
          <w:sz w:val="18"/>
        </w:rPr>
        <w:t>零</w:t>
      </w:r>
      <w:r>
        <w:rPr>
          <w:rFonts w:ascii="楷体" w:eastAsia="楷体"/>
          <w:w w:val="95"/>
          <w:sz w:val="18"/>
        </w:rPr>
        <w:t>周</w:t>
      </w:r>
      <w:r>
        <w:rPr>
          <w:rFonts w:ascii="楷体" w:eastAsia="楷体"/>
          <w:w w:val="95"/>
          <w:sz w:val="18"/>
        </w:rPr>
        <w:t>岁</w:t>
      </w:r>
      <w:r>
        <w:rPr>
          <w:rFonts w:ascii="楷体" w:eastAsia="楷体"/>
          <w:w w:val="95"/>
          <w:sz w:val="18"/>
        </w:rPr>
        <w:t>，</w:t>
      </w:r>
      <w:r>
        <w:rPr>
          <w:rFonts w:ascii="楷体" w:eastAsia="楷体"/>
          <w:w w:val="95"/>
          <w:sz w:val="18"/>
        </w:rPr>
        <w:t>每</w:t>
      </w:r>
      <w:r>
        <w:rPr>
          <w:rFonts w:ascii="楷体" w:eastAsia="楷体"/>
          <w:w w:val="95"/>
          <w:sz w:val="18"/>
        </w:rPr>
        <w:t>经</w:t>
      </w:r>
      <w:r>
        <w:rPr>
          <w:rFonts w:ascii="楷体" w:eastAsia="楷体"/>
          <w:w w:val="95"/>
          <w:sz w:val="18"/>
        </w:rPr>
        <w:t>过</w:t>
      </w:r>
      <w:r>
        <w:rPr>
          <w:rFonts w:ascii="楷体" w:eastAsia="楷体"/>
          <w:w w:val="95"/>
          <w:sz w:val="18"/>
        </w:rPr>
        <w:t>一</w:t>
      </w:r>
      <w:r>
        <w:rPr>
          <w:rFonts w:ascii="楷体" w:eastAsia="楷体"/>
          <w:w w:val="95"/>
          <w:sz w:val="18"/>
        </w:rPr>
        <w:t>年</w:t>
      </w:r>
      <w:r>
        <w:rPr>
          <w:rFonts w:ascii="楷体" w:eastAsia="楷体"/>
          <w:w w:val="95"/>
          <w:sz w:val="18"/>
        </w:rPr>
        <w:t>增</w:t>
      </w:r>
      <w:r>
        <w:rPr>
          <w:rFonts w:ascii="楷体" w:eastAsia="楷体"/>
          <w:w w:val="95"/>
          <w:sz w:val="18"/>
        </w:rPr>
        <w:t>加</w:t>
      </w:r>
      <w:r>
        <w:rPr>
          <w:rFonts w:ascii="楷体" w:eastAsia="楷体"/>
          <w:w w:val="95"/>
          <w:sz w:val="18"/>
        </w:rPr>
        <w:t>一</w:t>
      </w:r>
      <w:r>
        <w:rPr>
          <w:rFonts w:ascii="楷体" w:eastAsia="楷体"/>
          <w:w w:val="95"/>
          <w:sz w:val="18"/>
        </w:rPr>
        <w:t>岁</w:t>
      </w:r>
      <w:r>
        <w:rPr>
          <w:rFonts w:ascii="楷体" w:eastAsia="楷体"/>
          <w:w w:val="95"/>
          <w:sz w:val="18"/>
        </w:rPr>
        <w:t>，</w:t>
      </w:r>
      <w:r>
        <w:rPr>
          <w:rFonts w:ascii="楷体" w:eastAsia="楷体"/>
          <w:w w:val="95"/>
          <w:sz w:val="18"/>
        </w:rPr>
        <w:t>不</w:t>
      </w:r>
      <w:r>
        <w:rPr>
          <w:rFonts w:ascii="楷体" w:eastAsia="楷体"/>
          <w:w w:val="95"/>
          <w:sz w:val="18"/>
        </w:rPr>
        <w:t>足</w:t>
      </w:r>
      <w:r>
        <w:rPr>
          <w:rFonts w:ascii="楷体" w:eastAsia="楷体"/>
          <w:w w:val="95"/>
          <w:sz w:val="18"/>
        </w:rPr>
        <w:t>一</w:t>
      </w:r>
      <w:r>
        <w:rPr>
          <w:rFonts w:ascii="楷体" w:eastAsia="楷体"/>
          <w:w w:val="95"/>
          <w:sz w:val="18"/>
        </w:rPr>
        <w:t>年</w:t>
      </w:r>
      <w:r>
        <w:rPr>
          <w:rFonts w:ascii="楷体" w:eastAsia="楷体"/>
          <w:w w:val="95"/>
          <w:sz w:val="18"/>
        </w:rPr>
        <w:t>的</w:t>
      </w:r>
      <w:r>
        <w:rPr>
          <w:rFonts w:ascii="楷体" w:eastAsia="楷体"/>
          <w:spacing w:val="-10"/>
          <w:w w:val="95"/>
          <w:sz w:val="18"/>
        </w:rPr>
        <w:t>不</w:t>
      </w:r>
    </w:p>
    <w:p>
      <w:pPr>
        <w:spacing w:before="4"/>
        <w:ind w:left="100" w:right="0" w:firstLine="0"/>
        <w:jc w:val="left"/>
        <w:rPr>
          <w:rFonts w:ascii="楷体" w:eastAsia="楷体"/>
          <w:sz w:val="18"/>
        </w:rPr>
      </w:pPr>
      <w:r>
        <w:rPr>
          <w:rFonts w:ascii="楷体" w:eastAsia="楷体"/>
          <w:spacing w:val="-5"/>
          <w:sz w:val="18"/>
        </w:rPr>
        <w:t>计。</w:t>
      </w:r>
    </w:p>
    <w:p>
      <w:pPr>
        <w:spacing w:before="2"/>
        <w:ind w:left="100" w:right="0" w:firstLine="0"/>
        <w:jc w:val="left"/>
        <w:rPr>
          <w:rFonts w:ascii="楷体" w:eastAsia="楷体"/>
          <w:sz w:val="18"/>
        </w:rPr>
      </w:pPr>
      <w:r>
        <w:rPr>
          <w:rFonts w:ascii="楷体" w:eastAsia="楷体"/>
          <w:w w:val="95"/>
          <w:position w:val="9"/>
          <w:sz w:val="9"/>
        </w:rPr>
        <w:t>5</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身</w:t>
      </w:r>
      <w:r>
        <w:rPr>
          <w:rFonts w:ascii="楷体" w:eastAsia="楷体" w:hint="eastAsia"/>
          <w:b/>
          <w:w w:val="95"/>
          <w:sz w:val="18"/>
        </w:rPr>
        <w:t>份</w:t>
      </w:r>
      <w:r>
        <w:rPr>
          <w:rFonts w:ascii="楷体" w:eastAsia="楷体" w:hint="eastAsia"/>
          <w:b/>
          <w:w w:val="95"/>
          <w:sz w:val="18"/>
        </w:rPr>
        <w:t>证件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政</w:t>
      </w:r>
      <w:r>
        <w:rPr>
          <w:rFonts w:ascii="楷体" w:eastAsia="楷体"/>
          <w:w w:val="95"/>
          <w:sz w:val="18"/>
        </w:rPr>
        <w:t>府</w:t>
      </w:r>
      <w:r>
        <w:rPr>
          <w:rFonts w:ascii="楷体" w:eastAsia="楷体"/>
          <w:w w:val="95"/>
          <w:sz w:val="18"/>
        </w:rPr>
        <w:t>主</w:t>
      </w:r>
      <w:r>
        <w:rPr>
          <w:rFonts w:ascii="楷体" w:eastAsia="楷体"/>
          <w:w w:val="95"/>
          <w:sz w:val="18"/>
        </w:rPr>
        <w:t>管</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证</w:t>
      </w:r>
      <w:r>
        <w:rPr>
          <w:rFonts w:ascii="楷体" w:eastAsia="楷体"/>
          <w:w w:val="95"/>
          <w:sz w:val="18"/>
        </w:rPr>
        <w:t>明</w:t>
      </w:r>
      <w:r>
        <w:rPr>
          <w:rFonts w:ascii="楷体" w:eastAsia="楷体"/>
          <w:w w:val="95"/>
          <w:sz w:val="18"/>
        </w:rPr>
        <w:t>个</w:t>
      </w:r>
      <w:r>
        <w:rPr>
          <w:rFonts w:ascii="楷体" w:eastAsia="楷体"/>
          <w:w w:val="95"/>
          <w:sz w:val="18"/>
        </w:rPr>
        <w:t>人</w:t>
      </w:r>
      <w:r>
        <w:rPr>
          <w:rFonts w:ascii="楷体" w:eastAsia="楷体"/>
          <w:w w:val="95"/>
          <w:sz w:val="18"/>
        </w:rPr>
        <w:t>身</w:t>
      </w:r>
      <w:r>
        <w:rPr>
          <w:rFonts w:ascii="楷体" w:eastAsia="楷体"/>
          <w:w w:val="95"/>
          <w:sz w:val="18"/>
        </w:rPr>
        <w:t>份</w:t>
      </w:r>
      <w:r>
        <w:rPr>
          <w:rFonts w:ascii="楷体" w:eastAsia="楷体"/>
          <w:w w:val="95"/>
          <w:sz w:val="18"/>
        </w:rPr>
        <w:t>的</w:t>
      </w:r>
      <w:r>
        <w:rPr>
          <w:rFonts w:ascii="楷体" w:eastAsia="楷体"/>
          <w:w w:val="95"/>
          <w:sz w:val="18"/>
        </w:rPr>
        <w:t>证</w:t>
      </w:r>
      <w:r>
        <w:rPr>
          <w:rFonts w:ascii="楷体" w:eastAsia="楷体"/>
          <w:w w:val="95"/>
          <w:sz w:val="18"/>
        </w:rPr>
        <w:t>件</w:t>
      </w:r>
      <w:r>
        <w:rPr>
          <w:rFonts w:ascii="楷体" w:eastAsia="楷体"/>
          <w:w w:val="95"/>
          <w:sz w:val="18"/>
        </w:rPr>
        <w:t>，</w:t>
      </w:r>
      <w:r>
        <w:rPr>
          <w:rFonts w:ascii="楷体" w:eastAsia="楷体"/>
          <w:w w:val="95"/>
          <w:sz w:val="18"/>
        </w:rPr>
        <w:t>如</w:t>
      </w:r>
      <w:r>
        <w:rPr>
          <w:rFonts w:ascii="楷体" w:eastAsia="楷体"/>
          <w:w w:val="95"/>
          <w:sz w:val="18"/>
        </w:rPr>
        <w:t>：</w:t>
      </w:r>
      <w:r>
        <w:rPr>
          <w:rFonts w:ascii="楷体" w:eastAsia="楷体"/>
          <w:w w:val="95"/>
          <w:sz w:val="18"/>
        </w:rPr>
        <w:t>居</w:t>
      </w:r>
      <w:r>
        <w:rPr>
          <w:rFonts w:ascii="楷体" w:eastAsia="楷体"/>
          <w:w w:val="95"/>
          <w:sz w:val="18"/>
        </w:rPr>
        <w:t>民</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w:t>
      </w:r>
      <w:r>
        <w:rPr>
          <w:rFonts w:ascii="楷体" w:eastAsia="楷体"/>
          <w:w w:val="95"/>
          <w:sz w:val="18"/>
        </w:rPr>
        <w:t>按</w:t>
      </w:r>
      <w:r>
        <w:rPr>
          <w:rFonts w:ascii="楷体" w:eastAsia="楷体"/>
          <w:w w:val="95"/>
          <w:sz w:val="18"/>
        </w:rPr>
        <w:t>规</w:t>
      </w:r>
      <w:r>
        <w:rPr>
          <w:rFonts w:ascii="楷体" w:eastAsia="楷体"/>
          <w:w w:val="95"/>
          <w:sz w:val="18"/>
        </w:rPr>
        <w:t>定</w:t>
      </w:r>
      <w:r>
        <w:rPr>
          <w:rFonts w:ascii="楷体" w:eastAsia="楷体"/>
          <w:w w:val="95"/>
          <w:sz w:val="18"/>
        </w:rPr>
        <w:t>可</w:t>
      </w:r>
      <w:r>
        <w:rPr>
          <w:rFonts w:ascii="楷体" w:eastAsia="楷体"/>
          <w:w w:val="95"/>
          <w:sz w:val="18"/>
        </w:rPr>
        <w:t>使</w:t>
      </w:r>
      <w:r>
        <w:rPr>
          <w:rFonts w:ascii="楷体" w:eastAsia="楷体"/>
          <w:w w:val="95"/>
          <w:sz w:val="18"/>
        </w:rPr>
        <w:t>用</w:t>
      </w:r>
      <w:r>
        <w:rPr>
          <w:rFonts w:ascii="楷体" w:eastAsia="楷体"/>
          <w:w w:val="95"/>
          <w:sz w:val="18"/>
        </w:rPr>
        <w:t>的</w:t>
      </w:r>
      <w:r>
        <w:rPr>
          <w:rFonts w:ascii="楷体" w:eastAsia="楷体"/>
          <w:w w:val="95"/>
          <w:sz w:val="18"/>
        </w:rPr>
        <w:t>有</w:t>
      </w:r>
      <w:r>
        <w:rPr>
          <w:rFonts w:ascii="楷体" w:eastAsia="楷体"/>
          <w:w w:val="95"/>
          <w:sz w:val="18"/>
        </w:rPr>
        <w:t>效</w:t>
      </w:r>
      <w:r>
        <w:rPr>
          <w:rFonts w:ascii="楷体" w:eastAsia="楷体"/>
          <w:w w:val="95"/>
          <w:sz w:val="18"/>
        </w:rPr>
        <w:t>护</w:t>
      </w:r>
      <w:r>
        <w:rPr>
          <w:rFonts w:ascii="楷体" w:eastAsia="楷体"/>
          <w:w w:val="95"/>
          <w:sz w:val="18"/>
        </w:rPr>
        <w:t>照</w:t>
      </w:r>
      <w:r>
        <w:rPr>
          <w:rFonts w:ascii="楷体" w:eastAsia="楷体"/>
          <w:w w:val="95"/>
          <w:sz w:val="18"/>
        </w:rPr>
        <w:t>、</w:t>
      </w:r>
      <w:r>
        <w:rPr>
          <w:rFonts w:ascii="楷体" w:eastAsia="楷体"/>
          <w:w w:val="95"/>
          <w:sz w:val="18"/>
        </w:rPr>
        <w:t>军</w:t>
      </w:r>
      <w:r>
        <w:rPr>
          <w:rFonts w:ascii="楷体" w:eastAsia="楷体"/>
          <w:w w:val="95"/>
          <w:sz w:val="18"/>
        </w:rPr>
        <w:t>官</w:t>
      </w:r>
      <w:r>
        <w:rPr>
          <w:rFonts w:ascii="楷体" w:eastAsia="楷体"/>
          <w:w w:val="95"/>
          <w:sz w:val="18"/>
        </w:rPr>
        <w:t>证</w:t>
      </w:r>
      <w:r>
        <w:rPr>
          <w:rFonts w:ascii="楷体" w:eastAsia="楷体"/>
          <w:w w:val="95"/>
          <w:sz w:val="18"/>
        </w:rPr>
        <w:t>、</w:t>
      </w:r>
      <w:r>
        <w:rPr>
          <w:rFonts w:ascii="楷体" w:eastAsia="楷体"/>
          <w:spacing w:val="-10"/>
          <w:w w:val="95"/>
          <w:sz w:val="18"/>
        </w:rPr>
        <w:t>警</w:t>
      </w:r>
    </w:p>
    <w:p>
      <w:pPr>
        <w:spacing w:before="3"/>
        <w:ind w:left="100" w:right="0" w:firstLine="0"/>
        <w:jc w:val="left"/>
        <w:rPr>
          <w:rFonts w:ascii="楷体" w:eastAsia="楷体"/>
          <w:sz w:val="18"/>
        </w:rPr>
      </w:pPr>
      <w:r>
        <w:rPr>
          <w:rFonts w:ascii="楷体" w:eastAsia="楷体"/>
          <w:spacing w:val="-1"/>
          <w:sz w:val="18"/>
        </w:rPr>
        <w:t>官证、士兵证、户口簿等证件。</w:t>
      </w:r>
    </w:p>
    <w:p>
      <w:pPr>
        <w:spacing w:after="0"/>
        <w:jc w:val="left"/>
        <w:rPr>
          <w:rFonts w:ascii="楷体" w:eastAsia="楷体"/>
          <w:sz w:val="18"/>
        </w:rPr>
        <w:sectPr>
          <w:type w:val="continuous"/>
          <w:pgSz w:w="11910" w:h="16840"/>
          <w:pgMar w:top="380" w:bottom="280" w:left="920" w:right="480"/>
        </w:sectPr>
      </w:pPr>
    </w:p>
    <w:p>
      <w:pPr>
        <w:pStyle w:val="BodyText"/>
        <w:spacing w:before="3"/>
        <w:rPr>
          <w:rFonts w:ascii="楷体"/>
          <w:sz w:val="3"/>
        </w:rPr>
      </w:pPr>
    </w:p>
    <w:p>
      <w:pPr>
        <w:pStyle w:val="BodyText"/>
        <w:spacing w:line="20" w:lineRule="exact"/>
        <w:ind w:left="157" w:right="-15"/>
        <w:rPr>
          <w:rFonts w:ascii="楷体"/>
          <w:sz w:val="2"/>
        </w:rPr>
      </w:pPr>
      <w:r>
        <w:rPr>
          <w:rFonts w:ascii="楷体"/>
          <w:sz w:val="2"/>
        </w:rPr>
        <w:drawing>
          <wp:inline distT="0" distB="0" distL="0" distR="0">
            <wp:extent cx="6553327" cy="12287"/>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6553327" cy="12287"/>
                    </a:xfrm>
                    <a:prstGeom prst="rect">
                      <a:avLst/>
                    </a:prstGeom>
                  </pic:spPr>
                </pic:pic>
              </a:graphicData>
            </a:graphic>
          </wp:inline>
        </w:drawing>
      </w:r>
      <w:r>
        <w:rPr>
          <w:rFonts w:ascii="楷体"/>
          <w:sz w:val="2"/>
        </w:rPr>
      </w:r>
    </w:p>
    <w:p>
      <w:pPr>
        <w:spacing w:before="13"/>
        <w:ind w:left="2994" w:right="0" w:firstLine="0"/>
        <w:jc w:val="left"/>
        <w:rPr>
          <w:sz w:val="21"/>
        </w:rPr>
      </w:pPr>
      <w:r>
        <w:rPr>
          <w:b/>
          <w:sz w:val="21"/>
        </w:rPr>
        <w:t>度数</w:t>
      </w:r>
      <w:r>
        <w:rPr>
          <w:position w:val="11"/>
          <w:sz w:val="11"/>
        </w:rPr>
        <w:t>6</w:t>
      </w:r>
      <w:r>
        <w:rPr>
          <w:spacing w:val="-10"/>
          <w:sz w:val="21"/>
        </w:rPr>
        <w:t>。</w:t>
      </w:r>
    </w:p>
    <w:p>
      <w:pPr>
        <w:pStyle w:val="BodyText"/>
        <w:spacing w:before="1"/>
        <w:rPr>
          <w:sz w:val="22"/>
        </w:rPr>
      </w:pPr>
    </w:p>
    <w:p>
      <w:pPr>
        <w:pStyle w:val="ListParagraph"/>
        <w:numPr>
          <w:ilvl w:val="1"/>
          <w:numId w:val="4"/>
        </w:numPr>
        <w:tabs>
          <w:tab w:pos="1223" w:val="left" w:leader="none"/>
          <w:tab w:pos="1224" w:val="left" w:leader="none"/>
          <w:tab w:pos="2994" w:val="left" w:leader="none"/>
        </w:tabs>
        <w:spacing w:line="278" w:lineRule="auto" w:before="72" w:after="0"/>
        <w:ind w:left="2994" w:right="209" w:hanging="2730"/>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同的保险期间由投保</w:t>
      </w:r>
      <w:r>
        <w:rPr>
          <w:spacing w:val="-2"/>
          <w:sz w:val="21"/>
        </w:rPr>
        <w:t>人</w:t>
      </w:r>
      <w:r>
        <w:rPr>
          <w:spacing w:val="-2"/>
          <w:sz w:val="21"/>
        </w:rPr>
        <w:t>与</w:t>
      </w:r>
      <w:r>
        <w:rPr>
          <w:spacing w:val="-2"/>
          <w:sz w:val="21"/>
        </w:rPr>
        <w:t>本公司约定并在本合</w:t>
      </w:r>
      <w:r>
        <w:rPr>
          <w:spacing w:val="-2"/>
          <w:sz w:val="21"/>
        </w:rPr>
        <w:t>同</w:t>
      </w:r>
      <w:r>
        <w:rPr>
          <w:spacing w:val="-2"/>
          <w:sz w:val="21"/>
        </w:rPr>
        <w:t>中</w:t>
      </w:r>
      <w:r>
        <w:rPr>
          <w:spacing w:val="-2"/>
          <w:sz w:val="21"/>
        </w:rPr>
        <w:t>载明</w:t>
      </w:r>
      <w:r>
        <w:rPr>
          <w:spacing w:val="-56"/>
          <w:sz w:val="21"/>
        </w:rPr>
        <w:t>，</w:t>
      </w:r>
      <w:r>
        <w:rPr>
          <w:spacing w:val="-2"/>
          <w:sz w:val="21"/>
        </w:rPr>
        <w:t>自本合同生效</w:t>
      </w:r>
      <w:r>
        <w:rPr>
          <w:spacing w:val="-2"/>
          <w:sz w:val="21"/>
        </w:rPr>
        <w:t>之</w:t>
      </w:r>
      <w:r>
        <w:rPr>
          <w:spacing w:val="-2"/>
          <w:sz w:val="21"/>
        </w:rPr>
        <w:t>日</w:t>
      </w:r>
      <w:r>
        <w:rPr>
          <w:spacing w:val="-2"/>
          <w:sz w:val="21"/>
        </w:rPr>
        <w:t>零</w:t>
      </w:r>
      <w:r>
        <w:rPr>
          <w:spacing w:val="-2"/>
          <w:sz w:val="21"/>
        </w:rPr>
        <w:t>时</w:t>
      </w:r>
      <w:r>
        <w:rPr>
          <w:spacing w:val="-2"/>
          <w:sz w:val="21"/>
        </w:rPr>
        <w:t>起至约定的终止日的</w:t>
      </w:r>
      <w:r>
        <w:rPr>
          <w:spacing w:val="-2"/>
          <w:sz w:val="21"/>
        </w:rPr>
        <w:t>二</w:t>
      </w:r>
      <w:r>
        <w:rPr>
          <w:spacing w:val="-2"/>
          <w:sz w:val="21"/>
        </w:rPr>
        <w:t>十</w:t>
      </w:r>
      <w:r>
        <w:rPr>
          <w:spacing w:val="-2"/>
          <w:sz w:val="21"/>
        </w:rPr>
        <w:t>四时止。</w:t>
      </w:r>
    </w:p>
    <w:p>
      <w:pPr>
        <w:pStyle w:val="BodyText"/>
        <w:spacing w:before="4"/>
        <w:rPr>
          <w:sz w:val="24"/>
        </w:rPr>
      </w:pPr>
    </w:p>
    <w:p>
      <w:pPr>
        <w:pStyle w:val="ListParagraph"/>
        <w:numPr>
          <w:ilvl w:val="1"/>
          <w:numId w:val="4"/>
        </w:numPr>
        <w:tabs>
          <w:tab w:pos="1223" w:val="left" w:leader="none"/>
          <w:tab w:pos="1224" w:val="left" w:leader="none"/>
          <w:tab w:pos="2994" w:val="left" w:leader="none"/>
        </w:tabs>
        <w:spacing w:line="240" w:lineRule="auto" w:before="0" w:after="0"/>
        <w:ind w:left="1223" w:right="0" w:hanging="959"/>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合同保险期间内，本</w:t>
      </w:r>
      <w:r>
        <w:rPr>
          <w:spacing w:val="-2"/>
          <w:sz w:val="21"/>
        </w:rPr>
        <w:t>公</w:t>
      </w:r>
      <w:r>
        <w:rPr>
          <w:spacing w:val="-2"/>
          <w:sz w:val="21"/>
        </w:rPr>
        <w:t>司</w:t>
      </w:r>
      <w:r>
        <w:rPr>
          <w:spacing w:val="-2"/>
          <w:sz w:val="21"/>
        </w:rPr>
        <w:t>承担下列保险责</w:t>
      </w:r>
      <w:r>
        <w:rPr>
          <w:spacing w:val="-2"/>
          <w:sz w:val="21"/>
        </w:rPr>
        <w:t>任</w:t>
      </w:r>
      <w:r>
        <w:rPr>
          <w:spacing w:val="-10"/>
          <w:sz w:val="21"/>
        </w:rPr>
        <w:t>：</w:t>
      </w:r>
    </w:p>
    <w:p>
      <w:pPr>
        <w:pStyle w:val="BodyText"/>
        <w:spacing w:before="9"/>
        <w:rPr>
          <w:sz w:val="27"/>
        </w:rPr>
      </w:pPr>
    </w:p>
    <w:p>
      <w:pPr>
        <w:pStyle w:val="ListParagraph"/>
        <w:numPr>
          <w:ilvl w:val="2"/>
          <w:numId w:val="4"/>
        </w:numPr>
        <w:tabs>
          <w:tab w:pos="1224" w:val="left" w:leader="none"/>
          <w:tab w:pos="2994" w:val="left" w:leader="none"/>
        </w:tabs>
        <w:spacing w:line="278" w:lineRule="auto" w:before="0" w:after="0"/>
        <w:ind w:left="2994" w:right="209" w:hanging="2624"/>
        <w:jc w:val="both"/>
        <w:rPr>
          <w:sz w:val="21"/>
        </w:rPr>
      </w:pPr>
      <w:r>
        <w:rPr>
          <w:b/>
          <w:spacing w:val="-4"/>
          <w:sz w:val="21"/>
        </w:rPr>
        <w:t>等</w:t>
      </w:r>
      <w:r>
        <w:rPr>
          <w:b/>
          <w:spacing w:val="-4"/>
          <w:sz w:val="21"/>
        </w:rPr>
        <w:t>待</w:t>
      </w:r>
      <w:r>
        <w:rPr>
          <w:b/>
          <w:spacing w:val="-4"/>
          <w:sz w:val="21"/>
        </w:rPr>
        <w:t>期</w:t>
      </w:r>
      <w:r>
        <w:rPr>
          <w:b/>
          <w:sz w:val="21"/>
        </w:rPr>
        <w:tab/>
      </w:r>
      <w:r>
        <w:rPr>
          <w:color w:val="000000"/>
          <w:spacing w:val="-4"/>
          <w:sz w:val="21"/>
          <w:shd w:fill="D9D9D9" w:color="auto" w:val="clear"/>
        </w:rPr>
        <w:t>本</w:t>
      </w:r>
      <w:r>
        <w:rPr>
          <w:color w:val="000000"/>
          <w:spacing w:val="-4"/>
          <w:sz w:val="21"/>
          <w:shd w:fill="D9D9D9" w:color="auto" w:val="clear"/>
        </w:rPr>
        <w:t>合</w:t>
      </w:r>
      <w:r>
        <w:rPr>
          <w:color w:val="000000"/>
          <w:spacing w:val="-4"/>
          <w:sz w:val="21"/>
          <w:shd w:fill="D9D9D9" w:color="auto" w:val="clear"/>
        </w:rPr>
        <w:t>同生效日或本合同效力中止后的最后复效日（</w:t>
      </w:r>
      <w:r>
        <w:rPr>
          <w:color w:val="000000"/>
          <w:spacing w:val="-4"/>
          <w:sz w:val="21"/>
          <w:shd w:fill="D9D9D9" w:color="auto" w:val="clear"/>
        </w:rPr>
        <w:t>以</w:t>
      </w:r>
      <w:r>
        <w:rPr>
          <w:color w:val="000000"/>
          <w:spacing w:val="-4"/>
          <w:sz w:val="21"/>
          <w:shd w:fill="D9D9D9" w:color="auto" w:val="clear"/>
        </w:rPr>
        <w:t>较</w:t>
      </w:r>
      <w:r>
        <w:rPr>
          <w:color w:val="000000"/>
          <w:spacing w:val="-4"/>
          <w:sz w:val="21"/>
          <w:shd w:fill="D9D9D9" w:color="auto" w:val="clear"/>
        </w:rPr>
        <w:t>迟者为准）起</w:t>
      </w:r>
      <w:r>
        <w:rPr>
          <w:color w:val="000000"/>
          <w:spacing w:val="-22"/>
          <w:sz w:val="21"/>
          <w:shd w:fill="D9D9D9" w:color="auto" w:val="clear"/>
        </w:rPr>
        <w:t> </w:t>
      </w:r>
      <w:r>
        <w:rPr>
          <w:color w:val="000000"/>
          <w:spacing w:val="-4"/>
          <w:sz w:val="21"/>
          <w:shd w:fill="D9D9D9" w:color="auto" w:val="clear"/>
        </w:rPr>
        <w:t>180</w:t>
      </w:r>
      <w:r>
        <w:rPr>
          <w:color w:val="000000"/>
          <w:spacing w:val="-23"/>
          <w:sz w:val="21"/>
          <w:shd w:fill="D9D9D9" w:color="auto" w:val="clear"/>
        </w:rPr>
        <w:t> </w:t>
      </w:r>
      <w:r>
        <w:rPr>
          <w:color w:val="000000"/>
          <w:spacing w:val="-4"/>
          <w:sz w:val="21"/>
          <w:shd w:fill="D9D9D9" w:color="auto" w:val="clear"/>
        </w:rPr>
        <w:t>日（</w:t>
      </w:r>
      <w:r>
        <w:rPr>
          <w:color w:val="000000"/>
          <w:spacing w:val="-4"/>
          <w:sz w:val="21"/>
          <w:shd w:fill="D9D9D9" w:color="auto" w:val="clear"/>
        </w:rPr>
        <w:t>含</w:t>
      </w:r>
      <w:r>
        <w:rPr>
          <w:color w:val="000000"/>
          <w:spacing w:val="40"/>
          <w:sz w:val="21"/>
          <w:shd w:fill="D9D9D9" w:color="auto" w:val="clear"/>
        </w:rPr>
        <w:t> </w:t>
      </w:r>
      <w:r>
        <w:rPr>
          <w:color w:val="000000"/>
          <w:spacing w:val="-4"/>
          <w:sz w:val="21"/>
          <w:shd w:fill="D9D9D9" w:color="auto" w:val="clear"/>
        </w:rPr>
        <w:t>第</w:t>
      </w:r>
      <w:r>
        <w:rPr>
          <w:color w:val="000000"/>
          <w:spacing w:val="-22"/>
          <w:sz w:val="21"/>
          <w:shd w:fill="D9D9D9" w:color="auto" w:val="clear"/>
        </w:rPr>
        <w:t> </w:t>
      </w:r>
      <w:r>
        <w:rPr>
          <w:color w:val="000000"/>
          <w:spacing w:val="-4"/>
          <w:sz w:val="21"/>
          <w:shd w:fill="D9D9D9" w:color="auto" w:val="clear"/>
        </w:rPr>
        <w:t>180</w:t>
      </w:r>
      <w:r>
        <w:rPr>
          <w:color w:val="000000"/>
          <w:spacing w:val="-23"/>
          <w:sz w:val="21"/>
          <w:shd w:fill="D9D9D9" w:color="auto" w:val="clear"/>
        </w:rPr>
        <w:t> </w:t>
      </w:r>
      <w:r>
        <w:rPr>
          <w:color w:val="000000"/>
          <w:spacing w:val="-4"/>
          <w:sz w:val="21"/>
          <w:shd w:fill="D9D9D9" w:color="auto" w:val="clear"/>
        </w:rPr>
        <w:t>日）为等</w:t>
      </w:r>
      <w:r>
        <w:rPr>
          <w:color w:val="000000"/>
          <w:spacing w:val="-4"/>
          <w:sz w:val="21"/>
          <w:shd w:fill="D9D9D9" w:color="auto" w:val="clear"/>
        </w:rPr>
        <w:t>待</w:t>
      </w:r>
      <w:r>
        <w:rPr>
          <w:color w:val="000000"/>
          <w:spacing w:val="-4"/>
          <w:sz w:val="21"/>
          <w:shd w:fill="D9D9D9" w:color="auto" w:val="clear"/>
        </w:rPr>
        <w:t>期</w:t>
      </w:r>
      <w:r>
        <w:rPr>
          <w:color w:val="000000"/>
          <w:spacing w:val="-4"/>
          <w:sz w:val="21"/>
          <w:shd w:fill="D9D9D9" w:color="auto" w:val="clear"/>
        </w:rPr>
        <w:t>。等</w:t>
      </w:r>
      <w:r>
        <w:rPr>
          <w:color w:val="000000"/>
          <w:spacing w:val="-4"/>
          <w:sz w:val="21"/>
          <w:shd w:fill="D9D9D9" w:color="auto" w:val="clear"/>
        </w:rPr>
        <w:t>待</w:t>
      </w:r>
      <w:r>
        <w:rPr>
          <w:color w:val="000000"/>
          <w:spacing w:val="-4"/>
          <w:sz w:val="21"/>
          <w:shd w:fill="D9D9D9" w:color="auto" w:val="clear"/>
        </w:rPr>
        <w:t>期</w:t>
      </w:r>
      <w:r>
        <w:rPr>
          <w:color w:val="000000"/>
          <w:spacing w:val="-4"/>
          <w:sz w:val="21"/>
          <w:shd w:fill="D9D9D9" w:color="auto" w:val="clear"/>
        </w:rPr>
        <w:t>是指本合同生效后本公司不承担保险责任的一</w:t>
      </w:r>
      <w:r>
        <w:rPr>
          <w:color w:val="000000"/>
          <w:spacing w:val="-4"/>
          <w:sz w:val="21"/>
          <w:shd w:fill="D9D9D9" w:color="auto" w:val="clear"/>
        </w:rPr>
        <w:t>段</w:t>
      </w:r>
      <w:r>
        <w:rPr>
          <w:color w:val="000000"/>
          <w:spacing w:val="-4"/>
          <w:sz w:val="21"/>
          <w:shd w:fill="D9D9D9" w:color="auto" w:val="clear"/>
        </w:rPr>
        <w:t>时</w:t>
      </w:r>
      <w:r>
        <w:rPr>
          <w:color w:val="000000"/>
          <w:spacing w:val="-6"/>
          <w:sz w:val="21"/>
          <w:shd w:fill="D9D9D9" w:color="auto" w:val="clear"/>
        </w:rPr>
        <w:t>间</w:t>
      </w:r>
      <w:r>
        <w:rPr>
          <w:color w:val="000000"/>
          <w:spacing w:val="-6"/>
          <w:sz w:val="21"/>
          <w:shd w:fill="D9D9D9" w:color="auto" w:val="clear"/>
        </w:rPr>
        <w:t>。</w:t>
      </w:r>
    </w:p>
    <w:p>
      <w:pPr>
        <w:spacing w:line="244" w:lineRule="exact" w:before="0"/>
        <w:ind w:left="2994" w:right="0" w:firstLine="0"/>
        <w:jc w:val="left"/>
        <w:rPr>
          <w:b/>
          <w:sz w:val="11"/>
        </w:rPr>
      </w:pPr>
      <w:r>
        <w:rPr>
          <w:color w:val="000000"/>
          <w:spacing w:val="-2"/>
          <w:sz w:val="21"/>
          <w:shd w:fill="D9D9D9" w:color="auto" w:val="clear"/>
        </w:rPr>
        <w:t>等待期内被保险人因非</w:t>
      </w:r>
      <w:r>
        <w:rPr>
          <w:b/>
          <w:color w:val="000000"/>
          <w:spacing w:val="-2"/>
          <w:sz w:val="21"/>
          <w:shd w:fill="D9D9D9" w:color="auto" w:val="clear"/>
        </w:rPr>
        <w:t>意外</w:t>
      </w:r>
      <w:r>
        <w:rPr>
          <w:color w:val="000000"/>
          <w:spacing w:val="-2"/>
          <w:position w:val="11"/>
          <w:sz w:val="11"/>
        </w:rPr>
        <w:t>7</w:t>
      </w:r>
      <w:r>
        <w:rPr>
          <w:color w:val="000000"/>
          <w:spacing w:val="-2"/>
          <w:sz w:val="21"/>
          <w:shd w:fill="D9D9D9" w:color="auto" w:val="clear"/>
        </w:rPr>
        <w:t>的原因导致身故或进入本合同约定的</w:t>
      </w:r>
      <w:r>
        <w:rPr>
          <w:b/>
          <w:color w:val="000000"/>
          <w:spacing w:val="-2"/>
          <w:sz w:val="21"/>
          <w:shd w:fill="D9D9D9" w:color="auto" w:val="clear"/>
        </w:rPr>
        <w:t>长期护理状态</w:t>
      </w:r>
      <w:r>
        <w:rPr>
          <w:b/>
          <w:color w:val="000000"/>
          <w:spacing w:val="-10"/>
          <w:position w:val="11"/>
          <w:sz w:val="11"/>
        </w:rPr>
        <w:t>8</w:t>
      </w:r>
    </w:p>
    <w:p>
      <w:pPr>
        <w:pStyle w:val="BodyText"/>
        <w:spacing w:line="242" w:lineRule="auto"/>
        <w:ind w:left="2994" w:right="305"/>
      </w:pPr>
      <w:r>
        <w:rPr>
          <w:color w:val="000000"/>
          <w:spacing w:val="-2"/>
          <w:shd w:fill="D9D9D9" w:color="auto" w:val="clear"/>
        </w:rPr>
        <w:t>的，本公司不承担给付护理保险金责任，但无息退还本合同</w:t>
      </w:r>
      <w:r>
        <w:rPr>
          <w:b/>
          <w:color w:val="000000"/>
          <w:spacing w:val="-2"/>
          <w:shd w:fill="D9D9D9" w:color="auto" w:val="clear"/>
        </w:rPr>
        <w:t>已交保险费</w:t>
      </w:r>
      <w:r>
        <w:rPr>
          <w:color w:val="000000"/>
          <w:spacing w:val="-2"/>
          <w:position w:val="11"/>
          <w:sz w:val="11"/>
        </w:rPr>
        <w:t>9</w:t>
      </w:r>
      <w:r>
        <w:rPr>
          <w:color w:val="000000"/>
          <w:spacing w:val="-2"/>
          <w:shd w:fill="D9D9D9" w:color="auto" w:val="clear"/>
        </w:rPr>
        <w:t>，本合</w:t>
      </w:r>
      <w:r>
        <w:rPr>
          <w:color w:val="000000"/>
          <w:spacing w:val="80"/>
          <w:w w:val="150"/>
          <w:shd w:fill="D9D9D9" w:color="auto" w:val="clear"/>
        </w:rPr>
        <w:t>                                       </w:t>
      </w:r>
      <w:r>
        <w:rPr>
          <w:color w:val="000000"/>
          <w:spacing w:val="-4"/>
          <w:shd w:fill="D9D9D9" w:color="auto" w:val="clear"/>
        </w:rPr>
        <w:t>同终止；</w:t>
      </w:r>
    </w:p>
    <w:p>
      <w:pPr>
        <w:pStyle w:val="BodyText"/>
        <w:spacing w:line="278" w:lineRule="auto" w:before="177"/>
        <w:ind w:left="2994" w:right="216"/>
      </w:pPr>
      <w:r>
        <w:rPr>
          <w:spacing w:val="1"/>
          <w:w w:val="100"/>
        </w:rPr>
        <w:t>被保险人在保险期间内，因意外导致被保险人进入本合同约定的长期护理状态</w:t>
      </w:r>
      <w:r>
        <w:rPr>
          <w:spacing w:val="-3"/>
          <w:w w:val="100"/>
        </w:rPr>
        <w:t>的，不受上述时间的限制。</w:t>
      </w:r>
    </w:p>
    <w:p>
      <w:pPr>
        <w:pStyle w:val="BodyText"/>
        <w:spacing w:before="4"/>
        <w:rPr>
          <w:sz w:val="24"/>
        </w:rPr>
      </w:pPr>
    </w:p>
    <w:p>
      <w:pPr>
        <w:pStyle w:val="ListParagraph"/>
        <w:numPr>
          <w:ilvl w:val="2"/>
          <w:numId w:val="4"/>
        </w:numPr>
        <w:tabs>
          <w:tab w:pos="1224" w:val="left" w:leader="none"/>
        </w:tabs>
        <w:spacing w:line="273" w:lineRule="auto" w:before="0" w:after="0"/>
        <w:ind w:left="2994" w:right="209" w:hanging="2624"/>
        <w:jc w:val="both"/>
        <w:rPr>
          <w:sz w:val="21"/>
        </w:rPr>
      </w:pPr>
      <w:r>
        <w:rPr>
          <w:b/>
          <w:spacing w:val="97"/>
          <w:sz w:val="21"/>
        </w:rPr>
        <w:t>护理保险金 </w:t>
      </w:r>
      <w:r>
        <w:rPr>
          <w:spacing w:val="-3"/>
          <w:sz w:val="21"/>
        </w:rPr>
        <w:t>自本合同生效之日起因意外或等待期后因非意外的原因，被保险人进入本合同约</w:t>
      </w:r>
      <w:r>
        <w:rPr>
          <w:spacing w:val="-2"/>
          <w:sz w:val="21"/>
        </w:rPr>
        <w:t>定的长期护理状态，并在</w:t>
      </w:r>
      <w:r>
        <w:rPr>
          <w:b/>
          <w:spacing w:val="-2"/>
          <w:sz w:val="21"/>
        </w:rPr>
        <w:t>观察期</w:t>
      </w:r>
      <w:r>
        <w:rPr>
          <w:spacing w:val="-2"/>
          <w:position w:val="11"/>
          <w:sz w:val="11"/>
        </w:rPr>
        <w:t>10</w:t>
      </w:r>
      <w:r>
        <w:rPr>
          <w:spacing w:val="-2"/>
          <w:sz w:val="21"/>
        </w:rPr>
        <w:t>内不间断持续处于长期护理状态的，本公司将</w:t>
      </w:r>
      <w:r>
        <w:rPr>
          <w:spacing w:val="-2"/>
          <w:sz w:val="21"/>
        </w:rPr>
        <w:t>在观察期结束后，按以下约定给付护理保险金，</w:t>
      </w:r>
      <w:r>
        <w:rPr>
          <w:color w:val="000000"/>
          <w:spacing w:val="-2"/>
          <w:sz w:val="21"/>
          <w:shd w:fill="D9D9D9" w:color="auto" w:val="clear"/>
        </w:rPr>
        <w:t>同时本合同终止：</w:t>
      </w:r>
    </w:p>
    <w:p>
      <w:pPr>
        <w:pStyle w:val="BodyText"/>
        <w:spacing w:line="278" w:lineRule="auto" w:before="162"/>
        <w:ind w:left="2994" w:right="209"/>
        <w:jc w:val="both"/>
      </w:pPr>
      <w:r>
        <w:rPr>
          <w:w w:val="95"/>
        </w:rPr>
        <w:t>一、如果被保险人在</w:t>
      </w:r>
      <w:r>
        <w:rPr>
          <w:w w:val="95"/>
        </w:rPr>
        <w:t>年</w:t>
      </w:r>
      <w:r>
        <w:rPr>
          <w:w w:val="95"/>
        </w:rPr>
        <w:t>满</w:t>
      </w:r>
      <w:r>
        <w:rPr>
          <w:w w:val="95"/>
        </w:rPr>
        <w:t> 18 周岁（不含 18 周岁生日）之前进入本合同约定的</w:t>
      </w:r>
      <w:r>
        <w:rPr>
          <w:w w:val="95"/>
        </w:rPr>
        <w:t>长</w:t>
      </w:r>
      <w:r>
        <w:rPr>
          <w:spacing w:val="-2"/>
        </w:rPr>
        <w:t>期护理状态，并在观察期内不间断持续处于长期护理状态，本公司将在观察期结</w:t>
      </w:r>
      <w:r>
        <w:rPr>
          <w:spacing w:val="-2"/>
        </w:rPr>
        <w:t>束后按以下两项金额中的较大者给付护理保险金：</w:t>
      </w:r>
    </w:p>
    <w:p>
      <w:pPr>
        <w:pStyle w:val="ListParagraph"/>
        <w:numPr>
          <w:ilvl w:val="3"/>
          <w:numId w:val="4"/>
        </w:numPr>
        <w:tabs>
          <w:tab w:pos="3208" w:val="left" w:leader="none"/>
        </w:tabs>
        <w:spacing w:line="240" w:lineRule="auto" w:before="156" w:after="0"/>
        <w:ind w:left="3207" w:right="0" w:hanging="214"/>
        <w:jc w:val="left"/>
        <w:rPr>
          <w:sz w:val="21"/>
        </w:rPr>
      </w:pPr>
      <w:r>
        <w:rPr>
          <w:spacing w:val="-3"/>
          <w:sz w:val="21"/>
        </w:rPr>
        <w:t>被保险人在观察期结束时本合同的已交保险费；</w:t>
      </w:r>
    </w:p>
    <w:p>
      <w:pPr>
        <w:pStyle w:val="BodyText"/>
        <w:rPr>
          <w:sz w:val="20"/>
        </w:rPr>
      </w:pPr>
    </w:p>
    <w:p>
      <w:pPr>
        <w:pStyle w:val="BodyText"/>
        <w:rPr>
          <w:sz w:val="20"/>
        </w:rPr>
      </w:pPr>
    </w:p>
    <w:p>
      <w:pPr>
        <w:pStyle w:val="BodyText"/>
        <w:spacing w:before="4"/>
        <w:rPr>
          <w:sz w:val="27"/>
        </w:rPr>
      </w:pPr>
      <w:r>
        <w:rPr/>
        <w:drawing>
          <wp:anchor distT="0" distB="0" distL="0" distR="0" allowOverlap="1" layoutInCell="1" locked="0" behindDoc="0" simplePos="0" relativeHeight="7">
            <wp:simplePos x="0" y="0"/>
            <wp:positionH relativeFrom="page">
              <wp:posOffset>684276</wp:posOffset>
            </wp:positionH>
            <wp:positionV relativeFrom="paragraph">
              <wp:posOffset>237898</wp:posOffset>
            </wp:positionV>
            <wp:extent cx="1829396" cy="6096"/>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1829396" cy="6096"/>
                    </a:xfrm>
                    <a:prstGeom prst="rect">
                      <a:avLst/>
                    </a:prstGeom>
                  </pic:spPr>
                </pic:pic>
              </a:graphicData>
            </a:graphic>
          </wp:anchor>
        </w:drawing>
      </w:r>
    </w:p>
    <w:p>
      <w:pPr>
        <w:spacing w:line="244" w:lineRule="auto" w:before="91"/>
        <w:ind w:left="157" w:right="620" w:firstLine="0"/>
        <w:jc w:val="left"/>
        <w:rPr>
          <w:rFonts w:ascii="楷体" w:eastAsia="楷体"/>
          <w:sz w:val="18"/>
        </w:rPr>
      </w:pPr>
      <w:r>
        <w:rPr>
          <w:rFonts w:ascii="楷体" w:eastAsia="楷体"/>
          <w:spacing w:val="-2"/>
          <w:position w:val="9"/>
          <w:sz w:val="9"/>
        </w:rPr>
        <w:t>6</w:t>
      </w:r>
      <w:r>
        <w:rPr>
          <w:rFonts w:ascii="楷体" w:eastAsia="楷体" w:hint="eastAsia"/>
          <w:b/>
          <w:spacing w:val="-2"/>
          <w:sz w:val="18"/>
        </w:rPr>
        <w:t>保</w:t>
      </w:r>
      <w:r>
        <w:rPr>
          <w:rFonts w:ascii="楷体" w:eastAsia="楷体" w:hint="eastAsia"/>
          <w:b/>
          <w:spacing w:val="-2"/>
          <w:sz w:val="18"/>
        </w:rPr>
        <w:t>单</w:t>
      </w:r>
      <w:r>
        <w:rPr>
          <w:rFonts w:ascii="楷体" w:eastAsia="楷体" w:hint="eastAsia"/>
          <w:b/>
          <w:spacing w:val="-2"/>
          <w:sz w:val="18"/>
        </w:rPr>
        <w:t>年</w:t>
      </w:r>
      <w:r>
        <w:rPr>
          <w:rFonts w:ascii="楷体" w:eastAsia="楷体" w:hint="eastAsia"/>
          <w:b/>
          <w:spacing w:val="-2"/>
          <w:sz w:val="18"/>
        </w:rPr>
        <w:t>度</w:t>
      </w:r>
      <w:r>
        <w:rPr>
          <w:rFonts w:ascii="楷体" w:eastAsia="楷体" w:hint="eastAsia"/>
          <w:b/>
          <w:spacing w:val="-2"/>
          <w:sz w:val="18"/>
        </w:rPr>
        <w:t>数</w:t>
      </w:r>
      <w:r>
        <w:rPr>
          <w:rFonts w:ascii="楷体" w:eastAsia="楷体"/>
          <w:spacing w:val="-4"/>
          <w:sz w:val="18"/>
        </w:rPr>
        <w:t>：指保险单自承保后所处的年度数。承保后首年的保单年度数为 </w:t>
      </w:r>
      <w:r>
        <w:rPr>
          <w:rFonts w:ascii="楷体" w:eastAsia="楷体"/>
          <w:spacing w:val="-2"/>
          <w:sz w:val="18"/>
        </w:rPr>
        <w:t>1，此后每达到一个保单周年日，保单年度数增</w:t>
      </w:r>
      <w:r>
        <w:rPr>
          <w:rFonts w:ascii="楷体" w:eastAsia="楷体"/>
          <w:spacing w:val="-20"/>
          <w:sz w:val="18"/>
        </w:rPr>
        <w:t>加 </w:t>
      </w:r>
      <w:r>
        <w:rPr>
          <w:rFonts w:ascii="楷体" w:eastAsia="楷体"/>
          <w:sz w:val="18"/>
        </w:rPr>
        <w:t>1。</w:t>
      </w:r>
    </w:p>
    <w:p>
      <w:pPr>
        <w:spacing w:line="228" w:lineRule="exact" w:before="0"/>
        <w:ind w:left="157" w:right="0" w:firstLine="0"/>
        <w:jc w:val="left"/>
        <w:rPr>
          <w:rFonts w:ascii="楷体" w:eastAsia="楷体"/>
          <w:sz w:val="18"/>
        </w:rPr>
      </w:pPr>
      <w:r>
        <w:rPr>
          <w:rFonts w:ascii="楷体" w:eastAsia="楷体"/>
          <w:w w:val="95"/>
          <w:position w:val="9"/>
          <w:sz w:val="9"/>
        </w:rPr>
        <w:t>7</w:t>
      </w:r>
      <w:r>
        <w:rPr>
          <w:rFonts w:ascii="楷体" w:eastAsia="楷体" w:hint="eastAsia"/>
          <w:b/>
          <w:w w:val="95"/>
          <w:sz w:val="18"/>
        </w:rPr>
        <w:t>意外：</w:t>
      </w:r>
      <w:r>
        <w:rPr>
          <w:rFonts w:ascii="楷体" w:eastAsia="楷体"/>
          <w:w w:val="95"/>
          <w:sz w:val="18"/>
        </w:rPr>
        <w:t>指</w:t>
      </w:r>
      <w:r>
        <w:rPr>
          <w:rFonts w:ascii="楷体" w:eastAsia="楷体"/>
          <w:w w:val="95"/>
          <w:sz w:val="18"/>
        </w:rPr>
        <w:t>外</w:t>
      </w:r>
      <w:r>
        <w:rPr>
          <w:rFonts w:ascii="楷体" w:eastAsia="楷体"/>
          <w:w w:val="95"/>
          <w:sz w:val="18"/>
        </w:rPr>
        <w:t>来</w:t>
      </w:r>
      <w:r>
        <w:rPr>
          <w:rFonts w:ascii="楷体" w:eastAsia="楷体"/>
          <w:w w:val="95"/>
          <w:sz w:val="18"/>
        </w:rPr>
        <w:t>的</w:t>
      </w:r>
      <w:r>
        <w:rPr>
          <w:rFonts w:ascii="楷体" w:eastAsia="楷体"/>
          <w:w w:val="95"/>
          <w:sz w:val="18"/>
        </w:rPr>
        <w:t>、</w:t>
      </w:r>
      <w:r>
        <w:rPr>
          <w:rFonts w:ascii="楷体" w:eastAsia="楷体"/>
          <w:w w:val="95"/>
          <w:sz w:val="18"/>
        </w:rPr>
        <w:t>突</w:t>
      </w:r>
      <w:r>
        <w:rPr>
          <w:rFonts w:ascii="楷体" w:eastAsia="楷体"/>
          <w:w w:val="95"/>
          <w:sz w:val="18"/>
        </w:rPr>
        <w:t>发</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本</w:t>
      </w:r>
      <w:r>
        <w:rPr>
          <w:rFonts w:ascii="楷体" w:eastAsia="楷体"/>
          <w:w w:val="95"/>
          <w:sz w:val="18"/>
        </w:rPr>
        <w:t>意</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疾</w:t>
      </w:r>
      <w:r>
        <w:rPr>
          <w:rFonts w:ascii="楷体" w:eastAsia="楷体"/>
          <w:w w:val="95"/>
          <w:sz w:val="18"/>
        </w:rPr>
        <w:t>病</w:t>
      </w:r>
      <w:r>
        <w:rPr>
          <w:rFonts w:ascii="楷体" w:eastAsia="楷体"/>
          <w:w w:val="95"/>
          <w:sz w:val="18"/>
        </w:rPr>
        <w:t>的</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客</w:t>
      </w:r>
      <w:r>
        <w:rPr>
          <w:rFonts w:ascii="楷体" w:eastAsia="楷体"/>
          <w:w w:val="95"/>
          <w:sz w:val="18"/>
        </w:rPr>
        <w:t>观</w:t>
      </w:r>
      <w:r>
        <w:rPr>
          <w:rFonts w:ascii="楷体" w:eastAsia="楷体"/>
          <w:w w:val="95"/>
          <w:sz w:val="18"/>
        </w:rPr>
        <w:t>事</w:t>
      </w:r>
      <w:r>
        <w:rPr>
          <w:rFonts w:ascii="楷体" w:eastAsia="楷体"/>
          <w:w w:val="95"/>
          <w:sz w:val="18"/>
        </w:rPr>
        <w:t>件</w:t>
      </w:r>
      <w:r>
        <w:rPr>
          <w:rFonts w:ascii="楷体" w:eastAsia="楷体"/>
          <w:w w:val="95"/>
          <w:sz w:val="18"/>
        </w:rPr>
        <w:t>。</w:t>
      </w:r>
      <w:r>
        <w:rPr>
          <w:rFonts w:ascii="楷体" w:eastAsia="楷体"/>
          <w:w w:val="95"/>
          <w:sz w:val="18"/>
        </w:rPr>
        <w:t>不</w:t>
      </w:r>
      <w:r>
        <w:rPr>
          <w:rFonts w:ascii="楷体" w:eastAsia="楷体"/>
          <w:w w:val="95"/>
          <w:sz w:val="18"/>
        </w:rPr>
        <w:t>包</w:t>
      </w:r>
      <w:r>
        <w:rPr>
          <w:rFonts w:ascii="楷体" w:eastAsia="楷体"/>
          <w:w w:val="95"/>
          <w:sz w:val="18"/>
        </w:rPr>
        <w:t>括</w:t>
      </w:r>
      <w:r>
        <w:rPr>
          <w:rFonts w:ascii="楷体" w:eastAsia="楷体"/>
          <w:w w:val="95"/>
          <w:sz w:val="18"/>
        </w:rPr>
        <w:t>无</w:t>
      </w:r>
      <w:r>
        <w:rPr>
          <w:rFonts w:ascii="楷体" w:eastAsia="楷体"/>
          <w:w w:val="95"/>
          <w:sz w:val="18"/>
        </w:rPr>
        <w:t>明</w:t>
      </w:r>
      <w:r>
        <w:rPr>
          <w:rFonts w:ascii="楷体" w:eastAsia="楷体"/>
          <w:w w:val="95"/>
          <w:sz w:val="18"/>
        </w:rPr>
        <w:t>确</w:t>
      </w:r>
      <w:r>
        <w:rPr>
          <w:rFonts w:ascii="楷体" w:eastAsia="楷体"/>
          <w:w w:val="95"/>
          <w:sz w:val="18"/>
        </w:rPr>
        <w:t>外</w:t>
      </w:r>
      <w:r>
        <w:rPr>
          <w:rFonts w:ascii="楷体" w:eastAsia="楷体"/>
          <w:w w:val="95"/>
          <w:sz w:val="18"/>
        </w:rPr>
        <w:t>来</w:t>
      </w:r>
      <w:r>
        <w:rPr>
          <w:rFonts w:ascii="楷体" w:eastAsia="楷体"/>
          <w:w w:val="95"/>
          <w:sz w:val="18"/>
        </w:rPr>
        <w:t>意</w:t>
      </w:r>
      <w:r>
        <w:rPr>
          <w:rFonts w:ascii="楷体" w:eastAsia="楷体"/>
          <w:w w:val="95"/>
          <w:sz w:val="18"/>
        </w:rPr>
        <w:t>外</w:t>
      </w:r>
      <w:r>
        <w:rPr>
          <w:rFonts w:ascii="楷体" w:eastAsia="楷体"/>
          <w:w w:val="95"/>
          <w:sz w:val="18"/>
        </w:rPr>
        <w:t>伤</w:t>
      </w:r>
      <w:r>
        <w:rPr>
          <w:rFonts w:ascii="楷体" w:eastAsia="楷体"/>
          <w:w w:val="95"/>
          <w:sz w:val="18"/>
        </w:rPr>
        <w:t>害</w:t>
      </w:r>
      <w:r>
        <w:rPr>
          <w:rFonts w:ascii="楷体" w:eastAsia="楷体"/>
          <w:w w:val="95"/>
          <w:sz w:val="18"/>
        </w:rPr>
        <w:t>导</w:t>
      </w:r>
      <w:r>
        <w:rPr>
          <w:rFonts w:ascii="楷体" w:eastAsia="楷体"/>
          <w:w w:val="95"/>
          <w:sz w:val="18"/>
        </w:rPr>
        <w:t>致</w:t>
      </w:r>
      <w:r>
        <w:rPr>
          <w:rFonts w:ascii="楷体" w:eastAsia="楷体"/>
          <w:w w:val="95"/>
          <w:sz w:val="18"/>
        </w:rPr>
        <w:t>的</w:t>
      </w:r>
      <w:r>
        <w:rPr>
          <w:rFonts w:ascii="楷体" w:eastAsia="楷体"/>
          <w:w w:val="95"/>
          <w:sz w:val="18"/>
        </w:rPr>
        <w:t>后</w:t>
      </w:r>
      <w:r>
        <w:rPr>
          <w:rFonts w:ascii="楷体" w:eastAsia="楷体"/>
          <w:w w:val="95"/>
          <w:sz w:val="18"/>
        </w:rPr>
        <w:t>果</w:t>
      </w:r>
      <w:r>
        <w:rPr>
          <w:rFonts w:ascii="楷体" w:eastAsia="楷体"/>
          <w:spacing w:val="-10"/>
          <w:w w:val="95"/>
          <w:sz w:val="18"/>
        </w:rPr>
        <w:t>。</w:t>
      </w:r>
    </w:p>
    <w:p>
      <w:pPr>
        <w:spacing w:before="2"/>
        <w:ind w:left="157" w:right="0" w:firstLine="0"/>
        <w:jc w:val="left"/>
        <w:rPr>
          <w:rFonts w:ascii="楷体" w:eastAsia="楷体"/>
          <w:sz w:val="18"/>
        </w:rPr>
      </w:pPr>
      <w:r>
        <w:rPr>
          <w:rFonts w:ascii="楷体" w:eastAsia="楷体"/>
          <w:w w:val="95"/>
          <w:position w:val="9"/>
          <w:sz w:val="9"/>
        </w:rPr>
        <w:t>8</w:t>
      </w:r>
      <w:r>
        <w:rPr>
          <w:rFonts w:ascii="楷体" w:eastAsia="楷体" w:hint="eastAsia"/>
          <w:b/>
          <w:w w:val="95"/>
          <w:sz w:val="18"/>
        </w:rPr>
        <w:t>长</w:t>
      </w:r>
      <w:r>
        <w:rPr>
          <w:rFonts w:ascii="楷体" w:eastAsia="楷体" w:hint="eastAsia"/>
          <w:b/>
          <w:w w:val="95"/>
          <w:sz w:val="18"/>
        </w:rPr>
        <w:t>期</w:t>
      </w:r>
      <w:r>
        <w:rPr>
          <w:rFonts w:ascii="楷体" w:eastAsia="楷体" w:hint="eastAsia"/>
          <w:b/>
          <w:w w:val="95"/>
          <w:sz w:val="18"/>
        </w:rPr>
        <w:t>护</w:t>
      </w:r>
      <w:r>
        <w:rPr>
          <w:rFonts w:ascii="楷体" w:eastAsia="楷体" w:hint="eastAsia"/>
          <w:b/>
          <w:w w:val="95"/>
          <w:sz w:val="18"/>
        </w:rPr>
        <w:t>理</w:t>
      </w:r>
      <w:r>
        <w:rPr>
          <w:rFonts w:ascii="楷体" w:eastAsia="楷体" w:hint="eastAsia"/>
          <w:b/>
          <w:w w:val="95"/>
          <w:sz w:val="18"/>
        </w:rPr>
        <w:t>状态：</w:t>
      </w:r>
      <w:r>
        <w:rPr>
          <w:rFonts w:ascii="楷体" w:eastAsia="楷体"/>
          <w:w w:val="95"/>
          <w:sz w:val="18"/>
        </w:rPr>
        <w:t>指</w:t>
      </w:r>
      <w:r>
        <w:rPr>
          <w:rFonts w:ascii="楷体" w:eastAsia="楷体"/>
          <w:w w:val="95"/>
          <w:sz w:val="18"/>
        </w:rPr>
        <w:t>经</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认</w:t>
      </w:r>
      <w:r>
        <w:rPr>
          <w:rFonts w:ascii="楷体" w:eastAsia="楷体"/>
          <w:w w:val="95"/>
          <w:sz w:val="18"/>
        </w:rPr>
        <w:t>可</w:t>
      </w:r>
      <w:r>
        <w:rPr>
          <w:rFonts w:ascii="楷体" w:eastAsia="楷体"/>
          <w:w w:val="95"/>
          <w:sz w:val="18"/>
        </w:rPr>
        <w:t>的</w:t>
      </w:r>
      <w:r>
        <w:rPr>
          <w:rFonts w:ascii="楷体" w:eastAsia="楷体"/>
          <w:w w:val="95"/>
          <w:sz w:val="18"/>
        </w:rPr>
        <w:t>鉴</w:t>
      </w:r>
      <w:r>
        <w:rPr>
          <w:rFonts w:ascii="楷体" w:eastAsia="楷体"/>
          <w:w w:val="95"/>
          <w:sz w:val="18"/>
        </w:rPr>
        <w:t>定</w:t>
      </w:r>
      <w:r>
        <w:rPr>
          <w:rFonts w:ascii="楷体" w:eastAsia="楷体"/>
          <w:w w:val="95"/>
          <w:sz w:val="18"/>
        </w:rPr>
        <w:t>机</w:t>
      </w:r>
      <w:r>
        <w:rPr>
          <w:rFonts w:ascii="楷体" w:eastAsia="楷体"/>
          <w:w w:val="95"/>
          <w:sz w:val="18"/>
        </w:rPr>
        <w:t>构</w:t>
      </w:r>
      <w:r>
        <w:rPr>
          <w:rFonts w:ascii="楷体" w:eastAsia="楷体"/>
          <w:w w:val="95"/>
          <w:sz w:val="18"/>
        </w:rPr>
        <w:t>或</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指</w:t>
      </w:r>
      <w:r>
        <w:rPr>
          <w:rFonts w:ascii="楷体" w:eastAsia="楷体"/>
          <w:w w:val="95"/>
          <w:sz w:val="18"/>
        </w:rPr>
        <w:t>定</w:t>
      </w:r>
      <w:r>
        <w:rPr>
          <w:rFonts w:ascii="楷体" w:eastAsia="楷体"/>
          <w:w w:val="95"/>
          <w:sz w:val="18"/>
        </w:rPr>
        <w:t>或</w:t>
      </w:r>
      <w:r>
        <w:rPr>
          <w:rFonts w:ascii="楷体" w:eastAsia="楷体"/>
          <w:w w:val="95"/>
          <w:sz w:val="18"/>
        </w:rPr>
        <w:t>认</w:t>
      </w:r>
      <w:r>
        <w:rPr>
          <w:rFonts w:ascii="楷体" w:eastAsia="楷体"/>
          <w:w w:val="95"/>
          <w:sz w:val="18"/>
        </w:rPr>
        <w:t>可</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的</w:t>
      </w:r>
      <w:r>
        <w:rPr>
          <w:rFonts w:ascii="楷体" w:eastAsia="楷体"/>
          <w:w w:val="95"/>
          <w:sz w:val="18"/>
        </w:rPr>
        <w:t>专</w:t>
      </w:r>
      <w:r>
        <w:rPr>
          <w:rFonts w:ascii="楷体" w:eastAsia="楷体"/>
          <w:w w:val="95"/>
          <w:sz w:val="18"/>
        </w:rPr>
        <w:t>科</w:t>
      </w:r>
      <w:r>
        <w:rPr>
          <w:rFonts w:ascii="楷体" w:eastAsia="楷体"/>
          <w:w w:val="95"/>
          <w:sz w:val="18"/>
        </w:rPr>
        <w:t>医</w:t>
      </w:r>
      <w:r>
        <w:rPr>
          <w:rFonts w:ascii="楷体" w:eastAsia="楷体"/>
          <w:w w:val="95"/>
          <w:sz w:val="18"/>
        </w:rPr>
        <w:t>生</w:t>
      </w:r>
      <w:r>
        <w:rPr>
          <w:rFonts w:ascii="楷体" w:eastAsia="楷体"/>
          <w:w w:val="95"/>
          <w:sz w:val="18"/>
        </w:rPr>
        <w:t>鉴</w:t>
      </w:r>
      <w:r>
        <w:rPr>
          <w:rFonts w:ascii="楷体" w:eastAsia="楷体"/>
          <w:w w:val="95"/>
          <w:sz w:val="18"/>
        </w:rPr>
        <w:t>定</w:t>
      </w:r>
      <w:r>
        <w:rPr>
          <w:rFonts w:ascii="楷体" w:eastAsia="楷体"/>
          <w:w w:val="95"/>
          <w:sz w:val="18"/>
        </w:rPr>
        <w:t>确</w:t>
      </w:r>
      <w:r>
        <w:rPr>
          <w:rFonts w:ascii="楷体" w:eastAsia="楷体"/>
          <w:w w:val="95"/>
          <w:sz w:val="18"/>
        </w:rPr>
        <w:t>诊</w:t>
      </w:r>
      <w:r>
        <w:rPr>
          <w:rFonts w:ascii="楷体" w:eastAsia="楷体"/>
          <w:w w:val="95"/>
          <w:sz w:val="18"/>
        </w:rPr>
        <w:t>初</w:t>
      </w:r>
      <w:r>
        <w:rPr>
          <w:rFonts w:ascii="楷体" w:eastAsia="楷体"/>
          <w:w w:val="95"/>
          <w:sz w:val="18"/>
        </w:rPr>
        <w:t>次</w:t>
      </w:r>
      <w:r>
        <w:rPr>
          <w:rFonts w:ascii="楷体" w:eastAsia="楷体"/>
          <w:w w:val="95"/>
          <w:sz w:val="18"/>
        </w:rPr>
        <w:t>发</w:t>
      </w:r>
      <w:r>
        <w:rPr>
          <w:rFonts w:ascii="楷体" w:eastAsia="楷体"/>
          <w:w w:val="95"/>
          <w:sz w:val="18"/>
        </w:rPr>
        <w:t>生</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丧</w:t>
      </w:r>
      <w:r>
        <w:rPr>
          <w:rFonts w:ascii="楷体" w:eastAsia="楷体"/>
          <w:w w:val="95"/>
          <w:sz w:val="18"/>
        </w:rPr>
        <w:t>失</w:t>
      </w:r>
      <w:r>
        <w:rPr>
          <w:rFonts w:ascii="楷体" w:eastAsia="楷体"/>
          <w:spacing w:val="-10"/>
          <w:w w:val="95"/>
          <w:sz w:val="18"/>
        </w:rPr>
        <w:t>独</w:t>
      </w:r>
    </w:p>
    <w:p>
      <w:pPr>
        <w:spacing w:before="2"/>
        <w:ind w:left="157" w:right="0" w:firstLine="0"/>
        <w:jc w:val="left"/>
        <w:rPr>
          <w:rFonts w:ascii="楷体" w:eastAsia="楷体"/>
          <w:sz w:val="18"/>
        </w:rPr>
      </w:pPr>
      <w:r>
        <w:rPr>
          <w:rFonts w:ascii="楷体" w:eastAsia="楷体"/>
          <w:spacing w:val="-1"/>
          <w:sz w:val="18"/>
        </w:rPr>
        <w:t>立完成以下六项日常生活活动中的三项或三项以上活动的能力：</w:t>
      </w:r>
    </w:p>
    <w:p>
      <w:pPr>
        <w:pStyle w:val="ListParagraph"/>
        <w:numPr>
          <w:ilvl w:val="0"/>
          <w:numId w:val="5"/>
        </w:numPr>
        <w:tabs>
          <w:tab w:pos="611" w:val="left" w:leader="none"/>
        </w:tabs>
        <w:spacing w:line="240" w:lineRule="auto" w:before="5" w:after="0"/>
        <w:ind w:left="610" w:right="0" w:hanging="454"/>
        <w:jc w:val="left"/>
        <w:rPr>
          <w:rFonts w:ascii="楷体" w:eastAsia="楷体"/>
          <w:sz w:val="18"/>
        </w:rPr>
      </w:pPr>
      <w:r>
        <w:rPr>
          <w:rFonts w:ascii="楷体" w:eastAsia="楷体"/>
          <w:spacing w:val="-1"/>
          <w:sz w:val="18"/>
        </w:rPr>
        <w:t>步行：是指室内从房间到房间之间的平地行走；</w:t>
      </w:r>
    </w:p>
    <w:p>
      <w:pPr>
        <w:pStyle w:val="ListParagraph"/>
        <w:numPr>
          <w:ilvl w:val="0"/>
          <w:numId w:val="5"/>
        </w:numPr>
        <w:tabs>
          <w:tab w:pos="611" w:val="left" w:leader="none"/>
        </w:tabs>
        <w:spacing w:line="240" w:lineRule="auto" w:before="2" w:after="0"/>
        <w:ind w:left="610" w:right="0" w:hanging="454"/>
        <w:jc w:val="left"/>
        <w:rPr>
          <w:rFonts w:ascii="楷体" w:eastAsia="楷体"/>
          <w:sz w:val="18"/>
        </w:rPr>
      </w:pPr>
      <w:r>
        <w:rPr>
          <w:rFonts w:ascii="楷体" w:eastAsia="楷体"/>
          <w:spacing w:val="-1"/>
          <w:sz w:val="18"/>
        </w:rPr>
        <w:t>进食：是指在食物已经准备好的情况下，自己进食；</w:t>
      </w:r>
    </w:p>
    <w:p>
      <w:pPr>
        <w:pStyle w:val="ListParagraph"/>
        <w:numPr>
          <w:ilvl w:val="0"/>
          <w:numId w:val="5"/>
        </w:numPr>
        <w:tabs>
          <w:tab w:pos="611" w:val="left" w:leader="none"/>
        </w:tabs>
        <w:spacing w:line="240" w:lineRule="auto" w:before="2" w:after="0"/>
        <w:ind w:left="610" w:right="0" w:hanging="454"/>
        <w:jc w:val="left"/>
        <w:rPr>
          <w:rFonts w:ascii="楷体" w:eastAsia="楷体"/>
          <w:sz w:val="18"/>
        </w:rPr>
      </w:pPr>
      <w:r>
        <w:rPr>
          <w:rFonts w:ascii="楷体" w:eastAsia="楷体"/>
          <w:spacing w:val="-1"/>
          <w:sz w:val="18"/>
        </w:rPr>
        <w:t>更衣：是指穿衣、脱衣、扣紧或解开所穿衣物的能力，包括脱穿吊带、脱戴假肢及其他医疗辅助器具；</w:t>
      </w:r>
    </w:p>
    <w:p>
      <w:pPr>
        <w:pStyle w:val="ListParagraph"/>
        <w:numPr>
          <w:ilvl w:val="0"/>
          <w:numId w:val="5"/>
        </w:numPr>
        <w:tabs>
          <w:tab w:pos="611" w:val="left" w:leader="none"/>
        </w:tabs>
        <w:spacing w:line="240" w:lineRule="auto" w:before="5" w:after="0"/>
        <w:ind w:left="610" w:right="0" w:hanging="454"/>
        <w:jc w:val="left"/>
        <w:rPr>
          <w:rFonts w:ascii="楷体" w:eastAsia="楷体"/>
          <w:sz w:val="18"/>
        </w:rPr>
      </w:pPr>
      <w:r>
        <w:rPr>
          <w:rFonts w:ascii="楷体" w:eastAsia="楷体"/>
          <w:sz w:val="18"/>
        </w:rPr>
        <w:t>洗澡：是指沐浴或淋浴（包括自行出入浴缸或冲淋房）</w:t>
      </w:r>
      <w:r>
        <w:rPr>
          <w:rFonts w:ascii="楷体" w:eastAsia="楷体"/>
          <w:spacing w:val="-1"/>
          <w:sz w:val="18"/>
        </w:rPr>
        <w:t>或以任何其他方式清洗身体；</w:t>
      </w:r>
    </w:p>
    <w:p>
      <w:pPr>
        <w:pStyle w:val="ListParagraph"/>
        <w:numPr>
          <w:ilvl w:val="0"/>
          <w:numId w:val="5"/>
        </w:numPr>
        <w:tabs>
          <w:tab w:pos="611" w:val="left" w:leader="none"/>
        </w:tabs>
        <w:spacing w:line="240" w:lineRule="auto" w:before="2" w:after="0"/>
        <w:ind w:left="610" w:right="0" w:hanging="454"/>
        <w:jc w:val="left"/>
        <w:rPr>
          <w:rFonts w:ascii="楷体" w:eastAsia="楷体"/>
          <w:sz w:val="18"/>
        </w:rPr>
      </w:pPr>
      <w:r>
        <w:rPr>
          <w:rFonts w:ascii="楷体" w:eastAsia="楷体"/>
          <w:spacing w:val="-1"/>
          <w:sz w:val="18"/>
        </w:rPr>
        <w:t>如厕：是指自行使用厕所和控制大小便，需要时可以通过使用保护性衣物或医疗辅助器具协助如厕动作；</w:t>
      </w:r>
    </w:p>
    <w:p>
      <w:pPr>
        <w:pStyle w:val="ListParagraph"/>
        <w:numPr>
          <w:ilvl w:val="0"/>
          <w:numId w:val="5"/>
        </w:numPr>
        <w:tabs>
          <w:tab w:pos="611" w:val="left" w:leader="none"/>
        </w:tabs>
        <w:spacing w:line="240" w:lineRule="auto" w:before="2" w:after="0"/>
        <w:ind w:left="610" w:right="0" w:hanging="454"/>
        <w:jc w:val="left"/>
        <w:rPr>
          <w:rFonts w:ascii="楷体" w:eastAsia="楷体"/>
          <w:sz w:val="18"/>
        </w:rPr>
      </w:pPr>
      <w:r>
        <w:rPr>
          <w:rFonts w:ascii="楷体" w:eastAsia="楷体"/>
          <w:spacing w:val="-1"/>
          <w:sz w:val="18"/>
        </w:rPr>
        <w:t>移动：是指自床上移动至座椅或轮椅或替代器械上。</w:t>
      </w:r>
    </w:p>
    <w:p>
      <w:pPr>
        <w:spacing w:line="244" w:lineRule="auto" w:before="2"/>
        <w:ind w:left="157" w:right="708" w:firstLine="0"/>
        <w:jc w:val="left"/>
        <w:rPr>
          <w:rFonts w:ascii="楷体" w:eastAsia="楷体"/>
          <w:sz w:val="18"/>
        </w:rPr>
      </w:pPr>
      <w:r>
        <w:rPr>
          <w:rFonts w:ascii="楷体" w:eastAsia="楷体"/>
          <w:spacing w:val="-2"/>
          <w:sz w:val="18"/>
        </w:rPr>
        <w:t>其中，</w:t>
      </w:r>
      <w:r>
        <w:rPr>
          <w:rFonts w:ascii="楷体" w:eastAsia="楷体" w:hint="eastAsia"/>
          <w:b/>
          <w:spacing w:val="-2"/>
          <w:sz w:val="18"/>
        </w:rPr>
        <w:t>本</w:t>
      </w:r>
      <w:r>
        <w:rPr>
          <w:rFonts w:ascii="楷体" w:eastAsia="楷体" w:hint="eastAsia"/>
          <w:b/>
          <w:spacing w:val="-2"/>
          <w:sz w:val="18"/>
        </w:rPr>
        <w:t>公</w:t>
      </w:r>
      <w:r>
        <w:rPr>
          <w:rFonts w:ascii="楷体" w:eastAsia="楷体" w:hint="eastAsia"/>
          <w:b/>
          <w:spacing w:val="-2"/>
          <w:sz w:val="18"/>
        </w:rPr>
        <w:t>司</w:t>
      </w:r>
      <w:r>
        <w:rPr>
          <w:rFonts w:ascii="楷体" w:eastAsia="楷体" w:hint="eastAsia"/>
          <w:b/>
          <w:spacing w:val="-2"/>
          <w:sz w:val="18"/>
        </w:rPr>
        <w:t>认</w:t>
      </w:r>
      <w:r>
        <w:rPr>
          <w:rFonts w:ascii="楷体" w:eastAsia="楷体" w:hint="eastAsia"/>
          <w:b/>
          <w:spacing w:val="-2"/>
          <w:sz w:val="18"/>
        </w:rPr>
        <w:t>可</w:t>
      </w:r>
      <w:r>
        <w:rPr>
          <w:rFonts w:ascii="楷体" w:eastAsia="楷体" w:hint="eastAsia"/>
          <w:b/>
          <w:spacing w:val="-2"/>
          <w:sz w:val="18"/>
        </w:rPr>
        <w:t>的</w:t>
      </w:r>
      <w:r>
        <w:rPr>
          <w:rFonts w:ascii="楷体" w:eastAsia="楷体" w:hint="eastAsia"/>
          <w:b/>
          <w:spacing w:val="-2"/>
          <w:sz w:val="18"/>
        </w:rPr>
        <w:t>鉴</w:t>
      </w:r>
      <w:r>
        <w:rPr>
          <w:rFonts w:ascii="楷体" w:eastAsia="楷体" w:hint="eastAsia"/>
          <w:b/>
          <w:spacing w:val="-2"/>
          <w:sz w:val="18"/>
        </w:rPr>
        <w:t>定</w:t>
      </w:r>
      <w:r>
        <w:rPr>
          <w:rFonts w:ascii="楷体" w:eastAsia="楷体" w:hint="eastAsia"/>
          <w:b/>
          <w:spacing w:val="-2"/>
          <w:sz w:val="18"/>
        </w:rPr>
        <w:t>机</w:t>
      </w:r>
      <w:r>
        <w:rPr>
          <w:rFonts w:ascii="楷体" w:eastAsia="楷体" w:hint="eastAsia"/>
          <w:b/>
          <w:spacing w:val="-2"/>
          <w:sz w:val="18"/>
        </w:rPr>
        <w:t>构</w:t>
      </w:r>
      <w:r>
        <w:rPr>
          <w:rFonts w:ascii="楷体" w:eastAsia="楷体" w:hint="eastAsia"/>
          <w:b/>
          <w:spacing w:val="-2"/>
          <w:sz w:val="18"/>
        </w:rPr>
        <w:t>：</w:t>
      </w:r>
      <w:r>
        <w:rPr>
          <w:rFonts w:ascii="楷体" w:eastAsia="楷体"/>
          <w:spacing w:val="-5"/>
          <w:sz w:val="18"/>
        </w:rPr>
        <w:t>指经中华人民共和国司法行政机关审核登记，依法取得《司法鉴定许可证》，且鉴定业务范</w:t>
      </w:r>
      <w:r>
        <w:rPr>
          <w:rFonts w:ascii="楷体" w:eastAsia="楷体"/>
          <w:spacing w:val="-2"/>
          <w:sz w:val="18"/>
        </w:rPr>
        <w:t>围包含法医临床鉴定的司法鉴定机构。</w:t>
      </w:r>
    </w:p>
    <w:p>
      <w:pPr>
        <w:spacing w:line="242" w:lineRule="auto" w:before="0"/>
        <w:ind w:left="157" w:right="613" w:firstLine="0"/>
        <w:jc w:val="left"/>
        <w:rPr>
          <w:rFonts w:ascii="楷体" w:eastAsia="楷体"/>
          <w:sz w:val="18"/>
        </w:rPr>
      </w:pPr>
      <w:r>
        <w:rPr>
          <w:rFonts w:ascii="楷体" w:eastAsia="楷体" w:hint="eastAsia"/>
          <w:b/>
          <w:spacing w:val="-2"/>
          <w:sz w:val="18"/>
        </w:rPr>
        <w:t>本</w:t>
      </w:r>
      <w:r>
        <w:rPr>
          <w:rFonts w:ascii="楷体" w:eastAsia="楷体" w:hint="eastAsia"/>
          <w:b/>
          <w:spacing w:val="-2"/>
          <w:sz w:val="18"/>
        </w:rPr>
        <w:t>公</w:t>
      </w:r>
      <w:r>
        <w:rPr>
          <w:rFonts w:ascii="楷体" w:eastAsia="楷体" w:hint="eastAsia"/>
          <w:b/>
          <w:spacing w:val="-2"/>
          <w:sz w:val="18"/>
        </w:rPr>
        <w:t>司</w:t>
      </w:r>
      <w:r>
        <w:rPr>
          <w:rFonts w:ascii="楷体" w:eastAsia="楷体" w:hint="eastAsia"/>
          <w:b/>
          <w:spacing w:val="-2"/>
          <w:sz w:val="18"/>
        </w:rPr>
        <w:t>指</w:t>
      </w:r>
      <w:r>
        <w:rPr>
          <w:rFonts w:ascii="楷体" w:eastAsia="楷体" w:hint="eastAsia"/>
          <w:b/>
          <w:spacing w:val="-2"/>
          <w:sz w:val="18"/>
        </w:rPr>
        <w:t>定</w:t>
      </w:r>
      <w:r>
        <w:rPr>
          <w:rFonts w:ascii="楷体" w:eastAsia="楷体" w:hint="eastAsia"/>
          <w:b/>
          <w:spacing w:val="-2"/>
          <w:sz w:val="18"/>
        </w:rPr>
        <w:t>或</w:t>
      </w:r>
      <w:r>
        <w:rPr>
          <w:rFonts w:ascii="楷体" w:eastAsia="楷体" w:hint="eastAsia"/>
          <w:b/>
          <w:spacing w:val="-2"/>
          <w:sz w:val="18"/>
        </w:rPr>
        <w:t>认</w:t>
      </w:r>
      <w:r>
        <w:rPr>
          <w:rFonts w:ascii="楷体" w:eastAsia="楷体" w:hint="eastAsia"/>
          <w:b/>
          <w:spacing w:val="-2"/>
          <w:sz w:val="18"/>
        </w:rPr>
        <w:t>可</w:t>
      </w:r>
      <w:r>
        <w:rPr>
          <w:rFonts w:ascii="楷体" w:eastAsia="楷体" w:hint="eastAsia"/>
          <w:b/>
          <w:spacing w:val="-2"/>
          <w:sz w:val="18"/>
        </w:rPr>
        <w:t>的</w:t>
      </w:r>
      <w:r>
        <w:rPr>
          <w:rFonts w:ascii="楷体" w:eastAsia="楷体" w:hint="eastAsia"/>
          <w:b/>
          <w:spacing w:val="-2"/>
          <w:sz w:val="18"/>
        </w:rPr>
        <w:t>医</w:t>
      </w:r>
      <w:r>
        <w:rPr>
          <w:rFonts w:ascii="楷体" w:eastAsia="楷体" w:hint="eastAsia"/>
          <w:b/>
          <w:spacing w:val="-2"/>
          <w:sz w:val="18"/>
        </w:rPr>
        <w:t>疗</w:t>
      </w:r>
      <w:r>
        <w:rPr>
          <w:rFonts w:ascii="楷体" w:eastAsia="楷体" w:hint="eastAsia"/>
          <w:b/>
          <w:spacing w:val="-2"/>
          <w:sz w:val="18"/>
        </w:rPr>
        <w:t>机</w:t>
      </w:r>
      <w:r>
        <w:rPr>
          <w:rFonts w:ascii="楷体" w:eastAsia="楷体" w:hint="eastAsia"/>
          <w:b/>
          <w:spacing w:val="-2"/>
          <w:sz w:val="18"/>
        </w:rPr>
        <w:t>构</w:t>
      </w:r>
      <w:r>
        <w:rPr>
          <w:rFonts w:ascii="楷体" w:eastAsia="楷体" w:hint="eastAsia"/>
          <w:b/>
          <w:spacing w:val="-2"/>
          <w:sz w:val="18"/>
        </w:rPr>
        <w:t>：</w:t>
      </w:r>
      <w:r>
        <w:rPr>
          <w:rFonts w:ascii="楷体" w:eastAsia="楷体"/>
          <w:spacing w:val="-2"/>
          <w:sz w:val="18"/>
        </w:rPr>
        <w:t>包括本公司指定医疗机构，以及符合下列所有条件的机构：（1）位于境内（不包括港、澳、</w:t>
      </w:r>
      <w:r>
        <w:rPr>
          <w:rFonts w:ascii="楷体" w:eastAsia="楷体"/>
          <w:spacing w:val="-2"/>
          <w:sz w:val="18"/>
        </w:rPr>
        <w:t>台地区），拥有合法经营执照，当地基本医疗保险管理机构最新公布的二级以上（含二级）的公立医院的普通部；（2）设立</w:t>
      </w:r>
      <w:r>
        <w:rPr>
          <w:rFonts w:ascii="楷体" w:eastAsia="楷体"/>
          <w:spacing w:val="-2"/>
          <w:sz w:val="18"/>
        </w:rPr>
        <w:t>的主要目的为向受伤者和患病者提供留院治疗和护理服务；（3）有合格的医生和护士提供全日二十四小时的医疗和护理服</w:t>
      </w:r>
      <w:r>
        <w:rPr>
          <w:rFonts w:ascii="楷体" w:eastAsia="楷体"/>
          <w:spacing w:val="-2"/>
          <w:sz w:val="18"/>
        </w:rPr>
        <w:t> 务；（4）非主要作为康复医院、诊所、护理、疗养、戒酒、戒毒或类似的医疗机构。</w:t>
      </w:r>
    </w:p>
    <w:p>
      <w:pPr>
        <w:spacing w:line="242" w:lineRule="auto" w:before="0"/>
        <w:ind w:left="157" w:right="712" w:firstLine="0"/>
        <w:jc w:val="both"/>
        <w:rPr>
          <w:rFonts w:ascii="楷体" w:eastAsia="楷体"/>
          <w:sz w:val="18"/>
        </w:rPr>
      </w:pPr>
      <w:r>
        <w:rPr>
          <w:rFonts w:ascii="楷体" w:eastAsia="楷体" w:hint="eastAsia"/>
          <w:b/>
          <w:spacing w:val="-4"/>
          <w:sz w:val="18"/>
        </w:rPr>
        <w:t>专</w:t>
      </w:r>
      <w:r>
        <w:rPr>
          <w:rFonts w:ascii="楷体" w:eastAsia="楷体" w:hint="eastAsia"/>
          <w:b/>
          <w:spacing w:val="-4"/>
          <w:sz w:val="18"/>
        </w:rPr>
        <w:t>科</w:t>
      </w:r>
      <w:r>
        <w:rPr>
          <w:rFonts w:ascii="楷体" w:eastAsia="楷体" w:hint="eastAsia"/>
          <w:b/>
          <w:spacing w:val="-4"/>
          <w:sz w:val="18"/>
        </w:rPr>
        <w:t>医</w:t>
      </w:r>
      <w:r>
        <w:rPr>
          <w:rFonts w:ascii="楷体" w:eastAsia="楷体" w:hint="eastAsia"/>
          <w:b/>
          <w:spacing w:val="-4"/>
          <w:sz w:val="18"/>
        </w:rPr>
        <w:t>生</w:t>
      </w:r>
      <w:r>
        <w:rPr>
          <w:rFonts w:ascii="楷体" w:eastAsia="楷体"/>
          <w:spacing w:val="-4"/>
          <w:sz w:val="18"/>
        </w:rPr>
        <w:t>应当同时满足以下四项资格条件：（1）</w:t>
      </w:r>
      <w:r>
        <w:rPr>
          <w:rFonts w:ascii="楷体" w:eastAsia="楷体"/>
          <w:spacing w:val="-9"/>
          <w:sz w:val="18"/>
        </w:rPr>
        <w:t>具有有效的中华人民共和国《医师资格证书》；</w:t>
      </w:r>
      <w:r>
        <w:rPr>
          <w:rFonts w:ascii="楷体" w:eastAsia="楷体"/>
          <w:spacing w:val="-4"/>
          <w:sz w:val="18"/>
        </w:rPr>
        <w:t>（2）具有有效的中华人民共</w:t>
      </w:r>
      <w:r>
        <w:rPr>
          <w:rFonts w:ascii="楷体" w:eastAsia="楷体"/>
          <w:spacing w:val="-11"/>
          <w:sz w:val="18"/>
        </w:rPr>
        <w:t>和国《医师执业证书》，并按期到相关部门登记注册；</w:t>
      </w:r>
      <w:r>
        <w:rPr>
          <w:rFonts w:ascii="楷体" w:eastAsia="楷体"/>
          <w:spacing w:val="-2"/>
          <w:sz w:val="18"/>
        </w:rPr>
        <w:t>（3）具有有效的中华人民共和国主治医师或主治医师以上职称的《医</w:t>
      </w:r>
      <w:r>
        <w:rPr>
          <w:rFonts w:ascii="楷体" w:eastAsia="楷体"/>
          <w:spacing w:val="-15"/>
          <w:sz w:val="18"/>
        </w:rPr>
        <w:t>师职称证书》；</w:t>
      </w:r>
      <w:r>
        <w:rPr>
          <w:rFonts w:ascii="楷体" w:eastAsia="楷体"/>
          <w:spacing w:val="-2"/>
          <w:sz w:val="18"/>
        </w:rPr>
        <w:t>（4）在国家《医院分级管理标准》二级或二级以上医院的相应科室从事临床工作三年以上。</w:t>
      </w:r>
    </w:p>
    <w:p>
      <w:pPr>
        <w:spacing w:line="242" w:lineRule="auto" w:before="2"/>
        <w:ind w:left="157" w:right="620" w:firstLine="0"/>
        <w:jc w:val="left"/>
        <w:rPr>
          <w:rFonts w:ascii="楷体" w:eastAsia="楷体"/>
          <w:sz w:val="18"/>
        </w:rPr>
      </w:pPr>
      <w:r>
        <w:rPr>
          <w:rFonts w:ascii="楷体" w:eastAsia="楷体" w:hint="eastAsia"/>
          <w:b/>
          <w:spacing w:val="-2"/>
          <w:sz w:val="18"/>
        </w:rPr>
        <w:t>确</w:t>
      </w:r>
      <w:r>
        <w:rPr>
          <w:rFonts w:ascii="楷体" w:eastAsia="楷体" w:hint="eastAsia"/>
          <w:b/>
          <w:spacing w:val="-2"/>
          <w:sz w:val="18"/>
        </w:rPr>
        <w:t>诊</w:t>
      </w:r>
      <w:r>
        <w:rPr>
          <w:rFonts w:ascii="楷体" w:eastAsia="楷体" w:hint="eastAsia"/>
          <w:b/>
          <w:spacing w:val="-2"/>
          <w:sz w:val="18"/>
        </w:rPr>
        <w:t>初</w:t>
      </w:r>
      <w:r>
        <w:rPr>
          <w:rFonts w:ascii="楷体" w:eastAsia="楷体" w:hint="eastAsia"/>
          <w:b/>
          <w:spacing w:val="-2"/>
          <w:sz w:val="18"/>
        </w:rPr>
        <w:t>次</w:t>
      </w:r>
      <w:r>
        <w:rPr>
          <w:rFonts w:ascii="楷体" w:eastAsia="楷体" w:hint="eastAsia"/>
          <w:b/>
          <w:spacing w:val="-2"/>
          <w:sz w:val="18"/>
        </w:rPr>
        <w:t>发生：</w:t>
      </w:r>
      <w:r>
        <w:rPr>
          <w:rFonts w:ascii="楷体" w:eastAsia="楷体"/>
          <w:spacing w:val="-2"/>
          <w:sz w:val="18"/>
        </w:rPr>
        <w:t>指被保险人自出生之日起第一次经医院诊断符合本合同所列的长期护理状态定义，</w:t>
      </w:r>
      <w:r>
        <w:rPr>
          <w:rFonts w:ascii="楷体" w:eastAsia="楷体"/>
          <w:color w:val="000000"/>
          <w:spacing w:val="-2"/>
          <w:sz w:val="18"/>
          <w:shd w:fill="E4E4E4" w:color="auto" w:val="clear"/>
        </w:rPr>
        <w:t>而不是指自本合同生效之</w:t>
      </w:r>
      <w:r>
        <w:rPr>
          <w:rFonts w:ascii="楷体" w:eastAsia="楷体"/>
          <w:color w:val="000000"/>
          <w:spacing w:val="80"/>
          <w:w w:val="150"/>
          <w:sz w:val="18"/>
          <w:shd w:fill="E4E4E4" w:color="auto" w:val="clear"/>
        </w:rPr>
        <w:t>                                                           </w:t>
      </w:r>
      <w:r>
        <w:rPr>
          <w:rFonts w:ascii="楷体" w:eastAsia="楷体"/>
          <w:color w:val="000000"/>
          <w:spacing w:val="-2"/>
          <w:sz w:val="18"/>
          <w:shd w:fill="E4E4E4" w:color="auto" w:val="clear"/>
        </w:rPr>
        <w:t>后第一次经医院诊断符合本合同所列的长期护理状态定义。</w:t>
      </w:r>
    </w:p>
    <w:p>
      <w:pPr>
        <w:spacing w:line="230" w:lineRule="exact" w:before="0"/>
        <w:ind w:left="157" w:right="0" w:firstLine="0"/>
        <w:jc w:val="left"/>
        <w:rPr>
          <w:rFonts w:ascii="楷体" w:eastAsia="楷体"/>
          <w:sz w:val="18"/>
        </w:rPr>
      </w:pPr>
      <w:r>
        <w:rPr>
          <w:rFonts w:ascii="楷体" w:eastAsia="楷体"/>
          <w:w w:val="95"/>
          <w:position w:val="9"/>
          <w:sz w:val="9"/>
        </w:rPr>
        <w:t>9</w:t>
      </w:r>
      <w:r>
        <w:rPr>
          <w:rFonts w:ascii="楷体" w:eastAsia="楷体" w:hint="eastAsia"/>
          <w:b/>
          <w:w w:val="95"/>
          <w:sz w:val="18"/>
        </w:rPr>
        <w:t>已</w:t>
      </w:r>
      <w:r>
        <w:rPr>
          <w:rFonts w:ascii="楷体" w:eastAsia="楷体" w:hint="eastAsia"/>
          <w:b/>
          <w:w w:val="95"/>
          <w:sz w:val="18"/>
        </w:rPr>
        <w:t>交</w:t>
      </w:r>
      <w:r>
        <w:rPr>
          <w:rFonts w:ascii="楷体" w:eastAsia="楷体" w:hint="eastAsia"/>
          <w:b/>
          <w:w w:val="95"/>
          <w:sz w:val="18"/>
        </w:rPr>
        <w:t>保</w:t>
      </w:r>
      <w:r>
        <w:rPr>
          <w:rFonts w:ascii="楷体" w:eastAsia="楷体" w:hint="eastAsia"/>
          <w:b/>
          <w:w w:val="95"/>
          <w:sz w:val="18"/>
        </w:rPr>
        <w:t>险</w:t>
      </w:r>
      <w:r>
        <w:rPr>
          <w:rFonts w:ascii="楷体" w:eastAsia="楷体" w:hint="eastAsia"/>
          <w:b/>
          <w:w w:val="95"/>
          <w:sz w:val="18"/>
        </w:rPr>
        <w:t>费</w:t>
      </w:r>
      <w:r>
        <w:rPr>
          <w:rFonts w:ascii="楷体" w:eastAsia="楷体"/>
          <w:w w:val="95"/>
          <w:sz w:val="18"/>
        </w:rPr>
        <w:t>：按照被保险</w:t>
      </w:r>
      <w:r>
        <w:rPr>
          <w:rFonts w:ascii="楷体" w:eastAsia="楷体"/>
          <w:w w:val="95"/>
          <w:sz w:val="18"/>
        </w:rPr>
        <w:t>人</w:t>
      </w:r>
      <w:r>
        <w:rPr>
          <w:rFonts w:ascii="楷体" w:eastAsia="楷体"/>
          <w:w w:val="95"/>
          <w:sz w:val="18"/>
        </w:rPr>
        <w:t>发</w:t>
      </w:r>
      <w:r>
        <w:rPr>
          <w:rFonts w:ascii="楷体" w:eastAsia="楷体"/>
          <w:w w:val="95"/>
          <w:sz w:val="18"/>
        </w:rPr>
        <w:t>生</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约</w:t>
      </w:r>
      <w:r>
        <w:rPr>
          <w:rFonts w:ascii="楷体" w:eastAsia="楷体"/>
          <w:w w:val="95"/>
          <w:sz w:val="18"/>
        </w:rPr>
        <w:t>定</w:t>
      </w:r>
      <w:r>
        <w:rPr>
          <w:rFonts w:ascii="楷体" w:eastAsia="楷体"/>
          <w:w w:val="95"/>
          <w:sz w:val="18"/>
        </w:rPr>
        <w:t>的</w:t>
      </w:r>
      <w:r>
        <w:rPr>
          <w:rFonts w:ascii="楷体" w:eastAsia="楷体"/>
          <w:w w:val="95"/>
          <w:sz w:val="18"/>
        </w:rPr>
        <w:t>保险事故</w:t>
      </w:r>
      <w:r>
        <w:rPr>
          <w:rFonts w:ascii="楷体" w:eastAsia="楷体"/>
          <w:w w:val="95"/>
          <w:sz w:val="18"/>
        </w:rPr>
        <w:t>时</w:t>
      </w:r>
      <w:r>
        <w:rPr>
          <w:rFonts w:ascii="楷体" w:eastAsia="楷体"/>
          <w:w w:val="95"/>
          <w:sz w:val="18"/>
        </w:rPr>
        <w:t>，</w:t>
      </w:r>
      <w:r>
        <w:rPr>
          <w:rFonts w:ascii="楷体" w:eastAsia="楷体"/>
          <w:w w:val="95"/>
          <w:sz w:val="18"/>
        </w:rPr>
        <w:t>年</w:t>
      </w:r>
      <w:r>
        <w:rPr>
          <w:rFonts w:ascii="楷体" w:eastAsia="楷体"/>
          <w:w w:val="95"/>
          <w:sz w:val="18"/>
        </w:rPr>
        <w:t>交</w:t>
      </w:r>
      <w:r>
        <w:rPr>
          <w:rFonts w:ascii="楷体" w:eastAsia="楷体"/>
          <w:w w:val="95"/>
          <w:sz w:val="18"/>
        </w:rPr>
        <w:t>保险费</w:t>
      </w:r>
      <w:r>
        <w:rPr>
          <w:rFonts w:ascii="楷体" w:eastAsia="楷体"/>
          <w:w w:val="95"/>
          <w:sz w:val="18"/>
        </w:rPr>
        <w:t>乘</w:t>
      </w:r>
      <w:r>
        <w:rPr>
          <w:rFonts w:ascii="楷体" w:eastAsia="楷体"/>
          <w:w w:val="95"/>
          <w:sz w:val="18"/>
        </w:rPr>
        <w:t>以</w:t>
      </w:r>
      <w:r>
        <w:rPr>
          <w:rFonts w:ascii="楷体" w:eastAsia="楷体"/>
          <w:w w:val="95"/>
          <w:sz w:val="18"/>
        </w:rPr>
        <w:t>保单年度</w:t>
      </w:r>
      <w:r>
        <w:rPr>
          <w:rFonts w:ascii="楷体" w:eastAsia="楷体"/>
          <w:w w:val="95"/>
          <w:sz w:val="18"/>
        </w:rPr>
        <w:t>数</w:t>
      </w:r>
      <w:r>
        <w:rPr>
          <w:rFonts w:ascii="楷体" w:eastAsia="楷体"/>
          <w:w w:val="95"/>
          <w:sz w:val="18"/>
        </w:rPr>
        <w:t>（</w:t>
      </w:r>
      <w:r>
        <w:rPr>
          <w:rFonts w:ascii="楷体" w:eastAsia="楷体"/>
          <w:w w:val="95"/>
          <w:sz w:val="18"/>
        </w:rPr>
        <w:t>交</w:t>
      </w:r>
      <w:r>
        <w:rPr>
          <w:rFonts w:ascii="楷体" w:eastAsia="楷体"/>
          <w:w w:val="95"/>
          <w:sz w:val="18"/>
        </w:rPr>
        <w:t>费</w:t>
      </w:r>
      <w:r>
        <w:rPr>
          <w:rFonts w:ascii="楷体" w:eastAsia="楷体"/>
          <w:w w:val="95"/>
          <w:sz w:val="18"/>
        </w:rPr>
        <w:t>期满后</w:t>
      </w:r>
      <w:r>
        <w:rPr>
          <w:rFonts w:ascii="楷体" w:eastAsia="楷体"/>
          <w:w w:val="95"/>
          <w:sz w:val="18"/>
        </w:rPr>
        <w:t>为</w:t>
      </w:r>
      <w:r>
        <w:rPr>
          <w:rFonts w:ascii="楷体" w:eastAsia="楷体"/>
          <w:w w:val="95"/>
          <w:sz w:val="18"/>
        </w:rPr>
        <w:t>交</w:t>
      </w:r>
      <w:r>
        <w:rPr>
          <w:rFonts w:ascii="楷体" w:eastAsia="楷体"/>
          <w:w w:val="95"/>
          <w:sz w:val="18"/>
        </w:rPr>
        <w:t>费年度数）计</w:t>
      </w:r>
      <w:r>
        <w:rPr>
          <w:rFonts w:ascii="楷体" w:eastAsia="楷体"/>
          <w:w w:val="95"/>
          <w:sz w:val="18"/>
        </w:rPr>
        <w:t>算</w:t>
      </w:r>
      <w:r>
        <w:rPr>
          <w:rFonts w:ascii="楷体" w:eastAsia="楷体"/>
          <w:spacing w:val="-10"/>
          <w:w w:val="95"/>
          <w:sz w:val="18"/>
        </w:rPr>
        <w:t>。</w:t>
      </w:r>
    </w:p>
    <w:p>
      <w:pPr>
        <w:spacing w:before="2"/>
        <w:ind w:left="157" w:right="0" w:firstLine="0"/>
        <w:jc w:val="left"/>
        <w:rPr>
          <w:rFonts w:ascii="楷体" w:hAnsi="楷体" w:eastAsia="楷体"/>
          <w:sz w:val="18"/>
        </w:rPr>
      </w:pPr>
      <w:r>
        <w:rPr>
          <w:rFonts w:ascii="楷体" w:hAnsi="楷体" w:eastAsia="楷体"/>
          <w:w w:val="95"/>
          <w:position w:val="9"/>
          <w:sz w:val="9"/>
        </w:rPr>
        <w:t>10</w:t>
      </w:r>
      <w:r>
        <w:rPr>
          <w:rFonts w:ascii="楷体" w:hAnsi="楷体" w:eastAsia="楷体" w:hint="eastAsia"/>
          <w:b/>
          <w:w w:val="95"/>
          <w:sz w:val="18"/>
        </w:rPr>
        <w:t>观</w:t>
      </w:r>
      <w:r>
        <w:rPr>
          <w:rFonts w:ascii="楷体" w:hAnsi="楷体" w:eastAsia="楷体" w:hint="eastAsia"/>
          <w:b/>
          <w:w w:val="95"/>
          <w:sz w:val="18"/>
        </w:rPr>
        <w:t>察</w:t>
      </w:r>
      <w:r>
        <w:rPr>
          <w:rFonts w:ascii="楷体" w:hAnsi="楷体" w:eastAsia="楷体" w:hint="eastAsia"/>
          <w:b/>
          <w:w w:val="95"/>
          <w:sz w:val="18"/>
        </w:rPr>
        <w:t>期</w:t>
      </w:r>
      <w:r>
        <w:rPr>
          <w:rFonts w:ascii="楷体" w:hAnsi="楷体" w:eastAsia="楷体" w:hint="eastAsia"/>
          <w:b/>
          <w:w w:val="95"/>
          <w:sz w:val="18"/>
        </w:rPr>
        <w:t>：</w:t>
      </w:r>
      <w:r>
        <w:rPr>
          <w:rFonts w:ascii="楷体" w:hAnsi="楷体" w:eastAsia="楷体"/>
          <w:w w:val="95"/>
          <w:sz w:val="18"/>
        </w:rPr>
        <w:t>指</w:t>
      </w:r>
      <w:r>
        <w:rPr>
          <w:rFonts w:ascii="楷体" w:hAnsi="楷体" w:eastAsia="楷体"/>
          <w:w w:val="95"/>
          <w:sz w:val="18"/>
        </w:rPr>
        <w:t>被</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人</w:t>
      </w:r>
      <w:r>
        <w:rPr>
          <w:rFonts w:ascii="楷体" w:hAnsi="楷体" w:eastAsia="楷体"/>
          <w:w w:val="95"/>
          <w:sz w:val="18"/>
        </w:rPr>
        <w:t>经</w:t>
      </w:r>
      <w:r>
        <w:rPr>
          <w:rFonts w:ascii="楷体" w:hAnsi="楷体" w:eastAsia="楷体"/>
          <w:w w:val="95"/>
          <w:sz w:val="18"/>
        </w:rPr>
        <w:t>明</w:t>
      </w:r>
      <w:r>
        <w:rPr>
          <w:rFonts w:ascii="楷体" w:hAnsi="楷体" w:eastAsia="楷体"/>
          <w:w w:val="95"/>
          <w:sz w:val="18"/>
        </w:rPr>
        <w:t>确</w:t>
      </w:r>
      <w:r>
        <w:rPr>
          <w:rFonts w:ascii="楷体" w:hAnsi="楷体" w:eastAsia="楷体"/>
          <w:w w:val="95"/>
          <w:sz w:val="18"/>
        </w:rPr>
        <w:t>诊</w:t>
      </w:r>
      <w:r>
        <w:rPr>
          <w:rFonts w:ascii="楷体" w:hAnsi="楷体" w:eastAsia="楷体"/>
          <w:w w:val="95"/>
          <w:sz w:val="18"/>
        </w:rPr>
        <w:t>断</w:t>
      </w:r>
      <w:r>
        <w:rPr>
          <w:rFonts w:ascii="楷体" w:hAnsi="楷体" w:eastAsia="楷体"/>
          <w:w w:val="95"/>
          <w:sz w:val="18"/>
        </w:rPr>
        <w:t>或</w:t>
      </w:r>
      <w:r>
        <w:rPr>
          <w:rFonts w:ascii="楷体" w:hAnsi="楷体" w:eastAsia="楷体"/>
          <w:w w:val="95"/>
          <w:sz w:val="18"/>
        </w:rPr>
        <w:t>被</w:t>
      </w:r>
      <w:r>
        <w:rPr>
          <w:rFonts w:ascii="楷体" w:hAnsi="楷体" w:eastAsia="楷体"/>
          <w:w w:val="95"/>
          <w:sz w:val="18"/>
        </w:rPr>
        <w:t>明</w:t>
      </w:r>
      <w:r>
        <w:rPr>
          <w:rFonts w:ascii="楷体" w:hAnsi="楷体" w:eastAsia="楷体"/>
          <w:w w:val="95"/>
          <w:sz w:val="18"/>
        </w:rPr>
        <w:t>确</w:t>
      </w:r>
      <w:r>
        <w:rPr>
          <w:rFonts w:ascii="楷体" w:hAnsi="楷体" w:eastAsia="楷体"/>
          <w:w w:val="95"/>
          <w:sz w:val="18"/>
        </w:rPr>
        <w:t>鉴</w:t>
      </w:r>
      <w:r>
        <w:rPr>
          <w:rFonts w:ascii="楷体" w:hAnsi="楷体" w:eastAsia="楷体"/>
          <w:w w:val="95"/>
          <w:sz w:val="18"/>
        </w:rPr>
        <w:t>定</w:t>
      </w:r>
      <w:r>
        <w:rPr>
          <w:rFonts w:ascii="楷体" w:hAnsi="楷体" w:eastAsia="楷体"/>
          <w:w w:val="95"/>
          <w:sz w:val="18"/>
        </w:rPr>
        <w:t>符</w:t>
      </w:r>
      <w:r>
        <w:rPr>
          <w:rFonts w:ascii="楷体" w:hAnsi="楷体" w:eastAsia="楷体"/>
          <w:w w:val="95"/>
          <w:sz w:val="18"/>
        </w:rPr>
        <w:t>合</w:t>
      </w:r>
      <w:r>
        <w:rPr>
          <w:rFonts w:ascii="楷体" w:hAnsi="楷体" w:eastAsia="楷体"/>
          <w:w w:val="95"/>
          <w:sz w:val="18"/>
        </w:rPr>
        <w:t>“</w:t>
      </w:r>
      <w:r>
        <w:rPr>
          <w:rFonts w:ascii="楷体" w:hAnsi="楷体" w:eastAsia="楷体"/>
          <w:w w:val="95"/>
          <w:sz w:val="18"/>
        </w:rPr>
        <w:t>长</w:t>
      </w:r>
      <w:r>
        <w:rPr>
          <w:rFonts w:ascii="楷体" w:hAnsi="楷体" w:eastAsia="楷体"/>
          <w:w w:val="95"/>
          <w:sz w:val="18"/>
        </w:rPr>
        <w:t>期</w:t>
      </w:r>
      <w:r>
        <w:rPr>
          <w:rFonts w:ascii="楷体" w:hAnsi="楷体" w:eastAsia="楷体"/>
          <w:w w:val="95"/>
          <w:sz w:val="18"/>
        </w:rPr>
        <w:t>护</w:t>
      </w:r>
      <w:r>
        <w:rPr>
          <w:rFonts w:ascii="楷体" w:hAnsi="楷体" w:eastAsia="楷体"/>
          <w:w w:val="95"/>
          <w:sz w:val="18"/>
        </w:rPr>
        <w:t>理</w:t>
      </w:r>
      <w:r>
        <w:rPr>
          <w:rFonts w:ascii="楷体" w:hAnsi="楷体" w:eastAsia="楷体"/>
          <w:w w:val="95"/>
          <w:sz w:val="18"/>
        </w:rPr>
        <w:t>状</w:t>
      </w:r>
      <w:r>
        <w:rPr>
          <w:rFonts w:ascii="楷体" w:hAnsi="楷体" w:eastAsia="楷体"/>
          <w:w w:val="95"/>
          <w:sz w:val="18"/>
        </w:rPr>
        <w:t>态</w:t>
      </w:r>
      <w:r>
        <w:rPr>
          <w:rFonts w:ascii="楷体" w:hAnsi="楷体" w:eastAsia="楷体"/>
          <w:w w:val="95"/>
          <w:sz w:val="18"/>
        </w:rPr>
        <w:t>”</w:t>
      </w:r>
      <w:r>
        <w:rPr>
          <w:rFonts w:ascii="楷体" w:hAnsi="楷体" w:eastAsia="楷体"/>
          <w:w w:val="95"/>
          <w:sz w:val="18"/>
        </w:rPr>
        <w:t>后</w:t>
      </w:r>
      <w:r>
        <w:rPr>
          <w:rFonts w:ascii="楷体" w:hAnsi="楷体" w:eastAsia="楷体"/>
          <w:w w:val="95"/>
          <w:sz w:val="18"/>
        </w:rPr>
        <w:t>连</w:t>
      </w:r>
      <w:r>
        <w:rPr>
          <w:rFonts w:ascii="楷体" w:hAnsi="楷体" w:eastAsia="楷体"/>
          <w:w w:val="95"/>
          <w:sz w:val="18"/>
        </w:rPr>
        <w:t>续</w:t>
      </w:r>
      <w:r>
        <w:rPr>
          <w:rFonts w:ascii="楷体" w:hAnsi="楷体" w:eastAsia="楷体"/>
          <w:w w:val="95"/>
          <w:sz w:val="18"/>
        </w:rPr>
        <w:t>的</w:t>
      </w:r>
      <w:r>
        <w:rPr>
          <w:rFonts w:ascii="楷体" w:hAnsi="楷体" w:eastAsia="楷体"/>
          <w:spacing w:val="18"/>
          <w:sz w:val="18"/>
        </w:rPr>
        <w:t>  </w:t>
      </w:r>
      <w:r>
        <w:rPr>
          <w:rFonts w:ascii="楷体" w:hAnsi="楷体" w:eastAsia="楷体"/>
          <w:w w:val="95"/>
          <w:sz w:val="18"/>
        </w:rPr>
        <w:t>180</w:t>
      </w:r>
      <w:r>
        <w:rPr>
          <w:rFonts w:ascii="楷体" w:hAnsi="楷体" w:eastAsia="楷体"/>
          <w:spacing w:val="19"/>
          <w:sz w:val="18"/>
        </w:rPr>
        <w:t>  </w:t>
      </w:r>
      <w:r>
        <w:rPr>
          <w:rFonts w:ascii="楷体" w:hAnsi="楷体" w:eastAsia="楷体"/>
          <w:w w:val="95"/>
          <w:sz w:val="18"/>
        </w:rPr>
        <w:t>天</w:t>
      </w:r>
      <w:r>
        <w:rPr>
          <w:rFonts w:ascii="楷体" w:hAnsi="楷体" w:eastAsia="楷体"/>
          <w:w w:val="95"/>
          <w:sz w:val="18"/>
        </w:rPr>
        <w:t>期</w:t>
      </w:r>
      <w:r>
        <w:rPr>
          <w:rFonts w:ascii="楷体" w:hAnsi="楷体" w:eastAsia="楷体"/>
          <w:spacing w:val="-5"/>
          <w:w w:val="95"/>
          <w:sz w:val="18"/>
        </w:rPr>
        <w:t>间。</w:t>
      </w:r>
    </w:p>
    <w:p>
      <w:pPr>
        <w:spacing w:after="0"/>
        <w:jc w:val="left"/>
        <w:rPr>
          <w:rFonts w:ascii="楷体" w:hAnsi="楷体" w:eastAsia="楷体"/>
          <w:sz w:val="18"/>
        </w:rPr>
        <w:sectPr>
          <w:pgSz w:w="11910" w:h="16840"/>
          <w:pgMar w:top="1300" w:bottom="280" w:left="920" w:right="480"/>
        </w:sectPr>
      </w:pPr>
    </w:p>
    <w:p>
      <w:pPr>
        <w:pStyle w:val="ListParagraph"/>
        <w:numPr>
          <w:ilvl w:val="3"/>
          <w:numId w:val="4"/>
        </w:numPr>
        <w:tabs>
          <w:tab w:pos="3208" w:val="left" w:leader="none"/>
        </w:tabs>
        <w:spacing w:line="240" w:lineRule="auto" w:before="75" w:after="0"/>
        <w:ind w:left="3207" w:right="0" w:hanging="214"/>
        <w:jc w:val="left"/>
        <w:rPr>
          <w:sz w:val="21"/>
        </w:rPr>
      </w:pPr>
      <w:r>
        <w:rPr>
          <w:spacing w:val="-2"/>
          <w:sz w:val="21"/>
        </w:rPr>
        <w:t>被保险人在观察期结束时本合同的</w:t>
      </w:r>
      <w:r>
        <w:rPr>
          <w:b/>
          <w:spacing w:val="-2"/>
          <w:sz w:val="21"/>
        </w:rPr>
        <w:t>现金价值</w:t>
      </w:r>
      <w:r>
        <w:rPr>
          <w:spacing w:val="-2"/>
          <w:position w:val="11"/>
          <w:sz w:val="11"/>
        </w:rPr>
        <w:t>11</w:t>
      </w:r>
      <w:r>
        <w:rPr>
          <w:spacing w:val="-10"/>
          <w:sz w:val="21"/>
        </w:rPr>
        <w:t>。</w:t>
      </w:r>
    </w:p>
    <w:p>
      <w:pPr>
        <w:pStyle w:val="BodyText"/>
        <w:spacing w:before="7"/>
        <w:rPr>
          <w:sz w:val="15"/>
        </w:rPr>
      </w:pPr>
    </w:p>
    <w:p>
      <w:pPr>
        <w:pStyle w:val="BodyText"/>
        <w:spacing w:line="278" w:lineRule="auto"/>
        <w:ind w:left="2994" w:right="154"/>
        <w:jc w:val="both"/>
      </w:pPr>
      <w:r>
        <w:rPr>
          <w:spacing w:val="-2"/>
        </w:rPr>
        <w:t>二、如果被保险人在年满 </w:t>
      </w:r>
      <w:r>
        <w:rPr/>
        <w:t>18</w:t>
      </w:r>
      <w:r>
        <w:rPr>
          <w:spacing w:val="-4"/>
        </w:rPr>
        <w:t> 周岁后，且在本合同交费期满日</w:t>
      </w:r>
      <w:r>
        <w:rPr/>
        <w:t>（不含当日）之前</w:t>
      </w:r>
      <w:r>
        <w:rPr>
          <w:spacing w:val="-2"/>
        </w:rPr>
        <w:t>进入本合同约定的长期护理状态，并在观察期内不间断持续处于长期护理状态，</w:t>
      </w:r>
      <w:r>
        <w:rPr>
          <w:spacing w:val="-2"/>
        </w:rPr>
        <w:t>本公司将在观察期结束后按以下两项金额中的较大者给付护理保险金：</w:t>
      </w:r>
    </w:p>
    <w:p>
      <w:pPr>
        <w:pStyle w:val="ListParagraph"/>
        <w:numPr>
          <w:ilvl w:val="0"/>
          <w:numId w:val="6"/>
        </w:numPr>
        <w:tabs>
          <w:tab w:pos="3207" w:val="left" w:leader="none"/>
        </w:tabs>
        <w:spacing w:line="240" w:lineRule="auto" w:before="156" w:after="0"/>
        <w:ind w:left="3207" w:right="0" w:hanging="213"/>
        <w:jc w:val="left"/>
        <w:rPr>
          <w:sz w:val="21"/>
        </w:rPr>
      </w:pPr>
      <w:r>
        <w:rPr>
          <w:spacing w:val="-3"/>
          <w:sz w:val="21"/>
        </w:rPr>
        <w:t>被保险人观察期结束时已交保险费×给付系数；</w:t>
      </w:r>
    </w:p>
    <w:p>
      <w:pPr>
        <w:pStyle w:val="BodyText"/>
        <w:spacing w:before="6"/>
        <w:rPr>
          <w:sz w:val="15"/>
        </w:rPr>
      </w:pPr>
    </w:p>
    <w:p>
      <w:pPr>
        <w:pStyle w:val="ListParagraph"/>
        <w:numPr>
          <w:ilvl w:val="0"/>
          <w:numId w:val="6"/>
        </w:numPr>
        <w:tabs>
          <w:tab w:pos="3207" w:val="left" w:leader="none"/>
        </w:tabs>
        <w:spacing w:line="240" w:lineRule="auto" w:before="0" w:after="0"/>
        <w:ind w:left="3207" w:right="0" w:hanging="213"/>
        <w:jc w:val="left"/>
        <w:rPr>
          <w:sz w:val="21"/>
        </w:rPr>
      </w:pPr>
      <w:r>
        <w:rPr>
          <w:spacing w:val="-3"/>
          <w:sz w:val="21"/>
        </w:rPr>
        <w:t>被保险人观察期结束时本合同的现金价值。</w:t>
      </w:r>
    </w:p>
    <w:p>
      <w:pPr>
        <w:pStyle w:val="BodyText"/>
        <w:spacing w:before="7"/>
        <w:rPr>
          <w:sz w:val="15"/>
        </w:rPr>
      </w:pPr>
    </w:p>
    <w:p>
      <w:pPr>
        <w:pStyle w:val="BodyText"/>
        <w:spacing w:line="278" w:lineRule="auto"/>
        <w:ind w:left="2994" w:right="154"/>
        <w:jc w:val="both"/>
      </w:pPr>
      <w:r>
        <w:rPr>
          <w:spacing w:val="-2"/>
        </w:rPr>
        <w:t>三、如果被保险人在年满 </w:t>
      </w:r>
      <w:r>
        <w:rPr/>
        <w:t>18</w:t>
      </w:r>
      <w:r>
        <w:rPr>
          <w:spacing w:val="-4"/>
        </w:rPr>
        <w:t> 周岁后，且在本合同交费期满日</w:t>
      </w:r>
      <w:r>
        <w:rPr/>
        <w:t>（含当日）之后进</w:t>
      </w:r>
      <w:r>
        <w:rPr>
          <w:spacing w:val="-2"/>
        </w:rPr>
        <w:t>入本合同约定的长期护理状态，并在观察期内不间断持续处于长期护理状态的，</w:t>
      </w:r>
      <w:r>
        <w:rPr>
          <w:spacing w:val="-2"/>
        </w:rPr>
        <w:t>本公司将在观察期结束后按以下三项金额中的较大者给付护理保险金：</w:t>
      </w:r>
    </w:p>
    <w:p>
      <w:pPr>
        <w:pStyle w:val="ListParagraph"/>
        <w:numPr>
          <w:ilvl w:val="0"/>
          <w:numId w:val="7"/>
        </w:numPr>
        <w:tabs>
          <w:tab w:pos="3207" w:val="left" w:leader="none"/>
        </w:tabs>
        <w:spacing w:line="240" w:lineRule="auto" w:before="156" w:after="0"/>
        <w:ind w:left="3207" w:right="0" w:hanging="213"/>
        <w:jc w:val="left"/>
        <w:rPr>
          <w:sz w:val="21"/>
        </w:rPr>
      </w:pPr>
      <w:r>
        <w:rPr>
          <w:spacing w:val="-3"/>
          <w:sz w:val="21"/>
        </w:rPr>
        <w:t>被保险人观察期结束时已交保险费×给付系数；</w:t>
      </w:r>
    </w:p>
    <w:p>
      <w:pPr>
        <w:pStyle w:val="BodyText"/>
        <w:spacing w:before="7"/>
        <w:rPr>
          <w:sz w:val="15"/>
        </w:rPr>
      </w:pPr>
    </w:p>
    <w:p>
      <w:pPr>
        <w:pStyle w:val="ListParagraph"/>
        <w:numPr>
          <w:ilvl w:val="0"/>
          <w:numId w:val="7"/>
        </w:numPr>
        <w:tabs>
          <w:tab w:pos="3207" w:val="left" w:leader="none"/>
        </w:tabs>
        <w:spacing w:line="240" w:lineRule="auto" w:before="0" w:after="0"/>
        <w:ind w:left="3207" w:right="0" w:hanging="213"/>
        <w:jc w:val="left"/>
        <w:rPr>
          <w:sz w:val="21"/>
        </w:rPr>
      </w:pPr>
      <w:r>
        <w:rPr>
          <w:spacing w:val="-3"/>
          <w:sz w:val="21"/>
        </w:rPr>
        <w:t>被保险人观察期结束时本合同的现金价值；</w:t>
      </w:r>
    </w:p>
    <w:p>
      <w:pPr>
        <w:pStyle w:val="BodyText"/>
        <w:spacing w:before="7"/>
        <w:rPr>
          <w:sz w:val="15"/>
        </w:rPr>
      </w:pPr>
    </w:p>
    <w:p>
      <w:pPr>
        <w:pStyle w:val="ListParagraph"/>
        <w:numPr>
          <w:ilvl w:val="0"/>
          <w:numId w:val="7"/>
        </w:numPr>
        <w:tabs>
          <w:tab w:pos="3207" w:val="left" w:leader="none"/>
        </w:tabs>
        <w:spacing w:line="240" w:lineRule="auto" w:before="0" w:after="0"/>
        <w:ind w:left="3207" w:right="0" w:hanging="213"/>
        <w:jc w:val="left"/>
        <w:rPr>
          <w:sz w:val="21"/>
        </w:rPr>
      </w:pPr>
      <w:r>
        <w:rPr>
          <w:spacing w:val="-3"/>
          <w:sz w:val="21"/>
        </w:rPr>
        <w:t>被保险人观察期结束时本合同的有效保险金额。</w:t>
      </w:r>
    </w:p>
    <w:p>
      <w:pPr>
        <w:pStyle w:val="BodyText"/>
        <w:spacing w:before="9"/>
        <w:rPr>
          <w:sz w:val="27"/>
        </w:rPr>
      </w:pPr>
    </w:p>
    <w:p>
      <w:pPr>
        <w:pStyle w:val="ListParagraph"/>
        <w:numPr>
          <w:ilvl w:val="2"/>
          <w:numId w:val="4"/>
        </w:numPr>
        <w:tabs>
          <w:tab w:pos="1223" w:val="left" w:leader="none"/>
          <w:tab w:pos="1224" w:val="left" w:leader="none"/>
          <w:tab w:pos="2994" w:val="left" w:leader="none"/>
        </w:tabs>
        <w:spacing w:line="278" w:lineRule="auto" w:before="0" w:after="0"/>
        <w:ind w:left="2994" w:right="209" w:hanging="2624"/>
        <w:jc w:val="left"/>
        <w:rPr>
          <w:sz w:val="21"/>
        </w:rPr>
      </w:pPr>
      <w:r>
        <w:rPr>
          <w:b/>
          <w:spacing w:val="-2"/>
          <w:sz w:val="21"/>
        </w:rPr>
        <w:t>疾</w:t>
      </w:r>
      <w:r>
        <w:rPr>
          <w:b/>
          <w:spacing w:val="-2"/>
          <w:sz w:val="21"/>
        </w:rPr>
        <w:t>病</w:t>
      </w:r>
      <w:r>
        <w:rPr>
          <w:b/>
          <w:spacing w:val="-2"/>
          <w:sz w:val="21"/>
        </w:rPr>
        <w:t>身</w:t>
      </w:r>
      <w:r>
        <w:rPr>
          <w:b/>
          <w:spacing w:val="-2"/>
          <w:sz w:val="21"/>
        </w:rPr>
        <w:t>故</w:t>
      </w:r>
      <w:r>
        <w:rPr>
          <w:b/>
          <w:spacing w:val="-2"/>
          <w:sz w:val="21"/>
        </w:rPr>
        <w:t>保</w:t>
      </w:r>
      <w:r>
        <w:rPr>
          <w:b/>
          <w:spacing w:val="-2"/>
          <w:sz w:val="21"/>
        </w:rPr>
        <w:t>险</w:t>
      </w:r>
      <w:r>
        <w:rPr>
          <w:b/>
          <w:spacing w:val="-2"/>
          <w:sz w:val="21"/>
        </w:rPr>
        <w:t>金</w:t>
      </w:r>
      <w:r>
        <w:rPr>
          <w:b/>
          <w:sz w:val="21"/>
        </w:rPr>
        <w:tab/>
      </w:r>
      <w:r>
        <w:rPr>
          <w:spacing w:val="-2"/>
          <w:sz w:val="21"/>
        </w:rPr>
        <w:t>在</w:t>
      </w:r>
      <w:r>
        <w:rPr>
          <w:spacing w:val="-2"/>
          <w:sz w:val="21"/>
        </w:rPr>
        <w:t>本</w:t>
      </w:r>
      <w:r>
        <w:rPr>
          <w:spacing w:val="-2"/>
          <w:sz w:val="21"/>
        </w:rPr>
        <w:t>合同的等待期后，被</w:t>
      </w:r>
      <w:r>
        <w:rPr>
          <w:spacing w:val="-2"/>
          <w:sz w:val="21"/>
        </w:rPr>
        <w:t>保</w:t>
      </w:r>
      <w:r>
        <w:rPr>
          <w:spacing w:val="-2"/>
          <w:sz w:val="21"/>
        </w:rPr>
        <w:t>险</w:t>
      </w:r>
      <w:r>
        <w:rPr>
          <w:spacing w:val="-2"/>
          <w:sz w:val="21"/>
        </w:rPr>
        <w:t>人因罹患疾病而身故的，本公司将按以下约定</w:t>
      </w:r>
      <w:r>
        <w:rPr>
          <w:spacing w:val="-2"/>
          <w:sz w:val="21"/>
        </w:rPr>
        <w:t>给</w:t>
      </w:r>
      <w:r>
        <w:rPr>
          <w:spacing w:val="-2"/>
          <w:sz w:val="21"/>
        </w:rPr>
        <w:t>付</w:t>
      </w:r>
      <w:r>
        <w:rPr>
          <w:spacing w:val="-2"/>
          <w:sz w:val="21"/>
        </w:rPr>
        <w:t>疾</w:t>
      </w:r>
      <w:r>
        <w:rPr>
          <w:spacing w:val="-2"/>
          <w:sz w:val="21"/>
        </w:rPr>
        <w:t>病</w:t>
      </w:r>
      <w:r>
        <w:rPr>
          <w:spacing w:val="-2"/>
          <w:sz w:val="21"/>
        </w:rPr>
        <w:t>身故保险金，</w:t>
      </w:r>
      <w:r>
        <w:rPr>
          <w:color w:val="000000"/>
          <w:spacing w:val="-2"/>
          <w:sz w:val="21"/>
          <w:shd w:fill="D9D9D9" w:color="auto" w:val="clear"/>
        </w:rPr>
        <w:t>同时本</w:t>
      </w:r>
      <w:r>
        <w:rPr>
          <w:color w:val="000000"/>
          <w:spacing w:val="-2"/>
          <w:sz w:val="21"/>
          <w:shd w:fill="D9D9D9" w:color="auto" w:val="clear"/>
        </w:rPr>
        <w:t>合</w:t>
      </w:r>
      <w:r>
        <w:rPr>
          <w:color w:val="000000"/>
          <w:spacing w:val="-2"/>
          <w:sz w:val="21"/>
          <w:shd w:fill="D9D9D9" w:color="auto" w:val="clear"/>
        </w:rPr>
        <w:t>同</w:t>
      </w:r>
      <w:r>
        <w:rPr>
          <w:color w:val="000000"/>
          <w:spacing w:val="-2"/>
          <w:sz w:val="21"/>
          <w:shd w:fill="D9D9D9" w:color="auto" w:val="clear"/>
        </w:rPr>
        <w:t>终</w:t>
      </w:r>
      <w:r>
        <w:rPr>
          <w:color w:val="000000"/>
          <w:spacing w:val="-2"/>
          <w:sz w:val="21"/>
          <w:shd w:fill="D9D9D9" w:color="auto" w:val="clear"/>
        </w:rPr>
        <w:t>止</w:t>
      </w:r>
      <w:r>
        <w:rPr>
          <w:color w:val="000000"/>
          <w:spacing w:val="-2"/>
          <w:sz w:val="21"/>
          <w:shd w:fill="D9D9D9" w:color="auto" w:val="clear"/>
        </w:rPr>
        <w:t>：</w:t>
      </w:r>
    </w:p>
    <w:p>
      <w:pPr>
        <w:pStyle w:val="BodyText"/>
        <w:spacing w:line="278" w:lineRule="auto" w:before="156"/>
        <w:ind w:left="2994" w:right="154"/>
      </w:pPr>
      <w:r>
        <w:rPr>
          <w:spacing w:val="-5"/>
        </w:rPr>
        <w:t>一、如果被保险人在年满 </w:t>
      </w:r>
      <w:r>
        <w:rPr/>
        <w:t>18</w:t>
      </w:r>
      <w:r>
        <w:rPr>
          <w:spacing w:val="-18"/>
        </w:rPr>
        <w:t> 周岁</w:t>
      </w:r>
      <w:r>
        <w:rPr/>
        <w:t>（</w:t>
      </w:r>
      <w:r>
        <w:rPr>
          <w:spacing w:val="-18"/>
        </w:rPr>
        <w:t>不含 </w:t>
      </w:r>
      <w:r>
        <w:rPr/>
        <w:t>18</w:t>
      </w:r>
      <w:r>
        <w:rPr>
          <w:spacing w:val="-12"/>
        </w:rPr>
        <w:t> 周岁生日</w:t>
      </w:r>
      <w:r>
        <w:rPr/>
        <w:t>）之前因罹患疾病身故的，</w:t>
      </w:r>
      <w:r>
        <w:rPr>
          <w:spacing w:val="-2"/>
        </w:rPr>
        <w:t>本公司按以下两项金额中的较大者给付疾病身故保险金：</w:t>
      </w:r>
    </w:p>
    <w:p>
      <w:pPr>
        <w:pStyle w:val="ListParagraph"/>
        <w:numPr>
          <w:ilvl w:val="3"/>
          <w:numId w:val="4"/>
        </w:numPr>
        <w:tabs>
          <w:tab w:pos="3208" w:val="left" w:leader="none"/>
        </w:tabs>
        <w:spacing w:line="240" w:lineRule="auto" w:before="156" w:after="0"/>
        <w:ind w:left="3207" w:right="0" w:hanging="214"/>
        <w:jc w:val="left"/>
        <w:rPr>
          <w:sz w:val="21"/>
        </w:rPr>
      </w:pPr>
      <w:r>
        <w:rPr>
          <w:spacing w:val="-3"/>
          <w:sz w:val="21"/>
        </w:rPr>
        <w:t>被保险人疾病身故时本合同的已交保险费；</w:t>
      </w:r>
    </w:p>
    <w:p>
      <w:pPr>
        <w:pStyle w:val="BodyText"/>
        <w:spacing w:before="6"/>
        <w:rPr>
          <w:sz w:val="15"/>
        </w:rPr>
      </w:pPr>
    </w:p>
    <w:p>
      <w:pPr>
        <w:pStyle w:val="ListParagraph"/>
        <w:numPr>
          <w:ilvl w:val="3"/>
          <w:numId w:val="4"/>
        </w:numPr>
        <w:tabs>
          <w:tab w:pos="3208" w:val="left" w:leader="none"/>
        </w:tabs>
        <w:spacing w:line="240" w:lineRule="auto" w:before="0" w:after="0"/>
        <w:ind w:left="3207" w:right="0" w:hanging="214"/>
        <w:jc w:val="left"/>
        <w:rPr>
          <w:sz w:val="21"/>
        </w:rPr>
      </w:pPr>
      <w:r>
        <w:rPr>
          <w:spacing w:val="-3"/>
          <w:sz w:val="21"/>
        </w:rPr>
        <w:t>被保险人疾病身故时本合同的现金价值。</w:t>
      </w:r>
    </w:p>
    <w:p>
      <w:pPr>
        <w:pStyle w:val="BodyText"/>
        <w:spacing w:before="7"/>
        <w:rPr>
          <w:sz w:val="15"/>
        </w:rPr>
      </w:pPr>
    </w:p>
    <w:p>
      <w:pPr>
        <w:pStyle w:val="BodyText"/>
        <w:spacing w:line="278" w:lineRule="auto"/>
        <w:ind w:left="2994" w:right="212"/>
      </w:pPr>
      <w:r>
        <w:rPr>
          <w:spacing w:val="-3"/>
        </w:rPr>
        <w:t>二、如果被保险人在年满 </w:t>
      </w:r>
      <w:r>
        <w:rPr/>
        <w:t>18</w:t>
      </w:r>
      <w:r>
        <w:rPr>
          <w:spacing w:val="-6"/>
        </w:rPr>
        <w:t> 周岁后，且在本合同交费期满日</w:t>
      </w:r>
      <w:r>
        <w:rPr/>
        <w:t>（不含当日）之前</w:t>
      </w:r>
      <w:r>
        <w:rPr>
          <w:spacing w:val="-2"/>
        </w:rPr>
        <w:t>因罹患疾病身故的，本公司按以下两项金额中的较大者给付疾病身故保险金：</w:t>
      </w:r>
    </w:p>
    <w:p>
      <w:pPr>
        <w:pStyle w:val="ListParagraph"/>
        <w:numPr>
          <w:ilvl w:val="0"/>
          <w:numId w:val="8"/>
        </w:numPr>
        <w:tabs>
          <w:tab w:pos="3207" w:val="left" w:leader="none"/>
        </w:tabs>
        <w:spacing w:line="240" w:lineRule="auto" w:before="156" w:after="0"/>
        <w:ind w:left="3207" w:right="0" w:hanging="213"/>
        <w:jc w:val="left"/>
        <w:rPr>
          <w:sz w:val="21"/>
        </w:rPr>
      </w:pPr>
      <w:r>
        <w:rPr>
          <w:spacing w:val="-3"/>
          <w:sz w:val="21"/>
        </w:rPr>
        <w:t>被保险人疾病身故时已交保险费；</w:t>
      </w:r>
    </w:p>
    <w:p>
      <w:pPr>
        <w:pStyle w:val="BodyText"/>
        <w:spacing w:before="7"/>
        <w:rPr>
          <w:sz w:val="15"/>
        </w:rPr>
      </w:pPr>
    </w:p>
    <w:p>
      <w:pPr>
        <w:pStyle w:val="ListParagraph"/>
        <w:numPr>
          <w:ilvl w:val="0"/>
          <w:numId w:val="8"/>
        </w:numPr>
        <w:tabs>
          <w:tab w:pos="3207" w:val="left" w:leader="none"/>
        </w:tabs>
        <w:spacing w:line="240" w:lineRule="auto" w:before="0" w:after="0"/>
        <w:ind w:left="3207" w:right="0" w:hanging="213"/>
        <w:jc w:val="left"/>
        <w:rPr>
          <w:sz w:val="21"/>
        </w:rPr>
      </w:pPr>
      <w:r>
        <w:rPr>
          <w:spacing w:val="-3"/>
          <w:sz w:val="21"/>
        </w:rPr>
        <w:t>被保险人疾病身故时本合同的现金价值。</w:t>
      </w:r>
    </w:p>
    <w:p>
      <w:pPr>
        <w:pStyle w:val="BodyText"/>
        <w:spacing w:before="7"/>
        <w:rPr>
          <w:sz w:val="15"/>
        </w:rPr>
      </w:pPr>
    </w:p>
    <w:p>
      <w:pPr>
        <w:pStyle w:val="BodyText"/>
        <w:spacing w:line="278" w:lineRule="auto"/>
        <w:ind w:left="2994" w:right="212"/>
      </w:pPr>
      <w:r>
        <w:rPr>
          <w:spacing w:val="-3"/>
        </w:rPr>
        <w:t>三、如果被保险人在年满 </w:t>
      </w:r>
      <w:r>
        <w:rPr/>
        <w:t>18</w:t>
      </w:r>
      <w:r>
        <w:rPr>
          <w:spacing w:val="-6"/>
        </w:rPr>
        <w:t> 周岁后，且在本合同交费期满日</w:t>
      </w:r>
      <w:r>
        <w:rPr/>
        <w:t>（含当日）之后因</w:t>
      </w:r>
      <w:r>
        <w:rPr>
          <w:spacing w:val="-2"/>
        </w:rPr>
        <w:t>罹患疾病身故的，本公司按以下三项金额中的较大者给付疾病身故保险金：</w:t>
      </w:r>
    </w:p>
    <w:p>
      <w:pPr>
        <w:pStyle w:val="ListParagraph"/>
        <w:numPr>
          <w:ilvl w:val="0"/>
          <w:numId w:val="9"/>
        </w:numPr>
        <w:tabs>
          <w:tab w:pos="3207" w:val="left" w:leader="none"/>
        </w:tabs>
        <w:spacing w:line="240" w:lineRule="auto" w:before="155" w:after="0"/>
        <w:ind w:left="3207" w:right="0" w:hanging="213"/>
        <w:jc w:val="left"/>
        <w:rPr>
          <w:sz w:val="21"/>
        </w:rPr>
      </w:pPr>
      <w:r>
        <w:rPr>
          <w:spacing w:val="-3"/>
          <w:sz w:val="21"/>
        </w:rPr>
        <w:t>被保险人疾病身故时已交保险费；</w:t>
      </w:r>
    </w:p>
    <w:p>
      <w:pPr>
        <w:pStyle w:val="BodyText"/>
        <w:spacing w:before="7"/>
        <w:rPr>
          <w:sz w:val="15"/>
        </w:rPr>
      </w:pPr>
    </w:p>
    <w:p>
      <w:pPr>
        <w:pStyle w:val="ListParagraph"/>
        <w:numPr>
          <w:ilvl w:val="0"/>
          <w:numId w:val="9"/>
        </w:numPr>
        <w:tabs>
          <w:tab w:pos="3207" w:val="left" w:leader="none"/>
        </w:tabs>
        <w:spacing w:line="240" w:lineRule="auto" w:before="0" w:after="0"/>
        <w:ind w:left="3207" w:right="0" w:hanging="213"/>
        <w:jc w:val="left"/>
        <w:rPr>
          <w:sz w:val="21"/>
        </w:rPr>
      </w:pPr>
      <w:r>
        <w:rPr>
          <w:spacing w:val="-3"/>
          <w:sz w:val="21"/>
        </w:rPr>
        <w:t>被保险人疾病身故时本合同的现金价值；</w:t>
      </w:r>
    </w:p>
    <w:p>
      <w:pPr>
        <w:pStyle w:val="BodyText"/>
        <w:spacing w:before="7"/>
        <w:rPr>
          <w:sz w:val="15"/>
        </w:rPr>
      </w:pPr>
    </w:p>
    <w:p>
      <w:pPr>
        <w:pStyle w:val="ListParagraph"/>
        <w:numPr>
          <w:ilvl w:val="0"/>
          <w:numId w:val="9"/>
        </w:numPr>
        <w:tabs>
          <w:tab w:pos="3207" w:val="left" w:leader="none"/>
        </w:tabs>
        <w:spacing w:line="240" w:lineRule="auto" w:before="0" w:after="0"/>
        <w:ind w:left="3207" w:right="0" w:hanging="213"/>
        <w:jc w:val="left"/>
        <w:rPr>
          <w:sz w:val="21"/>
        </w:rPr>
      </w:pPr>
      <w:r>
        <w:rPr>
          <w:spacing w:val="-3"/>
          <w:sz w:val="21"/>
        </w:rPr>
        <w:t>被保险人疾病身故时本合同的有效保险金额。</w:t>
      </w:r>
    </w:p>
    <w:p>
      <w:pPr>
        <w:pStyle w:val="BodyText"/>
        <w:spacing w:before="9"/>
        <w:rPr>
          <w:sz w:val="27"/>
        </w:rPr>
      </w:pPr>
    </w:p>
    <w:p>
      <w:pPr>
        <w:pStyle w:val="Heading3"/>
        <w:numPr>
          <w:ilvl w:val="2"/>
          <w:numId w:val="4"/>
        </w:numPr>
        <w:tabs>
          <w:tab w:pos="1223" w:val="left" w:leader="none"/>
          <w:tab w:pos="1224" w:val="left" w:leader="none"/>
        </w:tabs>
        <w:spacing w:line="240" w:lineRule="auto" w:before="1" w:after="0"/>
        <w:ind w:left="1223" w:right="0" w:hanging="959"/>
        <w:jc w:val="left"/>
      </w:pPr>
      <w:r>
        <w:rPr/>
        <w:pict>
          <v:shape style="position:absolute;margin-left:195.740005pt;margin-top:-.154001pt;width:364.75pt;height:60.4pt;mso-position-horizontal-relative:page;mso-position-vertical-relative:paragraph;z-index:15733248" type="#_x0000_t202" id="docshape6" filled="false" stroked="false">
            <v:textbox inset="0,0,0,0">
              <w:txbxContent>
                <w:tbl>
                  <w:tblPr>
                    <w:tblW w:w="0" w:type="auto"/>
                    <w:jc w:val="left"/>
                    <w:tblCellSpacing w:w="19" w:type="dxa"/>
                    <w:tblInd w:w="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95"/>
                  </w:tblGrid>
                  <w:tr>
                    <w:trPr>
                      <w:trHeight w:val="270" w:hRule="atLeast"/>
                    </w:trPr>
                    <w:tc>
                      <w:tcPr>
                        <w:tcW w:w="7295" w:type="dxa"/>
                        <w:tcBorders>
                          <w:bottom w:val="nil"/>
                        </w:tcBorders>
                        <w:shd w:val="clear" w:color="auto" w:fill="D9D9D9"/>
                      </w:tcPr>
                      <w:p>
                        <w:pPr>
                          <w:pStyle w:val="TableParagraph"/>
                          <w:spacing w:line="251" w:lineRule="exact"/>
                          <w:ind w:left="20" w:right="5"/>
                          <w:jc w:val="center"/>
                          <w:rPr>
                            <w:sz w:val="21"/>
                          </w:rPr>
                        </w:pPr>
                        <w:r>
                          <w:rPr>
                            <w:spacing w:val="-4"/>
                            <w:sz w:val="21"/>
                          </w:rPr>
                          <w:t>（1）上述“给付系数”按照被保险人观察期结束时</w:t>
                        </w:r>
                        <w:r>
                          <w:rPr>
                            <w:b/>
                            <w:spacing w:val="-4"/>
                            <w:sz w:val="21"/>
                          </w:rPr>
                          <w:t>到达年龄</w:t>
                        </w:r>
                        <w:r>
                          <w:rPr>
                            <w:spacing w:val="-4"/>
                            <w:position w:val="11"/>
                            <w:sz w:val="11"/>
                          </w:rPr>
                          <w:t>12</w:t>
                        </w:r>
                        <w:r>
                          <w:rPr>
                            <w:spacing w:val="-5"/>
                            <w:sz w:val="21"/>
                          </w:rPr>
                          <w:t>不同对应如下：若</w:t>
                        </w:r>
                      </w:p>
                    </w:tc>
                  </w:tr>
                  <w:tr>
                    <w:trPr>
                      <w:trHeight w:val="267" w:hRule="atLeast"/>
                    </w:trPr>
                    <w:tc>
                      <w:tcPr>
                        <w:tcW w:w="7295" w:type="dxa"/>
                        <w:tcBorders>
                          <w:top w:val="nil"/>
                          <w:bottom w:val="nil"/>
                        </w:tcBorders>
                        <w:shd w:val="clear" w:color="auto" w:fill="D9D9D9"/>
                      </w:tcPr>
                      <w:p>
                        <w:pPr>
                          <w:pStyle w:val="TableParagraph"/>
                          <w:spacing w:line="247" w:lineRule="exact"/>
                          <w:ind w:left="20" w:right="5"/>
                          <w:jc w:val="center"/>
                          <w:rPr>
                            <w:sz w:val="21"/>
                          </w:rPr>
                        </w:pPr>
                        <w:r>
                          <w:rPr>
                            <w:spacing w:val="-5"/>
                            <w:sz w:val="21"/>
                          </w:rPr>
                          <w:t>被保险人观察期结束时到达年龄大于等于 </w:t>
                        </w:r>
                        <w:r>
                          <w:rPr>
                            <w:spacing w:val="-2"/>
                            <w:sz w:val="21"/>
                          </w:rPr>
                          <w:t>18</w:t>
                        </w:r>
                        <w:r>
                          <w:rPr>
                            <w:spacing w:val="-14"/>
                            <w:sz w:val="21"/>
                          </w:rPr>
                          <w:t> 周岁且小于等于 </w:t>
                        </w:r>
                        <w:r>
                          <w:rPr>
                            <w:spacing w:val="-2"/>
                            <w:sz w:val="21"/>
                          </w:rPr>
                          <w:t>40</w:t>
                        </w:r>
                        <w:r>
                          <w:rPr>
                            <w:spacing w:val="-17"/>
                            <w:sz w:val="21"/>
                          </w:rPr>
                          <w:t> 周岁，则给付系</w:t>
                        </w:r>
                      </w:p>
                    </w:tc>
                  </w:tr>
                  <w:tr>
                    <w:trPr>
                      <w:trHeight w:val="266" w:hRule="atLeast"/>
                    </w:trPr>
                    <w:tc>
                      <w:tcPr>
                        <w:tcW w:w="7295" w:type="dxa"/>
                        <w:tcBorders>
                          <w:top w:val="nil"/>
                          <w:bottom w:val="nil"/>
                        </w:tcBorders>
                        <w:shd w:val="clear" w:color="auto" w:fill="D9D9D9"/>
                      </w:tcPr>
                      <w:p>
                        <w:pPr>
                          <w:pStyle w:val="TableParagraph"/>
                          <w:spacing w:line="247" w:lineRule="exact"/>
                          <w:ind w:left="20" w:right="5"/>
                          <w:jc w:val="center"/>
                          <w:rPr>
                            <w:sz w:val="21"/>
                          </w:rPr>
                        </w:pPr>
                        <w:r>
                          <w:rPr>
                            <w:spacing w:val="-22"/>
                            <w:sz w:val="21"/>
                          </w:rPr>
                          <w:t>数为 </w:t>
                        </w:r>
                        <w:r>
                          <w:rPr>
                            <w:spacing w:val="17"/>
                            <w:sz w:val="21"/>
                          </w:rPr>
                          <w:t>165</w:t>
                        </w:r>
                        <w:r>
                          <w:rPr>
                            <w:spacing w:val="-15"/>
                            <w:sz w:val="21"/>
                          </w:rPr>
                          <w:t>%；若被保险人观察期结束时到达年龄大于等于 </w:t>
                        </w:r>
                        <w:r>
                          <w:rPr>
                            <w:spacing w:val="-4"/>
                            <w:sz w:val="21"/>
                          </w:rPr>
                          <w:t>41</w:t>
                        </w:r>
                        <w:r>
                          <w:rPr>
                            <w:spacing w:val="-17"/>
                            <w:sz w:val="21"/>
                          </w:rPr>
                          <w:t> 周岁且小于等于 </w:t>
                        </w:r>
                        <w:r>
                          <w:rPr>
                            <w:spacing w:val="-4"/>
                            <w:sz w:val="21"/>
                          </w:rPr>
                          <w:t>60</w:t>
                        </w:r>
                        <w:r>
                          <w:rPr>
                            <w:spacing w:val="-31"/>
                            <w:sz w:val="21"/>
                          </w:rPr>
                          <w:t> 周</w:t>
                        </w:r>
                      </w:p>
                    </w:tc>
                  </w:tr>
                  <w:tr>
                    <w:trPr>
                      <w:trHeight w:val="270" w:hRule="atLeast"/>
                    </w:trPr>
                    <w:tc>
                      <w:tcPr>
                        <w:tcW w:w="7295" w:type="dxa"/>
                        <w:tcBorders>
                          <w:top w:val="nil"/>
                        </w:tcBorders>
                        <w:shd w:val="clear" w:color="auto" w:fill="D9D9D9"/>
                      </w:tcPr>
                      <w:p>
                        <w:pPr>
                          <w:pStyle w:val="TableParagraph"/>
                          <w:spacing w:line="250" w:lineRule="exact"/>
                          <w:ind w:left="20" w:right="5"/>
                          <w:jc w:val="center"/>
                          <w:rPr>
                            <w:sz w:val="21"/>
                          </w:rPr>
                        </w:pPr>
                        <w:r>
                          <w:rPr>
                            <w:spacing w:val="-7"/>
                            <w:sz w:val="21"/>
                          </w:rPr>
                          <w:t>岁，则给付系数为 </w:t>
                        </w:r>
                        <w:r>
                          <w:rPr>
                            <w:spacing w:val="-2"/>
                            <w:sz w:val="21"/>
                          </w:rPr>
                          <w:t>145</w:t>
                        </w:r>
                        <w:r>
                          <w:rPr>
                            <w:spacing w:val="-4"/>
                            <w:sz w:val="21"/>
                          </w:rPr>
                          <w:t>%；若被保险人观察期结束时到达年龄大于等于 </w:t>
                        </w:r>
                        <w:r>
                          <w:rPr>
                            <w:spacing w:val="-2"/>
                            <w:sz w:val="21"/>
                          </w:rPr>
                          <w:t>61</w:t>
                        </w:r>
                        <w:r>
                          <w:rPr>
                            <w:spacing w:val="-16"/>
                            <w:sz w:val="21"/>
                          </w:rPr>
                          <w:t> 周岁，</w:t>
                        </w:r>
                      </w:p>
                    </w:tc>
                  </w:tr>
                </w:tbl>
                <w:p>
                  <w:pPr>
                    <w:pStyle w:val="BodyText"/>
                  </w:pPr>
                </w:p>
              </w:txbxContent>
            </v:textbox>
            <w10:wrap type="none"/>
          </v:shape>
        </w:pict>
      </w:r>
      <w:r>
        <w:rPr>
          <w:spacing w:val="-2"/>
        </w:rPr>
        <w:t>特别注意事项</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rPr>
      </w:pPr>
      <w:r>
        <w:rPr/>
        <w:drawing>
          <wp:anchor distT="0" distB="0" distL="0" distR="0" allowOverlap="1" layoutInCell="1" locked="0" behindDoc="0" simplePos="0" relativeHeight="8">
            <wp:simplePos x="0" y="0"/>
            <wp:positionH relativeFrom="page">
              <wp:posOffset>684276</wp:posOffset>
            </wp:positionH>
            <wp:positionV relativeFrom="paragraph">
              <wp:posOffset>189365</wp:posOffset>
            </wp:positionV>
            <wp:extent cx="1829511" cy="6096"/>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1829511" cy="6096"/>
                    </a:xfrm>
                    <a:prstGeom prst="rect">
                      <a:avLst/>
                    </a:prstGeom>
                  </pic:spPr>
                </pic:pic>
              </a:graphicData>
            </a:graphic>
          </wp:anchor>
        </w:drawing>
      </w:r>
    </w:p>
    <w:p>
      <w:pPr>
        <w:spacing w:before="91"/>
        <w:ind w:left="157" w:right="0" w:firstLine="0"/>
        <w:jc w:val="left"/>
        <w:rPr>
          <w:rFonts w:ascii="楷体" w:eastAsia="楷体"/>
          <w:sz w:val="18"/>
        </w:rPr>
      </w:pPr>
      <w:r>
        <w:rPr>
          <w:rFonts w:ascii="楷体" w:eastAsia="楷体"/>
          <w:w w:val="95"/>
          <w:position w:val="9"/>
          <w:sz w:val="9"/>
        </w:rPr>
        <w:t>11</w:t>
      </w:r>
      <w:r>
        <w:rPr>
          <w:rFonts w:ascii="楷体" w:eastAsia="楷体" w:hint="eastAsia"/>
          <w:b/>
          <w:w w:val="95"/>
          <w:sz w:val="18"/>
        </w:rPr>
        <w:t>现</w:t>
      </w:r>
      <w:r>
        <w:rPr>
          <w:rFonts w:ascii="楷体" w:eastAsia="楷体" w:hint="eastAsia"/>
          <w:b/>
          <w:w w:val="95"/>
          <w:sz w:val="18"/>
        </w:rPr>
        <w:t>金</w:t>
      </w:r>
      <w:r>
        <w:rPr>
          <w:rFonts w:ascii="楷体" w:eastAsia="楷体" w:hint="eastAsia"/>
          <w:b/>
          <w:w w:val="95"/>
          <w:sz w:val="18"/>
        </w:rPr>
        <w:t>价</w:t>
      </w:r>
      <w:r>
        <w:rPr>
          <w:rFonts w:ascii="楷体" w:eastAsia="楷体" w:hint="eastAsia"/>
          <w:b/>
          <w:w w:val="95"/>
          <w:sz w:val="18"/>
        </w:rPr>
        <w:t>值</w:t>
      </w:r>
      <w:r>
        <w:rPr>
          <w:rFonts w:ascii="楷体" w:eastAsia="楷体" w:hint="eastAsia"/>
          <w:b/>
          <w:w w:val="95"/>
          <w:sz w:val="18"/>
        </w:rPr>
        <w:t>：</w:t>
      </w:r>
      <w:r>
        <w:rPr>
          <w:rFonts w:ascii="楷体" w:eastAsia="楷体"/>
          <w:w w:val="95"/>
          <w:sz w:val="18"/>
        </w:rPr>
        <w:t>指</w:t>
      </w:r>
      <w:r>
        <w:rPr>
          <w:rFonts w:ascii="楷体" w:eastAsia="楷体"/>
          <w:w w:val="95"/>
          <w:sz w:val="18"/>
        </w:rPr>
        <w:t>保</w:t>
      </w:r>
      <w:r>
        <w:rPr>
          <w:rFonts w:ascii="楷体" w:eastAsia="楷体"/>
          <w:w w:val="95"/>
          <w:sz w:val="18"/>
        </w:rPr>
        <w:t>险</w:t>
      </w:r>
      <w:r>
        <w:rPr>
          <w:rFonts w:ascii="楷体" w:eastAsia="楷体"/>
          <w:w w:val="95"/>
          <w:sz w:val="18"/>
        </w:rPr>
        <w:t>单</w:t>
      </w:r>
      <w:r>
        <w:rPr>
          <w:rFonts w:ascii="楷体" w:eastAsia="楷体"/>
          <w:w w:val="95"/>
          <w:sz w:val="18"/>
        </w:rPr>
        <w:t>所</w:t>
      </w:r>
      <w:r>
        <w:rPr>
          <w:rFonts w:ascii="楷体" w:eastAsia="楷体"/>
          <w:w w:val="95"/>
          <w:sz w:val="18"/>
        </w:rPr>
        <w:t>具</w:t>
      </w:r>
      <w:r>
        <w:rPr>
          <w:rFonts w:ascii="楷体" w:eastAsia="楷体"/>
          <w:w w:val="95"/>
          <w:sz w:val="18"/>
        </w:rPr>
        <w:t>有</w:t>
      </w:r>
      <w:r>
        <w:rPr>
          <w:rFonts w:ascii="楷体" w:eastAsia="楷体"/>
          <w:w w:val="95"/>
          <w:sz w:val="18"/>
        </w:rPr>
        <w:t>的</w:t>
      </w:r>
      <w:r>
        <w:rPr>
          <w:rFonts w:ascii="楷体" w:eastAsia="楷体"/>
          <w:w w:val="95"/>
          <w:sz w:val="18"/>
        </w:rPr>
        <w:t>价</w:t>
      </w:r>
      <w:r>
        <w:rPr>
          <w:rFonts w:ascii="楷体" w:eastAsia="楷体"/>
          <w:w w:val="95"/>
          <w:sz w:val="18"/>
        </w:rPr>
        <w:t>值</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体</w:t>
      </w:r>
      <w:r>
        <w:rPr>
          <w:rFonts w:ascii="楷体" w:eastAsia="楷体"/>
          <w:w w:val="95"/>
          <w:sz w:val="18"/>
        </w:rPr>
        <w:t>现</w:t>
      </w:r>
      <w:r>
        <w:rPr>
          <w:rFonts w:ascii="楷体" w:eastAsia="楷体"/>
          <w:w w:val="95"/>
          <w:sz w:val="18"/>
        </w:rPr>
        <w:t>为</w:t>
      </w:r>
      <w:r>
        <w:rPr>
          <w:rFonts w:ascii="楷体" w:eastAsia="楷体"/>
          <w:w w:val="95"/>
          <w:sz w:val="18"/>
        </w:rPr>
        <w:t>解</w:t>
      </w:r>
      <w:r>
        <w:rPr>
          <w:rFonts w:ascii="楷体" w:eastAsia="楷体"/>
          <w:w w:val="95"/>
          <w:sz w:val="18"/>
        </w:rPr>
        <w:t>除</w:t>
      </w:r>
      <w:r>
        <w:rPr>
          <w:rFonts w:ascii="楷体" w:eastAsia="楷体"/>
          <w:w w:val="95"/>
          <w:sz w:val="18"/>
        </w:rPr>
        <w:t>合</w:t>
      </w:r>
      <w:r>
        <w:rPr>
          <w:rFonts w:ascii="楷体" w:eastAsia="楷体"/>
          <w:w w:val="95"/>
          <w:sz w:val="18"/>
        </w:rPr>
        <w:t>同</w:t>
      </w:r>
      <w:r>
        <w:rPr>
          <w:rFonts w:ascii="楷体" w:eastAsia="楷体"/>
          <w:w w:val="95"/>
          <w:sz w:val="18"/>
        </w:rPr>
        <w:t>时</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精</w:t>
      </w:r>
      <w:r>
        <w:rPr>
          <w:rFonts w:ascii="楷体" w:eastAsia="楷体"/>
          <w:w w:val="95"/>
          <w:sz w:val="18"/>
        </w:rPr>
        <w:t>算</w:t>
      </w:r>
      <w:r>
        <w:rPr>
          <w:rFonts w:ascii="楷体" w:eastAsia="楷体"/>
          <w:w w:val="95"/>
          <w:sz w:val="18"/>
        </w:rPr>
        <w:t>原</w:t>
      </w:r>
      <w:r>
        <w:rPr>
          <w:rFonts w:ascii="楷体" w:eastAsia="楷体"/>
          <w:w w:val="95"/>
          <w:sz w:val="18"/>
        </w:rPr>
        <w:t>理</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w:t>
      </w:r>
      <w:r>
        <w:rPr>
          <w:rFonts w:ascii="楷体" w:eastAsia="楷体"/>
          <w:w w:val="95"/>
          <w:sz w:val="18"/>
        </w:rPr>
        <w:t>由</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退</w:t>
      </w:r>
      <w:r>
        <w:rPr>
          <w:rFonts w:ascii="楷体" w:eastAsia="楷体"/>
          <w:w w:val="95"/>
          <w:sz w:val="18"/>
        </w:rPr>
        <w:t>还</w:t>
      </w:r>
      <w:r>
        <w:rPr>
          <w:rFonts w:ascii="楷体" w:eastAsia="楷体"/>
          <w:w w:val="95"/>
          <w:sz w:val="18"/>
        </w:rPr>
        <w:t>的</w:t>
      </w:r>
      <w:r>
        <w:rPr>
          <w:rFonts w:ascii="楷体" w:eastAsia="楷体"/>
          <w:w w:val="95"/>
          <w:sz w:val="18"/>
        </w:rPr>
        <w:t>那</w:t>
      </w:r>
      <w:r>
        <w:rPr>
          <w:rFonts w:ascii="楷体" w:eastAsia="楷体"/>
          <w:w w:val="95"/>
          <w:sz w:val="18"/>
        </w:rPr>
        <w:t>部</w:t>
      </w:r>
      <w:r>
        <w:rPr>
          <w:rFonts w:ascii="楷体" w:eastAsia="楷体"/>
          <w:w w:val="95"/>
          <w:sz w:val="18"/>
        </w:rPr>
        <w:t>分</w:t>
      </w:r>
      <w:r>
        <w:rPr>
          <w:rFonts w:ascii="楷体" w:eastAsia="楷体"/>
          <w:w w:val="95"/>
          <w:sz w:val="18"/>
        </w:rPr>
        <w:t>金</w:t>
      </w:r>
      <w:r>
        <w:rPr>
          <w:rFonts w:ascii="楷体" w:eastAsia="楷体"/>
          <w:w w:val="95"/>
          <w:sz w:val="18"/>
        </w:rPr>
        <w:t>额</w:t>
      </w:r>
      <w:r>
        <w:rPr>
          <w:rFonts w:ascii="楷体" w:eastAsia="楷体"/>
          <w:spacing w:val="-10"/>
          <w:w w:val="95"/>
          <w:sz w:val="18"/>
        </w:rPr>
        <w:t>。</w:t>
      </w:r>
    </w:p>
    <w:p>
      <w:pPr>
        <w:spacing w:before="2"/>
        <w:ind w:left="157" w:right="0" w:firstLine="0"/>
        <w:jc w:val="left"/>
        <w:rPr>
          <w:rFonts w:ascii="楷体" w:eastAsia="楷体"/>
          <w:sz w:val="18"/>
        </w:rPr>
      </w:pPr>
      <w:r>
        <w:rPr>
          <w:rFonts w:ascii="楷体" w:eastAsia="楷体"/>
          <w:w w:val="95"/>
          <w:position w:val="9"/>
          <w:sz w:val="9"/>
        </w:rPr>
        <w:t>12</w:t>
      </w:r>
      <w:r>
        <w:rPr>
          <w:rFonts w:ascii="楷体" w:eastAsia="楷体" w:hint="eastAsia"/>
          <w:b/>
          <w:w w:val="95"/>
          <w:sz w:val="18"/>
        </w:rPr>
        <w:t>到</w:t>
      </w:r>
      <w:r>
        <w:rPr>
          <w:rFonts w:ascii="楷体" w:eastAsia="楷体" w:hint="eastAsia"/>
          <w:b/>
          <w:w w:val="95"/>
          <w:sz w:val="18"/>
        </w:rPr>
        <w:t>达</w:t>
      </w:r>
      <w:r>
        <w:rPr>
          <w:rFonts w:ascii="楷体" w:eastAsia="楷体" w:hint="eastAsia"/>
          <w:b/>
          <w:w w:val="95"/>
          <w:sz w:val="18"/>
        </w:rPr>
        <w:t>年</w:t>
      </w:r>
      <w:r>
        <w:rPr>
          <w:rFonts w:ascii="楷体" w:eastAsia="楷体" w:hint="eastAsia"/>
          <w:b/>
          <w:w w:val="95"/>
          <w:sz w:val="18"/>
        </w:rPr>
        <w:t>龄</w:t>
      </w:r>
      <w:r>
        <w:rPr>
          <w:rFonts w:ascii="楷体" w:eastAsia="楷体" w:hint="eastAsia"/>
          <w:b/>
          <w:w w:val="95"/>
          <w:sz w:val="18"/>
        </w:rPr>
        <w:t>：</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在</w:t>
      </w:r>
      <w:r>
        <w:rPr>
          <w:rFonts w:ascii="楷体" w:eastAsia="楷体"/>
          <w:w w:val="95"/>
          <w:sz w:val="18"/>
        </w:rPr>
        <w:t>不</w:t>
      </w:r>
      <w:r>
        <w:rPr>
          <w:rFonts w:ascii="楷体" w:eastAsia="楷体"/>
          <w:w w:val="95"/>
          <w:sz w:val="18"/>
        </w:rPr>
        <w:t>同</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内</w:t>
      </w:r>
      <w:r>
        <w:rPr>
          <w:rFonts w:ascii="楷体" w:eastAsia="楷体"/>
          <w:w w:val="95"/>
          <w:sz w:val="18"/>
        </w:rPr>
        <w:t>的</w:t>
      </w:r>
      <w:r>
        <w:rPr>
          <w:rFonts w:ascii="楷体" w:eastAsia="楷体"/>
          <w:w w:val="95"/>
          <w:sz w:val="18"/>
        </w:rPr>
        <w:t>到</w:t>
      </w:r>
      <w:r>
        <w:rPr>
          <w:rFonts w:ascii="楷体" w:eastAsia="楷体"/>
          <w:w w:val="95"/>
          <w:sz w:val="18"/>
        </w:rPr>
        <w:t>达</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等</w:t>
      </w:r>
      <w:r>
        <w:rPr>
          <w:rFonts w:ascii="楷体" w:eastAsia="楷体"/>
          <w:w w:val="95"/>
          <w:sz w:val="18"/>
        </w:rPr>
        <w:t>于</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投</w:t>
      </w:r>
      <w:r>
        <w:rPr>
          <w:rFonts w:ascii="楷体" w:eastAsia="楷体"/>
          <w:w w:val="95"/>
          <w:sz w:val="18"/>
        </w:rPr>
        <w:t>保</w:t>
      </w:r>
      <w:r>
        <w:rPr>
          <w:rFonts w:ascii="楷体" w:eastAsia="楷体"/>
          <w:w w:val="95"/>
          <w:sz w:val="18"/>
        </w:rPr>
        <w:t>时</w:t>
      </w:r>
      <w:r>
        <w:rPr>
          <w:rFonts w:ascii="楷体" w:eastAsia="楷体"/>
          <w:w w:val="95"/>
          <w:sz w:val="18"/>
        </w:rPr>
        <w:t>的</w:t>
      </w:r>
      <w:r>
        <w:rPr>
          <w:rFonts w:ascii="楷体" w:eastAsia="楷体"/>
          <w:w w:val="95"/>
          <w:sz w:val="18"/>
        </w:rPr>
        <w:t>年</w:t>
      </w:r>
      <w:r>
        <w:rPr>
          <w:rFonts w:ascii="楷体" w:eastAsia="楷体"/>
          <w:w w:val="95"/>
          <w:sz w:val="18"/>
        </w:rPr>
        <w:t>龄</w:t>
      </w:r>
      <w:r>
        <w:rPr>
          <w:rFonts w:ascii="楷体" w:eastAsia="楷体"/>
          <w:w w:val="95"/>
          <w:sz w:val="18"/>
        </w:rPr>
        <w:t>加</w:t>
      </w:r>
      <w:r>
        <w:rPr>
          <w:rFonts w:ascii="楷体" w:eastAsia="楷体"/>
          <w:w w:val="95"/>
          <w:sz w:val="18"/>
        </w:rPr>
        <w:t>上</w:t>
      </w:r>
      <w:r>
        <w:rPr>
          <w:rFonts w:ascii="楷体" w:eastAsia="楷体"/>
          <w:w w:val="95"/>
          <w:sz w:val="18"/>
        </w:rPr>
        <w:t>该</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保</w:t>
      </w:r>
      <w:r>
        <w:rPr>
          <w:rFonts w:ascii="楷体" w:eastAsia="楷体"/>
          <w:w w:val="95"/>
          <w:sz w:val="18"/>
        </w:rPr>
        <w:t>单</w:t>
      </w:r>
      <w:r>
        <w:rPr>
          <w:rFonts w:ascii="楷体" w:eastAsia="楷体"/>
          <w:w w:val="95"/>
          <w:sz w:val="18"/>
        </w:rPr>
        <w:t>年</w:t>
      </w:r>
      <w:r>
        <w:rPr>
          <w:rFonts w:ascii="楷体" w:eastAsia="楷体"/>
          <w:w w:val="95"/>
          <w:sz w:val="18"/>
        </w:rPr>
        <w:t>度</w:t>
      </w:r>
      <w:r>
        <w:rPr>
          <w:rFonts w:ascii="楷体" w:eastAsia="楷体"/>
          <w:w w:val="95"/>
          <w:sz w:val="18"/>
        </w:rPr>
        <w:t>数</w:t>
      </w:r>
      <w:r>
        <w:rPr>
          <w:rFonts w:ascii="楷体" w:eastAsia="楷体"/>
          <w:w w:val="95"/>
          <w:sz w:val="18"/>
        </w:rPr>
        <w:t>，</w:t>
      </w:r>
      <w:r>
        <w:rPr>
          <w:rFonts w:ascii="楷体" w:eastAsia="楷体"/>
          <w:w w:val="95"/>
          <w:sz w:val="18"/>
        </w:rPr>
        <w:t>再</w:t>
      </w:r>
      <w:r>
        <w:rPr>
          <w:rFonts w:ascii="楷体" w:eastAsia="楷体"/>
          <w:spacing w:val="-10"/>
          <w:w w:val="95"/>
          <w:sz w:val="18"/>
        </w:rPr>
        <w:t>减</w:t>
      </w:r>
    </w:p>
    <w:p>
      <w:pPr>
        <w:spacing w:before="2"/>
        <w:ind w:left="157" w:right="0" w:firstLine="0"/>
        <w:jc w:val="left"/>
        <w:rPr>
          <w:rFonts w:ascii="楷体" w:eastAsia="楷体"/>
          <w:sz w:val="18"/>
        </w:rPr>
      </w:pPr>
      <w:r>
        <w:rPr>
          <w:rFonts w:ascii="楷体" w:eastAsia="楷体"/>
          <w:spacing w:val="-22"/>
          <w:sz w:val="18"/>
        </w:rPr>
        <w:t>去 </w:t>
      </w:r>
      <w:r>
        <w:rPr>
          <w:rFonts w:ascii="楷体" w:eastAsia="楷体"/>
          <w:sz w:val="18"/>
        </w:rPr>
        <w:t>1</w:t>
      </w:r>
      <w:r>
        <w:rPr>
          <w:rFonts w:ascii="楷体" w:eastAsia="楷体"/>
          <w:spacing w:val="-8"/>
          <w:sz w:val="18"/>
        </w:rPr>
        <w:t> 后所得到的年龄。</w:t>
      </w:r>
    </w:p>
    <w:p>
      <w:pPr>
        <w:spacing w:after="0"/>
        <w:jc w:val="left"/>
        <w:rPr>
          <w:rFonts w:ascii="楷体" w:eastAsia="楷体"/>
          <w:sz w:val="18"/>
        </w:rPr>
        <w:sectPr>
          <w:pgSz w:w="11910" w:h="16840"/>
          <w:pgMar w:top="1280" w:bottom="280" w:left="920" w:right="480"/>
        </w:sectPr>
      </w:pPr>
    </w:p>
    <w:p>
      <w:pPr>
        <w:pStyle w:val="BodyText"/>
        <w:spacing w:before="45"/>
        <w:ind w:left="2994"/>
      </w:pPr>
      <w:r>
        <w:rPr>
          <w:color w:val="000000"/>
          <w:spacing w:val="-9"/>
          <w:shd w:fill="D9D9D9" w:color="auto" w:val="clear"/>
        </w:rPr>
        <w:t>则给付系数为 </w:t>
      </w:r>
      <w:r>
        <w:rPr>
          <w:color w:val="000000"/>
          <w:spacing w:val="-4"/>
          <w:shd w:fill="D9D9D9" w:color="auto" w:val="clear"/>
        </w:rPr>
        <w:t>125%；</w:t>
      </w:r>
    </w:p>
    <w:p>
      <w:pPr>
        <w:pStyle w:val="BodyText"/>
        <w:spacing w:before="12"/>
        <w:rPr>
          <w:sz w:val="9"/>
        </w:rPr>
      </w:pPr>
    </w:p>
    <w:p>
      <w:pPr>
        <w:pStyle w:val="ListParagraph"/>
        <w:numPr>
          <w:ilvl w:val="1"/>
          <w:numId w:val="5"/>
        </w:numPr>
        <w:tabs>
          <w:tab w:pos="3525" w:val="left" w:leader="none"/>
        </w:tabs>
        <w:spacing w:line="240" w:lineRule="auto" w:before="72" w:after="0"/>
        <w:ind w:left="3524" w:right="0" w:hanging="531"/>
        <w:jc w:val="left"/>
        <w:rPr>
          <w:sz w:val="21"/>
        </w:rPr>
      </w:pPr>
      <w:r>
        <w:rPr>
          <w:color w:val="000000"/>
          <w:spacing w:val="-3"/>
          <w:sz w:val="21"/>
          <w:shd w:fill="D9D9D9" w:color="auto" w:val="clear"/>
        </w:rPr>
        <w:t>护理保险金、疾病身故保险金，本公司仅给付其中一项；</w:t>
      </w:r>
    </w:p>
    <w:p>
      <w:pPr>
        <w:pStyle w:val="BodyText"/>
        <w:spacing w:before="12"/>
        <w:rPr>
          <w:sz w:val="9"/>
        </w:rPr>
      </w:pPr>
    </w:p>
    <w:p>
      <w:pPr>
        <w:pStyle w:val="ListParagraph"/>
        <w:numPr>
          <w:ilvl w:val="1"/>
          <w:numId w:val="5"/>
        </w:numPr>
        <w:tabs>
          <w:tab w:pos="3527" w:val="left" w:leader="none"/>
        </w:tabs>
        <w:spacing w:line="278" w:lineRule="auto" w:before="72" w:after="0"/>
        <w:ind w:left="2994" w:right="212" w:firstLine="0"/>
        <w:jc w:val="left"/>
        <w:rPr>
          <w:sz w:val="21"/>
        </w:rPr>
      </w:pPr>
      <w:r>
        <w:rPr>
          <w:color w:val="000000"/>
          <w:spacing w:val="-2"/>
          <w:sz w:val="21"/>
          <w:shd w:fill="D9D9D9" w:color="auto" w:val="clear"/>
        </w:rPr>
        <w:t>被保险人在保险期间内因非疾病的原因导致身故的，本公司将视为解除合</w:t>
      </w:r>
      <w:r>
        <w:rPr>
          <w:color w:val="000000"/>
          <w:spacing w:val="80"/>
          <w:w w:val="150"/>
          <w:sz w:val="21"/>
          <w:shd w:fill="D9D9D9" w:color="auto" w:val="clear"/>
        </w:rPr>
        <w:t>                                        </w:t>
      </w:r>
      <w:r>
        <w:rPr>
          <w:color w:val="000000"/>
          <w:spacing w:val="-5"/>
          <w:sz w:val="21"/>
          <w:shd w:fill="D9D9D9" w:color="auto" w:val="clear"/>
        </w:rPr>
        <w:t>同，参照 </w:t>
      </w:r>
      <w:r>
        <w:rPr>
          <w:rFonts w:ascii="Times New Roman" w:eastAsia="Times New Roman"/>
          <w:color w:val="000000"/>
          <w:sz w:val="21"/>
          <w:shd w:fill="D9D9D9" w:color="auto" w:val="clear"/>
        </w:rPr>
        <w:t>7.1 </w:t>
      </w:r>
      <w:r>
        <w:rPr>
          <w:color w:val="000000"/>
          <w:sz w:val="21"/>
          <w:shd w:fill="D9D9D9" w:color="auto" w:val="clear"/>
        </w:rPr>
        <w:t>款相关约定处理。</w:t>
      </w:r>
    </w:p>
    <w:p>
      <w:pPr>
        <w:pStyle w:val="BodyText"/>
        <w:spacing w:before="9"/>
        <w:rPr>
          <w:sz w:val="18"/>
        </w:rPr>
      </w:pPr>
    </w:p>
    <w:p>
      <w:pPr>
        <w:pStyle w:val="Heading3"/>
        <w:numPr>
          <w:ilvl w:val="1"/>
          <w:numId w:val="4"/>
        </w:numPr>
        <w:tabs>
          <w:tab w:pos="1223" w:val="left" w:leader="none"/>
          <w:tab w:pos="1224" w:val="left" w:leader="none"/>
        </w:tabs>
        <w:spacing w:line="240" w:lineRule="auto" w:before="72" w:after="0"/>
        <w:ind w:left="1223" w:right="0" w:hanging="959"/>
        <w:jc w:val="left"/>
      </w:pPr>
      <w:r>
        <w:rPr>
          <w:spacing w:val="-3"/>
        </w:rPr>
        <w:t>责任免除</w:t>
      </w:r>
    </w:p>
    <w:p>
      <w:pPr>
        <w:pStyle w:val="BodyText"/>
        <w:spacing w:before="9"/>
        <w:rPr>
          <w:b/>
          <w:sz w:val="27"/>
        </w:rPr>
      </w:pPr>
    </w:p>
    <w:p>
      <w:pPr>
        <w:pStyle w:val="ListParagraph"/>
        <w:numPr>
          <w:ilvl w:val="2"/>
          <w:numId w:val="4"/>
        </w:numPr>
        <w:tabs>
          <w:tab w:pos="1223" w:val="left" w:leader="none"/>
          <w:tab w:pos="1224" w:val="left" w:leader="none"/>
        </w:tabs>
        <w:spacing w:line="240" w:lineRule="auto" w:before="0" w:after="0"/>
        <w:ind w:left="1223" w:right="0" w:hanging="853"/>
        <w:jc w:val="left"/>
        <w:rPr>
          <w:b/>
          <w:sz w:val="21"/>
        </w:rPr>
      </w:pPr>
      <w:r>
        <w:rPr/>
        <w:pict>
          <v:shape style="position:absolute;margin-left:195.740005pt;margin-top:14.819983pt;width:136.65pt;height:16.2pt;mso-position-horizontal-relative:page;mso-position-vertical-relative:paragraph;z-index:15736832" type="#_x0000_t202" id="docshape7" filled="true" fillcolor="#e4e4e4" stroked="false">
            <v:textbox inset="0,0,0,0">
              <w:txbxContent>
                <w:p>
                  <w:pPr>
                    <w:pStyle w:val="BodyText"/>
                    <w:spacing w:before="46"/>
                    <w:ind w:right="-15"/>
                    <w:rPr>
                      <w:color w:val="000000"/>
                    </w:rPr>
                  </w:pPr>
                  <w:r>
                    <w:rPr>
                      <w:color w:val="000000"/>
                      <w:spacing w:val="-3"/>
                    </w:rPr>
                    <w:t>司不承担给付保险金的责任：</w:t>
                  </w:r>
                </w:p>
              </w:txbxContent>
            </v:textbox>
            <v:fill type="solid"/>
            <w10:wrap type="none"/>
          </v:shape>
        </w:pict>
      </w:r>
      <w:r>
        <w:rPr/>
        <w:pict>
          <v:shape style="position:absolute;margin-left:195.740005pt;margin-top:-1.260017pt;width:364.75pt;height:16.1pt;mso-position-horizontal-relative:page;mso-position-vertical-relative:paragraph;z-index:15737344" type="#_x0000_t202" id="docshape8" filled="true" fillcolor="#e4e4e4" stroked="false">
            <v:textbox inset="0,0,0,0">
              <w:txbxContent>
                <w:p>
                  <w:pPr>
                    <w:pStyle w:val="BodyText"/>
                    <w:spacing w:before="46"/>
                    <w:ind w:right="-15"/>
                    <w:rPr>
                      <w:color w:val="000000"/>
                    </w:rPr>
                  </w:pPr>
                  <w:r>
                    <w:rPr>
                      <w:color w:val="000000"/>
                      <w:spacing w:val="-5"/>
                    </w:rPr>
                    <w:t>因下列任何情形直接或间接导致被保险人进入长期护理状态或疾病身故的，本公</w:t>
                  </w:r>
                </w:p>
              </w:txbxContent>
            </v:textbox>
            <v:fill type="solid"/>
            <w10:wrap type="none"/>
          </v:shape>
        </w:pict>
      </w:r>
      <w:r>
        <w:rPr>
          <w:b/>
          <w:spacing w:val="-2"/>
          <w:sz w:val="21"/>
        </w:rPr>
        <w:t>一般责任免除</w:t>
      </w:r>
    </w:p>
    <w:p>
      <w:pPr>
        <w:pStyle w:val="BodyText"/>
        <w:rPr>
          <w:b/>
          <w:sz w:val="20"/>
        </w:rPr>
      </w:pPr>
    </w:p>
    <w:p>
      <w:pPr>
        <w:pStyle w:val="BodyText"/>
        <w:spacing w:before="6"/>
        <w:rPr>
          <w:b/>
          <w:sz w:val="17"/>
        </w:rPr>
      </w:pPr>
      <w:r>
        <w:rPr/>
        <w:pict>
          <v:shape style="position:absolute;margin-left:195.740005pt;margin-top:12.434375pt;width:215.35pt;height:16.1pt;mso-position-horizontal-relative:page;mso-position-vertical-relative:paragraph;z-index:-15723520;mso-wrap-distance-left:0;mso-wrap-distance-right:0" type="#_x0000_t202" id="docshape9" filled="true" fillcolor="#e4e4e4" stroked="false">
            <v:textbox inset="0,0,0,0">
              <w:txbxContent>
                <w:p>
                  <w:pPr>
                    <w:pStyle w:val="BodyText"/>
                    <w:spacing w:before="46"/>
                    <w:ind w:right="-15"/>
                    <w:rPr>
                      <w:color w:val="000000"/>
                    </w:rPr>
                  </w:pPr>
                  <w:r>
                    <w:rPr>
                      <w:color w:val="000000"/>
                      <w:spacing w:val="-2"/>
                    </w:rPr>
                    <w:t>（1）</w:t>
                  </w:r>
                  <w:r>
                    <w:rPr>
                      <w:color w:val="000000"/>
                      <w:spacing w:val="-3"/>
                    </w:rPr>
                    <w:t>投保人对被保险人故意杀害、故意伤害；</w:t>
                  </w:r>
                </w:p>
              </w:txbxContent>
            </v:textbox>
            <v:fill type="solid"/>
            <w10:wrap type="topAndBottom"/>
          </v:shape>
        </w:pict>
      </w:r>
      <w:r>
        <w:rPr/>
        <w:pict>
          <v:shape style="position:absolute;margin-left:195.740005pt;margin-top:36.194374pt;width:330.95pt;height:16.1pt;mso-position-horizontal-relative:page;mso-position-vertical-relative:paragraph;z-index:-15723008;mso-wrap-distance-left:0;mso-wrap-distance-right:0" type="#_x0000_t202" id="docshape10" filled="true" fillcolor="#e4e4e4" stroked="false">
            <v:textbox inset="0,0,0,0">
              <w:txbxContent>
                <w:p>
                  <w:pPr>
                    <w:pStyle w:val="BodyText"/>
                    <w:spacing w:before="47"/>
                    <w:ind w:right="-15"/>
                    <w:rPr>
                      <w:color w:val="000000"/>
                    </w:rPr>
                  </w:pPr>
                  <w:r>
                    <w:rPr>
                      <w:color w:val="000000"/>
                      <w:spacing w:val="-2"/>
                    </w:rPr>
                    <w:t>（2）</w:t>
                  </w:r>
                  <w:r>
                    <w:rPr>
                      <w:color w:val="000000"/>
                      <w:spacing w:val="-3"/>
                    </w:rPr>
                    <w:t>被保险人故意自伤，故意犯罪以及抗拒依法采取的刑事强制措施；</w:t>
                  </w:r>
                </w:p>
              </w:txbxContent>
            </v:textbox>
            <v:fill type="solid"/>
            <w10:wrap type="topAndBottom"/>
          </v:shape>
        </w:pict>
      </w:r>
    </w:p>
    <w:p>
      <w:pPr>
        <w:pStyle w:val="BodyText"/>
        <w:spacing w:before="1"/>
        <w:rPr>
          <w:b/>
          <w:sz w:val="10"/>
        </w:rPr>
      </w:pPr>
    </w:p>
    <w:p>
      <w:pPr>
        <w:pStyle w:val="BodyText"/>
        <w:spacing w:before="3"/>
        <w:rPr>
          <w:b/>
          <w:sz w:val="8"/>
        </w:rPr>
      </w:pPr>
    </w:p>
    <w:p>
      <w:pPr>
        <w:pStyle w:val="ListParagraph"/>
        <w:numPr>
          <w:ilvl w:val="0"/>
          <w:numId w:val="10"/>
        </w:numPr>
        <w:tabs>
          <w:tab w:pos="3525" w:val="left" w:leader="none"/>
        </w:tabs>
        <w:spacing w:line="240" w:lineRule="auto" w:before="85" w:after="0"/>
        <w:ind w:left="3524" w:right="306" w:hanging="3525"/>
        <w:jc w:val="left"/>
        <w:rPr>
          <w:sz w:val="21"/>
        </w:rPr>
      </w:pPr>
      <w:r>
        <w:rPr>
          <w:color w:val="000000"/>
          <w:spacing w:val="-2"/>
          <w:sz w:val="21"/>
          <w:shd w:fill="E4E4E4" w:color="auto" w:val="clear"/>
        </w:rPr>
        <w:t>被保险人主动服用、吸食或注射</w:t>
      </w:r>
      <w:r>
        <w:rPr>
          <w:b/>
          <w:color w:val="000000"/>
          <w:spacing w:val="-2"/>
          <w:sz w:val="21"/>
          <w:shd w:fill="E4E4E4" w:color="auto" w:val="clear"/>
        </w:rPr>
        <w:t>毒品</w:t>
      </w:r>
      <w:r>
        <w:rPr>
          <w:color w:val="000000"/>
          <w:spacing w:val="-5"/>
          <w:position w:val="11"/>
          <w:sz w:val="11"/>
        </w:rPr>
        <w:t>13</w:t>
      </w:r>
      <w:r>
        <w:rPr>
          <w:color w:val="000000"/>
          <w:spacing w:val="-5"/>
          <w:sz w:val="21"/>
          <w:shd w:fill="E4E4E4" w:color="auto" w:val="clear"/>
        </w:rPr>
        <w:t>；</w:t>
      </w:r>
    </w:p>
    <w:p>
      <w:pPr>
        <w:pStyle w:val="BodyText"/>
        <w:spacing w:before="11"/>
        <w:rPr>
          <w:sz w:val="8"/>
        </w:rPr>
      </w:pPr>
    </w:p>
    <w:p>
      <w:pPr>
        <w:pStyle w:val="ListParagraph"/>
        <w:numPr>
          <w:ilvl w:val="0"/>
          <w:numId w:val="10"/>
        </w:numPr>
        <w:tabs>
          <w:tab w:pos="3525" w:val="left" w:leader="none"/>
        </w:tabs>
        <w:spacing w:line="276" w:lineRule="auto" w:before="85" w:after="0"/>
        <w:ind w:left="2994" w:right="212" w:firstLine="0"/>
        <w:jc w:val="left"/>
        <w:rPr>
          <w:sz w:val="21"/>
        </w:rPr>
      </w:pPr>
      <w:r>
        <w:rPr>
          <w:color w:val="000000"/>
          <w:spacing w:val="-2"/>
          <w:sz w:val="21"/>
          <w:shd w:fill="E4E4E4" w:color="auto" w:val="clear"/>
        </w:rPr>
        <w:t>被保险人</w:t>
      </w:r>
      <w:r>
        <w:rPr>
          <w:b/>
          <w:color w:val="000000"/>
          <w:spacing w:val="-2"/>
          <w:sz w:val="21"/>
          <w:shd w:fill="E4E4E4" w:color="auto" w:val="clear"/>
        </w:rPr>
        <w:t>酒后驾驶</w:t>
      </w:r>
      <w:r>
        <w:rPr>
          <w:color w:val="000000"/>
          <w:spacing w:val="-2"/>
          <w:position w:val="11"/>
          <w:sz w:val="11"/>
        </w:rPr>
        <w:t>14</w:t>
      </w:r>
      <w:r>
        <w:rPr>
          <w:color w:val="000000"/>
          <w:spacing w:val="-2"/>
          <w:sz w:val="21"/>
          <w:shd w:fill="E4E4E4" w:color="auto" w:val="clear"/>
        </w:rPr>
        <w:t>、</w:t>
      </w:r>
      <w:r>
        <w:rPr>
          <w:b/>
          <w:color w:val="000000"/>
          <w:spacing w:val="-2"/>
          <w:sz w:val="21"/>
          <w:shd w:fill="E4E4E4" w:color="auto" w:val="clear"/>
        </w:rPr>
        <w:t>无合法有效驾驶证驾驶</w:t>
      </w:r>
      <w:r>
        <w:rPr>
          <w:color w:val="000000"/>
          <w:spacing w:val="-2"/>
          <w:position w:val="11"/>
          <w:sz w:val="11"/>
        </w:rPr>
        <w:t>15</w:t>
      </w:r>
      <w:r>
        <w:rPr>
          <w:color w:val="000000"/>
          <w:spacing w:val="-2"/>
          <w:sz w:val="21"/>
          <w:shd w:fill="E4E4E4" w:color="auto" w:val="clear"/>
        </w:rPr>
        <w:t>，或驾驶</w:t>
      </w:r>
      <w:r>
        <w:rPr>
          <w:b/>
          <w:color w:val="000000"/>
          <w:spacing w:val="-2"/>
          <w:sz w:val="21"/>
          <w:shd w:fill="E4E4E4" w:color="auto" w:val="clear"/>
        </w:rPr>
        <w:t>无有效行驶证</w:t>
      </w:r>
      <w:r>
        <w:rPr>
          <w:color w:val="000000"/>
          <w:spacing w:val="-2"/>
          <w:position w:val="11"/>
          <w:sz w:val="11"/>
        </w:rPr>
        <w:t>16</w:t>
      </w:r>
      <w:r>
        <w:rPr>
          <w:color w:val="000000"/>
          <w:spacing w:val="-2"/>
          <w:sz w:val="21"/>
          <w:shd w:fill="E4E4E4" w:color="auto" w:val="clear"/>
        </w:rPr>
        <w:t>的</w:t>
      </w:r>
      <w:r>
        <w:rPr>
          <w:b/>
          <w:color w:val="000000"/>
          <w:spacing w:val="-2"/>
          <w:sz w:val="21"/>
          <w:shd w:fill="E4E4E4" w:color="auto" w:val="clear"/>
        </w:rPr>
        <w:t>机动车</w:t>
      </w:r>
      <w:r>
        <w:rPr>
          <w:color w:val="000000"/>
          <w:spacing w:val="-2"/>
          <w:position w:val="11"/>
          <w:sz w:val="11"/>
        </w:rPr>
        <w:t>17</w:t>
      </w:r>
      <w:r>
        <w:rPr>
          <w:color w:val="000000"/>
          <w:spacing w:val="-2"/>
          <w:sz w:val="21"/>
          <w:shd w:fill="E4E4E4" w:color="auto" w:val="clear"/>
        </w:rPr>
        <w:t>；</w:t>
      </w:r>
    </w:p>
    <w:p>
      <w:pPr>
        <w:pStyle w:val="BodyText"/>
        <w:spacing w:before="5"/>
        <w:rPr>
          <w:sz w:val="7"/>
        </w:rPr>
      </w:pPr>
      <w:r>
        <w:rPr/>
        <w:pict>
          <v:shape style="position:absolute;margin-left:195.740005pt;margin-top:5.964687pt;width:152.35pt;height:16.2pt;mso-position-horizontal-relative:page;mso-position-vertical-relative:paragraph;z-index:-15722496;mso-wrap-distance-left:0;mso-wrap-distance-right:0" type="#_x0000_t202" id="docshape11" filled="true" fillcolor="#e4e4e4" stroked="false">
            <v:textbox inset="0,0,0,0">
              <w:txbxContent>
                <w:p>
                  <w:pPr>
                    <w:pStyle w:val="BodyText"/>
                    <w:spacing w:before="46"/>
                    <w:ind w:right="-15"/>
                    <w:rPr>
                      <w:color w:val="000000"/>
                    </w:rPr>
                  </w:pPr>
                  <w:r>
                    <w:rPr>
                      <w:color w:val="000000"/>
                      <w:spacing w:val="-2"/>
                    </w:rPr>
                    <w:t>（5）</w:t>
                  </w:r>
                  <w:r>
                    <w:rPr>
                      <w:color w:val="000000"/>
                      <w:spacing w:val="-3"/>
                    </w:rPr>
                    <w:t>核爆炸、核辐射或核污染；</w:t>
                  </w:r>
                </w:p>
              </w:txbxContent>
            </v:textbox>
            <v:fill type="solid"/>
            <w10:wrap type="topAndBottom"/>
          </v:shape>
        </w:pict>
      </w:r>
    </w:p>
    <w:p>
      <w:pPr>
        <w:pStyle w:val="BodyText"/>
        <w:spacing w:before="2"/>
        <w:rPr>
          <w:sz w:val="8"/>
        </w:rPr>
      </w:pPr>
    </w:p>
    <w:p>
      <w:pPr>
        <w:pStyle w:val="ListParagraph"/>
        <w:numPr>
          <w:ilvl w:val="0"/>
          <w:numId w:val="11"/>
        </w:numPr>
        <w:tabs>
          <w:tab w:pos="3525" w:val="left" w:leader="none"/>
        </w:tabs>
        <w:spacing w:line="240" w:lineRule="auto" w:before="86" w:after="0"/>
        <w:ind w:left="3524" w:right="0" w:hanging="531"/>
        <w:jc w:val="left"/>
        <w:rPr>
          <w:sz w:val="21"/>
        </w:rPr>
      </w:pPr>
      <w:r>
        <w:rPr>
          <w:color w:val="000000"/>
          <w:spacing w:val="-2"/>
          <w:sz w:val="21"/>
          <w:shd w:fill="E4E4E4" w:color="auto" w:val="clear"/>
        </w:rPr>
        <w:t>被保险人</w:t>
      </w:r>
      <w:r>
        <w:rPr>
          <w:b/>
          <w:color w:val="000000"/>
          <w:spacing w:val="-2"/>
          <w:sz w:val="21"/>
          <w:shd w:fill="E4E4E4" w:color="auto" w:val="clear"/>
        </w:rPr>
        <w:t>遗传性疾病</w:t>
      </w:r>
      <w:r>
        <w:rPr>
          <w:color w:val="000000"/>
          <w:spacing w:val="-2"/>
          <w:position w:val="11"/>
          <w:sz w:val="11"/>
        </w:rPr>
        <w:t>18</w:t>
      </w:r>
      <w:r>
        <w:rPr>
          <w:color w:val="000000"/>
          <w:spacing w:val="-2"/>
          <w:sz w:val="21"/>
          <w:shd w:fill="E4E4E4" w:color="auto" w:val="clear"/>
        </w:rPr>
        <w:t>，</w:t>
      </w:r>
      <w:r>
        <w:rPr>
          <w:b/>
          <w:color w:val="000000"/>
          <w:spacing w:val="-2"/>
          <w:sz w:val="21"/>
          <w:shd w:fill="E4E4E4" w:color="auto" w:val="clear"/>
        </w:rPr>
        <w:t>先天性畸形、变形或染色体异常</w:t>
      </w:r>
      <w:r>
        <w:rPr>
          <w:color w:val="000000"/>
          <w:spacing w:val="-5"/>
          <w:position w:val="11"/>
          <w:sz w:val="11"/>
        </w:rPr>
        <w:t>19</w:t>
      </w:r>
      <w:r>
        <w:rPr>
          <w:color w:val="000000"/>
          <w:spacing w:val="-5"/>
          <w:sz w:val="21"/>
          <w:shd w:fill="E4E4E4" w:color="auto" w:val="clear"/>
        </w:rPr>
        <w:t>；</w:t>
      </w:r>
    </w:p>
    <w:p>
      <w:pPr>
        <w:pStyle w:val="BodyText"/>
        <w:spacing w:before="8"/>
        <w:rPr>
          <w:sz w:val="8"/>
        </w:rPr>
      </w:pPr>
    </w:p>
    <w:p>
      <w:pPr>
        <w:pStyle w:val="ListParagraph"/>
        <w:numPr>
          <w:ilvl w:val="0"/>
          <w:numId w:val="11"/>
        </w:numPr>
        <w:tabs>
          <w:tab w:pos="3525" w:val="left" w:leader="none"/>
        </w:tabs>
        <w:spacing w:line="240" w:lineRule="auto" w:before="85" w:after="0"/>
        <w:ind w:left="3524" w:right="297" w:hanging="3525"/>
        <w:jc w:val="left"/>
        <w:rPr>
          <w:sz w:val="21"/>
        </w:rPr>
      </w:pPr>
      <w:r>
        <w:rPr>
          <w:color w:val="000000"/>
          <w:spacing w:val="-2"/>
          <w:sz w:val="21"/>
          <w:shd w:fill="E4E4E4" w:color="auto" w:val="clear"/>
        </w:rPr>
        <w:t>被保险人</w:t>
      </w:r>
      <w:r>
        <w:rPr>
          <w:b/>
          <w:color w:val="000000"/>
          <w:spacing w:val="-2"/>
          <w:sz w:val="21"/>
          <w:shd w:fill="E4E4E4" w:color="auto" w:val="clear"/>
        </w:rPr>
        <w:t>感染艾滋病病毒或患艾滋病</w:t>
      </w:r>
      <w:r>
        <w:rPr>
          <w:color w:val="000000"/>
          <w:spacing w:val="-5"/>
          <w:position w:val="11"/>
          <w:sz w:val="11"/>
        </w:rPr>
        <w:t>20</w:t>
      </w:r>
      <w:r>
        <w:rPr>
          <w:color w:val="000000"/>
          <w:spacing w:val="-5"/>
          <w:sz w:val="21"/>
          <w:shd w:fill="E4E4E4" w:color="auto" w:val="clear"/>
        </w:rPr>
        <w:t>；</w:t>
      </w:r>
    </w:p>
    <w:p>
      <w:pPr>
        <w:pStyle w:val="BodyText"/>
        <w:spacing w:before="8"/>
        <w:rPr>
          <w:sz w:val="8"/>
        </w:rPr>
      </w:pPr>
    </w:p>
    <w:p>
      <w:pPr>
        <w:pStyle w:val="ListParagraph"/>
        <w:numPr>
          <w:ilvl w:val="0"/>
          <w:numId w:val="11"/>
        </w:numPr>
        <w:tabs>
          <w:tab w:pos="3525" w:val="left" w:leader="none"/>
        </w:tabs>
        <w:spacing w:line="240" w:lineRule="auto" w:before="86" w:after="0"/>
        <w:ind w:left="3524" w:right="0" w:hanging="531"/>
        <w:jc w:val="left"/>
        <w:rPr>
          <w:sz w:val="21"/>
        </w:rPr>
      </w:pPr>
      <w:r>
        <w:rPr>
          <w:b/>
          <w:color w:val="000000"/>
          <w:spacing w:val="-2"/>
          <w:sz w:val="21"/>
          <w:shd w:fill="E4E4E4" w:color="auto" w:val="clear"/>
        </w:rPr>
        <w:t>战争</w:t>
      </w:r>
      <w:r>
        <w:rPr>
          <w:color w:val="000000"/>
          <w:spacing w:val="-2"/>
          <w:position w:val="11"/>
          <w:sz w:val="11"/>
        </w:rPr>
        <w:t>21</w:t>
      </w:r>
      <w:r>
        <w:rPr>
          <w:color w:val="000000"/>
          <w:spacing w:val="-2"/>
          <w:sz w:val="21"/>
          <w:shd w:fill="E4E4E4" w:color="auto" w:val="clear"/>
        </w:rPr>
        <w:t>、</w:t>
      </w:r>
      <w:r>
        <w:rPr>
          <w:b/>
          <w:color w:val="000000"/>
          <w:spacing w:val="-2"/>
          <w:sz w:val="21"/>
          <w:shd w:fill="E4E4E4" w:color="auto" w:val="clear"/>
        </w:rPr>
        <w:t>军事冲突</w:t>
      </w:r>
      <w:r>
        <w:rPr>
          <w:color w:val="000000"/>
          <w:spacing w:val="-2"/>
          <w:position w:val="11"/>
          <w:sz w:val="11"/>
        </w:rPr>
        <w:t>22</w:t>
      </w:r>
      <w:r>
        <w:rPr>
          <w:color w:val="000000"/>
          <w:spacing w:val="-2"/>
          <w:sz w:val="21"/>
          <w:shd w:fill="E4E4E4" w:color="auto" w:val="clear"/>
        </w:rPr>
        <w:t>、</w:t>
      </w:r>
      <w:r>
        <w:rPr>
          <w:b/>
          <w:color w:val="000000"/>
          <w:spacing w:val="-2"/>
          <w:sz w:val="21"/>
          <w:shd w:fill="E4E4E4" w:color="auto" w:val="clear"/>
        </w:rPr>
        <w:t>恐怖主义活动</w:t>
      </w:r>
      <w:r>
        <w:rPr>
          <w:color w:val="000000"/>
          <w:spacing w:val="-2"/>
          <w:position w:val="11"/>
          <w:sz w:val="11"/>
        </w:rPr>
        <w:t>23</w:t>
      </w:r>
      <w:r>
        <w:rPr>
          <w:color w:val="000000"/>
          <w:spacing w:val="-2"/>
          <w:sz w:val="21"/>
          <w:shd w:fill="E4E4E4" w:color="auto" w:val="clear"/>
        </w:rPr>
        <w:t>、</w:t>
      </w:r>
      <w:r>
        <w:rPr>
          <w:b/>
          <w:color w:val="000000"/>
          <w:spacing w:val="-2"/>
          <w:sz w:val="21"/>
          <w:shd w:fill="E4E4E4" w:color="auto" w:val="clear"/>
        </w:rPr>
        <w:t>暴乱</w:t>
      </w:r>
      <w:r>
        <w:rPr>
          <w:color w:val="000000"/>
          <w:spacing w:val="-2"/>
          <w:position w:val="11"/>
          <w:sz w:val="11"/>
        </w:rPr>
        <w:t>24</w:t>
      </w:r>
      <w:r>
        <w:rPr>
          <w:color w:val="000000"/>
          <w:spacing w:val="-4"/>
          <w:sz w:val="21"/>
          <w:shd w:fill="E4E4E4" w:color="auto" w:val="clear"/>
        </w:rPr>
        <w:t>或武装叛乱。</w:t>
      </w:r>
    </w:p>
    <w:p>
      <w:pPr>
        <w:pStyle w:val="BodyText"/>
        <w:spacing w:before="9"/>
        <w:rPr>
          <w:sz w:val="10"/>
        </w:rPr>
      </w:pPr>
      <w:r>
        <w:rPr/>
        <w:drawing>
          <wp:anchor distT="0" distB="0" distL="0" distR="0" allowOverlap="1" layoutInCell="1" locked="0" behindDoc="1" simplePos="0" relativeHeight="487045120">
            <wp:simplePos x="0" y="0"/>
            <wp:positionH relativeFrom="page">
              <wp:posOffset>2485898</wp:posOffset>
            </wp:positionH>
            <wp:positionV relativeFrom="paragraph">
              <wp:posOffset>102814</wp:posOffset>
            </wp:positionV>
            <wp:extent cx="4632325" cy="407161"/>
            <wp:effectExtent l="0" t="0" r="0" b="0"/>
            <wp:wrapNone/>
            <wp:docPr id="15" name="image7.png"/>
            <wp:cNvGraphicFramePr>
              <a:graphicFrameLocks noChangeAspect="1"/>
            </wp:cNvGraphicFramePr>
            <a:graphic>
              <a:graphicData uri="http://schemas.openxmlformats.org/drawingml/2006/picture">
                <pic:pic>
                  <pic:nvPicPr>
                    <pic:cNvPr id="16" name="image7.png"/>
                    <pic:cNvPicPr/>
                  </pic:nvPicPr>
                  <pic:blipFill>
                    <a:blip r:embed="rId11" cstate="print"/>
                    <a:stretch>
                      <a:fillRect/>
                    </a:stretch>
                  </pic:blipFill>
                  <pic:spPr>
                    <a:xfrm>
                      <a:off x="0" y="0"/>
                      <a:ext cx="4632325" cy="407161"/>
                    </a:xfrm>
                    <a:prstGeom prst="rect">
                      <a:avLst/>
                    </a:prstGeom>
                  </pic:spPr>
                </pic:pic>
              </a:graphicData>
            </a:graphic>
          </wp:anchor>
        </w:drawing>
      </w:r>
      <w:r>
        <w:rPr/>
        <w:pict>
          <v:shape style="position:absolute;margin-left:195.740005pt;margin-top:8.095625pt;width:367.8pt;height:32.1pt;mso-position-horizontal-relative:page;mso-position-vertical-relative:paragraph;z-index:-15721472;mso-wrap-distance-left:0;mso-wrap-distance-right:0" type="#_x0000_t202" id="docshape12" filled="false" stroked="false">
            <v:textbox inset="0,0,0,0">
              <w:txbxContent>
                <w:p>
                  <w:pPr>
                    <w:pStyle w:val="BodyText"/>
                    <w:spacing w:line="320" w:lineRule="exact"/>
                  </w:pPr>
                  <w:r>
                    <w:rPr/>
                    <w:t>发生上述第（1）</w:t>
                  </w:r>
                  <w:r>
                    <w:rPr>
                      <w:spacing w:val="-1"/>
                    </w:rPr>
                    <w:t>项情形导致被保险人身故的，本合同终止，已交足 </w:t>
                  </w:r>
                  <w:r>
                    <w:rPr/>
                    <w:t>2</w:t>
                  </w:r>
                  <w:r>
                    <w:rPr>
                      <w:spacing w:val="-4"/>
                    </w:rPr>
                    <w:t> 年以上保</w:t>
                  </w:r>
                  <w:r>
                    <w:rPr>
                      <w:spacing w:val="-2"/>
                    </w:rPr>
                    <w:t>费的，本公司向投保人以外的被保险人的继承人退还本合同终止时的现金价值；</w:t>
                  </w:r>
                </w:p>
              </w:txbxContent>
            </v:textbox>
            <w10:wrap type="topAndBottom"/>
          </v:shape>
        </w:pict>
      </w:r>
      <w:r>
        <w:rPr/>
        <w:drawing>
          <wp:anchor distT="0" distB="0" distL="0" distR="0" allowOverlap="1" layoutInCell="1" locked="0" behindDoc="0" simplePos="0" relativeHeight="15">
            <wp:simplePos x="0" y="0"/>
            <wp:positionH relativeFrom="page">
              <wp:posOffset>684276</wp:posOffset>
            </wp:positionH>
            <wp:positionV relativeFrom="paragraph">
              <wp:posOffset>732480</wp:posOffset>
            </wp:positionV>
            <wp:extent cx="1829396"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1829396" cy="6096"/>
                    </a:xfrm>
                    <a:prstGeom prst="rect">
                      <a:avLst/>
                    </a:prstGeom>
                  </pic:spPr>
                </pic:pic>
              </a:graphicData>
            </a:graphic>
          </wp:anchor>
        </w:drawing>
      </w:r>
    </w:p>
    <w:p>
      <w:pPr>
        <w:pStyle w:val="BodyText"/>
        <w:spacing w:before="6"/>
        <w:rPr>
          <w:sz w:val="25"/>
        </w:rPr>
      </w:pPr>
    </w:p>
    <w:p>
      <w:pPr>
        <w:spacing w:before="91"/>
        <w:ind w:left="157" w:right="0" w:firstLine="0"/>
        <w:jc w:val="left"/>
        <w:rPr>
          <w:rFonts w:ascii="楷体" w:eastAsia="楷体"/>
          <w:sz w:val="18"/>
        </w:rPr>
      </w:pPr>
      <w:r>
        <w:rPr>
          <w:rFonts w:ascii="楷体" w:eastAsia="楷体"/>
          <w:w w:val="95"/>
          <w:position w:val="9"/>
          <w:sz w:val="9"/>
        </w:rPr>
        <w:t>13</w:t>
      </w:r>
      <w:r>
        <w:rPr>
          <w:rFonts w:ascii="楷体" w:eastAsia="楷体" w:hint="eastAsia"/>
          <w:b/>
          <w:w w:val="95"/>
          <w:sz w:val="18"/>
        </w:rPr>
        <w:t>毒</w:t>
      </w:r>
      <w:r>
        <w:rPr>
          <w:rFonts w:ascii="楷体" w:eastAsia="楷体" w:hint="eastAsia"/>
          <w:b/>
          <w:w w:val="95"/>
          <w:sz w:val="18"/>
        </w:rPr>
        <w:t>品</w:t>
      </w:r>
      <w:r>
        <w:rPr>
          <w:rFonts w:ascii="楷体" w:eastAsia="楷体"/>
          <w:w w:val="95"/>
          <w:sz w:val="18"/>
        </w:rPr>
        <w:t>：</w:t>
      </w:r>
      <w:r>
        <w:rPr>
          <w:rFonts w:ascii="楷体" w:eastAsia="楷体"/>
          <w:w w:val="95"/>
          <w:sz w:val="18"/>
        </w:rPr>
        <w:t>指</w:t>
      </w:r>
      <w:r>
        <w:rPr>
          <w:rFonts w:ascii="楷体" w:eastAsia="楷体"/>
          <w:w w:val="95"/>
          <w:sz w:val="18"/>
        </w:rPr>
        <w:t>中</w:t>
      </w:r>
      <w:r>
        <w:rPr>
          <w:rFonts w:ascii="楷体" w:eastAsia="楷体"/>
          <w:w w:val="95"/>
          <w:sz w:val="18"/>
        </w:rPr>
        <w:t>华</w:t>
      </w:r>
      <w:r>
        <w:rPr>
          <w:rFonts w:ascii="楷体" w:eastAsia="楷体"/>
          <w:w w:val="95"/>
          <w:sz w:val="18"/>
        </w:rPr>
        <w:t>人</w:t>
      </w:r>
      <w:r>
        <w:rPr>
          <w:rFonts w:ascii="楷体" w:eastAsia="楷体"/>
          <w:w w:val="95"/>
          <w:sz w:val="18"/>
        </w:rPr>
        <w:t>民</w:t>
      </w:r>
      <w:r>
        <w:rPr>
          <w:rFonts w:ascii="楷体" w:eastAsia="楷体"/>
          <w:w w:val="95"/>
          <w:sz w:val="18"/>
        </w:rPr>
        <w:t>共</w:t>
      </w:r>
      <w:r>
        <w:rPr>
          <w:rFonts w:ascii="楷体" w:eastAsia="楷体"/>
          <w:w w:val="95"/>
          <w:sz w:val="18"/>
        </w:rPr>
        <w:t>和</w:t>
      </w:r>
      <w:r>
        <w:rPr>
          <w:rFonts w:ascii="楷体" w:eastAsia="楷体"/>
          <w:w w:val="95"/>
          <w:sz w:val="18"/>
        </w:rPr>
        <w:t>国</w:t>
      </w:r>
      <w:r>
        <w:rPr>
          <w:rFonts w:ascii="楷体" w:eastAsia="楷体"/>
          <w:w w:val="95"/>
          <w:sz w:val="18"/>
        </w:rPr>
        <w:t>刑</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鸦</w:t>
      </w:r>
      <w:r>
        <w:rPr>
          <w:rFonts w:ascii="楷体" w:eastAsia="楷体"/>
          <w:w w:val="95"/>
          <w:sz w:val="18"/>
        </w:rPr>
        <w:t>片</w:t>
      </w:r>
      <w:r>
        <w:rPr>
          <w:rFonts w:ascii="楷体" w:eastAsia="楷体"/>
          <w:w w:val="95"/>
          <w:sz w:val="18"/>
        </w:rPr>
        <w:t>、</w:t>
      </w:r>
      <w:r>
        <w:rPr>
          <w:rFonts w:ascii="楷体" w:eastAsia="楷体"/>
          <w:w w:val="95"/>
          <w:sz w:val="18"/>
        </w:rPr>
        <w:t>海</w:t>
      </w:r>
      <w:r>
        <w:rPr>
          <w:rFonts w:ascii="楷体" w:eastAsia="楷体"/>
          <w:w w:val="95"/>
          <w:sz w:val="18"/>
        </w:rPr>
        <w:t>洛</w:t>
      </w:r>
      <w:r>
        <w:rPr>
          <w:rFonts w:ascii="楷体" w:eastAsia="楷体"/>
          <w:w w:val="95"/>
          <w:sz w:val="18"/>
        </w:rPr>
        <w:t>因</w:t>
      </w:r>
      <w:r>
        <w:rPr>
          <w:rFonts w:ascii="楷体" w:eastAsia="楷体"/>
          <w:w w:val="95"/>
          <w:sz w:val="18"/>
        </w:rPr>
        <w:t>、</w:t>
      </w:r>
      <w:r>
        <w:rPr>
          <w:rFonts w:ascii="楷体" w:eastAsia="楷体"/>
          <w:w w:val="95"/>
          <w:sz w:val="18"/>
        </w:rPr>
        <w:t>甲</w:t>
      </w:r>
      <w:r>
        <w:rPr>
          <w:rFonts w:ascii="楷体" w:eastAsia="楷体"/>
          <w:w w:val="95"/>
          <w:sz w:val="18"/>
        </w:rPr>
        <w:t>基</w:t>
      </w:r>
      <w:r>
        <w:rPr>
          <w:rFonts w:ascii="楷体" w:eastAsia="楷体"/>
          <w:w w:val="95"/>
          <w:sz w:val="18"/>
        </w:rPr>
        <w:t>苯</w:t>
      </w:r>
      <w:r>
        <w:rPr>
          <w:rFonts w:ascii="楷体" w:eastAsia="楷体"/>
          <w:w w:val="95"/>
          <w:sz w:val="18"/>
        </w:rPr>
        <w:t>丙</w:t>
      </w:r>
      <w:r>
        <w:rPr>
          <w:rFonts w:ascii="楷体" w:eastAsia="楷体"/>
          <w:w w:val="95"/>
          <w:sz w:val="18"/>
        </w:rPr>
        <w:t>胺</w:t>
      </w:r>
      <w:r>
        <w:rPr>
          <w:rFonts w:ascii="楷体" w:eastAsia="楷体"/>
          <w:w w:val="95"/>
          <w:sz w:val="18"/>
        </w:rPr>
        <w:t>（</w:t>
      </w:r>
      <w:r>
        <w:rPr>
          <w:rFonts w:ascii="楷体" w:eastAsia="楷体"/>
          <w:w w:val="95"/>
          <w:sz w:val="18"/>
        </w:rPr>
        <w:t>冰</w:t>
      </w:r>
      <w:r>
        <w:rPr>
          <w:rFonts w:ascii="楷体" w:eastAsia="楷体"/>
          <w:w w:val="95"/>
          <w:sz w:val="18"/>
        </w:rPr>
        <w:t>毒</w:t>
      </w:r>
      <w:r>
        <w:rPr>
          <w:rFonts w:ascii="楷体" w:eastAsia="楷体"/>
          <w:spacing w:val="-92"/>
          <w:w w:val="95"/>
          <w:sz w:val="18"/>
        </w:rPr>
        <w:t>）</w:t>
      </w:r>
      <w:r>
        <w:rPr>
          <w:rFonts w:ascii="楷体" w:eastAsia="楷体"/>
          <w:w w:val="95"/>
          <w:sz w:val="18"/>
        </w:rPr>
        <w:t>、</w:t>
      </w:r>
      <w:r>
        <w:rPr>
          <w:rFonts w:ascii="楷体" w:eastAsia="楷体"/>
          <w:w w:val="95"/>
          <w:sz w:val="18"/>
        </w:rPr>
        <w:t>吗</w:t>
      </w:r>
      <w:r>
        <w:rPr>
          <w:rFonts w:ascii="楷体" w:eastAsia="楷体"/>
          <w:w w:val="95"/>
          <w:sz w:val="18"/>
        </w:rPr>
        <w:t>啡</w:t>
      </w:r>
      <w:r>
        <w:rPr>
          <w:rFonts w:ascii="楷体" w:eastAsia="楷体"/>
          <w:w w:val="95"/>
          <w:sz w:val="18"/>
        </w:rPr>
        <w:t>、</w:t>
      </w:r>
      <w:r>
        <w:rPr>
          <w:rFonts w:ascii="楷体" w:eastAsia="楷体"/>
          <w:w w:val="95"/>
          <w:sz w:val="18"/>
        </w:rPr>
        <w:t>大</w:t>
      </w:r>
      <w:r>
        <w:rPr>
          <w:rFonts w:ascii="楷体" w:eastAsia="楷体"/>
          <w:w w:val="95"/>
          <w:sz w:val="18"/>
        </w:rPr>
        <w:t>麻</w:t>
      </w:r>
      <w:r>
        <w:rPr>
          <w:rFonts w:ascii="楷体" w:eastAsia="楷体"/>
          <w:w w:val="95"/>
          <w:sz w:val="18"/>
        </w:rPr>
        <w:t>、</w:t>
      </w:r>
      <w:r>
        <w:rPr>
          <w:rFonts w:ascii="楷体" w:eastAsia="楷体"/>
          <w:w w:val="95"/>
          <w:sz w:val="18"/>
        </w:rPr>
        <w:t>可</w:t>
      </w:r>
      <w:r>
        <w:rPr>
          <w:rFonts w:ascii="楷体" w:eastAsia="楷体"/>
          <w:w w:val="95"/>
          <w:sz w:val="18"/>
        </w:rPr>
        <w:t>卡</w:t>
      </w:r>
      <w:r>
        <w:rPr>
          <w:rFonts w:ascii="楷体" w:eastAsia="楷体"/>
          <w:w w:val="95"/>
          <w:sz w:val="18"/>
        </w:rPr>
        <w:t>因</w:t>
      </w:r>
      <w:r>
        <w:rPr>
          <w:rFonts w:ascii="楷体" w:eastAsia="楷体"/>
          <w:w w:val="95"/>
          <w:sz w:val="18"/>
        </w:rPr>
        <w:t>以</w:t>
      </w:r>
      <w:r>
        <w:rPr>
          <w:rFonts w:ascii="楷体" w:eastAsia="楷体"/>
          <w:w w:val="95"/>
          <w:sz w:val="18"/>
        </w:rPr>
        <w:t>及</w:t>
      </w:r>
      <w:r>
        <w:rPr>
          <w:rFonts w:ascii="楷体" w:eastAsia="楷体"/>
          <w:w w:val="95"/>
          <w:sz w:val="18"/>
        </w:rPr>
        <w:t>国</w:t>
      </w:r>
      <w:r>
        <w:rPr>
          <w:rFonts w:ascii="楷体" w:eastAsia="楷体"/>
          <w:w w:val="95"/>
          <w:sz w:val="18"/>
        </w:rPr>
        <w:t>家</w:t>
      </w:r>
      <w:r>
        <w:rPr>
          <w:rFonts w:ascii="楷体" w:eastAsia="楷体"/>
          <w:w w:val="95"/>
          <w:sz w:val="18"/>
        </w:rPr>
        <w:t>规</w:t>
      </w:r>
      <w:r>
        <w:rPr>
          <w:rFonts w:ascii="楷体" w:eastAsia="楷体"/>
          <w:w w:val="95"/>
          <w:sz w:val="18"/>
        </w:rPr>
        <w:t>定</w:t>
      </w:r>
      <w:r>
        <w:rPr>
          <w:rFonts w:ascii="楷体" w:eastAsia="楷体"/>
          <w:w w:val="95"/>
          <w:sz w:val="18"/>
        </w:rPr>
        <w:t>管</w:t>
      </w:r>
      <w:r>
        <w:rPr>
          <w:rFonts w:ascii="楷体" w:eastAsia="楷体"/>
          <w:w w:val="95"/>
          <w:sz w:val="18"/>
        </w:rPr>
        <w:t>制</w:t>
      </w:r>
      <w:r>
        <w:rPr>
          <w:rFonts w:ascii="楷体" w:eastAsia="楷体"/>
          <w:w w:val="95"/>
          <w:sz w:val="18"/>
        </w:rPr>
        <w:t>的</w:t>
      </w:r>
      <w:r>
        <w:rPr>
          <w:rFonts w:ascii="楷体" w:eastAsia="楷体"/>
          <w:w w:val="95"/>
          <w:sz w:val="18"/>
        </w:rPr>
        <w:t>其</w:t>
      </w:r>
      <w:r>
        <w:rPr>
          <w:rFonts w:ascii="楷体" w:eastAsia="楷体"/>
          <w:w w:val="95"/>
          <w:sz w:val="18"/>
        </w:rPr>
        <w:t>他</w:t>
      </w:r>
      <w:r>
        <w:rPr>
          <w:rFonts w:ascii="楷体" w:eastAsia="楷体"/>
          <w:spacing w:val="-10"/>
          <w:w w:val="95"/>
          <w:sz w:val="18"/>
        </w:rPr>
        <w:t>能</w:t>
      </w:r>
    </w:p>
    <w:p>
      <w:pPr>
        <w:spacing w:before="4"/>
        <w:ind w:left="157"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3"/>
        <w:ind w:left="157" w:right="0" w:firstLine="0"/>
        <w:jc w:val="left"/>
        <w:rPr>
          <w:rFonts w:ascii="楷体" w:eastAsia="楷体"/>
          <w:sz w:val="18"/>
        </w:rPr>
      </w:pPr>
      <w:r>
        <w:rPr>
          <w:w w:val="95"/>
          <w:position w:val="9"/>
          <w:sz w:val="9"/>
        </w:rPr>
        <w:t>14</w:t>
      </w:r>
      <w:r>
        <w:rPr>
          <w:rFonts w:ascii="楷体" w:eastAsia="楷体" w:hint="eastAsia"/>
          <w:b/>
          <w:w w:val="95"/>
          <w:sz w:val="18"/>
        </w:rPr>
        <w:t>酒</w:t>
      </w:r>
      <w:r>
        <w:rPr>
          <w:rFonts w:ascii="楷体" w:eastAsia="楷体" w:hint="eastAsia"/>
          <w:b/>
          <w:w w:val="95"/>
          <w:sz w:val="18"/>
        </w:rPr>
        <w:t>后</w:t>
      </w:r>
      <w:r>
        <w:rPr>
          <w:rFonts w:ascii="楷体" w:eastAsia="楷体" w:hint="eastAsia"/>
          <w:b/>
          <w:w w:val="95"/>
          <w:sz w:val="18"/>
        </w:rPr>
        <w:t>驾</w:t>
      </w:r>
      <w:r>
        <w:rPr>
          <w:rFonts w:ascii="楷体" w:eastAsia="楷体" w:hint="eastAsia"/>
          <w:b/>
          <w:w w:val="95"/>
          <w:sz w:val="18"/>
        </w:rPr>
        <w:t>驶</w:t>
      </w:r>
      <w:r>
        <w:rPr>
          <w:rFonts w:ascii="楷体" w:eastAsia="楷体"/>
          <w:w w:val="95"/>
          <w:sz w:val="18"/>
        </w:rPr>
        <w:t>：</w:t>
      </w:r>
      <w:r>
        <w:rPr>
          <w:rFonts w:ascii="楷体" w:eastAsia="楷体"/>
          <w:w w:val="95"/>
          <w:sz w:val="18"/>
        </w:rPr>
        <w:t>指</w:t>
      </w:r>
      <w:r>
        <w:rPr>
          <w:rFonts w:ascii="楷体" w:eastAsia="楷体"/>
          <w:w w:val="95"/>
          <w:sz w:val="18"/>
        </w:rPr>
        <w:t>经</w:t>
      </w:r>
      <w:r>
        <w:rPr>
          <w:rFonts w:ascii="楷体" w:eastAsia="楷体"/>
          <w:w w:val="95"/>
          <w:sz w:val="18"/>
        </w:rPr>
        <w:t>检</w:t>
      </w:r>
      <w:r>
        <w:rPr>
          <w:rFonts w:ascii="楷体" w:eastAsia="楷体"/>
          <w:w w:val="95"/>
          <w:sz w:val="18"/>
        </w:rPr>
        <w:t>测</w:t>
      </w:r>
      <w:r>
        <w:rPr>
          <w:rFonts w:ascii="楷体" w:eastAsia="楷体"/>
          <w:w w:val="95"/>
          <w:sz w:val="18"/>
        </w:rPr>
        <w:t>或</w:t>
      </w:r>
      <w:r>
        <w:rPr>
          <w:rFonts w:ascii="楷体" w:eastAsia="楷体"/>
          <w:w w:val="95"/>
          <w:sz w:val="18"/>
        </w:rPr>
        <w:t>鉴</w:t>
      </w:r>
      <w:r>
        <w:rPr>
          <w:rFonts w:ascii="楷体" w:eastAsia="楷体"/>
          <w:w w:val="95"/>
          <w:sz w:val="18"/>
        </w:rPr>
        <w:t>定</w:t>
      </w:r>
      <w:r>
        <w:rPr>
          <w:rFonts w:ascii="楷体" w:eastAsia="楷体"/>
          <w:w w:val="95"/>
          <w:sz w:val="18"/>
        </w:rPr>
        <w:t>，</w:t>
      </w:r>
      <w:r>
        <w:rPr>
          <w:rFonts w:ascii="楷体" w:eastAsia="楷体"/>
          <w:w w:val="95"/>
          <w:sz w:val="18"/>
        </w:rPr>
        <w:t>发</w:t>
      </w:r>
      <w:r>
        <w:rPr>
          <w:rFonts w:ascii="楷体" w:eastAsia="楷体"/>
          <w:w w:val="95"/>
          <w:sz w:val="18"/>
        </w:rPr>
        <w:t>生</w:t>
      </w:r>
      <w:r>
        <w:rPr>
          <w:rFonts w:ascii="楷体" w:eastAsia="楷体"/>
          <w:w w:val="95"/>
          <w:sz w:val="18"/>
        </w:rPr>
        <w:t>事</w:t>
      </w:r>
      <w:r>
        <w:rPr>
          <w:rFonts w:ascii="楷体" w:eastAsia="楷体"/>
          <w:w w:val="95"/>
          <w:sz w:val="18"/>
        </w:rPr>
        <w:t>故</w:t>
      </w:r>
      <w:r>
        <w:rPr>
          <w:rFonts w:ascii="楷体" w:eastAsia="楷体"/>
          <w:w w:val="95"/>
          <w:sz w:val="18"/>
        </w:rPr>
        <w:t>时</w:t>
      </w:r>
      <w:r>
        <w:rPr>
          <w:rFonts w:ascii="楷体" w:eastAsia="楷体"/>
          <w:w w:val="95"/>
          <w:sz w:val="18"/>
        </w:rPr>
        <w:t>车</w:t>
      </w:r>
      <w:r>
        <w:rPr>
          <w:rFonts w:ascii="楷体" w:eastAsia="楷体"/>
          <w:w w:val="95"/>
          <w:sz w:val="18"/>
        </w:rPr>
        <w:t>辆</w:t>
      </w:r>
      <w:r>
        <w:rPr>
          <w:rFonts w:ascii="楷体" w:eastAsia="楷体"/>
          <w:w w:val="95"/>
          <w:sz w:val="18"/>
        </w:rPr>
        <w:t>驾</w:t>
      </w:r>
      <w:r>
        <w:rPr>
          <w:rFonts w:ascii="楷体" w:eastAsia="楷体"/>
          <w:w w:val="95"/>
          <w:sz w:val="18"/>
        </w:rPr>
        <w:t>驶</w:t>
      </w:r>
      <w:r>
        <w:rPr>
          <w:rFonts w:ascii="楷体" w:eastAsia="楷体"/>
          <w:w w:val="95"/>
          <w:sz w:val="18"/>
        </w:rPr>
        <w:t>人</w:t>
      </w:r>
      <w:r>
        <w:rPr>
          <w:rFonts w:ascii="楷体" w:eastAsia="楷体"/>
          <w:w w:val="95"/>
          <w:sz w:val="18"/>
        </w:rPr>
        <w:t>员</w:t>
      </w:r>
      <w:r>
        <w:rPr>
          <w:rFonts w:ascii="楷体" w:eastAsia="楷体"/>
          <w:w w:val="95"/>
          <w:sz w:val="18"/>
        </w:rPr>
        <w:t>每</w:t>
      </w:r>
      <w:r>
        <w:rPr>
          <w:rFonts w:ascii="楷体" w:eastAsia="楷体"/>
          <w:w w:val="95"/>
          <w:sz w:val="18"/>
        </w:rPr>
        <w:t>百</w:t>
      </w:r>
      <w:r>
        <w:rPr>
          <w:rFonts w:ascii="楷体" w:eastAsia="楷体"/>
          <w:w w:val="95"/>
          <w:sz w:val="18"/>
        </w:rPr>
        <w:t>毫</w:t>
      </w:r>
      <w:r>
        <w:rPr>
          <w:rFonts w:ascii="楷体" w:eastAsia="楷体"/>
          <w:w w:val="95"/>
          <w:sz w:val="18"/>
        </w:rPr>
        <w:t>升</w:t>
      </w:r>
      <w:r>
        <w:rPr>
          <w:rFonts w:ascii="楷体" w:eastAsia="楷体"/>
          <w:w w:val="95"/>
          <w:sz w:val="18"/>
        </w:rPr>
        <w:t>血</w:t>
      </w:r>
      <w:r>
        <w:rPr>
          <w:rFonts w:ascii="楷体" w:eastAsia="楷体"/>
          <w:w w:val="95"/>
          <w:sz w:val="18"/>
        </w:rPr>
        <w:t>液</w:t>
      </w:r>
      <w:r>
        <w:rPr>
          <w:rFonts w:ascii="楷体" w:eastAsia="楷体"/>
          <w:w w:val="95"/>
          <w:sz w:val="18"/>
        </w:rPr>
        <w:t>中</w:t>
      </w:r>
      <w:r>
        <w:rPr>
          <w:rFonts w:ascii="楷体" w:eastAsia="楷体"/>
          <w:w w:val="95"/>
          <w:sz w:val="18"/>
        </w:rPr>
        <w:t>的</w:t>
      </w:r>
      <w:r>
        <w:rPr>
          <w:rFonts w:ascii="楷体" w:eastAsia="楷体"/>
          <w:w w:val="95"/>
          <w:sz w:val="18"/>
        </w:rPr>
        <w:t>酒</w:t>
      </w:r>
      <w:r>
        <w:rPr>
          <w:rFonts w:ascii="楷体" w:eastAsia="楷体"/>
          <w:w w:val="95"/>
          <w:sz w:val="18"/>
        </w:rPr>
        <w:t>精</w:t>
      </w:r>
      <w:r>
        <w:rPr>
          <w:rFonts w:ascii="楷体" w:eastAsia="楷体"/>
          <w:w w:val="95"/>
          <w:sz w:val="18"/>
        </w:rPr>
        <w:t>含</w:t>
      </w:r>
      <w:r>
        <w:rPr>
          <w:rFonts w:ascii="楷体" w:eastAsia="楷体"/>
          <w:w w:val="95"/>
          <w:sz w:val="18"/>
        </w:rPr>
        <w:t>量</w:t>
      </w:r>
      <w:r>
        <w:rPr>
          <w:rFonts w:ascii="楷体" w:eastAsia="楷体"/>
          <w:w w:val="95"/>
          <w:sz w:val="18"/>
        </w:rPr>
        <w:t>达</w:t>
      </w:r>
      <w:r>
        <w:rPr>
          <w:rFonts w:ascii="楷体" w:eastAsia="楷体"/>
          <w:w w:val="95"/>
          <w:sz w:val="18"/>
        </w:rPr>
        <w:t>到</w:t>
      </w:r>
      <w:r>
        <w:rPr>
          <w:rFonts w:ascii="楷体" w:eastAsia="楷体"/>
          <w:w w:val="95"/>
          <w:sz w:val="18"/>
        </w:rPr>
        <w:t>或</w:t>
      </w:r>
      <w:r>
        <w:rPr>
          <w:rFonts w:ascii="楷体" w:eastAsia="楷体"/>
          <w:w w:val="95"/>
          <w:sz w:val="18"/>
        </w:rPr>
        <w:t>超</w:t>
      </w:r>
      <w:r>
        <w:rPr>
          <w:rFonts w:ascii="楷体" w:eastAsia="楷体"/>
          <w:w w:val="95"/>
          <w:sz w:val="18"/>
        </w:rPr>
        <w:t>过</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标</w:t>
      </w:r>
      <w:r>
        <w:rPr>
          <w:rFonts w:ascii="楷体" w:eastAsia="楷体"/>
          <w:w w:val="95"/>
          <w:sz w:val="18"/>
        </w:rPr>
        <w:t>准</w:t>
      </w:r>
      <w:r>
        <w:rPr>
          <w:rFonts w:ascii="楷体" w:eastAsia="楷体"/>
          <w:w w:val="95"/>
          <w:sz w:val="18"/>
        </w:rPr>
        <w:t>，</w:t>
      </w:r>
      <w:r>
        <w:rPr>
          <w:rFonts w:ascii="楷体" w:eastAsia="楷体"/>
          <w:w w:val="95"/>
          <w:sz w:val="18"/>
        </w:rPr>
        <w:t>公</w:t>
      </w:r>
      <w:r>
        <w:rPr>
          <w:rFonts w:ascii="楷体" w:eastAsia="楷体"/>
          <w:w w:val="95"/>
          <w:sz w:val="18"/>
        </w:rPr>
        <w:t>安</w:t>
      </w:r>
      <w:r>
        <w:rPr>
          <w:rFonts w:ascii="楷体" w:eastAsia="楷体"/>
          <w:w w:val="95"/>
          <w:sz w:val="18"/>
        </w:rPr>
        <w:t>机</w:t>
      </w:r>
      <w:r>
        <w:rPr>
          <w:rFonts w:ascii="楷体" w:eastAsia="楷体"/>
          <w:w w:val="95"/>
          <w:sz w:val="18"/>
        </w:rPr>
        <w:t>关</w:t>
      </w:r>
      <w:r>
        <w:rPr>
          <w:rFonts w:ascii="楷体" w:eastAsia="楷体"/>
          <w:w w:val="95"/>
          <w:sz w:val="18"/>
        </w:rPr>
        <w:t>交</w:t>
      </w:r>
      <w:r>
        <w:rPr>
          <w:rFonts w:ascii="楷体" w:eastAsia="楷体"/>
          <w:spacing w:val="-10"/>
          <w:w w:val="95"/>
          <w:sz w:val="18"/>
        </w:rPr>
        <w:t>通</w:t>
      </w:r>
    </w:p>
    <w:p>
      <w:pPr>
        <w:spacing w:before="2"/>
        <w:ind w:left="157" w:right="0" w:firstLine="0"/>
        <w:jc w:val="left"/>
        <w:rPr>
          <w:rFonts w:ascii="楷体" w:eastAsia="楷体"/>
          <w:sz w:val="18"/>
        </w:rPr>
      </w:pPr>
      <w:r>
        <w:rPr>
          <w:rFonts w:ascii="楷体" w:eastAsia="楷体"/>
          <w:spacing w:val="-1"/>
          <w:sz w:val="18"/>
        </w:rPr>
        <w:t>管理部门依据《道路交通安全法》的规定认定为饮酒后驾驶或醉酒后驾驶。</w:t>
      </w:r>
    </w:p>
    <w:p>
      <w:pPr>
        <w:spacing w:before="2"/>
        <w:ind w:left="157" w:right="0" w:firstLine="0"/>
        <w:jc w:val="left"/>
        <w:rPr>
          <w:rFonts w:ascii="楷体" w:eastAsia="楷体"/>
          <w:sz w:val="18"/>
        </w:rPr>
      </w:pPr>
      <w:r>
        <w:rPr>
          <w:w w:val="95"/>
          <w:position w:val="9"/>
          <w:sz w:val="9"/>
        </w:rPr>
        <w:t>15</w:t>
      </w:r>
      <w:r>
        <w:rPr>
          <w:rFonts w:ascii="楷体" w:eastAsia="楷体" w:hint="eastAsia"/>
          <w:b/>
          <w:w w:val="95"/>
          <w:sz w:val="18"/>
        </w:rPr>
        <w:t>无</w:t>
      </w:r>
      <w:r>
        <w:rPr>
          <w:rFonts w:ascii="楷体" w:eastAsia="楷体" w:hint="eastAsia"/>
          <w:b/>
          <w:w w:val="95"/>
          <w:sz w:val="18"/>
        </w:rPr>
        <w:t>合</w:t>
      </w:r>
      <w:r>
        <w:rPr>
          <w:rFonts w:ascii="楷体" w:eastAsia="楷体" w:hint="eastAsia"/>
          <w:b/>
          <w:w w:val="95"/>
          <w:sz w:val="18"/>
        </w:rPr>
        <w:t>法</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驾</w:t>
      </w:r>
      <w:r>
        <w:rPr>
          <w:rFonts w:ascii="楷体" w:eastAsia="楷体" w:hint="eastAsia"/>
          <w:b/>
          <w:w w:val="95"/>
          <w:sz w:val="18"/>
        </w:rPr>
        <w:t>驶</w:t>
      </w:r>
      <w:r>
        <w:rPr>
          <w:rFonts w:ascii="楷体" w:eastAsia="楷体" w:hint="eastAsia"/>
          <w:b/>
          <w:w w:val="95"/>
          <w:sz w:val="18"/>
        </w:rPr>
        <w:t>证驾驶</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w w:val="95"/>
          <w:sz w:val="18"/>
        </w:rPr>
        <w:t>情</w:t>
      </w:r>
      <w:r>
        <w:rPr>
          <w:rFonts w:ascii="楷体" w:eastAsia="楷体"/>
          <w:w w:val="95"/>
          <w:sz w:val="18"/>
        </w:rPr>
        <w:t>形</w:t>
      </w:r>
      <w:r>
        <w:rPr>
          <w:rFonts w:ascii="楷体" w:eastAsia="楷体"/>
          <w:w w:val="95"/>
          <w:sz w:val="18"/>
        </w:rPr>
        <w:t>：（1）</w:t>
      </w:r>
      <w:r>
        <w:rPr>
          <w:rFonts w:ascii="楷体" w:eastAsia="楷体"/>
          <w:w w:val="95"/>
          <w:sz w:val="18"/>
        </w:rPr>
        <w:t>没</w:t>
      </w:r>
      <w:r>
        <w:rPr>
          <w:rFonts w:ascii="楷体" w:eastAsia="楷体"/>
          <w:w w:val="95"/>
          <w:sz w:val="18"/>
        </w:rPr>
        <w:t>有</w:t>
      </w:r>
      <w:r>
        <w:rPr>
          <w:rFonts w:ascii="楷体" w:eastAsia="楷体"/>
          <w:w w:val="95"/>
          <w:sz w:val="18"/>
        </w:rPr>
        <w:t>取</w:t>
      </w:r>
      <w:r>
        <w:rPr>
          <w:rFonts w:ascii="楷体" w:eastAsia="楷体"/>
          <w:w w:val="95"/>
          <w:sz w:val="18"/>
        </w:rPr>
        <w:t>得</w:t>
      </w:r>
      <w:r>
        <w:rPr>
          <w:rFonts w:ascii="楷体" w:eastAsia="楷体"/>
          <w:w w:val="95"/>
          <w:sz w:val="18"/>
        </w:rPr>
        <w:t>驾</w:t>
      </w:r>
      <w:r>
        <w:rPr>
          <w:rFonts w:ascii="楷体" w:eastAsia="楷体"/>
          <w:w w:val="95"/>
          <w:sz w:val="18"/>
        </w:rPr>
        <w:t>驶</w:t>
      </w:r>
      <w:r>
        <w:rPr>
          <w:rFonts w:ascii="楷体" w:eastAsia="楷体"/>
          <w:w w:val="95"/>
          <w:sz w:val="18"/>
        </w:rPr>
        <w:t>资</w:t>
      </w:r>
      <w:r>
        <w:rPr>
          <w:rFonts w:ascii="楷体" w:eastAsia="楷体"/>
          <w:w w:val="95"/>
          <w:sz w:val="18"/>
        </w:rPr>
        <w:t>格</w:t>
      </w:r>
      <w:r>
        <w:rPr>
          <w:rFonts w:ascii="楷体" w:eastAsia="楷体"/>
          <w:w w:val="95"/>
          <w:sz w:val="18"/>
        </w:rPr>
        <w:t>；（2）</w:t>
      </w:r>
      <w:r>
        <w:rPr>
          <w:rFonts w:ascii="楷体" w:eastAsia="楷体"/>
          <w:w w:val="95"/>
          <w:sz w:val="18"/>
        </w:rPr>
        <w:t>驾</w:t>
      </w:r>
      <w:r>
        <w:rPr>
          <w:rFonts w:ascii="楷体" w:eastAsia="楷体"/>
          <w:w w:val="95"/>
          <w:sz w:val="18"/>
        </w:rPr>
        <w:t>驶</w:t>
      </w:r>
      <w:r>
        <w:rPr>
          <w:rFonts w:ascii="楷体" w:eastAsia="楷体"/>
          <w:w w:val="95"/>
          <w:sz w:val="18"/>
        </w:rPr>
        <w:t>与</w:t>
      </w:r>
      <w:r>
        <w:rPr>
          <w:rFonts w:ascii="楷体" w:eastAsia="楷体"/>
          <w:w w:val="95"/>
          <w:sz w:val="18"/>
        </w:rPr>
        <w:t>驾</w:t>
      </w:r>
      <w:r>
        <w:rPr>
          <w:rFonts w:ascii="楷体" w:eastAsia="楷体"/>
          <w:w w:val="95"/>
          <w:sz w:val="18"/>
        </w:rPr>
        <w:t>驶</w:t>
      </w:r>
      <w:r>
        <w:rPr>
          <w:rFonts w:ascii="楷体" w:eastAsia="楷体"/>
          <w:w w:val="95"/>
          <w:sz w:val="18"/>
        </w:rPr>
        <w:t>证</w:t>
      </w:r>
      <w:r>
        <w:rPr>
          <w:rFonts w:ascii="楷体" w:eastAsia="楷体"/>
          <w:w w:val="95"/>
          <w:sz w:val="18"/>
        </w:rPr>
        <w:t>准</w:t>
      </w:r>
      <w:r>
        <w:rPr>
          <w:rFonts w:ascii="楷体" w:eastAsia="楷体"/>
          <w:w w:val="95"/>
          <w:sz w:val="18"/>
        </w:rPr>
        <w:t>驾</w:t>
      </w:r>
      <w:r>
        <w:rPr>
          <w:rFonts w:ascii="楷体" w:eastAsia="楷体"/>
          <w:w w:val="95"/>
          <w:sz w:val="18"/>
        </w:rPr>
        <w:t>车</w:t>
      </w:r>
      <w:r>
        <w:rPr>
          <w:rFonts w:ascii="楷体" w:eastAsia="楷体"/>
          <w:w w:val="95"/>
          <w:sz w:val="18"/>
        </w:rPr>
        <w:t>型</w:t>
      </w:r>
      <w:r>
        <w:rPr>
          <w:rFonts w:ascii="楷体" w:eastAsia="楷体"/>
          <w:w w:val="95"/>
          <w:sz w:val="18"/>
        </w:rPr>
        <w:t>不</w:t>
      </w:r>
      <w:r>
        <w:rPr>
          <w:rFonts w:ascii="楷体" w:eastAsia="楷体"/>
          <w:w w:val="95"/>
          <w:sz w:val="18"/>
        </w:rPr>
        <w:t>相</w:t>
      </w:r>
      <w:r>
        <w:rPr>
          <w:rFonts w:ascii="楷体" w:eastAsia="楷体"/>
          <w:w w:val="95"/>
          <w:sz w:val="18"/>
        </w:rPr>
        <w:t>符</w:t>
      </w:r>
      <w:r>
        <w:rPr>
          <w:rFonts w:ascii="楷体" w:eastAsia="楷体"/>
          <w:w w:val="95"/>
          <w:sz w:val="18"/>
        </w:rPr>
        <w:t>合</w:t>
      </w:r>
      <w:r>
        <w:rPr>
          <w:rFonts w:ascii="楷体" w:eastAsia="楷体"/>
          <w:w w:val="95"/>
          <w:sz w:val="18"/>
        </w:rPr>
        <w:t>的</w:t>
      </w:r>
      <w:r>
        <w:rPr>
          <w:rFonts w:ascii="楷体" w:eastAsia="楷体"/>
          <w:w w:val="95"/>
          <w:sz w:val="18"/>
        </w:rPr>
        <w:t>车</w:t>
      </w:r>
      <w:r>
        <w:rPr>
          <w:rFonts w:ascii="楷体" w:eastAsia="楷体"/>
          <w:w w:val="95"/>
          <w:sz w:val="18"/>
        </w:rPr>
        <w:t>辆</w:t>
      </w:r>
      <w:r>
        <w:rPr>
          <w:rFonts w:ascii="楷体" w:eastAsia="楷体"/>
          <w:w w:val="95"/>
          <w:sz w:val="18"/>
        </w:rPr>
        <w:t>；（3）</w:t>
      </w:r>
      <w:r>
        <w:rPr>
          <w:rFonts w:ascii="楷体" w:eastAsia="楷体"/>
          <w:spacing w:val="-10"/>
          <w:w w:val="95"/>
          <w:sz w:val="18"/>
        </w:rPr>
        <w:t>持</w:t>
      </w:r>
    </w:p>
    <w:p>
      <w:pPr>
        <w:spacing w:line="242" w:lineRule="auto" w:before="5"/>
        <w:ind w:left="157" w:right="625" w:firstLine="0"/>
        <w:jc w:val="left"/>
        <w:rPr>
          <w:rFonts w:ascii="楷体" w:eastAsia="楷体"/>
          <w:sz w:val="18"/>
        </w:rPr>
      </w:pPr>
      <w:r>
        <w:rPr>
          <w:rFonts w:ascii="楷体" w:eastAsia="楷体"/>
          <w:spacing w:val="-2"/>
          <w:sz w:val="18"/>
        </w:rPr>
        <w:t>审验不合格的驾驶证驾驶；（4）在驾驶证有效期内未按照中华人民共和国法律、行政法规的规定，定期对机动车驾驶证实施</w:t>
      </w:r>
      <w:r>
        <w:rPr>
          <w:rFonts w:ascii="楷体" w:eastAsia="楷体"/>
          <w:spacing w:val="-4"/>
          <w:sz w:val="18"/>
        </w:rPr>
        <w:t>审验的；（5）持学习驾驶证学习驾车时，无教练员随车指导，或不按指定时间、路线学习驾车；（6）</w:t>
      </w:r>
      <w:r>
        <w:rPr>
          <w:rFonts w:ascii="楷体" w:eastAsia="楷体"/>
          <w:spacing w:val="-5"/>
          <w:sz w:val="18"/>
        </w:rPr>
        <w:t>驾驶证已过有效期的。</w:t>
      </w:r>
    </w:p>
    <w:p>
      <w:pPr>
        <w:spacing w:line="230" w:lineRule="exact" w:before="0"/>
        <w:ind w:left="155" w:right="0" w:firstLine="0"/>
        <w:jc w:val="left"/>
        <w:rPr>
          <w:rFonts w:ascii="楷体" w:eastAsia="楷体"/>
          <w:sz w:val="18"/>
        </w:rPr>
      </w:pPr>
      <w:r>
        <w:rPr>
          <w:w w:val="95"/>
          <w:position w:val="9"/>
          <w:sz w:val="9"/>
        </w:rPr>
        <w:t>16</w:t>
      </w:r>
      <w:r>
        <w:rPr>
          <w:rFonts w:ascii="楷体" w:eastAsia="楷体" w:hint="eastAsia"/>
          <w:b/>
          <w:w w:val="95"/>
          <w:sz w:val="18"/>
        </w:rPr>
        <w:t>无</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行</w:t>
      </w:r>
      <w:r>
        <w:rPr>
          <w:rFonts w:ascii="楷体" w:eastAsia="楷体" w:hint="eastAsia"/>
          <w:b/>
          <w:w w:val="95"/>
          <w:sz w:val="18"/>
        </w:rPr>
        <w:t>驶证</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w w:val="95"/>
          <w:sz w:val="18"/>
        </w:rPr>
        <w:t>情形：（1）</w:t>
      </w:r>
      <w:r>
        <w:rPr>
          <w:rFonts w:ascii="楷体" w:eastAsia="楷体"/>
          <w:w w:val="95"/>
          <w:sz w:val="18"/>
        </w:rPr>
        <w:t>未</w:t>
      </w:r>
      <w:r>
        <w:rPr>
          <w:rFonts w:ascii="楷体" w:eastAsia="楷体"/>
          <w:w w:val="95"/>
          <w:sz w:val="18"/>
        </w:rPr>
        <w:t>取</w:t>
      </w:r>
      <w:r>
        <w:rPr>
          <w:rFonts w:ascii="楷体" w:eastAsia="楷体"/>
          <w:w w:val="95"/>
          <w:sz w:val="18"/>
        </w:rPr>
        <w:t>得</w:t>
      </w:r>
      <w:r>
        <w:rPr>
          <w:rFonts w:ascii="楷体" w:eastAsia="楷体"/>
          <w:w w:val="95"/>
          <w:sz w:val="18"/>
        </w:rPr>
        <w:t>行</w:t>
      </w:r>
      <w:r>
        <w:rPr>
          <w:rFonts w:ascii="楷体" w:eastAsia="楷体"/>
          <w:w w:val="95"/>
          <w:sz w:val="18"/>
        </w:rPr>
        <w:t>驶</w:t>
      </w:r>
      <w:r>
        <w:rPr>
          <w:rFonts w:ascii="楷体" w:eastAsia="楷体"/>
          <w:w w:val="95"/>
          <w:sz w:val="18"/>
        </w:rPr>
        <w:t>证</w:t>
      </w:r>
      <w:r>
        <w:rPr>
          <w:rFonts w:ascii="楷体" w:eastAsia="楷体"/>
          <w:w w:val="95"/>
          <w:sz w:val="18"/>
        </w:rPr>
        <w:t>；（2）</w:t>
      </w:r>
      <w:r>
        <w:rPr>
          <w:rFonts w:ascii="楷体" w:eastAsia="楷体"/>
          <w:w w:val="95"/>
          <w:sz w:val="18"/>
        </w:rPr>
        <w:t>机</w:t>
      </w:r>
      <w:r>
        <w:rPr>
          <w:rFonts w:ascii="楷体" w:eastAsia="楷体"/>
          <w:w w:val="95"/>
          <w:sz w:val="18"/>
        </w:rPr>
        <w:t>动</w:t>
      </w:r>
      <w:r>
        <w:rPr>
          <w:rFonts w:ascii="楷体" w:eastAsia="楷体"/>
          <w:w w:val="95"/>
          <w:sz w:val="18"/>
        </w:rPr>
        <w:t>车</w:t>
      </w:r>
      <w:r>
        <w:rPr>
          <w:rFonts w:ascii="楷体" w:eastAsia="楷体"/>
          <w:w w:val="95"/>
          <w:sz w:val="18"/>
        </w:rPr>
        <w:t>被</w:t>
      </w:r>
      <w:r>
        <w:rPr>
          <w:rFonts w:ascii="楷体" w:eastAsia="楷体"/>
          <w:w w:val="95"/>
          <w:sz w:val="18"/>
        </w:rPr>
        <w:t>依</w:t>
      </w:r>
      <w:r>
        <w:rPr>
          <w:rFonts w:ascii="楷体" w:eastAsia="楷体"/>
          <w:w w:val="95"/>
          <w:sz w:val="18"/>
        </w:rPr>
        <w:t>法</w:t>
      </w:r>
      <w:r>
        <w:rPr>
          <w:rFonts w:ascii="楷体" w:eastAsia="楷体"/>
          <w:w w:val="95"/>
          <w:sz w:val="18"/>
        </w:rPr>
        <w:t>注</w:t>
      </w:r>
      <w:r>
        <w:rPr>
          <w:rFonts w:ascii="楷体" w:eastAsia="楷体"/>
          <w:w w:val="95"/>
          <w:sz w:val="18"/>
        </w:rPr>
        <w:t>销</w:t>
      </w:r>
      <w:r>
        <w:rPr>
          <w:rFonts w:ascii="楷体" w:eastAsia="楷体"/>
          <w:w w:val="95"/>
          <w:sz w:val="18"/>
        </w:rPr>
        <w:t>登</w:t>
      </w:r>
      <w:r>
        <w:rPr>
          <w:rFonts w:ascii="楷体" w:eastAsia="楷体"/>
          <w:w w:val="95"/>
          <w:sz w:val="18"/>
        </w:rPr>
        <w:t>记</w:t>
      </w:r>
      <w:r>
        <w:rPr>
          <w:rFonts w:ascii="楷体" w:eastAsia="楷体"/>
          <w:w w:val="95"/>
          <w:sz w:val="18"/>
        </w:rPr>
        <w:t>的</w:t>
      </w:r>
      <w:r>
        <w:rPr>
          <w:rFonts w:ascii="楷体" w:eastAsia="楷体"/>
          <w:w w:val="95"/>
          <w:sz w:val="18"/>
        </w:rPr>
        <w:t>；（3）</w:t>
      </w:r>
      <w:r>
        <w:rPr>
          <w:rFonts w:ascii="楷体" w:eastAsia="楷体"/>
          <w:w w:val="95"/>
          <w:sz w:val="18"/>
        </w:rPr>
        <w:t>未</w:t>
      </w:r>
      <w:r>
        <w:rPr>
          <w:rFonts w:ascii="楷体" w:eastAsia="楷体"/>
          <w:w w:val="95"/>
          <w:sz w:val="18"/>
        </w:rPr>
        <w:t>依</w:t>
      </w:r>
      <w:r>
        <w:rPr>
          <w:rFonts w:ascii="楷体" w:eastAsia="楷体"/>
          <w:w w:val="95"/>
          <w:sz w:val="18"/>
        </w:rPr>
        <w:t>法</w:t>
      </w:r>
      <w:r>
        <w:rPr>
          <w:rFonts w:ascii="楷体" w:eastAsia="楷体"/>
          <w:w w:val="95"/>
          <w:sz w:val="18"/>
        </w:rPr>
        <w:t>按</w:t>
      </w:r>
      <w:r>
        <w:rPr>
          <w:rFonts w:ascii="楷体" w:eastAsia="楷体"/>
          <w:w w:val="95"/>
          <w:sz w:val="18"/>
        </w:rPr>
        <w:t>时</w:t>
      </w:r>
      <w:r>
        <w:rPr>
          <w:rFonts w:ascii="楷体" w:eastAsia="楷体"/>
          <w:w w:val="95"/>
          <w:sz w:val="18"/>
        </w:rPr>
        <w:t>进</w:t>
      </w:r>
      <w:r>
        <w:rPr>
          <w:rFonts w:ascii="楷体" w:eastAsia="楷体"/>
          <w:w w:val="95"/>
          <w:sz w:val="18"/>
        </w:rPr>
        <w:t>行</w:t>
      </w:r>
      <w:r>
        <w:rPr>
          <w:rFonts w:ascii="楷体" w:eastAsia="楷体"/>
          <w:w w:val="95"/>
          <w:sz w:val="18"/>
        </w:rPr>
        <w:t>或</w:t>
      </w:r>
      <w:r>
        <w:rPr>
          <w:rFonts w:ascii="楷体" w:eastAsia="楷体"/>
          <w:w w:val="95"/>
          <w:sz w:val="18"/>
        </w:rPr>
        <w:t>通</w:t>
      </w:r>
      <w:r>
        <w:rPr>
          <w:rFonts w:ascii="楷体" w:eastAsia="楷体"/>
          <w:w w:val="95"/>
          <w:sz w:val="18"/>
        </w:rPr>
        <w:t>过</w:t>
      </w:r>
      <w:r>
        <w:rPr>
          <w:rFonts w:ascii="楷体" w:eastAsia="楷体"/>
          <w:w w:val="95"/>
          <w:sz w:val="18"/>
        </w:rPr>
        <w:t>机</w:t>
      </w:r>
      <w:r>
        <w:rPr>
          <w:rFonts w:ascii="楷体" w:eastAsia="楷体"/>
          <w:w w:val="95"/>
          <w:sz w:val="18"/>
        </w:rPr>
        <w:t>动</w:t>
      </w:r>
      <w:r>
        <w:rPr>
          <w:rFonts w:ascii="楷体" w:eastAsia="楷体"/>
          <w:spacing w:val="-10"/>
          <w:w w:val="95"/>
          <w:sz w:val="18"/>
        </w:rPr>
        <w:t>车</w:t>
      </w:r>
    </w:p>
    <w:p>
      <w:pPr>
        <w:spacing w:before="4"/>
        <w:ind w:left="157" w:right="0" w:firstLine="0"/>
        <w:jc w:val="left"/>
        <w:rPr>
          <w:rFonts w:ascii="楷体" w:eastAsia="楷体"/>
          <w:sz w:val="18"/>
        </w:rPr>
      </w:pPr>
      <w:r>
        <w:rPr>
          <w:rFonts w:ascii="楷体" w:eastAsia="楷体"/>
          <w:spacing w:val="-2"/>
          <w:sz w:val="18"/>
        </w:rPr>
        <w:t>安全技术检验。</w:t>
      </w:r>
    </w:p>
    <w:p>
      <w:pPr>
        <w:spacing w:before="2"/>
        <w:ind w:left="157" w:right="0" w:firstLine="0"/>
        <w:jc w:val="left"/>
        <w:rPr>
          <w:rFonts w:ascii="楷体" w:eastAsia="楷体"/>
          <w:sz w:val="18"/>
        </w:rPr>
      </w:pPr>
      <w:r>
        <w:rPr>
          <w:w w:val="95"/>
          <w:position w:val="9"/>
          <w:sz w:val="9"/>
        </w:rPr>
        <w:t>17</w:t>
      </w:r>
      <w:r>
        <w:rPr>
          <w:rFonts w:ascii="楷体" w:eastAsia="楷体" w:hint="eastAsia"/>
          <w:b/>
          <w:w w:val="95"/>
          <w:sz w:val="18"/>
        </w:rPr>
        <w:t>机动车</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动</w:t>
      </w:r>
      <w:r>
        <w:rPr>
          <w:rFonts w:ascii="楷体" w:eastAsia="楷体"/>
          <w:w w:val="95"/>
          <w:sz w:val="18"/>
        </w:rPr>
        <w:t>力</w:t>
      </w:r>
      <w:r>
        <w:rPr>
          <w:rFonts w:ascii="楷体" w:eastAsia="楷体"/>
          <w:w w:val="95"/>
          <w:sz w:val="18"/>
        </w:rPr>
        <w:t>装</w:t>
      </w:r>
      <w:r>
        <w:rPr>
          <w:rFonts w:ascii="楷体" w:eastAsia="楷体"/>
          <w:w w:val="95"/>
          <w:sz w:val="18"/>
        </w:rPr>
        <w:t>置</w:t>
      </w:r>
      <w:r>
        <w:rPr>
          <w:rFonts w:ascii="楷体" w:eastAsia="楷体"/>
          <w:w w:val="95"/>
          <w:sz w:val="18"/>
        </w:rPr>
        <w:t>驱</w:t>
      </w:r>
      <w:r>
        <w:rPr>
          <w:rFonts w:ascii="楷体" w:eastAsia="楷体"/>
          <w:w w:val="95"/>
          <w:sz w:val="18"/>
        </w:rPr>
        <w:t>动</w:t>
      </w:r>
      <w:r>
        <w:rPr>
          <w:rFonts w:ascii="楷体" w:eastAsia="楷体"/>
          <w:w w:val="95"/>
          <w:sz w:val="18"/>
        </w:rPr>
        <w:t>或</w:t>
      </w:r>
      <w:r>
        <w:rPr>
          <w:rFonts w:ascii="楷体" w:eastAsia="楷体"/>
          <w:w w:val="95"/>
          <w:sz w:val="18"/>
        </w:rPr>
        <w:t>者</w:t>
      </w:r>
      <w:r>
        <w:rPr>
          <w:rFonts w:ascii="楷体" w:eastAsia="楷体"/>
          <w:w w:val="95"/>
          <w:sz w:val="18"/>
        </w:rPr>
        <w:t>牵</w:t>
      </w:r>
      <w:r>
        <w:rPr>
          <w:rFonts w:ascii="楷体" w:eastAsia="楷体"/>
          <w:w w:val="95"/>
          <w:sz w:val="18"/>
        </w:rPr>
        <w:t>引</w:t>
      </w:r>
      <w:r>
        <w:rPr>
          <w:rFonts w:ascii="楷体" w:eastAsia="楷体"/>
          <w:w w:val="95"/>
          <w:sz w:val="18"/>
        </w:rPr>
        <w:t>，</w:t>
      </w:r>
      <w:r>
        <w:rPr>
          <w:rFonts w:ascii="楷体" w:eastAsia="楷体"/>
          <w:w w:val="95"/>
          <w:sz w:val="18"/>
        </w:rPr>
        <w:t>上</w:t>
      </w:r>
      <w:r>
        <w:rPr>
          <w:rFonts w:ascii="楷体" w:eastAsia="楷体"/>
          <w:w w:val="95"/>
          <w:sz w:val="18"/>
        </w:rPr>
        <w:t>道</w:t>
      </w:r>
      <w:r>
        <w:rPr>
          <w:rFonts w:ascii="楷体" w:eastAsia="楷体"/>
          <w:w w:val="95"/>
          <w:sz w:val="18"/>
        </w:rPr>
        <w:t>路</w:t>
      </w:r>
      <w:r>
        <w:rPr>
          <w:rFonts w:ascii="楷体" w:eastAsia="楷体"/>
          <w:w w:val="95"/>
          <w:sz w:val="18"/>
        </w:rPr>
        <w:t>行</w:t>
      </w:r>
      <w:r>
        <w:rPr>
          <w:rFonts w:ascii="楷体" w:eastAsia="楷体"/>
          <w:w w:val="95"/>
          <w:sz w:val="18"/>
        </w:rPr>
        <w:t>驶</w:t>
      </w:r>
      <w:r>
        <w:rPr>
          <w:rFonts w:ascii="楷体" w:eastAsia="楷体"/>
          <w:w w:val="95"/>
          <w:sz w:val="18"/>
        </w:rPr>
        <w:t>的</w:t>
      </w:r>
      <w:r>
        <w:rPr>
          <w:rFonts w:ascii="楷体" w:eastAsia="楷体"/>
          <w:w w:val="95"/>
          <w:sz w:val="18"/>
        </w:rPr>
        <w:t>供</w:t>
      </w:r>
      <w:r>
        <w:rPr>
          <w:rFonts w:ascii="楷体" w:eastAsia="楷体"/>
          <w:w w:val="95"/>
          <w:sz w:val="18"/>
        </w:rPr>
        <w:t>人</w:t>
      </w:r>
      <w:r>
        <w:rPr>
          <w:rFonts w:ascii="楷体" w:eastAsia="楷体"/>
          <w:w w:val="95"/>
          <w:sz w:val="18"/>
        </w:rPr>
        <w:t>员</w:t>
      </w:r>
      <w:r>
        <w:rPr>
          <w:rFonts w:ascii="楷体" w:eastAsia="楷体"/>
          <w:w w:val="95"/>
          <w:sz w:val="18"/>
        </w:rPr>
        <w:t>乘</w:t>
      </w:r>
      <w:r>
        <w:rPr>
          <w:rFonts w:ascii="楷体" w:eastAsia="楷体"/>
          <w:w w:val="95"/>
          <w:sz w:val="18"/>
        </w:rPr>
        <w:t>用</w:t>
      </w:r>
      <w:r>
        <w:rPr>
          <w:rFonts w:ascii="楷体" w:eastAsia="楷体"/>
          <w:w w:val="95"/>
          <w:sz w:val="18"/>
        </w:rPr>
        <w:t>或</w:t>
      </w:r>
      <w:r>
        <w:rPr>
          <w:rFonts w:ascii="楷体" w:eastAsia="楷体"/>
          <w:w w:val="95"/>
          <w:sz w:val="18"/>
        </w:rPr>
        <w:t>者</w:t>
      </w:r>
      <w:r>
        <w:rPr>
          <w:rFonts w:ascii="楷体" w:eastAsia="楷体"/>
          <w:w w:val="95"/>
          <w:sz w:val="18"/>
        </w:rPr>
        <w:t>用</w:t>
      </w:r>
      <w:r>
        <w:rPr>
          <w:rFonts w:ascii="楷体" w:eastAsia="楷体"/>
          <w:w w:val="95"/>
          <w:sz w:val="18"/>
        </w:rPr>
        <w:t>于</w:t>
      </w:r>
      <w:r>
        <w:rPr>
          <w:rFonts w:ascii="楷体" w:eastAsia="楷体"/>
          <w:w w:val="95"/>
          <w:sz w:val="18"/>
        </w:rPr>
        <w:t>运</w:t>
      </w:r>
      <w:r>
        <w:rPr>
          <w:rFonts w:ascii="楷体" w:eastAsia="楷体"/>
          <w:w w:val="95"/>
          <w:sz w:val="18"/>
        </w:rPr>
        <w:t>送</w:t>
      </w:r>
      <w:r>
        <w:rPr>
          <w:rFonts w:ascii="楷体" w:eastAsia="楷体"/>
          <w:w w:val="95"/>
          <w:sz w:val="18"/>
        </w:rPr>
        <w:t>物</w:t>
      </w:r>
      <w:r>
        <w:rPr>
          <w:rFonts w:ascii="楷体" w:eastAsia="楷体"/>
          <w:w w:val="95"/>
          <w:sz w:val="18"/>
        </w:rPr>
        <w:t>品</w:t>
      </w:r>
      <w:r>
        <w:rPr>
          <w:rFonts w:ascii="楷体" w:eastAsia="楷体"/>
          <w:w w:val="95"/>
          <w:sz w:val="18"/>
        </w:rPr>
        <w:t>以</w:t>
      </w:r>
      <w:r>
        <w:rPr>
          <w:rFonts w:ascii="楷体" w:eastAsia="楷体"/>
          <w:w w:val="95"/>
          <w:sz w:val="18"/>
        </w:rPr>
        <w:t>及</w:t>
      </w:r>
      <w:r>
        <w:rPr>
          <w:rFonts w:ascii="楷体" w:eastAsia="楷体"/>
          <w:w w:val="95"/>
          <w:sz w:val="18"/>
        </w:rPr>
        <w:t>进</w:t>
      </w:r>
      <w:r>
        <w:rPr>
          <w:rFonts w:ascii="楷体" w:eastAsia="楷体"/>
          <w:w w:val="95"/>
          <w:sz w:val="18"/>
        </w:rPr>
        <w:t>行</w:t>
      </w:r>
      <w:r>
        <w:rPr>
          <w:rFonts w:ascii="楷体" w:eastAsia="楷体"/>
          <w:w w:val="95"/>
          <w:sz w:val="18"/>
        </w:rPr>
        <w:t>工</w:t>
      </w:r>
      <w:r>
        <w:rPr>
          <w:rFonts w:ascii="楷体" w:eastAsia="楷体"/>
          <w:w w:val="95"/>
          <w:sz w:val="18"/>
        </w:rPr>
        <w:t>程</w:t>
      </w:r>
      <w:r>
        <w:rPr>
          <w:rFonts w:ascii="楷体" w:eastAsia="楷体"/>
          <w:w w:val="95"/>
          <w:sz w:val="18"/>
        </w:rPr>
        <w:t>专</w:t>
      </w:r>
      <w:r>
        <w:rPr>
          <w:rFonts w:ascii="楷体" w:eastAsia="楷体"/>
          <w:w w:val="95"/>
          <w:sz w:val="18"/>
        </w:rPr>
        <w:t>项</w:t>
      </w:r>
      <w:r>
        <w:rPr>
          <w:rFonts w:ascii="楷体" w:eastAsia="楷体"/>
          <w:w w:val="95"/>
          <w:sz w:val="18"/>
        </w:rPr>
        <w:t>作</w:t>
      </w:r>
      <w:r>
        <w:rPr>
          <w:rFonts w:ascii="楷体" w:eastAsia="楷体"/>
          <w:w w:val="95"/>
          <w:sz w:val="18"/>
        </w:rPr>
        <w:t>业</w:t>
      </w:r>
      <w:r>
        <w:rPr>
          <w:rFonts w:ascii="楷体" w:eastAsia="楷体"/>
          <w:w w:val="95"/>
          <w:sz w:val="18"/>
        </w:rPr>
        <w:t>的</w:t>
      </w:r>
      <w:r>
        <w:rPr>
          <w:rFonts w:ascii="楷体" w:eastAsia="楷体"/>
          <w:w w:val="95"/>
          <w:sz w:val="18"/>
        </w:rPr>
        <w:t>轮</w:t>
      </w:r>
      <w:r>
        <w:rPr>
          <w:rFonts w:ascii="楷体" w:eastAsia="楷体"/>
          <w:w w:val="95"/>
          <w:sz w:val="18"/>
        </w:rPr>
        <w:t>式</w:t>
      </w:r>
      <w:r>
        <w:rPr>
          <w:rFonts w:ascii="楷体" w:eastAsia="楷体"/>
          <w:w w:val="95"/>
          <w:sz w:val="18"/>
        </w:rPr>
        <w:t>车</w:t>
      </w:r>
      <w:r>
        <w:rPr>
          <w:rFonts w:ascii="楷体" w:eastAsia="楷体"/>
          <w:w w:val="95"/>
          <w:sz w:val="18"/>
        </w:rPr>
        <w:t>辆</w:t>
      </w:r>
      <w:r>
        <w:rPr>
          <w:rFonts w:ascii="楷体" w:eastAsia="楷体"/>
          <w:spacing w:val="-10"/>
          <w:w w:val="95"/>
          <w:sz w:val="18"/>
        </w:rPr>
        <w:t>。</w:t>
      </w:r>
    </w:p>
    <w:p>
      <w:pPr>
        <w:spacing w:line="242" w:lineRule="auto" w:before="3"/>
        <w:ind w:left="157" w:right="710" w:firstLine="0"/>
        <w:jc w:val="both"/>
        <w:rPr>
          <w:rFonts w:ascii="楷体" w:eastAsia="楷体"/>
          <w:sz w:val="18"/>
        </w:rPr>
      </w:pPr>
      <w:r>
        <w:rPr>
          <w:position w:val="9"/>
          <w:sz w:val="9"/>
        </w:rPr>
        <w:t>18</w:t>
      </w:r>
      <w:r>
        <w:rPr>
          <w:rFonts w:ascii="楷体" w:eastAsia="楷体" w:hint="eastAsia"/>
          <w:b/>
          <w:sz w:val="18"/>
        </w:rPr>
        <w:t>遗</w:t>
      </w:r>
      <w:r>
        <w:rPr>
          <w:rFonts w:ascii="楷体" w:eastAsia="楷体" w:hint="eastAsia"/>
          <w:b/>
          <w:sz w:val="18"/>
        </w:rPr>
        <w:t>传</w:t>
      </w:r>
      <w:r>
        <w:rPr>
          <w:rFonts w:ascii="楷体" w:eastAsia="楷体" w:hint="eastAsia"/>
          <w:b/>
          <w:sz w:val="18"/>
        </w:rPr>
        <w:t>性</w:t>
      </w:r>
      <w:r>
        <w:rPr>
          <w:rFonts w:ascii="楷体" w:eastAsia="楷体" w:hint="eastAsia"/>
          <w:b/>
          <w:sz w:val="18"/>
        </w:rPr>
        <w:t>疾</w:t>
      </w:r>
      <w:r>
        <w:rPr>
          <w:rFonts w:ascii="楷体" w:eastAsia="楷体" w:hint="eastAsia"/>
          <w:b/>
          <w:sz w:val="18"/>
        </w:rPr>
        <w:t>病</w:t>
      </w:r>
      <w:r>
        <w:rPr>
          <w:rFonts w:ascii="楷体" w:eastAsia="楷体" w:hint="eastAsia"/>
          <w:b/>
          <w:spacing w:val="-12"/>
          <w:sz w:val="18"/>
        </w:rPr>
        <w:t>: </w:t>
      </w:r>
      <w:r>
        <w:rPr>
          <w:rFonts w:ascii="楷体" w:eastAsia="楷体"/>
          <w:sz w:val="18"/>
        </w:rPr>
        <w:t>指生殖细胞或受精卵的遗传物质（染色体和基因）发生突变或畸变所引起的疾病，通常具有由亲代传至后代</w:t>
      </w:r>
      <w:r>
        <w:rPr>
          <w:rFonts w:ascii="楷体" w:eastAsia="楷体"/>
          <w:spacing w:val="-2"/>
          <w:sz w:val="18"/>
        </w:rPr>
        <w:t>的垂直传递的特征。</w:t>
      </w:r>
    </w:p>
    <w:p>
      <w:pPr>
        <w:spacing w:line="242" w:lineRule="auto" w:before="2"/>
        <w:ind w:left="157" w:right="703" w:firstLine="0"/>
        <w:jc w:val="both"/>
        <w:rPr>
          <w:rFonts w:ascii="楷体" w:eastAsia="楷体"/>
          <w:sz w:val="18"/>
        </w:rPr>
      </w:pPr>
      <w:r>
        <w:rPr>
          <w:position w:val="9"/>
          <w:sz w:val="9"/>
        </w:rPr>
        <w:t>19</w:t>
      </w:r>
      <w:r>
        <w:rPr>
          <w:rFonts w:ascii="楷体" w:eastAsia="楷体" w:hint="eastAsia"/>
          <w:b/>
          <w:sz w:val="18"/>
        </w:rPr>
        <w:t>先</w:t>
      </w:r>
      <w:r>
        <w:rPr>
          <w:rFonts w:ascii="楷体" w:eastAsia="楷体" w:hint="eastAsia"/>
          <w:b/>
          <w:sz w:val="18"/>
        </w:rPr>
        <w:t>天</w:t>
      </w:r>
      <w:r>
        <w:rPr>
          <w:rFonts w:ascii="楷体" w:eastAsia="楷体" w:hint="eastAsia"/>
          <w:b/>
          <w:sz w:val="18"/>
        </w:rPr>
        <w:t>性</w:t>
      </w:r>
      <w:r>
        <w:rPr>
          <w:rFonts w:ascii="楷体" w:eastAsia="楷体" w:hint="eastAsia"/>
          <w:b/>
          <w:sz w:val="18"/>
        </w:rPr>
        <w:t>畸</w:t>
      </w:r>
      <w:r>
        <w:rPr>
          <w:rFonts w:ascii="楷体" w:eastAsia="楷体" w:hint="eastAsia"/>
          <w:b/>
          <w:sz w:val="18"/>
        </w:rPr>
        <w:t>形</w:t>
      </w:r>
      <w:r>
        <w:rPr>
          <w:rFonts w:ascii="楷体" w:eastAsia="楷体" w:hint="eastAsia"/>
          <w:b/>
          <w:sz w:val="18"/>
        </w:rPr>
        <w:t>、</w:t>
      </w:r>
      <w:r>
        <w:rPr>
          <w:rFonts w:ascii="楷体" w:eastAsia="楷体" w:hint="eastAsia"/>
          <w:b/>
          <w:sz w:val="18"/>
        </w:rPr>
        <w:t>变</w:t>
      </w:r>
      <w:r>
        <w:rPr>
          <w:rFonts w:ascii="楷体" w:eastAsia="楷体" w:hint="eastAsia"/>
          <w:b/>
          <w:sz w:val="18"/>
        </w:rPr>
        <w:t>形</w:t>
      </w:r>
      <w:r>
        <w:rPr>
          <w:rFonts w:ascii="楷体" w:eastAsia="楷体" w:hint="eastAsia"/>
          <w:b/>
          <w:sz w:val="18"/>
        </w:rPr>
        <w:t>或</w:t>
      </w:r>
      <w:r>
        <w:rPr>
          <w:rFonts w:ascii="楷体" w:eastAsia="楷体" w:hint="eastAsia"/>
          <w:b/>
          <w:sz w:val="18"/>
        </w:rPr>
        <w:t>染</w:t>
      </w:r>
      <w:r>
        <w:rPr>
          <w:rFonts w:ascii="楷体" w:eastAsia="楷体" w:hint="eastAsia"/>
          <w:b/>
          <w:sz w:val="18"/>
        </w:rPr>
        <w:t>色</w:t>
      </w:r>
      <w:r>
        <w:rPr>
          <w:rFonts w:ascii="楷体" w:eastAsia="楷体" w:hint="eastAsia"/>
          <w:b/>
          <w:sz w:val="18"/>
        </w:rPr>
        <w:t>体</w:t>
      </w:r>
      <w:r>
        <w:rPr>
          <w:rFonts w:ascii="楷体" w:eastAsia="楷体" w:hint="eastAsia"/>
          <w:b/>
          <w:sz w:val="18"/>
        </w:rPr>
        <w:t>异</w:t>
      </w:r>
      <w:r>
        <w:rPr>
          <w:rFonts w:ascii="楷体" w:eastAsia="楷体" w:hint="eastAsia"/>
          <w:b/>
          <w:spacing w:val="-8"/>
          <w:sz w:val="18"/>
        </w:rPr>
        <w:t>常: </w:t>
      </w:r>
      <w:r>
        <w:rPr>
          <w:rFonts w:ascii="楷体" w:eastAsia="楷体"/>
          <w:sz w:val="18"/>
        </w:rPr>
        <w:t>指被保险人出生时就具有的畸形、变形或染色体异常。先天性畸形、变形和染色体异常</w:t>
      </w:r>
      <w:r>
        <w:rPr>
          <w:rFonts w:ascii="楷体" w:eastAsia="楷体"/>
          <w:spacing w:val="-6"/>
          <w:sz w:val="18"/>
        </w:rPr>
        <w:t>依照世界卫生组织《疾病和有关健康问题的国际统计分类》</w:t>
      </w:r>
      <w:r>
        <w:rPr>
          <w:rFonts w:ascii="楷体" w:eastAsia="楷体"/>
          <w:spacing w:val="-2"/>
          <w:sz w:val="18"/>
        </w:rPr>
        <w:t>（ICD-10）确定。</w:t>
      </w:r>
    </w:p>
    <w:p>
      <w:pPr>
        <w:spacing w:line="242" w:lineRule="auto" w:before="0"/>
        <w:ind w:left="157" w:right="750" w:firstLine="0"/>
        <w:jc w:val="both"/>
        <w:rPr>
          <w:rFonts w:ascii="楷体" w:eastAsia="楷体"/>
          <w:sz w:val="18"/>
        </w:rPr>
      </w:pPr>
      <w:r>
        <w:rPr>
          <w:w w:val="101"/>
          <w:position w:val="9"/>
          <w:sz w:val="9"/>
        </w:rPr>
        <w:t>20</w:t>
      </w:r>
      <w:r>
        <w:rPr>
          <w:rFonts w:ascii="楷体" w:eastAsia="楷体" w:hint="eastAsia"/>
          <w:b/>
          <w:w w:val="99"/>
          <w:sz w:val="18"/>
        </w:rPr>
        <w:t>感染艾滋病病毒或患艾滋病</w:t>
      </w:r>
      <w:r>
        <w:rPr>
          <w:rFonts w:ascii="楷体" w:eastAsia="楷体" w:hint="eastAsia"/>
          <w:b/>
          <w:w w:val="99"/>
          <w:sz w:val="18"/>
        </w:rPr>
        <w:t>:</w:t>
      </w:r>
      <w:r>
        <w:rPr>
          <w:rFonts w:ascii="楷体" w:eastAsia="楷体" w:hint="eastAsia"/>
          <w:b/>
          <w:spacing w:val="-1"/>
          <w:sz w:val="18"/>
        </w:rPr>
        <w:t> </w:t>
      </w:r>
      <w:r>
        <w:rPr>
          <w:rFonts w:ascii="楷体" w:eastAsia="楷体"/>
          <w:spacing w:val="-3"/>
          <w:sz w:val="18"/>
        </w:rPr>
        <w:t>艾滋病病毒指人类免疫缺陷病毒，英文缩写为 </w:t>
      </w:r>
      <w:r>
        <w:rPr>
          <w:rFonts w:ascii="楷体" w:eastAsia="楷体"/>
          <w:spacing w:val="1"/>
          <w:sz w:val="18"/>
        </w:rPr>
        <w:t>H</w:t>
      </w:r>
      <w:r>
        <w:rPr>
          <w:rFonts w:ascii="楷体" w:eastAsia="楷体"/>
          <w:spacing w:val="-2"/>
          <w:sz w:val="18"/>
        </w:rPr>
        <w:t>I</w:t>
      </w:r>
      <w:r>
        <w:rPr>
          <w:rFonts w:ascii="楷体" w:eastAsia="楷体"/>
          <w:spacing w:val="1"/>
          <w:sz w:val="18"/>
        </w:rPr>
        <w:t>V</w:t>
      </w:r>
      <w:r>
        <w:rPr>
          <w:rFonts w:ascii="楷体" w:eastAsia="楷体"/>
          <w:spacing w:val="-2"/>
          <w:sz w:val="18"/>
        </w:rPr>
        <w:t>。艾滋病指人类免疫缺陷病毒引起的获得</w:t>
      </w:r>
      <w:r>
        <w:rPr>
          <w:rFonts w:ascii="楷体" w:eastAsia="楷体"/>
          <w:spacing w:val="-3"/>
          <w:sz w:val="18"/>
        </w:rPr>
        <w:t>性人类免疫缺陷综合征，英文缩写为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DS</w:t>
      </w:r>
      <w:r>
        <w:rPr>
          <w:rFonts w:ascii="楷体" w:eastAsia="楷体"/>
          <w:spacing w:val="-1"/>
          <w:sz w:val="18"/>
        </w:rPr>
        <w:t>。在人体血液或其他样本中检测到艾滋病病毒或其抗体呈阳性，没有出现临床症状或体征的，为感染艾滋病病毒； 如果同时出现了明显临床症状或体征的，为患艾滋病。</w:t>
      </w:r>
    </w:p>
    <w:p>
      <w:pPr>
        <w:spacing w:before="2"/>
        <w:ind w:left="157" w:right="0" w:firstLine="0"/>
        <w:jc w:val="left"/>
        <w:rPr>
          <w:rFonts w:ascii="楷体" w:eastAsia="楷体"/>
          <w:sz w:val="18"/>
        </w:rPr>
      </w:pPr>
      <w:r>
        <w:rPr>
          <w:rFonts w:ascii="楷体" w:eastAsia="楷体"/>
          <w:w w:val="95"/>
          <w:position w:val="9"/>
          <w:sz w:val="9"/>
        </w:rPr>
        <w:t>21</w:t>
      </w:r>
      <w:r>
        <w:rPr>
          <w:rFonts w:ascii="楷体" w:eastAsia="楷体" w:hint="eastAsia"/>
          <w:b/>
          <w:w w:val="95"/>
          <w:sz w:val="18"/>
        </w:rPr>
        <w:t>战</w:t>
      </w:r>
      <w:r>
        <w:rPr>
          <w:rFonts w:ascii="楷体" w:eastAsia="楷体" w:hint="eastAsia"/>
          <w:b/>
          <w:w w:val="95"/>
          <w:sz w:val="18"/>
        </w:rPr>
        <w:t>争</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与</w:t>
      </w:r>
      <w:r>
        <w:rPr>
          <w:rFonts w:ascii="楷体" w:eastAsia="楷体"/>
          <w:w w:val="95"/>
          <w:sz w:val="18"/>
        </w:rPr>
        <w:t>国</w:t>
      </w:r>
      <w:r>
        <w:rPr>
          <w:rFonts w:ascii="楷体" w:eastAsia="楷体"/>
          <w:w w:val="95"/>
          <w:sz w:val="18"/>
        </w:rPr>
        <w:t>家</w:t>
      </w:r>
      <w:r>
        <w:rPr>
          <w:rFonts w:ascii="楷体" w:eastAsia="楷体"/>
          <w:w w:val="95"/>
          <w:sz w:val="18"/>
        </w:rPr>
        <w:t>、</w:t>
      </w:r>
      <w:r>
        <w:rPr>
          <w:rFonts w:ascii="楷体" w:eastAsia="楷体"/>
          <w:w w:val="95"/>
          <w:sz w:val="18"/>
        </w:rPr>
        <w:t>民</w:t>
      </w:r>
      <w:r>
        <w:rPr>
          <w:rFonts w:ascii="楷体" w:eastAsia="楷体"/>
          <w:w w:val="95"/>
          <w:sz w:val="18"/>
        </w:rPr>
        <w:t>族</w:t>
      </w:r>
      <w:r>
        <w:rPr>
          <w:rFonts w:ascii="楷体" w:eastAsia="楷体"/>
          <w:w w:val="95"/>
          <w:sz w:val="18"/>
        </w:rPr>
        <w:t>与</w:t>
      </w:r>
      <w:r>
        <w:rPr>
          <w:rFonts w:ascii="楷体" w:eastAsia="楷体"/>
          <w:w w:val="95"/>
          <w:sz w:val="18"/>
        </w:rPr>
        <w:t>民</w:t>
      </w:r>
      <w:r>
        <w:rPr>
          <w:rFonts w:ascii="楷体" w:eastAsia="楷体"/>
          <w:w w:val="95"/>
          <w:sz w:val="18"/>
        </w:rPr>
        <w:t>族</w:t>
      </w:r>
      <w:r>
        <w:rPr>
          <w:rFonts w:ascii="楷体" w:eastAsia="楷体"/>
          <w:w w:val="95"/>
          <w:sz w:val="18"/>
        </w:rPr>
        <w:t>、</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与</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之</w:t>
      </w:r>
      <w:r>
        <w:rPr>
          <w:rFonts w:ascii="楷体" w:eastAsia="楷体"/>
          <w:w w:val="95"/>
          <w:sz w:val="18"/>
        </w:rPr>
        <w:t>间</w:t>
      </w:r>
      <w:r>
        <w:rPr>
          <w:rFonts w:ascii="楷体" w:eastAsia="楷体"/>
          <w:w w:val="95"/>
          <w:sz w:val="18"/>
        </w:rPr>
        <w:t>为</w:t>
      </w:r>
      <w:r>
        <w:rPr>
          <w:rFonts w:ascii="楷体" w:eastAsia="楷体"/>
          <w:w w:val="95"/>
          <w:sz w:val="18"/>
        </w:rPr>
        <w:t>了</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政</w:t>
      </w:r>
      <w:r>
        <w:rPr>
          <w:rFonts w:ascii="楷体" w:eastAsia="楷体"/>
          <w:w w:val="95"/>
          <w:sz w:val="18"/>
        </w:rPr>
        <w:t>治</w:t>
      </w:r>
      <w:r>
        <w:rPr>
          <w:rFonts w:ascii="楷体" w:eastAsia="楷体"/>
          <w:w w:val="95"/>
          <w:sz w:val="18"/>
        </w:rPr>
        <w:t>、</w:t>
      </w:r>
      <w:r>
        <w:rPr>
          <w:rFonts w:ascii="楷体" w:eastAsia="楷体"/>
          <w:w w:val="95"/>
          <w:sz w:val="18"/>
        </w:rPr>
        <w:t>经</w:t>
      </w:r>
      <w:r>
        <w:rPr>
          <w:rFonts w:ascii="楷体" w:eastAsia="楷体"/>
          <w:w w:val="95"/>
          <w:sz w:val="18"/>
        </w:rPr>
        <w:t>济</w:t>
      </w:r>
      <w:r>
        <w:rPr>
          <w:rFonts w:ascii="楷体" w:eastAsia="楷体"/>
          <w:w w:val="95"/>
          <w:sz w:val="18"/>
        </w:rPr>
        <w:t>目</w:t>
      </w:r>
      <w:r>
        <w:rPr>
          <w:rFonts w:ascii="楷体" w:eastAsia="楷体"/>
          <w:w w:val="95"/>
          <w:sz w:val="18"/>
        </w:rPr>
        <w:t>的</w:t>
      </w:r>
      <w:r>
        <w:rPr>
          <w:rFonts w:ascii="楷体" w:eastAsia="楷体"/>
          <w:w w:val="95"/>
          <w:sz w:val="18"/>
        </w:rPr>
        <w:t>而</w:t>
      </w:r>
      <w:r>
        <w:rPr>
          <w:rFonts w:ascii="楷体" w:eastAsia="楷体"/>
          <w:w w:val="95"/>
          <w:sz w:val="18"/>
        </w:rPr>
        <w:t>进</w:t>
      </w:r>
      <w:r>
        <w:rPr>
          <w:rFonts w:ascii="楷体" w:eastAsia="楷体"/>
          <w:w w:val="95"/>
          <w:sz w:val="18"/>
        </w:rPr>
        <w:t>行</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斗</w:t>
      </w:r>
      <w:r>
        <w:rPr>
          <w:rFonts w:ascii="楷体" w:eastAsia="楷体"/>
          <w:w w:val="95"/>
          <w:sz w:val="18"/>
        </w:rPr>
        <w:t>争</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spacing w:val="-10"/>
          <w:w w:val="95"/>
          <w:sz w:val="18"/>
        </w:rPr>
        <w:t>布</w:t>
      </w:r>
    </w:p>
    <w:p>
      <w:pPr>
        <w:spacing w:before="2"/>
        <w:ind w:left="157" w:right="0" w:firstLine="0"/>
        <w:jc w:val="left"/>
        <w:rPr>
          <w:rFonts w:ascii="楷体" w:eastAsia="楷体"/>
          <w:sz w:val="18"/>
        </w:rPr>
      </w:pPr>
      <w:r>
        <w:rPr>
          <w:rFonts w:ascii="楷体" w:eastAsia="楷体"/>
          <w:spacing w:val="-4"/>
          <w:sz w:val="18"/>
        </w:rPr>
        <w:t>为准。</w:t>
      </w:r>
    </w:p>
    <w:p>
      <w:pPr>
        <w:spacing w:before="2"/>
        <w:ind w:left="157" w:right="0" w:firstLine="0"/>
        <w:jc w:val="left"/>
        <w:rPr>
          <w:rFonts w:ascii="楷体" w:eastAsia="楷体"/>
          <w:sz w:val="18"/>
        </w:rPr>
      </w:pPr>
      <w:r>
        <w:rPr>
          <w:rFonts w:ascii="楷体" w:eastAsia="楷体"/>
          <w:w w:val="95"/>
          <w:position w:val="9"/>
          <w:sz w:val="9"/>
        </w:rPr>
        <w:t>22</w:t>
      </w:r>
      <w:r>
        <w:rPr>
          <w:rFonts w:ascii="楷体" w:eastAsia="楷体" w:hint="eastAsia"/>
          <w:b/>
          <w:w w:val="95"/>
          <w:sz w:val="18"/>
        </w:rPr>
        <w:t>军</w:t>
      </w:r>
      <w:r>
        <w:rPr>
          <w:rFonts w:ascii="楷体" w:eastAsia="楷体" w:hint="eastAsia"/>
          <w:b/>
          <w:w w:val="95"/>
          <w:sz w:val="18"/>
        </w:rPr>
        <w:t>事</w:t>
      </w:r>
      <w:r>
        <w:rPr>
          <w:rFonts w:ascii="楷体" w:eastAsia="楷体" w:hint="eastAsia"/>
          <w:b/>
          <w:w w:val="95"/>
          <w:sz w:val="18"/>
        </w:rPr>
        <w:t>冲</w:t>
      </w:r>
      <w:r>
        <w:rPr>
          <w:rFonts w:ascii="楷体" w:eastAsia="楷体" w:hint="eastAsia"/>
          <w:b/>
          <w:w w:val="95"/>
          <w:sz w:val="18"/>
        </w:rPr>
        <w:t>突</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或</w:t>
      </w:r>
      <w:r>
        <w:rPr>
          <w:rFonts w:ascii="楷体" w:eastAsia="楷体"/>
          <w:w w:val="95"/>
          <w:sz w:val="18"/>
        </w:rPr>
        <w:t>民</w:t>
      </w:r>
      <w:r>
        <w:rPr>
          <w:rFonts w:ascii="楷体" w:eastAsia="楷体"/>
          <w:w w:val="95"/>
          <w:sz w:val="18"/>
        </w:rPr>
        <w:t>族</w:t>
      </w:r>
      <w:r>
        <w:rPr>
          <w:rFonts w:ascii="楷体" w:eastAsia="楷体"/>
          <w:w w:val="95"/>
          <w:sz w:val="18"/>
        </w:rPr>
        <w:t>之</w:t>
      </w:r>
      <w:r>
        <w:rPr>
          <w:rFonts w:ascii="楷体" w:eastAsia="楷体"/>
          <w:w w:val="95"/>
          <w:sz w:val="18"/>
        </w:rPr>
        <w:t>间</w:t>
      </w:r>
      <w:r>
        <w:rPr>
          <w:rFonts w:ascii="楷体" w:eastAsia="楷体"/>
          <w:w w:val="95"/>
          <w:sz w:val="18"/>
        </w:rPr>
        <w:t>在</w:t>
      </w:r>
      <w:r>
        <w:rPr>
          <w:rFonts w:ascii="楷体" w:eastAsia="楷体"/>
          <w:w w:val="95"/>
          <w:sz w:val="18"/>
        </w:rPr>
        <w:t>一</w:t>
      </w:r>
      <w:r>
        <w:rPr>
          <w:rFonts w:ascii="楷体" w:eastAsia="楷体"/>
          <w:w w:val="95"/>
          <w:sz w:val="18"/>
        </w:rPr>
        <w:t>定</w:t>
      </w:r>
      <w:r>
        <w:rPr>
          <w:rFonts w:ascii="楷体" w:eastAsia="楷体"/>
          <w:w w:val="95"/>
          <w:sz w:val="18"/>
        </w:rPr>
        <w:t>范</w:t>
      </w:r>
      <w:r>
        <w:rPr>
          <w:rFonts w:ascii="楷体" w:eastAsia="楷体"/>
          <w:w w:val="95"/>
          <w:sz w:val="18"/>
        </w:rPr>
        <w:t>围</w:t>
      </w:r>
      <w:r>
        <w:rPr>
          <w:rFonts w:ascii="楷体" w:eastAsia="楷体"/>
          <w:w w:val="95"/>
          <w:sz w:val="18"/>
        </w:rPr>
        <w:t>内</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对</w:t>
      </w:r>
      <w:r>
        <w:rPr>
          <w:rFonts w:ascii="楷体" w:eastAsia="楷体"/>
          <w:w w:val="95"/>
          <w:sz w:val="18"/>
        </w:rPr>
        <w:t>抗</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5"/>
        <w:ind w:left="157" w:right="0" w:firstLine="0"/>
        <w:jc w:val="left"/>
        <w:rPr>
          <w:rFonts w:ascii="楷体" w:eastAsia="楷体"/>
          <w:sz w:val="18"/>
        </w:rPr>
      </w:pPr>
      <w:r>
        <w:rPr>
          <w:rFonts w:ascii="楷体" w:eastAsia="楷体"/>
          <w:w w:val="95"/>
          <w:position w:val="9"/>
          <w:sz w:val="9"/>
        </w:rPr>
        <w:t>23</w:t>
      </w:r>
      <w:r>
        <w:rPr>
          <w:rFonts w:ascii="楷体" w:eastAsia="楷体" w:hint="eastAsia"/>
          <w:b/>
          <w:w w:val="95"/>
          <w:sz w:val="18"/>
        </w:rPr>
        <w:t>恐</w:t>
      </w:r>
      <w:r>
        <w:rPr>
          <w:rFonts w:ascii="楷体" w:eastAsia="楷体" w:hint="eastAsia"/>
          <w:b/>
          <w:w w:val="95"/>
          <w:sz w:val="18"/>
        </w:rPr>
        <w:t>怖</w:t>
      </w:r>
      <w:r>
        <w:rPr>
          <w:rFonts w:ascii="楷体" w:eastAsia="楷体" w:hint="eastAsia"/>
          <w:b/>
          <w:w w:val="95"/>
          <w:sz w:val="18"/>
        </w:rPr>
        <w:t>主</w:t>
      </w:r>
      <w:r>
        <w:rPr>
          <w:rFonts w:ascii="楷体" w:eastAsia="楷体" w:hint="eastAsia"/>
          <w:b/>
          <w:w w:val="95"/>
          <w:sz w:val="18"/>
        </w:rPr>
        <w:t>义</w:t>
      </w:r>
      <w:r>
        <w:rPr>
          <w:rFonts w:ascii="楷体" w:eastAsia="楷体" w:hint="eastAsia"/>
          <w:b/>
          <w:w w:val="95"/>
          <w:sz w:val="18"/>
        </w:rPr>
        <w:t>活动</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制</w:t>
      </w:r>
      <w:r>
        <w:rPr>
          <w:rFonts w:ascii="楷体" w:eastAsia="楷体"/>
          <w:w w:val="95"/>
          <w:sz w:val="18"/>
        </w:rPr>
        <w:t>造</w:t>
      </w:r>
      <w:r>
        <w:rPr>
          <w:rFonts w:ascii="楷体" w:eastAsia="楷体"/>
          <w:w w:val="95"/>
          <w:sz w:val="18"/>
        </w:rPr>
        <w:t>社</w:t>
      </w:r>
      <w:r>
        <w:rPr>
          <w:rFonts w:ascii="楷体" w:eastAsia="楷体"/>
          <w:w w:val="95"/>
          <w:sz w:val="18"/>
        </w:rPr>
        <w:t>会</w:t>
      </w:r>
      <w:r>
        <w:rPr>
          <w:rFonts w:ascii="楷体" w:eastAsia="楷体"/>
          <w:w w:val="95"/>
          <w:sz w:val="18"/>
        </w:rPr>
        <w:t>恐</w:t>
      </w:r>
      <w:r>
        <w:rPr>
          <w:rFonts w:ascii="楷体" w:eastAsia="楷体"/>
          <w:w w:val="95"/>
          <w:sz w:val="18"/>
        </w:rPr>
        <w:t>慌</w:t>
      </w:r>
      <w:r>
        <w:rPr>
          <w:rFonts w:ascii="楷体" w:eastAsia="楷体"/>
          <w:w w:val="95"/>
          <w:sz w:val="18"/>
        </w:rPr>
        <w:t>、</w:t>
      </w:r>
      <w:r>
        <w:rPr>
          <w:rFonts w:ascii="楷体" w:eastAsia="楷体"/>
          <w:w w:val="95"/>
          <w:sz w:val="18"/>
        </w:rPr>
        <w:t>危</w:t>
      </w:r>
      <w:r>
        <w:rPr>
          <w:rFonts w:ascii="楷体" w:eastAsia="楷体"/>
          <w:w w:val="95"/>
          <w:sz w:val="18"/>
        </w:rPr>
        <w:t>害</w:t>
      </w:r>
      <w:r>
        <w:rPr>
          <w:rFonts w:ascii="楷体" w:eastAsia="楷体"/>
          <w:w w:val="95"/>
          <w:sz w:val="18"/>
        </w:rPr>
        <w:t>公</w:t>
      </w:r>
      <w:r>
        <w:rPr>
          <w:rFonts w:ascii="楷体" w:eastAsia="楷体"/>
          <w:w w:val="95"/>
          <w:sz w:val="18"/>
        </w:rPr>
        <w:t>共</w:t>
      </w:r>
      <w:r>
        <w:rPr>
          <w:rFonts w:ascii="楷体" w:eastAsia="楷体"/>
          <w:w w:val="95"/>
          <w:sz w:val="18"/>
        </w:rPr>
        <w:t>安</w:t>
      </w:r>
      <w:r>
        <w:rPr>
          <w:rFonts w:ascii="楷体" w:eastAsia="楷体"/>
          <w:w w:val="95"/>
          <w:sz w:val="18"/>
        </w:rPr>
        <w:t>全</w:t>
      </w:r>
      <w:r>
        <w:rPr>
          <w:rFonts w:ascii="楷体" w:eastAsia="楷体"/>
          <w:w w:val="95"/>
          <w:sz w:val="18"/>
        </w:rPr>
        <w:t>或</w:t>
      </w:r>
      <w:r>
        <w:rPr>
          <w:rFonts w:ascii="楷体" w:eastAsia="楷体"/>
          <w:w w:val="95"/>
          <w:sz w:val="18"/>
        </w:rPr>
        <w:t>胁</w:t>
      </w:r>
      <w:r>
        <w:rPr>
          <w:rFonts w:ascii="楷体" w:eastAsia="楷体"/>
          <w:w w:val="95"/>
          <w:sz w:val="18"/>
        </w:rPr>
        <w:t>迫</w:t>
      </w:r>
      <w:r>
        <w:rPr>
          <w:rFonts w:ascii="楷体" w:eastAsia="楷体"/>
          <w:w w:val="95"/>
          <w:sz w:val="18"/>
        </w:rPr>
        <w:t>国</w:t>
      </w:r>
      <w:r>
        <w:rPr>
          <w:rFonts w:ascii="楷体" w:eastAsia="楷体"/>
          <w:w w:val="95"/>
          <w:sz w:val="18"/>
        </w:rPr>
        <w:t>家</w:t>
      </w:r>
      <w:r>
        <w:rPr>
          <w:rFonts w:ascii="楷体" w:eastAsia="楷体"/>
          <w:w w:val="95"/>
          <w:sz w:val="18"/>
        </w:rPr>
        <w:t>机</w:t>
      </w:r>
      <w:r>
        <w:rPr>
          <w:rFonts w:ascii="楷体" w:eastAsia="楷体"/>
          <w:w w:val="95"/>
          <w:sz w:val="18"/>
        </w:rPr>
        <w:t>关</w:t>
      </w:r>
      <w:r>
        <w:rPr>
          <w:rFonts w:ascii="楷体" w:eastAsia="楷体"/>
          <w:w w:val="95"/>
          <w:sz w:val="18"/>
        </w:rPr>
        <w:t>、</w:t>
      </w:r>
      <w:r>
        <w:rPr>
          <w:rFonts w:ascii="楷体" w:eastAsia="楷体"/>
          <w:w w:val="95"/>
          <w:sz w:val="18"/>
        </w:rPr>
        <w:t>国</w:t>
      </w:r>
      <w:r>
        <w:rPr>
          <w:rFonts w:ascii="楷体" w:eastAsia="楷体"/>
          <w:w w:val="95"/>
          <w:sz w:val="18"/>
        </w:rPr>
        <w:t>际</w:t>
      </w:r>
      <w:r>
        <w:rPr>
          <w:rFonts w:ascii="楷体" w:eastAsia="楷体"/>
          <w:w w:val="95"/>
          <w:sz w:val="18"/>
        </w:rPr>
        <w:t>组</w:t>
      </w:r>
      <w:r>
        <w:rPr>
          <w:rFonts w:ascii="楷体" w:eastAsia="楷体"/>
          <w:w w:val="95"/>
          <w:sz w:val="18"/>
        </w:rPr>
        <w:t>织</w:t>
      </w:r>
      <w:r>
        <w:rPr>
          <w:rFonts w:ascii="楷体" w:eastAsia="楷体"/>
          <w:w w:val="95"/>
          <w:sz w:val="18"/>
        </w:rPr>
        <w:t>为</w:t>
      </w:r>
      <w:r>
        <w:rPr>
          <w:rFonts w:ascii="楷体" w:eastAsia="楷体"/>
          <w:w w:val="95"/>
          <w:sz w:val="18"/>
        </w:rPr>
        <w:t>目</w:t>
      </w:r>
      <w:r>
        <w:rPr>
          <w:rFonts w:ascii="楷体" w:eastAsia="楷体"/>
          <w:w w:val="95"/>
          <w:sz w:val="18"/>
        </w:rPr>
        <w:t>的</w:t>
      </w:r>
      <w:r>
        <w:rPr>
          <w:rFonts w:ascii="楷体" w:eastAsia="楷体"/>
          <w:w w:val="95"/>
          <w:sz w:val="18"/>
        </w:rPr>
        <w:t>，</w:t>
      </w:r>
      <w:r>
        <w:rPr>
          <w:rFonts w:ascii="楷体" w:eastAsia="楷体"/>
          <w:w w:val="95"/>
          <w:sz w:val="18"/>
        </w:rPr>
        <w:t>采</w:t>
      </w:r>
      <w:r>
        <w:rPr>
          <w:rFonts w:ascii="楷体" w:eastAsia="楷体"/>
          <w:w w:val="95"/>
          <w:sz w:val="18"/>
        </w:rPr>
        <w:t>取</w:t>
      </w:r>
      <w:r>
        <w:rPr>
          <w:rFonts w:ascii="楷体" w:eastAsia="楷体"/>
          <w:w w:val="95"/>
          <w:sz w:val="18"/>
        </w:rPr>
        <w:t>暴</w:t>
      </w:r>
      <w:r>
        <w:rPr>
          <w:rFonts w:ascii="楷体" w:eastAsia="楷体"/>
          <w:w w:val="95"/>
          <w:sz w:val="18"/>
        </w:rPr>
        <w:t>力</w:t>
      </w:r>
      <w:r>
        <w:rPr>
          <w:rFonts w:ascii="楷体" w:eastAsia="楷体"/>
          <w:w w:val="95"/>
          <w:sz w:val="18"/>
        </w:rPr>
        <w:t>、</w:t>
      </w:r>
      <w:r>
        <w:rPr>
          <w:rFonts w:ascii="楷体" w:eastAsia="楷体"/>
          <w:w w:val="95"/>
          <w:sz w:val="18"/>
        </w:rPr>
        <w:t>破</w:t>
      </w:r>
      <w:r>
        <w:rPr>
          <w:rFonts w:ascii="楷体" w:eastAsia="楷体"/>
          <w:w w:val="95"/>
          <w:sz w:val="18"/>
        </w:rPr>
        <w:t>坏</w:t>
      </w:r>
      <w:r>
        <w:rPr>
          <w:rFonts w:ascii="楷体" w:eastAsia="楷体"/>
          <w:w w:val="95"/>
          <w:sz w:val="18"/>
        </w:rPr>
        <w:t>、</w:t>
      </w:r>
      <w:r>
        <w:rPr>
          <w:rFonts w:ascii="楷体" w:eastAsia="楷体"/>
          <w:w w:val="95"/>
          <w:sz w:val="18"/>
        </w:rPr>
        <w:t>恐</w:t>
      </w:r>
      <w:r>
        <w:rPr>
          <w:rFonts w:ascii="楷体" w:eastAsia="楷体"/>
          <w:w w:val="95"/>
          <w:sz w:val="18"/>
        </w:rPr>
        <w:t>吓</w:t>
      </w:r>
      <w:r>
        <w:rPr>
          <w:rFonts w:ascii="楷体" w:eastAsia="楷体"/>
          <w:w w:val="95"/>
          <w:sz w:val="18"/>
        </w:rPr>
        <w:t>等</w:t>
      </w:r>
      <w:r>
        <w:rPr>
          <w:rFonts w:ascii="楷体" w:eastAsia="楷体"/>
          <w:w w:val="95"/>
          <w:sz w:val="18"/>
        </w:rPr>
        <w:t>手</w:t>
      </w:r>
      <w:r>
        <w:rPr>
          <w:rFonts w:ascii="楷体" w:eastAsia="楷体"/>
          <w:w w:val="95"/>
          <w:sz w:val="18"/>
        </w:rPr>
        <w:t>段</w:t>
      </w:r>
      <w:r>
        <w:rPr>
          <w:rFonts w:ascii="楷体" w:eastAsia="楷体"/>
          <w:w w:val="95"/>
          <w:sz w:val="18"/>
        </w:rPr>
        <w:t>，</w:t>
      </w:r>
      <w:r>
        <w:rPr>
          <w:rFonts w:ascii="楷体" w:eastAsia="楷体"/>
          <w:spacing w:val="-10"/>
          <w:w w:val="95"/>
          <w:sz w:val="18"/>
        </w:rPr>
        <w:t>造</w:t>
      </w:r>
    </w:p>
    <w:p>
      <w:pPr>
        <w:spacing w:line="242" w:lineRule="auto" w:before="2"/>
        <w:ind w:left="157" w:right="626" w:firstLine="0"/>
        <w:jc w:val="left"/>
        <w:rPr>
          <w:rFonts w:ascii="楷体" w:eastAsia="楷体"/>
          <w:sz w:val="18"/>
        </w:rPr>
      </w:pPr>
      <w:r>
        <w:rPr>
          <w:rFonts w:ascii="楷体" w:eastAsia="楷体"/>
          <w:spacing w:val="-2"/>
          <w:sz w:val="18"/>
        </w:rPr>
        <w:t>成或意图造成人员伤亡、重大财产损失、公共设施损坏、社会秩序混乱等严重社会危害的行为，以及煽动、资助或以其他方</w:t>
      </w:r>
      <w:r>
        <w:rPr>
          <w:rFonts w:ascii="楷体" w:eastAsia="楷体"/>
          <w:spacing w:val="-2"/>
          <w:sz w:val="18"/>
        </w:rPr>
        <w:t>式协助实施上述活动的行为。</w:t>
      </w:r>
    </w:p>
    <w:p>
      <w:pPr>
        <w:spacing w:line="230" w:lineRule="exact" w:before="0"/>
        <w:ind w:left="157" w:right="0" w:firstLine="0"/>
        <w:jc w:val="left"/>
        <w:rPr>
          <w:rFonts w:ascii="楷体" w:eastAsia="楷体"/>
          <w:sz w:val="18"/>
        </w:rPr>
      </w:pPr>
      <w:r>
        <w:rPr>
          <w:rFonts w:ascii="楷体" w:eastAsia="楷体"/>
          <w:w w:val="95"/>
          <w:position w:val="9"/>
          <w:sz w:val="9"/>
        </w:rPr>
        <w:t>24</w:t>
      </w:r>
      <w:r>
        <w:rPr>
          <w:rFonts w:ascii="楷体" w:eastAsia="楷体" w:hint="eastAsia"/>
          <w:b/>
          <w:w w:val="95"/>
          <w:sz w:val="18"/>
        </w:rPr>
        <w:t>暴</w:t>
      </w:r>
      <w:r>
        <w:rPr>
          <w:rFonts w:ascii="楷体" w:eastAsia="楷体" w:hint="eastAsia"/>
          <w:b/>
          <w:w w:val="95"/>
          <w:sz w:val="18"/>
        </w:rPr>
        <w:t>乱</w:t>
      </w:r>
      <w:r>
        <w:rPr>
          <w:rFonts w:ascii="楷体" w:eastAsia="楷体"/>
          <w:w w:val="95"/>
          <w:sz w:val="18"/>
        </w:rPr>
        <w:t>：</w:t>
      </w:r>
      <w:r>
        <w:rPr>
          <w:rFonts w:ascii="楷体" w:eastAsia="楷体"/>
          <w:w w:val="95"/>
          <w:sz w:val="18"/>
        </w:rPr>
        <w:t>指</w:t>
      </w:r>
      <w:r>
        <w:rPr>
          <w:rFonts w:ascii="楷体" w:eastAsia="楷体"/>
          <w:w w:val="95"/>
          <w:sz w:val="18"/>
        </w:rPr>
        <w:t>破</w:t>
      </w:r>
      <w:r>
        <w:rPr>
          <w:rFonts w:ascii="楷体" w:eastAsia="楷体"/>
          <w:w w:val="95"/>
          <w:sz w:val="18"/>
        </w:rPr>
        <w:t>坏</w:t>
      </w:r>
      <w:r>
        <w:rPr>
          <w:rFonts w:ascii="楷体" w:eastAsia="楷体"/>
          <w:w w:val="95"/>
          <w:sz w:val="18"/>
        </w:rPr>
        <w:t>社</w:t>
      </w:r>
      <w:r>
        <w:rPr>
          <w:rFonts w:ascii="楷体" w:eastAsia="楷体"/>
          <w:w w:val="95"/>
          <w:sz w:val="18"/>
        </w:rPr>
        <w:t>会</w:t>
      </w:r>
      <w:r>
        <w:rPr>
          <w:rFonts w:ascii="楷体" w:eastAsia="楷体"/>
          <w:w w:val="95"/>
          <w:sz w:val="18"/>
        </w:rPr>
        <w:t>秩</w:t>
      </w:r>
      <w:r>
        <w:rPr>
          <w:rFonts w:ascii="楷体" w:eastAsia="楷体"/>
          <w:w w:val="95"/>
          <w:sz w:val="18"/>
        </w:rPr>
        <w:t>序</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骚</w:t>
      </w:r>
      <w:r>
        <w:rPr>
          <w:rFonts w:ascii="楷体" w:eastAsia="楷体"/>
          <w:w w:val="95"/>
          <w:sz w:val="18"/>
        </w:rPr>
        <w:t>动</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after="0" w:line="230" w:lineRule="exact"/>
        <w:jc w:val="left"/>
        <w:rPr>
          <w:rFonts w:ascii="楷体" w:eastAsia="楷体"/>
          <w:sz w:val="18"/>
        </w:rPr>
        <w:sectPr>
          <w:pgSz w:w="11910" w:h="16840"/>
          <w:pgMar w:top="1320" w:bottom="280" w:left="920" w:right="480"/>
        </w:sectPr>
      </w:pPr>
    </w:p>
    <w:p>
      <w:pPr>
        <w:pStyle w:val="BodyText"/>
        <w:spacing w:before="43"/>
        <w:ind w:left="2994"/>
      </w:pPr>
      <w:r>
        <w:rPr>
          <w:color w:val="000000"/>
          <w:spacing w:val="-6"/>
          <w:shd w:fill="E4E4E4" w:color="auto" w:val="clear"/>
        </w:rPr>
        <w:t>发生上述第（1）</w:t>
      </w:r>
      <w:r>
        <w:rPr>
          <w:color w:val="000000"/>
          <w:spacing w:val="-7"/>
          <w:shd w:fill="E4E4E4" w:color="auto" w:val="clear"/>
        </w:rPr>
        <w:t>项情形导致被保险人进入长期护理状态的，本合同终止，已交足</w:t>
      </w:r>
    </w:p>
    <w:p>
      <w:pPr>
        <w:pStyle w:val="BodyText"/>
        <w:spacing w:before="5"/>
        <w:ind w:left="2994"/>
      </w:pPr>
      <w:r>
        <w:rPr>
          <w:color w:val="000000"/>
          <w:spacing w:val="-2"/>
          <w:shd w:fill="E4E4E4" w:color="auto" w:val="clear"/>
        </w:rPr>
        <w:t>2</w:t>
      </w:r>
      <w:r>
        <w:rPr>
          <w:color w:val="000000"/>
          <w:spacing w:val="-9"/>
          <w:shd w:fill="E4E4E4" w:color="auto" w:val="clear"/>
        </w:rPr>
        <w:t> 年以上保费的，本公司向被保险人退还本合同终止时的现金价值；</w:t>
      </w:r>
    </w:p>
    <w:p>
      <w:pPr>
        <w:pStyle w:val="BodyText"/>
        <w:spacing w:line="244" w:lineRule="auto" w:before="158"/>
        <w:ind w:left="2994" w:right="210"/>
      </w:pPr>
      <w:r>
        <w:rPr>
          <w:color w:val="000000"/>
          <w:spacing w:val="-2"/>
          <w:shd w:fill="E4E4E4" w:color="auto" w:val="clear"/>
        </w:rPr>
        <w:t>发生上述其他情形导致被保险人进入长期护理状态或身故的，本合同终止，本公</w:t>
      </w:r>
      <w:r>
        <w:rPr>
          <w:color w:val="000000"/>
          <w:spacing w:val="80"/>
          <w:w w:val="150"/>
          <w:shd w:fill="E4E4E4" w:color="auto" w:val="clear"/>
        </w:rPr>
        <w:t>                                        </w:t>
      </w:r>
      <w:r>
        <w:rPr>
          <w:color w:val="000000"/>
          <w:spacing w:val="-2"/>
          <w:shd w:fill="E4E4E4" w:color="auto" w:val="clear"/>
        </w:rPr>
        <w:t>司向投保人退还本合同终止时的现金价值。</w:t>
      </w:r>
    </w:p>
    <w:p>
      <w:pPr>
        <w:pStyle w:val="BodyText"/>
        <w:spacing w:before="2"/>
        <w:rPr>
          <w:sz w:val="20"/>
        </w:rPr>
      </w:pPr>
    </w:p>
    <w:p>
      <w:pPr>
        <w:pStyle w:val="Heading3"/>
        <w:numPr>
          <w:ilvl w:val="2"/>
          <w:numId w:val="4"/>
        </w:numPr>
        <w:tabs>
          <w:tab w:pos="1223" w:val="left" w:leader="none"/>
          <w:tab w:pos="1224" w:val="left" w:leader="none"/>
        </w:tabs>
        <w:spacing w:line="240" w:lineRule="auto" w:before="72" w:after="0"/>
        <w:ind w:left="1223" w:right="0" w:hanging="853"/>
        <w:jc w:val="left"/>
      </w:pPr>
      <w:r>
        <w:rPr/>
        <w:drawing>
          <wp:anchor distT="0" distB="0" distL="0" distR="0" allowOverlap="1" layoutInCell="1" locked="0" behindDoc="0" simplePos="0" relativeHeight="15738368">
            <wp:simplePos x="0" y="0"/>
            <wp:positionH relativeFrom="page">
              <wp:posOffset>2485898</wp:posOffset>
            </wp:positionH>
            <wp:positionV relativeFrom="paragraph">
              <wp:posOffset>439674</wp:posOffset>
            </wp:positionV>
            <wp:extent cx="4100449" cy="173735"/>
            <wp:effectExtent l="0" t="0" r="0" b="0"/>
            <wp:wrapNone/>
            <wp:docPr id="19" name="image8.png"/>
            <wp:cNvGraphicFramePr>
              <a:graphicFrameLocks noChangeAspect="1"/>
            </wp:cNvGraphicFramePr>
            <a:graphic>
              <a:graphicData uri="http://schemas.openxmlformats.org/drawingml/2006/picture">
                <pic:pic>
                  <pic:nvPicPr>
                    <pic:cNvPr id="20" name="image8.png"/>
                    <pic:cNvPicPr/>
                  </pic:nvPicPr>
                  <pic:blipFill>
                    <a:blip r:embed="rId12" cstate="print"/>
                    <a:stretch>
                      <a:fillRect/>
                    </a:stretch>
                  </pic:blipFill>
                  <pic:spPr>
                    <a:xfrm>
                      <a:off x="0" y="0"/>
                      <a:ext cx="4100449" cy="173735"/>
                    </a:xfrm>
                    <a:prstGeom prst="rect">
                      <a:avLst/>
                    </a:prstGeom>
                  </pic:spPr>
                </pic:pic>
              </a:graphicData>
            </a:graphic>
          </wp:anchor>
        </w:drawing>
      </w:r>
      <w:r>
        <w:rPr/>
        <w:pict>
          <v:shape style="position:absolute;margin-left:195.740005pt;margin-top:34.620026pt;width:322.9pt;height:13.7pt;mso-position-horizontal-relative:page;mso-position-vertical-relative:paragraph;z-index:15738880" type="#_x0000_t202" id="docshape13" filled="false" stroked="false">
            <v:textbox inset="0,0,0,0">
              <w:txbxContent>
                <w:p>
                  <w:pPr>
                    <w:pStyle w:val="BodyText"/>
                    <w:spacing w:before="3"/>
                    <w:ind w:right="-15"/>
                  </w:pPr>
                  <w:r>
                    <w:rPr>
                      <w:spacing w:val="-22"/>
                    </w:rPr>
                    <w:t>明确说明与如实告知”、</w:t>
                  </w:r>
                  <w:r>
                    <w:rPr>
                      <w:spacing w:val="-2"/>
                    </w:rPr>
                    <w:t>“8.3</w:t>
                  </w:r>
                  <w:r>
                    <w:rPr>
                      <w:spacing w:val="-9"/>
                    </w:rPr>
                    <w:t> 年龄性别错误”中背景突出显示的内容。</w:t>
                  </w:r>
                </w:p>
              </w:txbxContent>
            </v:textbox>
            <w10:wrap type="none"/>
          </v:shape>
        </w:pict>
      </w:r>
      <w:r>
        <w:rPr/>
        <w:pict>
          <v:shape style="position:absolute;margin-left:195.740005pt;margin-top:19.020027pt;width:364.75pt;height:13.7pt;mso-position-horizontal-relative:page;mso-position-vertical-relative:paragraph;z-index:15739392" type="#_x0000_t202" id="docshape14" filled="true" fillcolor="#e4e4e4" stroked="false">
            <v:textbox inset="0,0,0,0">
              <w:txbxContent>
                <w:p>
                  <w:pPr>
                    <w:pStyle w:val="BodyText"/>
                    <w:spacing w:before="3"/>
                    <w:ind w:right="-15"/>
                    <w:rPr>
                      <w:color w:val="000000"/>
                    </w:rPr>
                  </w:pPr>
                  <w:r>
                    <w:rPr>
                      <w:color w:val="000000"/>
                      <w:spacing w:val="-40"/>
                    </w:rPr>
                    <w:t>犹豫期”、“</w:t>
                  </w:r>
                  <w:r>
                    <w:rPr>
                      <w:color w:val="000000"/>
                      <w:spacing w:val="-2"/>
                    </w:rPr>
                    <w:t>3.2</w:t>
                  </w:r>
                  <w:r>
                    <w:rPr>
                      <w:color w:val="000000"/>
                      <w:spacing w:val="-30"/>
                    </w:rPr>
                    <w:t> 保险事故通知”、“</w:t>
                  </w:r>
                  <w:r>
                    <w:rPr>
                      <w:color w:val="000000"/>
                      <w:spacing w:val="-2"/>
                    </w:rPr>
                    <w:t>3.3</w:t>
                  </w:r>
                  <w:r>
                    <w:rPr>
                      <w:color w:val="000000"/>
                      <w:spacing w:val="-34"/>
                    </w:rPr>
                    <w:t> 保险金申请”、“</w:t>
                  </w:r>
                  <w:r>
                    <w:rPr>
                      <w:color w:val="000000"/>
                      <w:spacing w:val="-2"/>
                    </w:rPr>
                    <w:t>6.1</w:t>
                  </w:r>
                  <w:r>
                    <w:rPr>
                      <w:color w:val="000000"/>
                      <w:spacing w:val="-27"/>
                    </w:rPr>
                    <w:t> 合同效力中止”、</w:t>
                  </w:r>
                  <w:r>
                    <w:rPr>
                      <w:color w:val="000000"/>
                      <w:spacing w:val="-4"/>
                    </w:rPr>
                    <w:t>“8.1</w:t>
                  </w:r>
                </w:p>
              </w:txbxContent>
            </v:textbox>
            <v:fill type="solid"/>
            <w10:wrap type="none"/>
          </v:shape>
        </w:pict>
      </w:r>
      <w:r>
        <w:rPr/>
        <w:pict>
          <v:shape style="position:absolute;margin-left:195.740005pt;margin-top:3.420027pt;width:364.75pt;height:13.7pt;mso-position-horizontal-relative:page;mso-position-vertical-relative:paragraph;z-index:15739904" type="#_x0000_t202" id="docshape15" filled="true" fillcolor="#e4e4e4" stroked="false">
            <v:textbox inset="0,0,0,0">
              <w:txbxContent>
                <w:p>
                  <w:pPr>
                    <w:pStyle w:val="BodyText"/>
                    <w:spacing w:before="3"/>
                    <w:ind w:right="-15"/>
                    <w:rPr>
                      <w:color w:val="000000"/>
                    </w:rPr>
                  </w:pPr>
                  <w:r>
                    <w:rPr>
                      <w:color w:val="000000"/>
                      <w:spacing w:val="-65"/>
                    </w:rPr>
                    <w:t>除</w:t>
                  </w:r>
                  <w:r>
                    <w:rPr>
                      <w:color w:val="000000"/>
                      <w:spacing w:val="-2"/>
                    </w:rPr>
                    <w:t>“2.4.1</w:t>
                  </w:r>
                  <w:r>
                    <w:rPr>
                      <w:color w:val="000000"/>
                      <w:spacing w:val="-20"/>
                    </w:rPr>
                    <w:t> 一般责任免除”外，本合同还有一些免除本公司责任的条款，详见“</w:t>
                  </w:r>
                  <w:r>
                    <w:rPr>
                      <w:color w:val="000000"/>
                      <w:spacing w:val="-4"/>
                    </w:rPr>
                    <w:t>1.4</w:t>
                  </w:r>
                </w:p>
              </w:txbxContent>
            </v:textbox>
            <v:fill type="solid"/>
            <w10:wrap type="none"/>
          </v:shape>
        </w:pict>
      </w:r>
      <w:r>
        <w:rPr>
          <w:spacing w:val="-2"/>
        </w:rPr>
        <w:t>其他免责条款</w:t>
      </w:r>
    </w:p>
    <w:p>
      <w:pPr>
        <w:pStyle w:val="BodyText"/>
        <w:rPr>
          <w:b/>
          <w:sz w:val="20"/>
        </w:rPr>
      </w:pPr>
    </w:p>
    <w:p>
      <w:pPr>
        <w:pStyle w:val="BodyText"/>
        <w:rPr>
          <w:b/>
          <w:sz w:val="20"/>
        </w:rPr>
      </w:pPr>
    </w:p>
    <w:p>
      <w:pPr>
        <w:pStyle w:val="BodyText"/>
        <w:rPr>
          <w:b/>
          <w:sz w:val="20"/>
        </w:rPr>
      </w:pPr>
    </w:p>
    <w:p>
      <w:pPr>
        <w:pStyle w:val="BodyText"/>
        <w:spacing w:before="5"/>
        <w:rPr>
          <w:b/>
          <w:sz w:val="16"/>
        </w:rPr>
      </w:pPr>
    </w:p>
    <w:p>
      <w:pPr>
        <w:pStyle w:val="ListParagraph"/>
        <w:numPr>
          <w:ilvl w:val="1"/>
          <w:numId w:val="4"/>
        </w:numPr>
        <w:tabs>
          <w:tab w:pos="1224" w:val="left" w:leader="none"/>
        </w:tabs>
        <w:spacing w:line="278" w:lineRule="auto" w:before="0" w:after="0"/>
        <w:ind w:left="2994" w:right="209" w:hanging="2624"/>
        <w:jc w:val="both"/>
        <w:rPr>
          <w:sz w:val="21"/>
        </w:rPr>
      </w:pPr>
      <w:r>
        <w:rPr>
          <w:b/>
          <w:spacing w:val="53"/>
          <w:sz w:val="21"/>
        </w:rPr>
        <w:t>未成年人限制 </w:t>
      </w:r>
      <w:r>
        <w:rPr>
          <w:spacing w:val="-4"/>
          <w:sz w:val="21"/>
        </w:rPr>
        <w:t>对未成年子女投保的人身保险，因被保险人身故给付的保险金总和不得超过国务</w:t>
      </w:r>
      <w:r>
        <w:rPr>
          <w:spacing w:val="-6"/>
          <w:sz w:val="21"/>
        </w:rPr>
        <w:t>院保险监督管理机构规定的限额，身故给付的保险金额总和约定也不得超过前述</w:t>
      </w:r>
      <w:r>
        <w:rPr>
          <w:spacing w:val="-4"/>
          <w:sz w:val="21"/>
        </w:rPr>
        <w:t>限额。</w:t>
      </w:r>
    </w:p>
    <w:p>
      <w:pPr>
        <w:pStyle w:val="BodyText"/>
        <w:spacing w:before="2"/>
        <w:rPr>
          <w:sz w:val="27"/>
        </w:rPr>
      </w:pPr>
    </w:p>
    <w:p>
      <w:pPr>
        <w:pStyle w:val="Heading2"/>
        <w:numPr>
          <w:ilvl w:val="0"/>
          <w:numId w:val="4"/>
        </w:numPr>
        <w:tabs>
          <w:tab w:pos="1223" w:val="left" w:leader="none"/>
          <w:tab w:pos="1224" w:val="left" w:leader="none"/>
        </w:tabs>
        <w:spacing w:line="240" w:lineRule="auto" w:before="0" w:after="0"/>
        <w:ind w:left="1223" w:right="0" w:hanging="959"/>
        <w:jc w:val="left"/>
      </w:pPr>
      <w:r>
        <w:rPr>
          <w:w w:val="95"/>
        </w:rPr>
        <w:t>保险金</w:t>
      </w:r>
      <w:r>
        <w:rPr>
          <w:w w:val="95"/>
        </w:rPr>
        <w:t>申</w:t>
      </w:r>
      <w:r>
        <w:rPr>
          <w:spacing w:val="-10"/>
          <w:w w:val="95"/>
        </w:rPr>
        <w:t>领</w:t>
      </w:r>
    </w:p>
    <w:p>
      <w:pPr>
        <w:pStyle w:val="BodyText"/>
        <w:spacing w:before="5"/>
        <w:rPr>
          <w:b/>
          <w:sz w:val="14"/>
        </w:rPr>
      </w:pPr>
      <w:r>
        <w:rPr/>
        <w:drawing>
          <wp:anchor distT="0" distB="0" distL="0" distR="0" allowOverlap="1" layoutInCell="1" locked="0" behindDoc="0" simplePos="0" relativeHeight="18">
            <wp:simplePos x="0" y="0"/>
            <wp:positionH relativeFrom="page">
              <wp:posOffset>684276</wp:posOffset>
            </wp:positionH>
            <wp:positionV relativeFrom="paragraph">
              <wp:posOffset>132810</wp:posOffset>
            </wp:positionV>
            <wp:extent cx="6502594" cy="12192"/>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502594" cy="12192"/>
                    </a:xfrm>
                    <a:prstGeom prst="rect">
                      <a:avLst/>
                    </a:prstGeom>
                  </pic:spPr>
                </pic:pic>
              </a:graphicData>
            </a:graphic>
          </wp:anchor>
        </w:drawing>
      </w:r>
    </w:p>
    <w:p>
      <w:pPr>
        <w:pStyle w:val="ListParagraph"/>
        <w:numPr>
          <w:ilvl w:val="1"/>
          <w:numId w:val="4"/>
        </w:numPr>
        <w:tabs>
          <w:tab w:pos="1223" w:val="left" w:leader="none"/>
          <w:tab w:pos="1224" w:val="left" w:leader="none"/>
          <w:tab w:pos="2994" w:val="left" w:leader="none"/>
        </w:tabs>
        <w:spacing w:line="240" w:lineRule="auto" w:before="178" w:after="0"/>
        <w:ind w:left="1223" w:right="0" w:hanging="959"/>
        <w:jc w:val="left"/>
        <w:rPr>
          <w:sz w:val="21"/>
        </w:rPr>
      </w:pPr>
      <w:r>
        <w:rPr>
          <w:b/>
          <w:sz w:val="21"/>
        </w:rPr>
        <w:t>受益</w:t>
      </w:r>
      <w:r>
        <w:rPr>
          <w:b/>
          <w:spacing w:val="-10"/>
          <w:sz w:val="21"/>
        </w:rPr>
        <w:t>人</w:t>
      </w:r>
      <w:r>
        <w:rPr>
          <w:b/>
          <w:sz w:val="21"/>
        </w:rPr>
        <w:tab/>
      </w:r>
      <w:r>
        <w:rPr>
          <w:spacing w:val="-2"/>
          <w:sz w:val="21"/>
        </w:rPr>
        <w:t>投</w:t>
      </w:r>
      <w:r>
        <w:rPr>
          <w:spacing w:val="-2"/>
          <w:sz w:val="21"/>
        </w:rPr>
        <w:t>保</w:t>
      </w:r>
      <w:r>
        <w:rPr>
          <w:spacing w:val="-2"/>
          <w:sz w:val="21"/>
        </w:rPr>
        <w:t>人或者被保险人可以</w:t>
      </w:r>
      <w:r>
        <w:rPr>
          <w:spacing w:val="-2"/>
          <w:sz w:val="21"/>
        </w:rPr>
        <w:t>指</w:t>
      </w:r>
      <w:r>
        <w:rPr>
          <w:spacing w:val="-2"/>
          <w:sz w:val="21"/>
        </w:rPr>
        <w:t>定</w:t>
      </w:r>
      <w:r>
        <w:rPr>
          <w:spacing w:val="-2"/>
          <w:sz w:val="21"/>
        </w:rPr>
        <w:t>一人或数人为身故保</w:t>
      </w:r>
      <w:r>
        <w:rPr>
          <w:spacing w:val="-2"/>
          <w:sz w:val="21"/>
        </w:rPr>
        <w:t>险</w:t>
      </w:r>
      <w:r>
        <w:rPr>
          <w:spacing w:val="-2"/>
          <w:sz w:val="21"/>
        </w:rPr>
        <w:t>金</w:t>
      </w:r>
      <w:r>
        <w:rPr>
          <w:spacing w:val="-2"/>
          <w:sz w:val="21"/>
        </w:rPr>
        <w:t>受益人</w:t>
      </w:r>
      <w:r>
        <w:rPr>
          <w:spacing w:val="-10"/>
          <w:sz w:val="21"/>
        </w:rPr>
        <w:t>。</w:t>
      </w:r>
    </w:p>
    <w:p>
      <w:pPr>
        <w:pStyle w:val="BodyText"/>
        <w:spacing w:before="7"/>
        <w:rPr>
          <w:sz w:val="15"/>
        </w:rPr>
      </w:pPr>
    </w:p>
    <w:p>
      <w:pPr>
        <w:pStyle w:val="BodyText"/>
        <w:spacing w:line="278" w:lineRule="auto"/>
        <w:ind w:left="2994" w:right="154"/>
      </w:pPr>
      <w:r>
        <w:rPr>
          <w:spacing w:val="-2"/>
        </w:rPr>
        <w:t>身故保险金受益人为数人时，应确定受益顺序和受益份额；未确定受益份额的，</w:t>
      </w:r>
      <w:r>
        <w:rPr>
          <w:spacing w:val="-2"/>
        </w:rPr>
        <w:t>各受益人按照相等份额享有受益权。</w:t>
      </w:r>
    </w:p>
    <w:p>
      <w:pPr>
        <w:pStyle w:val="BodyText"/>
        <w:spacing w:line="278" w:lineRule="auto" w:before="156"/>
        <w:ind w:left="2994" w:right="209"/>
      </w:pPr>
      <w:r>
        <w:rPr>
          <w:spacing w:val="-5"/>
        </w:rPr>
        <w:t>被保险人为无民事行为能力人或限制民事行为能力人的，可以由其监护人指定或</w:t>
      </w:r>
      <w:r>
        <w:rPr>
          <w:spacing w:val="-2"/>
        </w:rPr>
        <w:t>变更受益人。</w:t>
      </w:r>
    </w:p>
    <w:p>
      <w:pPr>
        <w:pStyle w:val="BodyText"/>
        <w:spacing w:line="278" w:lineRule="auto" w:before="156"/>
        <w:ind w:left="2994" w:right="209"/>
      </w:pPr>
      <w:r>
        <w:rPr>
          <w:spacing w:val="-4"/>
        </w:rPr>
        <w:t>投保人或被保险人可以变更身故保险金受益人并书面通知本公司。本公司收到变</w:t>
      </w:r>
      <w:r>
        <w:rPr>
          <w:spacing w:val="-2"/>
        </w:rPr>
        <w:t>更受益人的书面通知后，在保险单或其他保险凭证上批注或附贴批单。</w:t>
      </w:r>
    </w:p>
    <w:p>
      <w:pPr>
        <w:pStyle w:val="BodyText"/>
        <w:spacing w:before="156"/>
        <w:ind w:left="2994"/>
      </w:pPr>
      <w:r>
        <w:rPr>
          <w:spacing w:val="-3"/>
        </w:rPr>
        <w:t>投保人在指定或变更身故保险金受益人时，必须经过被保险人同意。</w:t>
      </w:r>
    </w:p>
    <w:p>
      <w:pPr>
        <w:pStyle w:val="BodyText"/>
        <w:spacing w:before="7"/>
        <w:rPr>
          <w:sz w:val="15"/>
        </w:rPr>
      </w:pPr>
    </w:p>
    <w:p>
      <w:pPr>
        <w:pStyle w:val="BodyText"/>
        <w:spacing w:line="278" w:lineRule="auto"/>
        <w:ind w:left="2994" w:right="210"/>
      </w:pPr>
      <w:r>
        <w:rPr>
          <w:spacing w:val="-2"/>
        </w:rPr>
        <w:t>被保险人身故后，有下列情形之一的，保险金作为被保险人的遗产，由本公司依</w:t>
      </w:r>
      <w:r>
        <w:rPr>
          <w:spacing w:val="-2"/>
        </w:rPr>
        <w:t>照《中华人民共和国民法典》的规定履行给付保险金的义务：</w:t>
      </w:r>
    </w:p>
    <w:p>
      <w:pPr>
        <w:pStyle w:val="BodyText"/>
        <w:spacing w:line="417" w:lineRule="auto" w:before="155"/>
        <w:ind w:left="2994" w:right="2342"/>
      </w:pPr>
      <w:r>
        <w:rPr>
          <w:spacing w:val="-2"/>
        </w:rPr>
        <w:t>(1)没有指定受益人，或受益人指定不明无法确定的； (2)受益人先于被保险人身故，没有其他受益人的；</w:t>
      </w:r>
    </w:p>
    <w:p>
      <w:pPr>
        <w:pStyle w:val="BodyText"/>
        <w:spacing w:line="269" w:lineRule="exact"/>
        <w:ind w:left="2994"/>
      </w:pPr>
      <w:r>
        <w:rPr>
          <w:spacing w:val="-2"/>
        </w:rPr>
        <w:t>(3)</w:t>
      </w:r>
      <w:r>
        <w:rPr>
          <w:spacing w:val="-3"/>
        </w:rPr>
        <w:t>受益人依法丧失受益权或放弃受益权，没有其他受益人的。</w:t>
      </w:r>
    </w:p>
    <w:p>
      <w:pPr>
        <w:pStyle w:val="BodyText"/>
        <w:rPr>
          <w:sz w:val="10"/>
        </w:rPr>
      </w:pPr>
    </w:p>
    <w:p>
      <w:pPr>
        <w:pStyle w:val="BodyText"/>
        <w:spacing w:line="278" w:lineRule="auto" w:before="71"/>
        <w:ind w:left="2994" w:right="209"/>
      </w:pPr>
      <w:r>
        <w:rPr>
          <w:color w:val="000000"/>
          <w:spacing w:val="-2"/>
          <w:shd w:fill="D9D9D9" w:color="auto" w:val="clear"/>
        </w:rPr>
        <w:t>受益人与被保险人在同一事件中身故，且不能确定身故先后顺序的，推定受益人</w:t>
      </w:r>
      <w:r>
        <w:rPr>
          <w:color w:val="000000"/>
          <w:spacing w:val="-2"/>
          <w:shd w:fill="D9D9D9" w:color="auto" w:val="clear"/>
        </w:rPr>
        <w:t>身故在先。</w:t>
      </w:r>
      <w:r>
        <w:rPr>
          <w:color w:val="000000"/>
          <w:spacing w:val="40"/>
          <w:shd w:fill="D9D9D9" w:color="auto" w:val="clear"/>
        </w:rPr>
        <w:t> </w:t>
      </w:r>
    </w:p>
    <w:p>
      <w:pPr>
        <w:pStyle w:val="BodyText"/>
        <w:spacing w:line="278" w:lineRule="auto" w:before="156"/>
        <w:ind w:left="2994" w:right="154"/>
      </w:pPr>
      <w:r>
        <w:rPr>
          <w:color w:val="000000"/>
          <w:spacing w:val="-2"/>
          <w:shd w:fill="D9D9D9" w:color="auto" w:val="clear"/>
        </w:rPr>
        <w:t>受益人故意造成被保险人身故、全残、疾病的，或者故意杀害被保险人未遂的，</w:t>
      </w:r>
      <w:r>
        <w:rPr>
          <w:color w:val="000000"/>
          <w:spacing w:val="80"/>
          <w:w w:val="150"/>
          <w:shd w:fill="D9D9D9" w:color="auto" w:val="clear"/>
        </w:rPr>
        <w:t>                                        </w:t>
      </w:r>
      <w:r>
        <w:rPr>
          <w:color w:val="000000"/>
          <w:spacing w:val="-2"/>
          <w:shd w:fill="D9D9D9" w:color="auto" w:val="clear"/>
        </w:rPr>
        <w:t>该受益人丧失受益权。</w:t>
      </w:r>
    </w:p>
    <w:p>
      <w:pPr>
        <w:pStyle w:val="BodyText"/>
        <w:spacing w:before="156"/>
        <w:ind w:left="2994"/>
      </w:pPr>
      <w:r>
        <w:rPr>
          <w:spacing w:val="-3"/>
        </w:rPr>
        <w:t>除另有指定外，身故保险金外的其他保险金受益人均为被保险人本人。</w:t>
      </w:r>
    </w:p>
    <w:p>
      <w:pPr>
        <w:pStyle w:val="BodyText"/>
        <w:spacing w:before="2"/>
        <w:rPr>
          <w:sz w:val="22"/>
        </w:rPr>
      </w:pPr>
    </w:p>
    <w:p>
      <w:pPr>
        <w:pStyle w:val="ListParagraph"/>
        <w:numPr>
          <w:ilvl w:val="1"/>
          <w:numId w:val="4"/>
        </w:numPr>
        <w:tabs>
          <w:tab w:pos="1223" w:val="left" w:leader="none"/>
          <w:tab w:pos="1224" w:val="left" w:leader="none"/>
          <w:tab w:pos="2994" w:val="left" w:leader="none"/>
        </w:tabs>
        <w:spacing w:line="240" w:lineRule="auto" w:before="72" w:after="0"/>
        <w:ind w:left="1223" w:right="0" w:hanging="959"/>
        <w:jc w:val="left"/>
        <w:rPr>
          <w:sz w:val="21"/>
        </w:rPr>
      </w:pPr>
      <w:r>
        <w:rPr>
          <w:b/>
          <w:sz w:val="21"/>
        </w:rPr>
        <w:t>保险事故通</w:t>
      </w:r>
      <w:r>
        <w:rPr>
          <w:b/>
          <w:spacing w:val="-10"/>
          <w:sz w:val="21"/>
        </w:rPr>
        <w:t>知</w:t>
      </w:r>
      <w:r>
        <w:rPr>
          <w:b/>
          <w:sz w:val="21"/>
        </w:rPr>
        <w:tab/>
      </w:r>
      <w:r>
        <w:rPr>
          <w:spacing w:val="-2"/>
          <w:sz w:val="21"/>
        </w:rPr>
        <w:t>投</w:t>
      </w:r>
      <w:r>
        <w:rPr>
          <w:spacing w:val="-2"/>
          <w:sz w:val="21"/>
        </w:rPr>
        <w:t>保</w:t>
      </w:r>
      <w:r>
        <w:rPr>
          <w:spacing w:val="-2"/>
          <w:sz w:val="21"/>
        </w:rPr>
        <w:t>人、被保险人或受益</w:t>
      </w:r>
      <w:r>
        <w:rPr>
          <w:spacing w:val="-2"/>
          <w:sz w:val="21"/>
        </w:rPr>
        <w:t>人</w:t>
      </w:r>
      <w:r>
        <w:rPr>
          <w:spacing w:val="-2"/>
          <w:sz w:val="21"/>
        </w:rPr>
        <w:t>应</w:t>
      </w:r>
      <w:r>
        <w:rPr>
          <w:spacing w:val="-2"/>
          <w:sz w:val="21"/>
        </w:rPr>
        <w:t>当在知道保险事故发</w:t>
      </w:r>
      <w:r>
        <w:rPr>
          <w:spacing w:val="-2"/>
          <w:sz w:val="21"/>
        </w:rPr>
        <w:t>生</w:t>
      </w:r>
      <w:r>
        <w:rPr>
          <w:spacing w:val="-2"/>
          <w:sz w:val="21"/>
        </w:rPr>
        <w:t>后</w:t>
      </w:r>
      <w:r>
        <w:rPr>
          <w:spacing w:val="-42"/>
          <w:sz w:val="21"/>
        </w:rPr>
        <w:t> </w:t>
      </w:r>
      <w:r>
        <w:rPr>
          <w:spacing w:val="-2"/>
          <w:sz w:val="21"/>
        </w:rPr>
        <w:t>10</w:t>
      </w:r>
      <w:r>
        <w:rPr>
          <w:spacing w:val="-41"/>
          <w:sz w:val="21"/>
        </w:rPr>
        <w:t> </w:t>
      </w:r>
      <w:r>
        <w:rPr>
          <w:spacing w:val="-2"/>
          <w:sz w:val="21"/>
        </w:rPr>
        <w:t>日内通知本公司</w:t>
      </w:r>
      <w:r>
        <w:rPr>
          <w:spacing w:val="-10"/>
          <w:sz w:val="21"/>
        </w:rPr>
        <w:t>。</w:t>
      </w:r>
    </w:p>
    <w:p>
      <w:pPr>
        <w:pStyle w:val="BodyText"/>
        <w:spacing w:before="11"/>
        <w:rPr>
          <w:sz w:val="9"/>
        </w:rPr>
      </w:pPr>
    </w:p>
    <w:p>
      <w:pPr>
        <w:pStyle w:val="BodyText"/>
        <w:spacing w:line="278" w:lineRule="auto" w:before="72"/>
        <w:ind w:left="2994" w:right="209"/>
        <w:jc w:val="both"/>
      </w:pPr>
      <w:r>
        <w:rPr>
          <w:color w:val="000000"/>
          <w:spacing w:val="-2"/>
          <w:shd w:fill="D9D9D9" w:color="auto" w:val="clear"/>
        </w:rPr>
        <w:t>若投保人、被保险人或受益人故意或因重大过失未及时通知，致使保险事故的性</w:t>
      </w:r>
      <w:r>
        <w:rPr>
          <w:color w:val="000000"/>
          <w:spacing w:val="40"/>
          <w:shd w:fill="D9D9D9" w:color="auto" w:val="clear"/>
        </w:rPr>
        <w:t> </w:t>
      </w:r>
      <w:r>
        <w:rPr>
          <w:color w:val="000000"/>
          <w:spacing w:val="-2"/>
          <w:shd w:fill="D9D9D9" w:color="auto" w:val="clear"/>
        </w:rPr>
        <w:t>质、原因、损失程度等难以确定的，本公司对无法确定的部分，不承担给付保险</w:t>
      </w:r>
      <w:r>
        <w:rPr>
          <w:color w:val="000000"/>
          <w:spacing w:val="-2"/>
          <w:shd w:fill="D9D9D9" w:color="auto" w:val="clear"/>
        </w:rPr>
        <w:t>金的责任</w:t>
      </w:r>
      <w:r>
        <w:rPr>
          <w:color w:val="000000"/>
          <w:spacing w:val="-10"/>
        </w:rPr>
        <w:t>，但本公司通过其他途径已经及时知道或应当及时知道保险事故发生或</w:t>
      </w:r>
    </w:p>
    <w:p>
      <w:pPr>
        <w:spacing w:after="0" w:line="278" w:lineRule="auto"/>
        <w:jc w:val="both"/>
        <w:sectPr>
          <w:pgSz w:w="11910" w:h="16840"/>
          <w:pgMar w:top="1300" w:bottom="280" w:left="920" w:right="480"/>
        </w:sectPr>
      </w:pPr>
    </w:p>
    <w:p>
      <w:pPr>
        <w:pStyle w:val="BodyText"/>
        <w:spacing w:before="45"/>
        <w:ind w:left="2994"/>
      </w:pPr>
      <w:r>
        <w:rPr>
          <w:spacing w:val="-3"/>
        </w:rPr>
        <w:t>虽未及时通知但不影响本公司确定保险事故的性质、原因、损失程度的除外。</w:t>
      </w:r>
    </w:p>
    <w:p>
      <w:pPr>
        <w:pStyle w:val="BodyText"/>
        <w:spacing w:before="9"/>
        <w:rPr>
          <w:sz w:val="27"/>
        </w:rPr>
      </w:pPr>
    </w:p>
    <w:p>
      <w:pPr>
        <w:pStyle w:val="ListParagraph"/>
        <w:numPr>
          <w:ilvl w:val="1"/>
          <w:numId w:val="4"/>
        </w:numPr>
        <w:tabs>
          <w:tab w:pos="1224" w:val="left" w:leader="none"/>
        </w:tabs>
        <w:spacing w:line="278" w:lineRule="auto" w:before="0" w:after="0"/>
        <w:ind w:left="2994" w:right="106" w:hanging="2730"/>
        <w:jc w:val="both"/>
        <w:rPr>
          <w:sz w:val="21"/>
        </w:rPr>
      </w:pPr>
      <w:r>
        <w:rPr>
          <w:b/>
          <w:spacing w:val="101"/>
          <w:sz w:val="21"/>
        </w:rPr>
        <w:t>保险金申请 </w:t>
      </w:r>
      <w:r>
        <w:rPr>
          <w:sz w:val="21"/>
        </w:rPr>
        <w:t>受益人向本公司申请给付保险金时，应当填写保险金给付申请书，并以书面形式</w:t>
      </w:r>
      <w:r>
        <w:rPr>
          <w:spacing w:val="-2"/>
          <w:sz w:val="21"/>
        </w:rPr>
        <w:t>提交下列证明和资料。</w:t>
      </w:r>
      <w:r>
        <w:rPr>
          <w:color w:val="000000"/>
          <w:spacing w:val="-2"/>
          <w:sz w:val="21"/>
          <w:shd w:fill="E4E4E4" w:color="auto" w:val="clear"/>
        </w:rPr>
        <w:t>受益人未能提供有关证明和资料，导致本公司无法核实事</w:t>
      </w:r>
      <w:r>
        <w:rPr>
          <w:color w:val="000000"/>
          <w:spacing w:val="14385"/>
          <w:sz w:val="21"/>
          <w:shd w:fill="E4E4E4" w:color="auto" w:val="clear"/>
        </w:rPr>
        <w:t> </w:t>
      </w:r>
      <w:r>
        <w:rPr>
          <w:color w:val="000000"/>
          <w:spacing w:val="-16"/>
          <w:sz w:val="21"/>
          <w:shd w:fill="E4E4E4" w:color="auto" w:val="clear"/>
        </w:rPr>
        <w:t>故的性质、原因、损失程度的，本公司对无法核实部分不承担给付保险金的责任。</w:t>
      </w:r>
    </w:p>
    <w:p>
      <w:pPr>
        <w:pStyle w:val="BodyText"/>
        <w:spacing w:before="4"/>
        <w:rPr>
          <w:sz w:val="24"/>
        </w:rPr>
      </w:pPr>
    </w:p>
    <w:p>
      <w:pPr>
        <w:pStyle w:val="ListParagraph"/>
        <w:numPr>
          <w:ilvl w:val="2"/>
          <w:numId w:val="4"/>
        </w:numPr>
        <w:tabs>
          <w:tab w:pos="1223" w:val="left" w:leader="none"/>
          <w:tab w:pos="1224" w:val="left" w:leader="none"/>
          <w:tab w:pos="2994" w:val="left" w:leader="none"/>
        </w:tabs>
        <w:spacing w:line="278" w:lineRule="auto" w:before="0" w:after="0"/>
        <w:ind w:left="2994" w:right="154" w:hanging="2624"/>
        <w:jc w:val="left"/>
        <w:rPr>
          <w:sz w:val="21"/>
        </w:rPr>
      </w:pPr>
      <w:r>
        <w:rPr>
          <w:b/>
          <w:spacing w:val="-2"/>
          <w:sz w:val="21"/>
        </w:rPr>
        <w:t>护</w:t>
      </w:r>
      <w:r>
        <w:rPr>
          <w:b/>
          <w:spacing w:val="-2"/>
          <w:sz w:val="21"/>
        </w:rPr>
        <w:t>理</w:t>
      </w:r>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spacing w:val="-2"/>
          <w:sz w:val="21"/>
        </w:rPr>
        <w:t>护</w:t>
      </w:r>
      <w:r>
        <w:rPr>
          <w:spacing w:val="-2"/>
          <w:sz w:val="21"/>
        </w:rPr>
        <w:t>理</w:t>
      </w:r>
      <w:r>
        <w:rPr>
          <w:spacing w:val="-2"/>
          <w:sz w:val="21"/>
        </w:rPr>
        <w:t>保险金受益人需作为</w:t>
      </w:r>
      <w:r>
        <w:rPr>
          <w:spacing w:val="-2"/>
          <w:sz w:val="21"/>
        </w:rPr>
        <w:t>申</w:t>
      </w:r>
      <w:r>
        <w:rPr>
          <w:spacing w:val="-2"/>
          <w:sz w:val="21"/>
        </w:rPr>
        <w:t>请</w:t>
      </w:r>
      <w:r>
        <w:rPr>
          <w:spacing w:val="-2"/>
          <w:sz w:val="21"/>
        </w:rPr>
        <w:t>人填写保险金给付申</w:t>
      </w:r>
      <w:r>
        <w:rPr>
          <w:spacing w:val="-2"/>
          <w:sz w:val="21"/>
        </w:rPr>
        <w:t>请</w:t>
      </w:r>
      <w:r>
        <w:rPr>
          <w:spacing w:val="-2"/>
          <w:sz w:val="21"/>
        </w:rPr>
        <w:t>书</w:t>
      </w:r>
      <w:r>
        <w:rPr>
          <w:spacing w:val="-2"/>
          <w:sz w:val="21"/>
        </w:rPr>
        <w:t>，并提供下列证明文件、</w:t>
      </w:r>
      <w:r>
        <w:rPr>
          <w:spacing w:val="-2"/>
          <w:sz w:val="21"/>
        </w:rPr>
        <w:t>资</w:t>
      </w:r>
      <w:r>
        <w:rPr>
          <w:spacing w:val="-2"/>
          <w:sz w:val="21"/>
        </w:rPr>
        <w:t>料</w:t>
      </w:r>
      <w:r>
        <w:rPr>
          <w:spacing w:val="-2"/>
          <w:sz w:val="21"/>
        </w:rPr>
        <w:t>原</w:t>
      </w:r>
      <w:r>
        <w:rPr>
          <w:spacing w:val="-2"/>
          <w:sz w:val="21"/>
        </w:rPr>
        <w:t>件</w:t>
      </w:r>
      <w:r>
        <w:rPr>
          <w:spacing w:val="-2"/>
          <w:sz w:val="21"/>
        </w:rPr>
        <w:t>：</w:t>
      </w:r>
    </w:p>
    <w:p>
      <w:pPr>
        <w:pStyle w:val="ListParagraph"/>
        <w:numPr>
          <w:ilvl w:val="0"/>
          <w:numId w:val="12"/>
        </w:numPr>
        <w:tabs>
          <w:tab w:pos="3525" w:val="left" w:leader="none"/>
        </w:tabs>
        <w:spacing w:line="240" w:lineRule="auto" w:before="156" w:after="0"/>
        <w:ind w:left="3524" w:right="0" w:hanging="531"/>
        <w:jc w:val="left"/>
        <w:rPr>
          <w:sz w:val="21"/>
        </w:rPr>
      </w:pPr>
      <w:r>
        <w:rPr>
          <w:spacing w:val="-3"/>
          <w:sz w:val="21"/>
        </w:rPr>
        <w:t>受益人有效身份证件；</w:t>
      </w:r>
    </w:p>
    <w:p>
      <w:pPr>
        <w:pStyle w:val="BodyText"/>
        <w:spacing w:before="7"/>
        <w:rPr>
          <w:sz w:val="15"/>
        </w:rPr>
      </w:pPr>
    </w:p>
    <w:p>
      <w:pPr>
        <w:pStyle w:val="ListParagraph"/>
        <w:numPr>
          <w:ilvl w:val="0"/>
          <w:numId w:val="12"/>
        </w:numPr>
        <w:tabs>
          <w:tab w:pos="3522" w:val="left" w:leader="none"/>
        </w:tabs>
        <w:spacing w:line="240" w:lineRule="auto" w:before="0" w:after="0"/>
        <w:ind w:left="3522" w:right="0" w:hanging="528"/>
        <w:jc w:val="left"/>
        <w:rPr>
          <w:sz w:val="21"/>
        </w:rPr>
      </w:pPr>
      <w:r>
        <w:rPr>
          <w:spacing w:val="-3"/>
          <w:sz w:val="21"/>
        </w:rPr>
        <w:t>本公司认可的鉴定机构或本公司指定或认可的医疗机构出具的诊断证明书；</w:t>
      </w:r>
    </w:p>
    <w:p>
      <w:pPr>
        <w:pStyle w:val="BodyText"/>
        <w:spacing w:before="7"/>
        <w:rPr>
          <w:sz w:val="15"/>
        </w:rPr>
      </w:pPr>
    </w:p>
    <w:p>
      <w:pPr>
        <w:pStyle w:val="ListParagraph"/>
        <w:numPr>
          <w:ilvl w:val="0"/>
          <w:numId w:val="12"/>
        </w:numPr>
        <w:tabs>
          <w:tab w:pos="3527" w:val="left" w:leader="none"/>
        </w:tabs>
        <w:spacing w:line="278" w:lineRule="auto" w:before="0" w:after="0"/>
        <w:ind w:left="2994" w:right="213" w:firstLine="0"/>
        <w:jc w:val="left"/>
        <w:rPr>
          <w:sz w:val="21"/>
        </w:rPr>
      </w:pPr>
      <w:r>
        <w:rPr>
          <w:spacing w:val="-2"/>
          <w:sz w:val="21"/>
        </w:rPr>
        <w:t>所能提供的与确认保险事故的性质、原因、伤害程度等有关的其他证明和</w:t>
      </w:r>
      <w:r>
        <w:rPr>
          <w:spacing w:val="-4"/>
          <w:sz w:val="21"/>
        </w:rPr>
        <w:t>资料。</w:t>
      </w:r>
    </w:p>
    <w:p>
      <w:pPr>
        <w:pStyle w:val="BodyText"/>
        <w:spacing w:before="10"/>
        <w:rPr>
          <w:sz w:val="18"/>
        </w:rPr>
      </w:pPr>
    </w:p>
    <w:p>
      <w:pPr>
        <w:spacing w:after="0"/>
        <w:rPr>
          <w:sz w:val="18"/>
        </w:rPr>
        <w:sectPr>
          <w:pgSz w:w="11910" w:h="16840"/>
          <w:pgMar w:top="1320" w:bottom="280" w:left="920" w:right="480"/>
        </w:sectPr>
      </w:pPr>
    </w:p>
    <w:p>
      <w:pPr>
        <w:pStyle w:val="Heading3"/>
        <w:numPr>
          <w:ilvl w:val="2"/>
          <w:numId w:val="4"/>
        </w:numPr>
        <w:tabs>
          <w:tab w:pos="1115" w:val="left" w:leader="none"/>
          <w:tab w:pos="1116" w:val="left" w:leader="none"/>
        </w:tabs>
        <w:spacing w:line="240" w:lineRule="auto" w:before="71" w:after="0"/>
        <w:ind w:left="1115" w:right="0" w:hanging="853"/>
        <w:jc w:val="left"/>
      </w:pPr>
      <w:r>
        <w:rPr>
          <w:spacing w:val="-2"/>
        </w:rPr>
        <w:t>疾病身故保险金</w:t>
      </w:r>
    </w:p>
    <w:p>
      <w:pPr>
        <w:spacing w:before="43"/>
        <w:ind w:left="1115" w:right="0" w:firstLine="0"/>
        <w:jc w:val="left"/>
        <w:rPr>
          <w:b/>
          <w:sz w:val="21"/>
        </w:rPr>
      </w:pPr>
      <w:r>
        <w:rPr>
          <w:b/>
          <w:spacing w:val="-5"/>
          <w:sz w:val="21"/>
        </w:rPr>
        <w:t>申请</w:t>
      </w:r>
    </w:p>
    <w:p>
      <w:pPr>
        <w:pStyle w:val="BodyText"/>
        <w:spacing w:before="71"/>
        <w:ind w:left="252"/>
      </w:pPr>
      <w:r>
        <w:rPr/>
        <w:br w:type="column"/>
      </w:r>
      <w:r>
        <w:rPr>
          <w:spacing w:val="-3"/>
        </w:rPr>
        <w:t>须提供的证明和资料：</w:t>
      </w:r>
    </w:p>
    <w:p>
      <w:pPr>
        <w:pStyle w:val="BodyText"/>
        <w:spacing w:before="7"/>
        <w:rPr>
          <w:sz w:val="15"/>
        </w:rPr>
      </w:pPr>
    </w:p>
    <w:p>
      <w:pPr>
        <w:pStyle w:val="ListParagraph"/>
        <w:numPr>
          <w:ilvl w:val="0"/>
          <w:numId w:val="13"/>
        </w:numPr>
        <w:tabs>
          <w:tab w:pos="783" w:val="left" w:leader="none"/>
        </w:tabs>
        <w:spacing w:line="240" w:lineRule="auto" w:before="0" w:after="0"/>
        <w:ind w:left="782" w:right="0" w:hanging="531"/>
        <w:jc w:val="left"/>
        <w:rPr>
          <w:sz w:val="21"/>
        </w:rPr>
      </w:pPr>
      <w:r>
        <w:rPr>
          <w:spacing w:val="-3"/>
          <w:sz w:val="21"/>
        </w:rPr>
        <w:t>受益人有效身份证件；</w:t>
      </w:r>
    </w:p>
    <w:p>
      <w:pPr>
        <w:pStyle w:val="BodyText"/>
        <w:spacing w:before="7"/>
        <w:rPr>
          <w:sz w:val="15"/>
        </w:rPr>
      </w:pPr>
    </w:p>
    <w:p>
      <w:pPr>
        <w:pStyle w:val="ListParagraph"/>
        <w:numPr>
          <w:ilvl w:val="0"/>
          <w:numId w:val="13"/>
        </w:numPr>
        <w:tabs>
          <w:tab w:pos="785" w:val="left" w:leader="none"/>
        </w:tabs>
        <w:spacing w:line="278" w:lineRule="auto" w:before="0" w:after="0"/>
        <w:ind w:left="778" w:right="320" w:hanging="527"/>
        <w:jc w:val="both"/>
        <w:rPr>
          <w:sz w:val="21"/>
        </w:rPr>
      </w:pPr>
      <w:r>
        <w:rPr>
          <w:spacing w:val="-2"/>
          <w:sz w:val="21"/>
        </w:rPr>
        <w:t>由本公司指定或认可的医疗机构的专科医生出具的被保险人的疾病诊断证</w:t>
      </w:r>
      <w:r>
        <w:rPr>
          <w:spacing w:val="-2"/>
          <w:sz w:val="21"/>
        </w:rPr>
        <w:t>明书，以及由医院出具的与该疾病诊断证明书相关的病理显微镜检查、血</w:t>
      </w:r>
      <w:r>
        <w:rPr>
          <w:spacing w:val="-2"/>
          <w:sz w:val="21"/>
        </w:rPr>
        <w:t>液检验及其他科学方法检验报告；</w:t>
      </w:r>
    </w:p>
    <w:p>
      <w:pPr>
        <w:pStyle w:val="ListParagraph"/>
        <w:numPr>
          <w:ilvl w:val="0"/>
          <w:numId w:val="13"/>
        </w:numPr>
        <w:tabs>
          <w:tab w:pos="785" w:val="left" w:leader="none"/>
        </w:tabs>
        <w:spacing w:line="278" w:lineRule="auto" w:before="156" w:after="0"/>
        <w:ind w:left="757" w:right="321" w:hanging="505"/>
        <w:jc w:val="left"/>
        <w:rPr>
          <w:sz w:val="21"/>
        </w:rPr>
      </w:pPr>
      <w:r>
        <w:rPr>
          <w:spacing w:val="-2"/>
          <w:sz w:val="21"/>
        </w:rPr>
        <w:t>公安部门及国务院卫生行政部门规定的医疗机构或其他有权机构出具的被</w:t>
      </w:r>
      <w:r>
        <w:rPr>
          <w:spacing w:val="-2"/>
          <w:sz w:val="21"/>
        </w:rPr>
        <w:t>保险人死亡证明书；</w:t>
      </w:r>
    </w:p>
    <w:p>
      <w:pPr>
        <w:pStyle w:val="ListParagraph"/>
        <w:numPr>
          <w:ilvl w:val="0"/>
          <w:numId w:val="13"/>
        </w:numPr>
        <w:tabs>
          <w:tab w:pos="783" w:val="left" w:leader="none"/>
        </w:tabs>
        <w:spacing w:line="240" w:lineRule="auto" w:before="155" w:after="0"/>
        <w:ind w:left="782" w:right="0" w:hanging="531"/>
        <w:jc w:val="left"/>
        <w:rPr>
          <w:sz w:val="21"/>
        </w:rPr>
      </w:pPr>
      <w:r>
        <w:rPr>
          <w:spacing w:val="-3"/>
          <w:sz w:val="21"/>
        </w:rPr>
        <w:t>所能提供的与确认事故的性质、原因等有关的其他证明和资料。</w:t>
      </w:r>
    </w:p>
    <w:p>
      <w:pPr>
        <w:pStyle w:val="BodyText"/>
        <w:spacing w:before="7"/>
        <w:rPr>
          <w:sz w:val="15"/>
        </w:rPr>
      </w:pPr>
    </w:p>
    <w:p>
      <w:pPr>
        <w:pStyle w:val="BodyText"/>
        <w:spacing w:line="278" w:lineRule="auto" w:before="1"/>
        <w:ind w:left="252" w:right="317"/>
      </w:pPr>
      <w:r>
        <w:rPr>
          <w:spacing w:val="-7"/>
        </w:rPr>
        <w:t>以上证明和资料不完整的，本公司将及时一次性通知申请人补充提供有关的证明</w:t>
      </w:r>
      <w:r>
        <w:rPr>
          <w:spacing w:val="-4"/>
        </w:rPr>
        <w:t>和资料。</w:t>
      </w:r>
    </w:p>
    <w:p>
      <w:pPr>
        <w:spacing w:after="0" w:line="278" w:lineRule="auto"/>
        <w:sectPr>
          <w:type w:val="continuous"/>
          <w:pgSz w:w="11910" w:h="16840"/>
          <w:pgMar w:top="380" w:bottom="280" w:left="920" w:right="480"/>
          <w:cols w:num="2" w:equalWidth="0">
            <w:col w:w="2595" w:space="40"/>
            <w:col w:w="7875"/>
          </w:cols>
        </w:sectPr>
      </w:pPr>
    </w:p>
    <w:p>
      <w:pPr>
        <w:pStyle w:val="BodyText"/>
        <w:spacing w:before="9"/>
        <w:rPr>
          <w:sz w:val="18"/>
        </w:rPr>
      </w:pPr>
    </w:p>
    <w:p>
      <w:pPr>
        <w:pStyle w:val="ListParagraph"/>
        <w:numPr>
          <w:ilvl w:val="1"/>
          <w:numId w:val="4"/>
        </w:numPr>
        <w:tabs>
          <w:tab w:pos="1223" w:val="left" w:leader="none"/>
          <w:tab w:pos="1224" w:val="left" w:leader="none"/>
          <w:tab w:pos="2994" w:val="left" w:leader="none"/>
        </w:tabs>
        <w:spacing w:line="278" w:lineRule="auto" w:before="72" w:after="0"/>
        <w:ind w:left="2994" w:right="154" w:hanging="2730"/>
        <w:jc w:val="left"/>
        <w:rPr>
          <w:sz w:val="21"/>
        </w:rPr>
      </w:pPr>
      <w:r>
        <w:rPr>
          <w:b/>
          <w:spacing w:val="-2"/>
          <w:sz w:val="21"/>
        </w:rPr>
        <w:t>代</w:t>
      </w:r>
      <w:r>
        <w:rPr>
          <w:b/>
          <w:spacing w:val="-2"/>
          <w:sz w:val="21"/>
        </w:rPr>
        <w:t>理</w:t>
      </w:r>
      <w:r>
        <w:rPr>
          <w:b/>
          <w:spacing w:val="-2"/>
          <w:sz w:val="21"/>
        </w:rPr>
        <w:t>申</w:t>
      </w:r>
      <w:r>
        <w:rPr>
          <w:b/>
          <w:spacing w:val="-2"/>
          <w:sz w:val="21"/>
        </w:rPr>
        <w:t>请</w:t>
      </w:r>
      <w:r>
        <w:rPr>
          <w:b/>
          <w:spacing w:val="-2"/>
          <w:sz w:val="21"/>
        </w:rPr>
        <w:t>及</w:t>
      </w:r>
      <w:r>
        <w:rPr>
          <w:b/>
          <w:spacing w:val="-2"/>
          <w:sz w:val="21"/>
        </w:rPr>
        <w:t>其</w:t>
      </w:r>
      <w:r>
        <w:rPr>
          <w:b/>
          <w:spacing w:val="-2"/>
          <w:sz w:val="21"/>
        </w:rPr>
        <w:t>他</w:t>
      </w:r>
      <w:r>
        <w:rPr>
          <w:b/>
          <w:sz w:val="21"/>
        </w:rPr>
        <w:tab/>
      </w:r>
      <w:r>
        <w:rPr>
          <w:spacing w:val="-2"/>
          <w:sz w:val="21"/>
        </w:rPr>
        <w:t>受</w:t>
      </w:r>
      <w:r>
        <w:rPr>
          <w:spacing w:val="-2"/>
          <w:sz w:val="21"/>
        </w:rPr>
        <w:t>益</w:t>
      </w:r>
      <w:r>
        <w:rPr>
          <w:spacing w:val="-2"/>
          <w:sz w:val="21"/>
        </w:rPr>
        <w:t>人委托他人申请给付</w:t>
      </w:r>
      <w:r>
        <w:rPr>
          <w:spacing w:val="-2"/>
          <w:sz w:val="21"/>
        </w:rPr>
        <w:t>保</w:t>
      </w:r>
      <w:r>
        <w:rPr>
          <w:spacing w:val="-2"/>
          <w:sz w:val="21"/>
        </w:rPr>
        <w:t>险</w:t>
      </w:r>
      <w:r>
        <w:rPr>
          <w:spacing w:val="-2"/>
          <w:sz w:val="21"/>
        </w:rPr>
        <w:t>金的，还应当提供受</w:t>
      </w:r>
      <w:r>
        <w:rPr>
          <w:spacing w:val="-2"/>
          <w:sz w:val="21"/>
        </w:rPr>
        <w:t>托</w:t>
      </w:r>
      <w:r>
        <w:rPr>
          <w:spacing w:val="-2"/>
          <w:sz w:val="21"/>
        </w:rPr>
        <w:t>人</w:t>
      </w:r>
      <w:r>
        <w:rPr>
          <w:spacing w:val="-2"/>
          <w:sz w:val="21"/>
        </w:rPr>
        <w:t>身份证明、授权委托书。</w:t>
      </w:r>
      <w:r>
        <w:rPr>
          <w:spacing w:val="-2"/>
          <w:sz w:val="21"/>
        </w:rPr>
        <w:t>保</w:t>
      </w:r>
      <w:r>
        <w:rPr>
          <w:spacing w:val="-2"/>
          <w:sz w:val="21"/>
        </w:rPr>
        <w:t>险</w:t>
      </w:r>
      <w:r>
        <w:rPr>
          <w:spacing w:val="-2"/>
          <w:sz w:val="21"/>
        </w:rPr>
        <w:t>金作为遗产时，还应</w:t>
      </w:r>
      <w:r>
        <w:rPr>
          <w:spacing w:val="-2"/>
          <w:sz w:val="21"/>
        </w:rPr>
        <w:t>当</w:t>
      </w:r>
      <w:r>
        <w:rPr>
          <w:spacing w:val="-2"/>
          <w:sz w:val="21"/>
        </w:rPr>
        <w:t>提</w:t>
      </w:r>
      <w:r>
        <w:rPr>
          <w:spacing w:val="-2"/>
          <w:sz w:val="21"/>
        </w:rPr>
        <w:t>供可证明合法继承权</w:t>
      </w:r>
      <w:r>
        <w:rPr>
          <w:spacing w:val="-2"/>
          <w:sz w:val="21"/>
        </w:rPr>
        <w:t>的</w:t>
      </w:r>
      <w:r>
        <w:rPr>
          <w:spacing w:val="-2"/>
          <w:sz w:val="21"/>
        </w:rPr>
        <w:t>相</w:t>
      </w:r>
      <w:r>
        <w:rPr>
          <w:spacing w:val="-2"/>
          <w:sz w:val="21"/>
        </w:rPr>
        <w:t>关权利文件。</w:t>
      </w:r>
    </w:p>
    <w:p>
      <w:pPr>
        <w:pStyle w:val="BodyText"/>
        <w:spacing w:line="278" w:lineRule="auto" w:before="156"/>
        <w:ind w:left="2994" w:right="209"/>
      </w:pPr>
      <w:r>
        <w:rPr>
          <w:spacing w:val="-5"/>
        </w:rPr>
        <w:t>受益人或继承人为未成年人或无民事行为能力人时，由其合法监护人代其申请领</w:t>
      </w:r>
      <w:r>
        <w:rPr>
          <w:spacing w:val="-2"/>
        </w:rPr>
        <w:t>取保险金，并提供未成年人或无民事行为能力证明和合法监护权证明。</w:t>
      </w:r>
    </w:p>
    <w:p>
      <w:pPr>
        <w:pStyle w:val="BodyText"/>
        <w:spacing w:before="4"/>
        <w:rPr>
          <w:sz w:val="24"/>
        </w:rPr>
      </w:pPr>
    </w:p>
    <w:p>
      <w:pPr>
        <w:pStyle w:val="ListParagraph"/>
        <w:numPr>
          <w:ilvl w:val="1"/>
          <w:numId w:val="4"/>
        </w:numPr>
        <w:tabs>
          <w:tab w:pos="1224" w:val="left" w:leader="none"/>
        </w:tabs>
        <w:spacing w:line="278" w:lineRule="auto" w:before="0" w:after="0"/>
        <w:ind w:left="2994" w:right="154" w:hanging="2730"/>
        <w:jc w:val="both"/>
        <w:rPr>
          <w:sz w:val="21"/>
        </w:rPr>
      </w:pPr>
      <w:r>
        <w:rPr>
          <w:b/>
          <w:sz w:val="21"/>
        </w:rPr>
        <w:t>配合调查</w:t>
      </w:r>
      <w:r>
        <w:rPr>
          <w:b/>
          <w:spacing w:val="792"/>
          <w:sz w:val="21"/>
        </w:rPr>
        <w:t> </w:t>
      </w:r>
      <w:r>
        <w:rPr>
          <w:sz w:val="21"/>
        </w:rPr>
        <w:t>被保险人遭受事故的，除法律禁止的情况外，本公司有权对投保人、被保险人、</w:t>
      </w:r>
      <w:r>
        <w:rPr>
          <w:spacing w:val="-2"/>
          <w:sz w:val="21"/>
        </w:rPr>
        <w:t>受益人等，就事故的性质、原因、结果及被保险人的损伤程度和身体情况等，进</w:t>
      </w:r>
      <w:r>
        <w:rPr>
          <w:spacing w:val="-2"/>
          <w:sz w:val="21"/>
        </w:rPr>
        <w:t>行调查、检查、评估和鉴定（包括但不限于提请作必要、合理的解剖检验</w:t>
      </w:r>
      <w:r>
        <w:rPr>
          <w:spacing w:val="-71"/>
          <w:sz w:val="21"/>
        </w:rPr>
        <w:t>）</w:t>
      </w:r>
      <w:r>
        <w:rPr>
          <w:spacing w:val="-26"/>
          <w:sz w:val="21"/>
        </w:rPr>
        <w:t>，投保</w:t>
      </w:r>
      <w:r>
        <w:rPr>
          <w:spacing w:val="-2"/>
          <w:sz w:val="21"/>
        </w:rPr>
        <w:t>人、被保险人、受益人等应当予以充分配合。</w:t>
      </w:r>
    </w:p>
    <w:p>
      <w:pPr>
        <w:pStyle w:val="BodyText"/>
        <w:spacing w:before="4"/>
        <w:rPr>
          <w:sz w:val="24"/>
        </w:rPr>
      </w:pPr>
    </w:p>
    <w:p>
      <w:pPr>
        <w:pStyle w:val="ListParagraph"/>
        <w:numPr>
          <w:ilvl w:val="1"/>
          <w:numId w:val="4"/>
        </w:numPr>
        <w:tabs>
          <w:tab w:pos="1223" w:val="left" w:leader="none"/>
          <w:tab w:pos="1224" w:val="left" w:leader="none"/>
          <w:tab w:pos="2994" w:val="left" w:leader="none"/>
        </w:tabs>
        <w:spacing w:line="278" w:lineRule="auto" w:before="0" w:after="0"/>
        <w:ind w:left="2994" w:right="209" w:hanging="2730"/>
        <w:jc w:val="left"/>
        <w:rPr>
          <w:sz w:val="21"/>
        </w:rPr>
      </w:pPr>
      <w:r>
        <w:rPr>
          <w:b/>
          <w:spacing w:val="-2"/>
          <w:sz w:val="21"/>
        </w:rPr>
        <w:t>保</w:t>
      </w:r>
      <w:r>
        <w:rPr>
          <w:b/>
          <w:spacing w:val="-2"/>
          <w:sz w:val="21"/>
        </w:rPr>
        <w:t>险</w:t>
      </w:r>
      <w:r>
        <w:rPr>
          <w:b/>
          <w:spacing w:val="-2"/>
          <w:sz w:val="21"/>
        </w:rPr>
        <w:t>金</w:t>
      </w:r>
      <w:r>
        <w:rPr>
          <w:b/>
          <w:spacing w:val="-2"/>
          <w:sz w:val="21"/>
        </w:rPr>
        <w:t>的</w:t>
      </w:r>
      <w:r>
        <w:rPr>
          <w:b/>
          <w:spacing w:val="-2"/>
          <w:sz w:val="21"/>
        </w:rPr>
        <w:t>给</w:t>
      </w:r>
      <w:r>
        <w:rPr>
          <w:b/>
          <w:spacing w:val="-2"/>
          <w:sz w:val="21"/>
        </w:rPr>
        <w:t>付</w:t>
      </w:r>
      <w:r>
        <w:rPr>
          <w:b/>
          <w:sz w:val="21"/>
        </w:rPr>
        <w:tab/>
      </w:r>
      <w:r>
        <w:rPr>
          <w:sz w:val="21"/>
        </w:rPr>
        <w:t>收到保险金给付申请书及</w:t>
      </w:r>
      <w:r>
        <w:rPr>
          <w:sz w:val="21"/>
        </w:rPr>
        <w:t>有关证明和资料后，本公</w:t>
      </w:r>
      <w:r>
        <w:rPr>
          <w:sz w:val="21"/>
        </w:rPr>
        <w:t>司将在</w:t>
      </w:r>
      <w:r>
        <w:rPr>
          <w:spacing w:val="-31"/>
          <w:sz w:val="21"/>
        </w:rPr>
        <w:t> </w:t>
      </w:r>
      <w:r>
        <w:rPr>
          <w:sz w:val="21"/>
        </w:rPr>
        <w:t>10</w:t>
      </w:r>
      <w:r>
        <w:rPr>
          <w:spacing w:val="-28"/>
          <w:sz w:val="21"/>
        </w:rPr>
        <w:t> </w:t>
      </w:r>
      <w:r>
        <w:rPr>
          <w:sz w:val="21"/>
        </w:rPr>
        <w:t>个工作日内作</w:t>
      </w:r>
      <w:r>
        <w:rPr>
          <w:sz w:val="21"/>
        </w:rPr>
        <w:t>出核定；情形复杂的，在</w:t>
      </w:r>
      <w:r>
        <w:rPr>
          <w:spacing w:val="-20"/>
          <w:sz w:val="21"/>
        </w:rPr>
        <w:t> </w:t>
      </w:r>
      <w:r>
        <w:rPr>
          <w:sz w:val="21"/>
        </w:rPr>
        <w:t>30</w:t>
      </w:r>
      <w:r>
        <w:rPr>
          <w:spacing w:val="-25"/>
          <w:sz w:val="21"/>
        </w:rPr>
        <w:t> </w:t>
      </w:r>
      <w:r>
        <w:rPr>
          <w:sz w:val="21"/>
        </w:rPr>
        <w:t>日</w:t>
      </w:r>
      <w:r>
        <w:rPr>
          <w:sz w:val="21"/>
        </w:rPr>
        <w:t>内作出核定。</w:t>
      </w:r>
    </w:p>
    <w:p>
      <w:pPr>
        <w:pStyle w:val="BodyText"/>
        <w:spacing w:line="278" w:lineRule="auto" w:before="156"/>
        <w:ind w:left="2994" w:right="210"/>
      </w:pPr>
      <w:r>
        <w:rPr>
          <w:spacing w:val="-2"/>
        </w:rPr>
        <w:t>本公司应当将核定结果通知受益人。对属于保险责任的，在与受益人达成给付保</w:t>
      </w:r>
      <w:r>
        <w:rPr>
          <w:spacing w:val="-3"/>
        </w:rPr>
        <w:t>险金的协议后 </w:t>
      </w:r>
      <w:r>
        <w:rPr/>
        <w:t>10</w:t>
      </w:r>
      <w:r>
        <w:rPr>
          <w:spacing w:val="-5"/>
        </w:rPr>
        <w:t> 日内履行给付保险金义务；</w:t>
      </w:r>
    </w:p>
    <w:p>
      <w:pPr>
        <w:pStyle w:val="BodyText"/>
        <w:spacing w:before="156"/>
        <w:ind w:left="2994"/>
      </w:pPr>
      <w:r>
        <w:rPr>
          <w:spacing w:val="-5"/>
        </w:rPr>
        <w:t>本公司未及时履行前款规定义务的，除给付保险金外，还应当赔偿受益人因此受</w:t>
      </w:r>
    </w:p>
    <w:p>
      <w:pPr>
        <w:spacing w:after="0"/>
        <w:sectPr>
          <w:type w:val="continuous"/>
          <w:pgSz w:w="11910" w:h="16840"/>
          <w:pgMar w:top="380" w:bottom="280" w:left="920" w:right="480"/>
        </w:sectPr>
      </w:pPr>
    </w:p>
    <w:tbl>
      <w:tblPr>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1"/>
        <w:gridCol w:w="1945"/>
        <w:gridCol w:w="7603"/>
      </w:tblGrid>
      <w:tr>
        <w:trPr>
          <w:trHeight w:val="339" w:hRule="atLeast"/>
        </w:trPr>
        <w:tc>
          <w:tcPr>
            <w:tcW w:w="2636" w:type="dxa"/>
            <w:gridSpan w:val="2"/>
            <w:vMerge w:val="restart"/>
          </w:tcPr>
          <w:p>
            <w:pPr>
              <w:pStyle w:val="TableParagraph"/>
              <w:rPr>
                <w:rFonts w:ascii="Times New Roman"/>
                <w:sz w:val="20"/>
              </w:rPr>
            </w:pPr>
          </w:p>
        </w:tc>
        <w:tc>
          <w:tcPr>
            <w:tcW w:w="7603" w:type="dxa"/>
          </w:tcPr>
          <w:p>
            <w:pPr>
              <w:pStyle w:val="TableParagraph"/>
              <w:spacing w:line="234" w:lineRule="exact"/>
              <w:ind w:left="201"/>
              <w:rPr>
                <w:sz w:val="21"/>
              </w:rPr>
            </w:pPr>
            <w:r>
              <w:rPr>
                <w:spacing w:val="-4"/>
                <w:sz w:val="21"/>
              </w:rPr>
              <w:t>到的损失。</w:t>
            </w:r>
          </w:p>
        </w:tc>
      </w:tr>
      <w:tr>
        <w:trPr>
          <w:trHeight w:val="390" w:hRule="atLeast"/>
        </w:trPr>
        <w:tc>
          <w:tcPr>
            <w:tcW w:w="2636" w:type="dxa"/>
            <w:gridSpan w:val="2"/>
            <w:vMerge/>
            <w:tcBorders>
              <w:top w:val="nil"/>
            </w:tcBorders>
          </w:tcPr>
          <w:p>
            <w:pPr>
              <w:rPr>
                <w:sz w:val="2"/>
                <w:szCs w:val="2"/>
              </w:rPr>
            </w:pPr>
          </w:p>
        </w:tc>
        <w:tc>
          <w:tcPr>
            <w:tcW w:w="7603" w:type="dxa"/>
          </w:tcPr>
          <w:p>
            <w:pPr>
              <w:pStyle w:val="TableParagraph"/>
              <w:spacing w:before="93"/>
              <w:ind w:left="201"/>
              <w:rPr>
                <w:sz w:val="21"/>
              </w:rPr>
            </w:pPr>
            <w:r>
              <w:rPr>
                <w:spacing w:val="-10"/>
                <w:sz w:val="21"/>
              </w:rPr>
              <w:t>对不属于保险责任的，本公司自作出核定之日起 </w:t>
            </w:r>
            <w:r>
              <w:rPr>
                <w:spacing w:val="-2"/>
                <w:sz w:val="21"/>
              </w:rPr>
              <w:t>3</w:t>
            </w:r>
            <w:r>
              <w:rPr>
                <w:spacing w:val="-10"/>
                <w:sz w:val="21"/>
              </w:rPr>
              <w:t> 日内向受益人发出拒绝给付保</w:t>
            </w:r>
          </w:p>
        </w:tc>
      </w:tr>
      <w:tr>
        <w:trPr>
          <w:trHeight w:val="390" w:hRule="atLeast"/>
        </w:trPr>
        <w:tc>
          <w:tcPr>
            <w:tcW w:w="2636" w:type="dxa"/>
            <w:gridSpan w:val="2"/>
            <w:vMerge/>
            <w:tcBorders>
              <w:top w:val="nil"/>
            </w:tcBorders>
          </w:tcPr>
          <w:p>
            <w:pPr>
              <w:rPr>
                <w:sz w:val="2"/>
                <w:szCs w:val="2"/>
              </w:rPr>
            </w:pPr>
          </w:p>
        </w:tc>
        <w:tc>
          <w:tcPr>
            <w:tcW w:w="7603" w:type="dxa"/>
          </w:tcPr>
          <w:p>
            <w:pPr>
              <w:pStyle w:val="TableParagraph"/>
              <w:spacing w:before="15"/>
              <w:ind w:left="201"/>
              <w:rPr>
                <w:sz w:val="21"/>
              </w:rPr>
            </w:pPr>
            <w:r>
              <w:rPr>
                <w:spacing w:val="-3"/>
                <w:sz w:val="21"/>
              </w:rPr>
              <w:t>险金通知书，并说明理由。</w:t>
            </w:r>
          </w:p>
        </w:tc>
      </w:tr>
      <w:tr>
        <w:trPr>
          <w:trHeight w:val="390" w:hRule="atLeast"/>
        </w:trPr>
        <w:tc>
          <w:tcPr>
            <w:tcW w:w="2636" w:type="dxa"/>
            <w:gridSpan w:val="2"/>
            <w:vMerge/>
            <w:tcBorders>
              <w:top w:val="nil"/>
            </w:tcBorders>
          </w:tcPr>
          <w:p>
            <w:pPr>
              <w:rPr>
                <w:sz w:val="2"/>
                <w:szCs w:val="2"/>
              </w:rPr>
            </w:pPr>
          </w:p>
        </w:tc>
        <w:tc>
          <w:tcPr>
            <w:tcW w:w="7603" w:type="dxa"/>
          </w:tcPr>
          <w:p>
            <w:pPr>
              <w:pStyle w:val="TableParagraph"/>
              <w:spacing w:before="93"/>
              <w:ind w:left="201"/>
              <w:rPr>
                <w:sz w:val="21"/>
              </w:rPr>
            </w:pPr>
            <w:r>
              <w:rPr>
                <w:spacing w:val="-3"/>
                <w:sz w:val="21"/>
              </w:rPr>
              <w:t>自收到保险金给付申请书及有关证明和资料之日起 </w:t>
            </w:r>
            <w:r>
              <w:rPr>
                <w:spacing w:val="-2"/>
                <w:sz w:val="21"/>
              </w:rPr>
              <w:t>60</w:t>
            </w:r>
            <w:r>
              <w:rPr>
                <w:spacing w:val="-7"/>
                <w:sz w:val="21"/>
              </w:rPr>
              <w:t> 日内，本公司对给付保险</w:t>
            </w:r>
          </w:p>
        </w:tc>
      </w:tr>
      <w:tr>
        <w:trPr>
          <w:trHeight w:val="312" w:hRule="atLeast"/>
        </w:trPr>
        <w:tc>
          <w:tcPr>
            <w:tcW w:w="2636" w:type="dxa"/>
            <w:gridSpan w:val="2"/>
            <w:vMerge/>
            <w:tcBorders>
              <w:top w:val="nil"/>
            </w:tcBorders>
          </w:tcPr>
          <w:p>
            <w:pPr>
              <w:rPr>
                <w:sz w:val="2"/>
                <w:szCs w:val="2"/>
              </w:rPr>
            </w:pPr>
          </w:p>
        </w:tc>
        <w:tc>
          <w:tcPr>
            <w:tcW w:w="7603" w:type="dxa"/>
          </w:tcPr>
          <w:p>
            <w:pPr>
              <w:pStyle w:val="TableParagraph"/>
              <w:spacing w:before="15"/>
              <w:ind w:left="201"/>
              <w:rPr>
                <w:sz w:val="21"/>
              </w:rPr>
            </w:pPr>
            <w:r>
              <w:rPr>
                <w:spacing w:val="-1"/>
                <w:sz w:val="21"/>
              </w:rPr>
              <w:t>金的数额不能确定的，本公司应当根据已有证明和资料可以确定的数额先予支</w:t>
            </w:r>
          </w:p>
        </w:tc>
      </w:tr>
      <w:tr>
        <w:trPr>
          <w:trHeight w:val="467" w:hRule="atLeast"/>
        </w:trPr>
        <w:tc>
          <w:tcPr>
            <w:tcW w:w="2636" w:type="dxa"/>
            <w:gridSpan w:val="2"/>
            <w:vMerge/>
            <w:tcBorders>
              <w:top w:val="nil"/>
            </w:tcBorders>
          </w:tcPr>
          <w:p>
            <w:pPr>
              <w:rPr>
                <w:sz w:val="2"/>
                <w:szCs w:val="2"/>
              </w:rPr>
            </w:pPr>
          </w:p>
        </w:tc>
        <w:tc>
          <w:tcPr>
            <w:tcW w:w="7603" w:type="dxa"/>
          </w:tcPr>
          <w:p>
            <w:pPr>
              <w:pStyle w:val="TableParagraph"/>
              <w:spacing w:before="15"/>
              <w:ind w:left="201"/>
              <w:rPr>
                <w:sz w:val="21"/>
              </w:rPr>
            </w:pPr>
            <w:r>
              <w:rPr>
                <w:spacing w:val="-3"/>
                <w:sz w:val="21"/>
              </w:rPr>
              <w:t>付；最终确定给付保险金的数额后，本公司支付相应的差额。</w:t>
            </w:r>
          </w:p>
        </w:tc>
      </w:tr>
      <w:tr>
        <w:trPr>
          <w:trHeight w:val="468" w:hRule="atLeast"/>
        </w:trPr>
        <w:tc>
          <w:tcPr>
            <w:tcW w:w="691" w:type="dxa"/>
          </w:tcPr>
          <w:p>
            <w:pPr>
              <w:pStyle w:val="TableParagraph"/>
              <w:spacing w:before="171"/>
              <w:ind w:left="107"/>
              <w:rPr>
                <w:b/>
                <w:sz w:val="21"/>
              </w:rPr>
            </w:pPr>
            <w:r>
              <w:rPr>
                <w:b/>
                <w:spacing w:val="-5"/>
                <w:sz w:val="21"/>
              </w:rPr>
              <w:t>3.7</w:t>
            </w:r>
          </w:p>
        </w:tc>
        <w:tc>
          <w:tcPr>
            <w:tcW w:w="1945" w:type="dxa"/>
          </w:tcPr>
          <w:p>
            <w:pPr>
              <w:pStyle w:val="TableParagraph"/>
              <w:spacing w:before="171"/>
              <w:ind w:left="375"/>
              <w:rPr>
                <w:b/>
                <w:sz w:val="21"/>
              </w:rPr>
            </w:pPr>
            <w:r>
              <w:rPr>
                <w:b/>
                <w:spacing w:val="-3"/>
                <w:sz w:val="21"/>
              </w:rPr>
              <w:t>诉讼时效</w:t>
            </w:r>
          </w:p>
        </w:tc>
        <w:tc>
          <w:tcPr>
            <w:tcW w:w="7603" w:type="dxa"/>
          </w:tcPr>
          <w:p>
            <w:pPr>
              <w:pStyle w:val="TableParagraph"/>
              <w:spacing w:before="171"/>
              <w:ind w:left="201"/>
              <w:rPr>
                <w:sz w:val="21"/>
              </w:rPr>
            </w:pPr>
            <w:r>
              <w:rPr>
                <w:spacing w:val="-4"/>
                <w:sz w:val="21"/>
              </w:rPr>
              <w:t>受益人向本公司请求给付保险金的诉讼时效期间为 </w:t>
            </w:r>
            <w:r>
              <w:rPr>
                <w:spacing w:val="-2"/>
                <w:sz w:val="21"/>
              </w:rPr>
              <w:t>2</w:t>
            </w:r>
            <w:r>
              <w:rPr>
                <w:spacing w:val="-13"/>
                <w:sz w:val="21"/>
              </w:rPr>
              <w:t> 年，自其知道或应当知道保</w:t>
            </w:r>
          </w:p>
        </w:tc>
      </w:tr>
      <w:tr>
        <w:trPr>
          <w:trHeight w:val="538"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01"/>
              <w:rPr>
                <w:sz w:val="21"/>
              </w:rPr>
            </w:pPr>
            <w:r>
              <w:rPr>
                <w:spacing w:val="-3"/>
                <w:sz w:val="21"/>
              </w:rPr>
              <w:t>险事故发生之日起计算。</w:t>
            </w:r>
          </w:p>
        </w:tc>
      </w:tr>
      <w:tr>
        <w:trPr>
          <w:trHeight w:val="865" w:hRule="atLeast"/>
        </w:trPr>
        <w:tc>
          <w:tcPr>
            <w:tcW w:w="691" w:type="dxa"/>
            <w:tcBorders>
              <w:bottom w:val="single" w:sz="4" w:space="0" w:color="000000"/>
            </w:tcBorders>
          </w:tcPr>
          <w:p>
            <w:pPr>
              <w:pStyle w:val="TableParagraph"/>
              <w:spacing w:before="134"/>
              <w:ind w:left="107"/>
              <w:rPr>
                <w:b/>
                <w:sz w:val="40"/>
              </w:rPr>
            </w:pPr>
            <w:r>
              <w:rPr>
                <w:b/>
                <w:w w:val="99"/>
                <w:sz w:val="40"/>
              </w:rPr>
              <w:t>4</w:t>
            </w:r>
          </w:p>
        </w:tc>
        <w:tc>
          <w:tcPr>
            <w:tcW w:w="1945" w:type="dxa"/>
            <w:tcBorders>
              <w:bottom w:val="single" w:sz="4" w:space="0" w:color="000000"/>
            </w:tcBorders>
          </w:tcPr>
          <w:p>
            <w:pPr>
              <w:pStyle w:val="TableParagraph"/>
              <w:spacing w:before="6"/>
              <w:rPr>
                <w:sz w:val="18"/>
              </w:rPr>
            </w:pPr>
          </w:p>
          <w:p>
            <w:pPr>
              <w:pStyle w:val="TableParagraph"/>
              <w:ind w:left="375"/>
              <w:rPr>
                <w:b/>
                <w:sz w:val="24"/>
              </w:rPr>
            </w:pPr>
            <w:r>
              <w:rPr>
                <w:b/>
                <w:w w:val="95"/>
                <w:sz w:val="24"/>
              </w:rPr>
              <w:t>保险费</w:t>
            </w:r>
            <w:r>
              <w:rPr>
                <w:b/>
                <w:w w:val="95"/>
                <w:sz w:val="24"/>
              </w:rPr>
              <w:t>交</w:t>
            </w:r>
            <w:r>
              <w:rPr>
                <w:b/>
                <w:spacing w:val="-10"/>
                <w:w w:val="95"/>
                <w:sz w:val="24"/>
              </w:rPr>
              <w:t>纳</w:t>
            </w:r>
          </w:p>
        </w:tc>
        <w:tc>
          <w:tcPr>
            <w:tcW w:w="7603" w:type="dxa"/>
            <w:tcBorders>
              <w:bottom w:val="single" w:sz="4" w:space="0" w:color="000000"/>
            </w:tcBorders>
          </w:tcPr>
          <w:p>
            <w:pPr>
              <w:pStyle w:val="TableParagraph"/>
              <w:rPr>
                <w:rFonts w:ascii="Times New Roman"/>
                <w:sz w:val="20"/>
              </w:rPr>
            </w:pPr>
          </w:p>
        </w:tc>
      </w:tr>
      <w:tr>
        <w:trPr>
          <w:trHeight w:val="468" w:hRule="atLeast"/>
        </w:trPr>
        <w:tc>
          <w:tcPr>
            <w:tcW w:w="691" w:type="dxa"/>
            <w:tcBorders>
              <w:top w:val="single" w:sz="4" w:space="0" w:color="000000"/>
            </w:tcBorders>
          </w:tcPr>
          <w:p>
            <w:pPr>
              <w:pStyle w:val="TableParagraph"/>
              <w:spacing w:before="172"/>
              <w:ind w:left="107"/>
              <w:rPr>
                <w:b/>
                <w:sz w:val="21"/>
              </w:rPr>
            </w:pPr>
            <w:r>
              <w:rPr>
                <w:b/>
                <w:spacing w:val="-5"/>
                <w:sz w:val="21"/>
              </w:rPr>
              <w:t>4.1</w:t>
            </w:r>
          </w:p>
        </w:tc>
        <w:tc>
          <w:tcPr>
            <w:tcW w:w="1945" w:type="dxa"/>
            <w:tcBorders>
              <w:top w:val="single" w:sz="4" w:space="0" w:color="000000"/>
            </w:tcBorders>
          </w:tcPr>
          <w:p>
            <w:pPr>
              <w:pStyle w:val="TableParagraph"/>
              <w:spacing w:before="172"/>
              <w:ind w:left="375"/>
              <w:rPr>
                <w:b/>
                <w:sz w:val="21"/>
              </w:rPr>
            </w:pPr>
            <w:r>
              <w:rPr>
                <w:b/>
                <w:spacing w:val="-2"/>
                <w:sz w:val="21"/>
              </w:rPr>
              <w:t>保险费的交纳</w:t>
            </w:r>
          </w:p>
        </w:tc>
        <w:tc>
          <w:tcPr>
            <w:tcW w:w="7603" w:type="dxa"/>
            <w:tcBorders>
              <w:top w:val="single" w:sz="4" w:space="0" w:color="000000"/>
            </w:tcBorders>
          </w:tcPr>
          <w:p>
            <w:pPr>
              <w:pStyle w:val="TableParagraph"/>
              <w:spacing w:before="172"/>
              <w:ind w:left="201"/>
              <w:rPr>
                <w:sz w:val="21"/>
              </w:rPr>
            </w:pPr>
            <w:r>
              <w:rPr>
                <w:spacing w:val="-3"/>
                <w:sz w:val="21"/>
              </w:rPr>
              <w:t>本合同的交费方式和交费期间由投保人和本公司约定，并在保单上载明。分期</w:t>
            </w:r>
          </w:p>
        </w:tc>
      </w:tr>
      <w:tr>
        <w:trPr>
          <w:trHeight w:val="312"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01"/>
              <w:rPr>
                <w:sz w:val="21"/>
              </w:rPr>
            </w:pPr>
            <w:r>
              <w:rPr>
                <w:spacing w:val="-3"/>
                <w:sz w:val="21"/>
              </w:rPr>
              <w:t>支付保险费的，在交纳首期保险费后，投保人应当在每个保险费的约定交纳日</w:t>
            </w:r>
          </w:p>
        </w:tc>
      </w:tr>
      <w:tr>
        <w:trPr>
          <w:trHeight w:val="468"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01"/>
              <w:rPr>
                <w:sz w:val="21"/>
              </w:rPr>
            </w:pPr>
            <w:r>
              <w:rPr>
                <w:spacing w:val="-3"/>
                <w:sz w:val="21"/>
              </w:rPr>
              <w:t>交纳其余各期保险费。</w:t>
            </w:r>
          </w:p>
        </w:tc>
      </w:tr>
      <w:tr>
        <w:trPr>
          <w:trHeight w:val="468" w:hRule="atLeast"/>
        </w:trPr>
        <w:tc>
          <w:tcPr>
            <w:tcW w:w="691" w:type="dxa"/>
          </w:tcPr>
          <w:p>
            <w:pPr>
              <w:pStyle w:val="TableParagraph"/>
              <w:spacing w:before="171"/>
              <w:ind w:left="107"/>
              <w:rPr>
                <w:b/>
                <w:sz w:val="21"/>
              </w:rPr>
            </w:pPr>
            <w:r>
              <w:rPr>
                <w:b/>
                <w:spacing w:val="-5"/>
                <w:sz w:val="21"/>
              </w:rPr>
              <w:t>4.2</w:t>
            </w:r>
          </w:p>
        </w:tc>
        <w:tc>
          <w:tcPr>
            <w:tcW w:w="1945" w:type="dxa"/>
          </w:tcPr>
          <w:p>
            <w:pPr>
              <w:pStyle w:val="TableParagraph"/>
              <w:spacing w:before="171"/>
              <w:ind w:left="375"/>
              <w:rPr>
                <w:b/>
                <w:sz w:val="21"/>
              </w:rPr>
            </w:pPr>
            <w:r>
              <w:rPr>
                <w:b/>
                <w:spacing w:val="-4"/>
                <w:sz w:val="21"/>
              </w:rPr>
              <w:t>宽限期</w:t>
            </w:r>
          </w:p>
        </w:tc>
        <w:tc>
          <w:tcPr>
            <w:tcW w:w="7603" w:type="dxa"/>
          </w:tcPr>
          <w:p>
            <w:pPr>
              <w:pStyle w:val="TableParagraph"/>
              <w:spacing w:before="171"/>
              <w:ind w:left="201"/>
              <w:rPr>
                <w:sz w:val="21"/>
              </w:rPr>
            </w:pPr>
            <w:r>
              <w:rPr>
                <w:spacing w:val="-5"/>
                <w:sz w:val="21"/>
              </w:rPr>
              <w:t>分期支付保险费的，投保人在支付首期保费后，除本合同另有约定外，若到期未</w:t>
            </w:r>
          </w:p>
        </w:tc>
      </w:tr>
      <w:tr>
        <w:trPr>
          <w:trHeight w:val="312"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01"/>
              <w:rPr>
                <w:sz w:val="21"/>
              </w:rPr>
            </w:pPr>
            <w:r>
              <w:rPr>
                <w:spacing w:val="-3"/>
                <w:sz w:val="21"/>
              </w:rPr>
              <w:t>支付保险费，自保险费的约定交纳日的次日零时起 </w:t>
            </w:r>
            <w:r>
              <w:rPr>
                <w:spacing w:val="-2"/>
                <w:sz w:val="21"/>
              </w:rPr>
              <w:t>60</w:t>
            </w:r>
            <w:r>
              <w:rPr>
                <w:spacing w:val="-7"/>
                <w:sz w:val="21"/>
              </w:rPr>
              <w:t> 日为宽限期。宽限期内发</w:t>
            </w:r>
          </w:p>
        </w:tc>
      </w:tr>
      <w:tr>
        <w:trPr>
          <w:trHeight w:val="390"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01" w:right="-15"/>
              <w:rPr>
                <w:sz w:val="21"/>
              </w:rPr>
            </w:pPr>
            <w:r>
              <w:rPr>
                <w:spacing w:val="-15"/>
                <w:sz w:val="21"/>
              </w:rPr>
              <w:t>生保险事故的，本公司仍会承担保险责任，但在给付保险金时会扣减欠交保险费。</w:t>
            </w:r>
          </w:p>
        </w:tc>
      </w:tr>
      <w:tr>
        <w:trPr>
          <w:trHeight w:val="390"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93"/>
              <w:ind w:left="201"/>
              <w:rPr>
                <w:sz w:val="21"/>
              </w:rPr>
            </w:pPr>
            <w:r>
              <w:rPr>
                <w:color w:val="000000"/>
                <w:spacing w:val="-3"/>
                <w:sz w:val="21"/>
                <w:shd w:fill="D9D9D9" w:color="auto" w:val="clear"/>
              </w:rPr>
              <w:t>若投保人在宽限期结束后仍未支付保险费，则本合同自宽限期满次日零时起中</w:t>
            </w:r>
          </w:p>
        </w:tc>
      </w:tr>
      <w:tr>
        <w:trPr>
          <w:trHeight w:val="538"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01"/>
              <w:rPr>
                <w:sz w:val="21"/>
              </w:rPr>
            </w:pPr>
            <w:r>
              <w:rPr>
                <w:color w:val="000000"/>
                <w:spacing w:val="-5"/>
                <w:sz w:val="21"/>
                <w:shd w:fill="D9D9D9" w:color="auto" w:val="clear"/>
              </w:rPr>
              <w:t>止。</w:t>
            </w:r>
          </w:p>
        </w:tc>
      </w:tr>
      <w:tr>
        <w:trPr>
          <w:trHeight w:val="758" w:hRule="atLeast"/>
        </w:trPr>
        <w:tc>
          <w:tcPr>
            <w:tcW w:w="691" w:type="dxa"/>
            <w:tcBorders>
              <w:bottom w:val="single" w:sz="8" w:space="0" w:color="000000"/>
            </w:tcBorders>
          </w:tcPr>
          <w:p>
            <w:pPr>
              <w:pStyle w:val="TableParagraph"/>
              <w:spacing w:before="134"/>
              <w:ind w:left="107"/>
              <w:rPr>
                <w:b/>
                <w:sz w:val="40"/>
              </w:rPr>
            </w:pPr>
            <w:r>
              <w:rPr>
                <w:b/>
                <w:w w:val="99"/>
                <w:sz w:val="40"/>
              </w:rPr>
              <w:t>5</w:t>
            </w:r>
          </w:p>
        </w:tc>
        <w:tc>
          <w:tcPr>
            <w:tcW w:w="1945" w:type="dxa"/>
            <w:tcBorders>
              <w:bottom w:val="single" w:sz="8" w:space="0" w:color="000000"/>
            </w:tcBorders>
          </w:tcPr>
          <w:p>
            <w:pPr>
              <w:pStyle w:val="TableParagraph"/>
              <w:spacing w:before="6"/>
              <w:rPr>
                <w:sz w:val="18"/>
              </w:rPr>
            </w:pPr>
          </w:p>
          <w:p>
            <w:pPr>
              <w:pStyle w:val="TableParagraph"/>
              <w:ind w:left="266"/>
              <w:rPr>
                <w:b/>
                <w:sz w:val="24"/>
              </w:rPr>
            </w:pPr>
            <w:r>
              <w:rPr>
                <w:b/>
                <w:w w:val="95"/>
                <w:sz w:val="24"/>
              </w:rPr>
              <w:t>现金价</w:t>
            </w:r>
            <w:r>
              <w:rPr>
                <w:b/>
                <w:w w:val="95"/>
                <w:sz w:val="24"/>
              </w:rPr>
              <w:t>值</w:t>
            </w:r>
            <w:r>
              <w:rPr>
                <w:b/>
                <w:w w:val="95"/>
                <w:sz w:val="24"/>
              </w:rPr>
              <w:t>权</w:t>
            </w:r>
            <w:r>
              <w:rPr>
                <w:b/>
                <w:spacing w:val="-10"/>
                <w:w w:val="95"/>
                <w:sz w:val="24"/>
              </w:rPr>
              <w:t>益</w:t>
            </w:r>
          </w:p>
        </w:tc>
        <w:tc>
          <w:tcPr>
            <w:tcW w:w="7603" w:type="dxa"/>
            <w:tcBorders>
              <w:bottom w:val="single" w:sz="8" w:space="0" w:color="000000"/>
            </w:tcBorders>
          </w:tcPr>
          <w:p>
            <w:pPr>
              <w:pStyle w:val="TableParagraph"/>
              <w:rPr>
                <w:rFonts w:ascii="Times New Roman"/>
                <w:sz w:val="20"/>
              </w:rPr>
            </w:pPr>
          </w:p>
        </w:tc>
      </w:tr>
      <w:tr>
        <w:trPr>
          <w:trHeight w:val="468" w:hRule="atLeast"/>
        </w:trPr>
        <w:tc>
          <w:tcPr>
            <w:tcW w:w="691" w:type="dxa"/>
            <w:tcBorders>
              <w:top w:val="single" w:sz="8" w:space="0" w:color="000000"/>
            </w:tcBorders>
          </w:tcPr>
          <w:p>
            <w:pPr>
              <w:pStyle w:val="TableParagraph"/>
              <w:spacing w:before="172"/>
              <w:ind w:left="107"/>
              <w:rPr>
                <w:b/>
                <w:sz w:val="21"/>
              </w:rPr>
            </w:pPr>
            <w:r>
              <w:rPr>
                <w:b/>
                <w:spacing w:val="-5"/>
                <w:sz w:val="21"/>
              </w:rPr>
              <w:t>5.1</w:t>
            </w:r>
          </w:p>
        </w:tc>
        <w:tc>
          <w:tcPr>
            <w:tcW w:w="1945" w:type="dxa"/>
            <w:tcBorders>
              <w:top w:val="single" w:sz="8" w:space="0" w:color="000000"/>
            </w:tcBorders>
          </w:tcPr>
          <w:p>
            <w:pPr>
              <w:pStyle w:val="TableParagraph"/>
              <w:spacing w:before="172"/>
              <w:ind w:left="266"/>
              <w:rPr>
                <w:b/>
                <w:sz w:val="21"/>
              </w:rPr>
            </w:pPr>
            <w:r>
              <w:rPr>
                <w:b/>
                <w:spacing w:val="-3"/>
                <w:sz w:val="21"/>
              </w:rPr>
              <w:t>现金价值</w:t>
            </w:r>
          </w:p>
        </w:tc>
        <w:tc>
          <w:tcPr>
            <w:tcW w:w="7603" w:type="dxa"/>
            <w:tcBorders>
              <w:top w:val="single" w:sz="8" w:space="0" w:color="000000"/>
            </w:tcBorders>
          </w:tcPr>
          <w:p>
            <w:pPr>
              <w:pStyle w:val="TableParagraph"/>
              <w:spacing w:before="172"/>
              <w:ind w:left="233"/>
              <w:rPr>
                <w:sz w:val="21"/>
              </w:rPr>
            </w:pPr>
            <w:r>
              <w:rPr>
                <w:spacing w:val="-5"/>
                <w:sz w:val="21"/>
              </w:rPr>
              <w:t>本合同保单年度末的现金价值会在保险合同中载明，保单年度之内的现金价值</w:t>
            </w:r>
          </w:p>
        </w:tc>
      </w:tr>
      <w:tr>
        <w:trPr>
          <w:trHeight w:val="415"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33"/>
              <w:rPr>
                <w:sz w:val="21"/>
              </w:rPr>
            </w:pPr>
            <w:r>
              <w:rPr>
                <w:spacing w:val="-4"/>
                <w:sz w:val="21"/>
              </w:rPr>
              <w:t>可向本公司查询。</w:t>
            </w:r>
          </w:p>
        </w:tc>
      </w:tr>
      <w:tr>
        <w:trPr>
          <w:trHeight w:val="415" w:hRule="atLeast"/>
        </w:trPr>
        <w:tc>
          <w:tcPr>
            <w:tcW w:w="691" w:type="dxa"/>
          </w:tcPr>
          <w:p>
            <w:pPr>
              <w:pStyle w:val="TableParagraph"/>
              <w:spacing w:before="119"/>
              <w:ind w:left="107"/>
              <w:rPr>
                <w:b/>
                <w:sz w:val="21"/>
              </w:rPr>
            </w:pPr>
            <w:r>
              <w:rPr>
                <w:b/>
                <w:spacing w:val="-5"/>
                <w:sz w:val="21"/>
              </w:rPr>
              <w:t>5.2</w:t>
            </w:r>
          </w:p>
        </w:tc>
        <w:tc>
          <w:tcPr>
            <w:tcW w:w="1945" w:type="dxa"/>
          </w:tcPr>
          <w:p>
            <w:pPr>
              <w:pStyle w:val="TableParagraph"/>
              <w:spacing w:before="119"/>
              <w:ind w:left="266"/>
              <w:rPr>
                <w:b/>
                <w:sz w:val="21"/>
              </w:rPr>
            </w:pPr>
            <w:r>
              <w:rPr>
                <w:b/>
                <w:spacing w:val="-3"/>
                <w:sz w:val="21"/>
              </w:rPr>
              <w:t>保单贷款</w:t>
            </w:r>
          </w:p>
        </w:tc>
        <w:tc>
          <w:tcPr>
            <w:tcW w:w="7603" w:type="dxa"/>
          </w:tcPr>
          <w:p>
            <w:pPr>
              <w:pStyle w:val="TableParagraph"/>
              <w:spacing w:before="119"/>
              <w:ind w:left="233"/>
              <w:rPr>
                <w:sz w:val="21"/>
              </w:rPr>
            </w:pPr>
            <w:r>
              <w:rPr>
                <w:spacing w:val="-5"/>
                <w:sz w:val="21"/>
              </w:rPr>
              <w:t>在本合同有效期内，投保人可以申请并经本公司审核同意后办理保单贷款。贷</w:t>
            </w:r>
          </w:p>
        </w:tc>
      </w:tr>
      <w:tr>
        <w:trPr>
          <w:trHeight w:val="624"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33"/>
              <w:rPr>
                <w:sz w:val="21"/>
              </w:rPr>
            </w:pPr>
            <w:r>
              <w:rPr>
                <w:spacing w:val="-6"/>
                <w:sz w:val="21"/>
              </w:rPr>
              <w:t>款金额不得超过本合同保险单的现金价值扣除各项欠款后余额的 </w:t>
            </w:r>
            <w:r>
              <w:rPr>
                <w:spacing w:val="-4"/>
                <w:sz w:val="21"/>
              </w:rPr>
              <w:t>80％</w:t>
            </w:r>
            <w:r>
              <w:rPr>
                <w:spacing w:val="-6"/>
                <w:sz w:val="21"/>
              </w:rPr>
              <w:t>，每次贷</w:t>
            </w:r>
          </w:p>
          <w:p>
            <w:pPr>
              <w:pStyle w:val="TableParagraph"/>
              <w:spacing w:before="33"/>
              <w:ind w:left="233"/>
              <w:rPr>
                <w:sz w:val="21"/>
              </w:rPr>
            </w:pPr>
            <w:r>
              <w:rPr>
                <w:spacing w:val="-3"/>
                <w:sz w:val="21"/>
              </w:rPr>
              <w:t>款期限最长不超过 </w:t>
            </w:r>
            <w:r>
              <w:rPr>
                <w:spacing w:val="-2"/>
                <w:sz w:val="21"/>
              </w:rPr>
              <w:t>6</w:t>
            </w:r>
            <w:r>
              <w:rPr>
                <w:spacing w:val="-5"/>
                <w:sz w:val="21"/>
              </w:rPr>
              <w:t> 个月，贷款利息按</w:t>
            </w:r>
            <w:r>
              <w:rPr>
                <w:b/>
                <w:spacing w:val="-2"/>
                <w:sz w:val="21"/>
              </w:rPr>
              <w:t>本合同约定利率</w:t>
            </w:r>
            <w:r>
              <w:rPr>
                <w:spacing w:val="-2"/>
                <w:position w:val="11"/>
                <w:sz w:val="11"/>
              </w:rPr>
              <w:t>25</w:t>
            </w:r>
            <w:r>
              <w:rPr>
                <w:spacing w:val="-3"/>
                <w:sz w:val="21"/>
              </w:rPr>
              <w:t>计算。贷款本息在贷</w:t>
            </w:r>
          </w:p>
        </w:tc>
      </w:tr>
      <w:tr>
        <w:trPr>
          <w:trHeight w:val="311"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33"/>
              <w:rPr>
                <w:sz w:val="21"/>
              </w:rPr>
            </w:pPr>
            <w:r>
              <w:rPr>
                <w:spacing w:val="-5"/>
                <w:sz w:val="21"/>
              </w:rPr>
              <w:t>款到期时一并归还。若投保人到期未能足额偿还贷款本息，则投保人所欠的贷</w:t>
            </w:r>
          </w:p>
        </w:tc>
      </w:tr>
      <w:tr>
        <w:trPr>
          <w:trHeight w:val="390"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33"/>
              <w:rPr>
                <w:sz w:val="21"/>
              </w:rPr>
            </w:pPr>
            <w:r>
              <w:rPr>
                <w:spacing w:val="-3"/>
                <w:sz w:val="21"/>
              </w:rPr>
              <w:t>款本金及利息将作为新的贷款本金计息。</w:t>
            </w:r>
          </w:p>
        </w:tc>
      </w:tr>
      <w:tr>
        <w:trPr>
          <w:trHeight w:val="390"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93"/>
              <w:ind w:left="233"/>
              <w:rPr>
                <w:sz w:val="21"/>
              </w:rPr>
            </w:pPr>
            <w:r>
              <w:rPr>
                <w:color w:val="000000"/>
                <w:sz w:val="21"/>
                <w:shd w:fill="D9D9D9" w:color="auto" w:val="clear"/>
              </w:rPr>
              <w:t>自贷款本金及利息加上其他各项欠款达到本合同保险单的现金价值的当日 </w:t>
            </w:r>
            <w:r>
              <w:rPr>
                <w:color w:val="000000"/>
                <w:spacing w:val="-5"/>
                <w:sz w:val="21"/>
                <w:shd w:fill="D9D9D9" w:color="auto" w:val="clear"/>
              </w:rPr>
              <w:t>24</w:t>
            </w:r>
          </w:p>
        </w:tc>
      </w:tr>
      <w:tr>
        <w:trPr>
          <w:trHeight w:val="415"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15"/>
              <w:ind w:left="233"/>
              <w:rPr>
                <w:sz w:val="21"/>
              </w:rPr>
            </w:pPr>
            <w:r>
              <w:rPr>
                <w:color w:val="000000"/>
                <w:spacing w:val="-3"/>
                <w:sz w:val="21"/>
                <w:shd w:fill="D9D9D9" w:color="auto" w:val="clear"/>
              </w:rPr>
              <w:t>时起，本合同效力中止。</w:t>
            </w:r>
          </w:p>
        </w:tc>
      </w:tr>
      <w:tr>
        <w:trPr>
          <w:trHeight w:val="416" w:hRule="atLeast"/>
        </w:trPr>
        <w:tc>
          <w:tcPr>
            <w:tcW w:w="691" w:type="dxa"/>
          </w:tcPr>
          <w:p>
            <w:pPr>
              <w:pStyle w:val="TableParagraph"/>
              <w:spacing w:before="119"/>
              <w:ind w:left="107"/>
              <w:rPr>
                <w:b/>
                <w:sz w:val="21"/>
              </w:rPr>
            </w:pPr>
            <w:r>
              <w:rPr>
                <w:b/>
                <w:spacing w:val="-5"/>
                <w:sz w:val="21"/>
              </w:rPr>
              <w:t>5.3</w:t>
            </w:r>
          </w:p>
        </w:tc>
        <w:tc>
          <w:tcPr>
            <w:tcW w:w="1945" w:type="dxa"/>
          </w:tcPr>
          <w:p>
            <w:pPr>
              <w:pStyle w:val="TableParagraph"/>
              <w:spacing w:before="119"/>
              <w:ind w:left="266"/>
              <w:rPr>
                <w:b/>
                <w:sz w:val="21"/>
              </w:rPr>
            </w:pPr>
            <w:r>
              <w:rPr>
                <w:b/>
                <w:spacing w:val="-2"/>
                <w:sz w:val="21"/>
              </w:rPr>
              <w:t>保险费自动垫交</w:t>
            </w:r>
          </w:p>
        </w:tc>
        <w:tc>
          <w:tcPr>
            <w:tcW w:w="7603" w:type="dxa"/>
          </w:tcPr>
          <w:p>
            <w:pPr>
              <w:pStyle w:val="TableParagraph"/>
              <w:spacing w:before="126"/>
              <w:ind w:left="233"/>
              <w:rPr>
                <w:sz w:val="21"/>
              </w:rPr>
            </w:pPr>
            <w:r>
              <w:rPr>
                <w:spacing w:val="-5"/>
                <w:sz w:val="21"/>
              </w:rPr>
              <w:t>投保人在投保时选择保险费自动垫交方式的，若分期交付的保险费超过宽限期</w:t>
            </w:r>
          </w:p>
        </w:tc>
      </w:tr>
      <w:tr>
        <w:trPr>
          <w:trHeight w:val="300"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9"/>
              <w:ind w:left="233"/>
              <w:rPr>
                <w:sz w:val="21"/>
              </w:rPr>
            </w:pPr>
            <w:r>
              <w:rPr>
                <w:spacing w:val="-5"/>
                <w:sz w:val="21"/>
              </w:rPr>
              <w:t>仍未交付，且此时保险合同现金价值扣除未还款项及其利息后的余额足以垫交</w:t>
            </w:r>
          </w:p>
        </w:tc>
      </w:tr>
      <w:tr>
        <w:trPr>
          <w:trHeight w:val="300"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9"/>
              <w:ind w:left="233"/>
              <w:rPr>
                <w:sz w:val="21"/>
              </w:rPr>
            </w:pPr>
            <w:r>
              <w:rPr>
                <w:spacing w:val="-5"/>
                <w:sz w:val="21"/>
              </w:rPr>
              <w:t>当期保险费，本公司将以本合同现金价值扣除未还款项及其利息后的余额自动</w:t>
            </w:r>
          </w:p>
        </w:tc>
      </w:tr>
      <w:tr>
        <w:trPr>
          <w:trHeight w:val="299"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9"/>
              <w:ind w:left="233"/>
              <w:rPr>
                <w:sz w:val="21"/>
              </w:rPr>
            </w:pPr>
            <w:r>
              <w:rPr>
                <w:spacing w:val="-4"/>
                <w:sz w:val="21"/>
              </w:rPr>
              <w:t>垫交应交付的保险费，本合同继续有效。垫交的保险费视作保单借款。</w:t>
            </w:r>
            <w:r>
              <w:rPr>
                <w:color w:val="000000"/>
                <w:spacing w:val="-7"/>
                <w:sz w:val="21"/>
                <w:shd w:fill="D9D9D9" w:color="auto" w:val="clear"/>
              </w:rPr>
              <w:t>若保险</w:t>
            </w:r>
          </w:p>
        </w:tc>
      </w:tr>
      <w:tr>
        <w:trPr>
          <w:trHeight w:val="463" w:hRule="atLeast"/>
        </w:trPr>
        <w:tc>
          <w:tcPr>
            <w:tcW w:w="691" w:type="dxa"/>
          </w:tcPr>
          <w:p>
            <w:pPr>
              <w:pStyle w:val="TableParagraph"/>
              <w:rPr>
                <w:rFonts w:ascii="Times New Roman"/>
                <w:sz w:val="20"/>
              </w:rPr>
            </w:pPr>
          </w:p>
        </w:tc>
        <w:tc>
          <w:tcPr>
            <w:tcW w:w="1945" w:type="dxa"/>
          </w:tcPr>
          <w:p>
            <w:pPr>
              <w:pStyle w:val="TableParagraph"/>
              <w:rPr>
                <w:rFonts w:ascii="Times New Roman"/>
                <w:sz w:val="20"/>
              </w:rPr>
            </w:pPr>
          </w:p>
        </w:tc>
        <w:tc>
          <w:tcPr>
            <w:tcW w:w="7603" w:type="dxa"/>
          </w:tcPr>
          <w:p>
            <w:pPr>
              <w:pStyle w:val="TableParagraph"/>
              <w:spacing w:before="9"/>
              <w:ind w:left="233"/>
              <w:rPr>
                <w:sz w:val="21"/>
              </w:rPr>
            </w:pPr>
            <w:r>
              <w:rPr>
                <w:color w:val="000000"/>
                <w:spacing w:val="-5"/>
                <w:sz w:val="21"/>
                <w:shd w:fill="D9D9D9" w:color="auto" w:val="clear"/>
              </w:rPr>
              <w:t>合同现金价值扣除未还款项及其利息后的余额不足以垫交当期保险费，本合同</w:t>
            </w:r>
          </w:p>
        </w:tc>
      </w:tr>
    </w:tbl>
    <w:p>
      <w:pPr>
        <w:pStyle w:val="BodyText"/>
        <w:spacing w:line="20" w:lineRule="exact"/>
        <w:ind w:left="157"/>
        <w:rPr>
          <w:sz w:val="2"/>
        </w:rPr>
      </w:pPr>
      <w:r>
        <w:rPr>
          <w:sz w:val="2"/>
        </w:rPr>
        <w:drawing>
          <wp:inline distT="0" distB="0" distL="0" distR="0">
            <wp:extent cx="1785408" cy="1809"/>
            <wp:effectExtent l="0" t="0" r="0" b="0"/>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1785408" cy="1809"/>
                    </a:xfrm>
                    <a:prstGeom prst="rect">
                      <a:avLst/>
                    </a:prstGeom>
                  </pic:spPr>
                </pic:pic>
              </a:graphicData>
            </a:graphic>
          </wp:inline>
        </w:drawing>
      </w:r>
      <w:r>
        <w:rPr>
          <w:sz w:val="2"/>
        </w:rPr>
      </w:r>
    </w:p>
    <w:p>
      <w:pPr>
        <w:spacing w:line="242" w:lineRule="auto" w:before="74"/>
        <w:ind w:left="157" w:right="618" w:firstLine="0"/>
        <w:jc w:val="left"/>
        <w:rPr>
          <w:rFonts w:ascii="楷体" w:eastAsia="楷体"/>
          <w:sz w:val="18"/>
        </w:rPr>
      </w:pPr>
      <w:r>
        <w:rPr>
          <w:rFonts w:ascii="楷体" w:eastAsia="楷体"/>
          <w:spacing w:val="-2"/>
          <w:position w:val="9"/>
          <w:sz w:val="9"/>
        </w:rPr>
        <w:t>25</w:t>
      </w:r>
      <w:r>
        <w:rPr>
          <w:rFonts w:ascii="楷体" w:eastAsia="楷体" w:hint="eastAsia"/>
          <w:b/>
          <w:spacing w:val="-2"/>
          <w:sz w:val="18"/>
        </w:rPr>
        <w:t>本</w:t>
      </w:r>
      <w:r>
        <w:rPr>
          <w:rFonts w:ascii="楷体" w:eastAsia="楷体" w:hint="eastAsia"/>
          <w:b/>
          <w:spacing w:val="-2"/>
          <w:sz w:val="18"/>
        </w:rPr>
        <w:t>合</w:t>
      </w:r>
      <w:r>
        <w:rPr>
          <w:rFonts w:ascii="楷体" w:eastAsia="楷体" w:hint="eastAsia"/>
          <w:b/>
          <w:spacing w:val="-2"/>
          <w:sz w:val="18"/>
        </w:rPr>
        <w:t>同</w:t>
      </w:r>
      <w:r>
        <w:rPr>
          <w:rFonts w:ascii="楷体" w:eastAsia="楷体" w:hint="eastAsia"/>
          <w:b/>
          <w:spacing w:val="-2"/>
          <w:sz w:val="18"/>
        </w:rPr>
        <w:t>约</w:t>
      </w:r>
      <w:r>
        <w:rPr>
          <w:rFonts w:ascii="楷体" w:eastAsia="楷体" w:hint="eastAsia"/>
          <w:b/>
          <w:spacing w:val="-2"/>
          <w:sz w:val="18"/>
        </w:rPr>
        <w:t>定利率</w:t>
      </w:r>
      <w:r>
        <w:rPr>
          <w:rFonts w:ascii="楷体" w:eastAsia="楷体"/>
          <w:spacing w:val="-4"/>
          <w:sz w:val="18"/>
        </w:rPr>
        <w:t>:由本公司每年宣布两次，宣布时间为每年的 </w:t>
      </w:r>
      <w:r>
        <w:rPr>
          <w:rFonts w:ascii="楷体" w:eastAsia="楷体"/>
          <w:spacing w:val="-2"/>
          <w:sz w:val="18"/>
        </w:rPr>
        <w:t>1</w:t>
      </w:r>
      <w:r>
        <w:rPr>
          <w:rFonts w:ascii="楷体" w:eastAsia="楷体"/>
          <w:spacing w:val="-15"/>
          <w:sz w:val="18"/>
        </w:rPr>
        <w:t> 月和 </w:t>
      </w:r>
      <w:r>
        <w:rPr>
          <w:rFonts w:ascii="楷体" w:eastAsia="楷体"/>
          <w:spacing w:val="-2"/>
          <w:sz w:val="18"/>
        </w:rPr>
        <w:t>7</w:t>
      </w:r>
      <w:r>
        <w:rPr>
          <w:rFonts w:ascii="楷体" w:eastAsia="楷体"/>
          <w:spacing w:val="-7"/>
          <w:sz w:val="18"/>
        </w:rPr>
        <w:t> 月，该利率将根据公司自身情况并参照中国人民银行</w:t>
      </w:r>
      <w:r>
        <w:rPr>
          <w:rFonts w:ascii="楷体" w:eastAsia="楷体"/>
          <w:spacing w:val="-2"/>
          <w:sz w:val="18"/>
        </w:rPr>
        <w:t>公布的同期人民币贷款基准利率来确定。在利率环境发生变化的情况下，本公司保留修改该利率计算方法的权利。</w:t>
      </w:r>
    </w:p>
    <w:p>
      <w:pPr>
        <w:spacing w:after="0" w:line="242" w:lineRule="auto"/>
        <w:jc w:val="left"/>
        <w:rPr>
          <w:rFonts w:ascii="楷体" w:eastAsia="楷体"/>
          <w:sz w:val="18"/>
        </w:rPr>
        <w:sectPr>
          <w:pgSz w:w="11910" w:h="16840"/>
          <w:pgMar w:top="1400" w:bottom="280" w:left="920" w:right="480"/>
        </w:sectPr>
      </w:pPr>
    </w:p>
    <w:p>
      <w:pPr>
        <w:pStyle w:val="BodyText"/>
        <w:spacing w:before="52"/>
        <w:ind w:left="3026"/>
      </w:pPr>
      <w:r>
        <w:rPr>
          <w:color w:val="000000"/>
          <w:spacing w:val="-3"/>
          <w:shd w:fill="D9D9D9" w:color="auto" w:val="clear"/>
        </w:rPr>
        <w:t>自宽限期满的次日零时起中止。</w:t>
      </w:r>
    </w:p>
    <w:p>
      <w:pPr>
        <w:pStyle w:val="BodyText"/>
        <w:spacing w:before="6"/>
        <w:rPr>
          <w:sz w:val="8"/>
        </w:rPr>
      </w:pPr>
    </w:p>
    <w:p>
      <w:pPr>
        <w:pStyle w:val="BodyText"/>
        <w:spacing w:line="278" w:lineRule="auto" w:before="72"/>
        <w:ind w:left="3026" w:right="370"/>
      </w:pPr>
      <w:r>
        <w:rPr>
          <w:color w:val="000000"/>
          <w:spacing w:val="-2"/>
          <w:shd w:fill="D9D9D9" w:color="auto" w:val="clear"/>
        </w:rPr>
        <w:t>本公司给付各项保险金、退还现金价值或退还保险费时，应先扣除保单借款及</w:t>
      </w:r>
      <w:r>
        <w:rPr>
          <w:color w:val="000000"/>
          <w:spacing w:val="-2"/>
          <w:shd w:fill="D9D9D9" w:color="auto" w:val="clear"/>
        </w:rPr>
        <w:t>借款利息、欠交保险费。</w:t>
      </w:r>
    </w:p>
    <w:p>
      <w:pPr>
        <w:pStyle w:val="BodyText"/>
        <w:spacing w:before="8"/>
        <w:rPr>
          <w:sz w:val="18"/>
        </w:rPr>
      </w:pPr>
    </w:p>
    <w:p>
      <w:pPr>
        <w:pStyle w:val="Heading2"/>
        <w:numPr>
          <w:ilvl w:val="0"/>
          <w:numId w:val="14"/>
        </w:numPr>
        <w:tabs>
          <w:tab w:pos="1115" w:val="left" w:leader="none"/>
          <w:tab w:pos="1116" w:val="left" w:leader="none"/>
        </w:tabs>
        <w:spacing w:line="240" w:lineRule="auto" w:before="0" w:after="0"/>
        <w:ind w:left="1115" w:right="0" w:hanging="851"/>
        <w:jc w:val="left"/>
      </w:pPr>
      <w:r>
        <w:rPr>
          <w:w w:val="95"/>
        </w:rPr>
        <w:t>合同效</w:t>
      </w:r>
      <w:r>
        <w:rPr>
          <w:w w:val="95"/>
        </w:rPr>
        <w:t>力</w:t>
      </w:r>
      <w:r>
        <w:rPr>
          <w:w w:val="95"/>
        </w:rPr>
        <w:t>中</w:t>
      </w:r>
      <w:r>
        <w:rPr>
          <w:w w:val="95"/>
        </w:rPr>
        <w:t>止和</w:t>
      </w:r>
      <w:r>
        <w:rPr>
          <w:w w:val="95"/>
        </w:rPr>
        <w:t>恢</w:t>
      </w:r>
      <w:r>
        <w:rPr>
          <w:spacing w:val="-10"/>
          <w:w w:val="95"/>
        </w:rPr>
        <w:t>复</w:t>
      </w:r>
    </w:p>
    <w:p>
      <w:pPr>
        <w:pStyle w:val="BodyText"/>
        <w:spacing w:before="8"/>
        <w:rPr>
          <w:b/>
          <w:sz w:val="14"/>
        </w:rPr>
      </w:pPr>
      <w:r>
        <w:rPr/>
        <w:drawing>
          <wp:anchor distT="0" distB="0" distL="0" distR="0" allowOverlap="1" layoutInCell="1" locked="0" behindDoc="0" simplePos="0" relativeHeight="23">
            <wp:simplePos x="0" y="0"/>
            <wp:positionH relativeFrom="page">
              <wp:posOffset>684276</wp:posOffset>
            </wp:positionH>
            <wp:positionV relativeFrom="paragraph">
              <wp:posOffset>134802</wp:posOffset>
            </wp:positionV>
            <wp:extent cx="6401942" cy="6096"/>
            <wp:effectExtent l="0" t="0" r="0" b="0"/>
            <wp:wrapTopAndBottom/>
            <wp:docPr id="25" name="image9.png"/>
            <wp:cNvGraphicFramePr>
              <a:graphicFrameLocks noChangeAspect="1"/>
            </wp:cNvGraphicFramePr>
            <a:graphic>
              <a:graphicData uri="http://schemas.openxmlformats.org/drawingml/2006/picture">
                <pic:pic>
                  <pic:nvPicPr>
                    <pic:cNvPr id="26" name="image9.png"/>
                    <pic:cNvPicPr/>
                  </pic:nvPicPr>
                  <pic:blipFill>
                    <a:blip r:embed="rId13" cstate="print"/>
                    <a:stretch>
                      <a:fillRect/>
                    </a:stretch>
                  </pic:blipFill>
                  <pic:spPr>
                    <a:xfrm>
                      <a:off x="0" y="0"/>
                      <a:ext cx="6401942" cy="6096"/>
                    </a:xfrm>
                    <a:prstGeom prst="rect">
                      <a:avLst/>
                    </a:prstGeom>
                  </pic:spPr>
                </pic:pic>
              </a:graphicData>
            </a:graphic>
          </wp:anchor>
        </w:drawing>
      </w:r>
    </w:p>
    <w:p>
      <w:pPr>
        <w:pStyle w:val="ListParagraph"/>
        <w:numPr>
          <w:ilvl w:val="1"/>
          <w:numId w:val="14"/>
        </w:numPr>
        <w:tabs>
          <w:tab w:pos="1115" w:val="left" w:leader="none"/>
          <w:tab w:pos="1116" w:val="left" w:leader="none"/>
          <w:tab w:pos="3026" w:val="left" w:leader="none"/>
        </w:tabs>
        <w:spacing w:line="240" w:lineRule="auto" w:before="181" w:after="0"/>
        <w:ind w:left="1115" w:right="0" w:hanging="851"/>
        <w:jc w:val="left"/>
        <w:rPr>
          <w:sz w:val="21"/>
        </w:rPr>
      </w:pPr>
      <w:r>
        <w:rPr>
          <w:b/>
          <w:sz w:val="21"/>
        </w:rPr>
        <w:t>合同效力中</w:t>
      </w:r>
      <w:r>
        <w:rPr>
          <w:b/>
          <w:spacing w:val="-10"/>
          <w:sz w:val="21"/>
        </w:rPr>
        <w:t>止</w:t>
      </w:r>
      <w:r>
        <w:rPr>
          <w:b/>
          <w:sz w:val="21"/>
        </w:rPr>
        <w:tab/>
      </w:r>
      <w:r>
        <w:rPr>
          <w:color w:val="000000"/>
          <w:spacing w:val="-2"/>
          <w:sz w:val="21"/>
          <w:shd w:fill="D9D9D9" w:color="auto" w:val="clear"/>
        </w:rPr>
        <w:t>本</w:t>
      </w:r>
      <w:r>
        <w:rPr>
          <w:color w:val="000000"/>
          <w:spacing w:val="-2"/>
          <w:sz w:val="21"/>
          <w:shd w:fill="D9D9D9" w:color="auto" w:val="clear"/>
        </w:rPr>
        <w:t>合</w:t>
      </w:r>
      <w:r>
        <w:rPr>
          <w:color w:val="000000"/>
          <w:spacing w:val="-2"/>
          <w:sz w:val="21"/>
          <w:shd w:fill="D9D9D9" w:color="auto" w:val="clear"/>
        </w:rPr>
        <w:t>同效力中止期间，本</w:t>
      </w:r>
      <w:r>
        <w:rPr>
          <w:color w:val="000000"/>
          <w:spacing w:val="-2"/>
          <w:sz w:val="21"/>
          <w:shd w:fill="D9D9D9" w:color="auto" w:val="clear"/>
        </w:rPr>
        <w:t>公</w:t>
      </w:r>
      <w:r>
        <w:rPr>
          <w:color w:val="000000"/>
          <w:spacing w:val="-2"/>
          <w:sz w:val="21"/>
          <w:shd w:fill="D9D9D9" w:color="auto" w:val="clear"/>
        </w:rPr>
        <w:t>司</w:t>
      </w:r>
      <w:r>
        <w:rPr>
          <w:color w:val="000000"/>
          <w:spacing w:val="-2"/>
          <w:sz w:val="21"/>
          <w:shd w:fill="D9D9D9" w:color="auto" w:val="clear"/>
        </w:rPr>
        <w:t>不承担保险责任</w:t>
      </w:r>
      <w:r>
        <w:rPr>
          <w:color w:val="000000"/>
          <w:spacing w:val="-10"/>
          <w:sz w:val="21"/>
          <w:shd w:fill="D9D9D9" w:color="auto" w:val="clear"/>
        </w:rPr>
        <w:t>。</w:t>
      </w:r>
    </w:p>
    <w:p>
      <w:pPr>
        <w:pStyle w:val="BodyText"/>
        <w:rPr>
          <w:sz w:val="18"/>
        </w:rPr>
      </w:pPr>
    </w:p>
    <w:p>
      <w:pPr>
        <w:pStyle w:val="ListParagraph"/>
        <w:numPr>
          <w:ilvl w:val="1"/>
          <w:numId w:val="14"/>
        </w:numPr>
        <w:tabs>
          <w:tab w:pos="1116" w:val="left" w:leader="none"/>
        </w:tabs>
        <w:spacing w:line="266" w:lineRule="auto" w:before="69" w:after="0"/>
        <w:ind w:left="3026" w:right="370" w:hanging="2761"/>
        <w:jc w:val="both"/>
        <w:rPr>
          <w:sz w:val="21"/>
        </w:rPr>
      </w:pPr>
      <w:r>
        <w:rPr>
          <w:b/>
          <w:spacing w:val="73"/>
          <w:position w:val="1"/>
          <w:sz w:val="21"/>
        </w:rPr>
        <w:t>合同效力恢复 </w:t>
      </w:r>
      <w:r>
        <w:rPr>
          <w:spacing w:val="-3"/>
          <w:sz w:val="21"/>
        </w:rPr>
        <w:t>本合同效力中止后 </w:t>
      </w:r>
      <w:r>
        <w:rPr>
          <w:sz w:val="21"/>
        </w:rPr>
        <w:t>2</w:t>
      </w:r>
      <w:r>
        <w:rPr>
          <w:spacing w:val="-5"/>
          <w:sz w:val="21"/>
        </w:rPr>
        <w:t> 年内，投保人可以申请恢复合同效力</w:t>
      </w:r>
      <w:r>
        <w:rPr>
          <w:sz w:val="21"/>
        </w:rPr>
        <w:t>（即复效</w:t>
      </w:r>
      <w:r>
        <w:rPr>
          <w:spacing w:val="-106"/>
          <w:sz w:val="21"/>
        </w:rPr>
        <w:t>）</w:t>
      </w:r>
      <w:r>
        <w:rPr>
          <w:sz w:val="21"/>
        </w:rPr>
        <w:t>。经与本</w:t>
      </w:r>
      <w:r>
        <w:rPr>
          <w:spacing w:val="-2"/>
          <w:sz w:val="21"/>
        </w:rPr>
        <w:t>公司协商并达成协议，自投保人补交复效时应交纳的全部保险费及其利息、贷</w:t>
      </w:r>
      <w:r>
        <w:rPr>
          <w:spacing w:val="-2"/>
          <w:sz w:val="21"/>
        </w:rPr>
        <w:t>款本息和其他未还款项及其利息的次日零时起，本合同效力恢复。</w:t>
      </w:r>
    </w:p>
    <w:p>
      <w:pPr>
        <w:spacing w:after="0" w:line="266" w:lineRule="auto"/>
        <w:jc w:val="both"/>
        <w:rPr>
          <w:sz w:val="21"/>
        </w:rPr>
        <w:sectPr>
          <w:pgSz w:w="11910" w:h="16840"/>
          <w:pgMar w:top="1320" w:bottom="280" w:left="920" w:right="480"/>
        </w:sectPr>
      </w:pPr>
    </w:p>
    <w:p>
      <w:pPr>
        <w:pStyle w:val="BodyText"/>
        <w:rPr>
          <w:sz w:val="40"/>
        </w:rPr>
      </w:pPr>
    </w:p>
    <w:p>
      <w:pPr>
        <w:pStyle w:val="BodyText"/>
        <w:rPr>
          <w:sz w:val="40"/>
        </w:rPr>
      </w:pPr>
    </w:p>
    <w:p>
      <w:pPr>
        <w:pStyle w:val="Heading2"/>
        <w:numPr>
          <w:ilvl w:val="0"/>
          <w:numId w:val="14"/>
        </w:numPr>
        <w:tabs>
          <w:tab w:pos="1223" w:val="left" w:leader="none"/>
          <w:tab w:pos="1224" w:val="left" w:leader="none"/>
        </w:tabs>
        <w:spacing w:line="240" w:lineRule="auto" w:before="306" w:after="0"/>
        <w:ind w:left="1223" w:right="0" w:hanging="959"/>
        <w:jc w:val="left"/>
      </w:pPr>
      <w:r>
        <w:rPr>
          <w:spacing w:val="-3"/>
          <w:w w:val="95"/>
        </w:rPr>
        <w:t>合同解除</w:t>
      </w:r>
    </w:p>
    <w:p>
      <w:pPr>
        <w:pStyle w:val="BodyText"/>
        <w:spacing w:before="1"/>
        <w:rPr>
          <w:b/>
          <w:sz w:val="31"/>
        </w:rPr>
      </w:pPr>
    </w:p>
    <w:p>
      <w:pPr>
        <w:pStyle w:val="Heading3"/>
        <w:numPr>
          <w:ilvl w:val="1"/>
          <w:numId w:val="14"/>
        </w:numPr>
        <w:tabs>
          <w:tab w:pos="1223" w:val="left" w:leader="none"/>
          <w:tab w:pos="1224" w:val="left" w:leader="none"/>
        </w:tabs>
        <w:spacing w:line="278" w:lineRule="auto" w:before="0" w:after="0"/>
        <w:ind w:left="1223" w:right="0" w:hanging="958"/>
        <w:jc w:val="left"/>
      </w:pPr>
      <w:r>
        <w:rPr>
          <w:spacing w:val="8"/>
        </w:rPr>
        <w:t>解除合同的手续</w:t>
      </w:r>
      <w:r>
        <w:rPr>
          <w:spacing w:val="-4"/>
        </w:rPr>
        <w:t>及风险</w:t>
      </w:r>
    </w:p>
    <w:p>
      <w:pPr>
        <w:pStyle w:val="BodyText"/>
        <w:spacing w:line="278" w:lineRule="auto" w:before="153"/>
        <w:ind w:left="208" w:right="370"/>
        <w:jc w:val="both"/>
      </w:pPr>
      <w:r>
        <w:rPr/>
        <w:br w:type="column"/>
      </w:r>
      <w:r>
        <w:rPr>
          <w:spacing w:val="-6"/>
        </w:rPr>
        <w:t>自本合同效力中止之日起满 </w:t>
      </w:r>
      <w:r>
        <w:rPr>
          <w:spacing w:val="-4"/>
        </w:rPr>
        <w:t>2</w:t>
      </w:r>
      <w:r>
        <w:rPr>
          <w:spacing w:val="-8"/>
        </w:rPr>
        <w:t> 年投保人与本公司未达成协议的，本公司有权解</w:t>
      </w:r>
      <w:r>
        <w:rPr>
          <w:spacing w:val="-2"/>
        </w:rPr>
        <w:t>除合同。若解除合同的，本公司向投保人退还合同效力中止时本合同的现金价</w:t>
      </w:r>
      <w:r>
        <w:rPr>
          <w:spacing w:val="-6"/>
        </w:rPr>
        <w:t>值。</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4"/>
        <w:ind w:left="177"/>
      </w:pPr>
      <w:r>
        <w:rPr/>
        <w:drawing>
          <wp:anchor distT="0" distB="0" distL="0" distR="0" allowOverlap="1" layoutInCell="1" locked="0" behindDoc="0" simplePos="0" relativeHeight="15741440">
            <wp:simplePos x="0" y="0"/>
            <wp:positionH relativeFrom="page">
              <wp:posOffset>684276</wp:posOffset>
            </wp:positionH>
            <wp:positionV relativeFrom="paragraph">
              <wp:posOffset>-39115</wp:posOffset>
            </wp:positionV>
            <wp:extent cx="6502527" cy="6095"/>
            <wp:effectExtent l="0" t="0" r="0" b="0"/>
            <wp:wrapNone/>
            <wp:docPr id="27" name="image10.png"/>
            <wp:cNvGraphicFramePr>
              <a:graphicFrameLocks noChangeAspect="1"/>
            </wp:cNvGraphicFramePr>
            <a:graphic>
              <a:graphicData uri="http://schemas.openxmlformats.org/drawingml/2006/picture">
                <pic:pic>
                  <pic:nvPicPr>
                    <pic:cNvPr id="28" name="image10.png"/>
                    <pic:cNvPicPr/>
                  </pic:nvPicPr>
                  <pic:blipFill>
                    <a:blip r:embed="rId14" cstate="print"/>
                    <a:stretch>
                      <a:fillRect/>
                    </a:stretch>
                  </pic:blipFill>
                  <pic:spPr>
                    <a:xfrm>
                      <a:off x="0" y="0"/>
                      <a:ext cx="6502527" cy="6095"/>
                    </a:xfrm>
                    <a:prstGeom prst="rect">
                      <a:avLst/>
                    </a:prstGeom>
                  </pic:spPr>
                </pic:pic>
              </a:graphicData>
            </a:graphic>
          </wp:anchor>
        </w:drawing>
      </w:r>
      <w:r>
        <w:rPr>
          <w:spacing w:val="-3"/>
        </w:rPr>
        <w:t>本合同成立后，投保人可申请解除合同。</w:t>
      </w:r>
    </w:p>
    <w:p>
      <w:pPr>
        <w:pStyle w:val="BodyText"/>
        <w:spacing w:before="8"/>
        <w:rPr>
          <w:sz w:val="14"/>
        </w:rPr>
      </w:pPr>
    </w:p>
    <w:p>
      <w:pPr>
        <w:pStyle w:val="BodyText"/>
        <w:ind w:left="177"/>
      </w:pPr>
      <w:r>
        <w:rPr>
          <w:spacing w:val="-3"/>
        </w:rPr>
        <w:t>投保人申请解除本合同时，应当向本公司送达：</w:t>
      </w:r>
    </w:p>
    <w:p>
      <w:pPr>
        <w:pStyle w:val="ListParagraph"/>
        <w:numPr>
          <w:ilvl w:val="0"/>
          <w:numId w:val="15"/>
        </w:numPr>
        <w:tabs>
          <w:tab w:pos="707" w:val="left" w:leader="none"/>
        </w:tabs>
        <w:spacing w:line="240" w:lineRule="auto" w:before="180" w:after="0"/>
        <w:ind w:left="706" w:right="0" w:hanging="530"/>
        <w:jc w:val="left"/>
        <w:rPr>
          <w:sz w:val="21"/>
        </w:rPr>
      </w:pPr>
      <w:r>
        <w:rPr>
          <w:spacing w:val="-4"/>
          <w:sz w:val="21"/>
        </w:rPr>
        <w:t>解除合同申请书；</w:t>
      </w:r>
    </w:p>
    <w:p>
      <w:pPr>
        <w:pStyle w:val="BodyText"/>
        <w:spacing w:before="6"/>
        <w:rPr>
          <w:sz w:val="15"/>
        </w:rPr>
      </w:pPr>
    </w:p>
    <w:p>
      <w:pPr>
        <w:pStyle w:val="ListParagraph"/>
        <w:numPr>
          <w:ilvl w:val="0"/>
          <w:numId w:val="15"/>
        </w:numPr>
        <w:tabs>
          <w:tab w:pos="707" w:val="left" w:leader="none"/>
        </w:tabs>
        <w:spacing w:line="240" w:lineRule="auto" w:before="0" w:after="0"/>
        <w:ind w:left="706" w:right="0" w:hanging="530"/>
        <w:jc w:val="left"/>
        <w:rPr>
          <w:sz w:val="21"/>
        </w:rPr>
      </w:pPr>
      <w:r>
        <w:rPr>
          <w:spacing w:val="-4"/>
          <w:sz w:val="21"/>
        </w:rPr>
        <w:t>本合同；</w:t>
      </w:r>
    </w:p>
    <w:p>
      <w:pPr>
        <w:pStyle w:val="BodyText"/>
        <w:spacing w:before="7"/>
        <w:rPr>
          <w:sz w:val="15"/>
        </w:rPr>
      </w:pPr>
    </w:p>
    <w:p>
      <w:pPr>
        <w:pStyle w:val="ListParagraph"/>
        <w:numPr>
          <w:ilvl w:val="0"/>
          <w:numId w:val="15"/>
        </w:numPr>
        <w:tabs>
          <w:tab w:pos="707" w:val="left" w:leader="none"/>
        </w:tabs>
        <w:spacing w:line="240" w:lineRule="auto" w:before="0" w:after="0"/>
        <w:ind w:left="706" w:right="0" w:hanging="530"/>
        <w:jc w:val="left"/>
        <w:rPr>
          <w:sz w:val="21"/>
        </w:rPr>
      </w:pPr>
      <w:r>
        <w:rPr>
          <w:spacing w:val="-3"/>
          <w:sz w:val="21"/>
        </w:rPr>
        <w:t>投保人有效身份证件。</w:t>
      </w:r>
    </w:p>
    <w:p>
      <w:pPr>
        <w:pStyle w:val="BodyText"/>
        <w:spacing w:before="1"/>
        <w:rPr>
          <w:sz w:val="16"/>
        </w:rPr>
      </w:pPr>
    </w:p>
    <w:p>
      <w:pPr>
        <w:pStyle w:val="BodyText"/>
        <w:spacing w:line="266" w:lineRule="auto" w:before="1"/>
        <w:ind w:left="177" w:right="363"/>
        <w:jc w:val="both"/>
      </w:pPr>
      <w:r>
        <w:rPr>
          <w:spacing w:val="-2"/>
        </w:rPr>
        <w:t>本合同的效力至本公司接到解除合同申请书之日的次日零时或解除合同申请书</w:t>
      </w:r>
      <w:r>
        <w:rPr>
          <w:spacing w:val="-2"/>
        </w:rPr>
        <w:t>上载明的合同终止时间（二者中以较晚者为准）终止。本公司自收到完整的证</w:t>
      </w:r>
      <w:r>
        <w:rPr>
          <w:spacing w:val="-3"/>
        </w:rPr>
        <w:t>明和资料之日起 </w:t>
      </w:r>
      <w:r>
        <w:rPr/>
        <w:t>30</w:t>
      </w:r>
      <w:r>
        <w:rPr>
          <w:spacing w:val="-5"/>
        </w:rPr>
        <w:t> 日内向投保人退还本合同的现金价值。</w:t>
      </w:r>
    </w:p>
    <w:p>
      <w:pPr>
        <w:spacing w:after="0" w:line="266" w:lineRule="auto"/>
        <w:jc w:val="both"/>
        <w:sectPr>
          <w:type w:val="continuous"/>
          <w:pgSz w:w="11910" w:h="16840"/>
          <w:pgMar w:top="380" w:bottom="280" w:left="920" w:right="480"/>
          <w:cols w:num="2" w:equalWidth="0">
            <w:col w:w="2778" w:space="40"/>
            <w:col w:w="7692"/>
          </w:cols>
        </w:sectPr>
      </w:pPr>
    </w:p>
    <w:p>
      <w:pPr>
        <w:pStyle w:val="BodyText"/>
        <w:spacing w:before="152"/>
        <w:ind w:left="2595" w:right="2904"/>
        <w:jc w:val="center"/>
      </w:pPr>
      <w:r>
        <w:rPr>
          <w:color w:val="000000"/>
          <w:spacing w:val="-3"/>
          <w:shd w:fill="D9D9D9" w:color="auto" w:val="clear"/>
        </w:rPr>
        <w:t>投保人在犹豫期后解除合同会遭受一定损失。</w:t>
      </w:r>
    </w:p>
    <w:p>
      <w:pPr>
        <w:pStyle w:val="BodyText"/>
        <w:spacing w:before="11"/>
        <w:rPr>
          <w:sz w:val="26"/>
        </w:rPr>
      </w:pPr>
    </w:p>
    <w:p>
      <w:pPr>
        <w:pStyle w:val="Heading1"/>
        <w:numPr>
          <w:ilvl w:val="0"/>
          <w:numId w:val="14"/>
        </w:numPr>
        <w:tabs>
          <w:tab w:pos="1223" w:val="left" w:leader="none"/>
          <w:tab w:pos="1224" w:val="left" w:leader="none"/>
        </w:tabs>
        <w:spacing w:line="240" w:lineRule="auto" w:before="41" w:after="0"/>
        <w:ind w:left="1223" w:right="0" w:hanging="959"/>
        <w:jc w:val="left"/>
      </w:pPr>
      <w:r>
        <w:rPr>
          <w:w w:val="95"/>
        </w:rPr>
        <w:t>其</w:t>
      </w:r>
      <w:r>
        <w:rPr>
          <w:w w:val="95"/>
        </w:rPr>
        <w:t>他</w:t>
      </w:r>
      <w:r>
        <w:rPr>
          <w:spacing w:val="-5"/>
          <w:w w:val="95"/>
        </w:rPr>
        <w:t>事项</w:t>
      </w:r>
    </w:p>
    <w:p>
      <w:pPr>
        <w:pStyle w:val="BodyText"/>
        <w:spacing w:before="11"/>
        <w:rPr>
          <w:b/>
          <w:sz w:val="14"/>
        </w:rPr>
      </w:pPr>
      <w:r>
        <w:rPr/>
        <w:drawing>
          <wp:anchor distT="0" distB="0" distL="0" distR="0" allowOverlap="1" layoutInCell="1" locked="0" behindDoc="0" simplePos="0" relativeHeight="24">
            <wp:simplePos x="0" y="0"/>
            <wp:positionH relativeFrom="page">
              <wp:posOffset>684276</wp:posOffset>
            </wp:positionH>
            <wp:positionV relativeFrom="paragraph">
              <wp:posOffset>136695</wp:posOffset>
            </wp:positionV>
            <wp:extent cx="6501985" cy="6095"/>
            <wp:effectExtent l="0" t="0" r="0" b="0"/>
            <wp:wrapTopAndBottom/>
            <wp:docPr id="29" name="image10.png"/>
            <wp:cNvGraphicFramePr>
              <a:graphicFrameLocks noChangeAspect="1"/>
            </wp:cNvGraphicFramePr>
            <a:graphic>
              <a:graphicData uri="http://schemas.openxmlformats.org/drawingml/2006/picture">
                <pic:pic>
                  <pic:nvPicPr>
                    <pic:cNvPr id="30" name="image10.png"/>
                    <pic:cNvPicPr/>
                  </pic:nvPicPr>
                  <pic:blipFill>
                    <a:blip r:embed="rId14" cstate="print"/>
                    <a:stretch>
                      <a:fillRect/>
                    </a:stretch>
                  </pic:blipFill>
                  <pic:spPr>
                    <a:xfrm>
                      <a:off x="0" y="0"/>
                      <a:ext cx="6501985" cy="6095"/>
                    </a:xfrm>
                    <a:prstGeom prst="rect">
                      <a:avLst/>
                    </a:prstGeom>
                  </pic:spPr>
                </pic:pic>
              </a:graphicData>
            </a:graphic>
          </wp:anchor>
        </w:drawing>
      </w:r>
    </w:p>
    <w:p>
      <w:pPr>
        <w:pStyle w:val="BodyText"/>
        <w:spacing w:before="4"/>
        <w:rPr>
          <w:b/>
          <w:sz w:val="8"/>
        </w:rPr>
      </w:pPr>
    </w:p>
    <w:p>
      <w:pPr>
        <w:spacing w:after="0"/>
        <w:rPr>
          <w:sz w:val="8"/>
        </w:rPr>
        <w:sectPr>
          <w:type w:val="continuous"/>
          <w:pgSz w:w="11910" w:h="16840"/>
          <w:pgMar w:top="380" w:bottom="280" w:left="920" w:right="480"/>
        </w:sectPr>
      </w:pPr>
    </w:p>
    <w:p>
      <w:pPr>
        <w:pStyle w:val="Heading3"/>
        <w:numPr>
          <w:ilvl w:val="1"/>
          <w:numId w:val="14"/>
        </w:numPr>
        <w:tabs>
          <w:tab w:pos="1223" w:val="left" w:leader="none"/>
          <w:tab w:pos="1224" w:val="left" w:leader="none"/>
        </w:tabs>
        <w:spacing w:line="278" w:lineRule="auto" w:before="72" w:after="0"/>
        <w:ind w:left="1223" w:right="0" w:hanging="958"/>
        <w:jc w:val="left"/>
      </w:pPr>
      <w:r>
        <w:rPr>
          <w:spacing w:val="8"/>
        </w:rPr>
        <w:t>明确说明与如实</w:t>
      </w:r>
      <w:r>
        <w:rPr>
          <w:spacing w:val="-6"/>
        </w:rPr>
        <w:t>告知</w:t>
      </w:r>
    </w:p>
    <w:p>
      <w:pPr>
        <w:pStyle w:val="BodyText"/>
        <w:spacing w:line="268" w:lineRule="auto" w:before="79"/>
        <w:ind w:left="177" w:right="363"/>
        <w:jc w:val="both"/>
      </w:pPr>
      <w:r>
        <w:rPr/>
        <w:br w:type="column"/>
      </w:r>
      <w:r>
        <w:rPr>
          <w:spacing w:val="-2"/>
        </w:rPr>
        <w:t>订立本合同时，本公司会向投保人明确说明本合同的内容。对本合同中免除本</w:t>
      </w:r>
      <w:r>
        <w:rPr>
          <w:spacing w:val="-2"/>
        </w:rPr>
        <w:t>公司责任的条款，本公司在订立合同时会在投保单、保险单或其他保险凭证上</w:t>
      </w:r>
      <w:r>
        <w:rPr>
          <w:spacing w:val="-2"/>
        </w:rPr>
        <w:t>作出足以引起投保人注意的提示，并对该条款的内容以书面或口头形式向投保</w:t>
      </w:r>
      <w:r>
        <w:rPr>
          <w:spacing w:val="-2"/>
        </w:rPr>
        <w:t>人作出明确说明，未作提示或明确说明的，该条款不产生效力。</w:t>
      </w:r>
    </w:p>
    <w:p>
      <w:pPr>
        <w:pStyle w:val="BodyText"/>
        <w:spacing w:before="151"/>
        <w:ind w:left="177"/>
      </w:pPr>
      <w:r>
        <w:rPr/>
        <w:pict>
          <v:shape style="position:absolute;margin-left:195.740005pt;margin-top:43.849995pt;width:283.75pt;height:15pt;mso-position-horizontal-relative:page;mso-position-vertical-relative:paragraph;z-index:-16264704" type="#_x0000_t202" id="docshape16" filled="true" fillcolor="#e4e4e4" stroked="false">
            <v:textbox inset="0,0,0,0">
              <w:txbxContent>
                <w:p>
                  <w:pPr>
                    <w:pStyle w:val="BodyText"/>
                    <w:spacing w:before="30"/>
                    <w:ind w:right="-15"/>
                    <w:rPr>
                      <w:color w:val="000000"/>
                    </w:rPr>
                  </w:pPr>
                  <w:r>
                    <w:rPr>
                      <w:color w:val="000000"/>
                      <w:spacing w:val="-3"/>
                    </w:rPr>
                    <w:t>定是否同意承保或提高保险费率的，本公司有权解除本合同。</w:t>
                  </w:r>
                </w:p>
              </w:txbxContent>
            </v:textbox>
            <v:fill type="solid"/>
            <w10:wrap type="none"/>
          </v:shape>
        </w:pict>
      </w:r>
      <w:r>
        <w:rPr/>
        <w:pict>
          <v:shape style="position:absolute;margin-left:195.740005pt;margin-top:28.849995pt;width:357.35pt;height:15pt;mso-position-horizontal-relative:page;mso-position-vertical-relative:paragraph;z-index:-16264192" type="#_x0000_t202" id="docshape17" filled="true" fillcolor="#e4e4e4" stroked="false">
            <v:textbox inset="0,0,0,0">
              <w:txbxContent>
                <w:p>
                  <w:pPr>
                    <w:pStyle w:val="BodyText"/>
                    <w:spacing w:before="30"/>
                    <w:rPr>
                      <w:color w:val="000000"/>
                    </w:rPr>
                  </w:pPr>
                  <w:r>
                    <w:rPr>
                      <w:color w:val="000000"/>
                      <w:spacing w:val="-3"/>
                    </w:rPr>
                    <w:t>投保人故意或因重大过失未履行前款规定的如实告知义务，足以影响本公司决</w:t>
                  </w:r>
                </w:p>
              </w:txbxContent>
            </v:textbox>
            <v:fill type="solid"/>
            <w10:wrap type="none"/>
          </v:shape>
        </w:pict>
      </w:r>
      <w:r>
        <w:rPr>
          <w:spacing w:val="-3"/>
        </w:rPr>
        <w:t>本公司就投保人、被保险人的有关情况提出询问，投保人应当如实告知。</w:t>
      </w:r>
    </w:p>
    <w:p>
      <w:pPr>
        <w:spacing w:after="0"/>
        <w:sectPr>
          <w:type w:val="continuous"/>
          <w:pgSz w:w="11910" w:h="16840"/>
          <w:pgMar w:top="380" w:bottom="280" w:left="920" w:right="480"/>
          <w:cols w:num="2" w:equalWidth="0">
            <w:col w:w="2778" w:space="40"/>
            <w:col w:w="7692"/>
          </w:cols>
        </w:sectPr>
      </w:pPr>
    </w:p>
    <w:p>
      <w:pPr>
        <w:pStyle w:val="BodyText"/>
        <w:spacing w:before="3" w:after="1"/>
        <w:rPr>
          <w:sz w:val="12"/>
        </w:rPr>
      </w:pPr>
    </w:p>
    <w:p>
      <w:pPr>
        <w:pStyle w:val="BodyText"/>
        <w:spacing w:before="11"/>
        <w:rPr>
          <w:sz w:val="8"/>
        </w:rPr>
      </w:pPr>
    </w:p>
    <w:p>
      <w:pPr>
        <w:pStyle w:val="BodyText"/>
        <w:spacing w:before="72"/>
        <w:ind w:left="2994"/>
      </w:pPr>
      <w:r>
        <w:rPr>
          <w:color w:val="000000"/>
          <w:spacing w:val="-3"/>
          <w:shd w:fill="E4E4E4" w:color="auto" w:val="clear"/>
        </w:rPr>
        <w:t>投保人故意不履行如实告知义务的，本公司对于本合同解除前发生的保险事</w:t>
      </w:r>
    </w:p>
    <w:p>
      <w:pPr>
        <w:spacing w:after="0"/>
        <w:sectPr>
          <w:type w:val="continuous"/>
          <w:pgSz w:w="11910" w:h="16840"/>
          <w:pgMar w:top="380" w:bottom="280" w:left="920" w:right="480"/>
        </w:sectPr>
      </w:pPr>
    </w:p>
    <w:p>
      <w:pPr>
        <w:pStyle w:val="BodyText"/>
        <w:spacing w:before="42"/>
        <w:ind w:left="3010" w:right="2902"/>
        <w:jc w:val="center"/>
      </w:pPr>
      <w:r>
        <w:rPr>
          <w:color w:val="000000"/>
          <w:spacing w:val="-3"/>
          <w:shd w:fill="E4E4E4" w:color="auto" w:val="clear"/>
        </w:rPr>
        <w:t>故，不承担给付保险金的责任，并不退还保险费。</w:t>
      </w:r>
    </w:p>
    <w:p>
      <w:pPr>
        <w:pStyle w:val="BodyText"/>
        <w:spacing w:before="5"/>
        <w:rPr>
          <w:sz w:val="10"/>
        </w:rPr>
      </w:pPr>
      <w:r>
        <w:rPr/>
        <w:pict>
          <v:shape style="position:absolute;margin-left:195.740005pt;margin-top:7.866875pt;width:357.35pt;height:30pt;mso-position-horizontal-relative:page;mso-position-vertical-relative:paragraph;z-index:-15714304;mso-wrap-distance-left:0;mso-wrap-distance-right:0" type="#_x0000_t202" id="docshape18" filled="true" fillcolor="#e4e4e4" stroked="false">
            <v:textbox inset="0,0,0,0">
              <w:txbxContent>
                <w:p>
                  <w:pPr>
                    <w:pStyle w:val="BodyText"/>
                    <w:spacing w:line="266" w:lineRule="auto" w:before="25"/>
                    <w:rPr>
                      <w:color w:val="000000"/>
                    </w:rPr>
                  </w:pPr>
                  <w:r>
                    <w:rPr>
                      <w:color w:val="000000"/>
                      <w:spacing w:val="-2"/>
                    </w:rPr>
                    <w:t>投保人因重大过失未履行如实告知义务，对保险事故的发生有严重影响的，本</w:t>
                  </w:r>
                  <w:r>
                    <w:rPr>
                      <w:color w:val="000000"/>
                      <w:spacing w:val="-3"/>
                    </w:rPr>
                    <w:t>公司对于本合同解除前发生的保险事故，不承担给付保险金的责任，但会退还</w:t>
                  </w:r>
                </w:p>
              </w:txbxContent>
            </v:textbox>
            <v:fill type="solid"/>
            <w10:wrap type="topAndBottom"/>
          </v:shape>
        </w:pict>
      </w:r>
    </w:p>
    <w:p>
      <w:pPr>
        <w:pStyle w:val="BodyText"/>
        <w:spacing w:before="30"/>
        <w:ind w:left="2994"/>
      </w:pPr>
      <w:r>
        <w:rPr>
          <w:color w:val="000000"/>
          <w:spacing w:val="-4"/>
          <w:shd w:fill="E4E4E4" w:color="auto" w:val="clear"/>
        </w:rPr>
        <w:t>保险费。</w:t>
      </w:r>
    </w:p>
    <w:p>
      <w:pPr>
        <w:pStyle w:val="BodyText"/>
        <w:spacing w:line="278" w:lineRule="auto" w:before="179"/>
        <w:ind w:left="2994" w:right="363"/>
      </w:pPr>
      <w:r>
        <w:rPr>
          <w:spacing w:val="-2"/>
        </w:rPr>
        <w:t>本公司在本合同订立时已经知道投保人未如实告知的情况的，本公司不得解除</w:t>
      </w:r>
      <w:r>
        <w:rPr>
          <w:spacing w:val="-2"/>
        </w:rPr>
        <w:t>合同；发生保险事故的，本公司承担给付保险金的责任。</w:t>
      </w:r>
    </w:p>
    <w:p>
      <w:pPr>
        <w:pStyle w:val="BodyText"/>
        <w:spacing w:before="10"/>
        <w:rPr>
          <w:sz w:val="18"/>
        </w:rPr>
      </w:pPr>
    </w:p>
    <w:p>
      <w:pPr>
        <w:spacing w:after="0"/>
        <w:rPr>
          <w:sz w:val="18"/>
        </w:rPr>
        <w:sectPr>
          <w:pgSz w:w="11910" w:h="16840"/>
          <w:pgMar w:top="1340" w:bottom="280" w:left="920" w:right="480"/>
        </w:sectPr>
      </w:pPr>
    </w:p>
    <w:p>
      <w:pPr>
        <w:pStyle w:val="Heading3"/>
        <w:numPr>
          <w:ilvl w:val="1"/>
          <w:numId w:val="14"/>
        </w:numPr>
        <w:tabs>
          <w:tab w:pos="1223" w:val="left" w:leader="none"/>
          <w:tab w:pos="1224" w:val="left" w:leader="none"/>
        </w:tabs>
        <w:spacing w:line="278" w:lineRule="auto" w:before="72" w:after="0"/>
        <w:ind w:left="1223" w:right="0" w:hanging="958"/>
        <w:jc w:val="left"/>
      </w:pPr>
      <w:r>
        <w:rPr>
          <w:spacing w:val="8"/>
        </w:rPr>
        <w:t>本公司合同解除</w:t>
      </w:r>
      <w:r>
        <w:rPr>
          <w:spacing w:val="-4"/>
        </w:rPr>
        <w:t>权的限制</w:t>
      </w:r>
    </w:p>
    <w:p>
      <w:pPr>
        <w:pStyle w:val="BodyText"/>
        <w:spacing w:line="278" w:lineRule="auto" w:before="72"/>
        <w:ind w:left="177" w:right="312"/>
        <w:jc w:val="both"/>
      </w:pPr>
      <w:r>
        <w:rPr/>
        <w:br w:type="column"/>
      </w:r>
      <w:r>
        <w:rPr>
          <w:w w:val="95"/>
        </w:rPr>
        <w:t>8.1</w:t>
      </w:r>
      <w:r>
        <w:rPr>
          <w:spacing w:val="40"/>
        </w:rPr>
        <w:t> </w:t>
      </w:r>
      <w:r>
        <w:rPr>
          <w:w w:val="95"/>
        </w:rPr>
        <w:t>款规定的合同解除权，</w:t>
      </w:r>
      <w:r>
        <w:rPr>
          <w:w w:val="95"/>
        </w:rPr>
        <w:t>自</w:t>
      </w:r>
      <w:r>
        <w:rPr>
          <w:w w:val="95"/>
        </w:rPr>
        <w:t>本公司知道有解除事</w:t>
      </w:r>
      <w:r>
        <w:rPr>
          <w:w w:val="95"/>
        </w:rPr>
        <w:t>由</w:t>
      </w:r>
      <w:r>
        <w:rPr>
          <w:w w:val="95"/>
        </w:rPr>
        <w:t>之</w:t>
      </w:r>
      <w:r>
        <w:rPr>
          <w:w w:val="95"/>
        </w:rPr>
        <w:t>日起，超过</w:t>
      </w:r>
      <w:r>
        <w:rPr/>
        <w:t> </w:t>
      </w:r>
      <w:r>
        <w:rPr>
          <w:w w:val="95"/>
        </w:rPr>
        <w:t>30</w:t>
      </w:r>
      <w:r>
        <w:rPr/>
        <w:t> </w:t>
      </w:r>
      <w:r>
        <w:rPr>
          <w:w w:val="95"/>
        </w:rPr>
        <w:t>日不行使</w:t>
      </w:r>
      <w:r>
        <w:rPr>
          <w:spacing w:val="-2"/>
        </w:rPr>
        <w:t>而消灭。自本合同成立之日起超过 </w:t>
      </w:r>
      <w:r>
        <w:rPr/>
        <w:t>2</w:t>
      </w:r>
      <w:r>
        <w:rPr>
          <w:spacing w:val="-5"/>
        </w:rPr>
        <w:t> 年的，本公司不得解除合同；发生保险事</w:t>
      </w:r>
      <w:r>
        <w:rPr>
          <w:spacing w:val="-2"/>
        </w:rPr>
        <w:t>故时，本公司承担给付保险金的责任。</w:t>
      </w:r>
    </w:p>
    <w:p>
      <w:pPr>
        <w:spacing w:after="0" w:line="278" w:lineRule="auto"/>
        <w:jc w:val="both"/>
        <w:sectPr>
          <w:type w:val="continuous"/>
          <w:pgSz w:w="11910" w:h="16840"/>
          <w:pgMar w:top="380" w:bottom="280" w:left="920" w:right="480"/>
          <w:cols w:num="2" w:equalWidth="0">
            <w:col w:w="2778" w:space="40"/>
            <w:col w:w="7692"/>
          </w:cols>
        </w:sectPr>
      </w:pPr>
    </w:p>
    <w:p>
      <w:pPr>
        <w:pStyle w:val="BodyText"/>
        <w:spacing w:before="9"/>
        <w:rPr>
          <w:sz w:val="18"/>
        </w:rPr>
      </w:pPr>
    </w:p>
    <w:p>
      <w:pPr>
        <w:pStyle w:val="ListParagraph"/>
        <w:numPr>
          <w:ilvl w:val="1"/>
          <w:numId w:val="16"/>
        </w:numPr>
        <w:tabs>
          <w:tab w:pos="1223" w:val="left" w:leader="none"/>
          <w:tab w:pos="1224" w:val="left" w:leader="none"/>
          <w:tab w:pos="2994" w:val="left" w:leader="none"/>
        </w:tabs>
        <w:spacing w:line="268" w:lineRule="auto" w:before="69" w:after="0"/>
        <w:ind w:left="2994" w:right="363" w:hanging="2730"/>
        <w:jc w:val="left"/>
        <w:rPr>
          <w:sz w:val="21"/>
        </w:rPr>
      </w:pPr>
      <w:r>
        <w:rPr>
          <w:b/>
          <w:spacing w:val="-2"/>
          <w:position w:val="1"/>
          <w:sz w:val="21"/>
        </w:rPr>
        <w:t>年</w:t>
      </w:r>
      <w:r>
        <w:rPr>
          <w:b/>
          <w:spacing w:val="-2"/>
          <w:position w:val="1"/>
          <w:sz w:val="21"/>
        </w:rPr>
        <w:t>龄</w:t>
      </w:r>
      <w:r>
        <w:rPr>
          <w:b/>
          <w:spacing w:val="-2"/>
          <w:position w:val="1"/>
          <w:sz w:val="21"/>
        </w:rPr>
        <w:t>性</w:t>
      </w:r>
      <w:r>
        <w:rPr>
          <w:b/>
          <w:spacing w:val="-2"/>
          <w:position w:val="1"/>
          <w:sz w:val="21"/>
        </w:rPr>
        <w:t>别</w:t>
      </w:r>
      <w:r>
        <w:rPr>
          <w:b/>
          <w:spacing w:val="-2"/>
          <w:position w:val="1"/>
          <w:sz w:val="21"/>
        </w:rPr>
        <w:t>错</w:t>
      </w:r>
      <w:r>
        <w:rPr>
          <w:b/>
          <w:spacing w:val="-2"/>
          <w:position w:val="1"/>
          <w:sz w:val="21"/>
        </w:rPr>
        <w:t>误</w:t>
      </w:r>
      <w:r>
        <w:rPr>
          <w:b/>
          <w:position w:val="1"/>
          <w:sz w:val="21"/>
        </w:rPr>
        <w:tab/>
      </w:r>
      <w:r>
        <w:rPr>
          <w:spacing w:val="-2"/>
          <w:sz w:val="21"/>
        </w:rPr>
        <w:t>投</w:t>
      </w:r>
      <w:r>
        <w:rPr>
          <w:spacing w:val="-2"/>
          <w:sz w:val="21"/>
        </w:rPr>
        <w:t>保</w:t>
      </w:r>
      <w:r>
        <w:rPr>
          <w:spacing w:val="-2"/>
          <w:sz w:val="21"/>
        </w:rPr>
        <w:t>人在申请投保时，应</w:t>
      </w:r>
      <w:r>
        <w:rPr>
          <w:spacing w:val="-2"/>
          <w:sz w:val="21"/>
        </w:rPr>
        <w:t>将</w:t>
      </w:r>
      <w:r>
        <w:rPr>
          <w:spacing w:val="-2"/>
          <w:sz w:val="21"/>
        </w:rPr>
        <w:t>与</w:t>
      </w:r>
      <w:r>
        <w:rPr>
          <w:spacing w:val="-2"/>
          <w:sz w:val="21"/>
        </w:rPr>
        <w:t>有效身份证件相符的</w:t>
      </w:r>
      <w:r>
        <w:rPr>
          <w:spacing w:val="-2"/>
          <w:sz w:val="21"/>
        </w:rPr>
        <w:t>被</w:t>
      </w:r>
      <w:r>
        <w:rPr>
          <w:spacing w:val="-2"/>
          <w:sz w:val="21"/>
        </w:rPr>
        <w:t>保</w:t>
      </w:r>
      <w:r>
        <w:rPr>
          <w:spacing w:val="-2"/>
          <w:sz w:val="21"/>
        </w:rPr>
        <w:t>险人的出生日期或周岁</w:t>
      </w:r>
      <w:r>
        <w:rPr>
          <w:spacing w:val="-2"/>
          <w:sz w:val="21"/>
        </w:rPr>
        <w:t>年</w:t>
      </w:r>
      <w:r>
        <w:rPr>
          <w:spacing w:val="-2"/>
          <w:sz w:val="21"/>
        </w:rPr>
        <w:t>龄</w:t>
      </w:r>
      <w:r>
        <w:rPr>
          <w:spacing w:val="-2"/>
          <w:sz w:val="21"/>
        </w:rPr>
        <w:t>和性别在投保单或其</w:t>
      </w:r>
      <w:r>
        <w:rPr>
          <w:spacing w:val="-2"/>
          <w:sz w:val="21"/>
        </w:rPr>
        <w:t>他</w:t>
      </w:r>
      <w:r>
        <w:rPr>
          <w:spacing w:val="-2"/>
          <w:sz w:val="21"/>
        </w:rPr>
        <w:t>投</w:t>
      </w:r>
      <w:r>
        <w:rPr>
          <w:spacing w:val="-2"/>
          <w:sz w:val="21"/>
        </w:rPr>
        <w:t>保文件上填明，若发</w:t>
      </w:r>
      <w:r>
        <w:rPr>
          <w:spacing w:val="-2"/>
          <w:sz w:val="21"/>
        </w:rPr>
        <w:t>生</w:t>
      </w:r>
      <w:r>
        <w:rPr>
          <w:spacing w:val="-2"/>
          <w:sz w:val="21"/>
        </w:rPr>
        <w:t>错</w:t>
      </w:r>
      <w:r>
        <w:rPr>
          <w:spacing w:val="-2"/>
          <w:sz w:val="21"/>
        </w:rPr>
        <w:t>误按照下列方式办理：</w:t>
      </w:r>
    </w:p>
    <w:p>
      <w:pPr>
        <w:pStyle w:val="ListParagraph"/>
        <w:numPr>
          <w:ilvl w:val="2"/>
          <w:numId w:val="16"/>
        </w:numPr>
        <w:tabs>
          <w:tab w:pos="3525" w:val="left" w:leader="none"/>
        </w:tabs>
        <w:spacing w:line="266" w:lineRule="auto" w:before="154" w:after="0"/>
        <w:ind w:left="2994" w:right="259" w:firstLine="0"/>
        <w:jc w:val="left"/>
        <w:rPr>
          <w:sz w:val="21"/>
        </w:rPr>
      </w:pPr>
      <w:r>
        <w:rPr>
          <w:spacing w:val="-2"/>
          <w:sz w:val="21"/>
        </w:rPr>
        <w:t>投保人申报的被保险人年龄和性别不真实，并且其真实年龄和性别不符合</w:t>
      </w:r>
      <w:r>
        <w:rPr>
          <w:spacing w:val="-2"/>
          <w:sz w:val="21"/>
        </w:rPr>
        <w:t>本合同约定投保年龄或性别限制的，本公司有权取消该被保险人的被保资格，</w:t>
      </w:r>
      <w:r>
        <w:rPr>
          <w:spacing w:val="-2"/>
          <w:sz w:val="21"/>
        </w:rPr>
        <w:t>并向投保人退还相应现金价值。本公司行使被保险人的被保资格取消权适用</w:t>
      </w:r>
      <w:r>
        <w:rPr>
          <w:spacing w:val="-2"/>
          <w:sz w:val="21"/>
        </w:rPr>
        <w:t> </w:t>
      </w:r>
      <w:r>
        <w:rPr>
          <w:sz w:val="21"/>
        </w:rPr>
        <w:t>“8.2</w:t>
      </w:r>
      <w:r>
        <w:rPr>
          <w:spacing w:val="-7"/>
          <w:sz w:val="21"/>
        </w:rPr>
        <w:t> 本公司合同解除权的限制”的规定。</w:t>
      </w:r>
    </w:p>
    <w:p>
      <w:pPr>
        <w:pStyle w:val="ListParagraph"/>
        <w:numPr>
          <w:ilvl w:val="2"/>
          <w:numId w:val="16"/>
        </w:numPr>
        <w:tabs>
          <w:tab w:pos="3525" w:val="left" w:leader="none"/>
        </w:tabs>
        <w:spacing w:line="266" w:lineRule="auto" w:before="161" w:after="0"/>
        <w:ind w:left="2994" w:right="259" w:firstLine="0"/>
        <w:jc w:val="left"/>
        <w:rPr>
          <w:sz w:val="21"/>
        </w:rPr>
      </w:pPr>
      <w:r>
        <w:rPr/>
        <w:pict>
          <v:shape style="position:absolute;margin-left:195.740005pt;margin-top:51.550011pt;width:94.6pt;height:15pt;mso-position-horizontal-relative:page;mso-position-vertical-relative:paragraph;z-index:15743488" type="#_x0000_t202" id="docshape19" filled="true" fillcolor="#d9d9d9" stroked="false">
            <v:textbox inset="0,0,0,0">
              <w:txbxContent>
                <w:p>
                  <w:pPr>
                    <w:pStyle w:val="BodyText"/>
                    <w:spacing w:before="30"/>
                    <w:ind w:right="-15"/>
                    <w:rPr>
                      <w:color w:val="000000"/>
                    </w:rPr>
                  </w:pPr>
                  <w:r>
                    <w:rPr>
                      <w:color w:val="000000"/>
                      <w:spacing w:val="-3"/>
                    </w:rPr>
                    <w:t>障”约定的保险金。</w:t>
                  </w:r>
                </w:p>
              </w:txbxContent>
            </v:textbox>
            <v:fill type="solid"/>
            <w10:wrap type="none"/>
          </v:shape>
        </w:pict>
      </w:r>
      <w:r>
        <w:rPr/>
        <w:pict>
          <v:shape style="position:absolute;margin-left:195.740005pt;margin-top:36.550011pt;width:346.75pt;height:15pt;mso-position-horizontal-relative:page;mso-position-vertical-relative:paragraph;z-index:15744000" type="#_x0000_t202" id="docshape20" filled="true" fillcolor="#d9d9d9" stroked="false">
            <v:textbox inset="0,0,0,0">
              <w:txbxContent>
                <w:p>
                  <w:pPr>
                    <w:pStyle w:val="BodyText"/>
                    <w:spacing w:before="30"/>
                    <w:ind w:right="-15"/>
                    <w:rPr>
                      <w:color w:val="000000"/>
                    </w:rPr>
                  </w:pPr>
                  <w:r>
                    <w:rPr>
                      <w:color w:val="000000"/>
                      <w:spacing w:val="-4"/>
                    </w:rPr>
                    <w:t>故，本公司有权按实收保险费占应交保险费的比例给付第 </w:t>
                  </w:r>
                  <w:r>
                    <w:rPr>
                      <w:color w:val="000000"/>
                      <w:spacing w:val="-2"/>
                    </w:rPr>
                    <w:t>2</w:t>
                  </w:r>
                  <w:r>
                    <w:rPr>
                      <w:color w:val="000000"/>
                      <w:spacing w:val="-9"/>
                    </w:rPr>
                    <w:t> 部分“提供的保</w:t>
                  </w:r>
                </w:p>
              </w:txbxContent>
            </v:textbox>
            <v:fill type="solid"/>
            <w10:wrap type="none"/>
          </v:shape>
        </w:pict>
      </w:r>
      <w:r>
        <w:rPr/>
        <w:pict>
          <v:shape style="position:absolute;margin-left:458.470001pt;margin-top:21.550013pt;width:94.6pt;height:15pt;mso-position-horizontal-relative:page;mso-position-vertical-relative:paragraph;z-index:-16262144" type="#_x0000_t202" id="docshape21" filled="true" fillcolor="#d9d9d9" stroked="false">
            <v:textbox inset="0,0,0,0">
              <w:txbxContent>
                <w:p>
                  <w:pPr>
                    <w:pStyle w:val="BodyText"/>
                    <w:spacing w:before="30"/>
                    <w:rPr>
                      <w:color w:val="000000"/>
                    </w:rPr>
                  </w:pPr>
                  <w:r>
                    <w:rPr>
                      <w:color w:val="000000"/>
                      <w:spacing w:val="-3"/>
                    </w:rPr>
                    <w:t>但若已经发生保险事</w:t>
                  </w:r>
                </w:p>
              </w:txbxContent>
            </v:textbox>
            <v:fill type="solid"/>
            <w10:wrap type="none"/>
          </v:shape>
        </w:pict>
      </w:r>
      <w:r>
        <w:rPr>
          <w:spacing w:val="-2"/>
          <w:sz w:val="21"/>
        </w:rPr>
        <w:t>投保人申报的被保险人年龄和性别不真实，致使投保人实交保险费少于应</w:t>
      </w:r>
      <w:r>
        <w:rPr>
          <w:spacing w:val="-2"/>
          <w:sz w:val="21"/>
        </w:rPr>
        <w:t>交保险费的，本公司有权更正并要求投保人补交保险费，</w:t>
      </w:r>
    </w:p>
    <w:p>
      <w:pPr>
        <w:pStyle w:val="BodyText"/>
        <w:rPr>
          <w:sz w:val="20"/>
        </w:rPr>
      </w:pPr>
    </w:p>
    <w:p>
      <w:pPr>
        <w:pStyle w:val="BodyText"/>
        <w:rPr>
          <w:sz w:val="20"/>
        </w:rPr>
      </w:pPr>
    </w:p>
    <w:p>
      <w:pPr>
        <w:pStyle w:val="BodyText"/>
        <w:spacing w:before="8"/>
        <w:rPr>
          <w:sz w:val="18"/>
        </w:rPr>
      </w:pPr>
    </w:p>
    <w:p>
      <w:pPr>
        <w:pStyle w:val="ListParagraph"/>
        <w:numPr>
          <w:ilvl w:val="2"/>
          <w:numId w:val="16"/>
        </w:numPr>
        <w:tabs>
          <w:tab w:pos="3525" w:val="left" w:leader="none"/>
        </w:tabs>
        <w:spacing w:line="278" w:lineRule="auto" w:before="0" w:after="0"/>
        <w:ind w:left="2994" w:right="259" w:firstLine="0"/>
        <w:jc w:val="left"/>
        <w:rPr>
          <w:sz w:val="21"/>
        </w:rPr>
      </w:pPr>
      <w:r>
        <w:rPr>
          <w:spacing w:val="-2"/>
          <w:sz w:val="21"/>
        </w:rPr>
        <w:t>投保人申报的被保险人年龄和性别不真实，致使投保人实交保险费多于应</w:t>
      </w:r>
      <w:r>
        <w:rPr>
          <w:spacing w:val="-2"/>
          <w:sz w:val="21"/>
        </w:rPr>
        <w:t>交保险费的，本公司会将多收的保险费无息退还给投保人。</w:t>
      </w:r>
    </w:p>
    <w:p>
      <w:pPr>
        <w:pStyle w:val="BodyText"/>
        <w:spacing w:before="5"/>
        <w:rPr>
          <w:sz w:val="24"/>
        </w:rPr>
      </w:pPr>
    </w:p>
    <w:p>
      <w:pPr>
        <w:pStyle w:val="ListParagraph"/>
        <w:numPr>
          <w:ilvl w:val="1"/>
          <w:numId w:val="16"/>
        </w:numPr>
        <w:tabs>
          <w:tab w:pos="1223" w:val="left" w:leader="none"/>
          <w:tab w:pos="1224" w:val="left" w:leader="none"/>
          <w:tab w:pos="2994" w:val="left" w:leader="none"/>
        </w:tabs>
        <w:spacing w:line="278" w:lineRule="auto" w:before="0" w:after="0"/>
        <w:ind w:left="2994" w:right="363" w:hanging="2730"/>
        <w:jc w:val="left"/>
        <w:rPr>
          <w:sz w:val="21"/>
        </w:rPr>
      </w:pPr>
      <w:r>
        <w:rPr>
          <w:b/>
          <w:spacing w:val="-4"/>
          <w:sz w:val="21"/>
        </w:rPr>
        <w:t>未</w:t>
      </w:r>
      <w:r>
        <w:rPr>
          <w:b/>
          <w:spacing w:val="-4"/>
          <w:sz w:val="21"/>
        </w:rPr>
        <w:t>还</w:t>
      </w:r>
      <w:r>
        <w:rPr>
          <w:b/>
          <w:spacing w:val="-4"/>
          <w:sz w:val="21"/>
        </w:rPr>
        <w:t>款</w:t>
      </w:r>
      <w:r>
        <w:rPr>
          <w:b/>
          <w:spacing w:val="-4"/>
          <w:sz w:val="21"/>
        </w:rPr>
        <w:t>项</w:t>
      </w:r>
      <w:r>
        <w:rPr>
          <w:b/>
          <w:sz w:val="21"/>
        </w:rPr>
        <w:tab/>
      </w:r>
      <w:r>
        <w:rPr>
          <w:spacing w:val="-2"/>
          <w:sz w:val="21"/>
        </w:rPr>
        <w:t>本</w:t>
      </w:r>
      <w:r>
        <w:rPr>
          <w:spacing w:val="-2"/>
          <w:sz w:val="21"/>
        </w:rPr>
        <w:t>公</w:t>
      </w:r>
      <w:r>
        <w:rPr>
          <w:spacing w:val="-2"/>
          <w:sz w:val="21"/>
        </w:rPr>
        <w:t>司在给付各项保险金</w:t>
      </w:r>
      <w:r>
        <w:rPr>
          <w:spacing w:val="-2"/>
          <w:sz w:val="21"/>
        </w:rPr>
        <w:t>、</w:t>
      </w:r>
      <w:r>
        <w:rPr>
          <w:spacing w:val="-2"/>
          <w:sz w:val="21"/>
        </w:rPr>
        <w:t>退</w:t>
      </w:r>
      <w:r>
        <w:rPr>
          <w:spacing w:val="-2"/>
          <w:sz w:val="21"/>
        </w:rPr>
        <w:t>还现金价值或保险费</w:t>
      </w:r>
      <w:r>
        <w:rPr>
          <w:spacing w:val="-2"/>
          <w:sz w:val="21"/>
        </w:rPr>
        <w:t>等</w:t>
      </w:r>
      <w:r>
        <w:rPr>
          <w:spacing w:val="-2"/>
          <w:sz w:val="21"/>
        </w:rPr>
        <w:t>款</w:t>
      </w:r>
      <w:r>
        <w:rPr>
          <w:spacing w:val="-2"/>
          <w:sz w:val="21"/>
        </w:rPr>
        <w:t>项时，若投保人有欠交</w:t>
      </w:r>
      <w:r>
        <w:rPr>
          <w:spacing w:val="-2"/>
          <w:sz w:val="21"/>
        </w:rPr>
        <w:t>或</w:t>
      </w:r>
      <w:r>
        <w:rPr>
          <w:spacing w:val="-2"/>
          <w:sz w:val="21"/>
        </w:rPr>
        <w:t>未</w:t>
      </w:r>
      <w:r>
        <w:rPr>
          <w:spacing w:val="-2"/>
          <w:sz w:val="21"/>
        </w:rPr>
        <w:t>还清款项，本公司会</w:t>
      </w:r>
      <w:r>
        <w:rPr>
          <w:spacing w:val="-2"/>
          <w:sz w:val="21"/>
        </w:rPr>
        <w:t>在</w:t>
      </w:r>
      <w:r>
        <w:rPr>
          <w:spacing w:val="-2"/>
          <w:sz w:val="21"/>
        </w:rPr>
        <w:t>扣</w:t>
      </w:r>
      <w:r>
        <w:rPr>
          <w:spacing w:val="-2"/>
          <w:sz w:val="21"/>
        </w:rPr>
        <w:t>除相应款项后给</w:t>
      </w:r>
      <w:r>
        <w:rPr>
          <w:spacing w:val="-2"/>
          <w:sz w:val="21"/>
        </w:rPr>
        <w:t>付</w:t>
      </w:r>
      <w:r>
        <w:rPr>
          <w:spacing w:val="-2"/>
          <w:sz w:val="21"/>
        </w:rPr>
        <w:t>。</w:t>
      </w:r>
    </w:p>
    <w:p>
      <w:pPr>
        <w:pStyle w:val="BodyText"/>
        <w:spacing w:before="4"/>
        <w:rPr>
          <w:sz w:val="24"/>
        </w:rPr>
      </w:pPr>
    </w:p>
    <w:p>
      <w:pPr>
        <w:pStyle w:val="ListParagraph"/>
        <w:numPr>
          <w:ilvl w:val="1"/>
          <w:numId w:val="16"/>
        </w:numPr>
        <w:tabs>
          <w:tab w:pos="1223" w:val="left" w:leader="none"/>
          <w:tab w:pos="1224" w:val="left" w:leader="none"/>
          <w:tab w:pos="2994" w:val="left" w:leader="none"/>
        </w:tabs>
        <w:spacing w:line="278" w:lineRule="auto" w:before="0" w:after="0"/>
        <w:ind w:left="2994" w:right="363" w:hanging="2730"/>
        <w:jc w:val="left"/>
        <w:rPr>
          <w:sz w:val="21"/>
        </w:rPr>
      </w:pPr>
      <w:r>
        <w:rPr>
          <w:b/>
          <w:spacing w:val="-2"/>
          <w:sz w:val="21"/>
        </w:rPr>
        <w:t>合</w:t>
      </w:r>
      <w:r>
        <w:rPr>
          <w:b/>
          <w:spacing w:val="-2"/>
          <w:sz w:val="21"/>
        </w:rPr>
        <w:t>同</w:t>
      </w:r>
      <w:r>
        <w:rPr>
          <w:b/>
          <w:spacing w:val="-2"/>
          <w:sz w:val="21"/>
        </w:rPr>
        <w:t>内</w:t>
      </w:r>
      <w:r>
        <w:rPr>
          <w:b/>
          <w:spacing w:val="-2"/>
          <w:sz w:val="21"/>
        </w:rPr>
        <w:t>容</w:t>
      </w:r>
      <w:r>
        <w:rPr>
          <w:b/>
          <w:spacing w:val="-2"/>
          <w:sz w:val="21"/>
        </w:rPr>
        <w:t>变</w:t>
      </w:r>
      <w:r>
        <w:rPr>
          <w:b/>
          <w:spacing w:val="-2"/>
          <w:sz w:val="21"/>
        </w:rPr>
        <w:t>更</w:t>
      </w:r>
      <w:r>
        <w:rPr>
          <w:b/>
          <w:sz w:val="21"/>
        </w:rPr>
        <w:tab/>
      </w:r>
      <w:r>
        <w:rPr>
          <w:spacing w:val="-2"/>
          <w:sz w:val="21"/>
        </w:rPr>
        <w:t>在</w:t>
      </w:r>
      <w:r>
        <w:rPr>
          <w:spacing w:val="-2"/>
          <w:sz w:val="21"/>
        </w:rPr>
        <w:t>本</w:t>
      </w:r>
      <w:r>
        <w:rPr>
          <w:spacing w:val="-2"/>
          <w:sz w:val="21"/>
        </w:rPr>
        <w:t>合同有效期内，经投</w:t>
      </w:r>
      <w:r>
        <w:rPr>
          <w:spacing w:val="-2"/>
          <w:sz w:val="21"/>
        </w:rPr>
        <w:t>保</w:t>
      </w:r>
      <w:r>
        <w:rPr>
          <w:spacing w:val="-2"/>
          <w:sz w:val="21"/>
        </w:rPr>
        <w:t>人</w:t>
      </w:r>
      <w:r>
        <w:rPr>
          <w:spacing w:val="-2"/>
          <w:sz w:val="21"/>
        </w:rPr>
        <w:t>与本公司协商一致，</w:t>
      </w:r>
      <w:r>
        <w:rPr>
          <w:spacing w:val="-2"/>
          <w:sz w:val="21"/>
        </w:rPr>
        <w:t>可</w:t>
      </w:r>
      <w:r>
        <w:rPr>
          <w:spacing w:val="-2"/>
          <w:sz w:val="21"/>
        </w:rPr>
        <w:t>以</w:t>
      </w:r>
      <w:r>
        <w:rPr>
          <w:spacing w:val="-2"/>
          <w:sz w:val="21"/>
        </w:rPr>
        <w:t>变更本合同的有</w:t>
      </w:r>
      <w:r>
        <w:rPr>
          <w:spacing w:val="-2"/>
          <w:sz w:val="21"/>
        </w:rPr>
        <w:t>关</w:t>
      </w:r>
      <w:r>
        <w:rPr>
          <w:spacing w:val="-2"/>
          <w:sz w:val="21"/>
        </w:rPr>
        <w:t>内</w:t>
      </w:r>
      <w:r>
        <w:rPr>
          <w:spacing w:val="40"/>
          <w:sz w:val="21"/>
        </w:rPr>
        <w:t> </w:t>
      </w:r>
      <w:r>
        <w:rPr>
          <w:spacing w:val="-2"/>
          <w:sz w:val="21"/>
        </w:rPr>
        <w:t>容</w:t>
      </w:r>
      <w:r>
        <w:rPr>
          <w:spacing w:val="-2"/>
          <w:sz w:val="21"/>
        </w:rPr>
        <w:t>，并由本公司在保险单</w:t>
      </w:r>
      <w:r>
        <w:rPr>
          <w:spacing w:val="-2"/>
          <w:sz w:val="21"/>
        </w:rPr>
        <w:t>或</w:t>
      </w:r>
      <w:r>
        <w:rPr>
          <w:spacing w:val="-2"/>
          <w:sz w:val="21"/>
        </w:rPr>
        <w:t>其</w:t>
      </w:r>
      <w:r>
        <w:rPr>
          <w:spacing w:val="-2"/>
          <w:sz w:val="21"/>
        </w:rPr>
        <w:t>他保险凭证上批注或</w:t>
      </w:r>
      <w:r>
        <w:rPr>
          <w:spacing w:val="-2"/>
          <w:sz w:val="21"/>
        </w:rPr>
        <w:t>附</w:t>
      </w:r>
      <w:r>
        <w:rPr>
          <w:spacing w:val="-2"/>
          <w:sz w:val="21"/>
        </w:rPr>
        <w:t>贴</w:t>
      </w:r>
      <w:r>
        <w:rPr>
          <w:spacing w:val="-2"/>
          <w:sz w:val="21"/>
        </w:rPr>
        <w:t>批单，或由投保人与本</w:t>
      </w:r>
      <w:r>
        <w:rPr>
          <w:spacing w:val="-2"/>
          <w:sz w:val="21"/>
        </w:rPr>
        <w:t>公</w:t>
      </w:r>
      <w:r>
        <w:rPr>
          <w:spacing w:val="-2"/>
          <w:sz w:val="21"/>
        </w:rPr>
        <w:t>司</w:t>
      </w:r>
      <w:r>
        <w:rPr>
          <w:spacing w:val="-2"/>
          <w:sz w:val="21"/>
        </w:rPr>
        <w:t>订立书面的变更协议。</w:t>
      </w:r>
    </w:p>
    <w:p>
      <w:pPr>
        <w:pStyle w:val="BodyText"/>
        <w:spacing w:before="10"/>
        <w:rPr>
          <w:sz w:val="18"/>
        </w:rPr>
      </w:pPr>
    </w:p>
    <w:p>
      <w:pPr>
        <w:spacing w:after="0"/>
        <w:rPr>
          <w:sz w:val="18"/>
        </w:rPr>
        <w:sectPr>
          <w:type w:val="continuous"/>
          <w:pgSz w:w="11910" w:h="16840"/>
          <w:pgMar w:top="380" w:bottom="280" w:left="920" w:right="480"/>
        </w:sectPr>
      </w:pPr>
    </w:p>
    <w:p>
      <w:pPr>
        <w:pStyle w:val="Heading3"/>
        <w:numPr>
          <w:ilvl w:val="1"/>
          <w:numId w:val="16"/>
        </w:numPr>
        <w:tabs>
          <w:tab w:pos="1223" w:val="left" w:leader="none"/>
          <w:tab w:pos="1224" w:val="left" w:leader="none"/>
        </w:tabs>
        <w:spacing w:line="278" w:lineRule="auto" w:before="71" w:after="0"/>
        <w:ind w:left="1223" w:right="0" w:hanging="958"/>
        <w:jc w:val="left"/>
      </w:pPr>
      <w:r>
        <w:rPr>
          <w:spacing w:val="8"/>
        </w:rPr>
        <w:t>基本保险金额的</w:t>
      </w:r>
      <w:r>
        <w:rPr>
          <w:spacing w:val="-6"/>
        </w:rPr>
        <w:t>减少</w:t>
      </w:r>
    </w:p>
    <w:p>
      <w:pPr>
        <w:pStyle w:val="BodyText"/>
        <w:spacing w:line="278" w:lineRule="auto" w:before="71"/>
        <w:ind w:left="177" w:right="363"/>
      </w:pPr>
      <w:r>
        <w:rPr/>
        <w:br w:type="column"/>
      </w:r>
      <w:r>
        <w:rPr>
          <w:spacing w:val="-3"/>
        </w:rPr>
        <w:t>在本合同生效或最后一次复效之日起满 </w:t>
      </w:r>
      <w:r>
        <w:rPr/>
        <w:t>5</w:t>
      </w:r>
      <w:r>
        <w:rPr>
          <w:spacing w:val="-8"/>
        </w:rPr>
        <w:t> 年后，投保人可以申请减少基本保险</w:t>
      </w:r>
      <w:r>
        <w:rPr>
          <w:spacing w:val="-4"/>
        </w:rPr>
        <w:t>金额（</w:t>
      </w:r>
      <w:r>
        <w:rPr>
          <w:spacing w:val="-13"/>
        </w:rPr>
        <w:t>以下简称“减保”</w:t>
      </w:r>
      <w:r>
        <w:rPr>
          <w:spacing w:val="30"/>
        </w:rPr>
        <w:t>）</w:t>
      </w:r>
      <w:r>
        <w:rPr>
          <w:spacing w:val="-4"/>
        </w:rPr>
        <w:t>,经本公司审核同意后，减保后基本保险金额和保险</w:t>
      </w:r>
      <w:r>
        <w:rPr>
          <w:spacing w:val="-2"/>
        </w:rPr>
        <w:t>费将按比例减少，投保人领取与基本保险金额减少部分相对应的现金价值。每</w:t>
      </w:r>
      <w:r>
        <w:rPr>
          <w:spacing w:val="-2"/>
        </w:rPr>
        <w:t>个保险单年度内最多申请一次减保，每次减少的基本保险金额以投保时保险单</w:t>
      </w:r>
      <w:r>
        <w:rPr>
          <w:spacing w:val="-4"/>
        </w:rPr>
        <w:t>上载明的基本保险金额的 </w:t>
      </w:r>
      <w:r>
        <w:rPr/>
        <w:t>20%为限。减保后，基本保险金额和保险费须符合本</w:t>
      </w:r>
      <w:r>
        <w:rPr>
          <w:spacing w:val="-2"/>
        </w:rPr>
        <w:t>公司当时的规定。基本保险金额减少后，本合同的保险费、现金价值以及保险</w:t>
      </w:r>
      <w:r>
        <w:rPr>
          <w:spacing w:val="-2"/>
        </w:rPr>
        <w:t>事故发生时保险责任的给付金额，将以变更后的基本保险金额为基础进行计</w:t>
      </w:r>
      <w:r>
        <w:rPr>
          <w:spacing w:val="40"/>
        </w:rPr>
        <w:t> </w:t>
      </w:r>
      <w:r>
        <w:rPr>
          <w:spacing w:val="-6"/>
        </w:rPr>
        <w:t>算。</w:t>
      </w:r>
    </w:p>
    <w:p>
      <w:pPr>
        <w:spacing w:after="0" w:line="278" w:lineRule="auto"/>
        <w:sectPr>
          <w:type w:val="continuous"/>
          <w:pgSz w:w="11910" w:h="16840"/>
          <w:pgMar w:top="380" w:bottom="280" w:left="920" w:right="480"/>
          <w:cols w:num="2" w:equalWidth="0">
            <w:col w:w="2778" w:space="40"/>
            <w:col w:w="7692"/>
          </w:cols>
        </w:sectPr>
      </w:pPr>
    </w:p>
    <w:p>
      <w:pPr>
        <w:pStyle w:val="BodyText"/>
        <w:spacing w:before="10"/>
        <w:rPr>
          <w:sz w:val="18"/>
        </w:rPr>
      </w:pPr>
    </w:p>
    <w:p>
      <w:pPr>
        <w:pStyle w:val="ListParagraph"/>
        <w:numPr>
          <w:ilvl w:val="1"/>
          <w:numId w:val="16"/>
        </w:numPr>
        <w:tabs>
          <w:tab w:pos="1223" w:val="left" w:leader="none"/>
          <w:tab w:pos="1224" w:val="left" w:leader="none"/>
          <w:tab w:pos="2994" w:val="left" w:leader="none"/>
        </w:tabs>
        <w:spacing w:line="278" w:lineRule="auto" w:before="72" w:after="0"/>
        <w:ind w:left="2994" w:right="363" w:hanging="2730"/>
        <w:jc w:val="left"/>
        <w:rPr>
          <w:sz w:val="21"/>
        </w:rPr>
      </w:pPr>
      <w:r>
        <w:rPr>
          <w:b/>
          <w:spacing w:val="-2"/>
          <w:sz w:val="21"/>
        </w:rPr>
        <w:t>联</w:t>
      </w:r>
      <w:r>
        <w:rPr>
          <w:b/>
          <w:spacing w:val="-2"/>
          <w:sz w:val="21"/>
        </w:rPr>
        <w:t>系</w:t>
      </w:r>
      <w:r>
        <w:rPr>
          <w:b/>
          <w:spacing w:val="-2"/>
          <w:sz w:val="21"/>
        </w:rPr>
        <w:t>方</w:t>
      </w:r>
      <w:r>
        <w:rPr>
          <w:b/>
          <w:spacing w:val="-2"/>
          <w:sz w:val="21"/>
        </w:rPr>
        <w:t>式</w:t>
      </w:r>
      <w:r>
        <w:rPr>
          <w:b/>
          <w:spacing w:val="-2"/>
          <w:sz w:val="21"/>
        </w:rPr>
        <w:t>变</w:t>
      </w:r>
      <w:r>
        <w:rPr>
          <w:b/>
          <w:spacing w:val="-2"/>
          <w:sz w:val="21"/>
        </w:rPr>
        <w:t>更</w:t>
      </w:r>
      <w:r>
        <w:rPr>
          <w:b/>
          <w:sz w:val="21"/>
        </w:rPr>
        <w:tab/>
      </w:r>
      <w:r>
        <w:rPr>
          <w:spacing w:val="-2"/>
          <w:sz w:val="21"/>
        </w:rPr>
        <w:t>为</w:t>
      </w:r>
      <w:r>
        <w:rPr>
          <w:spacing w:val="-2"/>
          <w:sz w:val="21"/>
        </w:rPr>
        <w:t>保</w:t>
      </w:r>
      <w:r>
        <w:rPr>
          <w:spacing w:val="-2"/>
          <w:sz w:val="21"/>
        </w:rPr>
        <w:t>障投保人的合法权益，</w:t>
      </w:r>
      <w:r>
        <w:rPr>
          <w:spacing w:val="-2"/>
          <w:sz w:val="21"/>
        </w:rPr>
        <w:t>投</w:t>
      </w:r>
      <w:r>
        <w:rPr>
          <w:spacing w:val="-2"/>
          <w:sz w:val="21"/>
        </w:rPr>
        <w:t>保人的住所、通讯地</w:t>
      </w:r>
      <w:r>
        <w:rPr>
          <w:spacing w:val="-2"/>
          <w:sz w:val="21"/>
        </w:rPr>
        <w:t>址</w:t>
      </w:r>
      <w:r>
        <w:rPr>
          <w:spacing w:val="-2"/>
          <w:sz w:val="21"/>
        </w:rPr>
        <w:t>或</w:t>
      </w:r>
      <w:r>
        <w:rPr>
          <w:spacing w:val="-2"/>
          <w:sz w:val="21"/>
        </w:rPr>
        <w:t>电话等联系方式</w:t>
      </w:r>
      <w:r>
        <w:rPr>
          <w:spacing w:val="-2"/>
          <w:sz w:val="21"/>
        </w:rPr>
        <w:t>变</w:t>
      </w:r>
      <w:r>
        <w:rPr>
          <w:spacing w:val="-2"/>
          <w:sz w:val="21"/>
        </w:rPr>
        <w:t>更</w:t>
      </w:r>
      <w:r>
        <w:rPr>
          <w:spacing w:val="40"/>
          <w:sz w:val="21"/>
        </w:rPr>
        <w:t> </w:t>
      </w:r>
      <w:r>
        <w:rPr>
          <w:spacing w:val="-2"/>
          <w:sz w:val="21"/>
        </w:rPr>
        <w:t>时</w:t>
      </w:r>
      <w:r>
        <w:rPr>
          <w:spacing w:val="-2"/>
          <w:sz w:val="21"/>
        </w:rPr>
        <w:t>，请及时以书面形式或</w:t>
      </w:r>
      <w:r>
        <w:rPr>
          <w:spacing w:val="-2"/>
          <w:sz w:val="21"/>
        </w:rPr>
        <w:t>投</w:t>
      </w:r>
      <w:r>
        <w:rPr>
          <w:spacing w:val="-2"/>
          <w:sz w:val="21"/>
        </w:rPr>
        <w:t>保</w:t>
      </w:r>
      <w:r>
        <w:rPr>
          <w:spacing w:val="-2"/>
          <w:sz w:val="21"/>
        </w:rPr>
        <w:t>人与本公司约定的其</w:t>
      </w:r>
      <w:r>
        <w:rPr>
          <w:spacing w:val="-2"/>
          <w:sz w:val="21"/>
        </w:rPr>
        <w:t>他</w:t>
      </w:r>
      <w:r>
        <w:rPr>
          <w:spacing w:val="-2"/>
          <w:sz w:val="21"/>
        </w:rPr>
        <w:t>形</w:t>
      </w:r>
      <w:r>
        <w:rPr>
          <w:spacing w:val="-2"/>
          <w:sz w:val="21"/>
        </w:rPr>
        <w:t>式通知本公司。若投保</w:t>
      </w:r>
      <w:r>
        <w:rPr>
          <w:spacing w:val="-2"/>
          <w:sz w:val="21"/>
        </w:rPr>
        <w:t>人</w:t>
      </w:r>
      <w:r>
        <w:rPr>
          <w:spacing w:val="-2"/>
          <w:sz w:val="21"/>
        </w:rPr>
        <w:t>未</w:t>
      </w:r>
      <w:r>
        <w:rPr>
          <w:spacing w:val="-2"/>
          <w:sz w:val="21"/>
        </w:rPr>
        <w:t>通知本公司，本公司</w:t>
      </w:r>
      <w:r>
        <w:rPr>
          <w:spacing w:val="-2"/>
          <w:sz w:val="21"/>
        </w:rPr>
        <w:t>按</w:t>
      </w:r>
      <w:r>
        <w:rPr>
          <w:spacing w:val="-2"/>
          <w:sz w:val="21"/>
        </w:rPr>
        <w:t>本</w:t>
      </w:r>
      <w:r>
        <w:rPr>
          <w:spacing w:val="-2"/>
          <w:sz w:val="21"/>
        </w:rPr>
        <w:t>合同载明的最后住所</w:t>
      </w:r>
      <w:r>
        <w:rPr>
          <w:spacing w:val="-2"/>
          <w:sz w:val="21"/>
        </w:rPr>
        <w:t>或</w:t>
      </w:r>
      <w:r>
        <w:rPr>
          <w:spacing w:val="-2"/>
          <w:sz w:val="21"/>
        </w:rPr>
        <w:t>通</w:t>
      </w:r>
      <w:r>
        <w:rPr>
          <w:spacing w:val="-2"/>
          <w:sz w:val="21"/>
        </w:rPr>
        <w:t>讯地址所发送的有关通</w:t>
      </w:r>
    </w:p>
    <w:p>
      <w:pPr>
        <w:spacing w:after="0" w:line="278" w:lineRule="auto"/>
        <w:jc w:val="left"/>
        <w:rPr>
          <w:sz w:val="21"/>
        </w:rPr>
        <w:sectPr>
          <w:type w:val="continuous"/>
          <w:pgSz w:w="11910" w:h="16840"/>
          <w:pgMar w:top="380" w:bottom="280" w:left="920" w:right="480"/>
        </w:sectPr>
      </w:pPr>
    </w:p>
    <w:p>
      <w:pPr>
        <w:pStyle w:val="BodyText"/>
        <w:spacing w:before="45"/>
        <w:ind w:left="2994"/>
      </w:pPr>
      <w:r>
        <w:rPr>
          <w:spacing w:val="-3"/>
        </w:rPr>
        <w:t>知，均视为已送达。</w:t>
      </w:r>
    </w:p>
    <w:p>
      <w:pPr>
        <w:pStyle w:val="BodyText"/>
        <w:spacing w:before="9"/>
        <w:rPr>
          <w:sz w:val="27"/>
        </w:rPr>
      </w:pPr>
    </w:p>
    <w:p>
      <w:pPr>
        <w:pStyle w:val="ListParagraph"/>
        <w:numPr>
          <w:ilvl w:val="1"/>
          <w:numId w:val="16"/>
        </w:numPr>
        <w:tabs>
          <w:tab w:pos="1224" w:val="left" w:leader="none"/>
        </w:tabs>
        <w:spacing w:line="278" w:lineRule="auto" w:before="0" w:after="0"/>
        <w:ind w:left="2994" w:right="363" w:hanging="2730"/>
        <w:jc w:val="both"/>
        <w:rPr>
          <w:sz w:val="21"/>
        </w:rPr>
      </w:pPr>
      <w:r>
        <w:rPr>
          <w:b/>
          <w:sz w:val="21"/>
        </w:rPr>
        <w:t>争议处理</w:t>
      </w:r>
      <w:r>
        <w:rPr>
          <w:b/>
          <w:spacing w:val="793"/>
          <w:sz w:val="21"/>
        </w:rPr>
        <w:t> </w:t>
      </w:r>
      <w:r>
        <w:rPr>
          <w:sz w:val="21"/>
        </w:rPr>
        <w:t>因履行本合同发生的争议，由当事人协商解决。协商不成的，可向本合同载明</w:t>
      </w:r>
      <w:r>
        <w:rPr>
          <w:spacing w:val="-2"/>
          <w:sz w:val="21"/>
        </w:rPr>
        <w:t>的仲裁机构提交仲裁；本合同未载明仲裁机构或者争议发生后未达成仲裁协议</w:t>
      </w:r>
      <w:r>
        <w:rPr>
          <w:spacing w:val="-2"/>
          <w:sz w:val="21"/>
        </w:rPr>
        <w:t>的，依法向人民法院起诉。与本合同有关的以及履行本合同产生的一切争议处</w:t>
      </w:r>
      <w:r>
        <w:rPr>
          <w:spacing w:val="-2"/>
          <w:sz w:val="21"/>
        </w:rPr>
        <w:t>理适用中华人民共和国法律</w:t>
      </w:r>
      <w:r>
        <w:rPr>
          <w:color w:val="000000"/>
          <w:spacing w:val="-2"/>
          <w:sz w:val="21"/>
          <w:shd w:fill="D9D9D9" w:color="auto" w:val="clear"/>
        </w:rPr>
        <w:t>（不包括港、澳、台地区法律</w:t>
      </w:r>
      <w:r>
        <w:rPr>
          <w:color w:val="000000"/>
          <w:spacing w:val="-106"/>
          <w:sz w:val="21"/>
          <w:shd w:fill="D9D9D9" w:color="auto" w:val="clear"/>
        </w:rPr>
        <w:t>）</w:t>
      </w:r>
      <w:r>
        <w:rPr>
          <w:color w:val="000000"/>
          <w:spacing w:val="-2"/>
          <w:sz w:val="21"/>
        </w:rPr>
        <w:t>。</w:t>
      </w:r>
    </w:p>
    <w:p>
      <w:pPr>
        <w:pStyle w:val="BodyText"/>
        <w:spacing w:before="4"/>
        <w:rPr>
          <w:sz w:val="24"/>
        </w:rPr>
      </w:pPr>
    </w:p>
    <w:p>
      <w:pPr>
        <w:spacing w:before="0"/>
        <w:ind w:left="0" w:right="1011" w:firstLine="0"/>
        <w:jc w:val="right"/>
        <w:rPr>
          <w:b/>
          <w:sz w:val="21"/>
        </w:rPr>
      </w:pPr>
      <w:r>
        <w:rPr>
          <w:b/>
          <w:w w:val="95"/>
          <w:sz w:val="21"/>
        </w:rPr>
        <w:t>[</w:t>
      </w:r>
      <w:r>
        <w:rPr>
          <w:b/>
          <w:w w:val="95"/>
          <w:sz w:val="21"/>
        </w:rPr>
        <w:t>本</w:t>
      </w:r>
      <w:r>
        <w:rPr>
          <w:b/>
          <w:w w:val="95"/>
          <w:sz w:val="21"/>
        </w:rPr>
        <w:t>页</w:t>
      </w:r>
      <w:r>
        <w:rPr>
          <w:b/>
          <w:w w:val="95"/>
          <w:sz w:val="21"/>
        </w:rPr>
        <w:t>内</w:t>
      </w:r>
      <w:r>
        <w:rPr>
          <w:b/>
          <w:w w:val="95"/>
          <w:sz w:val="21"/>
        </w:rPr>
        <w:t>容</w:t>
      </w:r>
      <w:r>
        <w:rPr>
          <w:b/>
          <w:w w:val="95"/>
          <w:sz w:val="21"/>
        </w:rPr>
        <w:t>结</w:t>
      </w:r>
      <w:r>
        <w:rPr>
          <w:b/>
          <w:w w:val="95"/>
          <w:sz w:val="21"/>
        </w:rPr>
        <w:t>束</w:t>
      </w:r>
      <w:r>
        <w:rPr>
          <w:b/>
          <w:spacing w:val="-10"/>
          <w:w w:val="95"/>
          <w:sz w:val="21"/>
        </w:rPr>
        <w:t>]</w:t>
      </w:r>
    </w:p>
    <w:sectPr>
      <w:pgSz w:w="11910" w:h="16840"/>
      <w:pgMar w:top="1320" w:bottom="280" w:left="92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
    <w:multiLevelType w:val="hybridMultilevel"/>
    <w:lvl w:ilvl="0">
      <w:start w:val="8"/>
      <w:numFmt w:val="decimal"/>
      <w:lvlText w:val="%1"/>
      <w:lvlJc w:val="left"/>
      <w:pPr>
        <w:ind w:left="2994" w:hanging="958"/>
        <w:jc w:val="left"/>
      </w:pPr>
      <w:rPr>
        <w:rFonts w:hint="default"/>
        <w:lang w:val="en-US" w:eastAsia="zh-CN" w:bidi="ar-SA"/>
      </w:rPr>
    </w:lvl>
    <w:lvl w:ilvl="1">
      <w:start w:val="3"/>
      <w:numFmt w:val="decimal"/>
      <w:lvlText w:val="%1.%2"/>
      <w:lvlJc w:val="left"/>
      <w:pPr>
        <w:ind w:left="2994" w:hanging="958"/>
        <w:jc w:val="left"/>
      </w:pPr>
      <w:rPr>
        <w:rFonts w:hint="default" w:ascii="宋体" w:hAnsi="宋体" w:eastAsia="宋体" w:cs="宋体"/>
        <w:b/>
        <w:bCs/>
        <w:i w:val="0"/>
        <w:iCs w:val="0"/>
        <w:w w:val="99"/>
        <w:position w:val="1"/>
        <w:sz w:val="21"/>
        <w:szCs w:val="21"/>
        <w:lang w:val="en-US" w:eastAsia="zh-CN" w:bidi="ar-SA"/>
      </w:rPr>
    </w:lvl>
    <w:lvl w:ilvl="2">
      <w:start w:val="1"/>
      <w:numFmt w:val="decimal"/>
      <w:lvlText w:val="（%3）"/>
      <w:lvlJc w:val="left"/>
      <w:pPr>
        <w:ind w:left="2994"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251" w:hanging="530"/>
      </w:pPr>
      <w:rPr>
        <w:rFonts w:hint="default"/>
        <w:lang w:val="en-US" w:eastAsia="zh-CN" w:bidi="ar-SA"/>
      </w:rPr>
    </w:lvl>
    <w:lvl w:ilvl="4">
      <w:start w:val="0"/>
      <w:numFmt w:val="bullet"/>
      <w:lvlText w:val="•"/>
      <w:lvlJc w:val="left"/>
      <w:pPr>
        <w:ind w:left="6002" w:hanging="530"/>
      </w:pPr>
      <w:rPr>
        <w:rFonts w:hint="default"/>
        <w:lang w:val="en-US" w:eastAsia="zh-CN" w:bidi="ar-SA"/>
      </w:rPr>
    </w:lvl>
    <w:lvl w:ilvl="5">
      <w:start w:val="0"/>
      <w:numFmt w:val="bullet"/>
      <w:lvlText w:val="•"/>
      <w:lvlJc w:val="left"/>
      <w:pPr>
        <w:ind w:left="6753" w:hanging="530"/>
      </w:pPr>
      <w:rPr>
        <w:rFonts w:hint="default"/>
        <w:lang w:val="en-US" w:eastAsia="zh-CN" w:bidi="ar-SA"/>
      </w:rPr>
    </w:lvl>
    <w:lvl w:ilvl="6">
      <w:start w:val="0"/>
      <w:numFmt w:val="bullet"/>
      <w:lvlText w:val="•"/>
      <w:lvlJc w:val="left"/>
      <w:pPr>
        <w:ind w:left="7503" w:hanging="530"/>
      </w:pPr>
      <w:rPr>
        <w:rFonts w:hint="default"/>
        <w:lang w:val="en-US" w:eastAsia="zh-CN" w:bidi="ar-SA"/>
      </w:rPr>
    </w:lvl>
    <w:lvl w:ilvl="7">
      <w:start w:val="0"/>
      <w:numFmt w:val="bullet"/>
      <w:lvlText w:val="•"/>
      <w:lvlJc w:val="left"/>
      <w:pPr>
        <w:ind w:left="8254" w:hanging="530"/>
      </w:pPr>
      <w:rPr>
        <w:rFonts w:hint="default"/>
        <w:lang w:val="en-US" w:eastAsia="zh-CN" w:bidi="ar-SA"/>
      </w:rPr>
    </w:lvl>
    <w:lvl w:ilvl="8">
      <w:start w:val="0"/>
      <w:numFmt w:val="bullet"/>
      <w:lvlText w:val="•"/>
      <w:lvlJc w:val="left"/>
      <w:pPr>
        <w:ind w:left="9005" w:hanging="530"/>
      </w:pPr>
      <w:rPr>
        <w:rFonts w:hint="default"/>
        <w:lang w:val="en-US" w:eastAsia="zh-CN" w:bidi="ar-SA"/>
      </w:rPr>
    </w:lvl>
  </w:abstractNum>
  <w:abstractNum w:abstractNumId="14">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8" w:hanging="530"/>
      </w:pPr>
      <w:rPr>
        <w:rFonts w:hint="default"/>
        <w:lang w:val="en-US" w:eastAsia="zh-CN" w:bidi="ar-SA"/>
      </w:rPr>
    </w:lvl>
    <w:lvl w:ilvl="2">
      <w:start w:val="0"/>
      <w:numFmt w:val="bullet"/>
      <w:lvlText w:val="•"/>
      <w:lvlJc w:val="left"/>
      <w:pPr>
        <w:ind w:left="2097" w:hanging="530"/>
      </w:pPr>
      <w:rPr>
        <w:rFonts w:hint="default"/>
        <w:lang w:val="en-US" w:eastAsia="zh-CN" w:bidi="ar-SA"/>
      </w:rPr>
    </w:lvl>
    <w:lvl w:ilvl="3">
      <w:start w:val="0"/>
      <w:numFmt w:val="bullet"/>
      <w:lvlText w:val="•"/>
      <w:lvlJc w:val="left"/>
      <w:pPr>
        <w:ind w:left="2796" w:hanging="530"/>
      </w:pPr>
      <w:rPr>
        <w:rFonts w:hint="default"/>
        <w:lang w:val="en-US" w:eastAsia="zh-CN" w:bidi="ar-SA"/>
      </w:rPr>
    </w:lvl>
    <w:lvl w:ilvl="4">
      <w:start w:val="0"/>
      <w:numFmt w:val="bullet"/>
      <w:lvlText w:val="•"/>
      <w:lvlJc w:val="left"/>
      <w:pPr>
        <w:ind w:left="3495" w:hanging="530"/>
      </w:pPr>
      <w:rPr>
        <w:rFonts w:hint="default"/>
        <w:lang w:val="en-US" w:eastAsia="zh-CN" w:bidi="ar-SA"/>
      </w:rPr>
    </w:lvl>
    <w:lvl w:ilvl="5">
      <w:start w:val="0"/>
      <w:numFmt w:val="bullet"/>
      <w:lvlText w:val="•"/>
      <w:lvlJc w:val="left"/>
      <w:pPr>
        <w:ind w:left="4194" w:hanging="530"/>
      </w:pPr>
      <w:rPr>
        <w:rFonts w:hint="default"/>
        <w:lang w:val="en-US" w:eastAsia="zh-CN" w:bidi="ar-SA"/>
      </w:rPr>
    </w:lvl>
    <w:lvl w:ilvl="6">
      <w:start w:val="0"/>
      <w:numFmt w:val="bullet"/>
      <w:lvlText w:val="•"/>
      <w:lvlJc w:val="left"/>
      <w:pPr>
        <w:ind w:left="4893" w:hanging="530"/>
      </w:pPr>
      <w:rPr>
        <w:rFonts w:hint="default"/>
        <w:lang w:val="en-US" w:eastAsia="zh-CN" w:bidi="ar-SA"/>
      </w:rPr>
    </w:lvl>
    <w:lvl w:ilvl="7">
      <w:start w:val="0"/>
      <w:numFmt w:val="bullet"/>
      <w:lvlText w:val="•"/>
      <w:lvlJc w:val="left"/>
      <w:pPr>
        <w:ind w:left="5592" w:hanging="530"/>
      </w:pPr>
      <w:rPr>
        <w:rFonts w:hint="default"/>
        <w:lang w:val="en-US" w:eastAsia="zh-CN" w:bidi="ar-SA"/>
      </w:rPr>
    </w:lvl>
    <w:lvl w:ilvl="8">
      <w:start w:val="0"/>
      <w:numFmt w:val="bullet"/>
      <w:lvlText w:val="•"/>
      <w:lvlJc w:val="left"/>
      <w:pPr>
        <w:ind w:left="6291" w:hanging="530"/>
      </w:pPr>
      <w:rPr>
        <w:rFonts w:hint="default"/>
        <w:lang w:val="en-US" w:eastAsia="zh-CN" w:bidi="ar-SA"/>
      </w:rPr>
    </w:lvl>
  </w:abstractNum>
  <w:abstractNum w:abstractNumId="13">
    <w:multiLevelType w:val="hybridMultilevel"/>
    <w:lvl w:ilvl="0">
      <w:start w:val="6"/>
      <w:numFmt w:val="decimal"/>
      <w:lvlText w:val="%1"/>
      <w:lvlJc w:val="left"/>
      <w:pPr>
        <w:ind w:left="1115" w:hanging="850"/>
        <w:jc w:val="left"/>
      </w:pPr>
      <w:rPr>
        <w:rFonts w:hint="default" w:ascii="宋体" w:hAnsi="宋体" w:eastAsia="宋体" w:cs="宋体"/>
        <w:b/>
        <w:bCs/>
        <w:i w:val="0"/>
        <w:iCs w:val="0"/>
        <w:w w:val="99"/>
        <w:sz w:val="40"/>
        <w:szCs w:val="40"/>
        <w:lang w:val="en-US" w:eastAsia="zh-CN" w:bidi="ar-SA"/>
      </w:rPr>
    </w:lvl>
    <w:lvl w:ilvl="1">
      <w:start w:val="1"/>
      <w:numFmt w:val="decimal"/>
      <w:lvlText w:val="%1.%2"/>
      <w:lvlJc w:val="left"/>
      <w:pPr>
        <w:ind w:left="1115" w:hanging="850"/>
        <w:jc w:val="left"/>
      </w:pPr>
      <w:rPr>
        <w:rFonts w:hint="default" w:ascii="宋体" w:hAnsi="宋体" w:eastAsia="宋体" w:cs="宋体"/>
        <w:b/>
        <w:bCs/>
        <w:i w:val="0"/>
        <w:iCs w:val="0"/>
        <w:w w:val="99"/>
        <w:position w:val="5"/>
        <w:sz w:val="21"/>
        <w:szCs w:val="21"/>
        <w:lang w:val="en-US" w:eastAsia="zh-CN" w:bidi="ar-SA"/>
      </w:rPr>
    </w:lvl>
    <w:lvl w:ilvl="2">
      <w:start w:val="0"/>
      <w:numFmt w:val="bullet"/>
      <w:lvlText w:val="•"/>
      <w:lvlJc w:val="left"/>
      <w:pPr>
        <w:ind w:left="1393" w:hanging="850"/>
      </w:pPr>
      <w:rPr>
        <w:rFonts w:hint="default"/>
        <w:lang w:val="en-US" w:eastAsia="zh-CN" w:bidi="ar-SA"/>
      </w:rPr>
    </w:lvl>
    <w:lvl w:ilvl="3">
      <w:start w:val="0"/>
      <w:numFmt w:val="bullet"/>
      <w:lvlText w:val="•"/>
      <w:lvlJc w:val="left"/>
      <w:pPr>
        <w:ind w:left="1566" w:hanging="850"/>
      </w:pPr>
      <w:rPr>
        <w:rFonts w:hint="default"/>
        <w:lang w:val="en-US" w:eastAsia="zh-CN" w:bidi="ar-SA"/>
      </w:rPr>
    </w:lvl>
    <w:lvl w:ilvl="4">
      <w:start w:val="0"/>
      <w:numFmt w:val="bullet"/>
      <w:lvlText w:val="•"/>
      <w:lvlJc w:val="left"/>
      <w:pPr>
        <w:ind w:left="1739" w:hanging="850"/>
      </w:pPr>
      <w:rPr>
        <w:rFonts w:hint="default"/>
        <w:lang w:val="en-US" w:eastAsia="zh-CN" w:bidi="ar-SA"/>
      </w:rPr>
    </w:lvl>
    <w:lvl w:ilvl="5">
      <w:start w:val="0"/>
      <w:numFmt w:val="bullet"/>
      <w:lvlText w:val="•"/>
      <w:lvlJc w:val="left"/>
      <w:pPr>
        <w:ind w:left="1912" w:hanging="850"/>
      </w:pPr>
      <w:rPr>
        <w:rFonts w:hint="default"/>
        <w:lang w:val="en-US" w:eastAsia="zh-CN" w:bidi="ar-SA"/>
      </w:rPr>
    </w:lvl>
    <w:lvl w:ilvl="6">
      <w:start w:val="0"/>
      <w:numFmt w:val="bullet"/>
      <w:lvlText w:val="•"/>
      <w:lvlJc w:val="left"/>
      <w:pPr>
        <w:ind w:left="2085" w:hanging="850"/>
      </w:pPr>
      <w:rPr>
        <w:rFonts w:hint="default"/>
        <w:lang w:val="en-US" w:eastAsia="zh-CN" w:bidi="ar-SA"/>
      </w:rPr>
    </w:lvl>
    <w:lvl w:ilvl="7">
      <w:start w:val="0"/>
      <w:numFmt w:val="bullet"/>
      <w:lvlText w:val="•"/>
      <w:lvlJc w:val="left"/>
      <w:pPr>
        <w:ind w:left="2258" w:hanging="850"/>
      </w:pPr>
      <w:rPr>
        <w:rFonts w:hint="default"/>
        <w:lang w:val="en-US" w:eastAsia="zh-CN" w:bidi="ar-SA"/>
      </w:rPr>
    </w:lvl>
    <w:lvl w:ilvl="8">
      <w:start w:val="0"/>
      <w:numFmt w:val="bullet"/>
      <w:lvlText w:val="•"/>
      <w:lvlJc w:val="left"/>
      <w:pPr>
        <w:ind w:left="2431" w:hanging="850"/>
      </w:pPr>
      <w:rPr>
        <w:rFonts w:hint="default"/>
        <w:lang w:val="en-US" w:eastAsia="zh-CN" w:bidi="ar-SA"/>
      </w:rPr>
    </w:lvl>
  </w:abstractNum>
  <w:abstractNum w:abstractNumId="12">
    <w:multiLevelType w:val="hybridMultilevel"/>
    <w:lvl w:ilvl="0">
      <w:start w:val="1"/>
      <w:numFmt w:val="decimal"/>
      <w:lvlText w:val="（%1）"/>
      <w:lvlJc w:val="left"/>
      <w:pPr>
        <w:ind w:left="782"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89" w:hanging="530"/>
      </w:pPr>
      <w:rPr>
        <w:rFonts w:hint="default"/>
        <w:lang w:val="en-US" w:eastAsia="zh-CN" w:bidi="ar-SA"/>
      </w:rPr>
    </w:lvl>
    <w:lvl w:ilvl="2">
      <w:start w:val="0"/>
      <w:numFmt w:val="bullet"/>
      <w:lvlText w:val="•"/>
      <w:lvlJc w:val="left"/>
      <w:pPr>
        <w:ind w:left="2198" w:hanging="530"/>
      </w:pPr>
      <w:rPr>
        <w:rFonts w:hint="default"/>
        <w:lang w:val="en-US" w:eastAsia="zh-CN" w:bidi="ar-SA"/>
      </w:rPr>
    </w:lvl>
    <w:lvl w:ilvl="3">
      <w:start w:val="0"/>
      <w:numFmt w:val="bullet"/>
      <w:lvlText w:val="•"/>
      <w:lvlJc w:val="left"/>
      <w:pPr>
        <w:ind w:left="2907" w:hanging="530"/>
      </w:pPr>
      <w:rPr>
        <w:rFonts w:hint="default"/>
        <w:lang w:val="en-US" w:eastAsia="zh-CN" w:bidi="ar-SA"/>
      </w:rPr>
    </w:lvl>
    <w:lvl w:ilvl="4">
      <w:start w:val="0"/>
      <w:numFmt w:val="bullet"/>
      <w:lvlText w:val="•"/>
      <w:lvlJc w:val="left"/>
      <w:pPr>
        <w:ind w:left="3616" w:hanging="530"/>
      </w:pPr>
      <w:rPr>
        <w:rFonts w:hint="default"/>
        <w:lang w:val="en-US" w:eastAsia="zh-CN" w:bidi="ar-SA"/>
      </w:rPr>
    </w:lvl>
    <w:lvl w:ilvl="5">
      <w:start w:val="0"/>
      <w:numFmt w:val="bullet"/>
      <w:lvlText w:val="•"/>
      <w:lvlJc w:val="left"/>
      <w:pPr>
        <w:ind w:left="4326" w:hanging="530"/>
      </w:pPr>
      <w:rPr>
        <w:rFonts w:hint="default"/>
        <w:lang w:val="en-US" w:eastAsia="zh-CN" w:bidi="ar-SA"/>
      </w:rPr>
    </w:lvl>
    <w:lvl w:ilvl="6">
      <w:start w:val="0"/>
      <w:numFmt w:val="bullet"/>
      <w:lvlText w:val="•"/>
      <w:lvlJc w:val="left"/>
      <w:pPr>
        <w:ind w:left="5035" w:hanging="530"/>
      </w:pPr>
      <w:rPr>
        <w:rFonts w:hint="default"/>
        <w:lang w:val="en-US" w:eastAsia="zh-CN" w:bidi="ar-SA"/>
      </w:rPr>
    </w:lvl>
    <w:lvl w:ilvl="7">
      <w:start w:val="0"/>
      <w:numFmt w:val="bullet"/>
      <w:lvlText w:val="•"/>
      <w:lvlJc w:val="left"/>
      <w:pPr>
        <w:ind w:left="5744" w:hanging="530"/>
      </w:pPr>
      <w:rPr>
        <w:rFonts w:hint="default"/>
        <w:lang w:val="en-US" w:eastAsia="zh-CN" w:bidi="ar-SA"/>
      </w:rPr>
    </w:lvl>
    <w:lvl w:ilvl="8">
      <w:start w:val="0"/>
      <w:numFmt w:val="bullet"/>
      <w:lvlText w:val="•"/>
      <w:lvlJc w:val="left"/>
      <w:pPr>
        <w:ind w:left="6453" w:hanging="530"/>
      </w:pPr>
      <w:rPr>
        <w:rFonts w:hint="default"/>
        <w:lang w:val="en-US" w:eastAsia="zh-CN" w:bidi="ar-SA"/>
      </w:rPr>
    </w:lvl>
  </w:abstractNum>
  <w:abstractNum w:abstractNumId="11">
    <w:multiLevelType w:val="hybridMultilevel"/>
    <w:lvl w:ilvl="0">
      <w:start w:val="1"/>
      <w:numFmt w:val="decimal"/>
      <w:lvlText w:val="（%1）"/>
      <w:lvlJc w:val="left"/>
      <w:pPr>
        <w:ind w:left="352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18" w:hanging="530"/>
      </w:pPr>
      <w:rPr>
        <w:rFonts w:hint="default"/>
        <w:lang w:val="en-US" w:eastAsia="zh-CN" w:bidi="ar-SA"/>
      </w:rPr>
    </w:lvl>
    <w:lvl w:ilvl="2">
      <w:start w:val="0"/>
      <w:numFmt w:val="bullet"/>
      <w:lvlText w:val="•"/>
      <w:lvlJc w:val="left"/>
      <w:pPr>
        <w:ind w:left="4917" w:hanging="530"/>
      </w:pPr>
      <w:rPr>
        <w:rFonts w:hint="default"/>
        <w:lang w:val="en-US" w:eastAsia="zh-CN" w:bidi="ar-SA"/>
      </w:rPr>
    </w:lvl>
    <w:lvl w:ilvl="3">
      <w:start w:val="0"/>
      <w:numFmt w:val="bullet"/>
      <w:lvlText w:val="•"/>
      <w:lvlJc w:val="left"/>
      <w:pPr>
        <w:ind w:left="5615" w:hanging="530"/>
      </w:pPr>
      <w:rPr>
        <w:rFonts w:hint="default"/>
        <w:lang w:val="en-US" w:eastAsia="zh-CN" w:bidi="ar-SA"/>
      </w:rPr>
    </w:lvl>
    <w:lvl w:ilvl="4">
      <w:start w:val="0"/>
      <w:numFmt w:val="bullet"/>
      <w:lvlText w:val="•"/>
      <w:lvlJc w:val="left"/>
      <w:pPr>
        <w:ind w:left="6314" w:hanging="530"/>
      </w:pPr>
      <w:rPr>
        <w:rFonts w:hint="default"/>
        <w:lang w:val="en-US" w:eastAsia="zh-CN" w:bidi="ar-SA"/>
      </w:rPr>
    </w:lvl>
    <w:lvl w:ilvl="5">
      <w:start w:val="0"/>
      <w:numFmt w:val="bullet"/>
      <w:lvlText w:val="•"/>
      <w:lvlJc w:val="left"/>
      <w:pPr>
        <w:ind w:left="7013" w:hanging="530"/>
      </w:pPr>
      <w:rPr>
        <w:rFonts w:hint="default"/>
        <w:lang w:val="en-US" w:eastAsia="zh-CN" w:bidi="ar-SA"/>
      </w:rPr>
    </w:lvl>
    <w:lvl w:ilvl="6">
      <w:start w:val="0"/>
      <w:numFmt w:val="bullet"/>
      <w:lvlText w:val="•"/>
      <w:lvlJc w:val="left"/>
      <w:pPr>
        <w:ind w:left="7711" w:hanging="530"/>
      </w:pPr>
      <w:rPr>
        <w:rFonts w:hint="default"/>
        <w:lang w:val="en-US" w:eastAsia="zh-CN" w:bidi="ar-SA"/>
      </w:rPr>
    </w:lvl>
    <w:lvl w:ilvl="7">
      <w:start w:val="0"/>
      <w:numFmt w:val="bullet"/>
      <w:lvlText w:val="•"/>
      <w:lvlJc w:val="left"/>
      <w:pPr>
        <w:ind w:left="8410" w:hanging="530"/>
      </w:pPr>
      <w:rPr>
        <w:rFonts w:hint="default"/>
        <w:lang w:val="en-US" w:eastAsia="zh-CN" w:bidi="ar-SA"/>
      </w:rPr>
    </w:lvl>
    <w:lvl w:ilvl="8">
      <w:start w:val="0"/>
      <w:numFmt w:val="bullet"/>
      <w:lvlText w:val="•"/>
      <w:lvlJc w:val="left"/>
      <w:pPr>
        <w:ind w:left="9109" w:hanging="530"/>
      </w:pPr>
      <w:rPr>
        <w:rFonts w:hint="default"/>
        <w:lang w:val="en-US" w:eastAsia="zh-CN" w:bidi="ar-SA"/>
      </w:rPr>
    </w:lvl>
  </w:abstractNum>
  <w:abstractNum w:abstractNumId="10">
    <w:multiLevelType w:val="hybridMultilevel"/>
    <w:lvl w:ilvl="0">
      <w:start w:val="6"/>
      <w:numFmt w:val="decimal"/>
      <w:lvlText w:val="（%1）"/>
      <w:lvlJc w:val="left"/>
      <w:pPr>
        <w:ind w:left="3524"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1">
      <w:start w:val="0"/>
      <w:numFmt w:val="bullet"/>
      <w:lvlText w:val="•"/>
      <w:lvlJc w:val="left"/>
      <w:pPr>
        <w:ind w:left="4218" w:hanging="530"/>
      </w:pPr>
      <w:rPr>
        <w:rFonts w:hint="default"/>
        <w:lang w:val="en-US" w:eastAsia="zh-CN" w:bidi="ar-SA"/>
      </w:rPr>
    </w:lvl>
    <w:lvl w:ilvl="2">
      <w:start w:val="0"/>
      <w:numFmt w:val="bullet"/>
      <w:lvlText w:val="•"/>
      <w:lvlJc w:val="left"/>
      <w:pPr>
        <w:ind w:left="4917" w:hanging="530"/>
      </w:pPr>
      <w:rPr>
        <w:rFonts w:hint="default"/>
        <w:lang w:val="en-US" w:eastAsia="zh-CN" w:bidi="ar-SA"/>
      </w:rPr>
    </w:lvl>
    <w:lvl w:ilvl="3">
      <w:start w:val="0"/>
      <w:numFmt w:val="bullet"/>
      <w:lvlText w:val="•"/>
      <w:lvlJc w:val="left"/>
      <w:pPr>
        <w:ind w:left="5615" w:hanging="530"/>
      </w:pPr>
      <w:rPr>
        <w:rFonts w:hint="default"/>
        <w:lang w:val="en-US" w:eastAsia="zh-CN" w:bidi="ar-SA"/>
      </w:rPr>
    </w:lvl>
    <w:lvl w:ilvl="4">
      <w:start w:val="0"/>
      <w:numFmt w:val="bullet"/>
      <w:lvlText w:val="•"/>
      <w:lvlJc w:val="left"/>
      <w:pPr>
        <w:ind w:left="6314" w:hanging="530"/>
      </w:pPr>
      <w:rPr>
        <w:rFonts w:hint="default"/>
        <w:lang w:val="en-US" w:eastAsia="zh-CN" w:bidi="ar-SA"/>
      </w:rPr>
    </w:lvl>
    <w:lvl w:ilvl="5">
      <w:start w:val="0"/>
      <w:numFmt w:val="bullet"/>
      <w:lvlText w:val="•"/>
      <w:lvlJc w:val="left"/>
      <w:pPr>
        <w:ind w:left="7013" w:hanging="530"/>
      </w:pPr>
      <w:rPr>
        <w:rFonts w:hint="default"/>
        <w:lang w:val="en-US" w:eastAsia="zh-CN" w:bidi="ar-SA"/>
      </w:rPr>
    </w:lvl>
    <w:lvl w:ilvl="6">
      <w:start w:val="0"/>
      <w:numFmt w:val="bullet"/>
      <w:lvlText w:val="•"/>
      <w:lvlJc w:val="left"/>
      <w:pPr>
        <w:ind w:left="7711" w:hanging="530"/>
      </w:pPr>
      <w:rPr>
        <w:rFonts w:hint="default"/>
        <w:lang w:val="en-US" w:eastAsia="zh-CN" w:bidi="ar-SA"/>
      </w:rPr>
    </w:lvl>
    <w:lvl w:ilvl="7">
      <w:start w:val="0"/>
      <w:numFmt w:val="bullet"/>
      <w:lvlText w:val="•"/>
      <w:lvlJc w:val="left"/>
      <w:pPr>
        <w:ind w:left="8410" w:hanging="530"/>
      </w:pPr>
      <w:rPr>
        <w:rFonts w:hint="default"/>
        <w:lang w:val="en-US" w:eastAsia="zh-CN" w:bidi="ar-SA"/>
      </w:rPr>
    </w:lvl>
    <w:lvl w:ilvl="8">
      <w:start w:val="0"/>
      <w:numFmt w:val="bullet"/>
      <w:lvlText w:val="•"/>
      <w:lvlJc w:val="left"/>
      <w:pPr>
        <w:ind w:left="9109" w:hanging="530"/>
      </w:pPr>
      <w:rPr>
        <w:rFonts w:hint="default"/>
        <w:lang w:val="en-US" w:eastAsia="zh-CN" w:bidi="ar-SA"/>
      </w:rPr>
    </w:lvl>
  </w:abstractNum>
  <w:abstractNum w:abstractNumId="9">
    <w:multiLevelType w:val="hybridMultilevel"/>
    <w:lvl w:ilvl="0">
      <w:start w:val="3"/>
      <w:numFmt w:val="decimal"/>
      <w:lvlText w:val="（%1）"/>
      <w:lvlJc w:val="left"/>
      <w:pPr>
        <w:ind w:left="3524" w:hanging="530"/>
        <w:jc w:val="left"/>
      </w:pPr>
      <w:rPr>
        <w:rFonts w:hint="default" w:ascii="宋体" w:hAnsi="宋体" w:eastAsia="宋体" w:cs="宋体"/>
        <w:b w:val="0"/>
        <w:bCs w:val="0"/>
        <w:i w:val="0"/>
        <w:iCs w:val="0"/>
        <w:spacing w:val="-3"/>
        <w:w w:val="100"/>
        <w:sz w:val="19"/>
        <w:szCs w:val="19"/>
        <w:shd w:fill="E4E4E4" w:color="auto" w:val="clear"/>
        <w:lang w:val="en-US" w:eastAsia="zh-CN" w:bidi="ar-SA"/>
      </w:rPr>
    </w:lvl>
    <w:lvl w:ilvl="1">
      <w:start w:val="0"/>
      <w:numFmt w:val="bullet"/>
      <w:lvlText w:val="•"/>
      <w:lvlJc w:val="left"/>
      <w:pPr>
        <w:ind w:left="4218" w:hanging="530"/>
      </w:pPr>
      <w:rPr>
        <w:rFonts w:hint="default"/>
        <w:lang w:val="en-US" w:eastAsia="zh-CN" w:bidi="ar-SA"/>
      </w:rPr>
    </w:lvl>
    <w:lvl w:ilvl="2">
      <w:start w:val="0"/>
      <w:numFmt w:val="bullet"/>
      <w:lvlText w:val="•"/>
      <w:lvlJc w:val="left"/>
      <w:pPr>
        <w:ind w:left="4917" w:hanging="530"/>
      </w:pPr>
      <w:rPr>
        <w:rFonts w:hint="default"/>
        <w:lang w:val="en-US" w:eastAsia="zh-CN" w:bidi="ar-SA"/>
      </w:rPr>
    </w:lvl>
    <w:lvl w:ilvl="3">
      <w:start w:val="0"/>
      <w:numFmt w:val="bullet"/>
      <w:lvlText w:val="•"/>
      <w:lvlJc w:val="left"/>
      <w:pPr>
        <w:ind w:left="5615" w:hanging="530"/>
      </w:pPr>
      <w:rPr>
        <w:rFonts w:hint="default"/>
        <w:lang w:val="en-US" w:eastAsia="zh-CN" w:bidi="ar-SA"/>
      </w:rPr>
    </w:lvl>
    <w:lvl w:ilvl="4">
      <w:start w:val="0"/>
      <w:numFmt w:val="bullet"/>
      <w:lvlText w:val="•"/>
      <w:lvlJc w:val="left"/>
      <w:pPr>
        <w:ind w:left="6314" w:hanging="530"/>
      </w:pPr>
      <w:rPr>
        <w:rFonts w:hint="default"/>
        <w:lang w:val="en-US" w:eastAsia="zh-CN" w:bidi="ar-SA"/>
      </w:rPr>
    </w:lvl>
    <w:lvl w:ilvl="5">
      <w:start w:val="0"/>
      <w:numFmt w:val="bullet"/>
      <w:lvlText w:val="•"/>
      <w:lvlJc w:val="left"/>
      <w:pPr>
        <w:ind w:left="7013" w:hanging="530"/>
      </w:pPr>
      <w:rPr>
        <w:rFonts w:hint="default"/>
        <w:lang w:val="en-US" w:eastAsia="zh-CN" w:bidi="ar-SA"/>
      </w:rPr>
    </w:lvl>
    <w:lvl w:ilvl="6">
      <w:start w:val="0"/>
      <w:numFmt w:val="bullet"/>
      <w:lvlText w:val="•"/>
      <w:lvlJc w:val="left"/>
      <w:pPr>
        <w:ind w:left="7711" w:hanging="530"/>
      </w:pPr>
      <w:rPr>
        <w:rFonts w:hint="default"/>
        <w:lang w:val="en-US" w:eastAsia="zh-CN" w:bidi="ar-SA"/>
      </w:rPr>
    </w:lvl>
    <w:lvl w:ilvl="7">
      <w:start w:val="0"/>
      <w:numFmt w:val="bullet"/>
      <w:lvlText w:val="•"/>
      <w:lvlJc w:val="left"/>
      <w:pPr>
        <w:ind w:left="8410" w:hanging="530"/>
      </w:pPr>
      <w:rPr>
        <w:rFonts w:hint="default"/>
        <w:lang w:val="en-US" w:eastAsia="zh-CN" w:bidi="ar-SA"/>
      </w:rPr>
    </w:lvl>
    <w:lvl w:ilvl="8">
      <w:start w:val="0"/>
      <w:numFmt w:val="bullet"/>
      <w:lvlText w:val="•"/>
      <w:lvlJc w:val="left"/>
      <w:pPr>
        <w:ind w:left="9109" w:hanging="530"/>
      </w:pPr>
      <w:rPr>
        <w:rFonts w:hint="default"/>
        <w:lang w:val="en-US" w:eastAsia="zh-CN" w:bidi="ar-SA"/>
      </w:rPr>
    </w:lvl>
  </w:abstractNum>
  <w:abstractNum w:abstractNumId="8">
    <w:multiLevelType w:val="hybridMultilevel"/>
    <w:lvl w:ilvl="0">
      <w:start w:val="1"/>
      <w:numFmt w:val="decimal"/>
      <w:lvlText w:val="%1."/>
      <w:lvlJc w:val="left"/>
      <w:pPr>
        <w:ind w:left="3207"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930" w:hanging="213"/>
      </w:pPr>
      <w:rPr>
        <w:rFonts w:hint="default"/>
        <w:lang w:val="en-US" w:eastAsia="zh-CN" w:bidi="ar-SA"/>
      </w:rPr>
    </w:lvl>
    <w:lvl w:ilvl="2">
      <w:start w:val="0"/>
      <w:numFmt w:val="bullet"/>
      <w:lvlText w:val="•"/>
      <w:lvlJc w:val="left"/>
      <w:pPr>
        <w:ind w:left="4661" w:hanging="213"/>
      </w:pPr>
      <w:rPr>
        <w:rFonts w:hint="default"/>
        <w:lang w:val="en-US" w:eastAsia="zh-CN" w:bidi="ar-SA"/>
      </w:rPr>
    </w:lvl>
    <w:lvl w:ilvl="3">
      <w:start w:val="0"/>
      <w:numFmt w:val="bullet"/>
      <w:lvlText w:val="•"/>
      <w:lvlJc w:val="left"/>
      <w:pPr>
        <w:ind w:left="5391" w:hanging="213"/>
      </w:pPr>
      <w:rPr>
        <w:rFonts w:hint="default"/>
        <w:lang w:val="en-US" w:eastAsia="zh-CN" w:bidi="ar-SA"/>
      </w:rPr>
    </w:lvl>
    <w:lvl w:ilvl="4">
      <w:start w:val="0"/>
      <w:numFmt w:val="bullet"/>
      <w:lvlText w:val="•"/>
      <w:lvlJc w:val="left"/>
      <w:pPr>
        <w:ind w:left="6122" w:hanging="213"/>
      </w:pPr>
      <w:rPr>
        <w:rFonts w:hint="default"/>
        <w:lang w:val="en-US" w:eastAsia="zh-CN" w:bidi="ar-SA"/>
      </w:rPr>
    </w:lvl>
    <w:lvl w:ilvl="5">
      <w:start w:val="0"/>
      <w:numFmt w:val="bullet"/>
      <w:lvlText w:val="•"/>
      <w:lvlJc w:val="left"/>
      <w:pPr>
        <w:ind w:left="6853" w:hanging="213"/>
      </w:pPr>
      <w:rPr>
        <w:rFonts w:hint="default"/>
        <w:lang w:val="en-US" w:eastAsia="zh-CN" w:bidi="ar-SA"/>
      </w:rPr>
    </w:lvl>
    <w:lvl w:ilvl="6">
      <w:start w:val="0"/>
      <w:numFmt w:val="bullet"/>
      <w:lvlText w:val="•"/>
      <w:lvlJc w:val="left"/>
      <w:pPr>
        <w:ind w:left="7583" w:hanging="213"/>
      </w:pPr>
      <w:rPr>
        <w:rFonts w:hint="default"/>
        <w:lang w:val="en-US" w:eastAsia="zh-CN" w:bidi="ar-SA"/>
      </w:rPr>
    </w:lvl>
    <w:lvl w:ilvl="7">
      <w:start w:val="0"/>
      <w:numFmt w:val="bullet"/>
      <w:lvlText w:val="•"/>
      <w:lvlJc w:val="left"/>
      <w:pPr>
        <w:ind w:left="8314" w:hanging="213"/>
      </w:pPr>
      <w:rPr>
        <w:rFonts w:hint="default"/>
        <w:lang w:val="en-US" w:eastAsia="zh-CN" w:bidi="ar-SA"/>
      </w:rPr>
    </w:lvl>
    <w:lvl w:ilvl="8">
      <w:start w:val="0"/>
      <w:numFmt w:val="bullet"/>
      <w:lvlText w:val="•"/>
      <w:lvlJc w:val="left"/>
      <w:pPr>
        <w:ind w:left="9045" w:hanging="213"/>
      </w:pPr>
      <w:rPr>
        <w:rFonts w:hint="default"/>
        <w:lang w:val="en-US" w:eastAsia="zh-CN" w:bidi="ar-SA"/>
      </w:rPr>
    </w:lvl>
  </w:abstractNum>
  <w:abstractNum w:abstractNumId="7">
    <w:multiLevelType w:val="hybridMultilevel"/>
    <w:lvl w:ilvl="0">
      <w:start w:val="1"/>
      <w:numFmt w:val="decimal"/>
      <w:lvlText w:val="%1."/>
      <w:lvlJc w:val="left"/>
      <w:pPr>
        <w:ind w:left="3207"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930" w:hanging="213"/>
      </w:pPr>
      <w:rPr>
        <w:rFonts w:hint="default"/>
        <w:lang w:val="en-US" w:eastAsia="zh-CN" w:bidi="ar-SA"/>
      </w:rPr>
    </w:lvl>
    <w:lvl w:ilvl="2">
      <w:start w:val="0"/>
      <w:numFmt w:val="bullet"/>
      <w:lvlText w:val="•"/>
      <w:lvlJc w:val="left"/>
      <w:pPr>
        <w:ind w:left="4661" w:hanging="213"/>
      </w:pPr>
      <w:rPr>
        <w:rFonts w:hint="default"/>
        <w:lang w:val="en-US" w:eastAsia="zh-CN" w:bidi="ar-SA"/>
      </w:rPr>
    </w:lvl>
    <w:lvl w:ilvl="3">
      <w:start w:val="0"/>
      <w:numFmt w:val="bullet"/>
      <w:lvlText w:val="•"/>
      <w:lvlJc w:val="left"/>
      <w:pPr>
        <w:ind w:left="5391" w:hanging="213"/>
      </w:pPr>
      <w:rPr>
        <w:rFonts w:hint="default"/>
        <w:lang w:val="en-US" w:eastAsia="zh-CN" w:bidi="ar-SA"/>
      </w:rPr>
    </w:lvl>
    <w:lvl w:ilvl="4">
      <w:start w:val="0"/>
      <w:numFmt w:val="bullet"/>
      <w:lvlText w:val="•"/>
      <w:lvlJc w:val="left"/>
      <w:pPr>
        <w:ind w:left="6122" w:hanging="213"/>
      </w:pPr>
      <w:rPr>
        <w:rFonts w:hint="default"/>
        <w:lang w:val="en-US" w:eastAsia="zh-CN" w:bidi="ar-SA"/>
      </w:rPr>
    </w:lvl>
    <w:lvl w:ilvl="5">
      <w:start w:val="0"/>
      <w:numFmt w:val="bullet"/>
      <w:lvlText w:val="•"/>
      <w:lvlJc w:val="left"/>
      <w:pPr>
        <w:ind w:left="6853" w:hanging="213"/>
      </w:pPr>
      <w:rPr>
        <w:rFonts w:hint="default"/>
        <w:lang w:val="en-US" w:eastAsia="zh-CN" w:bidi="ar-SA"/>
      </w:rPr>
    </w:lvl>
    <w:lvl w:ilvl="6">
      <w:start w:val="0"/>
      <w:numFmt w:val="bullet"/>
      <w:lvlText w:val="•"/>
      <w:lvlJc w:val="left"/>
      <w:pPr>
        <w:ind w:left="7583" w:hanging="213"/>
      </w:pPr>
      <w:rPr>
        <w:rFonts w:hint="default"/>
        <w:lang w:val="en-US" w:eastAsia="zh-CN" w:bidi="ar-SA"/>
      </w:rPr>
    </w:lvl>
    <w:lvl w:ilvl="7">
      <w:start w:val="0"/>
      <w:numFmt w:val="bullet"/>
      <w:lvlText w:val="•"/>
      <w:lvlJc w:val="left"/>
      <w:pPr>
        <w:ind w:left="8314" w:hanging="213"/>
      </w:pPr>
      <w:rPr>
        <w:rFonts w:hint="default"/>
        <w:lang w:val="en-US" w:eastAsia="zh-CN" w:bidi="ar-SA"/>
      </w:rPr>
    </w:lvl>
    <w:lvl w:ilvl="8">
      <w:start w:val="0"/>
      <w:numFmt w:val="bullet"/>
      <w:lvlText w:val="•"/>
      <w:lvlJc w:val="left"/>
      <w:pPr>
        <w:ind w:left="9045" w:hanging="213"/>
      </w:pPr>
      <w:rPr>
        <w:rFonts w:hint="default"/>
        <w:lang w:val="en-US" w:eastAsia="zh-CN" w:bidi="ar-SA"/>
      </w:rPr>
    </w:lvl>
  </w:abstractNum>
  <w:abstractNum w:abstractNumId="6">
    <w:multiLevelType w:val="hybridMultilevel"/>
    <w:lvl w:ilvl="0">
      <w:start w:val="1"/>
      <w:numFmt w:val="decimal"/>
      <w:lvlText w:val="%1."/>
      <w:lvlJc w:val="left"/>
      <w:pPr>
        <w:ind w:left="3207"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930" w:hanging="213"/>
      </w:pPr>
      <w:rPr>
        <w:rFonts w:hint="default"/>
        <w:lang w:val="en-US" w:eastAsia="zh-CN" w:bidi="ar-SA"/>
      </w:rPr>
    </w:lvl>
    <w:lvl w:ilvl="2">
      <w:start w:val="0"/>
      <w:numFmt w:val="bullet"/>
      <w:lvlText w:val="•"/>
      <w:lvlJc w:val="left"/>
      <w:pPr>
        <w:ind w:left="4661" w:hanging="213"/>
      </w:pPr>
      <w:rPr>
        <w:rFonts w:hint="default"/>
        <w:lang w:val="en-US" w:eastAsia="zh-CN" w:bidi="ar-SA"/>
      </w:rPr>
    </w:lvl>
    <w:lvl w:ilvl="3">
      <w:start w:val="0"/>
      <w:numFmt w:val="bullet"/>
      <w:lvlText w:val="•"/>
      <w:lvlJc w:val="left"/>
      <w:pPr>
        <w:ind w:left="5391" w:hanging="213"/>
      </w:pPr>
      <w:rPr>
        <w:rFonts w:hint="default"/>
        <w:lang w:val="en-US" w:eastAsia="zh-CN" w:bidi="ar-SA"/>
      </w:rPr>
    </w:lvl>
    <w:lvl w:ilvl="4">
      <w:start w:val="0"/>
      <w:numFmt w:val="bullet"/>
      <w:lvlText w:val="•"/>
      <w:lvlJc w:val="left"/>
      <w:pPr>
        <w:ind w:left="6122" w:hanging="213"/>
      </w:pPr>
      <w:rPr>
        <w:rFonts w:hint="default"/>
        <w:lang w:val="en-US" w:eastAsia="zh-CN" w:bidi="ar-SA"/>
      </w:rPr>
    </w:lvl>
    <w:lvl w:ilvl="5">
      <w:start w:val="0"/>
      <w:numFmt w:val="bullet"/>
      <w:lvlText w:val="•"/>
      <w:lvlJc w:val="left"/>
      <w:pPr>
        <w:ind w:left="6853" w:hanging="213"/>
      </w:pPr>
      <w:rPr>
        <w:rFonts w:hint="default"/>
        <w:lang w:val="en-US" w:eastAsia="zh-CN" w:bidi="ar-SA"/>
      </w:rPr>
    </w:lvl>
    <w:lvl w:ilvl="6">
      <w:start w:val="0"/>
      <w:numFmt w:val="bullet"/>
      <w:lvlText w:val="•"/>
      <w:lvlJc w:val="left"/>
      <w:pPr>
        <w:ind w:left="7583" w:hanging="213"/>
      </w:pPr>
      <w:rPr>
        <w:rFonts w:hint="default"/>
        <w:lang w:val="en-US" w:eastAsia="zh-CN" w:bidi="ar-SA"/>
      </w:rPr>
    </w:lvl>
    <w:lvl w:ilvl="7">
      <w:start w:val="0"/>
      <w:numFmt w:val="bullet"/>
      <w:lvlText w:val="•"/>
      <w:lvlJc w:val="left"/>
      <w:pPr>
        <w:ind w:left="8314" w:hanging="213"/>
      </w:pPr>
      <w:rPr>
        <w:rFonts w:hint="default"/>
        <w:lang w:val="en-US" w:eastAsia="zh-CN" w:bidi="ar-SA"/>
      </w:rPr>
    </w:lvl>
    <w:lvl w:ilvl="8">
      <w:start w:val="0"/>
      <w:numFmt w:val="bullet"/>
      <w:lvlText w:val="•"/>
      <w:lvlJc w:val="left"/>
      <w:pPr>
        <w:ind w:left="9045" w:hanging="213"/>
      </w:pPr>
      <w:rPr>
        <w:rFonts w:hint="default"/>
        <w:lang w:val="en-US" w:eastAsia="zh-CN" w:bidi="ar-SA"/>
      </w:rPr>
    </w:lvl>
  </w:abstractNum>
  <w:abstractNum w:abstractNumId="5">
    <w:multiLevelType w:val="hybridMultilevel"/>
    <w:lvl w:ilvl="0">
      <w:start w:val="1"/>
      <w:numFmt w:val="decimal"/>
      <w:lvlText w:val="%1."/>
      <w:lvlJc w:val="left"/>
      <w:pPr>
        <w:ind w:left="3207"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930" w:hanging="213"/>
      </w:pPr>
      <w:rPr>
        <w:rFonts w:hint="default"/>
        <w:lang w:val="en-US" w:eastAsia="zh-CN" w:bidi="ar-SA"/>
      </w:rPr>
    </w:lvl>
    <w:lvl w:ilvl="2">
      <w:start w:val="0"/>
      <w:numFmt w:val="bullet"/>
      <w:lvlText w:val="•"/>
      <w:lvlJc w:val="left"/>
      <w:pPr>
        <w:ind w:left="4661" w:hanging="213"/>
      </w:pPr>
      <w:rPr>
        <w:rFonts w:hint="default"/>
        <w:lang w:val="en-US" w:eastAsia="zh-CN" w:bidi="ar-SA"/>
      </w:rPr>
    </w:lvl>
    <w:lvl w:ilvl="3">
      <w:start w:val="0"/>
      <w:numFmt w:val="bullet"/>
      <w:lvlText w:val="•"/>
      <w:lvlJc w:val="left"/>
      <w:pPr>
        <w:ind w:left="5391" w:hanging="213"/>
      </w:pPr>
      <w:rPr>
        <w:rFonts w:hint="default"/>
        <w:lang w:val="en-US" w:eastAsia="zh-CN" w:bidi="ar-SA"/>
      </w:rPr>
    </w:lvl>
    <w:lvl w:ilvl="4">
      <w:start w:val="0"/>
      <w:numFmt w:val="bullet"/>
      <w:lvlText w:val="•"/>
      <w:lvlJc w:val="left"/>
      <w:pPr>
        <w:ind w:left="6122" w:hanging="213"/>
      </w:pPr>
      <w:rPr>
        <w:rFonts w:hint="default"/>
        <w:lang w:val="en-US" w:eastAsia="zh-CN" w:bidi="ar-SA"/>
      </w:rPr>
    </w:lvl>
    <w:lvl w:ilvl="5">
      <w:start w:val="0"/>
      <w:numFmt w:val="bullet"/>
      <w:lvlText w:val="•"/>
      <w:lvlJc w:val="left"/>
      <w:pPr>
        <w:ind w:left="6853" w:hanging="213"/>
      </w:pPr>
      <w:rPr>
        <w:rFonts w:hint="default"/>
        <w:lang w:val="en-US" w:eastAsia="zh-CN" w:bidi="ar-SA"/>
      </w:rPr>
    </w:lvl>
    <w:lvl w:ilvl="6">
      <w:start w:val="0"/>
      <w:numFmt w:val="bullet"/>
      <w:lvlText w:val="•"/>
      <w:lvlJc w:val="left"/>
      <w:pPr>
        <w:ind w:left="7583" w:hanging="213"/>
      </w:pPr>
      <w:rPr>
        <w:rFonts w:hint="default"/>
        <w:lang w:val="en-US" w:eastAsia="zh-CN" w:bidi="ar-SA"/>
      </w:rPr>
    </w:lvl>
    <w:lvl w:ilvl="7">
      <w:start w:val="0"/>
      <w:numFmt w:val="bullet"/>
      <w:lvlText w:val="•"/>
      <w:lvlJc w:val="left"/>
      <w:pPr>
        <w:ind w:left="8314" w:hanging="213"/>
      </w:pPr>
      <w:rPr>
        <w:rFonts w:hint="default"/>
        <w:lang w:val="en-US" w:eastAsia="zh-CN" w:bidi="ar-SA"/>
      </w:rPr>
    </w:lvl>
    <w:lvl w:ilvl="8">
      <w:start w:val="0"/>
      <w:numFmt w:val="bullet"/>
      <w:lvlText w:val="•"/>
      <w:lvlJc w:val="left"/>
      <w:pPr>
        <w:ind w:left="9045" w:hanging="213"/>
      </w:pPr>
      <w:rPr>
        <w:rFonts w:hint="default"/>
        <w:lang w:val="en-US" w:eastAsia="zh-CN" w:bidi="ar-SA"/>
      </w:rPr>
    </w:lvl>
  </w:abstractNum>
  <w:abstractNum w:abstractNumId="4">
    <w:multiLevelType w:val="hybridMultilevel"/>
    <w:lvl w:ilvl="0">
      <w:start w:val="1"/>
      <w:numFmt w:val="decimal"/>
      <w:lvlText w:val="（%1）"/>
      <w:lvlJc w:val="left"/>
      <w:pPr>
        <w:ind w:left="610" w:hanging="453"/>
        <w:jc w:val="left"/>
      </w:pPr>
      <w:rPr>
        <w:rFonts w:hint="default" w:ascii="楷体" w:hAnsi="楷体" w:eastAsia="楷体" w:cs="楷体"/>
        <w:b w:val="0"/>
        <w:bCs w:val="0"/>
        <w:i w:val="0"/>
        <w:iCs w:val="0"/>
        <w:w w:val="100"/>
        <w:sz w:val="16"/>
        <w:szCs w:val="16"/>
        <w:lang w:val="en-US" w:eastAsia="zh-CN" w:bidi="ar-SA"/>
      </w:rPr>
    </w:lvl>
    <w:lvl w:ilvl="1">
      <w:start w:val="2"/>
      <w:numFmt w:val="decimal"/>
      <w:lvlText w:val="（%2）"/>
      <w:lvlJc w:val="left"/>
      <w:pPr>
        <w:ind w:left="3524" w:hanging="530"/>
        <w:jc w:val="left"/>
      </w:pPr>
      <w:rPr>
        <w:rFonts w:hint="default" w:ascii="宋体" w:hAnsi="宋体" w:eastAsia="宋体" w:cs="宋体"/>
        <w:b w:val="0"/>
        <w:bCs w:val="0"/>
        <w:i w:val="0"/>
        <w:iCs w:val="0"/>
        <w:spacing w:val="-3"/>
        <w:w w:val="100"/>
        <w:sz w:val="19"/>
        <w:szCs w:val="19"/>
        <w:shd w:fill="D9D9D9" w:color="auto" w:val="clear"/>
        <w:lang w:val="en-US" w:eastAsia="zh-CN" w:bidi="ar-SA"/>
      </w:rPr>
    </w:lvl>
    <w:lvl w:ilvl="2">
      <w:start w:val="0"/>
      <w:numFmt w:val="bullet"/>
      <w:lvlText w:val="•"/>
      <w:lvlJc w:val="left"/>
      <w:pPr>
        <w:ind w:left="4296" w:hanging="530"/>
      </w:pPr>
      <w:rPr>
        <w:rFonts w:hint="default"/>
        <w:lang w:val="en-US" w:eastAsia="zh-CN" w:bidi="ar-SA"/>
      </w:rPr>
    </w:lvl>
    <w:lvl w:ilvl="3">
      <w:start w:val="0"/>
      <w:numFmt w:val="bullet"/>
      <w:lvlText w:val="•"/>
      <w:lvlJc w:val="left"/>
      <w:pPr>
        <w:ind w:left="5072" w:hanging="530"/>
      </w:pPr>
      <w:rPr>
        <w:rFonts w:hint="default"/>
        <w:lang w:val="en-US" w:eastAsia="zh-CN" w:bidi="ar-SA"/>
      </w:rPr>
    </w:lvl>
    <w:lvl w:ilvl="4">
      <w:start w:val="0"/>
      <w:numFmt w:val="bullet"/>
      <w:lvlText w:val="•"/>
      <w:lvlJc w:val="left"/>
      <w:pPr>
        <w:ind w:left="5848" w:hanging="530"/>
      </w:pPr>
      <w:rPr>
        <w:rFonts w:hint="default"/>
        <w:lang w:val="en-US" w:eastAsia="zh-CN" w:bidi="ar-SA"/>
      </w:rPr>
    </w:lvl>
    <w:lvl w:ilvl="5">
      <w:start w:val="0"/>
      <w:numFmt w:val="bullet"/>
      <w:lvlText w:val="•"/>
      <w:lvlJc w:val="left"/>
      <w:pPr>
        <w:ind w:left="6625" w:hanging="530"/>
      </w:pPr>
      <w:rPr>
        <w:rFonts w:hint="default"/>
        <w:lang w:val="en-US" w:eastAsia="zh-CN" w:bidi="ar-SA"/>
      </w:rPr>
    </w:lvl>
    <w:lvl w:ilvl="6">
      <w:start w:val="0"/>
      <w:numFmt w:val="bullet"/>
      <w:lvlText w:val="•"/>
      <w:lvlJc w:val="left"/>
      <w:pPr>
        <w:ind w:left="7401" w:hanging="530"/>
      </w:pPr>
      <w:rPr>
        <w:rFonts w:hint="default"/>
        <w:lang w:val="en-US" w:eastAsia="zh-CN" w:bidi="ar-SA"/>
      </w:rPr>
    </w:lvl>
    <w:lvl w:ilvl="7">
      <w:start w:val="0"/>
      <w:numFmt w:val="bullet"/>
      <w:lvlText w:val="•"/>
      <w:lvlJc w:val="left"/>
      <w:pPr>
        <w:ind w:left="8177" w:hanging="530"/>
      </w:pPr>
      <w:rPr>
        <w:rFonts w:hint="default"/>
        <w:lang w:val="en-US" w:eastAsia="zh-CN" w:bidi="ar-SA"/>
      </w:rPr>
    </w:lvl>
    <w:lvl w:ilvl="8">
      <w:start w:val="0"/>
      <w:numFmt w:val="bullet"/>
      <w:lvlText w:val="•"/>
      <w:lvlJc w:val="left"/>
      <w:pPr>
        <w:ind w:left="8953" w:hanging="530"/>
      </w:pPr>
      <w:rPr>
        <w:rFonts w:hint="default"/>
        <w:lang w:val="en-US" w:eastAsia="zh-CN" w:bidi="ar-SA"/>
      </w:rPr>
    </w:lvl>
  </w:abstractNum>
  <w:abstractNum w:abstractNumId="3">
    <w:multiLevelType w:val="hybridMultilevel"/>
    <w:lvl w:ilvl="0">
      <w:start w:val="2"/>
      <w:numFmt w:val="decimal"/>
      <w:lvlText w:val="%1"/>
      <w:lvlJc w:val="left"/>
      <w:pPr>
        <w:ind w:left="1223" w:hanging="958"/>
        <w:jc w:val="left"/>
      </w:pPr>
      <w:rPr>
        <w:rFonts w:hint="default" w:ascii="宋体" w:hAnsi="宋体" w:eastAsia="宋体" w:cs="宋体"/>
        <w:b/>
        <w:bCs/>
        <w:i w:val="0"/>
        <w:iCs w:val="0"/>
        <w:w w:val="99"/>
        <w:position w:val="-5"/>
        <w:sz w:val="40"/>
        <w:szCs w:val="40"/>
        <w:lang w:val="en-US" w:eastAsia="zh-CN" w:bidi="ar-SA"/>
      </w:rPr>
    </w:lvl>
    <w:lvl w:ilvl="1">
      <w:start w:val="1"/>
      <w:numFmt w:val="decimal"/>
      <w:lvlText w:val="%1.%2"/>
      <w:lvlJc w:val="left"/>
      <w:pPr>
        <w:ind w:left="1223" w:hanging="958"/>
        <w:jc w:val="righ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994" w:hanging="852"/>
        <w:jc w:val="righ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207" w:hanging="213"/>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3075" w:hanging="213"/>
      </w:pPr>
      <w:rPr>
        <w:rFonts w:hint="default"/>
        <w:lang w:val="en-US" w:eastAsia="zh-CN" w:bidi="ar-SA"/>
      </w:rPr>
    </w:lvl>
    <w:lvl w:ilvl="5">
      <w:start w:val="0"/>
      <w:numFmt w:val="bullet"/>
      <w:lvlText w:val="•"/>
      <w:lvlJc w:val="left"/>
      <w:pPr>
        <w:ind w:left="3013" w:hanging="213"/>
      </w:pPr>
      <w:rPr>
        <w:rFonts w:hint="default"/>
        <w:lang w:val="en-US" w:eastAsia="zh-CN" w:bidi="ar-SA"/>
      </w:rPr>
    </w:lvl>
    <w:lvl w:ilvl="6">
      <w:start w:val="0"/>
      <w:numFmt w:val="bullet"/>
      <w:lvlText w:val="•"/>
      <w:lvlJc w:val="left"/>
      <w:pPr>
        <w:ind w:left="2951" w:hanging="213"/>
      </w:pPr>
      <w:rPr>
        <w:rFonts w:hint="default"/>
        <w:lang w:val="en-US" w:eastAsia="zh-CN" w:bidi="ar-SA"/>
      </w:rPr>
    </w:lvl>
    <w:lvl w:ilvl="7">
      <w:start w:val="0"/>
      <w:numFmt w:val="bullet"/>
      <w:lvlText w:val="•"/>
      <w:lvlJc w:val="left"/>
      <w:pPr>
        <w:ind w:left="2888" w:hanging="213"/>
      </w:pPr>
      <w:rPr>
        <w:rFonts w:hint="default"/>
        <w:lang w:val="en-US" w:eastAsia="zh-CN" w:bidi="ar-SA"/>
      </w:rPr>
    </w:lvl>
    <w:lvl w:ilvl="8">
      <w:start w:val="0"/>
      <w:numFmt w:val="bullet"/>
      <w:lvlText w:val="•"/>
      <w:lvlJc w:val="left"/>
      <w:pPr>
        <w:ind w:left="2826" w:hanging="213"/>
      </w:pPr>
      <w:rPr>
        <w:rFonts w:hint="default"/>
        <w:lang w:val="en-US" w:eastAsia="zh-CN" w:bidi="ar-SA"/>
      </w:rPr>
    </w:lvl>
  </w:abstractNum>
  <w:abstractNum w:abstractNumId="2">
    <w:multiLevelType w:val="hybridMultilevel"/>
    <w:lvl w:ilvl="0">
      <w:start w:val="5"/>
      <w:numFmt w:val="decimal"/>
      <w:lvlText w:val="%1"/>
      <w:lvlJc w:val="left"/>
      <w:pPr>
        <w:ind w:left="422" w:hanging="423"/>
        <w:jc w:val="left"/>
      </w:pPr>
      <w:rPr>
        <w:rFonts w:hint="default"/>
        <w:lang w:val="en-US" w:eastAsia="zh-CN" w:bidi="ar-SA"/>
      </w:rPr>
    </w:lvl>
    <w:lvl w:ilvl="1">
      <w:start w:val="2"/>
      <w:numFmt w:val="decimal"/>
      <w:lvlText w:val="%1.%2"/>
      <w:lvlJc w:val="left"/>
      <w:pPr>
        <w:ind w:left="42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718" w:hanging="423"/>
      </w:pPr>
      <w:rPr>
        <w:rFonts w:hint="default"/>
        <w:lang w:val="en-US" w:eastAsia="zh-CN" w:bidi="ar-SA"/>
      </w:rPr>
    </w:lvl>
    <w:lvl w:ilvl="3">
      <w:start w:val="0"/>
      <w:numFmt w:val="bullet"/>
      <w:lvlText w:val="•"/>
      <w:lvlJc w:val="left"/>
      <w:pPr>
        <w:ind w:left="868" w:hanging="423"/>
      </w:pPr>
      <w:rPr>
        <w:rFonts w:hint="default"/>
        <w:lang w:val="en-US" w:eastAsia="zh-CN" w:bidi="ar-SA"/>
      </w:rPr>
    </w:lvl>
    <w:lvl w:ilvl="4">
      <w:start w:val="0"/>
      <w:numFmt w:val="bullet"/>
      <w:lvlText w:val="•"/>
      <w:lvlJc w:val="left"/>
      <w:pPr>
        <w:ind w:left="1017" w:hanging="423"/>
      </w:pPr>
      <w:rPr>
        <w:rFonts w:hint="default"/>
        <w:lang w:val="en-US" w:eastAsia="zh-CN" w:bidi="ar-SA"/>
      </w:rPr>
    </w:lvl>
    <w:lvl w:ilvl="5">
      <w:start w:val="0"/>
      <w:numFmt w:val="bullet"/>
      <w:lvlText w:val="•"/>
      <w:lvlJc w:val="left"/>
      <w:pPr>
        <w:ind w:left="1166" w:hanging="423"/>
      </w:pPr>
      <w:rPr>
        <w:rFonts w:hint="default"/>
        <w:lang w:val="en-US" w:eastAsia="zh-CN" w:bidi="ar-SA"/>
      </w:rPr>
    </w:lvl>
    <w:lvl w:ilvl="6">
      <w:start w:val="0"/>
      <w:numFmt w:val="bullet"/>
      <w:lvlText w:val="•"/>
      <w:lvlJc w:val="left"/>
      <w:pPr>
        <w:ind w:left="1316" w:hanging="423"/>
      </w:pPr>
      <w:rPr>
        <w:rFonts w:hint="default"/>
        <w:lang w:val="en-US" w:eastAsia="zh-CN" w:bidi="ar-SA"/>
      </w:rPr>
    </w:lvl>
    <w:lvl w:ilvl="7">
      <w:start w:val="0"/>
      <w:numFmt w:val="bullet"/>
      <w:lvlText w:val="•"/>
      <w:lvlJc w:val="left"/>
      <w:pPr>
        <w:ind w:left="1465" w:hanging="423"/>
      </w:pPr>
      <w:rPr>
        <w:rFonts w:hint="default"/>
        <w:lang w:val="en-US" w:eastAsia="zh-CN" w:bidi="ar-SA"/>
      </w:rPr>
    </w:lvl>
    <w:lvl w:ilvl="8">
      <w:start w:val="0"/>
      <w:numFmt w:val="bullet"/>
      <w:lvlText w:val="•"/>
      <w:lvlJc w:val="left"/>
      <w:pPr>
        <w:ind w:left="1615" w:hanging="423"/>
      </w:pPr>
      <w:rPr>
        <w:rFonts w:hint="default"/>
        <w:lang w:val="en-US" w:eastAsia="zh-CN" w:bidi="ar-SA"/>
      </w:rPr>
    </w:lvl>
  </w:abstractNum>
  <w:abstractNum w:abstractNumId="1">
    <w:multiLevelType w:val="hybridMultilevel"/>
    <w:lvl w:ilvl="0">
      <w:start w:val="2"/>
      <w:numFmt w:val="decimal"/>
      <w:lvlText w:val="%1."/>
      <w:lvlJc w:val="left"/>
      <w:pPr>
        <w:ind w:left="212"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585" w:hanging="37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63" w:hanging="375"/>
      </w:pPr>
      <w:rPr>
        <w:rFonts w:hint="default"/>
        <w:lang w:val="en-US" w:eastAsia="zh-CN" w:bidi="ar-SA"/>
      </w:rPr>
    </w:lvl>
    <w:lvl w:ilvl="3">
      <w:start w:val="0"/>
      <w:numFmt w:val="bullet"/>
      <w:lvlText w:val="•"/>
      <w:lvlJc w:val="left"/>
      <w:pPr>
        <w:ind w:left="1146" w:hanging="375"/>
      </w:pPr>
      <w:rPr>
        <w:rFonts w:hint="default"/>
        <w:lang w:val="en-US" w:eastAsia="zh-CN" w:bidi="ar-SA"/>
      </w:rPr>
    </w:lvl>
    <w:lvl w:ilvl="4">
      <w:start w:val="0"/>
      <w:numFmt w:val="bullet"/>
      <w:lvlText w:val="•"/>
      <w:lvlJc w:val="left"/>
      <w:pPr>
        <w:ind w:left="1429" w:hanging="375"/>
      </w:pPr>
      <w:rPr>
        <w:rFonts w:hint="default"/>
        <w:lang w:val="en-US" w:eastAsia="zh-CN" w:bidi="ar-SA"/>
      </w:rPr>
    </w:lvl>
    <w:lvl w:ilvl="5">
      <w:start w:val="0"/>
      <w:numFmt w:val="bullet"/>
      <w:lvlText w:val="•"/>
      <w:lvlJc w:val="left"/>
      <w:pPr>
        <w:ind w:left="1712" w:hanging="375"/>
      </w:pPr>
      <w:rPr>
        <w:rFonts w:hint="default"/>
        <w:lang w:val="en-US" w:eastAsia="zh-CN" w:bidi="ar-SA"/>
      </w:rPr>
    </w:lvl>
    <w:lvl w:ilvl="6">
      <w:start w:val="0"/>
      <w:numFmt w:val="bullet"/>
      <w:lvlText w:val="•"/>
      <w:lvlJc w:val="left"/>
      <w:pPr>
        <w:ind w:left="1995" w:hanging="375"/>
      </w:pPr>
      <w:rPr>
        <w:rFonts w:hint="default"/>
        <w:lang w:val="en-US" w:eastAsia="zh-CN" w:bidi="ar-SA"/>
      </w:rPr>
    </w:lvl>
    <w:lvl w:ilvl="7">
      <w:start w:val="0"/>
      <w:numFmt w:val="bullet"/>
      <w:lvlText w:val="•"/>
      <w:lvlJc w:val="left"/>
      <w:pPr>
        <w:ind w:left="2279" w:hanging="375"/>
      </w:pPr>
      <w:rPr>
        <w:rFonts w:hint="default"/>
        <w:lang w:val="en-US" w:eastAsia="zh-CN" w:bidi="ar-SA"/>
      </w:rPr>
    </w:lvl>
    <w:lvl w:ilvl="8">
      <w:start w:val="0"/>
      <w:numFmt w:val="bullet"/>
      <w:lvlText w:val="•"/>
      <w:lvlJc w:val="left"/>
      <w:pPr>
        <w:ind w:left="2562" w:hanging="375"/>
      </w:pPr>
      <w:rPr>
        <w:rFonts w:hint="default"/>
        <w:lang w:val="en-US" w:eastAsia="zh-CN" w:bidi="ar-SA"/>
      </w:rPr>
    </w:lvl>
  </w:abstractNum>
  <w:abstractNum w:abstractNumId="0">
    <w:multiLevelType w:val="hybridMultilevel"/>
    <w:lvl w:ilvl="0">
      <w:start w:val="0"/>
      <w:numFmt w:val="bullet"/>
      <w:lvlText w:val=""/>
      <w:lvlJc w:val="left"/>
      <w:pPr>
        <w:ind w:left="1106"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040" w:hanging="420"/>
      </w:pPr>
      <w:rPr>
        <w:rFonts w:hint="default"/>
        <w:lang w:val="en-US" w:eastAsia="zh-CN" w:bidi="ar-SA"/>
      </w:rPr>
    </w:lvl>
    <w:lvl w:ilvl="2">
      <w:start w:val="0"/>
      <w:numFmt w:val="bullet"/>
      <w:lvlText w:val="•"/>
      <w:lvlJc w:val="left"/>
      <w:pPr>
        <w:ind w:left="2981" w:hanging="420"/>
      </w:pPr>
      <w:rPr>
        <w:rFonts w:hint="default"/>
        <w:lang w:val="en-US" w:eastAsia="zh-CN" w:bidi="ar-SA"/>
      </w:rPr>
    </w:lvl>
    <w:lvl w:ilvl="3">
      <w:start w:val="0"/>
      <w:numFmt w:val="bullet"/>
      <w:lvlText w:val="•"/>
      <w:lvlJc w:val="left"/>
      <w:pPr>
        <w:ind w:left="3921" w:hanging="420"/>
      </w:pPr>
      <w:rPr>
        <w:rFonts w:hint="default"/>
        <w:lang w:val="en-US" w:eastAsia="zh-CN" w:bidi="ar-SA"/>
      </w:rPr>
    </w:lvl>
    <w:lvl w:ilvl="4">
      <w:start w:val="0"/>
      <w:numFmt w:val="bullet"/>
      <w:lvlText w:val="•"/>
      <w:lvlJc w:val="left"/>
      <w:pPr>
        <w:ind w:left="4862" w:hanging="420"/>
      </w:pPr>
      <w:rPr>
        <w:rFonts w:hint="default"/>
        <w:lang w:val="en-US" w:eastAsia="zh-CN" w:bidi="ar-SA"/>
      </w:rPr>
    </w:lvl>
    <w:lvl w:ilvl="5">
      <w:start w:val="0"/>
      <w:numFmt w:val="bullet"/>
      <w:lvlText w:val="•"/>
      <w:lvlJc w:val="left"/>
      <w:pPr>
        <w:ind w:left="5803" w:hanging="420"/>
      </w:pPr>
      <w:rPr>
        <w:rFonts w:hint="default"/>
        <w:lang w:val="en-US" w:eastAsia="zh-CN" w:bidi="ar-SA"/>
      </w:rPr>
    </w:lvl>
    <w:lvl w:ilvl="6">
      <w:start w:val="0"/>
      <w:numFmt w:val="bullet"/>
      <w:lvlText w:val="•"/>
      <w:lvlJc w:val="left"/>
      <w:pPr>
        <w:ind w:left="6743" w:hanging="420"/>
      </w:pPr>
      <w:rPr>
        <w:rFonts w:hint="default"/>
        <w:lang w:val="en-US" w:eastAsia="zh-CN" w:bidi="ar-SA"/>
      </w:rPr>
    </w:lvl>
    <w:lvl w:ilvl="7">
      <w:start w:val="0"/>
      <w:numFmt w:val="bullet"/>
      <w:lvlText w:val="•"/>
      <w:lvlJc w:val="left"/>
      <w:pPr>
        <w:ind w:left="7684" w:hanging="420"/>
      </w:pPr>
      <w:rPr>
        <w:rFonts w:hint="default"/>
        <w:lang w:val="en-US" w:eastAsia="zh-CN" w:bidi="ar-SA"/>
      </w:rPr>
    </w:lvl>
    <w:lvl w:ilvl="8">
      <w:start w:val="0"/>
      <w:numFmt w:val="bullet"/>
      <w:lvlText w:val="•"/>
      <w:lvlJc w:val="left"/>
      <w:pPr>
        <w:ind w:left="8625" w:hanging="420"/>
      </w:pPr>
      <w:rPr>
        <w:rFonts w:hint="default"/>
        <w:lang w:val="en-US" w:eastAsia="zh-CN" w:bidi="ar-SA"/>
      </w:rPr>
    </w:lvl>
  </w:abstract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41"/>
      <w:ind w:left="3065" w:right="3503"/>
      <w:jc w:val="center"/>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ind w:left="1223" w:hanging="959"/>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1223"/>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994" w:hanging="273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2023-06-05T06:47:29Z</dcterms:created>
  <dcterms:modified xsi:type="dcterms:W3CDTF">2023-06-05T06:47:29Z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