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2"/>
        <w:rPr>
          <w:rFonts w:ascii="Times New Roman"/>
          <w:sz w:val="25"/>
        </w:rPr>
      </w:pPr>
    </w:p>
    <w:p>
      <w:pPr>
        <w:spacing w:after="0"/>
        <w:rPr>
          <w:rFonts w:ascii="Times New Roman"/>
          <w:sz w:val="25"/>
        </w:rPr>
        <w:sectPr>
          <w:headerReference r:id="rId5" w:type="default"/>
          <w:footerReference r:id="rId6" w:type="default"/>
          <w:type w:val="continuous"/>
          <w:pgSz w:w="11900" w:h="16840"/>
          <w:pgMar w:top="1520" w:right="1020" w:bottom="1180" w:left="1600" w:header="752" w:footer="982" w:gutter="0"/>
          <w:pgNumType w:start="1"/>
          <w:cols w:space="720" w:num="1"/>
        </w:sectPr>
      </w:pPr>
    </w:p>
    <w:p>
      <w:pPr>
        <w:pStyle w:val="3"/>
      </w:pPr>
      <w:r>
        <w:rPr>
          <w:spacing w:val="-1"/>
        </w:rPr>
        <w:t>富德生命爱无忧防癌疾病保险</w:t>
      </w:r>
    </w:p>
    <w:p>
      <w:pPr>
        <w:pStyle w:val="2"/>
        <w:rPr>
          <w:sz w:val="28"/>
        </w:rPr>
      </w:pPr>
    </w:p>
    <w:p>
      <w:pPr>
        <w:pStyle w:val="2"/>
        <w:rPr>
          <w:sz w:val="28"/>
        </w:rPr>
      </w:pPr>
    </w:p>
    <w:p>
      <w:pPr>
        <w:pStyle w:val="2"/>
        <w:spacing w:before="7"/>
        <w:rPr>
          <w:sz w:val="31"/>
        </w:rPr>
      </w:pPr>
    </w:p>
    <w:p>
      <w:pPr>
        <w:spacing w:before="0" w:line="333" w:lineRule="auto"/>
        <w:ind w:left="103" w:right="38" w:firstLine="0"/>
        <w:jc w:val="left"/>
        <w:rPr>
          <w:b/>
          <w:sz w:val="21"/>
        </w:rPr>
      </w:pPr>
      <w:r>
        <w:rPr>
          <w:b/>
          <w:spacing w:val="-2"/>
          <w:sz w:val="21"/>
        </w:rPr>
        <w:t>本保险条款的每一部分都关乎您的切身利益，请务必逐条仔细阅读。</w:t>
      </w:r>
      <w:r>
        <w:rPr>
          <w:b/>
          <w:spacing w:val="-3"/>
          <w:sz w:val="21"/>
        </w:rPr>
        <w:t>为了方便您更好地理解保险条款，我们提供了以下基本概念的解释。</w:t>
      </w:r>
    </w:p>
    <w:p>
      <w:pPr>
        <w:pStyle w:val="2"/>
        <w:spacing w:before="161" w:line="276" w:lineRule="auto"/>
        <w:ind w:left="343" w:right="366"/>
      </w:pPr>
      <w:r>
        <w:br w:type="column"/>
      </w:r>
      <w:r>
        <w:rPr>
          <w:spacing w:val="-15"/>
        </w:rPr>
        <w:t>富德生命〔</w:t>
      </w:r>
      <w:r>
        <w:rPr>
          <w:spacing w:val="-2"/>
        </w:rPr>
        <w:t>2020〕</w:t>
      </w:r>
      <w:r>
        <w:rPr>
          <w:spacing w:val="-5"/>
        </w:rPr>
        <w:t xml:space="preserve">疾病保险 </w:t>
      </w:r>
      <w:r>
        <w:t>041</w:t>
      </w:r>
      <w:r>
        <w:rPr>
          <w:spacing w:val="-11"/>
        </w:rPr>
        <w:t xml:space="preserve"> 号</w:t>
      </w:r>
    </w:p>
    <w:p>
      <w:pPr>
        <w:pStyle w:val="2"/>
        <w:ind w:left="567"/>
        <w:rPr>
          <w:sz w:val="20"/>
        </w:rPr>
      </w:pPr>
      <w:r>
        <w:rPr>
          <w:sz w:val="20"/>
        </w:rPr>
        <w:drawing>
          <wp:inline distT="0" distB="0" distL="0" distR="0">
            <wp:extent cx="725805" cy="721995"/>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10" cstate="print"/>
                    <a:stretch>
                      <a:fillRect/>
                    </a:stretch>
                  </pic:blipFill>
                  <pic:spPr>
                    <a:xfrm>
                      <a:off x="0" y="0"/>
                      <a:ext cx="726099" cy="722376"/>
                    </a:xfrm>
                    <a:prstGeom prst="rect">
                      <a:avLst/>
                    </a:prstGeom>
                  </pic:spPr>
                </pic:pic>
              </a:graphicData>
            </a:graphic>
          </wp:inline>
        </w:drawing>
      </w:r>
    </w:p>
    <w:p>
      <w:pPr>
        <w:pStyle w:val="2"/>
        <w:spacing w:before="98"/>
        <w:ind w:left="103"/>
      </w:pPr>
      <w:r>
        <w:rPr>
          <w:spacing w:val="-3"/>
        </w:rPr>
        <w:t>请扫描以查询验证条款</w:t>
      </w:r>
    </w:p>
    <w:p>
      <w:pPr>
        <w:spacing w:after="0"/>
        <w:sectPr>
          <w:type w:val="continuous"/>
          <w:pgSz w:w="11900" w:h="16840"/>
          <w:pgMar w:top="1520" w:right="1020" w:bottom="1180" w:left="1600" w:header="752" w:footer="982" w:gutter="0"/>
          <w:cols w:equalWidth="0" w:num="2">
            <w:col w:w="6471" w:space="477"/>
            <w:col w:w="2332"/>
          </w:cols>
        </w:sectPr>
      </w:pPr>
    </w:p>
    <w:p>
      <w:pPr>
        <w:pStyle w:val="2"/>
        <w:spacing w:before="3"/>
        <w:rPr>
          <w:sz w:val="16"/>
        </w:rPr>
      </w:pPr>
    </w:p>
    <w:p>
      <w:pPr>
        <w:pStyle w:val="2"/>
        <w:spacing w:before="74" w:line="278" w:lineRule="auto"/>
        <w:ind w:left="103" w:right="346"/>
      </w:pPr>
      <w:r>
        <w:rPr>
          <w:b/>
          <w:spacing w:val="-2"/>
        </w:rPr>
        <w:t>投保人：</w:t>
      </w:r>
      <w:r>
        <w:rPr>
          <w:spacing w:val="-2"/>
        </w:rPr>
        <w:t>是指与保险公司订立保险合同，并按照合同约定负有支付保险费义务的人，即“您”。</w:t>
      </w:r>
      <w:r>
        <w:rPr>
          <w:b/>
          <w:spacing w:val="-2"/>
        </w:rPr>
        <w:t>被保险人：</w:t>
      </w:r>
      <w:r>
        <w:rPr>
          <w:spacing w:val="-2"/>
        </w:rPr>
        <w:t>是指其人身受保险合同保障的人。</w:t>
      </w:r>
    </w:p>
    <w:p>
      <w:pPr>
        <w:pStyle w:val="2"/>
        <w:spacing w:line="276" w:lineRule="auto"/>
        <w:ind w:left="944" w:right="214" w:hanging="840"/>
      </w:pPr>
      <w:r>
        <w:rPr>
          <w:b/>
          <w:spacing w:val="-2"/>
        </w:rPr>
        <w:t>保险人：</w:t>
      </w:r>
      <w:r>
        <w:rPr>
          <w:color w:val="0D0D0D"/>
          <w:spacing w:val="-2"/>
        </w:rPr>
        <w:t>是指与投保人订立保险合同，并按照合同约定承担赔偿或者给付保险金责任的保险公司</w:t>
      </w:r>
      <w:r>
        <w:rPr>
          <w:rFonts w:ascii="Times New Roman" w:hAnsi="Times New Roman" w:eastAsia="Times New Roman"/>
          <w:color w:val="0D0D0D"/>
          <w:spacing w:val="-2"/>
        </w:rPr>
        <w:t>,</w:t>
      </w:r>
      <w:r>
        <w:rPr>
          <w:color w:val="0D0D0D"/>
          <w:spacing w:val="-2"/>
        </w:rPr>
        <w:t>即“我们”。</w:t>
      </w:r>
    </w:p>
    <w:p>
      <w:pPr>
        <w:pStyle w:val="2"/>
        <w:spacing w:before="5"/>
        <w:ind w:left="103"/>
      </w:pPr>
      <w:r>
        <w:rPr>
          <w:b/>
          <w:spacing w:val="-2"/>
        </w:rPr>
        <w:t>受益人：</w:t>
      </w:r>
      <w:r>
        <w:rPr>
          <w:spacing w:val="-3"/>
        </w:rPr>
        <w:t>是指人身保险合同中，由被保险人或者投保人指定的，享有保险金请求权的人。</w:t>
      </w:r>
    </w:p>
    <w:p>
      <w:pPr>
        <w:pStyle w:val="2"/>
        <w:spacing w:before="43" w:line="278" w:lineRule="auto"/>
        <w:ind w:left="944" w:right="109" w:hanging="840"/>
      </w:pPr>
      <w:r>
        <w:rPr>
          <w:b/>
          <w:spacing w:val="-24"/>
        </w:rPr>
        <w:t>犹豫期：</w:t>
      </w:r>
      <w:r>
        <w:rPr>
          <w:color w:val="0D0D0D"/>
          <w:spacing w:val="-6"/>
        </w:rPr>
        <w:t xml:space="preserve">指对于保险期间超过 </w:t>
      </w:r>
      <w:r>
        <w:rPr>
          <w:rFonts w:ascii="Times New Roman" w:eastAsia="Times New Roman"/>
          <w:color w:val="0D0D0D"/>
        </w:rPr>
        <w:t>1</w:t>
      </w:r>
      <w:r>
        <w:rPr>
          <w:rFonts w:ascii="Times New Roman" w:eastAsia="Times New Roman"/>
          <w:color w:val="0D0D0D"/>
          <w:spacing w:val="-14"/>
        </w:rPr>
        <w:t xml:space="preserve"> </w:t>
      </w:r>
      <w:r>
        <w:rPr>
          <w:color w:val="0D0D0D"/>
          <w:spacing w:val="-10"/>
        </w:rPr>
        <w:t>年期的人身保险产品，为了使投保人能够冷静考虑自己的保险需求，</w:t>
      </w:r>
      <w:r>
        <w:rPr>
          <w:color w:val="0D0D0D"/>
          <w:spacing w:val="-5"/>
        </w:rPr>
        <w:t>保险合同约定投保人签收保险合同次日零时的一定期间内可以解除保险合同，保险公司将</w:t>
      </w:r>
      <w:r>
        <w:rPr>
          <w:color w:val="0D0D0D"/>
          <w:spacing w:val="-2"/>
        </w:rPr>
        <w:t>无息退回投保人实际交纳的保险费。该期间称为犹豫期。</w:t>
      </w:r>
    </w:p>
    <w:p>
      <w:pPr>
        <w:pStyle w:val="2"/>
        <w:spacing w:line="278" w:lineRule="auto"/>
        <w:ind w:left="103" w:right="140"/>
      </w:pPr>
      <w:r>
        <w:rPr>
          <w:b/>
          <w:spacing w:val="-2"/>
        </w:rPr>
        <w:t>保险责任：</w:t>
      </w:r>
      <w:r>
        <w:rPr>
          <w:spacing w:val="-2"/>
        </w:rPr>
        <w:t>是指当符合保险合同约定条件的保险事故发生时，保险公司应承担的保险金给付责任。</w:t>
      </w:r>
      <w:r>
        <w:rPr>
          <w:b/>
          <w:spacing w:val="-2"/>
        </w:rPr>
        <w:t>责任免除：</w:t>
      </w:r>
      <w:r>
        <w:rPr>
          <w:spacing w:val="-2"/>
        </w:rPr>
        <w:t>是指当保险合同约定的某些事故发生时或在某些特定条件下，保险公司不承担给付保险</w:t>
      </w:r>
    </w:p>
    <w:p>
      <w:pPr>
        <w:pStyle w:val="2"/>
        <w:spacing w:line="266" w:lineRule="exact"/>
        <w:ind w:left="943"/>
      </w:pPr>
      <w:r>
        <w:rPr>
          <w:spacing w:val="-4"/>
        </w:rPr>
        <w:t>金的责任。</w:t>
      </w:r>
    </w:p>
    <w:p>
      <w:pPr>
        <w:pStyle w:val="2"/>
        <w:rPr>
          <w:sz w:val="20"/>
        </w:rPr>
      </w:pPr>
    </w:p>
    <w:p>
      <w:pPr>
        <w:pStyle w:val="2"/>
        <w:rPr>
          <w:sz w:val="20"/>
        </w:rPr>
      </w:pPr>
    </w:p>
    <w:p>
      <w:pPr>
        <w:pStyle w:val="2"/>
        <w:spacing w:before="5"/>
        <w:rPr>
          <w:sz w:val="24"/>
        </w:rPr>
      </w:pPr>
    </w:p>
    <w:p>
      <w:pPr>
        <w:spacing w:before="0"/>
        <w:ind w:left="103" w:right="0" w:firstLine="0"/>
        <w:jc w:val="left"/>
        <w:rPr>
          <w:b/>
          <w:sz w:val="21"/>
        </w:rPr>
      </w:pPr>
      <w:r>
        <w:rPr>
          <w:b/>
          <w:spacing w:val="-3"/>
          <w:sz w:val="21"/>
        </w:rPr>
        <w:t>以下为阅读指引和条款目录，将有助于您阅读条款。</w:t>
      </w:r>
    </w:p>
    <w:p>
      <w:pPr>
        <w:spacing w:before="108" w:line="610" w:lineRule="atLeast"/>
        <w:ind w:left="3737" w:right="3850" w:hanging="3"/>
        <w:jc w:val="center"/>
        <w:rPr>
          <w:b/>
          <w:sz w:val="21"/>
        </w:rPr>
      </w:pPr>
      <w:r>
        <w:rPr>
          <w:b/>
          <w:sz w:val="21"/>
        </w:rPr>
        <w:t>【阅 读 指 引】</w:t>
      </w:r>
      <w:r>
        <w:rPr>
          <w:b/>
          <w:spacing w:val="-2"/>
          <w:sz w:val="21"/>
        </w:rPr>
        <w:t>您享有的重要权益</w:t>
      </w:r>
    </w:p>
    <w:p>
      <w:pPr>
        <w:pStyle w:val="2"/>
        <w:tabs>
          <w:tab w:val="left" w:leader="dot" w:pos="8431"/>
        </w:tabs>
        <w:spacing w:before="20"/>
        <w:ind w:left="101"/>
      </w:pPr>
      <w:r>
        <w:rPr>
          <w:spacing w:val="-2"/>
        </w:rPr>
        <w:t>被保险人享有保险责任的保</w:t>
      </w:r>
      <w:r>
        <w:rPr>
          <w:spacing w:val="-10"/>
        </w:rPr>
        <w:t>障</w:t>
      </w:r>
      <w:r>
        <w:rPr>
          <w:rFonts w:ascii="Times New Roman" w:eastAsia="Times New Roman"/>
        </w:rPr>
        <w:tab/>
      </w:r>
      <w:r>
        <w:rPr>
          <w:spacing w:val="-4"/>
        </w:rPr>
        <w:t>第五</w:t>
      </w:r>
      <w:r>
        <w:rPr>
          <w:spacing w:val="-10"/>
        </w:rPr>
        <w:t>条</w:t>
      </w:r>
    </w:p>
    <w:p>
      <w:pPr>
        <w:pStyle w:val="2"/>
        <w:tabs>
          <w:tab w:val="left" w:leader="dot" w:pos="8218"/>
        </w:tabs>
        <w:spacing w:before="43"/>
        <w:ind w:left="101"/>
      </w:pPr>
      <w:r>
        <w:rPr>
          <w:spacing w:val="-2"/>
        </w:rPr>
        <w:t>犹豫期内您可以选择解除保险合</w:t>
      </w:r>
      <w:r>
        <w:rPr>
          <w:spacing w:val="-10"/>
        </w:rPr>
        <w:t>同</w:t>
      </w:r>
      <w:r>
        <w:rPr>
          <w:rFonts w:ascii="Times New Roman" w:eastAsia="Times New Roman"/>
        </w:rPr>
        <w:tab/>
      </w:r>
      <w:r>
        <w:rPr>
          <w:spacing w:val="-2"/>
        </w:rPr>
        <w:t>第十七</w:t>
      </w:r>
      <w:r>
        <w:rPr>
          <w:spacing w:val="-10"/>
        </w:rPr>
        <w:t>条</w:t>
      </w:r>
    </w:p>
    <w:p>
      <w:pPr>
        <w:pStyle w:val="2"/>
        <w:tabs>
          <w:tab w:val="left" w:leader="dot" w:pos="8208"/>
        </w:tabs>
        <w:spacing w:before="43"/>
        <w:ind w:left="101"/>
      </w:pPr>
      <w:r>
        <w:t>您有解除保险合同的权</w:t>
      </w:r>
      <w:r>
        <w:rPr>
          <w:spacing w:val="-10"/>
        </w:rPr>
        <w:t>利</w:t>
      </w:r>
      <w:r>
        <w:rPr>
          <w:rFonts w:ascii="Times New Roman" w:eastAsia="Times New Roman"/>
        </w:rPr>
        <w:tab/>
      </w:r>
      <w:r>
        <w:t>第十八</w:t>
      </w:r>
      <w:r>
        <w:rPr>
          <w:spacing w:val="-10"/>
        </w:rPr>
        <w:t>条</w:t>
      </w:r>
    </w:p>
    <w:p>
      <w:pPr>
        <w:pStyle w:val="2"/>
        <w:spacing w:before="9"/>
        <w:rPr>
          <w:sz w:val="24"/>
        </w:rPr>
      </w:pPr>
    </w:p>
    <w:p>
      <w:pPr>
        <w:spacing w:before="0"/>
        <w:ind w:left="3119" w:right="3229" w:firstLine="0"/>
        <w:jc w:val="center"/>
        <w:rPr>
          <w:b/>
          <w:sz w:val="21"/>
        </w:rPr>
      </w:pPr>
      <w:r>
        <w:rPr>
          <w:b/>
          <w:spacing w:val="-3"/>
          <w:sz w:val="21"/>
        </w:rPr>
        <w:t>您应当特别注意的事项</w:t>
      </w:r>
    </w:p>
    <w:p>
      <w:pPr>
        <w:pStyle w:val="2"/>
        <w:spacing w:before="5"/>
        <w:rPr>
          <w:b/>
          <w:sz w:val="23"/>
        </w:rPr>
      </w:pPr>
    </w:p>
    <w:p>
      <w:pPr>
        <w:tabs>
          <w:tab w:val="left" w:leader="dot" w:pos="8427"/>
        </w:tabs>
        <w:spacing w:before="0"/>
        <w:ind w:left="103" w:right="0" w:firstLine="0"/>
        <w:jc w:val="left"/>
        <w:rPr>
          <w:b/>
          <w:sz w:val="21"/>
        </w:rPr>
      </w:pPr>
      <w:r>
        <w:rPr>
          <w:b/>
          <w:spacing w:val="-2"/>
          <w:sz w:val="21"/>
        </w:rPr>
        <w:t>本主险合同有</w:t>
      </w:r>
      <w:r>
        <w:rPr>
          <w:b/>
          <w:spacing w:val="-59"/>
          <w:sz w:val="21"/>
        </w:rPr>
        <w:t xml:space="preserve"> </w:t>
      </w:r>
      <w:r>
        <w:rPr>
          <w:rFonts w:ascii="Times New Roman" w:eastAsia="Times New Roman"/>
          <w:b/>
          <w:spacing w:val="-2"/>
          <w:sz w:val="21"/>
        </w:rPr>
        <w:t>180</w:t>
      </w:r>
      <w:r>
        <w:rPr>
          <w:rFonts w:ascii="Times New Roman" w:eastAsia="Times New Roman"/>
          <w:sz w:val="21"/>
        </w:rPr>
        <w:t xml:space="preserve"> </w:t>
      </w:r>
      <w:r>
        <w:rPr>
          <w:b/>
          <w:spacing w:val="-2"/>
          <w:sz w:val="21"/>
        </w:rPr>
        <w:t>日的等待</w:t>
      </w:r>
      <w:r>
        <w:rPr>
          <w:b/>
          <w:spacing w:val="-12"/>
          <w:sz w:val="21"/>
        </w:rPr>
        <w:t>期</w:t>
      </w:r>
      <w:r>
        <w:rPr>
          <w:rFonts w:ascii="Times New Roman" w:eastAsia="Times New Roman"/>
          <w:sz w:val="21"/>
        </w:rPr>
        <w:tab/>
      </w:r>
      <w:r>
        <w:rPr>
          <w:b/>
          <w:sz w:val="21"/>
        </w:rPr>
        <w:t>第五</w:t>
      </w:r>
      <w:r>
        <w:rPr>
          <w:b/>
          <w:spacing w:val="-10"/>
          <w:sz w:val="21"/>
        </w:rPr>
        <w:t>条</w:t>
      </w:r>
    </w:p>
    <w:p>
      <w:pPr>
        <w:tabs>
          <w:tab w:val="left" w:leader="dot" w:pos="8427"/>
        </w:tabs>
        <w:spacing w:before="43"/>
        <w:ind w:left="103" w:right="0" w:firstLine="0"/>
        <w:jc w:val="left"/>
        <w:rPr>
          <w:b/>
          <w:sz w:val="21"/>
        </w:rPr>
      </w:pPr>
      <w:r>
        <w:rPr>
          <w:b/>
          <w:spacing w:val="-2"/>
          <w:sz w:val="21"/>
        </w:rPr>
        <w:t>在责任免除的情况下，我们不承担保险责</w:t>
      </w:r>
      <w:r>
        <w:rPr>
          <w:b/>
          <w:spacing w:val="-10"/>
          <w:sz w:val="21"/>
        </w:rPr>
        <w:t>任</w:t>
      </w:r>
      <w:r>
        <w:rPr>
          <w:rFonts w:ascii="Times New Roman" w:eastAsia="Times New Roman"/>
          <w:sz w:val="21"/>
        </w:rPr>
        <w:tab/>
      </w:r>
      <w:r>
        <w:rPr>
          <w:b/>
          <w:sz w:val="21"/>
        </w:rPr>
        <w:t>第六</w:t>
      </w:r>
      <w:r>
        <w:rPr>
          <w:b/>
          <w:spacing w:val="-10"/>
          <w:sz w:val="21"/>
        </w:rPr>
        <w:t>条</w:t>
      </w:r>
    </w:p>
    <w:p>
      <w:pPr>
        <w:spacing w:before="43"/>
        <w:ind w:left="103" w:right="0" w:firstLine="0"/>
        <w:jc w:val="left"/>
        <w:rPr>
          <w:b/>
          <w:sz w:val="21"/>
        </w:rPr>
      </w:pPr>
      <w:r>
        <w:rPr>
          <w:b/>
          <w:spacing w:val="-14"/>
          <w:sz w:val="21"/>
        </w:rPr>
        <w:t>在某些情况下，保险合同会效力中止，但在一定的条件下，您可以申请复效.....................</w:t>
      </w:r>
    </w:p>
    <w:p>
      <w:pPr>
        <w:spacing w:before="43"/>
        <w:ind w:left="103" w:right="0" w:firstLine="0"/>
        <w:jc w:val="left"/>
        <w:rPr>
          <w:b/>
          <w:sz w:val="21"/>
        </w:rPr>
      </w:pPr>
      <w:r>
        <w:rPr>
          <w:b/>
          <w:w w:val="95"/>
          <w:sz w:val="21"/>
        </w:rPr>
        <w:t>.....................................................................第八条、第十</w:t>
      </w:r>
      <w:r>
        <w:rPr>
          <w:b/>
          <w:spacing w:val="-10"/>
          <w:w w:val="95"/>
          <w:sz w:val="21"/>
        </w:rPr>
        <w:t>条</w:t>
      </w:r>
    </w:p>
    <w:p>
      <w:pPr>
        <w:tabs>
          <w:tab w:val="left" w:leader="dot" w:pos="8218"/>
        </w:tabs>
        <w:spacing w:before="43"/>
        <w:ind w:left="103" w:right="0" w:firstLine="0"/>
        <w:jc w:val="left"/>
        <w:rPr>
          <w:b/>
          <w:sz w:val="21"/>
        </w:rPr>
      </w:pPr>
      <w:r>
        <w:rPr>
          <w:b/>
          <w:spacing w:val="-2"/>
          <w:sz w:val="21"/>
        </w:rPr>
        <w:t>犹豫期后解除保险合同会给您造成一定的损失，请您慎重决</w:t>
      </w:r>
      <w:r>
        <w:rPr>
          <w:b/>
          <w:spacing w:val="-10"/>
          <w:sz w:val="21"/>
        </w:rPr>
        <w:t>策</w:t>
      </w:r>
      <w:r>
        <w:rPr>
          <w:rFonts w:ascii="Times New Roman" w:eastAsia="Times New Roman"/>
          <w:sz w:val="21"/>
        </w:rPr>
        <w:tab/>
      </w:r>
      <w:r>
        <w:rPr>
          <w:b/>
          <w:sz w:val="21"/>
        </w:rPr>
        <w:t>第十八</w:t>
      </w:r>
      <w:r>
        <w:rPr>
          <w:b/>
          <w:spacing w:val="-10"/>
          <w:sz w:val="21"/>
        </w:rPr>
        <w:t>条</w:t>
      </w:r>
    </w:p>
    <w:p>
      <w:pPr>
        <w:tabs>
          <w:tab w:val="left" w:leader="dot" w:pos="8007"/>
        </w:tabs>
        <w:spacing w:before="43"/>
        <w:ind w:left="103" w:right="0" w:firstLine="0"/>
        <w:jc w:val="left"/>
        <w:rPr>
          <w:b/>
          <w:sz w:val="21"/>
        </w:rPr>
      </w:pPr>
      <w:r>
        <w:rPr>
          <w:b/>
          <w:spacing w:val="-2"/>
          <w:sz w:val="21"/>
        </w:rPr>
        <w:t>我们对重要术语进行了释义，请您特别注</w:t>
      </w:r>
      <w:r>
        <w:rPr>
          <w:b/>
          <w:spacing w:val="-10"/>
          <w:sz w:val="21"/>
        </w:rPr>
        <w:t>意</w:t>
      </w:r>
      <w:r>
        <w:rPr>
          <w:rFonts w:ascii="Times New Roman" w:eastAsia="Times New Roman"/>
          <w:sz w:val="21"/>
        </w:rPr>
        <w:tab/>
      </w:r>
      <w:r>
        <w:rPr>
          <w:b/>
          <w:sz w:val="21"/>
        </w:rPr>
        <w:t>第二十六</w:t>
      </w:r>
      <w:r>
        <w:rPr>
          <w:b/>
          <w:spacing w:val="-10"/>
          <w:sz w:val="21"/>
        </w:rPr>
        <w:t>条</w:t>
      </w:r>
    </w:p>
    <w:p>
      <w:pPr>
        <w:pStyle w:val="2"/>
        <w:rPr>
          <w:b/>
          <w:sz w:val="22"/>
        </w:rPr>
      </w:pPr>
    </w:p>
    <w:p>
      <w:pPr>
        <w:pStyle w:val="2"/>
        <w:spacing w:before="164"/>
        <w:ind w:left="101"/>
      </w:pPr>
      <w:r>
        <w:rPr>
          <w:spacing w:val="-3"/>
        </w:rPr>
        <w:t>本主险合同中“您”均指投保人，“我们”均指富德生命人寿保险股份有限公司。</w:t>
      </w:r>
    </w:p>
    <w:p>
      <w:pPr>
        <w:spacing w:after="0"/>
        <w:sectPr>
          <w:type w:val="continuous"/>
          <w:pgSz w:w="11900" w:h="16840"/>
          <w:pgMar w:top="1520" w:right="1020" w:bottom="1180" w:left="1600" w:header="752" w:footer="982" w:gutter="0"/>
          <w:cols w:space="720" w:num="1"/>
        </w:sectPr>
      </w:pPr>
    </w:p>
    <w:p>
      <w:pPr>
        <w:spacing w:before="85"/>
        <w:ind w:left="3117" w:right="3232" w:firstLine="0"/>
        <w:jc w:val="center"/>
        <w:rPr>
          <w:b/>
          <w:sz w:val="21"/>
        </w:rPr>
      </w:pPr>
      <w:r>
        <w:rPr>
          <w:b/>
          <w:spacing w:val="-3"/>
          <w:sz w:val="21"/>
        </w:rPr>
        <w:t>【条 款 目 录】</w:t>
      </w:r>
    </w:p>
    <w:p>
      <w:pPr>
        <w:pStyle w:val="2"/>
        <w:spacing w:before="9"/>
        <w:rPr>
          <w:b/>
          <w:sz w:val="27"/>
        </w:rPr>
      </w:pPr>
    </w:p>
    <w:p>
      <w:pPr>
        <w:tabs>
          <w:tab w:val="left" w:pos="5043"/>
        </w:tabs>
        <w:spacing w:before="0" w:line="249" w:lineRule="auto"/>
        <w:ind w:left="840" w:right="1921" w:hanging="418"/>
        <w:jc w:val="left"/>
        <w:rPr>
          <w:sz w:val="21"/>
        </w:rPr>
      </w:pPr>
      <w:r>
        <w:drawing>
          <wp:anchor distT="0" distB="0" distL="0" distR="0" simplePos="0" relativeHeight="251659264" behindDoc="1" locked="0" layoutInCell="1" allowOverlap="1">
            <wp:simplePos x="0" y="0"/>
            <wp:positionH relativeFrom="page">
              <wp:posOffset>3902710</wp:posOffset>
            </wp:positionH>
            <wp:positionV relativeFrom="paragraph">
              <wp:posOffset>-15875</wp:posOffset>
            </wp:positionV>
            <wp:extent cx="3175" cy="3234055"/>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1" cstate="print"/>
                    <a:stretch>
                      <a:fillRect/>
                    </a:stretch>
                  </pic:blipFill>
                  <pic:spPr>
                    <a:xfrm>
                      <a:off x="0" y="0"/>
                      <a:ext cx="3048" cy="3233927"/>
                    </a:xfrm>
                    <a:prstGeom prst="rect">
                      <a:avLst/>
                    </a:prstGeom>
                  </pic:spPr>
                </pic:pic>
              </a:graphicData>
            </a:graphic>
          </wp:anchor>
        </w:drawing>
      </w:r>
      <w:r>
        <w:rPr>
          <w:b/>
          <w:sz w:val="21"/>
        </w:rPr>
        <w:t>第一部分</w:t>
      </w:r>
      <w:r>
        <w:rPr>
          <w:b/>
          <w:spacing w:val="102"/>
          <w:sz w:val="21"/>
        </w:rPr>
        <w:t xml:space="preserve"> </w:t>
      </w:r>
      <w:r>
        <w:rPr>
          <w:b/>
          <w:sz w:val="21"/>
        </w:rPr>
        <w:t>您与我们订立的合同</w:t>
      </w:r>
      <w:r>
        <w:rPr>
          <w:b/>
          <w:sz w:val="21"/>
        </w:rPr>
        <w:tab/>
      </w:r>
      <w:r>
        <w:rPr>
          <w:sz w:val="21"/>
        </w:rPr>
        <w:t>第十四条</w:t>
      </w:r>
      <w:r>
        <w:rPr>
          <w:spacing w:val="40"/>
          <w:sz w:val="21"/>
        </w:rPr>
        <w:t xml:space="preserve"> </w:t>
      </w:r>
      <w:r>
        <w:rPr>
          <w:sz w:val="21"/>
        </w:rPr>
        <w:t>保险金的申请第一条</w:t>
      </w:r>
      <w:r>
        <w:rPr>
          <w:spacing w:val="41"/>
          <w:w w:val="150"/>
          <w:sz w:val="21"/>
        </w:rPr>
        <w:t xml:space="preserve"> </w:t>
      </w:r>
      <w:r>
        <w:rPr>
          <w:sz w:val="21"/>
        </w:rPr>
        <w:t>保险合同的构</w:t>
      </w:r>
      <w:r>
        <w:rPr>
          <w:spacing w:val="-10"/>
          <w:sz w:val="21"/>
        </w:rPr>
        <w:t>成</w:t>
      </w:r>
      <w:r>
        <w:rPr>
          <w:sz w:val="21"/>
        </w:rPr>
        <w:tab/>
      </w:r>
      <w:r>
        <w:rPr>
          <w:sz w:val="21"/>
        </w:rPr>
        <w:t>第十五条</w:t>
      </w:r>
      <w:r>
        <w:rPr>
          <w:spacing w:val="41"/>
          <w:w w:val="150"/>
          <w:sz w:val="21"/>
        </w:rPr>
        <w:t xml:space="preserve"> </w:t>
      </w:r>
      <w:r>
        <w:rPr>
          <w:sz w:val="21"/>
        </w:rPr>
        <w:t>宣告死亡处</w:t>
      </w:r>
      <w:r>
        <w:rPr>
          <w:spacing w:val="-10"/>
          <w:sz w:val="21"/>
        </w:rPr>
        <w:t>理</w:t>
      </w:r>
    </w:p>
    <w:p>
      <w:pPr>
        <w:tabs>
          <w:tab w:val="left" w:pos="4656"/>
          <w:tab w:val="left" w:pos="5074"/>
        </w:tabs>
        <w:spacing w:before="2" w:line="254" w:lineRule="auto"/>
        <w:ind w:left="840" w:right="2300" w:firstLine="0"/>
        <w:jc w:val="left"/>
        <w:rPr>
          <w:b/>
          <w:sz w:val="21"/>
        </w:rPr>
      </w:pPr>
      <w:r>
        <w:rPr>
          <w:sz w:val="21"/>
        </w:rPr>
        <w:t>第二条</w:t>
      </w:r>
      <w:r>
        <w:rPr>
          <w:spacing w:val="40"/>
          <w:sz w:val="21"/>
        </w:rPr>
        <w:t xml:space="preserve"> </w:t>
      </w:r>
      <w:r>
        <w:rPr>
          <w:sz w:val="21"/>
        </w:rPr>
        <w:t>保险合同成立与生效</w:t>
      </w:r>
      <w:r>
        <w:rPr>
          <w:sz w:val="21"/>
        </w:rPr>
        <w:tab/>
      </w:r>
      <w:r>
        <w:rPr>
          <w:sz w:val="21"/>
        </w:rPr>
        <w:tab/>
      </w:r>
      <w:r>
        <w:rPr>
          <w:sz w:val="21"/>
        </w:rPr>
        <w:t>第十六条</w:t>
      </w:r>
      <w:r>
        <w:rPr>
          <w:spacing w:val="40"/>
          <w:sz w:val="21"/>
        </w:rPr>
        <w:t xml:space="preserve"> </w:t>
      </w:r>
      <w:r>
        <w:rPr>
          <w:sz w:val="21"/>
        </w:rPr>
        <w:t>诉讼时效第三条</w:t>
      </w:r>
      <w:r>
        <w:rPr>
          <w:spacing w:val="44"/>
          <w:w w:val="150"/>
          <w:sz w:val="21"/>
        </w:rPr>
        <w:t xml:space="preserve"> </w:t>
      </w:r>
      <w:r>
        <w:rPr>
          <w:sz w:val="21"/>
        </w:rPr>
        <w:t>保险期</w:t>
      </w:r>
      <w:r>
        <w:rPr>
          <w:spacing w:val="-10"/>
          <w:sz w:val="21"/>
        </w:rPr>
        <w:t>间</w:t>
      </w:r>
      <w:r>
        <w:rPr>
          <w:sz w:val="21"/>
        </w:rPr>
        <w:tab/>
      </w:r>
      <w:r>
        <w:rPr>
          <w:b/>
          <w:sz w:val="21"/>
        </w:rPr>
        <w:t>第五部分</w:t>
      </w:r>
      <w:r>
        <w:rPr>
          <w:b/>
          <w:spacing w:val="100"/>
          <w:sz w:val="21"/>
        </w:rPr>
        <w:t xml:space="preserve"> </w:t>
      </w:r>
      <w:r>
        <w:rPr>
          <w:b/>
          <w:sz w:val="21"/>
        </w:rPr>
        <w:t>如何解除合</w:t>
      </w:r>
      <w:r>
        <w:rPr>
          <w:b/>
          <w:spacing w:val="-10"/>
          <w:sz w:val="21"/>
        </w:rPr>
        <w:t>同</w:t>
      </w:r>
    </w:p>
    <w:p>
      <w:pPr>
        <w:tabs>
          <w:tab w:val="left" w:pos="5074"/>
        </w:tabs>
        <w:spacing w:before="0" w:line="267" w:lineRule="exact"/>
        <w:ind w:left="423" w:right="0" w:firstLine="0"/>
        <w:jc w:val="left"/>
        <w:rPr>
          <w:sz w:val="21"/>
        </w:rPr>
      </w:pPr>
      <w:r>
        <w:rPr>
          <w:b/>
          <w:sz w:val="21"/>
        </w:rPr>
        <w:t>第二部分</w:t>
      </w:r>
      <w:r>
        <w:rPr>
          <w:b/>
          <w:spacing w:val="97"/>
          <w:sz w:val="21"/>
        </w:rPr>
        <w:t xml:space="preserve"> </w:t>
      </w:r>
      <w:r>
        <w:rPr>
          <w:b/>
          <w:sz w:val="21"/>
        </w:rPr>
        <w:t>我们提供的保</w:t>
      </w:r>
      <w:r>
        <w:rPr>
          <w:b/>
          <w:spacing w:val="-12"/>
          <w:sz w:val="21"/>
        </w:rPr>
        <w:t>障</w:t>
      </w:r>
      <w:r>
        <w:rPr>
          <w:b/>
          <w:sz w:val="21"/>
        </w:rPr>
        <w:tab/>
      </w:r>
      <w:r>
        <w:rPr>
          <w:sz w:val="21"/>
        </w:rPr>
        <w:t>第十七条</w:t>
      </w:r>
      <w:r>
        <w:rPr>
          <w:spacing w:val="38"/>
          <w:w w:val="150"/>
          <w:sz w:val="21"/>
        </w:rPr>
        <w:t xml:space="preserve"> </w:t>
      </w:r>
      <w:r>
        <w:rPr>
          <w:sz w:val="21"/>
        </w:rPr>
        <w:t>犹豫期内解除合</w:t>
      </w:r>
      <w:r>
        <w:rPr>
          <w:spacing w:val="-10"/>
          <w:sz w:val="21"/>
        </w:rPr>
        <w:t>同</w:t>
      </w:r>
    </w:p>
    <w:p>
      <w:pPr>
        <w:tabs>
          <w:tab w:val="left" w:pos="4656"/>
          <w:tab w:val="left" w:pos="5074"/>
        </w:tabs>
        <w:spacing w:before="12" w:line="254" w:lineRule="auto"/>
        <w:ind w:left="840" w:right="1050" w:firstLine="0"/>
        <w:jc w:val="left"/>
        <w:rPr>
          <w:b/>
          <w:sz w:val="21"/>
        </w:rPr>
      </w:pPr>
      <w:r>
        <w:rPr>
          <w:sz w:val="21"/>
        </w:rPr>
        <w:t>第四条</w:t>
      </w:r>
      <w:r>
        <w:rPr>
          <w:spacing w:val="40"/>
          <w:sz w:val="21"/>
        </w:rPr>
        <w:t xml:space="preserve"> </w:t>
      </w:r>
      <w:r>
        <w:rPr>
          <w:sz w:val="21"/>
        </w:rPr>
        <w:t>基本保险金额</w:t>
      </w:r>
      <w:r>
        <w:rPr>
          <w:sz w:val="21"/>
        </w:rPr>
        <w:tab/>
      </w:r>
      <w:r>
        <w:rPr>
          <w:sz w:val="21"/>
        </w:rPr>
        <w:tab/>
      </w:r>
      <w:r>
        <w:rPr>
          <w:sz w:val="21"/>
        </w:rPr>
        <w:t>第十八条</w:t>
      </w:r>
      <w:r>
        <w:rPr>
          <w:spacing w:val="40"/>
          <w:sz w:val="21"/>
        </w:rPr>
        <w:t xml:space="preserve"> </w:t>
      </w:r>
      <w:r>
        <w:rPr>
          <w:sz w:val="21"/>
        </w:rPr>
        <w:t>解除合同的手续及风险第五条</w:t>
      </w:r>
      <w:r>
        <w:rPr>
          <w:spacing w:val="40"/>
          <w:sz w:val="21"/>
        </w:rPr>
        <w:t xml:space="preserve"> </w:t>
      </w:r>
      <w:r>
        <w:rPr>
          <w:sz w:val="21"/>
        </w:rPr>
        <w:t>保险责任</w:t>
      </w:r>
      <w:r>
        <w:rPr>
          <w:sz w:val="21"/>
        </w:rPr>
        <w:tab/>
      </w:r>
      <w:r>
        <w:rPr>
          <w:b/>
          <w:sz w:val="21"/>
        </w:rPr>
        <w:t>第六部分</w:t>
      </w:r>
      <w:r>
        <w:rPr>
          <w:b/>
          <w:spacing w:val="102"/>
          <w:sz w:val="21"/>
        </w:rPr>
        <w:t xml:space="preserve"> </w:t>
      </w:r>
      <w:r>
        <w:rPr>
          <w:b/>
          <w:sz w:val="21"/>
        </w:rPr>
        <w:t>您需关注的其他事项</w:t>
      </w:r>
    </w:p>
    <w:p>
      <w:pPr>
        <w:tabs>
          <w:tab w:val="left" w:pos="5074"/>
        </w:tabs>
        <w:spacing w:before="0" w:line="254" w:lineRule="auto"/>
        <w:ind w:left="423" w:right="1258" w:firstLine="417"/>
        <w:jc w:val="left"/>
        <w:rPr>
          <w:sz w:val="21"/>
        </w:rPr>
      </w:pPr>
      <w:r>
        <w:rPr>
          <w:sz w:val="21"/>
        </w:rPr>
        <w:t>第六条</w:t>
      </w:r>
      <w:r>
        <w:rPr>
          <w:spacing w:val="40"/>
          <w:sz w:val="21"/>
        </w:rPr>
        <w:t xml:space="preserve"> </w:t>
      </w:r>
      <w:r>
        <w:rPr>
          <w:sz w:val="21"/>
        </w:rPr>
        <w:t>责任免除</w:t>
      </w:r>
      <w:r>
        <w:rPr>
          <w:sz w:val="21"/>
        </w:rPr>
        <w:tab/>
      </w:r>
      <w:r>
        <w:rPr>
          <w:sz w:val="21"/>
        </w:rPr>
        <w:t>第十九条</w:t>
      </w:r>
      <w:r>
        <w:rPr>
          <w:spacing w:val="40"/>
          <w:sz w:val="21"/>
        </w:rPr>
        <w:t xml:space="preserve"> </w:t>
      </w:r>
      <w:r>
        <w:rPr>
          <w:sz w:val="21"/>
        </w:rPr>
        <w:t>明确说明与如实告知</w:t>
      </w:r>
      <w:r>
        <w:rPr>
          <w:b/>
          <w:sz w:val="21"/>
        </w:rPr>
        <w:t>第三部分</w:t>
      </w:r>
      <w:r>
        <w:rPr>
          <w:b/>
          <w:spacing w:val="102"/>
          <w:sz w:val="21"/>
        </w:rPr>
        <w:t xml:space="preserve"> </w:t>
      </w:r>
      <w:r>
        <w:rPr>
          <w:b/>
          <w:sz w:val="21"/>
        </w:rPr>
        <w:t>您的权利和义务</w:t>
      </w:r>
      <w:r>
        <w:rPr>
          <w:b/>
          <w:sz w:val="21"/>
        </w:rPr>
        <w:tab/>
      </w:r>
      <w:r>
        <w:rPr>
          <w:sz w:val="21"/>
        </w:rPr>
        <w:t>第二十条</w:t>
      </w:r>
      <w:r>
        <w:rPr>
          <w:spacing w:val="40"/>
          <w:sz w:val="21"/>
        </w:rPr>
        <w:t xml:space="preserve"> </w:t>
      </w:r>
      <w:r>
        <w:rPr>
          <w:sz w:val="21"/>
        </w:rPr>
        <w:t>合同解除权的限制</w:t>
      </w:r>
    </w:p>
    <w:p>
      <w:pPr>
        <w:pStyle w:val="2"/>
        <w:tabs>
          <w:tab w:val="left" w:pos="5074"/>
        </w:tabs>
        <w:spacing w:line="252" w:lineRule="auto"/>
        <w:ind w:left="840" w:right="1050"/>
      </w:pPr>
      <w:r>
        <w:t>第七条</w:t>
      </w:r>
      <w:r>
        <w:rPr>
          <w:spacing w:val="40"/>
        </w:rPr>
        <w:t xml:space="preserve"> </w:t>
      </w:r>
      <w:r>
        <w:t>保险费的支付</w:t>
      </w:r>
      <w:r>
        <w:tab/>
      </w:r>
      <w:r>
        <w:t>第二十一条</w:t>
      </w:r>
      <w:r>
        <w:rPr>
          <w:spacing w:val="40"/>
        </w:rPr>
        <w:t xml:space="preserve"> </w:t>
      </w:r>
      <w:r>
        <w:t>年龄或性别错误处理第八条</w:t>
      </w:r>
      <w:r>
        <w:rPr>
          <w:spacing w:val="40"/>
        </w:rPr>
        <w:t xml:space="preserve"> </w:t>
      </w:r>
      <w:r>
        <w:t>宽限期及保险合同效力的中止</w:t>
      </w:r>
      <w:r>
        <w:tab/>
      </w:r>
      <w:r>
        <w:t>第二十二条</w:t>
      </w:r>
      <w:r>
        <w:rPr>
          <w:spacing w:val="40"/>
        </w:rPr>
        <w:t xml:space="preserve"> </w:t>
      </w:r>
      <w:r>
        <w:t>合同内容的变更</w:t>
      </w:r>
    </w:p>
    <w:p>
      <w:pPr>
        <w:pStyle w:val="2"/>
        <w:tabs>
          <w:tab w:val="left" w:pos="5074"/>
        </w:tabs>
        <w:ind w:left="840"/>
      </w:pPr>
      <w:r>
        <w:t>第九条</w:t>
      </w:r>
      <w:r>
        <w:rPr>
          <w:spacing w:val="41"/>
          <w:w w:val="150"/>
        </w:rPr>
        <w:t xml:space="preserve"> </w:t>
      </w:r>
      <w:r>
        <w:t>减少保险金</w:t>
      </w:r>
      <w:r>
        <w:rPr>
          <w:spacing w:val="-10"/>
        </w:rPr>
        <w:t>额</w:t>
      </w:r>
      <w:r>
        <w:tab/>
      </w:r>
      <w:r>
        <w:t>第二十三条</w:t>
      </w:r>
      <w:r>
        <w:rPr>
          <w:spacing w:val="38"/>
          <w:w w:val="150"/>
        </w:rPr>
        <w:t xml:space="preserve"> </w:t>
      </w:r>
      <w:r>
        <w:t>联系方式的变</w:t>
      </w:r>
      <w:r>
        <w:rPr>
          <w:spacing w:val="-10"/>
        </w:rPr>
        <w:t>更</w:t>
      </w:r>
    </w:p>
    <w:p>
      <w:pPr>
        <w:tabs>
          <w:tab w:val="left" w:pos="5074"/>
        </w:tabs>
        <w:spacing w:before="7" w:line="254" w:lineRule="auto"/>
        <w:ind w:left="423" w:right="2101" w:firstLine="417"/>
        <w:jc w:val="left"/>
        <w:rPr>
          <w:sz w:val="21"/>
        </w:rPr>
      </w:pPr>
      <w:r>
        <w:rPr>
          <w:sz w:val="21"/>
        </w:rPr>
        <w:t>第十条</w:t>
      </w:r>
      <w:r>
        <w:rPr>
          <w:spacing w:val="40"/>
          <w:sz w:val="21"/>
        </w:rPr>
        <w:t xml:space="preserve"> </w:t>
      </w:r>
      <w:r>
        <w:rPr>
          <w:sz w:val="21"/>
        </w:rPr>
        <w:t>保险合同效力的恢复</w:t>
      </w:r>
      <w:r>
        <w:rPr>
          <w:sz w:val="21"/>
        </w:rPr>
        <w:tab/>
      </w:r>
      <w:r>
        <w:rPr>
          <w:sz w:val="21"/>
        </w:rPr>
        <w:t>第二十四条</w:t>
      </w:r>
      <w:r>
        <w:rPr>
          <w:spacing w:val="40"/>
          <w:sz w:val="21"/>
        </w:rPr>
        <w:t xml:space="preserve"> </w:t>
      </w:r>
      <w:r>
        <w:rPr>
          <w:sz w:val="21"/>
        </w:rPr>
        <w:t>欠款扣除</w:t>
      </w:r>
      <w:r>
        <w:rPr>
          <w:b/>
          <w:sz w:val="21"/>
        </w:rPr>
        <w:t>第四部分</w:t>
      </w:r>
      <w:r>
        <w:rPr>
          <w:b/>
          <w:spacing w:val="97"/>
          <w:sz w:val="21"/>
        </w:rPr>
        <w:t xml:space="preserve"> </w:t>
      </w:r>
      <w:r>
        <w:rPr>
          <w:b/>
          <w:sz w:val="21"/>
        </w:rPr>
        <w:t>如何申请保险</w:t>
      </w:r>
      <w:r>
        <w:rPr>
          <w:b/>
          <w:spacing w:val="-12"/>
          <w:sz w:val="21"/>
        </w:rPr>
        <w:t>金</w:t>
      </w:r>
      <w:r>
        <w:rPr>
          <w:b/>
          <w:sz w:val="21"/>
        </w:rPr>
        <w:tab/>
      </w:r>
      <w:r>
        <w:rPr>
          <w:sz w:val="21"/>
        </w:rPr>
        <w:t>第二十五条</w:t>
      </w:r>
      <w:r>
        <w:rPr>
          <w:spacing w:val="41"/>
          <w:w w:val="150"/>
          <w:sz w:val="21"/>
        </w:rPr>
        <w:t xml:space="preserve"> </w:t>
      </w:r>
      <w:r>
        <w:rPr>
          <w:sz w:val="21"/>
        </w:rPr>
        <w:t>争议处</w:t>
      </w:r>
      <w:r>
        <w:rPr>
          <w:spacing w:val="-10"/>
          <w:sz w:val="21"/>
        </w:rPr>
        <w:t>理</w:t>
      </w:r>
    </w:p>
    <w:p>
      <w:pPr>
        <w:tabs>
          <w:tab w:val="left" w:pos="4656"/>
        </w:tabs>
        <w:spacing w:before="0" w:line="265" w:lineRule="exact"/>
        <w:ind w:left="840" w:right="0" w:firstLine="0"/>
        <w:jc w:val="left"/>
        <w:rPr>
          <w:b/>
          <w:sz w:val="21"/>
        </w:rPr>
      </w:pPr>
      <w:r>
        <w:rPr>
          <w:sz w:val="21"/>
        </w:rPr>
        <w:t>第十一条</w:t>
      </w:r>
      <w:r>
        <w:rPr>
          <w:spacing w:val="44"/>
          <w:w w:val="150"/>
          <w:sz w:val="21"/>
        </w:rPr>
        <w:t xml:space="preserve"> </w:t>
      </w:r>
      <w:r>
        <w:rPr>
          <w:sz w:val="21"/>
        </w:rPr>
        <w:t>受益</w:t>
      </w:r>
      <w:r>
        <w:rPr>
          <w:spacing w:val="-10"/>
          <w:sz w:val="21"/>
        </w:rPr>
        <w:t>人</w:t>
      </w:r>
      <w:r>
        <w:rPr>
          <w:sz w:val="21"/>
        </w:rPr>
        <w:tab/>
      </w:r>
      <w:r>
        <w:rPr>
          <w:b/>
          <w:sz w:val="21"/>
        </w:rPr>
        <w:t>第七部分</w:t>
      </w:r>
      <w:r>
        <w:rPr>
          <w:b/>
          <w:spacing w:val="100"/>
          <w:sz w:val="21"/>
        </w:rPr>
        <w:t xml:space="preserve"> </w:t>
      </w:r>
      <w:r>
        <w:rPr>
          <w:b/>
          <w:sz w:val="21"/>
        </w:rPr>
        <w:t>释</w:t>
      </w:r>
      <w:r>
        <w:rPr>
          <w:b/>
          <w:spacing w:val="-10"/>
          <w:sz w:val="21"/>
        </w:rPr>
        <w:t>义</w:t>
      </w:r>
    </w:p>
    <w:p>
      <w:pPr>
        <w:pStyle w:val="2"/>
        <w:tabs>
          <w:tab w:val="left" w:pos="5074"/>
        </w:tabs>
        <w:spacing w:before="12" w:line="252" w:lineRule="auto"/>
        <w:ind w:left="840" w:right="2521"/>
      </w:pPr>
      <w:r>
        <w:t>第十二条</w:t>
      </w:r>
      <w:r>
        <w:rPr>
          <w:spacing w:val="40"/>
        </w:rPr>
        <w:t xml:space="preserve"> </w:t>
      </w:r>
      <w:r>
        <w:t>保险事故的通知</w:t>
      </w:r>
      <w:r>
        <w:tab/>
      </w:r>
      <w:r>
        <w:t>第二十六条</w:t>
      </w:r>
      <w:r>
        <w:rPr>
          <w:spacing w:val="40"/>
        </w:rPr>
        <w:t xml:space="preserve"> </w:t>
      </w:r>
      <w:r>
        <w:t>释义第十三条</w:t>
      </w:r>
      <w:r>
        <w:rPr>
          <w:spacing w:val="40"/>
        </w:rPr>
        <w:t xml:space="preserve"> </w:t>
      </w:r>
      <w:r>
        <w:t>司法鉴定</w:t>
      </w:r>
    </w:p>
    <w:p>
      <w:pPr>
        <w:pStyle w:val="2"/>
        <w:spacing w:before="5"/>
        <w:rPr>
          <w:sz w:val="22"/>
        </w:rPr>
      </w:pPr>
    </w:p>
    <w:p>
      <w:pPr>
        <w:spacing w:before="0"/>
        <w:ind w:left="0" w:right="216" w:firstLine="0"/>
        <w:jc w:val="right"/>
        <w:rPr>
          <w:rFonts w:ascii="Times New Roman" w:eastAsia="Times New Roman"/>
          <w:b/>
          <w:sz w:val="21"/>
        </w:rPr>
      </w:pPr>
      <w:r>
        <w:rPr>
          <w:rFonts w:ascii="Times New Roman" w:eastAsia="Times New Roman"/>
          <w:b/>
          <w:spacing w:val="-2"/>
          <w:sz w:val="21"/>
        </w:rPr>
        <w:t>&lt;</w:t>
      </w:r>
      <w:r>
        <w:rPr>
          <w:b/>
          <w:spacing w:val="-2"/>
          <w:sz w:val="21"/>
        </w:rPr>
        <w:t>本页内容结束</w:t>
      </w:r>
      <w:r>
        <w:rPr>
          <w:rFonts w:ascii="Times New Roman" w:eastAsia="Times New Roman"/>
          <w:b/>
          <w:spacing w:val="-10"/>
          <w:sz w:val="21"/>
        </w:rPr>
        <w:t>&gt;</w:t>
      </w:r>
    </w:p>
    <w:p>
      <w:pPr>
        <w:spacing w:after="0"/>
        <w:jc w:val="right"/>
        <w:rPr>
          <w:rFonts w:ascii="Times New Roman" w:eastAsia="Times New Roman"/>
          <w:sz w:val="21"/>
        </w:rPr>
        <w:sectPr>
          <w:pgSz w:w="11900" w:h="16840"/>
          <w:pgMar w:top="1520" w:right="1020" w:bottom="1180" w:left="1600" w:header="752" w:footer="982" w:gutter="0"/>
          <w:cols w:space="720" w:num="1"/>
        </w:sectPr>
      </w:pPr>
    </w:p>
    <w:p>
      <w:pPr>
        <w:spacing w:before="85"/>
        <w:ind w:left="3117" w:right="3232" w:firstLine="0"/>
        <w:jc w:val="center"/>
        <w:rPr>
          <w:b/>
          <w:sz w:val="21"/>
        </w:rPr>
      </w:pPr>
      <w:r>
        <w:rPr>
          <w:b/>
          <w:spacing w:val="-3"/>
          <w:sz w:val="21"/>
        </w:rPr>
        <w:t>【条 款 内 容】</w:t>
      </w:r>
    </w:p>
    <w:p>
      <w:pPr>
        <w:pStyle w:val="2"/>
        <w:rPr>
          <w:b/>
          <w:sz w:val="20"/>
        </w:rPr>
      </w:pPr>
    </w:p>
    <w:p>
      <w:pPr>
        <w:pStyle w:val="2"/>
        <w:spacing w:before="11"/>
        <w:rPr>
          <w:b/>
          <w:sz w:val="19"/>
        </w:rPr>
      </w:pPr>
    </w:p>
    <w:p>
      <w:pPr>
        <w:spacing w:before="0"/>
        <w:ind w:left="3119" w:right="3232" w:firstLine="0"/>
        <w:jc w:val="center"/>
        <w:rPr>
          <w:b/>
          <w:sz w:val="21"/>
        </w:rPr>
      </w:pPr>
      <w:r>
        <w:rPr>
          <w:b/>
          <w:spacing w:val="3"/>
          <w:sz w:val="21"/>
        </w:rPr>
        <w:t>第一部分 您与我们订立的合同</w:t>
      </w:r>
    </w:p>
    <w:p>
      <w:pPr>
        <w:pStyle w:val="2"/>
        <w:spacing w:before="2"/>
        <w:rPr>
          <w:b/>
          <w:sz w:val="22"/>
        </w:rPr>
      </w:pPr>
    </w:p>
    <w:p>
      <w:pPr>
        <w:spacing w:before="72"/>
        <w:ind w:left="103" w:right="0" w:firstLine="0"/>
        <w:jc w:val="left"/>
        <w:rPr>
          <w:b/>
          <w:sz w:val="21"/>
        </w:rPr>
      </w:pPr>
      <w:r>
        <w:rPr>
          <w:b/>
          <w:sz w:val="21"/>
        </w:rPr>
        <w:t>第一条</w:t>
      </w:r>
      <w:r>
        <w:rPr>
          <w:b/>
          <w:spacing w:val="46"/>
          <w:w w:val="150"/>
          <w:sz w:val="21"/>
        </w:rPr>
        <w:t xml:space="preserve"> </w:t>
      </w:r>
      <w:r>
        <w:rPr>
          <w:b/>
          <w:spacing w:val="-2"/>
          <w:sz w:val="21"/>
        </w:rPr>
        <w:t>保险合同的构成</w:t>
      </w:r>
    </w:p>
    <w:p>
      <w:pPr>
        <w:pStyle w:val="2"/>
        <w:spacing w:before="4"/>
        <w:rPr>
          <w:b/>
          <w:sz w:val="15"/>
        </w:rPr>
      </w:pPr>
    </w:p>
    <w:p>
      <w:pPr>
        <w:pStyle w:val="2"/>
        <w:spacing w:line="278" w:lineRule="auto"/>
        <w:ind w:left="101" w:right="214" w:firstLine="420"/>
        <w:jc w:val="both"/>
      </w:pPr>
      <w:r>
        <w:rPr>
          <w:spacing w:val="-2"/>
        </w:rPr>
        <w:t>本主险合同由以下几个部分构成：保险单或其他书面保险凭证及所附条款、投保单（其复印件或电子影像印刷件与正本具有同等效力</w:t>
      </w:r>
      <w:r>
        <w:rPr>
          <w:spacing w:val="-104"/>
        </w:rPr>
        <w:t>）</w:t>
      </w:r>
      <w:r>
        <w:rPr>
          <w:spacing w:val="-2"/>
        </w:rPr>
        <w:t>、与本主险合同有关的其他投保文件、声明、批注、批单及其他书面协议。</w:t>
      </w:r>
    </w:p>
    <w:p>
      <w:pPr>
        <w:pStyle w:val="2"/>
        <w:spacing w:before="6"/>
        <w:rPr>
          <w:sz w:val="24"/>
        </w:rPr>
      </w:pPr>
    </w:p>
    <w:p>
      <w:pPr>
        <w:spacing w:before="0"/>
        <w:ind w:left="103" w:right="0" w:firstLine="0"/>
        <w:jc w:val="left"/>
        <w:rPr>
          <w:b/>
          <w:sz w:val="21"/>
        </w:rPr>
      </w:pPr>
      <w:r>
        <w:rPr>
          <w:b/>
          <w:spacing w:val="3"/>
          <w:sz w:val="21"/>
        </w:rPr>
        <w:t>第二条 保险合同成立与生效</w:t>
      </w:r>
    </w:p>
    <w:p>
      <w:pPr>
        <w:pStyle w:val="2"/>
        <w:spacing w:before="5"/>
        <w:rPr>
          <w:b/>
          <w:sz w:val="15"/>
        </w:rPr>
      </w:pPr>
    </w:p>
    <w:p>
      <w:pPr>
        <w:pStyle w:val="2"/>
        <w:ind w:left="521"/>
      </w:pPr>
      <w:r>
        <w:rPr>
          <w:spacing w:val="-3"/>
        </w:rPr>
        <w:t>您提出保险申请、我们同意承保，本主险合同成立。</w:t>
      </w:r>
    </w:p>
    <w:p>
      <w:pPr>
        <w:pStyle w:val="2"/>
        <w:spacing w:before="6"/>
        <w:rPr>
          <w:sz w:val="15"/>
        </w:rPr>
      </w:pPr>
    </w:p>
    <w:p>
      <w:pPr>
        <w:pStyle w:val="2"/>
        <w:spacing w:before="1" w:line="278" w:lineRule="auto"/>
        <w:ind w:left="101" w:right="214" w:firstLine="420"/>
      </w:pPr>
      <w:r>
        <w:rPr>
          <w:spacing w:val="-5"/>
        </w:rPr>
        <w:t>本主险合同自我们收取首期保险费并签发保险单的次日零时起生效，具体生效日以保险单所载</w:t>
      </w:r>
      <w:r>
        <w:rPr>
          <w:spacing w:val="-2"/>
        </w:rPr>
        <w:t>的日期为准。</w:t>
      </w:r>
    </w:p>
    <w:p>
      <w:pPr>
        <w:pStyle w:val="2"/>
        <w:spacing w:before="155"/>
        <w:ind w:left="521"/>
      </w:pPr>
      <w:r>
        <w:rPr>
          <w:spacing w:val="-3"/>
        </w:rPr>
        <w:t>我们自本主险合同生效时开始承担保险责任。</w:t>
      </w:r>
    </w:p>
    <w:p>
      <w:pPr>
        <w:pStyle w:val="2"/>
        <w:spacing w:before="12"/>
        <w:rPr>
          <w:sz w:val="27"/>
        </w:rPr>
      </w:pPr>
    </w:p>
    <w:p>
      <w:pPr>
        <w:spacing w:before="0"/>
        <w:ind w:left="103" w:right="0" w:firstLine="0"/>
        <w:jc w:val="left"/>
        <w:rPr>
          <w:b/>
          <w:sz w:val="21"/>
        </w:rPr>
      </w:pPr>
      <w:r>
        <w:rPr>
          <w:b/>
          <w:sz w:val="21"/>
        </w:rPr>
        <w:t>第三条</w:t>
      </w:r>
      <w:r>
        <w:rPr>
          <w:b/>
          <w:spacing w:val="46"/>
          <w:w w:val="150"/>
          <w:sz w:val="21"/>
        </w:rPr>
        <w:t xml:space="preserve"> </w:t>
      </w:r>
      <w:r>
        <w:rPr>
          <w:b/>
          <w:spacing w:val="-3"/>
          <w:sz w:val="21"/>
        </w:rPr>
        <w:t>保险期间</w:t>
      </w:r>
    </w:p>
    <w:p>
      <w:pPr>
        <w:pStyle w:val="2"/>
        <w:spacing w:before="4"/>
        <w:rPr>
          <w:b/>
          <w:sz w:val="15"/>
        </w:rPr>
      </w:pPr>
    </w:p>
    <w:p>
      <w:pPr>
        <w:pStyle w:val="2"/>
        <w:spacing w:line="278" w:lineRule="auto"/>
        <w:ind w:left="101" w:right="214" w:firstLine="420"/>
      </w:pPr>
      <w:r>
        <w:rPr>
          <w:spacing w:val="-5"/>
        </w:rPr>
        <w:t>本主险合同的保险期间自生效日起至期满日的二十四时止，本主险合同的期满日载明于保险单</w:t>
      </w:r>
      <w:r>
        <w:rPr>
          <w:spacing w:val="-6"/>
        </w:rPr>
        <w:t>上。</w:t>
      </w:r>
    </w:p>
    <w:p>
      <w:pPr>
        <w:pStyle w:val="2"/>
        <w:rPr>
          <w:sz w:val="20"/>
        </w:rPr>
      </w:pPr>
    </w:p>
    <w:p>
      <w:pPr>
        <w:pStyle w:val="2"/>
        <w:spacing w:before="9"/>
        <w:rPr>
          <w:sz w:val="16"/>
        </w:rPr>
      </w:pPr>
    </w:p>
    <w:p>
      <w:pPr>
        <w:spacing w:before="0"/>
        <w:ind w:left="3119" w:right="3232" w:firstLine="0"/>
        <w:jc w:val="center"/>
        <w:rPr>
          <w:b/>
          <w:sz w:val="21"/>
        </w:rPr>
      </w:pPr>
      <w:r>
        <w:rPr>
          <w:b/>
          <w:spacing w:val="4"/>
          <w:sz w:val="21"/>
        </w:rPr>
        <w:t>第二部分 我们提供的保障</w:t>
      </w:r>
    </w:p>
    <w:p>
      <w:pPr>
        <w:pStyle w:val="2"/>
        <w:spacing w:before="9"/>
        <w:rPr>
          <w:b/>
          <w:sz w:val="27"/>
        </w:rPr>
      </w:pPr>
    </w:p>
    <w:p>
      <w:pPr>
        <w:spacing w:before="0"/>
        <w:ind w:left="103" w:right="0" w:firstLine="0"/>
        <w:jc w:val="left"/>
        <w:rPr>
          <w:b/>
          <w:sz w:val="21"/>
        </w:rPr>
      </w:pPr>
      <w:r>
        <w:rPr>
          <w:b/>
          <w:sz w:val="21"/>
        </w:rPr>
        <w:t>第四条</w:t>
      </w:r>
      <w:r>
        <w:rPr>
          <w:b/>
          <w:spacing w:val="46"/>
          <w:w w:val="150"/>
          <w:sz w:val="21"/>
        </w:rPr>
        <w:t xml:space="preserve"> </w:t>
      </w:r>
      <w:r>
        <w:rPr>
          <w:b/>
          <w:spacing w:val="-2"/>
          <w:sz w:val="21"/>
        </w:rPr>
        <w:t>基本保险金额</w:t>
      </w:r>
    </w:p>
    <w:p>
      <w:pPr>
        <w:pStyle w:val="2"/>
        <w:spacing w:before="4"/>
        <w:rPr>
          <w:b/>
          <w:sz w:val="15"/>
        </w:rPr>
      </w:pPr>
    </w:p>
    <w:p>
      <w:pPr>
        <w:pStyle w:val="2"/>
        <w:spacing w:line="278" w:lineRule="auto"/>
        <w:ind w:left="101" w:right="214" w:firstLine="420"/>
      </w:pPr>
      <w:r>
        <w:rPr>
          <w:spacing w:val="-2"/>
        </w:rPr>
        <w:t>本主险合同的基本保险金额由您和我们约定并载明于保险单上。如果该金额发生变更，则以变更后的金额为基本保险金额。</w:t>
      </w:r>
    </w:p>
    <w:p>
      <w:pPr>
        <w:pStyle w:val="2"/>
        <w:spacing w:before="7"/>
        <w:rPr>
          <w:sz w:val="24"/>
        </w:rPr>
      </w:pPr>
    </w:p>
    <w:p>
      <w:pPr>
        <w:spacing w:before="0"/>
        <w:ind w:left="103" w:right="0" w:firstLine="0"/>
        <w:jc w:val="left"/>
        <w:rPr>
          <w:b/>
          <w:sz w:val="21"/>
        </w:rPr>
      </w:pPr>
      <w:r>
        <w:rPr>
          <w:b/>
          <w:sz w:val="21"/>
        </w:rPr>
        <w:t>第五条</w:t>
      </w:r>
      <w:r>
        <w:rPr>
          <w:b/>
          <w:spacing w:val="46"/>
          <w:w w:val="150"/>
          <w:sz w:val="21"/>
        </w:rPr>
        <w:t xml:space="preserve"> </w:t>
      </w:r>
      <w:r>
        <w:rPr>
          <w:b/>
          <w:spacing w:val="-3"/>
          <w:sz w:val="21"/>
        </w:rPr>
        <w:t>保险责任</w:t>
      </w:r>
    </w:p>
    <w:p>
      <w:pPr>
        <w:pStyle w:val="2"/>
        <w:spacing w:before="7"/>
        <w:rPr>
          <w:b/>
          <w:sz w:val="15"/>
        </w:rPr>
      </w:pPr>
    </w:p>
    <w:p>
      <w:pPr>
        <w:spacing w:before="0"/>
        <w:ind w:left="0" w:right="214" w:firstLine="0"/>
        <w:jc w:val="right"/>
        <w:rPr>
          <w:b/>
          <w:sz w:val="21"/>
        </w:rPr>
      </w:pPr>
      <w:r>
        <w:rPr>
          <w:b/>
          <w:spacing w:val="-6"/>
          <w:sz w:val="21"/>
        </w:rPr>
        <w:t xml:space="preserve">若被保险人于本主险合同生效日起 </w:t>
      </w:r>
      <w:r>
        <w:rPr>
          <w:rFonts w:ascii="Times New Roman" w:eastAsia="Times New Roman"/>
          <w:b/>
          <w:spacing w:val="-2"/>
          <w:sz w:val="21"/>
        </w:rPr>
        <w:t>180</w:t>
      </w:r>
      <w:r>
        <w:rPr>
          <w:rFonts w:ascii="Times New Roman" w:eastAsia="Times New Roman"/>
          <w:spacing w:val="-12"/>
          <w:sz w:val="21"/>
        </w:rPr>
        <w:t xml:space="preserve"> </w:t>
      </w:r>
      <w:r>
        <w:rPr>
          <w:b/>
          <w:spacing w:val="-2"/>
          <w:sz w:val="21"/>
        </w:rPr>
        <w:t>日内（</w:t>
      </w:r>
      <w:r>
        <w:rPr>
          <w:b/>
          <w:spacing w:val="-20"/>
          <w:sz w:val="21"/>
        </w:rPr>
        <w:t xml:space="preserve">含第 </w:t>
      </w:r>
      <w:r>
        <w:rPr>
          <w:rFonts w:ascii="Times New Roman" w:eastAsia="Times New Roman"/>
          <w:b/>
          <w:spacing w:val="-2"/>
          <w:sz w:val="21"/>
        </w:rPr>
        <w:t>180</w:t>
      </w:r>
      <w:r>
        <w:rPr>
          <w:rFonts w:ascii="Times New Roman" w:eastAsia="Times New Roman"/>
          <w:spacing w:val="-11"/>
          <w:sz w:val="21"/>
        </w:rPr>
        <w:t xml:space="preserve"> </w:t>
      </w:r>
      <w:r>
        <w:rPr>
          <w:b/>
          <w:spacing w:val="-2"/>
          <w:sz w:val="21"/>
        </w:rPr>
        <w:t>日）</w:t>
      </w:r>
      <w:r>
        <w:rPr>
          <w:b/>
          <w:spacing w:val="-9"/>
          <w:sz w:val="21"/>
        </w:rPr>
        <w:t xml:space="preserve">或效力恢复之日起 </w:t>
      </w:r>
      <w:r>
        <w:rPr>
          <w:rFonts w:ascii="Times New Roman" w:eastAsia="Times New Roman"/>
          <w:b/>
          <w:spacing w:val="-2"/>
          <w:sz w:val="21"/>
        </w:rPr>
        <w:t>180</w:t>
      </w:r>
      <w:r>
        <w:rPr>
          <w:rFonts w:ascii="Times New Roman" w:eastAsia="Times New Roman"/>
          <w:spacing w:val="-8"/>
          <w:sz w:val="21"/>
        </w:rPr>
        <w:t xml:space="preserve"> </w:t>
      </w:r>
      <w:r>
        <w:rPr>
          <w:b/>
          <w:spacing w:val="-2"/>
          <w:sz w:val="21"/>
        </w:rPr>
        <w:t>日内（</w:t>
      </w:r>
      <w:r>
        <w:rPr>
          <w:b/>
          <w:spacing w:val="-6"/>
          <w:sz w:val="21"/>
        </w:rPr>
        <w:t>含第</w:t>
      </w:r>
    </w:p>
    <w:p>
      <w:pPr>
        <w:spacing w:before="43"/>
        <w:ind w:left="0" w:right="217" w:firstLine="0"/>
        <w:jc w:val="right"/>
        <w:rPr>
          <w:b/>
          <w:sz w:val="21"/>
        </w:rPr>
      </w:pPr>
      <w:r>
        <w:rPr>
          <w:rFonts w:ascii="Times New Roman" w:eastAsia="Times New Roman"/>
          <w:b/>
          <w:spacing w:val="-2"/>
          <w:sz w:val="21"/>
        </w:rPr>
        <w:t>180</w:t>
      </w:r>
      <w:r>
        <w:rPr>
          <w:rFonts w:ascii="Times New Roman" w:eastAsia="Times New Roman"/>
          <w:spacing w:val="10"/>
          <w:sz w:val="21"/>
        </w:rPr>
        <w:t xml:space="preserve"> </w:t>
      </w:r>
      <w:r>
        <w:rPr>
          <w:b/>
          <w:spacing w:val="-2"/>
          <w:sz w:val="21"/>
        </w:rPr>
        <w:t>日）由我们认可的医院（释义一）的专科医生（释义二）</w:t>
      </w:r>
      <w:r>
        <w:rPr>
          <w:b/>
          <w:spacing w:val="-3"/>
          <w:sz w:val="21"/>
        </w:rPr>
        <w:t>确诊首次患本主险合同定义的原位癌</w:t>
      </w:r>
    </w:p>
    <w:p>
      <w:pPr>
        <w:spacing w:before="43"/>
        <w:ind w:left="103" w:right="0" w:firstLine="0"/>
        <w:jc w:val="left"/>
        <w:rPr>
          <w:b/>
          <w:sz w:val="21"/>
        </w:rPr>
      </w:pPr>
      <w:r>
        <w:rPr>
          <w:b/>
          <w:spacing w:val="-2"/>
          <w:sz w:val="21"/>
        </w:rPr>
        <w:t>（释义三</w:t>
      </w:r>
      <w:r>
        <w:rPr>
          <w:b/>
          <w:spacing w:val="-106"/>
          <w:sz w:val="21"/>
        </w:rPr>
        <w:t>）</w:t>
      </w:r>
      <w:r>
        <w:rPr>
          <w:b/>
          <w:spacing w:val="-3"/>
          <w:sz w:val="21"/>
        </w:rPr>
        <w:t>，我们不承担原位癌保险金的责任，原位癌保险金责任终止，本主险合同继续有效；</w:t>
      </w:r>
    </w:p>
    <w:p>
      <w:pPr>
        <w:pStyle w:val="2"/>
        <w:spacing w:before="6"/>
        <w:rPr>
          <w:b/>
          <w:sz w:val="15"/>
        </w:rPr>
      </w:pPr>
    </w:p>
    <w:p>
      <w:pPr>
        <w:spacing w:before="0"/>
        <w:ind w:left="526" w:right="0" w:firstLine="0"/>
        <w:jc w:val="both"/>
        <w:rPr>
          <w:b/>
          <w:sz w:val="21"/>
        </w:rPr>
      </w:pPr>
      <w:r>
        <w:rPr>
          <w:b/>
          <w:spacing w:val="-6"/>
          <w:sz w:val="21"/>
        </w:rPr>
        <w:t xml:space="preserve">若被保险人于本主险合同生效日起 </w:t>
      </w:r>
      <w:r>
        <w:rPr>
          <w:rFonts w:ascii="Times New Roman" w:eastAsia="Times New Roman"/>
          <w:b/>
          <w:spacing w:val="-2"/>
          <w:sz w:val="21"/>
        </w:rPr>
        <w:t>180</w:t>
      </w:r>
      <w:r>
        <w:rPr>
          <w:rFonts w:ascii="Times New Roman" w:eastAsia="Times New Roman"/>
          <w:spacing w:val="-12"/>
          <w:sz w:val="21"/>
        </w:rPr>
        <w:t xml:space="preserve"> </w:t>
      </w:r>
      <w:r>
        <w:rPr>
          <w:b/>
          <w:spacing w:val="-2"/>
          <w:sz w:val="21"/>
        </w:rPr>
        <w:t>日内（</w:t>
      </w:r>
      <w:r>
        <w:rPr>
          <w:b/>
          <w:spacing w:val="-20"/>
          <w:sz w:val="21"/>
        </w:rPr>
        <w:t xml:space="preserve">含第 </w:t>
      </w:r>
      <w:r>
        <w:rPr>
          <w:rFonts w:ascii="Times New Roman" w:eastAsia="Times New Roman"/>
          <w:b/>
          <w:spacing w:val="-2"/>
          <w:sz w:val="21"/>
        </w:rPr>
        <w:t>180</w:t>
      </w:r>
      <w:r>
        <w:rPr>
          <w:rFonts w:ascii="Times New Roman" w:eastAsia="Times New Roman"/>
          <w:spacing w:val="-11"/>
          <w:sz w:val="21"/>
        </w:rPr>
        <w:t xml:space="preserve"> </w:t>
      </w:r>
      <w:r>
        <w:rPr>
          <w:b/>
          <w:spacing w:val="-2"/>
          <w:sz w:val="21"/>
        </w:rPr>
        <w:t>日）</w:t>
      </w:r>
      <w:r>
        <w:rPr>
          <w:b/>
          <w:spacing w:val="-9"/>
          <w:sz w:val="21"/>
        </w:rPr>
        <w:t xml:space="preserve">或效力恢复之日起 </w:t>
      </w:r>
      <w:r>
        <w:rPr>
          <w:rFonts w:ascii="Times New Roman" w:eastAsia="Times New Roman"/>
          <w:b/>
          <w:spacing w:val="-2"/>
          <w:sz w:val="21"/>
        </w:rPr>
        <w:t>180</w:t>
      </w:r>
      <w:r>
        <w:rPr>
          <w:rFonts w:ascii="Times New Roman" w:eastAsia="Times New Roman"/>
          <w:spacing w:val="-8"/>
          <w:sz w:val="21"/>
        </w:rPr>
        <w:t xml:space="preserve"> </w:t>
      </w:r>
      <w:r>
        <w:rPr>
          <w:b/>
          <w:spacing w:val="-2"/>
          <w:sz w:val="21"/>
        </w:rPr>
        <w:t>日内（</w:t>
      </w:r>
      <w:r>
        <w:rPr>
          <w:b/>
          <w:spacing w:val="-6"/>
          <w:sz w:val="21"/>
        </w:rPr>
        <w:t>含第</w:t>
      </w:r>
    </w:p>
    <w:p>
      <w:pPr>
        <w:spacing w:before="43" w:line="278" w:lineRule="auto"/>
        <w:ind w:left="103" w:right="210" w:hanging="3"/>
        <w:jc w:val="both"/>
        <w:rPr>
          <w:b/>
          <w:sz w:val="21"/>
        </w:rPr>
      </w:pPr>
      <w:r>
        <w:rPr>
          <w:rFonts w:ascii="Times New Roman" w:eastAsia="Times New Roman"/>
          <w:b/>
          <w:spacing w:val="-2"/>
          <w:sz w:val="21"/>
        </w:rPr>
        <w:t>180</w:t>
      </w:r>
      <w:r>
        <w:rPr>
          <w:rFonts w:ascii="Times New Roman" w:eastAsia="Times New Roman"/>
          <w:spacing w:val="-2"/>
          <w:sz w:val="21"/>
        </w:rPr>
        <w:t xml:space="preserve"> </w:t>
      </w:r>
      <w:r>
        <w:rPr>
          <w:b/>
          <w:spacing w:val="-2"/>
          <w:sz w:val="21"/>
        </w:rPr>
        <w:t>日）身故或全残（释义四）或由我们认可的医院的专科医生确诊首次患本主险合同定义的恶性肿瘤（释义五</w:t>
      </w:r>
      <w:r>
        <w:rPr>
          <w:b/>
          <w:spacing w:val="-104"/>
          <w:sz w:val="21"/>
        </w:rPr>
        <w:t>）</w:t>
      </w:r>
      <w:r>
        <w:rPr>
          <w:b/>
          <w:spacing w:val="-2"/>
          <w:sz w:val="21"/>
        </w:rPr>
        <w:t>，我们不承担保险责任，并无息退还本主险合同实际交纳的保险费（释义六</w:t>
      </w:r>
      <w:r>
        <w:rPr>
          <w:b/>
          <w:spacing w:val="-104"/>
          <w:sz w:val="21"/>
        </w:rPr>
        <w:t>）</w:t>
      </w:r>
      <w:r>
        <w:rPr>
          <w:b/>
          <w:sz w:val="21"/>
        </w:rPr>
        <w:t>，本</w:t>
      </w:r>
      <w:r>
        <w:rPr>
          <w:b/>
          <w:spacing w:val="-2"/>
          <w:sz w:val="21"/>
        </w:rPr>
        <w:t>主险合同终止。</w:t>
      </w:r>
    </w:p>
    <w:p>
      <w:pPr>
        <w:spacing w:before="156" w:line="276" w:lineRule="auto"/>
        <w:ind w:left="101" w:right="214" w:firstLine="424"/>
        <w:jc w:val="both"/>
        <w:rPr>
          <w:sz w:val="21"/>
        </w:rPr>
      </w:pPr>
      <w:r>
        <w:rPr>
          <w:b/>
          <w:spacing w:val="-14"/>
          <w:sz w:val="21"/>
        </w:rPr>
        <w:t xml:space="preserve">这 </w:t>
      </w:r>
      <w:r>
        <w:rPr>
          <w:rFonts w:ascii="Times New Roman" w:eastAsia="Times New Roman"/>
          <w:b/>
          <w:spacing w:val="-2"/>
          <w:sz w:val="21"/>
        </w:rPr>
        <w:t>180</w:t>
      </w:r>
      <w:r>
        <w:rPr>
          <w:rFonts w:ascii="Times New Roman" w:eastAsia="Times New Roman"/>
          <w:spacing w:val="-11"/>
          <w:sz w:val="21"/>
        </w:rPr>
        <w:t xml:space="preserve"> </w:t>
      </w:r>
      <w:r>
        <w:rPr>
          <w:b/>
          <w:spacing w:val="-2"/>
          <w:sz w:val="21"/>
        </w:rPr>
        <w:t>日的时间称为等待期。</w:t>
      </w:r>
      <w:r>
        <w:rPr>
          <w:spacing w:val="-2"/>
          <w:sz w:val="21"/>
        </w:rPr>
        <w:t>被保险人因</w:t>
      </w:r>
      <w:r>
        <w:rPr>
          <w:b/>
          <w:spacing w:val="-2"/>
          <w:sz w:val="21"/>
        </w:rPr>
        <w:t>意外伤害事故</w:t>
      </w:r>
      <w:r>
        <w:rPr>
          <w:spacing w:val="-2"/>
          <w:sz w:val="21"/>
        </w:rPr>
        <w:t>（释义七</w:t>
      </w:r>
      <w:r>
        <w:rPr>
          <w:spacing w:val="-125"/>
          <w:sz w:val="21"/>
        </w:rPr>
        <w:t>）</w:t>
      </w:r>
      <w:r>
        <w:rPr>
          <w:b/>
          <w:sz w:val="21"/>
        </w:rPr>
        <w:t>（</w:t>
      </w:r>
      <w:r>
        <w:rPr>
          <w:b/>
          <w:spacing w:val="-2"/>
          <w:sz w:val="21"/>
        </w:rPr>
        <w:t>不含猝死</w:t>
      </w:r>
      <w:r>
        <w:rPr>
          <w:spacing w:val="-2"/>
          <w:sz w:val="21"/>
        </w:rPr>
        <w:t>（释义八</w:t>
      </w:r>
      <w:r>
        <w:rPr>
          <w:spacing w:val="-63"/>
          <w:sz w:val="21"/>
        </w:rPr>
        <w:t>）</w:t>
      </w:r>
      <w:r>
        <w:rPr>
          <w:b/>
          <w:spacing w:val="-63"/>
          <w:sz w:val="21"/>
        </w:rPr>
        <w:t>）</w:t>
      </w:r>
      <w:r>
        <w:rPr>
          <w:spacing w:val="-2"/>
          <w:sz w:val="21"/>
        </w:rPr>
        <w:t>发生上述情形的，无等待期。</w:t>
      </w:r>
    </w:p>
    <w:p>
      <w:pPr>
        <w:spacing w:before="161" w:line="278" w:lineRule="auto"/>
        <w:ind w:left="103" w:right="214" w:firstLine="422"/>
        <w:jc w:val="left"/>
        <w:rPr>
          <w:b/>
          <w:sz w:val="21"/>
        </w:rPr>
      </w:pPr>
      <w:r>
        <w:rPr>
          <w:b/>
          <w:spacing w:val="-2"/>
          <w:sz w:val="21"/>
        </w:rPr>
        <w:t>被保险人发生本主险合同所定义的全残，应在治疗结束后，由司法鉴定机构或其他有资质的</w:t>
      </w:r>
      <w:r>
        <w:rPr>
          <w:b/>
          <w:spacing w:val="-6"/>
          <w:sz w:val="21"/>
        </w:rPr>
        <w:t xml:space="preserve">医疗鉴定机构进行鉴定。若自保险事故发生之日起 </w:t>
      </w:r>
      <w:r>
        <w:rPr>
          <w:rFonts w:ascii="Times New Roman" w:eastAsia="Times New Roman"/>
          <w:b/>
          <w:spacing w:val="-4"/>
          <w:sz w:val="21"/>
        </w:rPr>
        <w:t>180</w:t>
      </w:r>
      <w:r>
        <w:rPr>
          <w:rFonts w:ascii="Times New Roman" w:eastAsia="Times New Roman"/>
          <w:spacing w:val="15"/>
          <w:sz w:val="21"/>
        </w:rPr>
        <w:t xml:space="preserve"> </w:t>
      </w:r>
      <w:r>
        <w:rPr>
          <w:b/>
          <w:spacing w:val="-4"/>
          <w:sz w:val="21"/>
        </w:rPr>
        <w:t>日以内（</w:t>
      </w:r>
      <w:r>
        <w:rPr>
          <w:b/>
          <w:spacing w:val="-17"/>
          <w:sz w:val="21"/>
        </w:rPr>
        <w:t xml:space="preserve">含第 </w:t>
      </w:r>
      <w:r>
        <w:rPr>
          <w:rFonts w:ascii="Times New Roman" w:eastAsia="Times New Roman"/>
          <w:b/>
          <w:spacing w:val="-4"/>
          <w:sz w:val="21"/>
        </w:rPr>
        <w:t>180</w:t>
      </w:r>
      <w:r>
        <w:rPr>
          <w:rFonts w:ascii="Times New Roman" w:eastAsia="Times New Roman"/>
          <w:spacing w:val="16"/>
          <w:sz w:val="21"/>
        </w:rPr>
        <w:t xml:space="preserve"> </w:t>
      </w:r>
      <w:r>
        <w:rPr>
          <w:b/>
          <w:spacing w:val="-4"/>
          <w:sz w:val="21"/>
        </w:rPr>
        <w:t>日）</w:t>
      </w:r>
      <w:r>
        <w:rPr>
          <w:b/>
          <w:spacing w:val="-5"/>
          <w:sz w:val="21"/>
        </w:rPr>
        <w:t>治疗仍未结束，则按</w:t>
      </w:r>
    </w:p>
    <w:p>
      <w:pPr>
        <w:spacing w:before="0" w:line="269" w:lineRule="exact"/>
        <w:ind w:left="103" w:right="0" w:firstLine="0"/>
        <w:jc w:val="both"/>
        <w:rPr>
          <w:b/>
          <w:sz w:val="21"/>
        </w:rPr>
      </w:pPr>
      <w:r>
        <w:rPr>
          <w:b/>
          <w:spacing w:val="-27"/>
          <w:sz w:val="21"/>
        </w:rPr>
        <w:t xml:space="preserve">第 </w:t>
      </w:r>
      <w:r>
        <w:rPr>
          <w:rFonts w:ascii="Times New Roman" w:eastAsia="Times New Roman"/>
          <w:b/>
          <w:sz w:val="21"/>
        </w:rPr>
        <w:t>180</w:t>
      </w:r>
      <w:r>
        <w:rPr>
          <w:rFonts w:ascii="Times New Roman" w:eastAsia="Times New Roman"/>
          <w:spacing w:val="-6"/>
          <w:sz w:val="21"/>
        </w:rPr>
        <w:t xml:space="preserve"> </w:t>
      </w:r>
      <w:r>
        <w:rPr>
          <w:b/>
          <w:spacing w:val="-1"/>
          <w:sz w:val="21"/>
        </w:rPr>
        <w:t>日的身体情况进行鉴定。</w:t>
      </w:r>
    </w:p>
    <w:p>
      <w:pPr>
        <w:spacing w:after="0" w:line="269" w:lineRule="exact"/>
        <w:jc w:val="both"/>
        <w:rPr>
          <w:sz w:val="21"/>
        </w:rPr>
        <w:sectPr>
          <w:pgSz w:w="11900" w:h="16840"/>
          <w:pgMar w:top="1520" w:right="1020" w:bottom="1180" w:left="1600" w:header="752" w:footer="982" w:gutter="0"/>
          <w:cols w:space="720" w:num="1"/>
        </w:sectPr>
      </w:pPr>
    </w:p>
    <w:p>
      <w:pPr>
        <w:pStyle w:val="2"/>
        <w:spacing w:before="83" w:line="417" w:lineRule="auto"/>
        <w:ind w:left="521" w:right="1611"/>
      </w:pPr>
      <w:r>
        <w:rPr>
          <w:spacing w:val="-2"/>
        </w:rPr>
        <w:t>在本主险合同保险责任开始后的有效期内，我们依照下列约定承担保险责任：一、原位癌保险金</w:t>
      </w:r>
    </w:p>
    <w:p>
      <w:pPr>
        <w:pStyle w:val="2"/>
        <w:spacing w:line="278" w:lineRule="auto"/>
        <w:ind w:left="101" w:right="214" w:firstLine="420"/>
        <w:jc w:val="both"/>
      </w:pPr>
      <w:r>
        <w:rPr>
          <w:spacing w:val="-4"/>
        </w:rPr>
        <w:t xml:space="preserve">若被保险人于等待期后由我们认可的医院的专科医生确诊首次患本主险合同定义的原位癌，我们将按本主险合同基本保险金额的 </w:t>
      </w:r>
      <w:r>
        <w:rPr>
          <w:rFonts w:ascii="Times New Roman" w:eastAsia="Times New Roman"/>
          <w:spacing w:val="-4"/>
        </w:rPr>
        <w:t>20%</w:t>
      </w:r>
      <w:r>
        <w:rPr>
          <w:spacing w:val="-4"/>
        </w:rPr>
        <w:t>给付原位癌保险金，给付后原位癌保险金责任终止，本主险</w:t>
      </w:r>
      <w:r>
        <w:rPr>
          <w:spacing w:val="-2"/>
        </w:rPr>
        <w:t>合同继续有效。</w:t>
      </w:r>
    </w:p>
    <w:p>
      <w:pPr>
        <w:spacing w:before="158" w:line="278" w:lineRule="auto"/>
        <w:ind w:left="103" w:right="217" w:firstLine="422"/>
        <w:jc w:val="left"/>
        <w:rPr>
          <w:b/>
          <w:sz w:val="21"/>
        </w:rPr>
      </w:pPr>
      <w:r>
        <w:rPr>
          <w:b/>
          <w:spacing w:val="-2"/>
          <w:sz w:val="21"/>
        </w:rPr>
        <w:t>若申请原位癌保险金时被保险人所患疾病已满足恶性肿瘤保险金给付条件，我们将给付恶性肿瘤保险金，不再给付原位癌保险金。</w:t>
      </w:r>
    </w:p>
    <w:p>
      <w:pPr>
        <w:pStyle w:val="2"/>
        <w:spacing w:before="153"/>
        <w:ind w:left="521"/>
      </w:pPr>
      <w:r>
        <w:rPr>
          <w:spacing w:val="-3"/>
        </w:rPr>
        <w:t>二、恶性肿瘤保险金</w:t>
      </w:r>
    </w:p>
    <w:p>
      <w:pPr>
        <w:pStyle w:val="2"/>
        <w:spacing w:before="6"/>
        <w:rPr>
          <w:sz w:val="15"/>
        </w:rPr>
      </w:pPr>
    </w:p>
    <w:p>
      <w:pPr>
        <w:pStyle w:val="2"/>
        <w:spacing w:before="1" w:line="278" w:lineRule="auto"/>
        <w:ind w:left="101" w:right="142" w:firstLine="420"/>
      </w:pPr>
      <w:r>
        <w:rPr>
          <w:spacing w:val="-2"/>
        </w:rPr>
        <w:t>若被保险人于等待期后由我们认可的医院的专科医生确诊首次患本主险合同定义的恶性肿瘤，我们将按本主险合同的基本保险金额给付恶性肿瘤保险金，给付后恶性肿瘤保险金责任终止，</w:t>
      </w:r>
      <w:r>
        <w:rPr>
          <w:b/>
          <w:spacing w:val="-2"/>
        </w:rPr>
        <w:t>本主险合同现金价值（释义九）减少为零</w:t>
      </w:r>
      <w:r>
        <w:rPr>
          <w:spacing w:val="-2"/>
        </w:rPr>
        <w:t>，本主险合同继续有效。</w:t>
      </w:r>
    </w:p>
    <w:p>
      <w:pPr>
        <w:pStyle w:val="2"/>
        <w:spacing w:before="155"/>
        <w:ind w:left="521"/>
      </w:pPr>
      <w:r>
        <w:rPr>
          <w:spacing w:val="-3"/>
        </w:rPr>
        <w:t>三、恶性肿瘤豁免保险费</w:t>
      </w:r>
    </w:p>
    <w:p>
      <w:pPr>
        <w:pStyle w:val="2"/>
        <w:spacing w:before="7"/>
        <w:rPr>
          <w:sz w:val="15"/>
        </w:rPr>
      </w:pPr>
    </w:p>
    <w:p>
      <w:pPr>
        <w:pStyle w:val="2"/>
        <w:spacing w:line="278" w:lineRule="auto"/>
        <w:ind w:left="101" w:right="142" w:firstLine="420"/>
      </w:pPr>
      <w:r>
        <w:rPr>
          <w:spacing w:val="-3"/>
          <w:w w:val="100"/>
        </w:rPr>
        <w:t>若被保险人于等待期后由我们认可的医院的专科医生确诊首次患本主险合同定义的恶性肿瘤，</w:t>
      </w:r>
      <w:r>
        <w:rPr>
          <w:w w:val="100"/>
        </w:rPr>
        <w:t>我们将豁免自被保险人确诊首次患本主险合同定义的恶性肿瘤之日起本主险合同应交的续期保险</w:t>
      </w:r>
      <w:r>
        <w:rPr>
          <w:spacing w:val="-3"/>
          <w:w w:val="100"/>
        </w:rPr>
        <w:t>费，本主险合同继续有效。</w:t>
      </w:r>
    </w:p>
    <w:p>
      <w:pPr>
        <w:pStyle w:val="2"/>
        <w:spacing w:before="156"/>
        <w:ind w:left="521"/>
      </w:pPr>
      <w:r>
        <w:rPr>
          <w:spacing w:val="-3"/>
        </w:rPr>
        <w:t>四、恶性肿瘤住院每日津贴</w:t>
      </w:r>
    </w:p>
    <w:p>
      <w:pPr>
        <w:pStyle w:val="2"/>
        <w:spacing w:before="6"/>
        <w:rPr>
          <w:sz w:val="15"/>
        </w:rPr>
      </w:pPr>
    </w:p>
    <w:p>
      <w:pPr>
        <w:pStyle w:val="2"/>
        <w:spacing w:line="278" w:lineRule="auto"/>
        <w:ind w:left="101" w:right="142" w:firstLine="420"/>
      </w:pPr>
      <w:r>
        <w:rPr>
          <w:spacing w:val="-2"/>
        </w:rPr>
        <w:t>若被保险人于等待期后由我们认可的医院的专科医生确诊首次患本主险合同定义的恶性肿瘤，且在必要的情况下因该恶性肿瘤进行本主险合同定义的</w:t>
      </w:r>
      <w:r>
        <w:rPr>
          <w:b/>
          <w:spacing w:val="-2"/>
        </w:rPr>
        <w:t>住院治疗</w:t>
      </w:r>
      <w:r>
        <w:rPr>
          <w:spacing w:val="-2"/>
        </w:rPr>
        <w:t>（释义十</w:t>
      </w:r>
      <w:r>
        <w:rPr>
          <w:spacing w:val="-104"/>
        </w:rPr>
        <w:t>）</w:t>
      </w:r>
      <w:r>
        <w:rPr>
          <w:spacing w:val="-3"/>
        </w:rPr>
        <w:t>，我们将按以下公式给</w:t>
      </w:r>
      <w:r>
        <w:rPr>
          <w:spacing w:val="-2"/>
        </w:rPr>
        <w:t>付恶性肿瘤住院每日津贴，本主险合同继续有效：</w:t>
      </w:r>
    </w:p>
    <w:p>
      <w:pPr>
        <w:pStyle w:val="2"/>
        <w:spacing w:before="159"/>
        <w:ind w:left="521"/>
      </w:pPr>
      <w:r>
        <w:rPr>
          <w:spacing w:val="-2"/>
        </w:rPr>
        <w:t>恶性肿瘤住院每日津贴＝基本保险金额×0.2%×</w:t>
      </w:r>
      <w:r>
        <w:rPr>
          <w:b/>
          <w:spacing w:val="-2"/>
        </w:rPr>
        <w:t>实际住院天数</w:t>
      </w:r>
      <w:r>
        <w:rPr>
          <w:spacing w:val="-2"/>
        </w:rPr>
        <w:t>（释义十一</w:t>
      </w:r>
      <w:r>
        <w:rPr>
          <w:spacing w:val="-10"/>
        </w:rPr>
        <w:t>）</w:t>
      </w:r>
    </w:p>
    <w:p>
      <w:pPr>
        <w:pStyle w:val="2"/>
        <w:spacing w:before="6"/>
        <w:rPr>
          <w:sz w:val="15"/>
        </w:rPr>
      </w:pPr>
    </w:p>
    <w:p>
      <w:pPr>
        <w:spacing w:before="0"/>
        <w:ind w:left="526" w:right="0" w:firstLine="0"/>
        <w:jc w:val="left"/>
        <w:rPr>
          <w:b/>
          <w:sz w:val="21"/>
        </w:rPr>
      </w:pPr>
      <w:r>
        <w:rPr>
          <w:b/>
          <w:sz w:val="21"/>
        </w:rPr>
        <w:t>每一保险年度（释义十二）</w:t>
      </w:r>
      <w:r>
        <w:rPr>
          <w:b/>
          <w:spacing w:val="-1"/>
          <w:sz w:val="21"/>
        </w:rPr>
        <w:t xml:space="preserve">内，恶性肿瘤住院每日津贴的给付天数以 </w:t>
      </w:r>
      <w:r>
        <w:rPr>
          <w:rFonts w:ascii="Times New Roman" w:eastAsia="Times New Roman"/>
          <w:b/>
          <w:sz w:val="21"/>
        </w:rPr>
        <w:t>180</w:t>
      </w:r>
      <w:r>
        <w:rPr>
          <w:rFonts w:ascii="Times New Roman" w:eastAsia="Times New Roman"/>
          <w:spacing w:val="43"/>
          <w:sz w:val="21"/>
        </w:rPr>
        <w:t xml:space="preserve"> </w:t>
      </w:r>
      <w:r>
        <w:rPr>
          <w:b/>
          <w:spacing w:val="-2"/>
          <w:sz w:val="21"/>
        </w:rPr>
        <w:t>天为限；在本主险</w:t>
      </w:r>
    </w:p>
    <w:p>
      <w:pPr>
        <w:spacing w:before="43"/>
        <w:ind w:left="103" w:right="0" w:firstLine="0"/>
        <w:jc w:val="left"/>
        <w:rPr>
          <w:b/>
          <w:sz w:val="21"/>
        </w:rPr>
      </w:pPr>
      <w:r>
        <w:rPr>
          <w:b/>
          <w:spacing w:val="-4"/>
          <w:sz w:val="21"/>
        </w:rPr>
        <w:t xml:space="preserve">合同有效期内，恶性肿瘤住院每日津贴的给付天数以 </w:t>
      </w:r>
      <w:r>
        <w:rPr>
          <w:rFonts w:ascii="Times New Roman" w:eastAsia="Times New Roman"/>
          <w:b/>
          <w:spacing w:val="-2"/>
          <w:sz w:val="21"/>
        </w:rPr>
        <w:t>500</w:t>
      </w:r>
      <w:r>
        <w:rPr>
          <w:rFonts w:ascii="Times New Roman" w:eastAsia="Times New Roman"/>
          <w:spacing w:val="22"/>
          <w:sz w:val="21"/>
        </w:rPr>
        <w:t xml:space="preserve"> </w:t>
      </w:r>
      <w:r>
        <w:rPr>
          <w:b/>
          <w:spacing w:val="-4"/>
          <w:sz w:val="21"/>
        </w:rPr>
        <w:t>天为限。</w:t>
      </w:r>
    </w:p>
    <w:p>
      <w:pPr>
        <w:pStyle w:val="2"/>
        <w:spacing w:before="7"/>
        <w:rPr>
          <w:b/>
          <w:sz w:val="15"/>
        </w:rPr>
      </w:pPr>
    </w:p>
    <w:p>
      <w:pPr>
        <w:spacing w:before="0" w:line="278" w:lineRule="auto"/>
        <w:ind w:left="103" w:right="109" w:firstLine="422"/>
        <w:jc w:val="left"/>
        <w:rPr>
          <w:b/>
          <w:sz w:val="21"/>
        </w:rPr>
      </w:pPr>
      <w:r>
        <w:rPr>
          <w:b/>
          <w:spacing w:val="-3"/>
          <w:w w:val="100"/>
          <w:sz w:val="21"/>
        </w:rPr>
        <w:t>被保险人在本主险合同有效期内开始住院治疗，且在本主险合同终止时仍未结束住院治疗的，</w:t>
      </w:r>
      <w:r>
        <w:rPr>
          <w:b/>
          <w:w w:val="100"/>
          <w:sz w:val="21"/>
        </w:rPr>
        <w:t>我们将继续承担恶性肿瘤住院每日津贴责任至住院结束，但给付责任最长不超过本主险合同终止之日起第</w:t>
      </w:r>
      <w:r>
        <w:rPr>
          <w:b/>
          <w:spacing w:val="-56"/>
          <w:sz w:val="21"/>
        </w:rPr>
        <w:t xml:space="preserve"> </w:t>
      </w:r>
      <w:r>
        <w:rPr>
          <w:rFonts w:ascii="Times New Roman" w:eastAsia="Times New Roman"/>
          <w:b/>
          <w:w w:val="100"/>
          <w:sz w:val="21"/>
        </w:rPr>
        <w:t>30</w:t>
      </w:r>
      <w:r>
        <w:rPr>
          <w:rFonts w:ascii="Times New Roman" w:eastAsia="Times New Roman"/>
          <w:sz w:val="21"/>
        </w:rPr>
        <w:t xml:space="preserve"> </w:t>
      </w:r>
      <w:r>
        <w:rPr>
          <w:b/>
          <w:w w:val="100"/>
          <w:sz w:val="21"/>
        </w:rPr>
        <w:t>日。</w:t>
      </w:r>
    </w:p>
    <w:p>
      <w:pPr>
        <w:pStyle w:val="2"/>
        <w:spacing w:before="153"/>
        <w:ind w:left="521"/>
      </w:pPr>
      <w:r>
        <w:rPr>
          <w:spacing w:val="-3"/>
        </w:rPr>
        <w:t>五、恶性肿瘤手术津贴</w:t>
      </w:r>
    </w:p>
    <w:p>
      <w:pPr>
        <w:pStyle w:val="2"/>
        <w:spacing w:before="7"/>
        <w:rPr>
          <w:sz w:val="15"/>
        </w:rPr>
      </w:pPr>
    </w:p>
    <w:p>
      <w:pPr>
        <w:pStyle w:val="2"/>
        <w:spacing w:line="278" w:lineRule="auto"/>
        <w:ind w:left="101" w:right="142" w:firstLine="420"/>
      </w:pPr>
      <w:r>
        <w:rPr>
          <w:spacing w:val="-2"/>
        </w:rPr>
        <w:t>若被保险人于等待期后由我们认可的医院的专科医生确诊首次患本主险合同定义的恶性肿瘤，且因该恶性肿瘤进行本主险合同定义的</w:t>
      </w:r>
      <w:r>
        <w:rPr>
          <w:b/>
          <w:spacing w:val="-2"/>
        </w:rPr>
        <w:t>恶性肿瘤手术</w:t>
      </w:r>
      <w:r>
        <w:rPr>
          <w:spacing w:val="-2"/>
        </w:rPr>
        <w:t>（释义十三</w:t>
      </w:r>
      <w:r>
        <w:rPr>
          <w:spacing w:val="-104"/>
        </w:rPr>
        <w:t>）</w:t>
      </w:r>
      <w:r>
        <w:rPr>
          <w:spacing w:val="-2"/>
        </w:rPr>
        <w:t>，我们对每一次恶性肿瘤手术，</w:t>
      </w:r>
      <w:r>
        <w:rPr>
          <w:spacing w:val="-3"/>
        </w:rPr>
        <w:t xml:space="preserve">将按本主险合同基本保险金额的 </w:t>
      </w:r>
      <w:r>
        <w:rPr>
          <w:rFonts w:ascii="Times New Roman" w:eastAsia="Times New Roman"/>
        </w:rPr>
        <w:t>20%</w:t>
      </w:r>
      <w:r>
        <w:t>给付恶性肿瘤手术津贴，本主险合同继续有效。</w:t>
      </w:r>
    </w:p>
    <w:p>
      <w:pPr>
        <w:spacing w:before="158"/>
        <w:ind w:left="0" w:right="214" w:firstLine="0"/>
        <w:jc w:val="right"/>
        <w:rPr>
          <w:b/>
          <w:sz w:val="21"/>
        </w:rPr>
      </w:pPr>
      <w:r>
        <w:rPr>
          <w:b/>
          <w:spacing w:val="-2"/>
          <w:sz w:val="21"/>
        </w:rPr>
        <w:t xml:space="preserve">其中，因同一部位进行恶性肿瘤手术间隔期不超过 </w:t>
      </w:r>
      <w:r>
        <w:rPr>
          <w:rFonts w:ascii="Times New Roman" w:eastAsia="Times New Roman"/>
          <w:b/>
          <w:sz w:val="21"/>
        </w:rPr>
        <w:t>30</w:t>
      </w:r>
      <w:r>
        <w:rPr>
          <w:rFonts w:ascii="Times New Roman" w:eastAsia="Times New Roman"/>
          <w:spacing w:val="17"/>
          <w:sz w:val="21"/>
        </w:rPr>
        <w:t xml:space="preserve"> </w:t>
      </w:r>
      <w:r>
        <w:rPr>
          <w:b/>
          <w:sz w:val="21"/>
        </w:rPr>
        <w:t>日（</w:t>
      </w:r>
      <w:r>
        <w:rPr>
          <w:b/>
          <w:spacing w:val="-10"/>
          <w:sz w:val="21"/>
        </w:rPr>
        <w:t xml:space="preserve">含第 </w:t>
      </w:r>
      <w:r>
        <w:rPr>
          <w:rFonts w:ascii="Times New Roman" w:eastAsia="Times New Roman"/>
          <w:b/>
          <w:sz w:val="21"/>
        </w:rPr>
        <w:t>30</w:t>
      </w:r>
      <w:r>
        <w:rPr>
          <w:rFonts w:ascii="Times New Roman" w:eastAsia="Times New Roman"/>
          <w:spacing w:val="23"/>
          <w:sz w:val="21"/>
        </w:rPr>
        <w:t xml:space="preserve"> </w:t>
      </w:r>
      <w:r>
        <w:rPr>
          <w:b/>
          <w:sz w:val="21"/>
        </w:rPr>
        <w:t>日）</w:t>
      </w:r>
      <w:r>
        <w:rPr>
          <w:b/>
          <w:spacing w:val="-2"/>
          <w:sz w:val="21"/>
        </w:rPr>
        <w:t>视为一次恶性肿瘤手</w:t>
      </w:r>
    </w:p>
    <w:p>
      <w:pPr>
        <w:spacing w:before="43"/>
        <w:ind w:left="0" w:right="212" w:firstLine="0"/>
        <w:jc w:val="right"/>
        <w:rPr>
          <w:b/>
          <w:sz w:val="21"/>
        </w:rPr>
      </w:pPr>
      <w:r>
        <w:rPr>
          <w:b/>
          <w:spacing w:val="-1"/>
          <w:sz w:val="21"/>
        </w:rPr>
        <w:t xml:space="preserve">术。每一保险年度内，恶性肿瘤手术津贴的给付以 </w:t>
      </w:r>
      <w:r>
        <w:rPr>
          <w:rFonts w:ascii="Times New Roman" w:eastAsia="Times New Roman"/>
          <w:b/>
          <w:sz w:val="21"/>
        </w:rPr>
        <w:t>1</w:t>
      </w:r>
      <w:r>
        <w:rPr>
          <w:rFonts w:ascii="Times New Roman" w:eastAsia="Times New Roman"/>
          <w:spacing w:val="46"/>
          <w:sz w:val="21"/>
        </w:rPr>
        <w:t xml:space="preserve"> </w:t>
      </w:r>
      <w:r>
        <w:rPr>
          <w:b/>
          <w:spacing w:val="-1"/>
          <w:sz w:val="21"/>
        </w:rPr>
        <w:t>次为限；在本主险合同有效期内，恶性肿瘤</w:t>
      </w:r>
    </w:p>
    <w:p>
      <w:pPr>
        <w:spacing w:before="43"/>
        <w:ind w:left="103" w:right="0" w:firstLine="0"/>
        <w:jc w:val="left"/>
        <w:rPr>
          <w:sz w:val="21"/>
        </w:rPr>
      </w:pPr>
      <w:r>
        <w:rPr>
          <w:b/>
          <w:spacing w:val="-7"/>
          <w:sz w:val="21"/>
        </w:rPr>
        <w:t xml:space="preserve">手术津贴的给付以 </w:t>
      </w:r>
      <w:r>
        <w:rPr>
          <w:rFonts w:ascii="Times New Roman" w:eastAsia="Times New Roman"/>
          <w:b/>
          <w:sz w:val="21"/>
        </w:rPr>
        <w:t>5</w:t>
      </w:r>
      <w:r>
        <w:rPr>
          <w:rFonts w:ascii="Times New Roman" w:eastAsia="Times New Roman"/>
          <w:spacing w:val="-6"/>
          <w:sz w:val="21"/>
        </w:rPr>
        <w:t xml:space="preserve"> </w:t>
      </w:r>
      <w:r>
        <w:rPr>
          <w:b/>
          <w:sz w:val="21"/>
        </w:rPr>
        <w:t>次为限</w:t>
      </w:r>
      <w:r>
        <w:rPr>
          <w:spacing w:val="-10"/>
          <w:sz w:val="21"/>
        </w:rPr>
        <w:t>。</w:t>
      </w:r>
    </w:p>
    <w:p>
      <w:pPr>
        <w:pStyle w:val="2"/>
        <w:spacing w:before="196"/>
        <w:ind w:left="521"/>
      </w:pPr>
      <w:r>
        <w:rPr>
          <w:spacing w:val="-3"/>
        </w:rPr>
        <w:t>六、恶性肿瘤放疗或化疗津贴</w:t>
      </w:r>
    </w:p>
    <w:p>
      <w:pPr>
        <w:pStyle w:val="2"/>
        <w:spacing w:before="7"/>
        <w:rPr>
          <w:sz w:val="15"/>
        </w:rPr>
      </w:pPr>
    </w:p>
    <w:p>
      <w:pPr>
        <w:pStyle w:val="2"/>
        <w:spacing w:line="278" w:lineRule="auto"/>
        <w:ind w:left="101" w:right="142" w:firstLine="420"/>
      </w:pPr>
      <w:r>
        <w:rPr>
          <w:spacing w:val="-2"/>
        </w:rPr>
        <w:t>若被保险人于等待期后由我们认可的医院的专科医生确诊首次患本主险合同定义的恶性肿瘤，且因该恶性肿瘤进行必要的</w:t>
      </w:r>
      <w:r>
        <w:rPr>
          <w:b/>
          <w:spacing w:val="-2"/>
        </w:rPr>
        <w:t>放疗</w:t>
      </w:r>
      <w:r>
        <w:rPr>
          <w:spacing w:val="-2"/>
        </w:rPr>
        <w:t>（释义十四）或</w:t>
      </w:r>
      <w:r>
        <w:rPr>
          <w:b/>
          <w:spacing w:val="-2"/>
        </w:rPr>
        <w:t>化疗</w:t>
      </w:r>
      <w:r>
        <w:rPr>
          <w:spacing w:val="-2"/>
        </w:rPr>
        <w:t>（释义十五</w:t>
      </w:r>
      <w:r>
        <w:rPr>
          <w:spacing w:val="-104"/>
        </w:rPr>
        <w:t>）</w:t>
      </w:r>
      <w:r>
        <w:rPr>
          <w:spacing w:val="-2"/>
        </w:rPr>
        <w:t>，我们将按本主险合同基本保险</w:t>
      </w:r>
      <w:r>
        <w:rPr>
          <w:spacing w:val="-11"/>
        </w:rPr>
        <w:t xml:space="preserve">金额的 </w:t>
      </w:r>
      <w:r>
        <w:rPr>
          <w:rFonts w:ascii="Times New Roman" w:eastAsia="Times New Roman"/>
        </w:rPr>
        <w:t>20%</w:t>
      </w:r>
      <w:r>
        <w:t>给付恶性肿瘤放疗或化疗津贴，本主险合同继续有效。</w:t>
      </w:r>
    </w:p>
    <w:p>
      <w:pPr>
        <w:spacing w:after="0" w:line="278" w:lineRule="auto"/>
        <w:sectPr>
          <w:pgSz w:w="11900" w:h="16840"/>
          <w:pgMar w:top="1520" w:right="1020" w:bottom="1180" w:left="1600" w:header="752" w:footer="982" w:gutter="0"/>
          <w:cols w:space="720" w:num="1"/>
        </w:sectPr>
      </w:pPr>
    </w:p>
    <w:p>
      <w:pPr>
        <w:spacing w:before="85"/>
        <w:ind w:left="526" w:right="0" w:firstLine="0"/>
        <w:jc w:val="left"/>
        <w:rPr>
          <w:b/>
          <w:sz w:val="21"/>
        </w:rPr>
      </w:pPr>
      <w:r>
        <w:rPr>
          <w:b/>
          <w:spacing w:val="-1"/>
          <w:sz w:val="21"/>
        </w:rPr>
        <w:t xml:space="preserve">每一保险年度内，恶性肿瘤放疗或化疗津贴的给付以 </w:t>
      </w:r>
      <w:r>
        <w:rPr>
          <w:rFonts w:ascii="Times New Roman" w:eastAsia="Times New Roman"/>
          <w:b/>
          <w:sz w:val="21"/>
        </w:rPr>
        <w:t>1</w:t>
      </w:r>
      <w:r>
        <w:rPr>
          <w:rFonts w:ascii="Times New Roman" w:eastAsia="Times New Roman"/>
          <w:spacing w:val="43"/>
          <w:sz w:val="21"/>
        </w:rPr>
        <w:t xml:space="preserve"> </w:t>
      </w:r>
      <w:r>
        <w:rPr>
          <w:b/>
          <w:spacing w:val="-1"/>
          <w:sz w:val="21"/>
        </w:rPr>
        <w:t>次为限；在本主险合同有效期内，恶</w:t>
      </w:r>
    </w:p>
    <w:p>
      <w:pPr>
        <w:spacing w:before="43" w:line="415" w:lineRule="auto"/>
        <w:ind w:left="521" w:right="5168" w:hanging="418"/>
        <w:jc w:val="left"/>
        <w:rPr>
          <w:sz w:val="21"/>
        </w:rPr>
      </w:pPr>
      <w:r>
        <w:rPr>
          <w:b/>
          <w:spacing w:val="-4"/>
          <w:sz w:val="21"/>
        </w:rPr>
        <w:t xml:space="preserve">性肿瘤放疗或化疗津贴的给付以 </w:t>
      </w:r>
      <w:r>
        <w:rPr>
          <w:rFonts w:ascii="Times New Roman" w:eastAsia="Times New Roman"/>
          <w:b/>
          <w:sz w:val="21"/>
        </w:rPr>
        <w:t>5</w:t>
      </w:r>
      <w:r>
        <w:rPr>
          <w:rFonts w:ascii="Times New Roman" w:eastAsia="Times New Roman"/>
          <w:spacing w:val="-14"/>
          <w:sz w:val="21"/>
        </w:rPr>
        <w:t xml:space="preserve"> </w:t>
      </w:r>
      <w:r>
        <w:rPr>
          <w:b/>
          <w:sz w:val="21"/>
        </w:rPr>
        <w:t>次为限。</w:t>
      </w:r>
      <w:r>
        <w:rPr>
          <w:spacing w:val="-2"/>
          <w:sz w:val="21"/>
        </w:rPr>
        <w:t>七、肝脏移植或造血干细胞移植津贴</w:t>
      </w:r>
    </w:p>
    <w:p>
      <w:pPr>
        <w:pStyle w:val="2"/>
        <w:spacing w:before="3" w:line="278" w:lineRule="auto"/>
        <w:ind w:left="101" w:right="142" w:firstLine="420"/>
      </w:pPr>
      <w:r>
        <w:rPr>
          <w:spacing w:val="-2"/>
        </w:rPr>
        <w:t>若被保险人于等待期后由我们认可的医院的专科医生确诊首次患本主险合同定义的恶性肿瘤，且因该恶性肿瘤进行本主险合同定义的</w:t>
      </w:r>
      <w:r>
        <w:rPr>
          <w:b/>
          <w:spacing w:val="-2"/>
        </w:rPr>
        <w:t>肝脏移植术或造血干细胞移植术</w:t>
      </w:r>
      <w:r>
        <w:rPr>
          <w:spacing w:val="-2"/>
        </w:rPr>
        <w:t>（释义十六</w:t>
      </w:r>
      <w:r>
        <w:rPr>
          <w:spacing w:val="-106"/>
        </w:rPr>
        <w:t>）</w:t>
      </w:r>
      <w:r>
        <w:rPr>
          <w:spacing w:val="-2"/>
        </w:rPr>
        <w:t xml:space="preserve">，我们将按本主险合同基本保险金额的 </w:t>
      </w:r>
      <w:r>
        <w:rPr>
          <w:rFonts w:ascii="Times New Roman" w:eastAsia="Times New Roman"/>
        </w:rPr>
        <w:t>100%</w:t>
      </w:r>
      <w:r>
        <w:t>给付肝脏移植或造血干细胞移植津贴，给付后肝脏移植或造血干细</w:t>
      </w:r>
      <w:r>
        <w:rPr>
          <w:spacing w:val="-2"/>
        </w:rPr>
        <w:t>胞移植津贴责任终止，本主险合同继续有效。</w:t>
      </w:r>
    </w:p>
    <w:p>
      <w:pPr>
        <w:pStyle w:val="2"/>
        <w:spacing w:before="155"/>
        <w:ind w:left="521"/>
      </w:pPr>
      <w:r>
        <w:rPr>
          <w:spacing w:val="-3"/>
        </w:rPr>
        <w:t>八、身故或全残保险金</w:t>
      </w:r>
    </w:p>
    <w:p>
      <w:pPr>
        <w:pStyle w:val="2"/>
        <w:spacing w:before="7"/>
        <w:rPr>
          <w:sz w:val="15"/>
        </w:rPr>
      </w:pPr>
    </w:p>
    <w:p>
      <w:pPr>
        <w:pStyle w:val="2"/>
        <w:spacing w:line="280" w:lineRule="auto"/>
        <w:ind w:left="101" w:right="214" w:firstLine="420"/>
      </w:pPr>
      <w:r>
        <w:rPr>
          <w:spacing w:val="-7"/>
        </w:rPr>
        <w:t>若被保险人于等待期后身故或全残，我们将按本主险合同实际交纳的保险费给付身故或全残保</w:t>
      </w:r>
      <w:r>
        <w:rPr>
          <w:spacing w:val="-2"/>
        </w:rPr>
        <w:t>险金，</w:t>
      </w:r>
      <w:r>
        <w:rPr>
          <w:b/>
          <w:spacing w:val="-2"/>
        </w:rPr>
        <w:t>本主险合同终止</w:t>
      </w:r>
      <w:r>
        <w:rPr>
          <w:spacing w:val="-2"/>
        </w:rPr>
        <w:t>。</w:t>
      </w:r>
    </w:p>
    <w:p>
      <w:pPr>
        <w:spacing w:before="153"/>
        <w:ind w:left="526" w:right="0" w:firstLine="0"/>
        <w:jc w:val="left"/>
        <w:rPr>
          <w:b/>
          <w:sz w:val="21"/>
        </w:rPr>
      </w:pPr>
      <w:r>
        <w:rPr>
          <w:b/>
          <w:spacing w:val="-3"/>
          <w:sz w:val="21"/>
        </w:rPr>
        <w:t>若我们已给付恶性肿瘤保险金，则不再承担身故或全残保险金责任。</w:t>
      </w:r>
    </w:p>
    <w:p>
      <w:pPr>
        <w:pStyle w:val="2"/>
        <w:spacing w:before="9"/>
        <w:rPr>
          <w:b/>
          <w:sz w:val="27"/>
        </w:rPr>
      </w:pPr>
    </w:p>
    <w:p>
      <w:pPr>
        <w:spacing w:before="0"/>
        <w:ind w:left="103" w:right="0" w:firstLine="0"/>
        <w:jc w:val="left"/>
        <w:rPr>
          <w:b/>
          <w:sz w:val="21"/>
        </w:rPr>
      </w:pPr>
      <w:r>
        <w:rPr>
          <w:b/>
          <w:sz w:val="21"/>
        </w:rPr>
        <w:t>第六条</w:t>
      </w:r>
      <w:r>
        <w:rPr>
          <w:b/>
          <w:spacing w:val="46"/>
          <w:w w:val="150"/>
          <w:sz w:val="21"/>
        </w:rPr>
        <w:t xml:space="preserve"> </w:t>
      </w:r>
      <w:r>
        <w:rPr>
          <w:b/>
          <w:spacing w:val="-3"/>
          <w:sz w:val="21"/>
        </w:rPr>
        <w:t>责任免除</w:t>
      </w:r>
    </w:p>
    <w:p>
      <w:pPr>
        <w:pStyle w:val="2"/>
        <w:spacing w:before="6"/>
        <w:rPr>
          <w:b/>
          <w:sz w:val="15"/>
        </w:rPr>
      </w:pPr>
    </w:p>
    <w:p>
      <w:pPr>
        <w:spacing w:before="1" w:line="278" w:lineRule="auto"/>
        <w:ind w:left="103" w:right="238" w:firstLine="412"/>
        <w:jc w:val="left"/>
        <w:rPr>
          <w:b/>
          <w:sz w:val="21"/>
        </w:rPr>
      </w:pPr>
      <w:r>
        <w:rPr>
          <w:b/>
          <w:spacing w:val="-5"/>
          <w:sz w:val="21"/>
        </w:rPr>
        <w:t xml:space="preserve">一、因下列第 </w:t>
      </w:r>
      <w:r>
        <w:rPr>
          <w:b/>
          <w:sz w:val="21"/>
        </w:rPr>
        <w:t>1</w:t>
      </w:r>
      <w:r>
        <w:rPr>
          <w:b/>
          <w:spacing w:val="-23"/>
          <w:sz w:val="21"/>
        </w:rPr>
        <w:t xml:space="preserve"> 至 </w:t>
      </w:r>
      <w:r>
        <w:rPr>
          <w:b/>
          <w:sz w:val="21"/>
        </w:rPr>
        <w:t>7</w:t>
      </w:r>
      <w:r>
        <w:rPr>
          <w:b/>
          <w:spacing w:val="-7"/>
          <w:sz w:val="21"/>
        </w:rPr>
        <w:t xml:space="preserve"> 项情形之一直接或间接导致被保险人身故或全残的，或因下列第 </w:t>
      </w:r>
      <w:r>
        <w:rPr>
          <w:b/>
          <w:sz w:val="21"/>
        </w:rPr>
        <w:t>1</w:t>
      </w:r>
      <w:r>
        <w:rPr>
          <w:b/>
          <w:spacing w:val="-23"/>
          <w:sz w:val="21"/>
        </w:rPr>
        <w:t xml:space="preserve"> 至 </w:t>
      </w:r>
      <w:r>
        <w:rPr>
          <w:b/>
          <w:sz w:val="21"/>
        </w:rPr>
        <w:t>9</w:t>
      </w:r>
      <w:r>
        <w:rPr>
          <w:b/>
          <w:spacing w:val="-1"/>
          <w:sz w:val="21"/>
        </w:rPr>
        <w:t>项情形之一导致被保险人首次确诊本主险合同定义的原位癌或恶性肿瘤或发生恶性肿瘤治疗行为</w:t>
      </w:r>
    </w:p>
    <w:p>
      <w:pPr>
        <w:spacing w:before="0" w:line="269" w:lineRule="exact"/>
        <w:ind w:left="103" w:right="0" w:firstLine="0"/>
        <w:jc w:val="left"/>
        <w:rPr>
          <w:b/>
          <w:sz w:val="21"/>
        </w:rPr>
      </w:pPr>
      <w:r>
        <w:rPr>
          <w:b/>
          <w:spacing w:val="-2"/>
          <w:sz w:val="21"/>
        </w:rPr>
        <w:t>（释义十七）</w:t>
      </w:r>
      <w:r>
        <w:rPr>
          <w:b/>
          <w:spacing w:val="-3"/>
          <w:sz w:val="21"/>
        </w:rPr>
        <w:t>的，我们不承担保险责任：</w:t>
      </w:r>
    </w:p>
    <w:p>
      <w:pPr>
        <w:pStyle w:val="7"/>
        <w:numPr>
          <w:ilvl w:val="0"/>
          <w:numId w:val="1"/>
        </w:numPr>
        <w:tabs>
          <w:tab w:val="left" w:pos="788"/>
        </w:tabs>
        <w:spacing w:before="43" w:after="0" w:line="240" w:lineRule="auto"/>
        <w:ind w:left="788" w:right="0" w:hanging="265"/>
        <w:jc w:val="left"/>
        <w:rPr>
          <w:b/>
          <w:sz w:val="21"/>
        </w:rPr>
      </w:pPr>
      <w:r>
        <w:rPr>
          <w:b/>
          <w:spacing w:val="-3"/>
          <w:sz w:val="21"/>
        </w:rPr>
        <w:t>投保人对被保险人的故意杀害、故意伤害；</w:t>
      </w:r>
    </w:p>
    <w:p>
      <w:pPr>
        <w:pStyle w:val="7"/>
        <w:numPr>
          <w:ilvl w:val="0"/>
          <w:numId w:val="1"/>
        </w:numPr>
        <w:tabs>
          <w:tab w:val="left" w:pos="788"/>
        </w:tabs>
        <w:spacing w:before="42" w:after="0" w:line="240" w:lineRule="auto"/>
        <w:ind w:left="788" w:right="0" w:hanging="265"/>
        <w:jc w:val="left"/>
        <w:rPr>
          <w:b/>
          <w:sz w:val="21"/>
        </w:rPr>
      </w:pPr>
      <w:r>
        <w:rPr>
          <w:b/>
          <w:spacing w:val="-3"/>
          <w:sz w:val="21"/>
        </w:rPr>
        <w:t>被保险人故意犯罪或者抗拒依法采取的刑事强制措施；</w:t>
      </w:r>
    </w:p>
    <w:p>
      <w:pPr>
        <w:pStyle w:val="7"/>
        <w:numPr>
          <w:ilvl w:val="0"/>
          <w:numId w:val="1"/>
        </w:numPr>
        <w:tabs>
          <w:tab w:val="left" w:pos="788"/>
        </w:tabs>
        <w:spacing w:before="43" w:after="0" w:line="278" w:lineRule="auto"/>
        <w:ind w:left="103" w:right="241" w:firstLine="420"/>
        <w:jc w:val="left"/>
        <w:rPr>
          <w:b/>
          <w:sz w:val="21"/>
        </w:rPr>
      </w:pPr>
      <w:r>
        <w:rPr>
          <w:b/>
          <w:spacing w:val="-3"/>
          <w:sz w:val="21"/>
        </w:rPr>
        <w:t xml:space="preserve">自本主险合同成立或者合同效力恢复之日起 </w:t>
      </w:r>
      <w:r>
        <w:rPr>
          <w:rFonts w:ascii="Times New Roman" w:eastAsia="Times New Roman"/>
          <w:b/>
          <w:sz w:val="21"/>
        </w:rPr>
        <w:t>2</w:t>
      </w:r>
      <w:r>
        <w:rPr>
          <w:rFonts w:ascii="Times New Roman" w:eastAsia="Times New Roman"/>
          <w:spacing w:val="-11"/>
          <w:sz w:val="21"/>
        </w:rPr>
        <w:t xml:space="preserve"> </w:t>
      </w:r>
      <w:r>
        <w:rPr>
          <w:b/>
          <w:sz w:val="21"/>
        </w:rPr>
        <w:t>年内自杀，但自杀时为无民事行为能力人的</w:t>
      </w:r>
      <w:r>
        <w:rPr>
          <w:b/>
          <w:spacing w:val="-4"/>
          <w:sz w:val="21"/>
        </w:rPr>
        <w:t>除外；</w:t>
      </w:r>
    </w:p>
    <w:p>
      <w:pPr>
        <w:pStyle w:val="7"/>
        <w:numPr>
          <w:ilvl w:val="0"/>
          <w:numId w:val="1"/>
        </w:numPr>
        <w:tabs>
          <w:tab w:val="left" w:pos="788"/>
        </w:tabs>
        <w:spacing w:before="0" w:after="0" w:line="269" w:lineRule="exact"/>
        <w:ind w:left="788" w:right="0" w:hanging="264"/>
        <w:jc w:val="left"/>
        <w:rPr>
          <w:b/>
          <w:sz w:val="21"/>
        </w:rPr>
      </w:pPr>
      <w:r>
        <w:rPr>
          <w:b/>
          <w:spacing w:val="-2"/>
          <w:sz w:val="21"/>
        </w:rPr>
        <w:t>故意自伤；</w:t>
      </w:r>
    </w:p>
    <w:p>
      <w:pPr>
        <w:pStyle w:val="7"/>
        <w:numPr>
          <w:ilvl w:val="0"/>
          <w:numId w:val="1"/>
        </w:numPr>
        <w:tabs>
          <w:tab w:val="left" w:pos="788"/>
        </w:tabs>
        <w:spacing w:before="43" w:after="0" w:line="278" w:lineRule="auto"/>
        <w:ind w:left="103" w:right="140" w:firstLine="420"/>
        <w:jc w:val="left"/>
        <w:rPr>
          <w:b/>
          <w:sz w:val="21"/>
        </w:rPr>
      </w:pPr>
      <w:r>
        <w:rPr>
          <w:b/>
          <w:spacing w:val="-11"/>
          <w:sz w:val="21"/>
        </w:rPr>
        <w:t>精神和行为障碍</w:t>
      </w:r>
      <w:r>
        <w:rPr>
          <w:b/>
          <w:spacing w:val="-2"/>
          <w:sz w:val="21"/>
        </w:rPr>
        <w:t>（</w:t>
      </w:r>
      <w:r>
        <w:rPr>
          <w:b/>
          <w:spacing w:val="-9"/>
          <w:sz w:val="21"/>
        </w:rPr>
        <w:t>以世界卫生组织颁布的《疾病和有关健康问题的国际统计分类</w:t>
      </w:r>
      <w:r>
        <w:rPr>
          <w:b/>
          <w:spacing w:val="-171"/>
          <w:sz w:val="21"/>
        </w:rPr>
        <w:t>》</w:t>
      </w:r>
      <w:r>
        <w:rPr>
          <w:b/>
          <w:spacing w:val="-2"/>
          <w:sz w:val="21"/>
        </w:rPr>
        <w:t>（ICD-10）</w:t>
      </w:r>
      <w:r>
        <w:rPr>
          <w:b/>
          <w:spacing w:val="-6"/>
          <w:sz w:val="21"/>
        </w:rPr>
        <w:t>为准</w:t>
      </w:r>
      <w:r>
        <w:rPr>
          <w:b/>
          <w:spacing w:val="-106"/>
          <w:sz w:val="21"/>
        </w:rPr>
        <w:t>）</w:t>
      </w:r>
      <w:r>
        <w:rPr>
          <w:b/>
          <w:sz w:val="21"/>
        </w:rPr>
        <w:t>；</w:t>
      </w:r>
    </w:p>
    <w:p>
      <w:pPr>
        <w:pStyle w:val="7"/>
        <w:numPr>
          <w:ilvl w:val="0"/>
          <w:numId w:val="1"/>
        </w:numPr>
        <w:tabs>
          <w:tab w:val="left" w:pos="788"/>
        </w:tabs>
        <w:spacing w:before="0" w:after="0" w:line="269" w:lineRule="exact"/>
        <w:ind w:left="788" w:right="0" w:hanging="265"/>
        <w:jc w:val="left"/>
        <w:rPr>
          <w:b/>
          <w:sz w:val="21"/>
        </w:rPr>
      </w:pPr>
      <w:r>
        <w:rPr>
          <w:b/>
          <w:spacing w:val="-3"/>
          <w:sz w:val="21"/>
        </w:rPr>
        <w:t>战争、军事冲突、暴乱或武装叛乱；</w:t>
      </w:r>
    </w:p>
    <w:p>
      <w:pPr>
        <w:pStyle w:val="7"/>
        <w:numPr>
          <w:ilvl w:val="0"/>
          <w:numId w:val="1"/>
        </w:numPr>
        <w:tabs>
          <w:tab w:val="left" w:pos="788"/>
        </w:tabs>
        <w:spacing w:before="43" w:after="0" w:line="240" w:lineRule="auto"/>
        <w:ind w:left="788" w:right="0" w:hanging="264"/>
        <w:jc w:val="left"/>
        <w:rPr>
          <w:b/>
          <w:sz w:val="21"/>
        </w:rPr>
      </w:pPr>
      <w:r>
        <w:rPr>
          <w:b/>
          <w:spacing w:val="-3"/>
          <w:sz w:val="21"/>
        </w:rPr>
        <w:t>核爆炸、核辐射或核污染；</w:t>
      </w:r>
    </w:p>
    <w:p>
      <w:pPr>
        <w:pStyle w:val="7"/>
        <w:numPr>
          <w:ilvl w:val="0"/>
          <w:numId w:val="1"/>
        </w:numPr>
        <w:tabs>
          <w:tab w:val="left" w:pos="788"/>
        </w:tabs>
        <w:spacing w:before="43" w:after="0" w:line="240" w:lineRule="auto"/>
        <w:ind w:left="788" w:right="0" w:hanging="264"/>
        <w:jc w:val="left"/>
        <w:rPr>
          <w:b/>
          <w:sz w:val="21"/>
        </w:rPr>
      </w:pPr>
      <w:r>
        <w:rPr>
          <w:b/>
          <w:spacing w:val="-2"/>
          <w:sz w:val="21"/>
        </w:rPr>
        <w:t>感染艾滋病病毒（释义十八）或患艾滋病（释义十九</w:t>
      </w:r>
      <w:r>
        <w:rPr>
          <w:b/>
          <w:spacing w:val="-111"/>
          <w:sz w:val="21"/>
        </w:rPr>
        <w:t>）</w:t>
      </w:r>
      <w:r>
        <w:rPr>
          <w:b/>
          <w:spacing w:val="-5"/>
          <w:sz w:val="21"/>
        </w:rPr>
        <w:t>；</w:t>
      </w:r>
    </w:p>
    <w:p>
      <w:pPr>
        <w:pStyle w:val="7"/>
        <w:numPr>
          <w:ilvl w:val="0"/>
          <w:numId w:val="1"/>
        </w:numPr>
        <w:tabs>
          <w:tab w:val="left" w:pos="788"/>
        </w:tabs>
        <w:spacing w:before="43" w:after="0" w:line="240" w:lineRule="auto"/>
        <w:ind w:left="788" w:right="0" w:hanging="264"/>
        <w:jc w:val="left"/>
        <w:rPr>
          <w:b/>
          <w:sz w:val="21"/>
        </w:rPr>
      </w:pPr>
      <w:r>
        <w:rPr>
          <w:b/>
          <w:spacing w:val="-2"/>
          <w:sz w:val="21"/>
        </w:rPr>
        <w:t>遗传性疾病（释义二十</w:t>
      </w:r>
      <w:r>
        <w:rPr>
          <w:b/>
          <w:spacing w:val="-106"/>
          <w:sz w:val="21"/>
        </w:rPr>
        <w:t>）</w:t>
      </w:r>
      <w:r>
        <w:rPr>
          <w:b/>
          <w:spacing w:val="-2"/>
          <w:sz w:val="21"/>
        </w:rPr>
        <w:t>，先天性畸形、变形或染色体异常（释义二十一</w:t>
      </w:r>
      <w:r>
        <w:rPr>
          <w:b/>
          <w:spacing w:val="-106"/>
          <w:sz w:val="21"/>
        </w:rPr>
        <w:t>）</w:t>
      </w:r>
      <w:r>
        <w:rPr>
          <w:b/>
          <w:spacing w:val="-10"/>
          <w:sz w:val="21"/>
        </w:rPr>
        <w:t>。</w:t>
      </w:r>
    </w:p>
    <w:p>
      <w:pPr>
        <w:pStyle w:val="2"/>
        <w:spacing w:before="7"/>
        <w:rPr>
          <w:b/>
          <w:sz w:val="15"/>
        </w:rPr>
      </w:pPr>
    </w:p>
    <w:p>
      <w:pPr>
        <w:spacing w:before="0"/>
        <w:ind w:left="516" w:right="0" w:firstLine="0"/>
        <w:jc w:val="left"/>
        <w:rPr>
          <w:b/>
          <w:sz w:val="21"/>
        </w:rPr>
      </w:pPr>
      <w:r>
        <w:rPr>
          <w:b/>
          <w:spacing w:val="-4"/>
          <w:sz w:val="21"/>
        </w:rPr>
        <w:t xml:space="preserve">发生上述第 </w:t>
      </w:r>
      <w:r>
        <w:rPr>
          <w:b/>
          <w:sz w:val="21"/>
        </w:rPr>
        <w:t>1</w:t>
      </w:r>
      <w:r>
        <w:rPr>
          <w:b/>
          <w:spacing w:val="-6"/>
          <w:sz w:val="21"/>
        </w:rPr>
        <w:t xml:space="preserve"> 项情形的，本主险合同终止，我们向其他权利人退还本主险合同的现金价值。</w:t>
      </w:r>
    </w:p>
    <w:p>
      <w:pPr>
        <w:spacing w:before="43"/>
        <w:ind w:left="103" w:right="0" w:firstLine="0"/>
        <w:jc w:val="left"/>
        <w:rPr>
          <w:b/>
          <w:sz w:val="21"/>
        </w:rPr>
      </w:pPr>
      <w:r>
        <w:rPr>
          <w:b/>
          <w:w w:val="95"/>
          <w:sz w:val="21"/>
        </w:rPr>
        <w:t>发生上述第</w:t>
      </w:r>
      <w:r>
        <w:rPr>
          <w:b/>
          <w:spacing w:val="40"/>
          <w:sz w:val="21"/>
        </w:rPr>
        <w:t xml:space="preserve"> </w:t>
      </w:r>
      <w:r>
        <w:rPr>
          <w:b/>
          <w:w w:val="95"/>
          <w:sz w:val="21"/>
        </w:rPr>
        <w:t>2</w:t>
      </w:r>
      <w:r>
        <w:rPr>
          <w:b/>
          <w:spacing w:val="40"/>
          <w:sz w:val="21"/>
        </w:rPr>
        <w:t xml:space="preserve"> </w:t>
      </w:r>
      <w:r>
        <w:rPr>
          <w:b/>
          <w:w w:val="95"/>
          <w:sz w:val="21"/>
        </w:rPr>
        <w:t>至第</w:t>
      </w:r>
      <w:r>
        <w:rPr>
          <w:b/>
          <w:spacing w:val="40"/>
          <w:sz w:val="21"/>
        </w:rPr>
        <w:t xml:space="preserve"> </w:t>
      </w:r>
      <w:r>
        <w:rPr>
          <w:b/>
          <w:w w:val="95"/>
          <w:sz w:val="21"/>
        </w:rPr>
        <w:t>9</w:t>
      </w:r>
      <w:r>
        <w:rPr>
          <w:b/>
          <w:spacing w:val="40"/>
          <w:sz w:val="21"/>
        </w:rPr>
        <w:t xml:space="preserve"> </w:t>
      </w:r>
      <w:r>
        <w:rPr>
          <w:b/>
          <w:w w:val="95"/>
          <w:sz w:val="21"/>
        </w:rPr>
        <w:t>项情形的，本主险合同终止，我们向您退还本主险合同的现金价值</w:t>
      </w:r>
      <w:r>
        <w:rPr>
          <w:b/>
          <w:spacing w:val="-10"/>
          <w:w w:val="95"/>
          <w:sz w:val="21"/>
        </w:rPr>
        <w:t>。</w:t>
      </w:r>
    </w:p>
    <w:p>
      <w:pPr>
        <w:pStyle w:val="2"/>
        <w:spacing w:before="6"/>
        <w:rPr>
          <w:b/>
          <w:sz w:val="15"/>
        </w:rPr>
      </w:pPr>
    </w:p>
    <w:p>
      <w:pPr>
        <w:spacing w:before="1" w:line="278" w:lineRule="auto"/>
        <w:ind w:left="103" w:right="243" w:firstLine="412"/>
        <w:jc w:val="left"/>
        <w:rPr>
          <w:b/>
          <w:sz w:val="21"/>
        </w:rPr>
      </w:pPr>
      <w:r>
        <w:rPr>
          <w:b/>
          <w:spacing w:val="-2"/>
          <w:sz w:val="21"/>
        </w:rPr>
        <w:t>二、下列情形下，不论任何原因造成被保险人身故或全残的，我们不承担身故或全残保险金给付责任：</w:t>
      </w:r>
    </w:p>
    <w:p>
      <w:pPr>
        <w:pStyle w:val="7"/>
        <w:numPr>
          <w:ilvl w:val="0"/>
          <w:numId w:val="2"/>
        </w:numPr>
        <w:tabs>
          <w:tab w:val="left" w:pos="739"/>
        </w:tabs>
        <w:spacing w:before="0" w:after="0" w:line="269" w:lineRule="exact"/>
        <w:ind w:left="738" w:right="0" w:hanging="213"/>
        <w:jc w:val="left"/>
        <w:rPr>
          <w:b/>
          <w:sz w:val="21"/>
        </w:rPr>
      </w:pPr>
      <w:r>
        <w:rPr>
          <w:b/>
          <w:spacing w:val="-2"/>
          <w:sz w:val="21"/>
        </w:rPr>
        <w:t>主动吸食或注射毒品（释义二十二）或未遵医嘱使用管制药品（释义二十三</w:t>
      </w:r>
      <w:r>
        <w:rPr>
          <w:b/>
          <w:spacing w:val="-111"/>
          <w:sz w:val="21"/>
        </w:rPr>
        <w:t>）</w:t>
      </w:r>
      <w:r>
        <w:rPr>
          <w:b/>
          <w:spacing w:val="-5"/>
          <w:sz w:val="21"/>
        </w:rPr>
        <w:t>；</w:t>
      </w:r>
    </w:p>
    <w:p>
      <w:pPr>
        <w:pStyle w:val="7"/>
        <w:numPr>
          <w:ilvl w:val="0"/>
          <w:numId w:val="2"/>
        </w:numPr>
        <w:tabs>
          <w:tab w:val="left" w:pos="737"/>
        </w:tabs>
        <w:spacing w:before="43" w:after="0" w:line="278" w:lineRule="auto"/>
        <w:ind w:left="103" w:right="241" w:firstLine="420"/>
        <w:jc w:val="left"/>
        <w:rPr>
          <w:b/>
          <w:sz w:val="21"/>
        </w:rPr>
      </w:pPr>
      <w:r>
        <w:rPr>
          <w:b/>
          <w:spacing w:val="-4"/>
          <w:sz w:val="21"/>
        </w:rPr>
        <w:t>酒后驾驶（释义二十四</w:t>
      </w:r>
      <w:r>
        <w:rPr>
          <w:b/>
          <w:spacing w:val="-68"/>
          <w:sz w:val="21"/>
        </w:rPr>
        <w:t>）</w:t>
      </w:r>
      <w:r>
        <w:rPr>
          <w:b/>
          <w:spacing w:val="-13"/>
          <w:sz w:val="21"/>
        </w:rPr>
        <w:t>，无合法有效驾驶证驾驶</w:t>
      </w:r>
      <w:r>
        <w:rPr>
          <w:b/>
          <w:spacing w:val="-4"/>
          <w:sz w:val="21"/>
        </w:rPr>
        <w:t>（释义二十五</w:t>
      </w:r>
      <w:r>
        <w:rPr>
          <w:b/>
          <w:spacing w:val="-68"/>
          <w:sz w:val="21"/>
        </w:rPr>
        <w:t>）</w:t>
      </w:r>
      <w:r>
        <w:rPr>
          <w:b/>
          <w:spacing w:val="-13"/>
          <w:sz w:val="21"/>
        </w:rPr>
        <w:t>，或驾驶无有效行驶证</w:t>
      </w:r>
      <w:r>
        <w:rPr>
          <w:b/>
          <w:spacing w:val="-4"/>
          <w:sz w:val="21"/>
        </w:rPr>
        <w:t>（释</w:t>
      </w:r>
      <w:r>
        <w:rPr>
          <w:b/>
          <w:spacing w:val="-2"/>
          <w:sz w:val="21"/>
        </w:rPr>
        <w:t>义二十六）的机动车（二十七</w:t>
      </w:r>
      <w:r>
        <w:rPr>
          <w:b/>
          <w:spacing w:val="-106"/>
          <w:sz w:val="21"/>
        </w:rPr>
        <w:t>）</w:t>
      </w:r>
      <w:r>
        <w:rPr>
          <w:b/>
          <w:spacing w:val="-2"/>
          <w:sz w:val="21"/>
        </w:rPr>
        <w:t>。</w:t>
      </w:r>
    </w:p>
    <w:p>
      <w:pPr>
        <w:spacing w:before="155"/>
        <w:ind w:left="523" w:right="0" w:firstLine="0"/>
        <w:jc w:val="left"/>
        <w:rPr>
          <w:b/>
          <w:sz w:val="21"/>
        </w:rPr>
      </w:pPr>
      <w:r>
        <w:rPr>
          <w:b/>
          <w:spacing w:val="-3"/>
          <w:sz w:val="21"/>
        </w:rPr>
        <w:t>发生上述情形的，本主险合同终止，我们向您退还本主险合同的现金价值。</w:t>
      </w:r>
    </w:p>
    <w:p>
      <w:pPr>
        <w:pStyle w:val="2"/>
        <w:rPr>
          <w:b/>
          <w:sz w:val="20"/>
        </w:rPr>
      </w:pPr>
    </w:p>
    <w:p>
      <w:pPr>
        <w:pStyle w:val="2"/>
        <w:spacing w:before="11"/>
        <w:rPr>
          <w:b/>
          <w:sz w:val="19"/>
        </w:rPr>
      </w:pPr>
    </w:p>
    <w:p>
      <w:pPr>
        <w:spacing w:before="1"/>
        <w:ind w:left="3119" w:right="3232" w:firstLine="0"/>
        <w:jc w:val="center"/>
        <w:rPr>
          <w:b/>
          <w:sz w:val="21"/>
        </w:rPr>
      </w:pPr>
      <w:r>
        <w:rPr>
          <w:b/>
          <w:spacing w:val="4"/>
          <w:sz w:val="21"/>
        </w:rPr>
        <w:t>第三部分 您的权利和义务</w:t>
      </w:r>
    </w:p>
    <w:p>
      <w:pPr>
        <w:pStyle w:val="2"/>
        <w:spacing w:before="8"/>
        <w:rPr>
          <w:b/>
          <w:sz w:val="27"/>
        </w:rPr>
      </w:pPr>
    </w:p>
    <w:p>
      <w:pPr>
        <w:spacing w:before="1"/>
        <w:ind w:left="103" w:right="0" w:firstLine="0"/>
        <w:jc w:val="left"/>
        <w:rPr>
          <w:b/>
          <w:sz w:val="21"/>
        </w:rPr>
      </w:pPr>
      <w:r>
        <w:rPr>
          <w:b/>
          <w:sz w:val="21"/>
        </w:rPr>
        <w:t>第七条</w:t>
      </w:r>
      <w:r>
        <w:rPr>
          <w:b/>
          <w:spacing w:val="46"/>
          <w:w w:val="150"/>
          <w:sz w:val="21"/>
        </w:rPr>
        <w:t xml:space="preserve"> </w:t>
      </w:r>
      <w:r>
        <w:rPr>
          <w:b/>
          <w:spacing w:val="-2"/>
          <w:sz w:val="21"/>
        </w:rPr>
        <w:t>保险费的支付</w:t>
      </w:r>
    </w:p>
    <w:p>
      <w:pPr>
        <w:spacing w:after="0"/>
        <w:jc w:val="left"/>
        <w:rPr>
          <w:sz w:val="21"/>
        </w:rPr>
        <w:sectPr>
          <w:pgSz w:w="11900" w:h="16840"/>
          <w:pgMar w:top="1520" w:right="1020" w:bottom="1180" w:left="1600" w:header="752" w:footer="982" w:gutter="0"/>
          <w:cols w:space="720" w:num="1"/>
        </w:sectPr>
      </w:pPr>
    </w:p>
    <w:p>
      <w:pPr>
        <w:pStyle w:val="2"/>
        <w:spacing w:before="83" w:line="278" w:lineRule="auto"/>
        <w:ind w:left="123" w:right="214" w:firstLine="415"/>
        <w:jc w:val="both"/>
      </w:pPr>
      <w:r>
        <w:rPr>
          <w:spacing w:val="-4"/>
        </w:rPr>
        <w:t>本主险合同的交费方式和交费期间由您和我们约定，但须符合我们当时的投保规定，约定的交费方式和交费期间将载明于保险单上。分期交纳保险费的，在支付了首期保险费后，您应按本主险</w:t>
      </w:r>
      <w:r>
        <w:rPr>
          <w:spacing w:val="-2"/>
        </w:rPr>
        <w:t>合同的约定支付余下各期保险费。</w:t>
      </w:r>
    </w:p>
    <w:p>
      <w:pPr>
        <w:pStyle w:val="2"/>
        <w:spacing w:before="6"/>
        <w:rPr>
          <w:sz w:val="24"/>
        </w:rPr>
      </w:pPr>
    </w:p>
    <w:p>
      <w:pPr>
        <w:spacing w:before="0"/>
        <w:ind w:left="103" w:right="0" w:firstLine="0"/>
        <w:jc w:val="left"/>
        <w:rPr>
          <w:b/>
          <w:sz w:val="21"/>
        </w:rPr>
      </w:pPr>
      <w:r>
        <w:rPr>
          <w:b/>
          <w:sz w:val="21"/>
        </w:rPr>
        <w:t>第八条 宽限期及保险合同效力的中止</w:t>
      </w:r>
    </w:p>
    <w:p>
      <w:pPr>
        <w:pStyle w:val="2"/>
        <w:spacing w:before="5"/>
        <w:rPr>
          <w:b/>
          <w:sz w:val="15"/>
        </w:rPr>
      </w:pPr>
    </w:p>
    <w:p>
      <w:pPr>
        <w:pStyle w:val="2"/>
        <w:spacing w:line="278" w:lineRule="auto"/>
        <w:ind w:left="101" w:right="109" w:firstLine="420"/>
      </w:pPr>
      <w:r>
        <w:rPr>
          <w:spacing w:val="-2"/>
        </w:rPr>
        <w:t>分期支付保险费的，您支付首期保险费后，除本主险合同另有约定外，如果您到期未支付当期</w:t>
      </w:r>
      <w:r>
        <w:rPr>
          <w:spacing w:val="-5"/>
        </w:rPr>
        <w:t xml:space="preserve">保险费，自保险合同约定的保险费支付日的次日零时起 </w:t>
      </w:r>
      <w:r>
        <w:rPr>
          <w:rFonts w:ascii="Times New Roman" w:eastAsia="Times New Roman"/>
          <w:spacing w:val="-2"/>
        </w:rPr>
        <w:t>60</w:t>
      </w:r>
      <w:r>
        <w:rPr>
          <w:rFonts w:ascii="Times New Roman" w:eastAsia="Times New Roman"/>
          <w:spacing w:val="-12"/>
        </w:rPr>
        <w:t xml:space="preserve"> </w:t>
      </w:r>
      <w:r>
        <w:rPr>
          <w:spacing w:val="-2"/>
        </w:rPr>
        <w:t>日为宽限期。宽限期内发生的保险事故，我们仍会承担保险责任，但在给付保险金时会扣减您欠交的保险费。</w:t>
      </w:r>
    </w:p>
    <w:p>
      <w:pPr>
        <w:spacing w:before="158" w:line="278" w:lineRule="auto"/>
        <w:ind w:left="103" w:right="217" w:firstLine="422"/>
        <w:jc w:val="left"/>
        <w:rPr>
          <w:b/>
          <w:sz w:val="21"/>
        </w:rPr>
      </w:pPr>
      <w:r>
        <w:rPr>
          <w:b/>
          <w:spacing w:val="-2"/>
          <w:sz w:val="21"/>
        </w:rPr>
        <w:t>如果您在宽限期截止日二十四时仍未支付当期保险费，则本主险合同自宽限期截止日的次日零时起效力中止。本主险合同效力中止期间发生保险事故的，我们不承担保险责任。</w:t>
      </w:r>
    </w:p>
    <w:p>
      <w:pPr>
        <w:pStyle w:val="2"/>
        <w:spacing w:before="4"/>
        <w:rPr>
          <w:b/>
          <w:sz w:val="24"/>
        </w:rPr>
      </w:pPr>
    </w:p>
    <w:p>
      <w:pPr>
        <w:spacing w:before="0"/>
        <w:ind w:left="103" w:right="0" w:firstLine="0"/>
        <w:jc w:val="left"/>
        <w:rPr>
          <w:b/>
          <w:sz w:val="21"/>
        </w:rPr>
      </w:pPr>
      <w:r>
        <w:rPr>
          <w:b/>
          <w:sz w:val="21"/>
        </w:rPr>
        <w:t>第九条</w:t>
      </w:r>
      <w:r>
        <w:rPr>
          <w:b/>
          <w:spacing w:val="46"/>
          <w:w w:val="150"/>
          <w:sz w:val="21"/>
        </w:rPr>
        <w:t xml:space="preserve"> </w:t>
      </w:r>
      <w:r>
        <w:rPr>
          <w:b/>
          <w:spacing w:val="-2"/>
          <w:sz w:val="21"/>
        </w:rPr>
        <w:t>减少保险金额</w:t>
      </w:r>
    </w:p>
    <w:p>
      <w:pPr>
        <w:pStyle w:val="2"/>
        <w:spacing w:before="4"/>
        <w:rPr>
          <w:b/>
          <w:sz w:val="15"/>
        </w:rPr>
      </w:pPr>
    </w:p>
    <w:p>
      <w:pPr>
        <w:pStyle w:val="2"/>
        <w:spacing w:line="278" w:lineRule="auto"/>
        <w:ind w:left="101" w:right="214" w:firstLine="419"/>
        <w:jc w:val="both"/>
      </w:pPr>
      <w:r>
        <w:rPr>
          <w:spacing w:val="-7"/>
        </w:rPr>
        <w:t xml:space="preserve">本主险合同已交足 </w:t>
      </w:r>
      <w:r>
        <w:rPr>
          <w:rFonts w:ascii="Times New Roman" w:eastAsia="Times New Roman"/>
          <w:spacing w:val="-4"/>
        </w:rPr>
        <w:t>2</w:t>
      </w:r>
      <w:r>
        <w:rPr>
          <w:rFonts w:ascii="Times New Roman" w:eastAsia="Times New Roman"/>
          <w:spacing w:val="-9"/>
        </w:rPr>
        <w:t xml:space="preserve"> </w:t>
      </w:r>
      <w:r>
        <w:rPr>
          <w:spacing w:val="-6"/>
        </w:rPr>
        <w:t xml:space="preserve">年及以上保险费且生效满 </w:t>
      </w:r>
      <w:r>
        <w:rPr>
          <w:rFonts w:ascii="Times New Roman" w:eastAsia="Times New Roman"/>
          <w:spacing w:val="-4"/>
        </w:rPr>
        <w:t>2</w:t>
      </w:r>
      <w:r>
        <w:rPr>
          <w:rFonts w:ascii="Times New Roman" w:eastAsia="Times New Roman"/>
          <w:spacing w:val="8"/>
        </w:rPr>
        <w:t xml:space="preserve"> </w:t>
      </w:r>
      <w:r>
        <w:rPr>
          <w:spacing w:val="-4"/>
        </w:rPr>
        <w:t>年，您可以申请减少保险金额，但须符合我们</w:t>
      </w:r>
      <w:r>
        <w:rPr>
          <w:spacing w:val="-2"/>
        </w:rPr>
        <w:t>当时的减少保险金额的规定。您申请减少保险金额时，基本保险金额同比例减少，并退还您减少保险金额部分对应的现金价值。减少保险金额后，本主险合同实际交纳的保险费同比例减少，您应交纳保险费按剩余的基本保险金额计算交纳。</w:t>
      </w:r>
    </w:p>
    <w:p>
      <w:pPr>
        <w:spacing w:before="158"/>
        <w:ind w:left="526" w:right="0" w:firstLine="0"/>
        <w:jc w:val="left"/>
        <w:rPr>
          <w:b/>
          <w:sz w:val="21"/>
        </w:rPr>
      </w:pPr>
      <w:r>
        <w:rPr>
          <w:b/>
          <w:spacing w:val="-3"/>
          <w:sz w:val="21"/>
        </w:rPr>
        <w:t>我们按减少后的基本保险金额承担保险责任。</w:t>
      </w:r>
    </w:p>
    <w:p>
      <w:pPr>
        <w:pStyle w:val="2"/>
        <w:spacing w:before="9"/>
        <w:rPr>
          <w:b/>
          <w:sz w:val="27"/>
        </w:rPr>
      </w:pPr>
    </w:p>
    <w:p>
      <w:pPr>
        <w:spacing w:before="0"/>
        <w:ind w:left="103" w:right="0" w:firstLine="0"/>
        <w:jc w:val="left"/>
        <w:rPr>
          <w:b/>
          <w:sz w:val="21"/>
        </w:rPr>
      </w:pPr>
      <w:r>
        <w:rPr>
          <w:b/>
          <w:spacing w:val="4"/>
          <w:sz w:val="21"/>
        </w:rPr>
        <w:t>第十条 保险合同效力的恢复</w:t>
      </w:r>
      <w:r>
        <w:rPr>
          <w:b/>
          <w:sz w:val="21"/>
        </w:rPr>
        <w:t>（</w:t>
      </w:r>
      <w:r>
        <w:rPr>
          <w:b/>
          <w:spacing w:val="-19"/>
          <w:sz w:val="21"/>
        </w:rPr>
        <w:t>简称“复效”</w:t>
      </w:r>
      <w:r>
        <w:rPr>
          <w:b/>
          <w:spacing w:val="-5"/>
          <w:sz w:val="21"/>
        </w:rPr>
        <w:t>）</w:t>
      </w:r>
    </w:p>
    <w:p>
      <w:pPr>
        <w:pStyle w:val="2"/>
        <w:spacing w:before="5"/>
        <w:rPr>
          <w:b/>
          <w:sz w:val="15"/>
        </w:rPr>
      </w:pPr>
    </w:p>
    <w:p>
      <w:pPr>
        <w:pStyle w:val="2"/>
        <w:spacing w:line="278" w:lineRule="auto"/>
        <w:ind w:left="101" w:right="214" w:firstLine="420"/>
      </w:pPr>
      <w:r>
        <w:rPr>
          <w:spacing w:val="-7"/>
        </w:rPr>
        <w:t xml:space="preserve">本主险合同效力中止后 </w:t>
      </w:r>
      <w:r>
        <w:rPr>
          <w:rFonts w:ascii="Times New Roman" w:eastAsia="Times New Roman"/>
          <w:spacing w:val="-2"/>
        </w:rPr>
        <w:t>2</w:t>
      </w:r>
      <w:r>
        <w:rPr>
          <w:rFonts w:ascii="Times New Roman" w:eastAsia="Times New Roman"/>
          <w:spacing w:val="-12"/>
        </w:rPr>
        <w:t xml:space="preserve"> </w:t>
      </w:r>
      <w:r>
        <w:rPr>
          <w:spacing w:val="-2"/>
        </w:rPr>
        <w:t>年内，您可以申请恢复合同效力。经我们与您协商并达成协议，在您补交保险费及利息（如有）次日零时起，本主险合同效力恢复。</w:t>
      </w:r>
    </w:p>
    <w:p>
      <w:pPr>
        <w:spacing w:before="158" w:line="278" w:lineRule="auto"/>
        <w:ind w:left="103" w:right="214" w:firstLine="422"/>
        <w:jc w:val="left"/>
        <w:rPr>
          <w:b/>
          <w:sz w:val="21"/>
        </w:rPr>
      </w:pPr>
      <w:r>
        <w:rPr>
          <w:b/>
          <w:spacing w:val="-2"/>
          <w:sz w:val="21"/>
        </w:rPr>
        <w:t xml:space="preserve">自本主险合同效力中止之日起满 </w:t>
      </w:r>
      <w:r>
        <w:rPr>
          <w:rFonts w:ascii="Times New Roman" w:eastAsia="Times New Roman"/>
          <w:b/>
          <w:sz w:val="21"/>
        </w:rPr>
        <w:t>2</w:t>
      </w:r>
      <w:r>
        <w:rPr>
          <w:rFonts w:ascii="Times New Roman" w:eastAsia="Times New Roman"/>
          <w:spacing w:val="35"/>
          <w:sz w:val="21"/>
        </w:rPr>
        <w:t xml:space="preserve"> </w:t>
      </w:r>
      <w:r>
        <w:rPr>
          <w:b/>
          <w:sz w:val="21"/>
        </w:rPr>
        <w:t>年您和我们未达成协议的，我们有权解除合同。我们解除</w:t>
      </w:r>
      <w:r>
        <w:rPr>
          <w:b/>
          <w:spacing w:val="-2"/>
          <w:sz w:val="21"/>
        </w:rPr>
        <w:t>合同的，向您退还合同效力中止时本主险合同的现金价值。</w:t>
      </w:r>
    </w:p>
    <w:p>
      <w:pPr>
        <w:pStyle w:val="2"/>
        <w:rPr>
          <w:b/>
          <w:sz w:val="20"/>
        </w:rPr>
      </w:pPr>
    </w:p>
    <w:p>
      <w:pPr>
        <w:pStyle w:val="2"/>
        <w:rPr>
          <w:b/>
          <w:sz w:val="20"/>
        </w:rPr>
      </w:pPr>
    </w:p>
    <w:p>
      <w:pPr>
        <w:pStyle w:val="2"/>
        <w:rPr>
          <w:b/>
          <w:sz w:val="20"/>
        </w:rPr>
      </w:pPr>
    </w:p>
    <w:p>
      <w:pPr>
        <w:spacing w:before="167"/>
        <w:ind w:left="0" w:right="3219" w:firstLine="0"/>
        <w:jc w:val="right"/>
        <w:rPr>
          <w:b/>
          <w:sz w:val="21"/>
        </w:rPr>
      </w:pPr>
      <w:r>
        <w:rPr>
          <w:b/>
          <w:spacing w:val="4"/>
          <w:sz w:val="21"/>
        </w:rPr>
        <w:t>第四部分 如何申请保险金</w:t>
      </w:r>
    </w:p>
    <w:p>
      <w:pPr>
        <w:pStyle w:val="2"/>
        <w:spacing w:before="9"/>
        <w:rPr>
          <w:b/>
          <w:sz w:val="27"/>
        </w:rPr>
      </w:pPr>
    </w:p>
    <w:p>
      <w:pPr>
        <w:spacing w:before="0"/>
        <w:ind w:left="103" w:right="0" w:firstLine="0"/>
        <w:jc w:val="left"/>
        <w:rPr>
          <w:b/>
          <w:sz w:val="21"/>
        </w:rPr>
      </w:pPr>
      <w:r>
        <w:rPr>
          <w:b/>
          <w:spacing w:val="13"/>
          <w:sz w:val="21"/>
        </w:rPr>
        <w:t>第十一条 受益人</w:t>
      </w:r>
    </w:p>
    <w:p>
      <w:pPr>
        <w:pStyle w:val="2"/>
        <w:spacing w:before="4"/>
        <w:rPr>
          <w:b/>
          <w:sz w:val="15"/>
        </w:rPr>
      </w:pPr>
    </w:p>
    <w:p>
      <w:pPr>
        <w:pStyle w:val="2"/>
        <w:ind w:right="3294"/>
        <w:jc w:val="right"/>
      </w:pPr>
      <w:r>
        <w:rPr>
          <w:spacing w:val="-6"/>
        </w:rPr>
        <w:t xml:space="preserve">您或者被保险人可以指定 </w:t>
      </w:r>
      <w:r>
        <w:rPr>
          <w:rFonts w:ascii="Times New Roman" w:eastAsia="Times New Roman"/>
          <w:spacing w:val="-2"/>
        </w:rPr>
        <w:t>1</w:t>
      </w:r>
      <w:r>
        <w:rPr>
          <w:rFonts w:ascii="Times New Roman" w:eastAsia="Times New Roman"/>
          <w:spacing w:val="9"/>
        </w:rPr>
        <w:t xml:space="preserve"> </w:t>
      </w:r>
      <w:r>
        <w:rPr>
          <w:spacing w:val="-3"/>
        </w:rPr>
        <w:t>人或多人为身故保险金受益人。</w:t>
      </w:r>
    </w:p>
    <w:p>
      <w:pPr>
        <w:pStyle w:val="2"/>
        <w:spacing w:before="7"/>
        <w:rPr>
          <w:sz w:val="15"/>
        </w:rPr>
      </w:pPr>
    </w:p>
    <w:p>
      <w:pPr>
        <w:pStyle w:val="2"/>
        <w:spacing w:line="278" w:lineRule="auto"/>
        <w:ind w:left="101" w:right="214" w:firstLine="420"/>
      </w:pPr>
      <w:r>
        <w:rPr>
          <w:spacing w:val="-2"/>
        </w:rPr>
        <w:t>身故保险金受益人为多人时，可以确定受益顺序和受益份额；如果没有确定份额，各受益人按照相等份额享有受益权。</w:t>
      </w:r>
    </w:p>
    <w:p>
      <w:pPr>
        <w:pStyle w:val="2"/>
        <w:spacing w:before="156"/>
        <w:ind w:left="521"/>
      </w:pPr>
      <w:r>
        <w:rPr>
          <w:spacing w:val="-3"/>
        </w:rPr>
        <w:t>被保险人为无民事行为能力人或限制民事行为能力人的，可以由其监护人指定受益人。</w:t>
      </w:r>
    </w:p>
    <w:p>
      <w:pPr>
        <w:pStyle w:val="2"/>
        <w:spacing w:before="6"/>
        <w:rPr>
          <w:sz w:val="15"/>
        </w:rPr>
      </w:pPr>
    </w:p>
    <w:p>
      <w:pPr>
        <w:pStyle w:val="2"/>
        <w:spacing w:before="1" w:line="278" w:lineRule="auto"/>
        <w:ind w:left="101" w:right="214" w:firstLine="420"/>
      </w:pPr>
      <w:r>
        <w:rPr>
          <w:spacing w:val="-2"/>
        </w:rPr>
        <w:t>您或者被保险人可以变更受益人并书面通知我们。我们收到变更受益人的书面通知后，在保险单或其他保险凭证上批注或附贴批单。</w:t>
      </w:r>
    </w:p>
    <w:p>
      <w:pPr>
        <w:pStyle w:val="2"/>
        <w:spacing w:before="155"/>
        <w:ind w:left="521"/>
      </w:pPr>
      <w:r>
        <w:rPr>
          <w:spacing w:val="-3"/>
        </w:rPr>
        <w:t>您在指定和变更受益人时，必须经过被保险人书面同意。</w:t>
      </w:r>
    </w:p>
    <w:p>
      <w:pPr>
        <w:pStyle w:val="2"/>
        <w:spacing w:before="7"/>
        <w:rPr>
          <w:sz w:val="15"/>
        </w:rPr>
      </w:pPr>
    </w:p>
    <w:p>
      <w:pPr>
        <w:pStyle w:val="2"/>
        <w:spacing w:line="278" w:lineRule="auto"/>
        <w:ind w:left="101" w:right="214" w:firstLine="420"/>
      </w:pPr>
      <w:r>
        <w:rPr>
          <w:spacing w:val="-2"/>
        </w:rPr>
        <w:t>被保险人身故后，有下列情形之一的，保险金作为被保险人的遗产，由我们依照《中华人民共和国继承法》的规定履行给付保险金的义务：</w:t>
      </w:r>
    </w:p>
    <w:p>
      <w:pPr>
        <w:spacing w:after="0" w:line="278" w:lineRule="auto"/>
        <w:sectPr>
          <w:pgSz w:w="11900" w:h="16840"/>
          <w:pgMar w:top="1520" w:right="1020" w:bottom="1180" w:left="1600" w:header="752" w:footer="982" w:gutter="0"/>
          <w:cols w:space="720" w:num="1"/>
        </w:sectPr>
      </w:pPr>
    </w:p>
    <w:p>
      <w:pPr>
        <w:pStyle w:val="2"/>
        <w:spacing w:before="83" w:line="278" w:lineRule="auto"/>
        <w:ind w:left="521" w:right="3500"/>
      </w:pPr>
      <w:r>
        <w:rPr>
          <w:spacing w:val="-2"/>
        </w:rPr>
        <w:t>一、没有指定受益人，或者受益人指定不明无法确定的；二、受益人先于被保险人身故，没有其他受益人的；</w:t>
      </w:r>
    </w:p>
    <w:p>
      <w:pPr>
        <w:pStyle w:val="2"/>
        <w:spacing w:line="269" w:lineRule="exact"/>
        <w:ind w:left="521"/>
      </w:pPr>
      <w:r>
        <w:rPr>
          <w:spacing w:val="-3"/>
        </w:rPr>
        <w:t>三、受益人依法丧失受益权或者放弃受益权，没有其他受益人的。</w:t>
      </w:r>
    </w:p>
    <w:p>
      <w:pPr>
        <w:pStyle w:val="2"/>
        <w:spacing w:before="8" w:line="460" w:lineRule="atLeast"/>
        <w:ind w:left="521" w:right="214"/>
      </w:pPr>
      <w:r>
        <w:rPr>
          <w:spacing w:val="-3"/>
          <w:w w:val="100"/>
        </w:rPr>
        <w:t>受益人与被保险人在同一事件中身故，且不能确定身故先后顺序的，推定受益人身故在先。</w:t>
      </w:r>
      <w:r>
        <w:rPr>
          <w:spacing w:val="-8"/>
          <w:w w:val="100"/>
        </w:rPr>
        <w:t>受益人故意造成被保险人死亡、伤残、疾病的，或者故意杀害被保险人未遂的，该受益人丧失</w:t>
      </w:r>
    </w:p>
    <w:p>
      <w:pPr>
        <w:pStyle w:val="2"/>
        <w:spacing w:before="51"/>
        <w:ind w:left="101"/>
      </w:pPr>
      <w:r>
        <w:rPr>
          <w:spacing w:val="-4"/>
        </w:rPr>
        <w:t>受益权。</w:t>
      </w:r>
    </w:p>
    <w:p>
      <w:pPr>
        <w:pStyle w:val="2"/>
        <w:spacing w:before="6"/>
        <w:rPr>
          <w:sz w:val="15"/>
        </w:rPr>
      </w:pPr>
    </w:p>
    <w:p>
      <w:pPr>
        <w:pStyle w:val="2"/>
        <w:ind w:left="521"/>
      </w:pPr>
      <w:r>
        <w:rPr>
          <w:spacing w:val="-3"/>
        </w:rPr>
        <w:t>除另有约定外，本主险合同其他保险金的受益人约定为被保险人本人。</w:t>
      </w:r>
    </w:p>
    <w:p>
      <w:pPr>
        <w:pStyle w:val="2"/>
        <w:spacing w:before="12"/>
        <w:rPr>
          <w:sz w:val="27"/>
        </w:rPr>
      </w:pPr>
    </w:p>
    <w:p>
      <w:pPr>
        <w:spacing w:before="0"/>
        <w:ind w:left="103" w:right="0" w:firstLine="0"/>
        <w:jc w:val="left"/>
        <w:rPr>
          <w:b/>
          <w:sz w:val="21"/>
        </w:rPr>
      </w:pPr>
      <w:r>
        <w:rPr>
          <w:b/>
          <w:spacing w:val="7"/>
          <w:sz w:val="21"/>
        </w:rPr>
        <w:t>第十二条 保险事故的通知</w:t>
      </w:r>
    </w:p>
    <w:p>
      <w:pPr>
        <w:pStyle w:val="2"/>
        <w:spacing w:before="4"/>
        <w:rPr>
          <w:b/>
          <w:sz w:val="15"/>
        </w:rPr>
      </w:pPr>
    </w:p>
    <w:p>
      <w:pPr>
        <w:pStyle w:val="2"/>
        <w:ind w:left="521"/>
      </w:pPr>
      <w:r>
        <w:rPr>
          <w:spacing w:val="-5"/>
        </w:rPr>
        <w:t xml:space="preserve">您、被保险人或受益人应当在知道保险事故后 </w:t>
      </w:r>
      <w:r>
        <w:rPr>
          <w:rFonts w:ascii="Times New Roman" w:eastAsia="Times New Roman"/>
          <w:spacing w:val="-2"/>
        </w:rPr>
        <w:t>10</w:t>
      </w:r>
      <w:r>
        <w:rPr>
          <w:rFonts w:ascii="Times New Roman" w:eastAsia="Times New Roman"/>
          <w:spacing w:val="7"/>
        </w:rPr>
        <w:t xml:space="preserve"> </w:t>
      </w:r>
      <w:r>
        <w:rPr>
          <w:spacing w:val="-4"/>
        </w:rPr>
        <w:t>日内通知我们。</w:t>
      </w:r>
    </w:p>
    <w:p>
      <w:pPr>
        <w:pStyle w:val="2"/>
        <w:spacing w:before="9"/>
        <w:rPr>
          <w:sz w:val="15"/>
        </w:rPr>
      </w:pPr>
    </w:p>
    <w:p>
      <w:pPr>
        <w:spacing w:before="0" w:line="278" w:lineRule="auto"/>
        <w:ind w:left="101" w:right="214" w:firstLine="424"/>
        <w:jc w:val="both"/>
        <w:rPr>
          <w:sz w:val="21"/>
        </w:rPr>
      </w:pPr>
      <w:r>
        <w:rPr>
          <w:b/>
          <w:w w:val="100"/>
          <w:sz w:val="21"/>
        </w:rPr>
        <w:t>如果您、被保险人或受益人故意或者因重大过失未及时通知，致使保险事故的性质、原因、</w:t>
      </w:r>
      <w:r>
        <w:rPr>
          <w:b/>
          <w:spacing w:val="-8"/>
          <w:w w:val="100"/>
          <w:sz w:val="21"/>
        </w:rPr>
        <w:t>损失程度等难以确定的，我们对无法确定的部分，不承担给付保险金的责任，</w:t>
      </w:r>
      <w:r>
        <w:rPr>
          <w:spacing w:val="-3"/>
          <w:w w:val="100"/>
          <w:sz w:val="21"/>
        </w:rPr>
        <w:t>但我们通过其他途径</w:t>
      </w:r>
      <w:r>
        <w:rPr>
          <w:w w:val="100"/>
          <w:sz w:val="21"/>
        </w:rPr>
        <w:t>已经及时知道或者应当及时知道保险事故发生或者虽未及时通知但不影响我们确定保险事故的性</w:t>
      </w:r>
      <w:r>
        <w:rPr>
          <w:spacing w:val="-3"/>
          <w:w w:val="100"/>
          <w:sz w:val="21"/>
        </w:rPr>
        <w:t>质、原因、损失程度的除外。</w:t>
      </w:r>
    </w:p>
    <w:p>
      <w:pPr>
        <w:pStyle w:val="2"/>
        <w:spacing w:before="4"/>
        <w:rPr>
          <w:sz w:val="24"/>
        </w:rPr>
      </w:pPr>
    </w:p>
    <w:p>
      <w:pPr>
        <w:spacing w:before="0"/>
        <w:ind w:left="103" w:right="0" w:firstLine="0"/>
        <w:jc w:val="left"/>
        <w:rPr>
          <w:b/>
          <w:sz w:val="21"/>
        </w:rPr>
      </w:pPr>
      <w:r>
        <w:rPr>
          <w:b/>
          <w:spacing w:val="11"/>
          <w:sz w:val="21"/>
        </w:rPr>
        <w:t>第十三条 司法鉴定</w:t>
      </w:r>
    </w:p>
    <w:p>
      <w:pPr>
        <w:pStyle w:val="2"/>
        <w:spacing w:before="5"/>
        <w:rPr>
          <w:b/>
          <w:sz w:val="15"/>
        </w:rPr>
      </w:pPr>
    </w:p>
    <w:p>
      <w:pPr>
        <w:pStyle w:val="2"/>
        <w:ind w:left="521"/>
      </w:pPr>
      <w:r>
        <w:rPr>
          <w:spacing w:val="-3"/>
        </w:rPr>
        <w:t>若被保险人发生保险事故，双方均有权要求司法鉴定机构对保险事故进行鉴定。</w:t>
      </w:r>
    </w:p>
    <w:p>
      <w:pPr>
        <w:pStyle w:val="2"/>
        <w:spacing w:before="11"/>
        <w:rPr>
          <w:sz w:val="27"/>
        </w:rPr>
      </w:pPr>
    </w:p>
    <w:p>
      <w:pPr>
        <w:spacing w:before="0"/>
        <w:ind w:left="103" w:right="0" w:firstLine="0"/>
        <w:jc w:val="left"/>
        <w:rPr>
          <w:b/>
          <w:sz w:val="21"/>
        </w:rPr>
      </w:pPr>
      <w:r>
        <w:rPr>
          <w:b/>
          <w:spacing w:val="8"/>
          <w:sz w:val="21"/>
        </w:rPr>
        <w:t>第十四条 保险金的申请</w:t>
      </w:r>
    </w:p>
    <w:p>
      <w:pPr>
        <w:pStyle w:val="2"/>
        <w:spacing w:before="4"/>
        <w:rPr>
          <w:b/>
          <w:sz w:val="15"/>
        </w:rPr>
      </w:pPr>
    </w:p>
    <w:p>
      <w:pPr>
        <w:pStyle w:val="2"/>
        <w:spacing w:before="1"/>
        <w:ind w:left="521"/>
      </w:pPr>
      <w:r>
        <w:rPr>
          <w:spacing w:val="-3"/>
        </w:rPr>
        <w:t>一、原位癌保险金、恶性肿瘤保险金的申请</w:t>
      </w:r>
    </w:p>
    <w:p>
      <w:pPr>
        <w:pStyle w:val="2"/>
        <w:spacing w:before="6"/>
        <w:rPr>
          <w:sz w:val="15"/>
        </w:rPr>
      </w:pPr>
    </w:p>
    <w:p>
      <w:pPr>
        <w:pStyle w:val="2"/>
        <w:spacing w:line="278" w:lineRule="auto"/>
        <w:ind w:left="101" w:right="214" w:firstLine="420"/>
      </w:pPr>
      <w:r>
        <w:rPr>
          <w:spacing w:val="-2"/>
        </w:rPr>
        <w:t>在申请原位癌保险金、恶性肿瘤保险金、恶性肿瘤豁免保险费时，申请人须填写保险金给付申请书，并提供下列证明和资料：</w:t>
      </w:r>
    </w:p>
    <w:p>
      <w:pPr>
        <w:pStyle w:val="7"/>
        <w:numPr>
          <w:ilvl w:val="0"/>
          <w:numId w:val="3"/>
        </w:numPr>
        <w:tabs>
          <w:tab w:val="left" w:pos="786"/>
        </w:tabs>
        <w:spacing w:before="0" w:after="0" w:line="269" w:lineRule="exact"/>
        <w:ind w:left="785" w:right="0" w:hanging="265"/>
        <w:jc w:val="left"/>
        <w:rPr>
          <w:sz w:val="21"/>
        </w:rPr>
      </w:pPr>
      <w:r>
        <w:rPr>
          <w:spacing w:val="-3"/>
          <w:sz w:val="21"/>
        </w:rPr>
        <w:t>保险合同原件或其他保险凭证；</w:t>
      </w:r>
    </w:p>
    <w:p>
      <w:pPr>
        <w:pStyle w:val="7"/>
        <w:numPr>
          <w:ilvl w:val="0"/>
          <w:numId w:val="3"/>
        </w:numPr>
        <w:tabs>
          <w:tab w:val="left" w:pos="786"/>
        </w:tabs>
        <w:spacing w:before="43" w:after="0" w:line="240" w:lineRule="auto"/>
        <w:ind w:left="785" w:right="0" w:hanging="265"/>
        <w:jc w:val="left"/>
        <w:rPr>
          <w:sz w:val="21"/>
        </w:rPr>
      </w:pPr>
      <w:r>
        <w:rPr>
          <w:spacing w:val="-3"/>
          <w:sz w:val="21"/>
        </w:rPr>
        <w:t>受益人的有效身份证件；</w:t>
      </w:r>
    </w:p>
    <w:p>
      <w:pPr>
        <w:pStyle w:val="7"/>
        <w:numPr>
          <w:ilvl w:val="0"/>
          <w:numId w:val="3"/>
        </w:numPr>
        <w:tabs>
          <w:tab w:val="left" w:pos="788"/>
        </w:tabs>
        <w:spacing w:before="43" w:after="0" w:line="278" w:lineRule="auto"/>
        <w:ind w:left="101" w:right="214" w:firstLine="420"/>
        <w:jc w:val="left"/>
        <w:rPr>
          <w:sz w:val="21"/>
        </w:rPr>
      </w:pPr>
      <w:r>
        <w:rPr>
          <w:spacing w:val="-2"/>
          <w:sz w:val="21"/>
        </w:rPr>
        <w:t>由我们认可的医院出具的可证明被保险人患本主险合同所定义的原位癌、恶性肿瘤的诊断证明书和诊断所患疾病必需的检查报告；</w:t>
      </w:r>
    </w:p>
    <w:p>
      <w:pPr>
        <w:pStyle w:val="7"/>
        <w:numPr>
          <w:ilvl w:val="0"/>
          <w:numId w:val="3"/>
        </w:numPr>
        <w:tabs>
          <w:tab w:val="left" w:pos="786"/>
        </w:tabs>
        <w:spacing w:before="0" w:after="0" w:line="269" w:lineRule="exact"/>
        <w:ind w:left="785" w:right="0" w:hanging="265"/>
        <w:jc w:val="left"/>
        <w:rPr>
          <w:sz w:val="21"/>
        </w:rPr>
      </w:pPr>
      <w:r>
        <w:rPr>
          <w:spacing w:val="-3"/>
          <w:sz w:val="21"/>
        </w:rPr>
        <w:t>受益人所能提供的与确认保险事故的性质、原因等相关的其他证明、资料。</w:t>
      </w:r>
    </w:p>
    <w:p>
      <w:pPr>
        <w:pStyle w:val="2"/>
        <w:spacing w:before="7"/>
        <w:rPr>
          <w:sz w:val="15"/>
        </w:rPr>
      </w:pPr>
    </w:p>
    <w:p>
      <w:pPr>
        <w:pStyle w:val="2"/>
        <w:spacing w:line="278" w:lineRule="auto"/>
        <w:ind w:left="101" w:right="214" w:firstLine="420"/>
      </w:pPr>
      <w:r>
        <w:rPr>
          <w:spacing w:val="-2"/>
        </w:rPr>
        <w:t>如被保险人符合恶性肿瘤豁免保险费的条件，无需另行提交申请材料，我们将自动豁免您应交的本主险合同的续期保险费。</w:t>
      </w:r>
    </w:p>
    <w:p>
      <w:pPr>
        <w:pStyle w:val="2"/>
        <w:spacing w:before="156"/>
        <w:ind w:left="521"/>
      </w:pPr>
      <w:r>
        <w:rPr>
          <w:spacing w:val="-3"/>
        </w:rPr>
        <w:t>二、恶性肿瘤住院每日津贴的申请</w:t>
      </w:r>
    </w:p>
    <w:p>
      <w:pPr>
        <w:pStyle w:val="2"/>
        <w:spacing w:before="6"/>
        <w:rPr>
          <w:sz w:val="15"/>
        </w:rPr>
      </w:pPr>
    </w:p>
    <w:p>
      <w:pPr>
        <w:pStyle w:val="2"/>
        <w:spacing w:line="278" w:lineRule="auto"/>
        <w:ind w:left="521" w:right="140"/>
      </w:pPr>
      <w:r>
        <w:rPr>
          <w:spacing w:val="-2"/>
        </w:rPr>
        <w:t>在申请恶性肿瘤住院每日津贴时，申请人须填写保险金给付申请书，并提供下列证明和资料： 1.保险合同原件或其他保险凭证；</w:t>
      </w:r>
    </w:p>
    <w:p>
      <w:pPr>
        <w:pStyle w:val="7"/>
        <w:numPr>
          <w:ilvl w:val="0"/>
          <w:numId w:val="4"/>
        </w:numPr>
        <w:tabs>
          <w:tab w:val="left" w:pos="734"/>
        </w:tabs>
        <w:spacing w:before="0" w:after="0" w:line="269" w:lineRule="exact"/>
        <w:ind w:left="733" w:right="0" w:hanging="213"/>
        <w:jc w:val="left"/>
        <w:rPr>
          <w:sz w:val="21"/>
        </w:rPr>
      </w:pPr>
      <w:r>
        <w:rPr>
          <w:spacing w:val="-3"/>
          <w:sz w:val="21"/>
        </w:rPr>
        <w:t>受益人的有效身份证件；</w:t>
      </w:r>
    </w:p>
    <w:p>
      <w:pPr>
        <w:pStyle w:val="7"/>
        <w:numPr>
          <w:ilvl w:val="0"/>
          <w:numId w:val="4"/>
        </w:numPr>
        <w:tabs>
          <w:tab w:val="left" w:pos="734"/>
        </w:tabs>
        <w:spacing w:before="43" w:after="0" w:line="278" w:lineRule="auto"/>
        <w:ind w:left="101" w:right="214" w:firstLine="420"/>
        <w:jc w:val="left"/>
        <w:rPr>
          <w:sz w:val="21"/>
        </w:rPr>
      </w:pPr>
      <w:r>
        <w:rPr>
          <w:spacing w:val="-2"/>
          <w:sz w:val="21"/>
        </w:rPr>
        <w:t>由本公司认可的医院出具的可证明被保险人住院的医疗诊断书、住院证明、出院小结原始件</w:t>
      </w:r>
      <w:r>
        <w:rPr>
          <w:spacing w:val="-6"/>
          <w:sz w:val="21"/>
        </w:rPr>
        <w:t>等；</w:t>
      </w:r>
    </w:p>
    <w:p>
      <w:pPr>
        <w:pStyle w:val="7"/>
        <w:numPr>
          <w:ilvl w:val="0"/>
          <w:numId w:val="4"/>
        </w:numPr>
        <w:tabs>
          <w:tab w:val="left" w:pos="734"/>
        </w:tabs>
        <w:spacing w:before="0" w:after="0" w:line="269" w:lineRule="exact"/>
        <w:ind w:left="733" w:right="0" w:hanging="213"/>
        <w:jc w:val="left"/>
        <w:rPr>
          <w:sz w:val="21"/>
        </w:rPr>
      </w:pPr>
      <w:r>
        <w:rPr>
          <w:spacing w:val="-3"/>
          <w:sz w:val="21"/>
        </w:rPr>
        <w:t>受益人所能提供的与确认保险事故的性质、原因等相关的其他证明、资料。</w:t>
      </w:r>
    </w:p>
    <w:p>
      <w:pPr>
        <w:pStyle w:val="2"/>
        <w:spacing w:before="7"/>
        <w:rPr>
          <w:sz w:val="15"/>
        </w:rPr>
      </w:pPr>
    </w:p>
    <w:p>
      <w:pPr>
        <w:pStyle w:val="2"/>
        <w:spacing w:line="417" w:lineRule="auto"/>
        <w:ind w:left="521" w:right="214"/>
      </w:pPr>
      <w:r>
        <w:rPr>
          <w:spacing w:val="-3"/>
          <w:w w:val="100"/>
        </w:rPr>
        <w:t>三、恶性肿瘤手术津贴、恶性肿瘤放疗或化疗津贴、肝脏移植或造血干细胞移植津贴的申请</w:t>
      </w:r>
      <w:r>
        <w:rPr>
          <w:spacing w:val="-7"/>
          <w:w w:val="100"/>
        </w:rPr>
        <w:t>在申请恶性肿瘤手术津贴、恶性肿瘤放疗或化疗津贴、肝脏移植或造血干细胞移植津贴时，申</w:t>
      </w:r>
    </w:p>
    <w:p>
      <w:pPr>
        <w:spacing w:after="0" w:line="417" w:lineRule="auto"/>
        <w:sectPr>
          <w:pgSz w:w="11900" w:h="16840"/>
          <w:pgMar w:top="1520" w:right="1020" w:bottom="1180" w:left="1600" w:header="752" w:footer="982" w:gutter="0"/>
          <w:cols w:space="720" w:num="1"/>
        </w:sectPr>
      </w:pPr>
    </w:p>
    <w:p>
      <w:pPr>
        <w:pStyle w:val="2"/>
        <w:spacing w:before="83" w:line="278" w:lineRule="auto"/>
        <w:ind w:left="521" w:right="3793" w:hanging="420"/>
      </w:pPr>
      <w:r>
        <w:rPr>
          <w:spacing w:val="-2"/>
        </w:rPr>
        <w:t>请人须填写保险金给付申请书，并提供下列证明和资料： 1.保险合同原件或其他保险凭证；</w:t>
      </w:r>
    </w:p>
    <w:p>
      <w:pPr>
        <w:pStyle w:val="7"/>
        <w:numPr>
          <w:ilvl w:val="0"/>
          <w:numId w:val="5"/>
        </w:numPr>
        <w:tabs>
          <w:tab w:val="left" w:pos="734"/>
        </w:tabs>
        <w:spacing w:before="0" w:after="0" w:line="269" w:lineRule="exact"/>
        <w:ind w:left="733" w:right="0" w:hanging="213"/>
        <w:jc w:val="left"/>
        <w:rPr>
          <w:sz w:val="21"/>
        </w:rPr>
      </w:pPr>
      <w:r>
        <w:rPr>
          <w:spacing w:val="-3"/>
          <w:sz w:val="21"/>
        </w:rPr>
        <w:t>受益人的有效身份证件；</w:t>
      </w:r>
    </w:p>
    <w:p>
      <w:pPr>
        <w:pStyle w:val="7"/>
        <w:numPr>
          <w:ilvl w:val="0"/>
          <w:numId w:val="5"/>
        </w:numPr>
        <w:tabs>
          <w:tab w:val="left" w:pos="734"/>
        </w:tabs>
        <w:spacing w:before="43" w:after="0" w:line="240" w:lineRule="auto"/>
        <w:ind w:left="733" w:right="0" w:hanging="213"/>
        <w:jc w:val="left"/>
        <w:rPr>
          <w:sz w:val="21"/>
        </w:rPr>
      </w:pPr>
      <w:r>
        <w:rPr>
          <w:spacing w:val="-3"/>
          <w:sz w:val="21"/>
        </w:rPr>
        <w:t>由本公司认可的医院出具的手术证明、放疗或化疗处方和医疗费用的原始凭证等；</w:t>
      </w:r>
    </w:p>
    <w:p>
      <w:pPr>
        <w:pStyle w:val="7"/>
        <w:numPr>
          <w:ilvl w:val="0"/>
          <w:numId w:val="5"/>
        </w:numPr>
        <w:tabs>
          <w:tab w:val="left" w:pos="734"/>
        </w:tabs>
        <w:spacing w:before="43" w:after="0" w:line="417" w:lineRule="auto"/>
        <w:ind w:left="521" w:right="1611" w:firstLine="0"/>
        <w:jc w:val="left"/>
        <w:rPr>
          <w:sz w:val="21"/>
        </w:rPr>
      </w:pPr>
      <w:r>
        <w:rPr>
          <w:spacing w:val="-2"/>
          <w:sz w:val="21"/>
        </w:rPr>
        <w:t>受益人所能提供的与确认保险事故的性质、原因等相关的其他证明、资料。四、身故保险金给付的申请</w:t>
      </w:r>
    </w:p>
    <w:p>
      <w:pPr>
        <w:pStyle w:val="2"/>
        <w:spacing w:line="269" w:lineRule="exact"/>
        <w:ind w:left="521"/>
      </w:pPr>
      <w:r>
        <w:rPr>
          <w:spacing w:val="-3"/>
        </w:rPr>
        <w:t>在申请身故保险金时，申请人须填写保险金给付申请书，并提供下列证明和资料：</w:t>
      </w:r>
    </w:p>
    <w:p>
      <w:pPr>
        <w:pStyle w:val="7"/>
        <w:numPr>
          <w:ilvl w:val="0"/>
          <w:numId w:val="6"/>
        </w:numPr>
        <w:tabs>
          <w:tab w:val="left" w:pos="786"/>
        </w:tabs>
        <w:spacing w:before="43" w:after="0" w:line="240" w:lineRule="auto"/>
        <w:ind w:left="785" w:right="0" w:hanging="265"/>
        <w:jc w:val="left"/>
        <w:rPr>
          <w:sz w:val="21"/>
        </w:rPr>
      </w:pPr>
      <w:r>
        <w:rPr>
          <w:spacing w:val="-3"/>
          <w:sz w:val="21"/>
        </w:rPr>
        <w:t>保险合同原件或其他保险凭证；</w:t>
      </w:r>
    </w:p>
    <w:p>
      <w:pPr>
        <w:pStyle w:val="7"/>
        <w:numPr>
          <w:ilvl w:val="0"/>
          <w:numId w:val="6"/>
        </w:numPr>
        <w:tabs>
          <w:tab w:val="left" w:pos="786"/>
        </w:tabs>
        <w:spacing w:before="43" w:after="0" w:line="240" w:lineRule="auto"/>
        <w:ind w:left="785" w:right="0" w:hanging="265"/>
        <w:jc w:val="left"/>
        <w:rPr>
          <w:sz w:val="21"/>
        </w:rPr>
      </w:pPr>
      <w:r>
        <w:rPr>
          <w:spacing w:val="-3"/>
          <w:sz w:val="21"/>
        </w:rPr>
        <w:t>受益人的有效身份证件；</w:t>
      </w:r>
    </w:p>
    <w:p>
      <w:pPr>
        <w:pStyle w:val="7"/>
        <w:numPr>
          <w:ilvl w:val="0"/>
          <w:numId w:val="6"/>
        </w:numPr>
        <w:tabs>
          <w:tab w:val="left" w:pos="788"/>
        </w:tabs>
        <w:spacing w:before="42" w:after="0" w:line="278" w:lineRule="auto"/>
        <w:ind w:left="101" w:right="214" w:firstLine="420"/>
        <w:jc w:val="left"/>
        <w:rPr>
          <w:sz w:val="21"/>
        </w:rPr>
      </w:pPr>
      <w:r>
        <w:rPr>
          <w:spacing w:val="-2"/>
          <w:sz w:val="21"/>
        </w:rPr>
        <w:t>国务院卫生行政部门规定的医疗机构、公安部门或者其他有权机构出具的被保险人的死亡证明；若被保险人为宣告死亡，须提供人民法院出具的宣告死亡证明文件；</w:t>
      </w:r>
    </w:p>
    <w:p>
      <w:pPr>
        <w:pStyle w:val="7"/>
        <w:numPr>
          <w:ilvl w:val="0"/>
          <w:numId w:val="6"/>
        </w:numPr>
        <w:tabs>
          <w:tab w:val="left" w:pos="786"/>
        </w:tabs>
        <w:spacing w:before="0" w:after="0" w:line="269" w:lineRule="exact"/>
        <w:ind w:left="785" w:right="0" w:hanging="265"/>
        <w:jc w:val="left"/>
        <w:rPr>
          <w:sz w:val="21"/>
        </w:rPr>
      </w:pPr>
      <w:r>
        <w:rPr>
          <w:spacing w:val="-3"/>
          <w:sz w:val="21"/>
        </w:rPr>
        <w:t>被保险人的户籍注销证明；</w:t>
      </w:r>
    </w:p>
    <w:p>
      <w:pPr>
        <w:pStyle w:val="7"/>
        <w:numPr>
          <w:ilvl w:val="0"/>
          <w:numId w:val="6"/>
        </w:numPr>
        <w:tabs>
          <w:tab w:val="left" w:pos="786"/>
        </w:tabs>
        <w:spacing w:before="43" w:after="0" w:line="417" w:lineRule="auto"/>
        <w:ind w:left="521" w:right="1561" w:firstLine="0"/>
        <w:jc w:val="left"/>
        <w:rPr>
          <w:sz w:val="21"/>
        </w:rPr>
      </w:pPr>
      <w:r>
        <w:rPr>
          <w:spacing w:val="-2"/>
          <w:sz w:val="21"/>
        </w:rPr>
        <w:t>受益人所能提供的与确认保险事故的性质、原因等相关的其他证明、资料。保险金作为被保险人遗产时，必须提供可证明合法继承权的相关权利文件。</w:t>
      </w:r>
      <w:r>
        <w:rPr>
          <w:spacing w:val="80"/>
          <w:sz w:val="21"/>
        </w:rPr>
        <w:t xml:space="preserve"> </w:t>
      </w:r>
      <w:r>
        <w:rPr>
          <w:spacing w:val="-2"/>
          <w:sz w:val="21"/>
        </w:rPr>
        <w:t>五、全残保险金给付的申请</w:t>
      </w:r>
    </w:p>
    <w:p>
      <w:pPr>
        <w:pStyle w:val="2"/>
        <w:spacing w:line="269" w:lineRule="exact"/>
        <w:ind w:left="521"/>
      </w:pPr>
      <w:r>
        <w:rPr>
          <w:spacing w:val="-3"/>
        </w:rPr>
        <w:t>在申请全残保险金时，申请人须填写保险金给付申请书，并提供下列证明和资料：</w:t>
      </w:r>
    </w:p>
    <w:p>
      <w:pPr>
        <w:pStyle w:val="7"/>
        <w:numPr>
          <w:ilvl w:val="0"/>
          <w:numId w:val="7"/>
        </w:numPr>
        <w:tabs>
          <w:tab w:val="left" w:pos="786"/>
        </w:tabs>
        <w:spacing w:before="43" w:after="0" w:line="240" w:lineRule="auto"/>
        <w:ind w:left="785" w:right="0" w:hanging="265"/>
        <w:jc w:val="left"/>
        <w:rPr>
          <w:sz w:val="21"/>
        </w:rPr>
      </w:pPr>
      <w:r>
        <w:rPr>
          <w:spacing w:val="-3"/>
          <w:sz w:val="21"/>
        </w:rPr>
        <w:t>保险合同原件或其他保险凭证；</w:t>
      </w:r>
    </w:p>
    <w:p>
      <w:pPr>
        <w:pStyle w:val="7"/>
        <w:numPr>
          <w:ilvl w:val="0"/>
          <w:numId w:val="7"/>
        </w:numPr>
        <w:tabs>
          <w:tab w:val="left" w:pos="786"/>
        </w:tabs>
        <w:spacing w:before="43" w:after="0" w:line="240" w:lineRule="auto"/>
        <w:ind w:left="785" w:right="0" w:hanging="265"/>
        <w:jc w:val="left"/>
        <w:rPr>
          <w:sz w:val="21"/>
        </w:rPr>
      </w:pPr>
      <w:r>
        <w:rPr>
          <w:spacing w:val="-3"/>
          <w:sz w:val="21"/>
        </w:rPr>
        <w:t>被保险人的有效身份证件；</w:t>
      </w:r>
    </w:p>
    <w:p>
      <w:pPr>
        <w:pStyle w:val="7"/>
        <w:numPr>
          <w:ilvl w:val="0"/>
          <w:numId w:val="7"/>
        </w:numPr>
        <w:tabs>
          <w:tab w:val="left" w:pos="786"/>
        </w:tabs>
        <w:spacing w:before="43" w:after="0" w:line="240" w:lineRule="auto"/>
        <w:ind w:left="785" w:right="0" w:hanging="265"/>
        <w:jc w:val="left"/>
        <w:rPr>
          <w:sz w:val="21"/>
        </w:rPr>
      </w:pPr>
      <w:r>
        <w:rPr>
          <w:spacing w:val="-3"/>
          <w:sz w:val="21"/>
        </w:rPr>
        <w:t>由司法鉴定机构或其他有资质的医疗鉴定机构出具的被保险人全残证明；</w:t>
      </w:r>
    </w:p>
    <w:p>
      <w:pPr>
        <w:pStyle w:val="7"/>
        <w:numPr>
          <w:ilvl w:val="0"/>
          <w:numId w:val="7"/>
        </w:numPr>
        <w:tabs>
          <w:tab w:val="left" w:pos="786"/>
        </w:tabs>
        <w:spacing w:before="43" w:after="0" w:line="240" w:lineRule="auto"/>
        <w:ind w:left="785" w:right="0" w:hanging="265"/>
        <w:jc w:val="left"/>
        <w:rPr>
          <w:sz w:val="21"/>
        </w:rPr>
      </w:pPr>
      <w:r>
        <w:rPr>
          <w:spacing w:val="-3"/>
          <w:sz w:val="21"/>
        </w:rPr>
        <w:t>受益人所能提供的与确认保险事故的性质、原因等相关的其他证明、资料。</w:t>
      </w:r>
    </w:p>
    <w:p>
      <w:pPr>
        <w:pStyle w:val="2"/>
        <w:spacing w:before="7"/>
        <w:rPr>
          <w:sz w:val="15"/>
        </w:rPr>
      </w:pPr>
    </w:p>
    <w:p>
      <w:pPr>
        <w:pStyle w:val="2"/>
        <w:spacing w:line="278" w:lineRule="auto"/>
        <w:ind w:left="101" w:right="214" w:firstLine="420"/>
      </w:pPr>
      <w:r>
        <w:rPr>
          <w:spacing w:val="-2"/>
        </w:rPr>
        <w:t>对于以上保险金的申请，若申请人委托他人办理，则应另行提供授权委托书、代理人有效身份证件等证明文件。</w:t>
      </w:r>
    </w:p>
    <w:p>
      <w:pPr>
        <w:pStyle w:val="2"/>
        <w:spacing w:before="156"/>
        <w:ind w:left="521"/>
      </w:pPr>
      <w:r>
        <w:rPr>
          <w:spacing w:val="-3"/>
        </w:rPr>
        <w:t>申请人提交的证明和资料不完整的，我们将一次性及时通知需补充提供的有关证明和资料。</w:t>
      </w:r>
    </w:p>
    <w:p>
      <w:pPr>
        <w:pStyle w:val="2"/>
        <w:spacing w:before="6"/>
        <w:rPr>
          <w:sz w:val="15"/>
        </w:rPr>
      </w:pPr>
    </w:p>
    <w:p>
      <w:pPr>
        <w:pStyle w:val="2"/>
        <w:ind w:right="144"/>
        <w:jc w:val="right"/>
      </w:pPr>
      <w:r>
        <w:rPr>
          <w:spacing w:val="-4"/>
        </w:rPr>
        <w:t xml:space="preserve">六、我们在收到保险金给付申请书及合同约定的证明和资料后，将在 </w:t>
      </w:r>
      <w:r>
        <w:rPr>
          <w:rFonts w:ascii="Times New Roman" w:eastAsia="Times New Roman"/>
          <w:spacing w:val="-2"/>
        </w:rPr>
        <w:t>5</w:t>
      </w:r>
      <w:r>
        <w:rPr>
          <w:rFonts w:ascii="Times New Roman" w:eastAsia="Times New Roman"/>
          <w:spacing w:val="10"/>
        </w:rPr>
        <w:t xml:space="preserve"> </w:t>
      </w:r>
      <w:r>
        <w:rPr>
          <w:spacing w:val="-3"/>
        </w:rPr>
        <w:t>个工作日内作出核定；</w:t>
      </w:r>
    </w:p>
    <w:p>
      <w:pPr>
        <w:pStyle w:val="2"/>
        <w:spacing w:before="43"/>
        <w:ind w:right="214"/>
        <w:jc w:val="right"/>
      </w:pPr>
      <w:r>
        <w:rPr>
          <w:spacing w:val="-5"/>
        </w:rPr>
        <w:t xml:space="preserve">情形复杂的，在 </w:t>
      </w:r>
      <w:r>
        <w:rPr>
          <w:rFonts w:ascii="Times New Roman" w:eastAsia="Times New Roman"/>
          <w:spacing w:val="-2"/>
        </w:rPr>
        <w:t>30</w:t>
      </w:r>
      <w:r>
        <w:rPr>
          <w:rFonts w:ascii="Times New Roman" w:eastAsia="Times New Roman"/>
          <w:spacing w:val="28"/>
        </w:rPr>
        <w:t xml:space="preserve"> </w:t>
      </w:r>
      <w:r>
        <w:rPr>
          <w:spacing w:val="-3"/>
        </w:rPr>
        <w:t>日内作出核定。对属于保险责任的，我们在与受益人达成给付保险金的协议后</w:t>
      </w:r>
    </w:p>
    <w:p>
      <w:pPr>
        <w:pStyle w:val="2"/>
        <w:spacing w:before="43"/>
        <w:ind w:left="101"/>
      </w:pPr>
      <w:r>
        <w:rPr>
          <w:rFonts w:ascii="Times New Roman" w:eastAsia="Times New Roman"/>
          <w:spacing w:val="-2"/>
        </w:rPr>
        <w:t>10</w:t>
      </w:r>
      <w:r>
        <w:rPr>
          <w:rFonts w:ascii="Times New Roman" w:eastAsia="Times New Roman"/>
          <w:spacing w:val="8"/>
        </w:rPr>
        <w:t xml:space="preserve"> </w:t>
      </w:r>
      <w:r>
        <w:rPr>
          <w:spacing w:val="-3"/>
        </w:rPr>
        <w:t>日内，履行给付保险金义务。</w:t>
      </w:r>
    </w:p>
    <w:p>
      <w:pPr>
        <w:pStyle w:val="2"/>
        <w:spacing w:before="7"/>
        <w:rPr>
          <w:sz w:val="15"/>
        </w:rPr>
      </w:pPr>
    </w:p>
    <w:p>
      <w:pPr>
        <w:pStyle w:val="2"/>
        <w:ind w:left="521"/>
      </w:pPr>
      <w:r>
        <w:rPr>
          <w:spacing w:val="-3"/>
        </w:rPr>
        <w:t>我们未及时履行前款约定义务的，除支付保险金外，应当赔偿受益人因此受到的损失。</w:t>
      </w:r>
    </w:p>
    <w:p>
      <w:pPr>
        <w:pStyle w:val="2"/>
        <w:spacing w:before="7"/>
        <w:rPr>
          <w:sz w:val="15"/>
        </w:rPr>
      </w:pPr>
    </w:p>
    <w:p>
      <w:pPr>
        <w:pStyle w:val="2"/>
        <w:spacing w:line="278" w:lineRule="auto"/>
        <w:ind w:left="101" w:right="215" w:firstLine="420"/>
      </w:pPr>
      <w:r>
        <w:rPr>
          <w:spacing w:val="-11"/>
        </w:rPr>
        <w:t xml:space="preserve">对不属于保险责任的，我们自作出核定之日起 </w:t>
      </w:r>
      <w:r>
        <w:rPr>
          <w:rFonts w:ascii="Times New Roman" w:eastAsia="Times New Roman"/>
        </w:rPr>
        <w:t>3</w:t>
      </w:r>
      <w:r>
        <w:rPr>
          <w:rFonts w:ascii="Times New Roman" w:eastAsia="Times New Roman"/>
          <w:spacing w:val="-14"/>
        </w:rPr>
        <w:t xml:space="preserve"> </w:t>
      </w:r>
      <w:r>
        <w:t>日内向受益人发出拒绝给付保险金通知书并说</w:t>
      </w:r>
      <w:r>
        <w:rPr>
          <w:spacing w:val="-4"/>
        </w:rPr>
        <w:t>明理由。</w:t>
      </w:r>
    </w:p>
    <w:p>
      <w:pPr>
        <w:pStyle w:val="2"/>
        <w:spacing w:before="156" w:line="278" w:lineRule="auto"/>
        <w:ind w:left="101" w:right="215" w:firstLine="420"/>
      </w:pPr>
      <w:r>
        <w:rPr>
          <w:spacing w:val="-2"/>
        </w:rPr>
        <w:t xml:space="preserve">我们在收到保险金给付申请书及有关证明和资料之日起 </w:t>
      </w:r>
      <w:r>
        <w:rPr>
          <w:rFonts w:ascii="Times New Roman" w:eastAsia="Times New Roman"/>
        </w:rPr>
        <w:t>60</w:t>
      </w:r>
      <w:r>
        <w:rPr>
          <w:rFonts w:ascii="Times New Roman" w:eastAsia="Times New Roman"/>
          <w:spacing w:val="-8"/>
        </w:rPr>
        <w:t xml:space="preserve"> </w:t>
      </w:r>
      <w:r>
        <w:t>日内，先予支付根据已有证明和资</w:t>
      </w:r>
      <w:r>
        <w:rPr>
          <w:spacing w:val="-2"/>
        </w:rPr>
        <w:t>料可以确定的金额；对不能确定的部分，待最终确定后，我们将支付相应的差额。</w:t>
      </w:r>
    </w:p>
    <w:p>
      <w:pPr>
        <w:pStyle w:val="2"/>
        <w:spacing w:before="6"/>
        <w:rPr>
          <w:sz w:val="24"/>
        </w:rPr>
      </w:pPr>
    </w:p>
    <w:p>
      <w:pPr>
        <w:spacing w:before="0"/>
        <w:ind w:left="103" w:right="0" w:firstLine="0"/>
        <w:jc w:val="left"/>
        <w:rPr>
          <w:b/>
          <w:sz w:val="21"/>
        </w:rPr>
      </w:pPr>
      <w:r>
        <w:rPr>
          <w:b/>
          <w:spacing w:val="8"/>
          <w:sz w:val="21"/>
        </w:rPr>
        <w:t>第十五条 宣告死亡处理</w:t>
      </w:r>
    </w:p>
    <w:p>
      <w:pPr>
        <w:pStyle w:val="2"/>
        <w:spacing w:before="4"/>
        <w:rPr>
          <w:b/>
          <w:sz w:val="15"/>
        </w:rPr>
      </w:pPr>
    </w:p>
    <w:p>
      <w:pPr>
        <w:pStyle w:val="2"/>
        <w:spacing w:before="1" w:line="278" w:lineRule="auto"/>
        <w:ind w:left="101" w:right="214" w:firstLine="420"/>
      </w:pPr>
      <w:r>
        <w:rPr>
          <w:spacing w:val="-2"/>
        </w:rPr>
        <w:t>若被保险人在本主险合同有效期内失踪，而且被法院宣告死亡，我们以法院判决宣告死亡之日作为被保险人死亡的时间，按本主险合同的约定给付身故保险金，本主险合同效力终止。</w:t>
      </w:r>
    </w:p>
    <w:p>
      <w:pPr>
        <w:pStyle w:val="2"/>
        <w:spacing w:before="155" w:line="278" w:lineRule="auto"/>
        <w:ind w:left="101" w:right="214" w:firstLine="420"/>
      </w:pPr>
      <w:r>
        <w:rPr>
          <w:spacing w:val="-6"/>
        </w:rPr>
        <w:t>若被保险人在宣告死亡后又重新出现或确知其下落，身故保险金受益人应在知道或应当知道被</w:t>
      </w:r>
      <w:r>
        <w:rPr>
          <w:spacing w:val="-2"/>
        </w:rPr>
        <w:t xml:space="preserve">保险人重新出现或确知其下落之日起 </w:t>
      </w:r>
      <w:r>
        <w:t>30</w:t>
      </w:r>
      <w:r>
        <w:rPr>
          <w:spacing w:val="-5"/>
        </w:rPr>
        <w:t xml:space="preserve"> 日内，向我们无息退还已领取的身故保险金。</w:t>
      </w:r>
    </w:p>
    <w:p>
      <w:pPr>
        <w:spacing w:after="0" w:line="278" w:lineRule="auto"/>
        <w:sectPr>
          <w:pgSz w:w="11900" w:h="16840"/>
          <w:pgMar w:top="1520" w:right="1020" w:bottom="1180" w:left="1600" w:header="752" w:footer="982" w:gutter="0"/>
          <w:cols w:space="720" w:num="1"/>
        </w:sectPr>
      </w:pPr>
    </w:p>
    <w:p>
      <w:pPr>
        <w:spacing w:before="85"/>
        <w:ind w:left="103" w:right="0" w:firstLine="0"/>
        <w:jc w:val="left"/>
        <w:rPr>
          <w:b/>
          <w:sz w:val="21"/>
        </w:rPr>
      </w:pPr>
      <w:r>
        <w:rPr>
          <w:b/>
          <w:spacing w:val="11"/>
          <w:sz w:val="21"/>
        </w:rPr>
        <w:t>第十六条 诉讼时效</w:t>
      </w:r>
    </w:p>
    <w:p>
      <w:pPr>
        <w:pStyle w:val="2"/>
        <w:spacing w:before="4"/>
        <w:rPr>
          <w:b/>
          <w:sz w:val="15"/>
        </w:rPr>
      </w:pPr>
    </w:p>
    <w:p>
      <w:pPr>
        <w:pStyle w:val="2"/>
        <w:spacing w:before="1" w:line="278" w:lineRule="auto"/>
        <w:ind w:left="101" w:right="214" w:firstLine="419"/>
      </w:pPr>
      <w:r>
        <w:rPr>
          <w:spacing w:val="-3"/>
        </w:rPr>
        <w:t xml:space="preserve">受益人向我们请求给付保险金的诉讼时效期间为 </w:t>
      </w:r>
      <w:r>
        <w:rPr>
          <w:rFonts w:ascii="Times New Roman" w:eastAsia="Times New Roman"/>
        </w:rPr>
        <w:t>2</w:t>
      </w:r>
      <w:r>
        <w:rPr>
          <w:rFonts w:ascii="Times New Roman" w:eastAsia="Times New Roman"/>
          <w:spacing w:val="-14"/>
        </w:rPr>
        <w:t xml:space="preserve"> </w:t>
      </w:r>
      <w:r>
        <w:rPr>
          <w:spacing w:val="-9"/>
        </w:rPr>
        <w:t>年，自其知道或者应当知道保险事故发生之</w:t>
      </w:r>
      <w:r>
        <w:rPr>
          <w:spacing w:val="-2"/>
        </w:rPr>
        <w:t>日起计算。</w:t>
      </w:r>
    </w:p>
    <w:p>
      <w:pPr>
        <w:pStyle w:val="2"/>
        <w:rPr>
          <w:sz w:val="20"/>
        </w:rPr>
      </w:pPr>
    </w:p>
    <w:p>
      <w:pPr>
        <w:pStyle w:val="2"/>
        <w:spacing w:before="8"/>
        <w:rPr>
          <w:sz w:val="16"/>
        </w:rPr>
      </w:pPr>
    </w:p>
    <w:p>
      <w:pPr>
        <w:spacing w:before="0"/>
        <w:ind w:left="3119" w:right="3229" w:firstLine="0"/>
        <w:jc w:val="center"/>
        <w:rPr>
          <w:b/>
          <w:sz w:val="21"/>
        </w:rPr>
      </w:pPr>
      <w:r>
        <w:rPr>
          <w:b/>
          <w:spacing w:val="6"/>
          <w:sz w:val="21"/>
        </w:rPr>
        <w:t>第五部分 如何解除合同</w:t>
      </w:r>
    </w:p>
    <w:p>
      <w:pPr>
        <w:pStyle w:val="2"/>
        <w:spacing w:before="9"/>
        <w:rPr>
          <w:b/>
          <w:sz w:val="27"/>
        </w:rPr>
      </w:pPr>
    </w:p>
    <w:p>
      <w:pPr>
        <w:spacing w:before="0"/>
        <w:ind w:left="103" w:right="0" w:firstLine="0"/>
        <w:jc w:val="left"/>
        <w:rPr>
          <w:b/>
          <w:sz w:val="21"/>
        </w:rPr>
      </w:pPr>
      <w:r>
        <w:rPr>
          <w:b/>
          <w:spacing w:val="4"/>
          <w:sz w:val="21"/>
        </w:rPr>
        <w:t>第十七条 犹豫期内解除保险合同</w:t>
      </w:r>
    </w:p>
    <w:p>
      <w:pPr>
        <w:pStyle w:val="2"/>
        <w:spacing w:before="7"/>
        <w:rPr>
          <w:b/>
          <w:sz w:val="15"/>
        </w:rPr>
      </w:pPr>
    </w:p>
    <w:p>
      <w:pPr>
        <w:spacing w:before="0" w:line="278" w:lineRule="auto"/>
        <w:ind w:left="103" w:right="212" w:firstLine="422"/>
        <w:jc w:val="left"/>
        <w:rPr>
          <w:b/>
          <w:sz w:val="21"/>
        </w:rPr>
      </w:pPr>
      <w:r>
        <w:rPr>
          <w:b/>
          <w:spacing w:val="-4"/>
          <w:sz w:val="21"/>
        </w:rPr>
        <w:t xml:space="preserve">自您签收本主险合同次日零时起，有 </w:t>
      </w:r>
      <w:r>
        <w:rPr>
          <w:rFonts w:ascii="Times New Roman" w:eastAsia="Times New Roman"/>
          <w:b/>
          <w:sz w:val="21"/>
        </w:rPr>
        <w:t>15</w:t>
      </w:r>
      <w:r>
        <w:rPr>
          <w:rFonts w:ascii="Times New Roman" w:eastAsia="Times New Roman"/>
          <w:spacing w:val="-14"/>
          <w:sz w:val="21"/>
        </w:rPr>
        <w:t xml:space="preserve"> </w:t>
      </w:r>
      <w:r>
        <w:rPr>
          <w:b/>
          <w:sz w:val="21"/>
        </w:rPr>
        <w:t>个自然日的犹豫期。在此期间您可以书面通知我们解</w:t>
      </w:r>
      <w:r>
        <w:rPr>
          <w:b/>
          <w:spacing w:val="-2"/>
          <w:sz w:val="21"/>
        </w:rPr>
        <w:t>除本主险合同，我们无息退还您本主险合同实际交纳的保险费。</w:t>
      </w:r>
    </w:p>
    <w:p>
      <w:pPr>
        <w:spacing w:before="156" w:line="278" w:lineRule="auto"/>
        <w:ind w:left="103" w:right="212" w:firstLine="417"/>
        <w:jc w:val="left"/>
        <w:rPr>
          <w:sz w:val="21"/>
        </w:rPr>
      </w:pPr>
      <w:r>
        <w:rPr>
          <w:spacing w:val="-4"/>
          <w:sz w:val="21"/>
        </w:rPr>
        <w:t>自我们收到您解除合同的书面申请时起，本主险合同即被解除，</w:t>
      </w:r>
      <w:r>
        <w:rPr>
          <w:b/>
          <w:spacing w:val="-4"/>
          <w:sz w:val="21"/>
        </w:rPr>
        <w:t>合同解除前发生的保险事故我</w:t>
      </w:r>
      <w:r>
        <w:rPr>
          <w:b/>
          <w:spacing w:val="-2"/>
          <w:sz w:val="21"/>
        </w:rPr>
        <w:t>们不承担保险责任</w:t>
      </w:r>
      <w:r>
        <w:rPr>
          <w:spacing w:val="-2"/>
          <w:sz w:val="21"/>
        </w:rPr>
        <w:t>。</w:t>
      </w:r>
    </w:p>
    <w:p>
      <w:pPr>
        <w:pStyle w:val="2"/>
        <w:spacing w:before="4"/>
        <w:rPr>
          <w:sz w:val="24"/>
        </w:rPr>
      </w:pPr>
    </w:p>
    <w:p>
      <w:pPr>
        <w:spacing w:before="0"/>
        <w:ind w:left="103" w:right="0" w:firstLine="0"/>
        <w:jc w:val="left"/>
        <w:rPr>
          <w:b/>
          <w:sz w:val="21"/>
        </w:rPr>
      </w:pPr>
      <w:r>
        <w:rPr>
          <w:b/>
          <w:spacing w:val="4"/>
          <w:sz w:val="21"/>
        </w:rPr>
        <w:t>第十八条 解除合同的手续及风险</w:t>
      </w:r>
    </w:p>
    <w:p>
      <w:pPr>
        <w:pStyle w:val="2"/>
        <w:spacing w:before="4"/>
        <w:rPr>
          <w:b/>
          <w:sz w:val="15"/>
        </w:rPr>
      </w:pPr>
    </w:p>
    <w:p>
      <w:pPr>
        <w:pStyle w:val="2"/>
        <w:spacing w:before="1" w:line="278" w:lineRule="auto"/>
        <w:ind w:left="101" w:right="214" w:firstLine="420"/>
      </w:pPr>
      <w:r>
        <w:rPr>
          <w:spacing w:val="-2"/>
        </w:rPr>
        <w:t>本主险合同生效后，您可以以书面形式通知我们解除本主险合同。要求解除本主险合同时，您应提供下列文件和资料：</w:t>
      </w:r>
    </w:p>
    <w:p>
      <w:pPr>
        <w:pStyle w:val="2"/>
        <w:spacing w:line="269" w:lineRule="exact"/>
        <w:ind w:left="521"/>
      </w:pPr>
      <w:r>
        <w:rPr>
          <w:spacing w:val="-3"/>
        </w:rPr>
        <w:t>一、解除合同申请书；</w:t>
      </w:r>
    </w:p>
    <w:p>
      <w:pPr>
        <w:pStyle w:val="2"/>
        <w:spacing w:before="43" w:line="278" w:lineRule="auto"/>
        <w:ind w:left="521" w:right="5391"/>
      </w:pPr>
      <w:r>
        <w:rPr>
          <w:spacing w:val="-2"/>
        </w:rPr>
        <w:t>二、保险合同原件或其他保险凭证；三、您的有效身份证件。</w:t>
      </w:r>
    </w:p>
    <w:p>
      <w:pPr>
        <w:pStyle w:val="2"/>
        <w:spacing w:before="155"/>
        <w:ind w:left="521"/>
      </w:pPr>
      <w:r>
        <w:rPr>
          <w:spacing w:val="-3"/>
        </w:rPr>
        <w:t>若您委托他人办理，则应另行提供授权委托书、受托人有效身份证件等证明文件。</w:t>
      </w:r>
    </w:p>
    <w:p>
      <w:pPr>
        <w:pStyle w:val="2"/>
        <w:spacing w:before="9"/>
        <w:rPr>
          <w:sz w:val="15"/>
        </w:rPr>
      </w:pPr>
    </w:p>
    <w:p>
      <w:pPr>
        <w:spacing w:before="0" w:line="278" w:lineRule="auto"/>
        <w:ind w:left="103" w:right="214" w:firstLine="422"/>
        <w:jc w:val="left"/>
        <w:rPr>
          <w:b/>
          <w:sz w:val="21"/>
        </w:rPr>
      </w:pPr>
      <w:r>
        <w:rPr>
          <w:b/>
          <w:spacing w:val="-2"/>
          <w:sz w:val="21"/>
        </w:rPr>
        <w:t xml:space="preserve">自我们收到解除合同申请书时起，本主险合同终止。我们自收齐上述文件和资料之日起 </w:t>
      </w:r>
      <w:r>
        <w:rPr>
          <w:rFonts w:ascii="Times New Roman" w:eastAsia="Times New Roman"/>
          <w:b/>
          <w:sz w:val="21"/>
        </w:rPr>
        <w:t>30</w:t>
      </w:r>
      <w:r>
        <w:rPr>
          <w:rFonts w:ascii="Times New Roman" w:eastAsia="Times New Roman"/>
          <w:spacing w:val="-14"/>
          <w:sz w:val="21"/>
        </w:rPr>
        <w:t xml:space="preserve"> </w:t>
      </w:r>
      <w:r>
        <w:rPr>
          <w:b/>
          <w:sz w:val="21"/>
        </w:rPr>
        <w:t>日</w:t>
      </w:r>
      <w:r>
        <w:rPr>
          <w:b/>
          <w:spacing w:val="-2"/>
          <w:sz w:val="21"/>
        </w:rPr>
        <w:t>内向您退还本主险合同的现金价值。</w:t>
      </w:r>
    </w:p>
    <w:p>
      <w:pPr>
        <w:spacing w:before="156"/>
        <w:ind w:left="526" w:right="0" w:firstLine="0"/>
        <w:jc w:val="left"/>
        <w:rPr>
          <w:b/>
          <w:sz w:val="21"/>
        </w:rPr>
      </w:pPr>
      <w:r>
        <w:rPr>
          <w:b/>
          <w:spacing w:val="-3"/>
          <w:sz w:val="21"/>
        </w:rPr>
        <w:t>您在犹豫期后解除合同会遭受一定损失。</w:t>
      </w:r>
    </w:p>
    <w:p>
      <w:pPr>
        <w:pStyle w:val="2"/>
        <w:rPr>
          <w:b/>
          <w:sz w:val="20"/>
        </w:rPr>
      </w:pPr>
    </w:p>
    <w:p>
      <w:pPr>
        <w:pStyle w:val="2"/>
        <w:spacing w:before="11"/>
        <w:rPr>
          <w:b/>
          <w:sz w:val="19"/>
        </w:rPr>
      </w:pPr>
    </w:p>
    <w:p>
      <w:pPr>
        <w:spacing w:before="1"/>
        <w:ind w:left="3119" w:right="3232" w:firstLine="0"/>
        <w:jc w:val="center"/>
        <w:rPr>
          <w:b/>
          <w:sz w:val="21"/>
        </w:rPr>
      </w:pPr>
      <w:r>
        <w:rPr>
          <w:b/>
          <w:spacing w:val="3"/>
          <w:sz w:val="21"/>
        </w:rPr>
        <w:t>第六部分 您需关注的其他事项</w:t>
      </w:r>
    </w:p>
    <w:p>
      <w:pPr>
        <w:pStyle w:val="2"/>
        <w:spacing w:before="8"/>
        <w:rPr>
          <w:b/>
          <w:sz w:val="27"/>
        </w:rPr>
      </w:pPr>
    </w:p>
    <w:p>
      <w:pPr>
        <w:spacing w:before="1"/>
        <w:ind w:left="103" w:right="0" w:firstLine="0"/>
        <w:jc w:val="left"/>
        <w:rPr>
          <w:b/>
          <w:sz w:val="21"/>
        </w:rPr>
      </w:pPr>
      <w:r>
        <w:rPr>
          <w:b/>
          <w:spacing w:val="1"/>
          <w:sz w:val="21"/>
        </w:rPr>
        <w:t>第十九条 明确说明与如实告知</w:t>
      </w:r>
    </w:p>
    <w:p>
      <w:pPr>
        <w:pStyle w:val="2"/>
        <w:spacing w:before="4"/>
        <w:rPr>
          <w:b/>
          <w:sz w:val="15"/>
        </w:rPr>
      </w:pPr>
    </w:p>
    <w:p>
      <w:pPr>
        <w:pStyle w:val="2"/>
        <w:ind w:left="521"/>
      </w:pPr>
      <w:r>
        <w:rPr>
          <w:spacing w:val="-3"/>
        </w:rPr>
        <w:t>订立本主险合同时，我们应向您说明本主险合同的内容。</w:t>
      </w:r>
    </w:p>
    <w:p>
      <w:pPr>
        <w:pStyle w:val="2"/>
        <w:spacing w:before="6"/>
        <w:rPr>
          <w:sz w:val="15"/>
        </w:rPr>
      </w:pPr>
    </w:p>
    <w:p>
      <w:pPr>
        <w:pStyle w:val="2"/>
        <w:spacing w:before="1" w:line="278" w:lineRule="auto"/>
        <w:ind w:left="101" w:right="214" w:firstLine="420"/>
        <w:jc w:val="both"/>
      </w:pPr>
      <w:r>
        <w:rPr>
          <w:spacing w:val="-2"/>
        </w:rPr>
        <w:t>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pPr>
        <w:pStyle w:val="2"/>
        <w:spacing w:before="155"/>
        <w:ind w:left="521"/>
      </w:pPr>
      <w:r>
        <w:rPr>
          <w:spacing w:val="-3"/>
        </w:rPr>
        <w:t>本主险合同订立或复效时，我们就您和被保险人的有关情况提出询问，您应当如实告知。</w:t>
      </w:r>
    </w:p>
    <w:p>
      <w:pPr>
        <w:pStyle w:val="2"/>
        <w:spacing w:before="9"/>
        <w:rPr>
          <w:sz w:val="15"/>
        </w:rPr>
      </w:pPr>
    </w:p>
    <w:p>
      <w:pPr>
        <w:spacing w:before="0" w:line="278" w:lineRule="auto"/>
        <w:ind w:left="103" w:right="217" w:firstLine="422"/>
        <w:jc w:val="left"/>
        <w:rPr>
          <w:b/>
          <w:sz w:val="21"/>
        </w:rPr>
      </w:pPr>
      <w:r>
        <w:rPr>
          <w:b/>
          <w:spacing w:val="-2"/>
          <w:sz w:val="21"/>
        </w:rPr>
        <w:t>如果您故意或者因重大过失未履行前款约定的如实告知义务，足以影响我们决定是否同意承保、恢复效力或者提高保险费率的，我们有权解除本主险合同。</w:t>
      </w:r>
    </w:p>
    <w:p>
      <w:pPr>
        <w:spacing w:before="156" w:line="278" w:lineRule="auto"/>
        <w:ind w:left="103" w:right="217" w:firstLine="422"/>
        <w:jc w:val="left"/>
        <w:rPr>
          <w:b/>
          <w:sz w:val="21"/>
        </w:rPr>
      </w:pPr>
      <w:r>
        <w:rPr>
          <w:b/>
          <w:spacing w:val="-2"/>
          <w:sz w:val="21"/>
        </w:rPr>
        <w:t>如果您故意不履行如实告知义务，对于本主险合同解除前发生的保险事故，我们不承担给付保险金的责任，并不退还保险费。</w:t>
      </w:r>
    </w:p>
    <w:p>
      <w:pPr>
        <w:spacing w:before="156" w:line="278" w:lineRule="auto"/>
        <w:ind w:left="103" w:right="212" w:firstLine="422"/>
        <w:jc w:val="left"/>
        <w:rPr>
          <w:b/>
          <w:sz w:val="21"/>
        </w:rPr>
      </w:pPr>
      <w:r>
        <w:rPr>
          <w:b/>
          <w:spacing w:val="-2"/>
          <w:sz w:val="21"/>
        </w:rPr>
        <w:t>如果您因重大过失未履行如实告知义务，对保险事故的发生有严重影响的，对于本主险合同</w:t>
      </w:r>
      <w:r>
        <w:rPr>
          <w:b/>
          <w:spacing w:val="-1"/>
          <w:sz w:val="21"/>
        </w:rPr>
        <w:t>解除前发生的保险事故，我们不承担给付保险金的责任，但应当无息退还本主险合同实际交纳的</w:t>
      </w:r>
    </w:p>
    <w:p>
      <w:pPr>
        <w:spacing w:after="0" w:line="278" w:lineRule="auto"/>
        <w:jc w:val="left"/>
        <w:rPr>
          <w:sz w:val="21"/>
        </w:rPr>
        <w:sectPr>
          <w:pgSz w:w="11900" w:h="16840"/>
          <w:pgMar w:top="1520" w:right="1020" w:bottom="1180" w:left="1600" w:header="752" w:footer="982" w:gutter="0"/>
          <w:cols w:space="720" w:num="1"/>
        </w:sectPr>
      </w:pPr>
    </w:p>
    <w:p>
      <w:pPr>
        <w:spacing w:before="85"/>
        <w:ind w:left="103" w:right="0" w:firstLine="0"/>
        <w:jc w:val="left"/>
        <w:rPr>
          <w:b/>
          <w:sz w:val="21"/>
        </w:rPr>
      </w:pPr>
      <w:r>
        <w:rPr>
          <w:b/>
          <w:spacing w:val="-3"/>
          <w:sz w:val="21"/>
        </w:rPr>
        <w:t>保险费。</w:t>
      </w:r>
    </w:p>
    <w:p>
      <w:pPr>
        <w:pStyle w:val="2"/>
        <w:spacing w:before="4"/>
        <w:rPr>
          <w:b/>
          <w:sz w:val="15"/>
        </w:rPr>
      </w:pPr>
    </w:p>
    <w:p>
      <w:pPr>
        <w:pStyle w:val="2"/>
        <w:spacing w:before="1" w:line="278" w:lineRule="auto"/>
        <w:ind w:left="101" w:right="214" w:firstLine="420"/>
      </w:pPr>
      <w:r>
        <w:rPr>
          <w:spacing w:val="-2"/>
        </w:rPr>
        <w:t>我们在本主险合同订立时已经知道您未如实告知的情况的，我们不得解除合同；发生保险事故的，我们承担给付保险金的责任。</w:t>
      </w:r>
    </w:p>
    <w:p>
      <w:pPr>
        <w:pStyle w:val="2"/>
        <w:spacing w:before="6"/>
        <w:rPr>
          <w:sz w:val="24"/>
        </w:rPr>
      </w:pPr>
    </w:p>
    <w:p>
      <w:pPr>
        <w:spacing w:before="0"/>
        <w:ind w:left="103" w:right="0" w:firstLine="0"/>
        <w:jc w:val="left"/>
        <w:rPr>
          <w:b/>
          <w:sz w:val="21"/>
        </w:rPr>
      </w:pPr>
      <w:r>
        <w:rPr>
          <w:b/>
          <w:spacing w:val="2"/>
          <w:sz w:val="21"/>
        </w:rPr>
        <w:t>第二十条 合同解除权的限制</w:t>
      </w:r>
    </w:p>
    <w:p>
      <w:pPr>
        <w:pStyle w:val="2"/>
        <w:spacing w:before="4"/>
        <w:rPr>
          <w:b/>
          <w:sz w:val="15"/>
        </w:rPr>
      </w:pPr>
    </w:p>
    <w:p>
      <w:pPr>
        <w:pStyle w:val="2"/>
        <w:spacing w:before="1"/>
        <w:ind w:right="214"/>
        <w:jc w:val="right"/>
      </w:pPr>
      <w:r>
        <w:rPr>
          <w:spacing w:val="-3"/>
        </w:rPr>
        <w:t xml:space="preserve">前条约定的合同解除权，自我们知道有解除事由之日起，超过 </w:t>
      </w:r>
      <w:r>
        <w:rPr>
          <w:rFonts w:ascii="Times New Roman" w:eastAsia="Times New Roman"/>
          <w:spacing w:val="-2"/>
        </w:rPr>
        <w:t>30</w:t>
      </w:r>
      <w:r>
        <w:rPr>
          <w:rFonts w:ascii="Times New Roman" w:eastAsia="Times New Roman"/>
          <w:spacing w:val="27"/>
        </w:rPr>
        <w:t xml:space="preserve"> </w:t>
      </w:r>
      <w:r>
        <w:rPr>
          <w:spacing w:val="-3"/>
        </w:rPr>
        <w:t>日不行使而消灭。自本主险</w:t>
      </w:r>
    </w:p>
    <w:p>
      <w:pPr>
        <w:pStyle w:val="2"/>
        <w:spacing w:before="43"/>
        <w:ind w:right="145"/>
        <w:jc w:val="right"/>
      </w:pPr>
      <w:r>
        <w:rPr>
          <w:spacing w:val="-7"/>
        </w:rPr>
        <w:t xml:space="preserve">合同成立之日起超过 </w:t>
      </w:r>
      <w:r>
        <w:rPr>
          <w:rFonts w:ascii="Times New Roman" w:eastAsia="Times New Roman"/>
          <w:spacing w:val="-2"/>
        </w:rPr>
        <w:t>2</w:t>
      </w:r>
      <w:r>
        <w:rPr>
          <w:rFonts w:ascii="Times New Roman" w:eastAsia="Times New Roman"/>
          <w:spacing w:val="11"/>
        </w:rPr>
        <w:t xml:space="preserve"> </w:t>
      </w:r>
      <w:r>
        <w:rPr>
          <w:spacing w:val="-3"/>
        </w:rPr>
        <w:t>年的，我们不得解除合同；发生保险事故的，我们承担给付保险金的责任。</w:t>
      </w:r>
    </w:p>
    <w:p>
      <w:pPr>
        <w:pStyle w:val="2"/>
        <w:spacing w:before="11"/>
        <w:rPr>
          <w:sz w:val="27"/>
        </w:rPr>
      </w:pPr>
    </w:p>
    <w:p>
      <w:pPr>
        <w:spacing w:before="0"/>
        <w:ind w:left="103" w:right="0" w:firstLine="0"/>
        <w:jc w:val="left"/>
        <w:rPr>
          <w:b/>
          <w:sz w:val="21"/>
        </w:rPr>
      </w:pPr>
      <w:r>
        <w:rPr>
          <w:b/>
          <w:spacing w:val="3"/>
          <w:sz w:val="21"/>
        </w:rPr>
        <w:t>第二十一条 年龄或性别错误处理</w:t>
      </w:r>
    </w:p>
    <w:p>
      <w:pPr>
        <w:pStyle w:val="2"/>
        <w:spacing w:before="32" w:line="468" w:lineRule="exact"/>
        <w:ind w:left="521" w:right="109"/>
      </w:pPr>
      <w:r>
        <w:rPr>
          <w:spacing w:val="-2"/>
        </w:rPr>
        <w:t>一、被保险人的投保年龄以有效身份证件登记的周岁计算，且须符合我们当时的投保规定。</w:t>
      </w:r>
      <w:r>
        <w:rPr>
          <w:spacing w:val="80"/>
        </w:rPr>
        <w:t xml:space="preserve"> </w:t>
      </w:r>
      <w:r>
        <w:rPr>
          <w:spacing w:val="-17"/>
        </w:rPr>
        <w:t>二、您在申请投保时，应将与有效身份证件相符的被保险人的出生日期和性别在投保单上填明，</w:t>
      </w:r>
    </w:p>
    <w:p>
      <w:pPr>
        <w:pStyle w:val="2"/>
        <w:spacing w:before="8"/>
        <w:ind w:left="101"/>
      </w:pPr>
      <w:r>
        <w:rPr>
          <w:spacing w:val="-3"/>
        </w:rPr>
        <w:t>如果发生错误按照下列方式办理：</w:t>
      </w:r>
    </w:p>
    <w:p>
      <w:pPr>
        <w:pStyle w:val="7"/>
        <w:numPr>
          <w:ilvl w:val="0"/>
          <w:numId w:val="8"/>
        </w:numPr>
        <w:tabs>
          <w:tab w:val="left" w:pos="788"/>
        </w:tabs>
        <w:spacing w:before="46" w:after="0" w:line="278" w:lineRule="auto"/>
        <w:ind w:left="103" w:right="130" w:firstLine="420"/>
        <w:jc w:val="left"/>
        <w:rPr>
          <w:rFonts w:ascii="Times New Roman" w:hAnsi="Times New Roman" w:eastAsia="Times New Roman"/>
          <w:b/>
          <w:sz w:val="21"/>
        </w:rPr>
      </w:pPr>
      <w:r>
        <w:rPr>
          <w:b/>
          <w:spacing w:val="-3"/>
          <w:w w:val="100"/>
          <w:sz w:val="21"/>
        </w:rPr>
        <w:t>您申报的被保险人年龄不真实，并且其真实年龄不符合我们投保规定的，我们有权解除合同，并向您退还本主险合同的现金价值。</w:t>
      </w:r>
      <w:r>
        <w:rPr>
          <w:spacing w:val="-3"/>
          <w:w w:val="100"/>
          <w:sz w:val="21"/>
        </w:rPr>
        <w:t>我们行使合同解除权适用“合同解除权的限制”的约定。</w:t>
      </w:r>
    </w:p>
    <w:p>
      <w:pPr>
        <w:pStyle w:val="7"/>
        <w:numPr>
          <w:ilvl w:val="0"/>
          <w:numId w:val="8"/>
        </w:numPr>
        <w:tabs>
          <w:tab w:val="left" w:pos="788"/>
        </w:tabs>
        <w:spacing w:before="0" w:after="0" w:line="278" w:lineRule="auto"/>
        <w:ind w:left="103" w:right="265" w:firstLine="420"/>
        <w:jc w:val="both"/>
        <w:rPr>
          <w:rFonts w:ascii="Times New Roman" w:eastAsia="Times New Roman"/>
          <w:b/>
          <w:sz w:val="21"/>
        </w:rPr>
      </w:pPr>
      <w:r>
        <w:rPr>
          <w:b/>
          <w:spacing w:val="-2"/>
          <w:sz w:val="21"/>
        </w:rPr>
        <w:t>您申报的被保险人年龄不真实或性别有误，致使您实付保险费少于应付保险费的，我们有权更正并要求您补交保险费。若已经发生保险事故，在给付保险金时按实付保险费和应付保险费的比例给付。</w:t>
      </w:r>
    </w:p>
    <w:p>
      <w:pPr>
        <w:pStyle w:val="7"/>
        <w:numPr>
          <w:ilvl w:val="0"/>
          <w:numId w:val="8"/>
        </w:numPr>
        <w:tabs>
          <w:tab w:val="left" w:pos="786"/>
        </w:tabs>
        <w:spacing w:before="0" w:after="0" w:line="278" w:lineRule="auto"/>
        <w:ind w:left="101" w:right="298" w:firstLine="420"/>
        <w:jc w:val="both"/>
        <w:rPr>
          <w:rFonts w:ascii="Times New Roman" w:eastAsia="Times New Roman"/>
          <w:sz w:val="21"/>
        </w:rPr>
      </w:pPr>
      <w:r>
        <w:rPr>
          <w:spacing w:val="-2"/>
          <w:sz w:val="21"/>
        </w:rPr>
        <w:t>您申报的被保险人年龄不真实或性别有误，致使您实付保险费多于应付保险费的，我们会将多收的保险费无息退还给您。</w:t>
      </w:r>
    </w:p>
    <w:p>
      <w:pPr>
        <w:pStyle w:val="2"/>
        <w:spacing w:before="3"/>
        <w:rPr>
          <w:sz w:val="24"/>
        </w:rPr>
      </w:pPr>
    </w:p>
    <w:p>
      <w:pPr>
        <w:spacing w:before="0"/>
        <w:ind w:left="103" w:right="0" w:firstLine="0"/>
        <w:jc w:val="left"/>
        <w:rPr>
          <w:b/>
          <w:sz w:val="21"/>
        </w:rPr>
      </w:pPr>
      <w:r>
        <w:rPr>
          <w:b/>
          <w:spacing w:val="3"/>
          <w:sz w:val="21"/>
        </w:rPr>
        <w:t>第二十二条 合同内容的变更</w:t>
      </w:r>
    </w:p>
    <w:p>
      <w:pPr>
        <w:pStyle w:val="2"/>
        <w:spacing w:before="5"/>
        <w:rPr>
          <w:b/>
          <w:sz w:val="15"/>
        </w:rPr>
      </w:pPr>
    </w:p>
    <w:p>
      <w:pPr>
        <w:pStyle w:val="2"/>
        <w:spacing w:line="278" w:lineRule="auto"/>
        <w:ind w:left="101" w:right="109" w:firstLine="420"/>
      </w:pPr>
      <w:r>
        <w:rPr>
          <w:spacing w:val="-10"/>
        </w:rPr>
        <w:t>除法律法规及保险监督管理机构有相关规定、本主险合同另有约定外，经您和我们协商同意后，</w:t>
      </w:r>
      <w:r>
        <w:rPr>
          <w:spacing w:val="-2"/>
        </w:rPr>
        <w:t>可变更本主险合同的有关内容，并由我们签发批单后生效。</w:t>
      </w:r>
    </w:p>
    <w:p>
      <w:pPr>
        <w:pStyle w:val="2"/>
        <w:spacing w:before="6"/>
        <w:rPr>
          <w:sz w:val="24"/>
        </w:rPr>
      </w:pPr>
    </w:p>
    <w:p>
      <w:pPr>
        <w:spacing w:before="1"/>
        <w:ind w:left="103" w:right="0" w:firstLine="0"/>
        <w:jc w:val="left"/>
        <w:rPr>
          <w:b/>
          <w:sz w:val="21"/>
        </w:rPr>
      </w:pPr>
      <w:r>
        <w:rPr>
          <w:b/>
          <w:spacing w:val="3"/>
          <w:sz w:val="21"/>
        </w:rPr>
        <w:t>第二十三条 联系方式的变更</w:t>
      </w:r>
    </w:p>
    <w:p>
      <w:pPr>
        <w:pStyle w:val="2"/>
        <w:spacing w:before="4"/>
        <w:rPr>
          <w:b/>
          <w:sz w:val="15"/>
        </w:rPr>
      </w:pPr>
    </w:p>
    <w:p>
      <w:pPr>
        <w:pStyle w:val="2"/>
        <w:spacing w:line="278" w:lineRule="auto"/>
        <w:ind w:left="101" w:right="109" w:firstLine="420"/>
      </w:pPr>
      <w:r>
        <w:rPr>
          <w:spacing w:val="-12"/>
        </w:rPr>
        <w:t>为了保障您及被保险人的合法权益，您或被保险人的住所、通讯地址或电话等联系方式变更时，</w:t>
      </w:r>
      <w:r>
        <w:rPr>
          <w:spacing w:val="-2"/>
        </w:rPr>
        <w:t>请及时以书面形式或双方认可的其他形式通知我们。否则，我们将按您告知的最后联系方式与您联系。所发送的有关通知，均视为已送达给您。</w:t>
      </w:r>
    </w:p>
    <w:p>
      <w:pPr>
        <w:pStyle w:val="2"/>
        <w:spacing w:before="6"/>
        <w:rPr>
          <w:sz w:val="24"/>
        </w:rPr>
      </w:pPr>
    </w:p>
    <w:p>
      <w:pPr>
        <w:spacing w:before="0"/>
        <w:ind w:left="103" w:right="0" w:firstLine="0"/>
        <w:jc w:val="left"/>
        <w:rPr>
          <w:b/>
          <w:sz w:val="21"/>
        </w:rPr>
      </w:pPr>
      <w:r>
        <w:rPr>
          <w:b/>
          <w:spacing w:val="7"/>
          <w:sz w:val="21"/>
        </w:rPr>
        <w:t>第二十四条 欠款扣除</w:t>
      </w:r>
    </w:p>
    <w:p>
      <w:pPr>
        <w:pStyle w:val="2"/>
        <w:spacing w:before="7"/>
        <w:rPr>
          <w:b/>
          <w:sz w:val="15"/>
        </w:rPr>
      </w:pPr>
    </w:p>
    <w:p>
      <w:pPr>
        <w:spacing w:before="0" w:line="278" w:lineRule="auto"/>
        <w:ind w:left="103" w:right="217" w:firstLine="422"/>
        <w:jc w:val="left"/>
        <w:rPr>
          <w:b/>
          <w:sz w:val="21"/>
        </w:rPr>
      </w:pPr>
      <w:r>
        <w:rPr>
          <w:b/>
          <w:spacing w:val="-2"/>
          <w:sz w:val="21"/>
        </w:rPr>
        <w:t>我们在给付保险金、退还本主险合同现金价值或保险费时，如您有欠交保险费，我们有权先扣除欠款及应付利息。</w:t>
      </w:r>
    </w:p>
    <w:p>
      <w:pPr>
        <w:pStyle w:val="2"/>
        <w:spacing w:before="4"/>
        <w:rPr>
          <w:b/>
          <w:sz w:val="24"/>
        </w:rPr>
      </w:pPr>
    </w:p>
    <w:p>
      <w:pPr>
        <w:spacing w:before="0"/>
        <w:ind w:left="103" w:right="0" w:firstLine="0"/>
        <w:jc w:val="left"/>
        <w:rPr>
          <w:b/>
          <w:sz w:val="21"/>
        </w:rPr>
      </w:pPr>
      <w:r>
        <w:rPr>
          <w:b/>
          <w:spacing w:val="7"/>
          <w:sz w:val="21"/>
        </w:rPr>
        <w:t>第二十五条 争议处理</w:t>
      </w:r>
    </w:p>
    <w:p>
      <w:pPr>
        <w:pStyle w:val="2"/>
        <w:spacing w:before="5"/>
        <w:rPr>
          <w:b/>
          <w:sz w:val="15"/>
        </w:rPr>
      </w:pPr>
    </w:p>
    <w:p>
      <w:pPr>
        <w:pStyle w:val="2"/>
        <w:ind w:left="521"/>
      </w:pPr>
      <w:r>
        <w:rPr>
          <w:spacing w:val="-3"/>
        </w:rPr>
        <w:t>因履行本主险合同发生的争议，当事人协商解决不成，依法向人民法院起诉。</w:t>
      </w:r>
    </w:p>
    <w:p>
      <w:pPr>
        <w:pStyle w:val="2"/>
        <w:rPr>
          <w:sz w:val="20"/>
        </w:rPr>
      </w:pPr>
    </w:p>
    <w:p>
      <w:pPr>
        <w:pStyle w:val="2"/>
        <w:rPr>
          <w:sz w:val="20"/>
        </w:rPr>
      </w:pPr>
    </w:p>
    <w:p>
      <w:pPr>
        <w:spacing w:before="1"/>
        <w:ind w:left="3117" w:right="3232" w:firstLine="0"/>
        <w:jc w:val="center"/>
        <w:rPr>
          <w:b/>
          <w:sz w:val="21"/>
        </w:rPr>
      </w:pPr>
      <w:r>
        <w:rPr>
          <w:b/>
          <w:sz w:val="21"/>
        </w:rPr>
        <w:t>第七部分</w:t>
      </w:r>
      <w:r>
        <w:rPr>
          <w:b/>
          <w:spacing w:val="49"/>
          <w:w w:val="150"/>
          <w:sz w:val="21"/>
        </w:rPr>
        <w:t xml:space="preserve"> </w:t>
      </w:r>
      <w:r>
        <w:rPr>
          <w:b/>
          <w:spacing w:val="-6"/>
          <w:sz w:val="21"/>
        </w:rPr>
        <w:t>释义</w:t>
      </w:r>
    </w:p>
    <w:p>
      <w:pPr>
        <w:pStyle w:val="2"/>
        <w:spacing w:before="6"/>
        <w:rPr>
          <w:b/>
          <w:sz w:val="15"/>
        </w:rPr>
      </w:pPr>
    </w:p>
    <w:p>
      <w:pPr>
        <w:spacing w:before="0"/>
        <w:ind w:left="103" w:right="0" w:firstLine="0"/>
        <w:jc w:val="left"/>
        <w:rPr>
          <w:b/>
          <w:sz w:val="21"/>
        </w:rPr>
      </w:pPr>
      <w:r>
        <w:rPr>
          <w:b/>
          <w:spacing w:val="10"/>
          <w:sz w:val="21"/>
        </w:rPr>
        <w:t>第二十六条 释义</w:t>
      </w:r>
    </w:p>
    <w:p>
      <w:pPr>
        <w:pStyle w:val="2"/>
        <w:spacing w:before="175"/>
        <w:ind w:left="528"/>
      </w:pPr>
      <w:r>
        <w:rPr>
          <w:spacing w:val="-3"/>
        </w:rPr>
        <w:t>一、我们认可的医院</w:t>
      </w:r>
    </w:p>
    <w:p>
      <w:pPr>
        <w:spacing w:after="0"/>
        <w:sectPr>
          <w:headerReference r:id="rId7" w:type="default"/>
          <w:footerReference r:id="rId8" w:type="default"/>
          <w:pgSz w:w="11900" w:h="16840"/>
          <w:pgMar w:top="1520" w:right="1020" w:bottom="1180" w:left="1600" w:header="752" w:footer="982" w:gutter="0"/>
          <w:cols w:space="720" w:num="1"/>
        </w:sectPr>
      </w:pPr>
    </w:p>
    <w:p>
      <w:pPr>
        <w:spacing w:before="64" w:line="242" w:lineRule="auto"/>
        <w:ind w:left="101" w:right="109" w:firstLine="420"/>
        <w:jc w:val="left"/>
        <w:rPr>
          <w:sz w:val="21"/>
        </w:rPr>
      </w:pPr>
      <w:r>
        <w:rPr>
          <w:spacing w:val="-2"/>
          <w:sz w:val="21"/>
        </w:rPr>
        <w:t>是指卫生行政部门认定的二级或二级以上非盈利性医院，</w:t>
      </w:r>
      <w:r>
        <w:rPr>
          <w:b/>
          <w:spacing w:val="-2"/>
          <w:sz w:val="21"/>
        </w:rPr>
        <w:t>但不包括康复医院或康复病房、精神病医院、疗养院、美容医院、护理院、戒酒或戒毒中心、精神心理治疗中心、急诊或门诊观察室、二级或三级医院的联合医院或联合病房（联合医院或联合病房本身是符合卫生部颁发的医疗机构</w:t>
      </w:r>
      <w:r>
        <w:rPr>
          <w:b/>
          <w:spacing w:val="40"/>
          <w:sz w:val="21"/>
        </w:rPr>
        <w:t xml:space="preserve"> </w:t>
      </w:r>
      <w:r>
        <w:rPr>
          <w:b/>
          <w:spacing w:val="-2"/>
          <w:sz w:val="21"/>
        </w:rPr>
        <w:t>基本标准的二级或二级以上医院的不受此限</w:t>
      </w:r>
      <w:r>
        <w:rPr>
          <w:b/>
          <w:spacing w:val="-106"/>
          <w:sz w:val="21"/>
        </w:rPr>
        <w:t>）</w:t>
      </w:r>
      <w:r>
        <w:rPr>
          <w:b/>
          <w:spacing w:val="-2"/>
          <w:sz w:val="21"/>
        </w:rPr>
        <w:t>、民营医院等。</w:t>
      </w:r>
      <w:r>
        <w:rPr>
          <w:spacing w:val="-2"/>
          <w:sz w:val="21"/>
        </w:rPr>
        <w:t>若本主险合同中附有关于医院范围的特别约定，则具体医院范围以此特别约定为准。</w:t>
      </w:r>
    </w:p>
    <w:p>
      <w:pPr>
        <w:pStyle w:val="2"/>
        <w:spacing w:before="155"/>
        <w:ind w:left="521"/>
      </w:pPr>
      <w:r>
        <w:rPr>
          <w:spacing w:val="-4"/>
        </w:rPr>
        <w:t>二、专科医生</w:t>
      </w:r>
    </w:p>
    <w:p>
      <w:pPr>
        <w:spacing w:before="163"/>
        <w:ind w:left="523" w:right="0" w:firstLine="0"/>
        <w:jc w:val="left"/>
        <w:rPr>
          <w:sz w:val="21"/>
        </w:rPr>
      </w:pPr>
      <w:r>
        <w:rPr>
          <w:sz w:val="21"/>
        </w:rPr>
        <w:t>专科医生应当</w:t>
      </w:r>
      <w:r>
        <w:rPr>
          <w:b/>
          <w:spacing w:val="-8"/>
          <w:sz w:val="21"/>
        </w:rPr>
        <w:t xml:space="preserve">同时满足以下 </w:t>
      </w:r>
      <w:r>
        <w:rPr>
          <w:rFonts w:ascii="Times New Roman" w:eastAsia="Times New Roman"/>
          <w:b/>
          <w:sz w:val="21"/>
        </w:rPr>
        <w:t>4</w:t>
      </w:r>
      <w:r>
        <w:rPr>
          <w:rFonts w:ascii="Times New Roman" w:eastAsia="Times New Roman"/>
          <w:spacing w:val="-12"/>
          <w:sz w:val="21"/>
        </w:rPr>
        <w:t xml:space="preserve"> </w:t>
      </w:r>
      <w:r>
        <w:rPr>
          <w:b/>
          <w:sz w:val="21"/>
        </w:rPr>
        <w:t>项资格条件</w:t>
      </w:r>
      <w:r>
        <w:rPr>
          <w:spacing w:val="-10"/>
          <w:sz w:val="21"/>
        </w:rPr>
        <w:t>：</w:t>
      </w:r>
    </w:p>
    <w:p>
      <w:pPr>
        <w:pStyle w:val="7"/>
        <w:numPr>
          <w:ilvl w:val="0"/>
          <w:numId w:val="9"/>
        </w:numPr>
        <w:tabs>
          <w:tab w:val="left" w:pos="786"/>
        </w:tabs>
        <w:spacing w:before="22" w:after="0" w:line="240" w:lineRule="auto"/>
        <w:ind w:left="785" w:right="0" w:hanging="265"/>
        <w:jc w:val="left"/>
        <w:rPr>
          <w:sz w:val="21"/>
        </w:rPr>
      </w:pPr>
      <w:r>
        <w:rPr>
          <w:spacing w:val="-9"/>
          <w:sz w:val="21"/>
        </w:rPr>
        <w:t>具有有效的中华人民共和国《医师资格证书》；</w:t>
      </w:r>
    </w:p>
    <w:p>
      <w:pPr>
        <w:pStyle w:val="7"/>
        <w:numPr>
          <w:ilvl w:val="0"/>
          <w:numId w:val="9"/>
        </w:numPr>
        <w:tabs>
          <w:tab w:val="left" w:pos="786"/>
        </w:tabs>
        <w:spacing w:before="42" w:after="0" w:line="240" w:lineRule="auto"/>
        <w:ind w:left="785" w:right="0" w:hanging="265"/>
        <w:jc w:val="left"/>
        <w:rPr>
          <w:sz w:val="21"/>
        </w:rPr>
      </w:pPr>
      <w:r>
        <w:rPr>
          <w:spacing w:val="-9"/>
          <w:sz w:val="21"/>
        </w:rPr>
        <w:t>具有有效的中华人民共和国《医师执业证书》，并按期到相关部门登记注册；</w:t>
      </w:r>
    </w:p>
    <w:p>
      <w:pPr>
        <w:pStyle w:val="7"/>
        <w:numPr>
          <w:ilvl w:val="0"/>
          <w:numId w:val="9"/>
        </w:numPr>
        <w:tabs>
          <w:tab w:val="left" w:pos="786"/>
        </w:tabs>
        <w:spacing w:before="43" w:after="0" w:line="240" w:lineRule="auto"/>
        <w:ind w:left="785" w:right="0" w:hanging="265"/>
        <w:jc w:val="left"/>
        <w:rPr>
          <w:sz w:val="21"/>
        </w:rPr>
      </w:pPr>
      <w:r>
        <w:rPr>
          <w:spacing w:val="-7"/>
          <w:sz w:val="21"/>
        </w:rPr>
        <w:t>具有有效的中华人民共和国主治医师或主治医师以上职称的《医师职称证书》；</w:t>
      </w:r>
    </w:p>
    <w:p>
      <w:pPr>
        <w:pStyle w:val="7"/>
        <w:numPr>
          <w:ilvl w:val="0"/>
          <w:numId w:val="9"/>
        </w:numPr>
        <w:tabs>
          <w:tab w:val="left" w:pos="786"/>
        </w:tabs>
        <w:spacing w:before="46" w:after="0" w:line="396" w:lineRule="auto"/>
        <w:ind w:left="521" w:right="3008" w:firstLine="0"/>
        <w:jc w:val="left"/>
        <w:rPr>
          <w:sz w:val="21"/>
        </w:rPr>
      </w:pPr>
      <w:r>
        <w:rPr>
          <w:b/>
          <w:spacing w:val="-3"/>
          <w:sz w:val="21"/>
        </w:rPr>
        <w:t xml:space="preserve">在二级或二级以上医院的相应科室从事临床工作 </w:t>
      </w:r>
      <w:r>
        <w:rPr>
          <w:rFonts w:ascii="Times New Roman" w:eastAsia="Times New Roman"/>
          <w:b/>
          <w:sz w:val="21"/>
        </w:rPr>
        <w:t>3</w:t>
      </w:r>
      <w:r>
        <w:rPr>
          <w:rFonts w:ascii="Times New Roman" w:eastAsia="Times New Roman"/>
          <w:spacing w:val="-14"/>
          <w:sz w:val="21"/>
        </w:rPr>
        <w:t xml:space="preserve"> </w:t>
      </w:r>
      <w:r>
        <w:rPr>
          <w:b/>
          <w:sz w:val="21"/>
        </w:rPr>
        <w:t>年以上。</w:t>
      </w:r>
      <w:r>
        <w:rPr>
          <w:spacing w:val="-2"/>
          <w:sz w:val="21"/>
        </w:rPr>
        <w:t>三、原位癌</w:t>
      </w:r>
    </w:p>
    <w:p>
      <w:pPr>
        <w:spacing w:before="7" w:line="278" w:lineRule="auto"/>
        <w:ind w:left="103" w:right="106" w:firstLine="417"/>
        <w:jc w:val="left"/>
        <w:rPr>
          <w:b/>
          <w:sz w:val="21"/>
        </w:rPr>
      </w:pPr>
      <w:r>
        <w:rPr>
          <w:spacing w:val="-5"/>
          <w:sz w:val="21"/>
        </w:rPr>
        <w:t>指恶性细胞局限于上皮内但尚未穿破基底膜浸润周围正常组织的癌细胞新生物。</w:t>
      </w:r>
      <w:r>
        <w:rPr>
          <w:b/>
          <w:spacing w:val="-2"/>
          <w:sz w:val="21"/>
        </w:rPr>
        <w:t>经固定活组织病理学检查结果明确诊断，临床诊断属于世界卫生组织《疾病和有关健康问题的国际统计分类》</w:t>
      </w:r>
    </w:p>
    <w:p>
      <w:pPr>
        <w:spacing w:before="0" w:line="278" w:lineRule="auto"/>
        <w:ind w:left="103" w:right="212" w:firstLine="0"/>
        <w:jc w:val="left"/>
        <w:rPr>
          <w:b/>
          <w:sz w:val="21"/>
        </w:rPr>
      </w:pPr>
      <w:r>
        <w:rPr>
          <w:b/>
          <w:spacing w:val="-2"/>
          <w:sz w:val="21"/>
        </w:rPr>
        <w:t>（</w:t>
      </w:r>
      <w:r>
        <w:rPr>
          <w:rFonts w:ascii="Times New Roman" w:eastAsia="Times New Roman"/>
          <w:b/>
          <w:spacing w:val="-2"/>
          <w:sz w:val="21"/>
        </w:rPr>
        <w:t>ICD-10</w:t>
      </w:r>
      <w:r>
        <w:rPr>
          <w:b/>
          <w:spacing w:val="-2"/>
          <w:sz w:val="21"/>
        </w:rPr>
        <w:t>）的原位癌范畴，并接受了针对原位癌的治疗。细胞学检查结果不能作为确诊原位癌的</w:t>
      </w:r>
      <w:r>
        <w:rPr>
          <w:b/>
          <w:spacing w:val="-4"/>
          <w:sz w:val="21"/>
        </w:rPr>
        <w:t>证据。</w:t>
      </w:r>
    </w:p>
    <w:p>
      <w:pPr>
        <w:spacing w:before="156" w:line="278" w:lineRule="auto"/>
        <w:ind w:left="103" w:right="106" w:firstLine="422"/>
        <w:jc w:val="left"/>
        <w:rPr>
          <w:b/>
          <w:sz w:val="21"/>
        </w:rPr>
      </w:pPr>
      <w:r>
        <w:rPr>
          <w:b/>
          <w:spacing w:val="-4"/>
          <w:sz w:val="21"/>
        </w:rPr>
        <w:t>癌前病变（</w:t>
      </w:r>
      <w:r>
        <w:rPr>
          <w:b/>
          <w:spacing w:val="-7"/>
          <w:sz w:val="21"/>
        </w:rPr>
        <w:t xml:space="preserve">包括但不仅限于宫颈上皮内瘤样病变 </w:t>
      </w:r>
      <w:r>
        <w:rPr>
          <w:rFonts w:ascii="Times New Roman" w:eastAsia="Times New Roman"/>
          <w:b/>
          <w:spacing w:val="-4"/>
          <w:sz w:val="21"/>
        </w:rPr>
        <w:t>CIN-1</w:t>
      </w:r>
      <w:r>
        <w:rPr>
          <w:b/>
          <w:spacing w:val="-4"/>
          <w:sz w:val="21"/>
        </w:rPr>
        <w:t>，</w:t>
      </w:r>
      <w:r>
        <w:rPr>
          <w:rFonts w:ascii="Times New Roman" w:eastAsia="Times New Roman"/>
          <w:b/>
          <w:spacing w:val="-4"/>
          <w:sz w:val="21"/>
        </w:rPr>
        <w:t>CIN-2</w:t>
      </w:r>
      <w:r>
        <w:rPr>
          <w:b/>
          <w:spacing w:val="-4"/>
          <w:sz w:val="21"/>
        </w:rPr>
        <w:t>，重度不典型增生但非原位癌）</w:t>
      </w:r>
      <w:r>
        <w:rPr>
          <w:b/>
          <w:spacing w:val="-2"/>
          <w:sz w:val="21"/>
        </w:rPr>
        <w:t>不在保障范围内。</w:t>
      </w:r>
    </w:p>
    <w:p>
      <w:pPr>
        <w:spacing w:before="131"/>
        <w:ind w:left="521" w:right="0" w:firstLine="0"/>
        <w:jc w:val="left"/>
        <w:rPr>
          <w:sz w:val="21"/>
        </w:rPr>
      </w:pPr>
      <w:r>
        <w:rPr>
          <w:w w:val="95"/>
          <w:sz w:val="21"/>
        </w:rPr>
        <w:t>四</w:t>
      </w:r>
      <w:r>
        <w:rPr>
          <w:w w:val="95"/>
          <w:sz w:val="18"/>
        </w:rPr>
        <w:t>、</w:t>
      </w:r>
      <w:r>
        <w:rPr>
          <w:w w:val="95"/>
          <w:sz w:val="21"/>
        </w:rPr>
        <w:t>全</w:t>
      </w:r>
      <w:r>
        <w:rPr>
          <w:spacing w:val="-10"/>
          <w:w w:val="95"/>
          <w:sz w:val="21"/>
        </w:rPr>
        <w:t>残</w:t>
      </w:r>
    </w:p>
    <w:p>
      <w:pPr>
        <w:pStyle w:val="2"/>
        <w:spacing w:before="161"/>
        <w:ind w:left="521"/>
      </w:pPr>
      <w:r>
        <w:rPr>
          <w:spacing w:val="-3"/>
        </w:rPr>
        <w:t>本主险合同中的全残是指下列情形之一：</w:t>
      </w:r>
    </w:p>
    <w:p>
      <w:pPr>
        <w:pStyle w:val="7"/>
        <w:numPr>
          <w:ilvl w:val="0"/>
          <w:numId w:val="10"/>
        </w:numPr>
        <w:tabs>
          <w:tab w:val="left" w:pos="786"/>
        </w:tabs>
        <w:spacing w:before="24" w:after="0" w:line="240" w:lineRule="auto"/>
        <w:ind w:left="785" w:right="0" w:hanging="265"/>
        <w:jc w:val="left"/>
        <w:rPr>
          <w:sz w:val="21"/>
        </w:rPr>
      </w:pPr>
      <w:r>
        <w:rPr>
          <w:spacing w:val="-3"/>
          <w:sz w:val="21"/>
        </w:rPr>
        <w:t>双目永久完全失明的；</w:t>
      </w:r>
    </w:p>
    <w:p>
      <w:pPr>
        <w:pStyle w:val="7"/>
        <w:numPr>
          <w:ilvl w:val="0"/>
          <w:numId w:val="10"/>
        </w:numPr>
        <w:tabs>
          <w:tab w:val="left" w:pos="786"/>
        </w:tabs>
        <w:spacing w:before="43" w:after="0" w:line="240" w:lineRule="auto"/>
        <w:ind w:left="785" w:right="0" w:hanging="265"/>
        <w:jc w:val="left"/>
        <w:rPr>
          <w:sz w:val="21"/>
        </w:rPr>
      </w:pPr>
      <w:r>
        <w:rPr>
          <w:spacing w:val="-3"/>
          <w:sz w:val="21"/>
        </w:rPr>
        <w:t>两上肢腕关节以上或两下肢踝关节以上缺失的；</w:t>
      </w:r>
    </w:p>
    <w:p>
      <w:pPr>
        <w:pStyle w:val="7"/>
        <w:numPr>
          <w:ilvl w:val="0"/>
          <w:numId w:val="10"/>
        </w:numPr>
        <w:tabs>
          <w:tab w:val="left" w:pos="786"/>
        </w:tabs>
        <w:spacing w:before="42" w:after="0" w:line="240" w:lineRule="auto"/>
        <w:ind w:left="785" w:right="0" w:hanging="265"/>
        <w:jc w:val="left"/>
        <w:rPr>
          <w:sz w:val="21"/>
        </w:rPr>
      </w:pPr>
      <w:r>
        <w:rPr>
          <w:spacing w:val="-3"/>
          <w:sz w:val="21"/>
        </w:rPr>
        <w:t>一上肢腕关节以上及一下肢踝关节以上缺失的；</w:t>
      </w:r>
    </w:p>
    <w:p>
      <w:pPr>
        <w:pStyle w:val="7"/>
        <w:numPr>
          <w:ilvl w:val="0"/>
          <w:numId w:val="10"/>
        </w:numPr>
        <w:tabs>
          <w:tab w:val="left" w:pos="786"/>
        </w:tabs>
        <w:spacing w:before="43" w:after="0" w:line="240" w:lineRule="auto"/>
        <w:ind w:left="785" w:right="0" w:hanging="265"/>
        <w:jc w:val="left"/>
        <w:rPr>
          <w:sz w:val="21"/>
        </w:rPr>
      </w:pPr>
      <w:r>
        <w:rPr>
          <w:spacing w:val="-3"/>
          <w:sz w:val="21"/>
        </w:rPr>
        <w:t>一目永久完全失明及一上肢腕关节以上缺失的；</w:t>
      </w:r>
    </w:p>
    <w:p>
      <w:pPr>
        <w:pStyle w:val="7"/>
        <w:numPr>
          <w:ilvl w:val="0"/>
          <w:numId w:val="10"/>
        </w:numPr>
        <w:tabs>
          <w:tab w:val="left" w:pos="786"/>
        </w:tabs>
        <w:spacing w:before="43" w:after="0" w:line="240" w:lineRule="auto"/>
        <w:ind w:left="785" w:right="0" w:hanging="265"/>
        <w:jc w:val="left"/>
        <w:rPr>
          <w:sz w:val="21"/>
        </w:rPr>
      </w:pPr>
      <w:r>
        <w:rPr>
          <w:spacing w:val="-3"/>
          <w:sz w:val="21"/>
        </w:rPr>
        <w:t>一目永久完全失明及一下肢踝关节以上缺失的；</w:t>
      </w:r>
    </w:p>
    <w:p>
      <w:pPr>
        <w:pStyle w:val="7"/>
        <w:numPr>
          <w:ilvl w:val="0"/>
          <w:numId w:val="10"/>
        </w:numPr>
        <w:tabs>
          <w:tab w:val="left" w:pos="786"/>
        </w:tabs>
        <w:spacing w:before="43" w:after="0" w:line="240" w:lineRule="auto"/>
        <w:ind w:left="785" w:right="0" w:hanging="265"/>
        <w:jc w:val="left"/>
        <w:rPr>
          <w:sz w:val="21"/>
        </w:rPr>
      </w:pPr>
      <w:r>
        <w:rPr>
          <w:spacing w:val="-3"/>
          <w:sz w:val="21"/>
        </w:rPr>
        <w:t>四肢关节机能永久完全丧失的；</w:t>
      </w:r>
    </w:p>
    <w:p>
      <w:pPr>
        <w:pStyle w:val="7"/>
        <w:numPr>
          <w:ilvl w:val="0"/>
          <w:numId w:val="10"/>
        </w:numPr>
        <w:tabs>
          <w:tab w:val="left" w:pos="786"/>
        </w:tabs>
        <w:spacing w:before="43" w:after="0" w:line="240" w:lineRule="auto"/>
        <w:ind w:left="785" w:right="0" w:hanging="265"/>
        <w:jc w:val="left"/>
        <w:rPr>
          <w:sz w:val="21"/>
        </w:rPr>
      </w:pPr>
      <w:r>
        <w:rPr>
          <w:spacing w:val="-3"/>
          <w:sz w:val="21"/>
        </w:rPr>
        <w:t>咀嚼、吞咽机能永久完全丧失的；</w:t>
      </w:r>
    </w:p>
    <w:p>
      <w:pPr>
        <w:pStyle w:val="7"/>
        <w:numPr>
          <w:ilvl w:val="0"/>
          <w:numId w:val="10"/>
        </w:numPr>
        <w:tabs>
          <w:tab w:val="left" w:pos="786"/>
        </w:tabs>
        <w:spacing w:before="43" w:after="0" w:line="278" w:lineRule="auto"/>
        <w:ind w:left="101" w:right="298" w:firstLine="420"/>
        <w:jc w:val="left"/>
        <w:rPr>
          <w:sz w:val="21"/>
        </w:rPr>
      </w:pPr>
      <w:r>
        <w:rPr>
          <w:spacing w:val="-2"/>
          <w:sz w:val="21"/>
        </w:rPr>
        <w:t>中枢神经系统机能或胸、腹部脏器机能极度障碍，终身不能从事任何工作，丧失生活自理</w:t>
      </w:r>
      <w:r>
        <w:rPr>
          <w:spacing w:val="-4"/>
          <w:sz w:val="21"/>
        </w:rPr>
        <w:t>能力的。</w:t>
      </w:r>
    </w:p>
    <w:p>
      <w:pPr>
        <w:pStyle w:val="2"/>
        <w:spacing w:before="156"/>
        <w:ind w:left="521"/>
      </w:pPr>
      <w:r>
        <w:rPr>
          <w:spacing w:val="-7"/>
        </w:rPr>
        <w:t xml:space="preserve">若被保险人同时符合 </w:t>
      </w:r>
      <w:r>
        <w:rPr>
          <w:rFonts w:ascii="Times New Roman" w:eastAsia="Times New Roman"/>
          <w:spacing w:val="-2"/>
        </w:rPr>
        <w:t>1</w:t>
      </w:r>
      <w:r>
        <w:rPr>
          <w:rFonts w:ascii="Times New Roman" w:eastAsia="Times New Roman"/>
          <w:spacing w:val="6"/>
        </w:rPr>
        <w:t xml:space="preserve"> </w:t>
      </w:r>
      <w:r>
        <w:rPr>
          <w:spacing w:val="-5"/>
        </w:rPr>
        <w:t xml:space="preserve">项以上全残情形时，全残保险金给付以 </w:t>
      </w:r>
      <w:r>
        <w:rPr>
          <w:rFonts w:ascii="Times New Roman" w:eastAsia="Times New Roman"/>
          <w:spacing w:val="-2"/>
        </w:rPr>
        <w:t>1</w:t>
      </w:r>
      <w:r>
        <w:rPr>
          <w:rFonts w:ascii="Times New Roman" w:eastAsia="Times New Roman"/>
          <w:spacing w:val="6"/>
        </w:rPr>
        <w:t xml:space="preserve"> </w:t>
      </w:r>
      <w:r>
        <w:rPr>
          <w:spacing w:val="-4"/>
        </w:rPr>
        <w:t>项为限。</w:t>
      </w:r>
    </w:p>
    <w:p>
      <w:pPr>
        <w:pStyle w:val="2"/>
        <w:spacing w:before="7"/>
        <w:rPr>
          <w:sz w:val="15"/>
        </w:rPr>
      </w:pPr>
    </w:p>
    <w:p>
      <w:pPr>
        <w:pStyle w:val="2"/>
        <w:spacing w:line="278" w:lineRule="auto"/>
        <w:ind w:left="101" w:right="109" w:firstLine="419"/>
      </w:pPr>
      <w:r>
        <w:rPr>
          <w:spacing w:val="-13"/>
        </w:rPr>
        <w:t xml:space="preserve">永久完全：指上述残疾发生之日起经过 </w:t>
      </w:r>
      <w:r>
        <w:rPr>
          <w:rFonts w:ascii="Times New Roman" w:eastAsia="Times New Roman"/>
        </w:rPr>
        <w:t>180</w:t>
      </w:r>
      <w:r>
        <w:rPr>
          <w:rFonts w:ascii="Times New Roman" w:eastAsia="Times New Roman"/>
          <w:spacing w:val="-14"/>
        </w:rPr>
        <w:t xml:space="preserve"> </w:t>
      </w:r>
      <w:r>
        <w:rPr>
          <w:spacing w:val="-7"/>
        </w:rPr>
        <w:t>日的所有可能恢复机能的治疗，机能仍然完全丧失。</w:t>
      </w:r>
      <w:r>
        <w:rPr>
          <w:spacing w:val="-2"/>
        </w:rPr>
        <w:t>但眼球摘除等明显无法恢复之情况，不在此限。</w:t>
      </w:r>
    </w:p>
    <w:p>
      <w:pPr>
        <w:pStyle w:val="2"/>
        <w:spacing w:before="155" w:line="278" w:lineRule="auto"/>
        <w:ind w:left="101" w:right="111" w:firstLine="420"/>
      </w:pPr>
      <w:r>
        <w:rPr>
          <w:spacing w:val="-2"/>
        </w:rPr>
        <w:t>失明：指包括眼球缺失或摘除、或不能辨别明暗、或仅能辨别眼前手动者，最佳矫正视力低于</w:t>
      </w:r>
      <w:r>
        <w:rPr>
          <w:spacing w:val="-9"/>
        </w:rPr>
        <w:t xml:space="preserve">国际标准视力表 </w:t>
      </w:r>
      <w:r>
        <w:rPr>
          <w:rFonts w:ascii="Times New Roman" w:eastAsia="Times New Roman"/>
          <w:spacing w:val="-2"/>
        </w:rPr>
        <w:t>0.02</w:t>
      </w:r>
      <w:r>
        <w:rPr>
          <w:spacing w:val="-8"/>
        </w:rPr>
        <w:t xml:space="preserve">，或视野半径小于 </w:t>
      </w:r>
      <w:r>
        <w:rPr>
          <w:rFonts w:ascii="Times New Roman" w:eastAsia="Times New Roman"/>
          <w:spacing w:val="-2"/>
        </w:rPr>
        <w:t>5</w:t>
      </w:r>
      <w:r>
        <w:rPr>
          <w:rFonts w:ascii="Times New Roman" w:eastAsia="Times New Roman"/>
          <w:spacing w:val="-12"/>
        </w:rPr>
        <w:t xml:space="preserve"> </w:t>
      </w:r>
      <w:r>
        <w:rPr>
          <w:spacing w:val="-12"/>
        </w:rPr>
        <w:t>度，并由我们指定的有资格的眼科医生出具医疗诊断证明。</w:t>
      </w:r>
    </w:p>
    <w:p>
      <w:pPr>
        <w:pStyle w:val="2"/>
        <w:spacing w:before="156"/>
        <w:ind w:left="521"/>
      </w:pPr>
      <w:r>
        <w:rPr>
          <w:spacing w:val="-3"/>
        </w:rPr>
        <w:t>关节机能丧失：指关节永久完全僵硬、或麻痹、或关节不能随意识活动。</w:t>
      </w:r>
    </w:p>
    <w:p>
      <w:pPr>
        <w:pStyle w:val="2"/>
        <w:spacing w:before="7"/>
        <w:rPr>
          <w:sz w:val="15"/>
        </w:rPr>
      </w:pPr>
    </w:p>
    <w:p>
      <w:pPr>
        <w:pStyle w:val="2"/>
        <w:spacing w:line="278" w:lineRule="auto"/>
        <w:ind w:left="101" w:right="214" w:firstLine="420"/>
      </w:pPr>
      <w:r>
        <w:rPr>
          <w:spacing w:val="-2"/>
        </w:rPr>
        <w:t>咀嚼、吞咽机能丧失：指由于牙齿以外的原因引起器质障碍或机能障碍，以致不能作咀嚼、吞咽运动，除流质食物外不能摄取或吞咽的状态。</w:t>
      </w:r>
    </w:p>
    <w:p>
      <w:pPr>
        <w:pStyle w:val="2"/>
        <w:spacing w:before="156" w:line="278" w:lineRule="auto"/>
        <w:ind w:left="101" w:right="214" w:firstLine="420"/>
      </w:pPr>
      <w:r>
        <w:rPr>
          <w:spacing w:val="-2"/>
        </w:rPr>
        <w:t>丧失生活自理能力：指食物摄取、大小便始末、穿脱衣服、起居、步行、入浴等，皆不能独立进行，需要他人帮助。</w:t>
      </w:r>
    </w:p>
    <w:p>
      <w:pPr>
        <w:spacing w:after="0" w:line="278" w:lineRule="auto"/>
        <w:sectPr>
          <w:pgSz w:w="11900" w:h="16840"/>
          <w:pgMar w:top="1520" w:right="1020" w:bottom="1180" w:left="1600" w:header="752" w:footer="982" w:gutter="0"/>
          <w:cols w:space="720" w:num="1"/>
        </w:sectPr>
      </w:pPr>
    </w:p>
    <w:p>
      <w:pPr>
        <w:pStyle w:val="2"/>
        <w:spacing w:before="83"/>
        <w:ind w:left="521"/>
      </w:pPr>
      <w:r>
        <w:rPr>
          <w:spacing w:val="-4"/>
        </w:rPr>
        <w:t>五、恶性肿瘤</w:t>
      </w:r>
    </w:p>
    <w:p>
      <w:pPr>
        <w:pStyle w:val="2"/>
        <w:spacing w:before="6"/>
        <w:rPr>
          <w:sz w:val="15"/>
        </w:rPr>
      </w:pPr>
    </w:p>
    <w:p>
      <w:pPr>
        <w:pStyle w:val="2"/>
        <w:spacing w:before="1" w:line="278" w:lineRule="auto"/>
        <w:ind w:left="101" w:right="214" w:firstLine="420"/>
        <w:jc w:val="both"/>
      </w:pPr>
      <w:r>
        <w:rPr>
          <w:spacing w:val="-2"/>
        </w:rPr>
        <w:t>指恶性细胞不受控制的进行性增长和扩散，浸润和破坏周围正常组织，可以经血管、淋巴管和</w:t>
      </w:r>
      <w:r>
        <w:rPr>
          <w:spacing w:val="-14"/>
        </w:rPr>
        <w:t>体腔扩散转移到身体其他部位的疾病。经病理学检查结果明确诊断，临床诊断属于世界卫生组织《疾</w:t>
      </w:r>
      <w:r>
        <w:rPr>
          <w:spacing w:val="-9"/>
        </w:rPr>
        <w:t>病和有关健康问题的国际统计分类》</w:t>
      </w:r>
      <w:r>
        <w:rPr>
          <w:spacing w:val="-2"/>
        </w:rPr>
        <w:t>（ICD-10）的恶性肿瘤范畴。</w:t>
      </w:r>
    </w:p>
    <w:p>
      <w:pPr>
        <w:spacing w:before="158" w:line="278" w:lineRule="auto"/>
        <w:ind w:left="526" w:right="3793" w:firstLine="0"/>
        <w:jc w:val="left"/>
        <w:rPr>
          <w:b/>
          <w:sz w:val="21"/>
        </w:rPr>
      </w:pPr>
      <w:r>
        <w:rPr>
          <w:b/>
          <w:spacing w:val="-2"/>
          <w:sz w:val="21"/>
        </w:rPr>
        <w:t>下列疾病不在恶性肿瘤保险金给付责任保障范围内： 1.原位癌；</w:t>
      </w:r>
    </w:p>
    <w:p>
      <w:pPr>
        <w:pStyle w:val="7"/>
        <w:numPr>
          <w:ilvl w:val="0"/>
          <w:numId w:val="11"/>
        </w:numPr>
        <w:tabs>
          <w:tab w:val="left" w:pos="739"/>
        </w:tabs>
        <w:spacing w:before="0" w:after="0" w:line="269" w:lineRule="exact"/>
        <w:ind w:left="738" w:right="0" w:hanging="213"/>
        <w:jc w:val="left"/>
        <w:rPr>
          <w:b/>
          <w:sz w:val="21"/>
        </w:rPr>
      </w:pPr>
      <w:r>
        <w:rPr>
          <w:b/>
          <w:w w:val="95"/>
          <w:sz w:val="21"/>
        </w:rPr>
        <w:t>相当于Binet分期方案A期程度的慢性淋巴细胞白血病</w:t>
      </w:r>
      <w:r>
        <w:rPr>
          <w:b/>
          <w:spacing w:val="-10"/>
          <w:w w:val="95"/>
          <w:sz w:val="21"/>
        </w:rPr>
        <w:t>；</w:t>
      </w:r>
    </w:p>
    <w:p>
      <w:pPr>
        <w:pStyle w:val="7"/>
        <w:numPr>
          <w:ilvl w:val="0"/>
          <w:numId w:val="11"/>
        </w:numPr>
        <w:tabs>
          <w:tab w:val="left" w:pos="739"/>
        </w:tabs>
        <w:spacing w:before="43" w:after="0" w:line="240" w:lineRule="auto"/>
        <w:ind w:left="738" w:right="0" w:hanging="213"/>
        <w:jc w:val="left"/>
        <w:rPr>
          <w:b/>
          <w:sz w:val="21"/>
        </w:rPr>
      </w:pPr>
      <w:r>
        <w:rPr>
          <w:b/>
          <w:sz w:val="21"/>
        </w:rPr>
        <w:t>相当于Ann</w:t>
      </w:r>
      <w:r>
        <w:rPr>
          <w:b/>
          <w:spacing w:val="-15"/>
          <w:sz w:val="21"/>
        </w:rPr>
        <w:t xml:space="preserve"> </w:t>
      </w:r>
      <w:r>
        <w:rPr>
          <w:b/>
          <w:sz w:val="21"/>
        </w:rPr>
        <w:t>Arbor分期方案I</w:t>
      </w:r>
      <w:r>
        <w:rPr>
          <w:b/>
          <w:spacing w:val="-1"/>
          <w:sz w:val="21"/>
        </w:rPr>
        <w:t>期程度的何杰金氏病；</w:t>
      </w:r>
    </w:p>
    <w:p>
      <w:pPr>
        <w:pStyle w:val="7"/>
        <w:numPr>
          <w:ilvl w:val="0"/>
          <w:numId w:val="11"/>
        </w:numPr>
        <w:tabs>
          <w:tab w:val="left" w:pos="739"/>
        </w:tabs>
        <w:spacing w:before="42" w:after="0" w:line="240" w:lineRule="auto"/>
        <w:ind w:left="738" w:right="0" w:hanging="213"/>
        <w:jc w:val="left"/>
        <w:rPr>
          <w:b/>
          <w:sz w:val="21"/>
        </w:rPr>
      </w:pPr>
      <w:r>
        <w:rPr>
          <w:b/>
          <w:spacing w:val="-2"/>
          <w:sz w:val="21"/>
        </w:rPr>
        <w:t>皮肤癌（不包括恶性黑色素瘤及已发生转移的皮肤癌</w:t>
      </w:r>
      <w:r>
        <w:rPr>
          <w:b/>
          <w:spacing w:val="-111"/>
          <w:sz w:val="21"/>
        </w:rPr>
        <w:t>）</w:t>
      </w:r>
      <w:r>
        <w:rPr>
          <w:b/>
          <w:spacing w:val="-5"/>
          <w:sz w:val="21"/>
        </w:rPr>
        <w:t>；</w:t>
      </w:r>
    </w:p>
    <w:p>
      <w:pPr>
        <w:pStyle w:val="7"/>
        <w:numPr>
          <w:ilvl w:val="0"/>
          <w:numId w:val="11"/>
        </w:numPr>
        <w:tabs>
          <w:tab w:val="left" w:pos="739"/>
        </w:tabs>
        <w:spacing w:before="43" w:after="0" w:line="240" w:lineRule="auto"/>
        <w:ind w:left="738" w:right="0" w:hanging="213"/>
        <w:jc w:val="left"/>
        <w:rPr>
          <w:b/>
          <w:sz w:val="21"/>
        </w:rPr>
      </w:pPr>
      <w:r>
        <w:rPr>
          <w:b/>
          <w:w w:val="95"/>
          <w:sz w:val="21"/>
        </w:rPr>
        <w:t>TNM分期为T</w:t>
      </w:r>
      <w:r>
        <w:rPr>
          <w:rFonts w:ascii="Times New Roman" w:eastAsia="Times New Roman"/>
          <w:b/>
          <w:w w:val="95"/>
          <w:sz w:val="21"/>
          <w:vertAlign w:val="subscript"/>
        </w:rPr>
        <w:t>1</w:t>
      </w:r>
      <w:r>
        <w:rPr>
          <w:b/>
          <w:w w:val="95"/>
          <w:sz w:val="21"/>
          <w:vertAlign w:val="baseline"/>
        </w:rPr>
        <w:t>N</w:t>
      </w:r>
      <w:r>
        <w:rPr>
          <w:rFonts w:ascii="Times New Roman" w:eastAsia="Times New Roman"/>
          <w:b/>
          <w:w w:val="95"/>
          <w:sz w:val="21"/>
          <w:vertAlign w:val="subscript"/>
        </w:rPr>
        <w:t>0</w:t>
      </w:r>
      <w:r>
        <w:rPr>
          <w:b/>
          <w:w w:val="95"/>
          <w:sz w:val="21"/>
          <w:vertAlign w:val="baseline"/>
        </w:rPr>
        <w:t>M</w:t>
      </w:r>
      <w:r>
        <w:rPr>
          <w:rFonts w:ascii="Times New Roman" w:eastAsia="Times New Roman"/>
          <w:b/>
          <w:w w:val="95"/>
          <w:sz w:val="21"/>
          <w:vertAlign w:val="subscript"/>
        </w:rPr>
        <w:t>0</w:t>
      </w:r>
      <w:r>
        <w:rPr>
          <w:b/>
          <w:w w:val="95"/>
          <w:sz w:val="21"/>
          <w:vertAlign w:val="baseline"/>
        </w:rPr>
        <w:t>期或更轻分期的前列腺癌</w:t>
      </w:r>
      <w:r>
        <w:rPr>
          <w:b/>
          <w:spacing w:val="-10"/>
          <w:w w:val="95"/>
          <w:sz w:val="21"/>
          <w:vertAlign w:val="baseline"/>
        </w:rPr>
        <w:t>；</w:t>
      </w:r>
    </w:p>
    <w:p>
      <w:pPr>
        <w:pStyle w:val="7"/>
        <w:numPr>
          <w:ilvl w:val="0"/>
          <w:numId w:val="11"/>
        </w:numPr>
        <w:tabs>
          <w:tab w:val="left" w:pos="739"/>
        </w:tabs>
        <w:spacing w:before="43" w:after="0" w:line="396" w:lineRule="auto"/>
        <w:ind w:left="528" w:right="4110" w:hanging="3"/>
        <w:jc w:val="left"/>
        <w:rPr>
          <w:sz w:val="21"/>
        </w:rPr>
      </w:pPr>
      <w:r>
        <w:rPr>
          <w:b/>
          <w:spacing w:val="-2"/>
          <w:sz w:val="21"/>
        </w:rPr>
        <w:t>感染艾滋病病毒或患艾滋病期间所患恶性肿瘤。</w:t>
      </w:r>
      <w:r>
        <w:rPr>
          <w:spacing w:val="-2"/>
          <w:sz w:val="21"/>
        </w:rPr>
        <w:t>六、本主险合同实际交纳的保险费</w:t>
      </w:r>
    </w:p>
    <w:p>
      <w:pPr>
        <w:pStyle w:val="2"/>
        <w:spacing w:before="5" w:line="278" w:lineRule="auto"/>
        <w:ind w:left="101" w:right="214" w:firstLine="420"/>
      </w:pPr>
      <w:r>
        <w:rPr>
          <w:spacing w:val="-2"/>
        </w:rPr>
        <w:t>指您依据本主险合同已经向我们交纳的保险费。如本主险合同发生过减少保险金额情形，则本主险合同实际交纳的保险费为扣除每次减少保险金额所对应的保险费后的余额。</w:t>
      </w:r>
    </w:p>
    <w:p>
      <w:pPr>
        <w:pStyle w:val="2"/>
        <w:spacing w:before="134"/>
        <w:ind w:left="528"/>
      </w:pPr>
      <w:r>
        <w:rPr>
          <w:spacing w:val="-4"/>
        </w:rPr>
        <w:t>七、意外伤害事故</w:t>
      </w:r>
    </w:p>
    <w:p>
      <w:pPr>
        <w:pStyle w:val="2"/>
        <w:spacing w:before="161" w:line="381" w:lineRule="auto"/>
        <w:ind w:left="528" w:right="1820" w:hanging="8"/>
      </w:pPr>
      <w:r>
        <w:rPr>
          <w:spacing w:val="-2"/>
        </w:rPr>
        <w:t>指遭受外来的、突发的、非本意的、非疾病的使身体受到伤害的客观事件。</w:t>
      </w:r>
      <w:r>
        <w:rPr>
          <w:spacing w:val="-4"/>
        </w:rPr>
        <w:t>八、猝死</w:t>
      </w:r>
    </w:p>
    <w:p>
      <w:pPr>
        <w:pStyle w:val="2"/>
        <w:spacing w:before="1" w:line="381" w:lineRule="auto"/>
        <w:ind w:left="528" w:right="973"/>
      </w:pPr>
      <w:r>
        <w:rPr>
          <w:spacing w:val="-2"/>
        </w:rPr>
        <w:t>指外表看似健康的人由于潜在的疾病或者功能障碍所引起的突然的出乎意料的死亡。九、现金价值</w:t>
      </w:r>
    </w:p>
    <w:p>
      <w:pPr>
        <w:pStyle w:val="2"/>
        <w:spacing w:before="1" w:line="242" w:lineRule="auto"/>
        <w:ind w:left="101" w:right="214" w:firstLine="420"/>
      </w:pPr>
      <w:r>
        <w:rPr>
          <w:spacing w:val="-2"/>
        </w:rPr>
        <w:t>指保险单所具有的价值，通常体现为解除合同时，根据精算原理计算的，由我们退还的那部分金额（包括已豁免保险费对应部分</w:t>
      </w:r>
      <w:r>
        <w:rPr>
          <w:spacing w:val="-108"/>
        </w:rPr>
        <w:t>）</w:t>
      </w:r>
      <w:r>
        <w:rPr>
          <w:spacing w:val="-2"/>
        </w:rPr>
        <w:t>。</w:t>
      </w:r>
    </w:p>
    <w:p>
      <w:pPr>
        <w:pStyle w:val="2"/>
        <w:spacing w:before="155"/>
        <w:ind w:left="528"/>
      </w:pPr>
      <w:r>
        <w:rPr>
          <w:spacing w:val="-4"/>
        </w:rPr>
        <w:t>十、住院治疗</w:t>
      </w:r>
    </w:p>
    <w:p>
      <w:pPr>
        <w:pStyle w:val="2"/>
        <w:spacing w:before="3"/>
        <w:rPr>
          <w:sz w:val="14"/>
        </w:rPr>
      </w:pPr>
    </w:p>
    <w:p>
      <w:pPr>
        <w:spacing w:before="0" w:line="278" w:lineRule="auto"/>
        <w:ind w:left="101" w:right="212" w:firstLine="420"/>
        <w:jc w:val="both"/>
        <w:rPr>
          <w:b/>
          <w:sz w:val="21"/>
        </w:rPr>
      </w:pPr>
      <w:r>
        <w:rPr>
          <w:spacing w:val="-4"/>
          <w:sz w:val="21"/>
        </w:rPr>
        <w:t>指被保险人在恶性肿瘤确诊后因恶性肿瘤治疗而入住本公司认可的医院正式病房进行治疗，并</w:t>
      </w:r>
      <w:r>
        <w:rPr>
          <w:spacing w:val="-2"/>
          <w:sz w:val="21"/>
        </w:rPr>
        <w:t>正式办理入出院手续，</w:t>
      </w:r>
      <w:r>
        <w:rPr>
          <w:b/>
          <w:spacing w:val="-2"/>
          <w:sz w:val="21"/>
        </w:rPr>
        <w:t>但不包括住入急诊观察室、家庭病床、联合病房、康复医院（病房</w:t>
      </w:r>
      <w:r>
        <w:rPr>
          <w:b/>
          <w:spacing w:val="-106"/>
          <w:sz w:val="21"/>
        </w:rPr>
        <w:t>）</w:t>
      </w:r>
      <w:r>
        <w:rPr>
          <w:b/>
          <w:spacing w:val="-2"/>
          <w:sz w:val="21"/>
        </w:rPr>
        <w:t>、疗养院、挂床住院及其他不合理的住院。</w:t>
      </w:r>
    </w:p>
    <w:p>
      <w:pPr>
        <w:spacing w:before="158"/>
        <w:ind w:left="526" w:right="0" w:firstLine="0"/>
        <w:jc w:val="left"/>
        <w:rPr>
          <w:b/>
          <w:sz w:val="21"/>
        </w:rPr>
      </w:pPr>
      <w:r>
        <w:rPr>
          <w:b/>
          <w:w w:val="95"/>
          <w:sz w:val="21"/>
        </w:rPr>
        <w:t>挂床住院，是指被保险人住院过程中</w:t>
      </w:r>
      <w:r>
        <w:rPr>
          <w:b/>
          <w:spacing w:val="68"/>
          <w:sz w:val="21"/>
        </w:rPr>
        <w:t xml:space="preserve"> </w:t>
      </w:r>
      <w:r>
        <w:rPr>
          <w:b/>
          <w:w w:val="95"/>
          <w:sz w:val="21"/>
        </w:rPr>
        <w:t>1</w:t>
      </w:r>
      <w:r>
        <w:rPr>
          <w:b/>
          <w:spacing w:val="65"/>
          <w:sz w:val="21"/>
        </w:rPr>
        <w:t xml:space="preserve"> </w:t>
      </w:r>
      <w:r>
        <w:rPr>
          <w:b/>
          <w:w w:val="95"/>
          <w:sz w:val="21"/>
        </w:rPr>
        <w:t>日内未接受与入院诊断相关的检查和治疗，或</w:t>
      </w:r>
      <w:r>
        <w:rPr>
          <w:b/>
          <w:spacing w:val="68"/>
          <w:sz w:val="21"/>
        </w:rPr>
        <w:t xml:space="preserve"> </w:t>
      </w:r>
      <w:r>
        <w:rPr>
          <w:b/>
          <w:w w:val="95"/>
          <w:sz w:val="21"/>
        </w:rPr>
        <w:t>1</w:t>
      </w:r>
      <w:r>
        <w:rPr>
          <w:b/>
          <w:spacing w:val="69"/>
          <w:sz w:val="21"/>
        </w:rPr>
        <w:t xml:space="preserve"> </w:t>
      </w:r>
      <w:r>
        <w:rPr>
          <w:b/>
          <w:spacing w:val="-5"/>
          <w:w w:val="95"/>
          <w:sz w:val="21"/>
        </w:rPr>
        <w:t>日内</w:t>
      </w:r>
    </w:p>
    <w:p>
      <w:pPr>
        <w:spacing w:before="43" w:line="415" w:lineRule="auto"/>
        <w:ind w:left="521" w:right="3373" w:hanging="418"/>
        <w:jc w:val="left"/>
        <w:rPr>
          <w:sz w:val="21"/>
        </w:rPr>
      </w:pPr>
      <w:r>
        <w:rPr>
          <w:b/>
          <w:spacing w:val="-11"/>
          <w:sz w:val="21"/>
        </w:rPr>
        <w:t xml:space="preserve">住院不满 </w:t>
      </w:r>
      <w:r>
        <w:rPr>
          <w:b/>
          <w:spacing w:val="-2"/>
          <w:sz w:val="21"/>
        </w:rPr>
        <w:t>24</w:t>
      </w:r>
      <w:r>
        <w:rPr>
          <w:b/>
          <w:spacing w:val="-9"/>
          <w:sz w:val="21"/>
        </w:rPr>
        <w:t xml:space="preserve"> 小时，但遵医嘱到外院接受临时诊疗的不在此限。</w:t>
      </w:r>
      <w:r>
        <w:rPr>
          <w:spacing w:val="-2"/>
          <w:sz w:val="21"/>
        </w:rPr>
        <w:t>恶性肿瘤确诊日期以病理组织提取日为准。</w:t>
      </w:r>
    </w:p>
    <w:p>
      <w:pPr>
        <w:pStyle w:val="2"/>
        <w:spacing w:line="250" w:lineRule="exact"/>
        <w:ind w:left="528"/>
      </w:pPr>
      <w:r>
        <w:rPr>
          <w:spacing w:val="-3"/>
        </w:rPr>
        <w:t>十一、实际住院天数</w:t>
      </w:r>
    </w:p>
    <w:p>
      <w:pPr>
        <w:spacing w:before="158" w:line="244" w:lineRule="auto"/>
        <w:ind w:left="101" w:right="246" w:firstLine="420"/>
        <w:jc w:val="left"/>
        <w:rPr>
          <w:b/>
          <w:sz w:val="21"/>
        </w:rPr>
      </w:pPr>
      <w:r>
        <w:rPr>
          <w:spacing w:val="-4"/>
          <w:sz w:val="21"/>
        </w:rPr>
        <w:t xml:space="preserve">指被保险人因恶性肿瘤发生住院治疗的 </w:t>
      </w:r>
      <w:r>
        <w:rPr>
          <w:spacing w:val="-2"/>
          <w:sz w:val="21"/>
        </w:rPr>
        <w:t>24</w:t>
      </w:r>
      <w:r>
        <w:rPr>
          <w:spacing w:val="-7"/>
          <w:sz w:val="21"/>
        </w:rPr>
        <w:t xml:space="preserve"> 小时住院的累计天数，但不包括被保险人在住院治</w:t>
      </w:r>
      <w:r>
        <w:rPr>
          <w:spacing w:val="-2"/>
          <w:sz w:val="21"/>
        </w:rPr>
        <w:t>疗期间擅自离院期间的天数。</w:t>
      </w:r>
      <w:r>
        <w:rPr>
          <w:b/>
          <w:spacing w:val="-2"/>
          <w:sz w:val="21"/>
        </w:rPr>
        <w:t>恶性肿瘤确诊前一次或多次住院累计的住院天数均不在本主险合同赔付范围。</w:t>
      </w:r>
    </w:p>
    <w:p>
      <w:pPr>
        <w:pStyle w:val="2"/>
        <w:spacing w:before="151" w:line="381" w:lineRule="auto"/>
        <w:ind w:left="528" w:right="4762" w:hanging="8"/>
      </w:pPr>
      <w:r>
        <w:rPr>
          <w:spacing w:val="-2"/>
        </w:rPr>
        <w:t>恶性肿瘤确诊日期以病理组织提取日为准。十二、保险年度</w:t>
      </w:r>
    </w:p>
    <w:p>
      <w:pPr>
        <w:pStyle w:val="2"/>
        <w:spacing w:before="1" w:line="242" w:lineRule="auto"/>
        <w:ind w:left="101" w:right="214" w:firstLine="420"/>
        <w:jc w:val="both"/>
      </w:pPr>
      <w:r>
        <w:rPr>
          <w:spacing w:val="1"/>
          <w:w w:val="100"/>
        </w:rPr>
        <w:t>从保险合同生效日或生效对应日起到次年的保险合同周年日的前一日为一个保险年度。从保</w:t>
      </w:r>
      <w:r>
        <w:rPr>
          <w:w w:val="100"/>
        </w:rPr>
        <w:t>险合同生效日起到次年的保险合同周年日的前一日为第一个保险年度，以后依次为第二个保险年</w:t>
      </w:r>
      <w:r>
        <w:rPr>
          <w:spacing w:val="-3"/>
          <w:w w:val="100"/>
        </w:rPr>
        <w:t>度、第三个保险年度等。</w:t>
      </w:r>
    </w:p>
    <w:p>
      <w:pPr>
        <w:spacing w:after="0" w:line="242" w:lineRule="auto"/>
        <w:jc w:val="both"/>
        <w:sectPr>
          <w:pgSz w:w="11900" w:h="16840"/>
          <w:pgMar w:top="1520" w:right="1020" w:bottom="1180" w:left="1600" w:header="752" w:footer="982" w:gutter="0"/>
          <w:cols w:space="720" w:num="1"/>
        </w:sectPr>
      </w:pPr>
    </w:p>
    <w:p>
      <w:pPr>
        <w:pStyle w:val="2"/>
        <w:spacing w:before="61"/>
        <w:ind w:left="528"/>
      </w:pPr>
      <w:r>
        <w:rPr>
          <w:spacing w:val="-3"/>
        </w:rPr>
        <w:t>十三、恶性肿瘤手术</w:t>
      </w:r>
    </w:p>
    <w:p>
      <w:pPr>
        <w:pStyle w:val="2"/>
        <w:spacing w:before="158" w:line="244" w:lineRule="auto"/>
        <w:ind w:left="101" w:right="356" w:firstLine="412"/>
      </w:pPr>
      <w:r>
        <w:rPr>
          <w:spacing w:val="-2"/>
        </w:rPr>
        <w:t>指被保险人因患本主险合同定义的恶性肿瘤，在我们认可的医院住院部手术室内进行以治疗恶性肿瘤为目的、针对恶性肿瘤病灶实施的切除手术。</w:t>
      </w:r>
    </w:p>
    <w:p>
      <w:pPr>
        <w:spacing w:before="176" w:line="278" w:lineRule="auto"/>
        <w:ind w:left="103" w:right="217" w:firstLine="422"/>
        <w:jc w:val="left"/>
        <w:rPr>
          <w:b/>
          <w:sz w:val="21"/>
        </w:rPr>
      </w:pPr>
      <w:r>
        <w:rPr>
          <w:b/>
          <w:spacing w:val="-2"/>
          <w:sz w:val="21"/>
        </w:rPr>
        <w:t>从病变区域中取出小样本的细胞或组织用于诊断的任何活检手术及其他诊断性手术、预防性手术、重建和康复手术均不属于本主险合同赔付范围之内。</w:t>
      </w:r>
    </w:p>
    <w:p>
      <w:pPr>
        <w:pStyle w:val="2"/>
        <w:spacing w:before="154"/>
        <w:ind w:left="521"/>
      </w:pPr>
      <w:r>
        <w:rPr>
          <w:spacing w:val="-4"/>
        </w:rPr>
        <w:t>十四、放疗</w:t>
      </w:r>
    </w:p>
    <w:p>
      <w:pPr>
        <w:pStyle w:val="2"/>
        <w:spacing w:before="177" w:line="403" w:lineRule="auto"/>
        <w:ind w:left="521" w:right="356" w:hanging="8"/>
      </w:pPr>
      <w:r>
        <w:rPr>
          <w:spacing w:val="-2"/>
        </w:rPr>
        <w:t>指利用特殊设备产生的高剂量射线照射恶性肿瘤部位以抑制癌细胞的生长繁殖的治疗方式。十五、化疗</w:t>
      </w:r>
    </w:p>
    <w:p>
      <w:pPr>
        <w:pStyle w:val="2"/>
        <w:spacing w:line="242" w:lineRule="auto"/>
        <w:ind w:left="101" w:right="301" w:firstLine="420"/>
        <w:jc w:val="both"/>
      </w:pPr>
      <w:r>
        <w:rPr>
          <w:spacing w:val="-2"/>
        </w:rPr>
        <w:t xml:space="preserve">是指使用药物消灭癌细胞，阻止癌细胞扩散或减缓癌细胞生长的治疗方式。用于化疗的药物须基于世界卫生组织公布的最新版本的 </w:t>
      </w:r>
      <w:r>
        <w:t>ATC(Anatomical</w:t>
      </w:r>
      <w:r>
        <w:rPr>
          <w:spacing w:val="-26"/>
        </w:rPr>
        <w:t xml:space="preserve"> </w:t>
      </w:r>
      <w:r>
        <w:t>Therapeutic</w:t>
      </w:r>
      <w:r>
        <w:rPr>
          <w:spacing w:val="-26"/>
        </w:rPr>
        <w:t xml:space="preserve"> </w:t>
      </w:r>
      <w:r>
        <w:t>Chemical)药品分类标准，</w:t>
      </w:r>
      <w:r>
        <w:rPr>
          <w:spacing w:val="-4"/>
        </w:rPr>
        <w:t xml:space="preserve">且仅包含如下 </w:t>
      </w:r>
      <w:r>
        <w:t>3</w:t>
      </w:r>
      <w:r>
        <w:rPr>
          <w:spacing w:val="-5"/>
        </w:rPr>
        <w:t xml:space="preserve"> 种药品类别：</w:t>
      </w:r>
    </w:p>
    <w:p>
      <w:pPr>
        <w:pStyle w:val="7"/>
        <w:numPr>
          <w:ilvl w:val="0"/>
          <w:numId w:val="12"/>
        </w:numPr>
        <w:tabs>
          <w:tab w:val="left" w:pos="832"/>
        </w:tabs>
        <w:spacing w:before="0" w:after="0" w:line="240" w:lineRule="auto"/>
        <w:ind w:left="831" w:right="0" w:hanging="318"/>
        <w:jc w:val="left"/>
        <w:rPr>
          <w:sz w:val="21"/>
        </w:rPr>
      </w:pPr>
      <w:r>
        <w:rPr>
          <w:sz w:val="21"/>
        </w:rPr>
        <w:t>L01</w:t>
      </w:r>
      <w:r>
        <w:rPr>
          <w:spacing w:val="-4"/>
          <w:sz w:val="21"/>
        </w:rPr>
        <w:t xml:space="preserve"> ：抗肿瘤药；</w:t>
      </w:r>
    </w:p>
    <w:p>
      <w:pPr>
        <w:pStyle w:val="7"/>
        <w:numPr>
          <w:ilvl w:val="0"/>
          <w:numId w:val="12"/>
        </w:numPr>
        <w:tabs>
          <w:tab w:val="left" w:pos="832"/>
        </w:tabs>
        <w:spacing w:before="0" w:after="0" w:line="240" w:lineRule="auto"/>
        <w:ind w:left="831" w:right="0" w:hanging="318"/>
        <w:jc w:val="left"/>
        <w:rPr>
          <w:sz w:val="21"/>
        </w:rPr>
      </w:pPr>
      <w:r>
        <w:rPr>
          <w:sz w:val="21"/>
        </w:rPr>
        <w:t>L03AB</w:t>
      </w:r>
      <w:r>
        <w:rPr>
          <w:spacing w:val="-5"/>
          <w:sz w:val="21"/>
        </w:rPr>
        <w:t xml:space="preserve"> ：干扰素；</w:t>
      </w:r>
    </w:p>
    <w:p>
      <w:pPr>
        <w:pStyle w:val="7"/>
        <w:numPr>
          <w:ilvl w:val="0"/>
          <w:numId w:val="12"/>
        </w:numPr>
        <w:tabs>
          <w:tab w:val="left" w:pos="832"/>
        </w:tabs>
        <w:spacing w:before="1" w:after="0" w:line="240" w:lineRule="auto"/>
        <w:ind w:left="831" w:right="0" w:hanging="318"/>
        <w:jc w:val="left"/>
        <w:rPr>
          <w:sz w:val="21"/>
        </w:rPr>
      </w:pPr>
      <w:r>
        <w:rPr>
          <w:sz w:val="21"/>
        </w:rPr>
        <w:t>L03AC</w:t>
      </w:r>
      <w:r>
        <w:rPr>
          <w:spacing w:val="-5"/>
          <w:sz w:val="21"/>
        </w:rPr>
        <w:t xml:space="preserve"> ：白细胞介素。</w:t>
      </w:r>
    </w:p>
    <w:p>
      <w:pPr>
        <w:spacing w:before="160"/>
        <w:ind w:left="526" w:right="0" w:firstLine="0"/>
        <w:jc w:val="left"/>
        <w:rPr>
          <w:b/>
          <w:sz w:val="21"/>
        </w:rPr>
      </w:pPr>
      <w:r>
        <w:rPr>
          <w:b/>
          <w:spacing w:val="-3"/>
          <w:sz w:val="21"/>
        </w:rPr>
        <w:t>下列情形不属于本化疗保障的定义范畴：</w:t>
      </w:r>
    </w:p>
    <w:p>
      <w:pPr>
        <w:pStyle w:val="7"/>
        <w:numPr>
          <w:ilvl w:val="0"/>
          <w:numId w:val="13"/>
        </w:numPr>
        <w:tabs>
          <w:tab w:val="left" w:pos="834"/>
        </w:tabs>
        <w:spacing w:before="5" w:after="0" w:line="240" w:lineRule="auto"/>
        <w:ind w:left="833" w:right="0" w:hanging="318"/>
        <w:jc w:val="left"/>
        <w:rPr>
          <w:sz w:val="21"/>
        </w:rPr>
      </w:pPr>
      <w:r>
        <w:rPr>
          <w:b/>
          <w:w w:val="95"/>
          <w:sz w:val="21"/>
        </w:rPr>
        <w:t>药物不在上述</w:t>
      </w:r>
      <w:r>
        <w:rPr>
          <w:b/>
          <w:spacing w:val="-2"/>
          <w:sz w:val="21"/>
        </w:rPr>
        <w:t xml:space="preserve"> </w:t>
      </w:r>
      <w:r>
        <w:rPr>
          <w:b/>
          <w:w w:val="95"/>
          <w:sz w:val="21"/>
        </w:rPr>
        <w:t>3</w:t>
      </w:r>
      <w:r>
        <w:rPr>
          <w:b/>
          <w:spacing w:val="-1"/>
          <w:sz w:val="21"/>
        </w:rPr>
        <w:t xml:space="preserve"> </w:t>
      </w:r>
      <w:r>
        <w:rPr>
          <w:b/>
          <w:w w:val="95"/>
          <w:sz w:val="21"/>
        </w:rPr>
        <w:t>大类别内</w:t>
      </w:r>
      <w:r>
        <w:rPr>
          <w:spacing w:val="-10"/>
          <w:w w:val="95"/>
          <w:sz w:val="21"/>
        </w:rPr>
        <w:t>；</w:t>
      </w:r>
    </w:p>
    <w:p>
      <w:pPr>
        <w:pStyle w:val="7"/>
        <w:numPr>
          <w:ilvl w:val="0"/>
          <w:numId w:val="13"/>
        </w:numPr>
        <w:tabs>
          <w:tab w:val="left" w:pos="834"/>
        </w:tabs>
        <w:spacing w:before="2" w:after="0" w:line="240" w:lineRule="auto"/>
        <w:ind w:left="833" w:right="0" w:hanging="318"/>
        <w:jc w:val="left"/>
        <w:rPr>
          <w:sz w:val="21"/>
        </w:rPr>
      </w:pPr>
      <w:r>
        <w:rPr>
          <w:b/>
          <w:spacing w:val="-2"/>
          <w:sz w:val="21"/>
        </w:rPr>
        <w:t>没有临床证据表明癌细胞仍然存在的情况下，药物仅用于预防恶性肿瘤的发生和复发</w:t>
      </w:r>
      <w:r>
        <w:rPr>
          <w:spacing w:val="-10"/>
          <w:sz w:val="21"/>
        </w:rPr>
        <w:t>；</w:t>
      </w:r>
    </w:p>
    <w:p>
      <w:pPr>
        <w:pStyle w:val="7"/>
        <w:numPr>
          <w:ilvl w:val="0"/>
          <w:numId w:val="13"/>
        </w:numPr>
        <w:tabs>
          <w:tab w:val="left" w:pos="834"/>
        </w:tabs>
        <w:spacing w:before="5" w:after="0" w:line="240" w:lineRule="auto"/>
        <w:ind w:left="833" w:right="0" w:hanging="318"/>
        <w:jc w:val="left"/>
        <w:rPr>
          <w:sz w:val="21"/>
        </w:rPr>
      </w:pPr>
      <w:r>
        <w:rPr>
          <w:b/>
          <w:spacing w:val="-2"/>
          <w:sz w:val="21"/>
        </w:rPr>
        <w:t>药物主要用于治疗恶性肿瘤以外的其他病症</w:t>
      </w:r>
      <w:r>
        <w:rPr>
          <w:spacing w:val="-10"/>
          <w:sz w:val="21"/>
        </w:rPr>
        <w:t>；</w:t>
      </w:r>
    </w:p>
    <w:p>
      <w:pPr>
        <w:pStyle w:val="7"/>
        <w:numPr>
          <w:ilvl w:val="0"/>
          <w:numId w:val="13"/>
        </w:numPr>
        <w:tabs>
          <w:tab w:val="left" w:pos="834"/>
        </w:tabs>
        <w:spacing w:before="2" w:after="0" w:line="240" w:lineRule="auto"/>
        <w:ind w:left="833" w:right="0" w:hanging="318"/>
        <w:jc w:val="left"/>
        <w:rPr>
          <w:sz w:val="21"/>
        </w:rPr>
      </w:pPr>
      <w:r>
        <w:rPr>
          <w:b/>
          <w:spacing w:val="-2"/>
          <w:sz w:val="21"/>
        </w:rPr>
        <w:t>药物用于缓解症状，或缓解移植排异反应</w:t>
      </w:r>
      <w:r>
        <w:rPr>
          <w:spacing w:val="-10"/>
          <w:sz w:val="21"/>
        </w:rPr>
        <w:t>；</w:t>
      </w:r>
    </w:p>
    <w:p>
      <w:pPr>
        <w:pStyle w:val="7"/>
        <w:numPr>
          <w:ilvl w:val="0"/>
          <w:numId w:val="13"/>
        </w:numPr>
        <w:tabs>
          <w:tab w:val="left" w:pos="834"/>
        </w:tabs>
        <w:spacing w:before="4" w:after="0" w:line="240" w:lineRule="auto"/>
        <w:ind w:left="833" w:right="0" w:hanging="318"/>
        <w:jc w:val="left"/>
        <w:rPr>
          <w:sz w:val="21"/>
        </w:rPr>
      </w:pPr>
      <w:r>
        <w:rPr>
          <w:b/>
          <w:w w:val="95"/>
          <w:sz w:val="21"/>
        </w:rPr>
        <w:t>药物仍处于试验阶段，或药品未获得中国食品和药物管理局（CFDA）批准</w:t>
      </w:r>
      <w:r>
        <w:rPr>
          <w:spacing w:val="-10"/>
          <w:w w:val="95"/>
          <w:sz w:val="21"/>
        </w:rPr>
        <w:t>；</w:t>
      </w:r>
    </w:p>
    <w:p>
      <w:pPr>
        <w:pStyle w:val="7"/>
        <w:numPr>
          <w:ilvl w:val="0"/>
          <w:numId w:val="13"/>
        </w:numPr>
        <w:tabs>
          <w:tab w:val="left" w:pos="834"/>
        </w:tabs>
        <w:spacing w:before="2" w:after="0" w:line="400" w:lineRule="auto"/>
        <w:ind w:left="521" w:right="4434" w:hanging="5"/>
        <w:jc w:val="left"/>
        <w:rPr>
          <w:sz w:val="21"/>
        </w:rPr>
      </w:pPr>
      <w:r>
        <w:rPr>
          <w:b/>
          <w:spacing w:val="-2"/>
          <w:sz w:val="21"/>
        </w:rPr>
        <w:t>药物的使用与普遍接受的临床指引不相符。</w:t>
      </w:r>
      <w:r>
        <w:rPr>
          <w:spacing w:val="-2"/>
          <w:sz w:val="21"/>
        </w:rPr>
        <w:t>十六、肝脏移植术或造血干细胞移植术</w:t>
      </w:r>
    </w:p>
    <w:p>
      <w:pPr>
        <w:pStyle w:val="2"/>
        <w:spacing w:before="19"/>
        <w:ind w:left="521"/>
      </w:pPr>
      <w:r>
        <w:rPr>
          <w:spacing w:val="-3"/>
        </w:rPr>
        <w:t>肝脏移植术，指以治疗恶性肿瘤为目的，已经实施了肝脏的异体移植手术。</w:t>
      </w:r>
    </w:p>
    <w:p>
      <w:pPr>
        <w:pStyle w:val="2"/>
        <w:spacing w:before="6"/>
        <w:rPr>
          <w:sz w:val="15"/>
        </w:rPr>
      </w:pPr>
    </w:p>
    <w:p>
      <w:pPr>
        <w:pStyle w:val="2"/>
        <w:spacing w:line="278" w:lineRule="auto"/>
        <w:ind w:left="101" w:right="109" w:firstLine="420"/>
      </w:pPr>
      <w:r>
        <w:rPr>
          <w:spacing w:val="-14"/>
        </w:rPr>
        <w:t>造血干细胞移植术，指以治疗恶性肿瘤为目的，已经实施了造血干细胞</w:t>
      </w:r>
      <w:r>
        <w:rPr>
          <w:spacing w:val="-2"/>
        </w:rPr>
        <w:t>（包括骨髓造血干细胞、外周血造血干细胞和脐血造血干细胞）的异体移植手术。</w:t>
      </w:r>
    </w:p>
    <w:p>
      <w:pPr>
        <w:spacing w:before="137"/>
        <w:ind w:left="531" w:right="0" w:firstLine="0"/>
        <w:jc w:val="left"/>
        <w:rPr>
          <w:b/>
          <w:sz w:val="21"/>
        </w:rPr>
      </w:pPr>
      <w:r>
        <w:rPr>
          <w:b/>
          <w:spacing w:val="-3"/>
          <w:sz w:val="21"/>
        </w:rPr>
        <w:t>十七、恶性肿瘤治疗行为</w:t>
      </w:r>
    </w:p>
    <w:p>
      <w:pPr>
        <w:spacing w:before="180" w:line="278" w:lineRule="auto"/>
        <w:ind w:left="103" w:right="217" w:firstLine="422"/>
        <w:jc w:val="left"/>
        <w:rPr>
          <w:b/>
          <w:sz w:val="21"/>
        </w:rPr>
      </w:pPr>
      <w:r>
        <w:rPr>
          <w:b/>
          <w:spacing w:val="-2"/>
          <w:sz w:val="21"/>
        </w:rPr>
        <w:t>指本主险合同第五条约定的被保险人以治疗恶性肿瘤为目的发生的住院、手术、放、化疗，肝脏移植术或造血干细胞移植术。</w:t>
      </w:r>
    </w:p>
    <w:p>
      <w:pPr>
        <w:pStyle w:val="2"/>
        <w:spacing w:before="131"/>
        <w:ind w:left="528"/>
      </w:pPr>
      <w:r>
        <w:rPr>
          <w:spacing w:val="-4"/>
        </w:rPr>
        <w:t>十八、艾滋病病毒</w:t>
      </w:r>
    </w:p>
    <w:p>
      <w:pPr>
        <w:pStyle w:val="2"/>
        <w:spacing w:before="161" w:line="242" w:lineRule="auto"/>
        <w:ind w:left="101" w:right="214" w:firstLine="420"/>
        <w:jc w:val="both"/>
      </w:pPr>
      <w:r>
        <w:rPr>
          <w:spacing w:val="-4"/>
        </w:rPr>
        <w:t xml:space="preserve">指人类免疫缺陷病毒，英文缩写为 </w:t>
      </w:r>
      <w:r>
        <w:rPr>
          <w:rFonts w:ascii="Times New Roman" w:eastAsia="Times New Roman"/>
          <w:spacing w:val="-4"/>
        </w:rPr>
        <w:t>HIV</w:t>
      </w:r>
      <w:r>
        <w:rPr>
          <w:spacing w:val="-4"/>
        </w:rPr>
        <w:t>。若在被保险人的血液或其他样本中检测到艾滋病病毒</w:t>
      </w:r>
      <w:r>
        <w:rPr>
          <w:spacing w:val="-2"/>
        </w:rPr>
        <w:t>或其抗体呈阳性，没有出现临床症状或体征的，为感染艾滋病病毒。</w:t>
      </w:r>
    </w:p>
    <w:p>
      <w:pPr>
        <w:pStyle w:val="2"/>
        <w:spacing w:before="157"/>
        <w:ind w:left="528"/>
      </w:pPr>
      <w:r>
        <w:rPr>
          <w:spacing w:val="-4"/>
        </w:rPr>
        <w:t>十九、艾滋病</w:t>
      </w:r>
    </w:p>
    <w:p>
      <w:pPr>
        <w:pStyle w:val="2"/>
        <w:spacing w:before="158" w:line="242" w:lineRule="auto"/>
        <w:ind w:left="101" w:right="214" w:firstLine="420"/>
        <w:jc w:val="both"/>
      </w:pPr>
      <w:r>
        <w:rPr>
          <w:spacing w:val="1"/>
        </w:rPr>
        <w:t>指人类免疫缺陷病毒引起的获得性免疫缺陷综合症，英文缩写为</w:t>
      </w:r>
      <w:r>
        <w:rPr>
          <w:rFonts w:ascii="Times New Roman" w:eastAsia="Times New Roman"/>
        </w:rPr>
        <w:t>AIDS</w:t>
      </w:r>
      <w:r>
        <w:t>。若在被保险人的血液</w:t>
      </w:r>
      <w:r>
        <w:rPr>
          <w:spacing w:val="-2"/>
        </w:rPr>
        <w:t>或其他样本中检测到艾滋病病毒或其抗体呈阳性，并同时出现了明显临床症状或体征的，为患艾滋</w:t>
      </w:r>
      <w:r>
        <w:rPr>
          <w:spacing w:val="-6"/>
        </w:rPr>
        <w:t>病。</w:t>
      </w:r>
    </w:p>
    <w:p>
      <w:pPr>
        <w:pStyle w:val="2"/>
        <w:spacing w:before="160"/>
        <w:ind w:left="528"/>
      </w:pPr>
      <w:r>
        <w:rPr>
          <w:spacing w:val="-4"/>
        </w:rPr>
        <w:t>二十、遗传性疾病</w:t>
      </w:r>
    </w:p>
    <w:p>
      <w:pPr>
        <w:pStyle w:val="2"/>
        <w:spacing w:before="158" w:line="244" w:lineRule="auto"/>
        <w:ind w:left="101" w:right="214" w:firstLine="420"/>
      </w:pPr>
      <w:r>
        <w:rPr>
          <w:spacing w:val="-2"/>
        </w:rPr>
        <w:t>指生殖细胞或受精卵的遗传物质（染色体和基因）发生突变或畸变所引起的疾病，通常具有由亲代传至后代的垂直传递的特征。</w:t>
      </w:r>
    </w:p>
    <w:p>
      <w:pPr>
        <w:pStyle w:val="2"/>
        <w:spacing w:before="152"/>
        <w:ind w:left="528"/>
      </w:pPr>
      <w:r>
        <w:rPr>
          <w:spacing w:val="-3"/>
        </w:rPr>
        <w:t>二十一、先天性畸变、变形或染色体异常</w:t>
      </w:r>
      <w:bookmarkStart w:id="0" w:name="_GoBack"/>
      <w:bookmarkEnd w:id="0"/>
    </w:p>
    <w:p>
      <w:pPr>
        <w:pStyle w:val="2"/>
        <w:spacing w:before="61" w:line="242" w:lineRule="auto"/>
        <w:ind w:left="101" w:right="214" w:firstLine="420"/>
      </w:pPr>
      <w:r>
        <w:rPr>
          <w:spacing w:val="-2"/>
        </w:rPr>
        <w:t>指被保险人出生时就具有的畸形、变形或染色体异常。先天性畸形、变形或染色体异常依照世</w:t>
      </w:r>
      <w:r>
        <w:rPr>
          <w:spacing w:val="-7"/>
        </w:rPr>
        <w:t>界卫生组织《疾病和有关健康问题的国际统计分类》</w:t>
      </w:r>
      <w:r>
        <w:rPr>
          <w:spacing w:val="-2"/>
        </w:rPr>
        <w:t>（</w:t>
      </w:r>
      <w:r>
        <w:rPr>
          <w:rFonts w:ascii="Times New Roman" w:eastAsia="Times New Roman"/>
          <w:spacing w:val="-2"/>
        </w:rPr>
        <w:t>ICD-10</w:t>
      </w:r>
      <w:r>
        <w:rPr>
          <w:spacing w:val="-2"/>
        </w:rPr>
        <w:t>）确定。</w:t>
      </w:r>
    </w:p>
    <w:p>
      <w:pPr>
        <w:pStyle w:val="2"/>
        <w:spacing w:before="157"/>
        <w:ind w:left="528"/>
      </w:pPr>
      <w:r>
        <w:rPr>
          <w:spacing w:val="-4"/>
        </w:rPr>
        <w:t>二十二、毒品</w:t>
      </w:r>
    </w:p>
    <w:p>
      <w:pPr>
        <w:pStyle w:val="2"/>
        <w:spacing w:before="159" w:line="242" w:lineRule="auto"/>
        <w:ind w:left="101" w:right="214" w:firstLine="420"/>
        <w:jc w:val="both"/>
      </w:pPr>
      <w:r>
        <w:rPr>
          <w:spacing w:val="-2"/>
        </w:rPr>
        <w:t>指中华人民共和国刑法规定的鸦片、海洛因、甲基苯丙胺（冰毒</w:t>
      </w:r>
      <w:r>
        <w:rPr>
          <w:spacing w:val="-108"/>
        </w:rPr>
        <w:t>）</w:t>
      </w:r>
      <w:r>
        <w:rPr>
          <w:spacing w:val="-2"/>
        </w:rPr>
        <w:t>、吗啡、大麻、可卡因以及</w:t>
      </w:r>
      <w:r>
        <w:rPr>
          <w:spacing w:val="-5"/>
        </w:rPr>
        <w:t>国家规定管制的其他能够使人形成瘾癖的麻醉药品和精神药品，但不包括由医生开具并遵医嘱使用</w:t>
      </w:r>
      <w:r>
        <w:rPr>
          <w:spacing w:val="-2"/>
        </w:rPr>
        <w:t>的用于治疗疾病但含有毒品成分的处方药品。</w:t>
      </w:r>
    </w:p>
    <w:p>
      <w:pPr>
        <w:pStyle w:val="2"/>
        <w:spacing w:before="159"/>
        <w:ind w:left="528"/>
      </w:pPr>
      <w:r>
        <w:rPr>
          <w:spacing w:val="-4"/>
        </w:rPr>
        <w:t>二十三、管制药品</w:t>
      </w:r>
    </w:p>
    <w:p>
      <w:pPr>
        <w:pStyle w:val="2"/>
        <w:spacing w:before="158" w:line="242" w:lineRule="auto"/>
        <w:ind w:left="101" w:right="214" w:firstLine="420"/>
      </w:pPr>
      <w:r>
        <w:rPr>
          <w:spacing w:val="-2"/>
        </w:rPr>
        <w:t>指根据《中华人民共和国药品管理法》及有关法规被列为特殊管理的药品，包括麻醉药品、精神药品、毒性药品及放射性药品。</w:t>
      </w:r>
    </w:p>
    <w:p>
      <w:pPr>
        <w:pStyle w:val="2"/>
        <w:spacing w:before="157"/>
        <w:ind w:left="528"/>
      </w:pPr>
      <w:r>
        <w:rPr>
          <w:spacing w:val="-4"/>
        </w:rPr>
        <w:t>二十四、酒后驾驶</w:t>
      </w:r>
    </w:p>
    <w:p>
      <w:pPr>
        <w:pStyle w:val="2"/>
        <w:spacing w:before="158" w:line="242" w:lineRule="auto"/>
        <w:ind w:left="101" w:right="214" w:firstLine="420"/>
      </w:pPr>
      <w:r>
        <w:rPr>
          <w:spacing w:val="-3"/>
          <w:w w:val="100"/>
        </w:rPr>
        <w:t>指经检测或鉴定，发生事故时车辆驾驶人员每百毫升血液中的酒精含量达到或超过一定的标</w:t>
      </w:r>
      <w:r>
        <w:rPr>
          <w:spacing w:val="-10"/>
          <w:w w:val="100"/>
        </w:rPr>
        <w:t>准，公安机关交通管理部门依据《中华人民共和国道路交通安全法》的规定认定为饮酒后驾驶或醉</w:t>
      </w:r>
      <w:r>
        <w:rPr>
          <w:spacing w:val="-5"/>
          <w:w w:val="100"/>
        </w:rPr>
        <w:t>酒后驾驶。</w:t>
      </w:r>
    </w:p>
    <w:p>
      <w:pPr>
        <w:pStyle w:val="2"/>
        <w:spacing w:before="9" w:line="420" w:lineRule="atLeast"/>
        <w:ind w:left="521" w:right="5804" w:firstLine="7"/>
      </w:pPr>
      <w:r>
        <w:rPr>
          <w:spacing w:val="-2"/>
        </w:rPr>
        <w:t>二十五、无合法有效驾驶证驾驶指下列情形之一：</w:t>
      </w:r>
    </w:p>
    <w:p>
      <w:pPr>
        <w:pStyle w:val="7"/>
        <w:numPr>
          <w:ilvl w:val="0"/>
          <w:numId w:val="14"/>
        </w:numPr>
        <w:tabs>
          <w:tab w:val="left" w:pos="786"/>
        </w:tabs>
        <w:spacing w:before="33" w:after="0" w:line="240" w:lineRule="auto"/>
        <w:ind w:left="785" w:right="0" w:hanging="265"/>
        <w:jc w:val="left"/>
        <w:rPr>
          <w:sz w:val="21"/>
        </w:rPr>
      </w:pPr>
      <w:r>
        <w:rPr>
          <w:spacing w:val="-3"/>
          <w:sz w:val="21"/>
        </w:rPr>
        <w:t>没有取得驾驶资格；</w:t>
      </w:r>
    </w:p>
    <w:p>
      <w:pPr>
        <w:pStyle w:val="7"/>
        <w:numPr>
          <w:ilvl w:val="0"/>
          <w:numId w:val="14"/>
        </w:numPr>
        <w:tabs>
          <w:tab w:val="left" w:pos="786"/>
        </w:tabs>
        <w:spacing w:before="43" w:after="0" w:line="240" w:lineRule="auto"/>
        <w:ind w:left="785" w:right="0" w:hanging="265"/>
        <w:jc w:val="left"/>
        <w:rPr>
          <w:sz w:val="21"/>
        </w:rPr>
      </w:pPr>
      <w:r>
        <w:rPr>
          <w:spacing w:val="-3"/>
          <w:sz w:val="21"/>
        </w:rPr>
        <w:t>驾驶与驾驶证准驾车型不相符合的车辆；</w:t>
      </w:r>
    </w:p>
    <w:p>
      <w:pPr>
        <w:pStyle w:val="7"/>
        <w:numPr>
          <w:ilvl w:val="0"/>
          <w:numId w:val="14"/>
        </w:numPr>
        <w:tabs>
          <w:tab w:val="left" w:pos="786"/>
        </w:tabs>
        <w:spacing w:before="43" w:after="0" w:line="240" w:lineRule="auto"/>
        <w:ind w:left="785" w:right="0" w:hanging="265"/>
        <w:jc w:val="left"/>
        <w:rPr>
          <w:sz w:val="21"/>
        </w:rPr>
      </w:pPr>
      <w:r>
        <w:rPr>
          <w:spacing w:val="-3"/>
          <w:sz w:val="21"/>
        </w:rPr>
        <w:t>持审验不合格的驾驶证驾驶；</w:t>
      </w:r>
    </w:p>
    <w:p>
      <w:pPr>
        <w:pStyle w:val="7"/>
        <w:numPr>
          <w:ilvl w:val="0"/>
          <w:numId w:val="14"/>
        </w:numPr>
        <w:tabs>
          <w:tab w:val="left" w:pos="786"/>
        </w:tabs>
        <w:spacing w:before="43" w:after="0" w:line="398" w:lineRule="auto"/>
        <w:ind w:left="528" w:right="930" w:hanging="8"/>
        <w:jc w:val="left"/>
        <w:rPr>
          <w:sz w:val="21"/>
        </w:rPr>
      </w:pPr>
      <w:r>
        <w:rPr>
          <w:spacing w:val="-2"/>
          <w:sz w:val="21"/>
        </w:rPr>
        <w:t>持学习驾驶证学习驾车时，无教练员随车指导，或不按指定时间、路线学习驾车。二十六、无有效行驶证</w:t>
      </w:r>
    </w:p>
    <w:p>
      <w:pPr>
        <w:pStyle w:val="2"/>
        <w:spacing w:line="249" w:lineRule="exact"/>
        <w:ind w:left="521"/>
      </w:pPr>
      <w:r>
        <w:rPr>
          <w:spacing w:val="-4"/>
        </w:rPr>
        <w:t>指下列情形之一：</w:t>
      </w:r>
    </w:p>
    <w:p>
      <w:pPr>
        <w:pStyle w:val="7"/>
        <w:numPr>
          <w:ilvl w:val="0"/>
          <w:numId w:val="15"/>
        </w:numPr>
        <w:tabs>
          <w:tab w:val="left" w:pos="786"/>
        </w:tabs>
        <w:spacing w:before="26" w:after="0" w:line="240" w:lineRule="auto"/>
        <w:ind w:left="785" w:right="0" w:hanging="265"/>
        <w:jc w:val="left"/>
        <w:rPr>
          <w:sz w:val="21"/>
        </w:rPr>
      </w:pPr>
      <w:r>
        <w:rPr>
          <w:spacing w:val="-4"/>
          <w:sz w:val="21"/>
        </w:rPr>
        <w:t>未取得行驶证；</w:t>
      </w:r>
    </w:p>
    <w:p>
      <w:pPr>
        <w:pStyle w:val="7"/>
        <w:numPr>
          <w:ilvl w:val="0"/>
          <w:numId w:val="15"/>
        </w:numPr>
        <w:tabs>
          <w:tab w:val="left" w:pos="786"/>
        </w:tabs>
        <w:spacing w:before="43" w:after="0" w:line="240" w:lineRule="auto"/>
        <w:ind w:left="785" w:right="0" w:hanging="265"/>
        <w:jc w:val="left"/>
        <w:rPr>
          <w:sz w:val="21"/>
        </w:rPr>
      </w:pPr>
      <w:r>
        <w:rPr>
          <w:spacing w:val="-3"/>
          <w:sz w:val="21"/>
        </w:rPr>
        <w:t>机动车被依法注销登记的；</w:t>
      </w:r>
    </w:p>
    <w:p>
      <w:pPr>
        <w:pStyle w:val="7"/>
        <w:numPr>
          <w:ilvl w:val="0"/>
          <w:numId w:val="15"/>
        </w:numPr>
        <w:tabs>
          <w:tab w:val="left" w:pos="786"/>
        </w:tabs>
        <w:spacing w:before="43" w:after="0" w:line="398" w:lineRule="auto"/>
        <w:ind w:left="528" w:right="4292" w:hanging="8"/>
        <w:jc w:val="left"/>
        <w:rPr>
          <w:sz w:val="21"/>
        </w:rPr>
      </w:pPr>
      <w:r>
        <w:rPr>
          <w:spacing w:val="-2"/>
          <w:sz w:val="21"/>
        </w:rPr>
        <w:t>未依法按时进行或通过机动车安全技术检验。二十七、机动车</w:t>
      </w:r>
    </w:p>
    <w:p>
      <w:pPr>
        <w:pStyle w:val="2"/>
        <w:spacing w:line="249" w:lineRule="exact"/>
        <w:ind w:left="521"/>
      </w:pPr>
      <w:r>
        <w:rPr>
          <w:spacing w:val="-5"/>
        </w:rPr>
        <w:t>指《中华人民共和国道路交通安全法》中规定的，以动力装置驱动或者牵引，上道路行驶的供</w:t>
      </w:r>
    </w:p>
    <w:p>
      <w:pPr>
        <w:pStyle w:val="2"/>
        <w:spacing w:before="4"/>
        <w:ind w:left="101"/>
      </w:pPr>
      <w:r>
        <w:rPr>
          <w:spacing w:val="-3"/>
        </w:rPr>
        <w:t>人员乘用或者用于运送物品以及进行工程专项作业的轮式车辆。</w:t>
      </w:r>
    </w:p>
    <w:p>
      <w:pPr>
        <w:pStyle w:val="2"/>
        <w:rPr>
          <w:sz w:val="20"/>
        </w:rPr>
      </w:pPr>
    </w:p>
    <w:p>
      <w:pPr>
        <w:pStyle w:val="2"/>
        <w:rPr>
          <w:sz w:val="20"/>
        </w:rPr>
      </w:pPr>
    </w:p>
    <w:p>
      <w:pPr>
        <w:pStyle w:val="2"/>
        <w:spacing w:before="1"/>
        <w:rPr>
          <w:sz w:val="24"/>
        </w:rPr>
      </w:pPr>
    </w:p>
    <w:p>
      <w:pPr>
        <w:spacing w:before="0"/>
        <w:ind w:left="0" w:right="216" w:firstLine="0"/>
        <w:jc w:val="right"/>
        <w:rPr>
          <w:rFonts w:ascii="Times New Roman" w:eastAsia="Times New Roman"/>
          <w:b/>
          <w:sz w:val="21"/>
        </w:rPr>
      </w:pPr>
      <w:r>
        <w:rPr>
          <w:rFonts w:ascii="Times New Roman" w:eastAsia="Times New Roman"/>
          <w:b/>
          <w:spacing w:val="-2"/>
          <w:sz w:val="21"/>
        </w:rPr>
        <w:t>&lt;</w:t>
      </w:r>
      <w:r>
        <w:rPr>
          <w:b/>
          <w:spacing w:val="-2"/>
          <w:sz w:val="21"/>
        </w:rPr>
        <w:t>本页内容结束</w:t>
      </w:r>
      <w:r>
        <w:rPr>
          <w:rFonts w:ascii="Times New Roman" w:eastAsia="Times New Roman"/>
          <w:b/>
          <w:spacing w:val="-10"/>
          <w:sz w:val="21"/>
        </w:rPr>
        <w:t>&gt;</w:t>
      </w:r>
    </w:p>
    <w:sectPr>
      <w:pgSz w:w="11900" w:h="16840"/>
      <w:pgMar w:top="1520" w:right="1020" w:bottom="1180" w:left="1600" w:header="752" w:footer="98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docshape3" o:spid="_x0000_s2051" o:spt="202" type="#_x0000_t202" style="position:absolute;left:0pt;margin-left:267.9pt;margin-top:781.85pt;height:13.05pt;width:82.0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0" w:line="254" w:lineRule="exact"/>
                  <w:ind w:left="20" w:right="0" w:firstLine="0"/>
                  <w:jc w:val="left"/>
                  <w:rPr>
                    <w:sz w:val="20"/>
                  </w:rPr>
                </w:pPr>
                <w:r>
                  <w:rPr>
                    <w:spacing w:val="-1"/>
                    <w:sz w:val="20"/>
                  </w:rPr>
                  <w:t xml:space="preserve">第 </w:t>
                </w:r>
                <w:r>
                  <w:rPr>
                    <w:rFonts w:ascii="Times New Roman" w:eastAsia="Times New Roman"/>
                    <w:sz w:val="20"/>
                  </w:rPr>
                  <w:fldChar w:fldCharType="begin"/>
                </w:r>
                <w:r>
                  <w:rPr>
                    <w:rFonts w:ascii="Times New Roman" w:eastAsia="Times New Roman"/>
                    <w:sz w:val="20"/>
                  </w:rPr>
                  <w:instrText xml:space="preserve"> PAGE </w:instrText>
                </w:r>
                <w:r>
                  <w:rPr>
                    <w:rFonts w:ascii="Times New Roman" w:eastAsia="Times New Roman"/>
                    <w:sz w:val="20"/>
                  </w:rPr>
                  <w:fldChar w:fldCharType="separate"/>
                </w:r>
                <w:r>
                  <w:rPr>
                    <w:rFonts w:ascii="Times New Roman" w:eastAsia="Times New Roman"/>
                    <w:sz w:val="20"/>
                  </w:rPr>
                  <w:t>1</w:t>
                </w:r>
                <w:r>
                  <w:rPr>
                    <w:rFonts w:ascii="Times New Roman" w:eastAsia="Times New Roman"/>
                    <w:sz w:val="20"/>
                  </w:rPr>
                  <w:fldChar w:fldCharType="end"/>
                </w:r>
                <w:r>
                  <w:rPr>
                    <w:rFonts w:ascii="Times New Roman" w:eastAsia="Times New Roman"/>
                    <w:spacing w:val="50"/>
                    <w:sz w:val="20"/>
                  </w:rPr>
                  <w:t xml:space="preserve"> </w:t>
                </w:r>
                <w:r>
                  <w:rPr>
                    <w:spacing w:val="-2"/>
                    <w:sz w:val="20"/>
                  </w:rPr>
                  <w:t xml:space="preserve">页 共 </w:t>
                </w:r>
                <w:r>
                  <w:rPr>
                    <w:rFonts w:ascii="Times New Roman" w:eastAsia="Times New Roman"/>
                    <w:sz w:val="20"/>
                  </w:rPr>
                  <w:fldChar w:fldCharType="begin"/>
                </w:r>
                <w:r>
                  <w:rPr>
                    <w:rFonts w:ascii="Times New Roman" w:eastAsia="Times New Roman"/>
                    <w:sz w:val="20"/>
                  </w:rPr>
                  <w:instrText xml:space="preserve"> NUMPAGES </w:instrText>
                </w:r>
                <w:r>
                  <w:rPr>
                    <w:rFonts w:ascii="Times New Roman" w:eastAsia="Times New Roman"/>
                    <w:sz w:val="20"/>
                  </w:rPr>
                  <w:fldChar w:fldCharType="separate"/>
                </w:r>
                <w:r>
                  <w:rPr>
                    <w:rFonts w:ascii="Times New Roman" w:eastAsia="Times New Roman"/>
                    <w:sz w:val="20"/>
                  </w:rPr>
                  <w:t>14</w:t>
                </w:r>
                <w:r>
                  <w:rPr>
                    <w:rFonts w:ascii="Times New Roman" w:eastAsia="Times New Roman"/>
                    <w:sz w:val="20"/>
                  </w:rPr>
                  <w:fldChar w:fldCharType="end"/>
                </w:r>
                <w:r>
                  <w:rPr>
                    <w:rFonts w:ascii="Times New Roman" w:eastAsia="Times New Roman"/>
                    <w:spacing w:val="48"/>
                    <w:sz w:val="20"/>
                  </w:rPr>
                  <w:t xml:space="preserve"> </w:t>
                </w:r>
                <w:r>
                  <w:rPr>
                    <w:spacing w:val="-10"/>
                    <w:sz w:val="20"/>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docshape6" o:spid="_x0000_s2054" o:spt="202" type="#_x0000_t202" style="position:absolute;left:0pt;margin-left:265.5pt;margin-top:781.85pt;height:13.05pt;width:87.1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0" w:line="254" w:lineRule="exact"/>
                  <w:ind w:left="20" w:right="0" w:firstLine="0"/>
                  <w:jc w:val="left"/>
                  <w:rPr>
                    <w:sz w:val="20"/>
                  </w:rPr>
                </w:pPr>
                <w:r>
                  <w:rPr>
                    <w:spacing w:val="-1"/>
                    <w:sz w:val="20"/>
                  </w:rPr>
                  <w:t xml:space="preserve">第 </w:t>
                </w:r>
                <w:r>
                  <w:rPr>
                    <w:rFonts w:ascii="Times New Roman" w:eastAsia="Times New Roman"/>
                    <w:sz w:val="20"/>
                  </w:rPr>
                  <w:fldChar w:fldCharType="begin"/>
                </w:r>
                <w:r>
                  <w:rPr>
                    <w:rFonts w:ascii="Times New Roman" w:eastAsia="Times New Roman"/>
                    <w:sz w:val="20"/>
                  </w:rPr>
                  <w:instrText xml:space="preserve"> PAGE </w:instrText>
                </w:r>
                <w:r>
                  <w:rPr>
                    <w:rFonts w:ascii="Times New Roman" w:eastAsia="Times New Roman"/>
                    <w:sz w:val="20"/>
                  </w:rPr>
                  <w:fldChar w:fldCharType="separate"/>
                </w:r>
                <w:r>
                  <w:rPr>
                    <w:rFonts w:ascii="Times New Roman" w:eastAsia="Times New Roman"/>
                    <w:sz w:val="20"/>
                  </w:rPr>
                  <w:t>10</w:t>
                </w:r>
                <w:r>
                  <w:rPr>
                    <w:rFonts w:ascii="Times New Roman" w:eastAsia="Times New Roman"/>
                    <w:sz w:val="20"/>
                  </w:rPr>
                  <w:fldChar w:fldCharType="end"/>
                </w:r>
                <w:r>
                  <w:rPr>
                    <w:rFonts w:ascii="Times New Roman" w:eastAsia="Times New Roman"/>
                    <w:spacing w:val="50"/>
                    <w:sz w:val="20"/>
                  </w:rPr>
                  <w:t xml:space="preserve"> </w:t>
                </w:r>
                <w:r>
                  <w:rPr>
                    <w:spacing w:val="-2"/>
                    <w:sz w:val="20"/>
                  </w:rPr>
                  <w:t xml:space="preserve">页 共 </w:t>
                </w:r>
                <w:r>
                  <w:rPr>
                    <w:rFonts w:ascii="Times New Roman" w:eastAsia="Times New Roman"/>
                    <w:sz w:val="20"/>
                  </w:rPr>
                  <w:fldChar w:fldCharType="begin"/>
                </w:r>
                <w:r>
                  <w:rPr>
                    <w:rFonts w:ascii="Times New Roman" w:eastAsia="Times New Roman"/>
                    <w:sz w:val="20"/>
                  </w:rPr>
                  <w:instrText xml:space="preserve"> NUMPAGES </w:instrText>
                </w:r>
                <w:r>
                  <w:rPr>
                    <w:rFonts w:ascii="Times New Roman" w:eastAsia="Times New Roman"/>
                    <w:sz w:val="20"/>
                  </w:rPr>
                  <w:fldChar w:fldCharType="separate"/>
                </w:r>
                <w:r>
                  <w:rPr>
                    <w:rFonts w:ascii="Times New Roman" w:eastAsia="Times New Roman"/>
                    <w:sz w:val="20"/>
                  </w:rPr>
                  <w:t>14</w:t>
                </w:r>
                <w:r>
                  <w:rPr>
                    <w:rFonts w:ascii="Times New Roman" w:eastAsia="Times New Roman"/>
                    <w:sz w:val="20"/>
                  </w:rPr>
                  <w:fldChar w:fldCharType="end"/>
                </w:r>
                <w:r>
                  <w:rPr>
                    <w:rFonts w:ascii="Times New Roman" w:eastAsia="Times New Roman"/>
                    <w:spacing w:val="50"/>
                    <w:sz w:val="20"/>
                  </w:rPr>
                  <w:t xml:space="preserve"> </w:t>
                </w:r>
                <w:r>
                  <w:rPr>
                    <w:spacing w:val="-10"/>
                    <w:sz w:val="20"/>
                  </w:rPr>
                  <w:t>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drawing>
        <wp:anchor distT="0" distB="0" distL="0" distR="0" simplePos="0" relativeHeight="251659264" behindDoc="1" locked="0" layoutInCell="1" allowOverlap="1">
          <wp:simplePos x="0" y="0"/>
          <wp:positionH relativeFrom="page">
            <wp:posOffset>5106670</wp:posOffset>
          </wp:positionH>
          <wp:positionV relativeFrom="page">
            <wp:posOffset>477520</wp:posOffset>
          </wp:positionV>
          <wp:extent cx="1594485" cy="20129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1" cstate="print"/>
                  <a:stretch>
                    <a:fillRect/>
                  </a:stretch>
                </pic:blipFill>
                <pic:spPr>
                  <a:xfrm>
                    <a:off x="0" y="0"/>
                    <a:ext cx="1594754" cy="201561"/>
                  </a:xfrm>
                  <a:prstGeom prst="rect">
                    <a:avLst/>
                  </a:prstGeom>
                </pic:spPr>
              </pic:pic>
            </a:graphicData>
          </a:graphic>
        </wp:anchor>
      </w:drawing>
    </w:r>
    <w:r>
      <w:pict>
        <v:rect id="docshape1" o:spid="_x0000_s2049" o:spt="1" style="position:absolute;left:0pt;margin-left:83.6pt;margin-top:58.4pt;height:0.7pt;width:450.8pt;mso-position-horizontal-relative:page;mso-position-vertical-relative:page;z-index:-251657216;mso-width-relative:page;mso-height-relative:page;" fillcolor="#000000" filled="t" stroked="f" coordsize="21600,21600">
          <v:path/>
          <v:fill on="t" focussize="0,0"/>
          <v:stroke on="f"/>
          <v:imagedata o:title=""/>
          <o:lock v:ext="edit"/>
        </v:rect>
      </w:pict>
    </w:r>
    <w:r>
      <w:pict>
        <v:shape id="docshape2" o:spid="_x0000_s2050" o:spt="202" type="#_x0000_t202" style="position:absolute;left:0pt;margin-left:84.05pt;margin-top:46.1pt;height:11pt;width:137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w w:val="95"/>
                    <w:sz w:val="18"/>
                  </w:rPr>
                  <w:t>富德生命爱无忧防癌疾病保险条</w:t>
                </w:r>
                <w:r>
                  <w:rPr>
                    <w:spacing w:val="-10"/>
                    <w:w w:val="95"/>
                    <w:sz w:val="18"/>
                  </w:rPr>
                  <w:t>款</w:t>
                </w: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drawing>
        <wp:anchor distT="0" distB="0" distL="0" distR="0" simplePos="0" relativeHeight="251661312" behindDoc="1" locked="0" layoutInCell="1" allowOverlap="1">
          <wp:simplePos x="0" y="0"/>
          <wp:positionH relativeFrom="page">
            <wp:posOffset>5106670</wp:posOffset>
          </wp:positionH>
          <wp:positionV relativeFrom="page">
            <wp:posOffset>477520</wp:posOffset>
          </wp:positionV>
          <wp:extent cx="1594485" cy="201295"/>
          <wp:effectExtent l="0" t="0" r="0" b="0"/>
          <wp:wrapNone/>
          <wp:docPr id="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jpeg"/>
                  <pic:cNvPicPr>
                    <a:picLocks noChangeAspect="1"/>
                  </pic:cNvPicPr>
                </pic:nvPicPr>
                <pic:blipFill>
                  <a:blip r:embed="rId1" cstate="print"/>
                  <a:stretch>
                    <a:fillRect/>
                  </a:stretch>
                </pic:blipFill>
                <pic:spPr>
                  <a:xfrm>
                    <a:off x="0" y="0"/>
                    <a:ext cx="1594754" cy="201561"/>
                  </a:xfrm>
                  <a:prstGeom prst="rect">
                    <a:avLst/>
                  </a:prstGeom>
                </pic:spPr>
              </pic:pic>
            </a:graphicData>
          </a:graphic>
        </wp:anchor>
      </w:drawing>
    </w:r>
    <w:r>
      <w:pict>
        <v:rect id="docshape4" o:spid="_x0000_s2052" o:spt="1" style="position:absolute;left:0pt;margin-left:83.6pt;margin-top:58.4pt;height:0.7pt;width:450.8pt;mso-position-horizontal-relative:page;mso-position-vertical-relative:page;z-index:-251655168;mso-width-relative:page;mso-height-relative:page;" fillcolor="#000000" filled="t" stroked="f" coordsize="21600,21600">
          <v:path/>
          <v:fill on="t" focussize="0,0"/>
          <v:stroke on="f"/>
          <v:imagedata o:title=""/>
          <o:lock v:ext="edit"/>
        </v:rect>
      </w:pict>
    </w:r>
    <w:r>
      <w:pict>
        <v:shape id="docshape5" o:spid="_x0000_s2053" o:spt="202" type="#_x0000_t202" style="position:absolute;left:0pt;margin-left:84.05pt;margin-top:46.1pt;height:11pt;width:137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w w:val="95"/>
                    <w:sz w:val="18"/>
                  </w:rPr>
                  <w:t>富德生命爱无忧防癌疾病保险条</w:t>
                </w:r>
                <w:r>
                  <w:rPr>
                    <w:spacing w:val="-10"/>
                    <w:w w:val="95"/>
                    <w:sz w:val="18"/>
                  </w:rPr>
                  <w:t>款</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78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630" w:hanging="264"/>
      </w:pPr>
      <w:rPr>
        <w:rFonts w:hint="default"/>
        <w:lang w:val="en-US" w:eastAsia="zh-CN" w:bidi="ar-SA"/>
      </w:rPr>
    </w:lvl>
    <w:lvl w:ilvl="2" w:tentative="0">
      <w:start w:val="0"/>
      <w:numFmt w:val="bullet"/>
      <w:lvlText w:val="•"/>
      <w:lvlJc w:val="left"/>
      <w:pPr>
        <w:ind w:left="2480" w:hanging="264"/>
      </w:pPr>
      <w:rPr>
        <w:rFonts w:hint="default"/>
        <w:lang w:val="en-US" w:eastAsia="zh-CN" w:bidi="ar-SA"/>
      </w:rPr>
    </w:lvl>
    <w:lvl w:ilvl="3" w:tentative="0">
      <w:start w:val="0"/>
      <w:numFmt w:val="bullet"/>
      <w:lvlText w:val="•"/>
      <w:lvlJc w:val="left"/>
      <w:pPr>
        <w:ind w:left="3330" w:hanging="264"/>
      </w:pPr>
      <w:rPr>
        <w:rFonts w:hint="default"/>
        <w:lang w:val="en-US" w:eastAsia="zh-CN" w:bidi="ar-SA"/>
      </w:rPr>
    </w:lvl>
    <w:lvl w:ilvl="4" w:tentative="0">
      <w:start w:val="0"/>
      <w:numFmt w:val="bullet"/>
      <w:lvlText w:val="•"/>
      <w:lvlJc w:val="left"/>
      <w:pPr>
        <w:ind w:left="4180" w:hanging="264"/>
      </w:pPr>
      <w:rPr>
        <w:rFonts w:hint="default"/>
        <w:lang w:val="en-US" w:eastAsia="zh-CN" w:bidi="ar-SA"/>
      </w:rPr>
    </w:lvl>
    <w:lvl w:ilvl="5" w:tentative="0">
      <w:start w:val="0"/>
      <w:numFmt w:val="bullet"/>
      <w:lvlText w:val="•"/>
      <w:lvlJc w:val="left"/>
      <w:pPr>
        <w:ind w:left="5030" w:hanging="264"/>
      </w:pPr>
      <w:rPr>
        <w:rFonts w:hint="default"/>
        <w:lang w:val="en-US" w:eastAsia="zh-CN" w:bidi="ar-SA"/>
      </w:rPr>
    </w:lvl>
    <w:lvl w:ilvl="6" w:tentative="0">
      <w:start w:val="0"/>
      <w:numFmt w:val="bullet"/>
      <w:lvlText w:val="•"/>
      <w:lvlJc w:val="left"/>
      <w:pPr>
        <w:ind w:left="5880" w:hanging="264"/>
      </w:pPr>
      <w:rPr>
        <w:rFonts w:hint="default"/>
        <w:lang w:val="en-US" w:eastAsia="zh-CN" w:bidi="ar-SA"/>
      </w:rPr>
    </w:lvl>
    <w:lvl w:ilvl="7" w:tentative="0">
      <w:start w:val="0"/>
      <w:numFmt w:val="bullet"/>
      <w:lvlText w:val="•"/>
      <w:lvlJc w:val="left"/>
      <w:pPr>
        <w:ind w:left="6730" w:hanging="264"/>
      </w:pPr>
      <w:rPr>
        <w:rFonts w:hint="default"/>
        <w:lang w:val="en-US" w:eastAsia="zh-CN" w:bidi="ar-SA"/>
      </w:rPr>
    </w:lvl>
    <w:lvl w:ilvl="8" w:tentative="0">
      <w:start w:val="0"/>
      <w:numFmt w:val="bullet"/>
      <w:lvlText w:val="•"/>
      <w:lvlJc w:val="left"/>
      <w:pPr>
        <w:ind w:left="7580" w:hanging="264"/>
      </w:pPr>
      <w:rPr>
        <w:rFonts w:hint="default"/>
        <w:lang w:val="en-US" w:eastAsia="zh-CN" w:bidi="ar-SA"/>
      </w:rPr>
    </w:lvl>
  </w:abstractNum>
  <w:abstractNum w:abstractNumId="1">
    <w:nsid w:val="B5E306ED"/>
    <w:multiLevelType w:val="multilevel"/>
    <w:tmpl w:val="B5E306ED"/>
    <w:lvl w:ilvl="0" w:tentative="0">
      <w:start w:val="2"/>
      <w:numFmt w:val="decimal"/>
      <w:lvlText w:val="%1."/>
      <w:lvlJc w:val="left"/>
      <w:pPr>
        <w:ind w:left="733"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594" w:hanging="213"/>
      </w:pPr>
      <w:rPr>
        <w:rFonts w:hint="default"/>
        <w:lang w:val="en-US" w:eastAsia="zh-CN" w:bidi="ar-SA"/>
      </w:rPr>
    </w:lvl>
    <w:lvl w:ilvl="2" w:tentative="0">
      <w:start w:val="0"/>
      <w:numFmt w:val="bullet"/>
      <w:lvlText w:val="•"/>
      <w:lvlJc w:val="left"/>
      <w:pPr>
        <w:ind w:left="2448" w:hanging="213"/>
      </w:pPr>
      <w:rPr>
        <w:rFonts w:hint="default"/>
        <w:lang w:val="en-US" w:eastAsia="zh-CN" w:bidi="ar-SA"/>
      </w:rPr>
    </w:lvl>
    <w:lvl w:ilvl="3" w:tentative="0">
      <w:start w:val="0"/>
      <w:numFmt w:val="bullet"/>
      <w:lvlText w:val="•"/>
      <w:lvlJc w:val="left"/>
      <w:pPr>
        <w:ind w:left="3302" w:hanging="213"/>
      </w:pPr>
      <w:rPr>
        <w:rFonts w:hint="default"/>
        <w:lang w:val="en-US" w:eastAsia="zh-CN" w:bidi="ar-SA"/>
      </w:rPr>
    </w:lvl>
    <w:lvl w:ilvl="4" w:tentative="0">
      <w:start w:val="0"/>
      <w:numFmt w:val="bullet"/>
      <w:lvlText w:val="•"/>
      <w:lvlJc w:val="left"/>
      <w:pPr>
        <w:ind w:left="4156" w:hanging="213"/>
      </w:pPr>
      <w:rPr>
        <w:rFonts w:hint="default"/>
        <w:lang w:val="en-US" w:eastAsia="zh-CN" w:bidi="ar-SA"/>
      </w:rPr>
    </w:lvl>
    <w:lvl w:ilvl="5" w:tentative="0">
      <w:start w:val="0"/>
      <w:numFmt w:val="bullet"/>
      <w:lvlText w:val="•"/>
      <w:lvlJc w:val="left"/>
      <w:pPr>
        <w:ind w:left="5010" w:hanging="213"/>
      </w:pPr>
      <w:rPr>
        <w:rFonts w:hint="default"/>
        <w:lang w:val="en-US" w:eastAsia="zh-CN" w:bidi="ar-SA"/>
      </w:rPr>
    </w:lvl>
    <w:lvl w:ilvl="6" w:tentative="0">
      <w:start w:val="0"/>
      <w:numFmt w:val="bullet"/>
      <w:lvlText w:val="•"/>
      <w:lvlJc w:val="left"/>
      <w:pPr>
        <w:ind w:left="5864" w:hanging="213"/>
      </w:pPr>
      <w:rPr>
        <w:rFonts w:hint="default"/>
        <w:lang w:val="en-US" w:eastAsia="zh-CN" w:bidi="ar-SA"/>
      </w:rPr>
    </w:lvl>
    <w:lvl w:ilvl="7" w:tentative="0">
      <w:start w:val="0"/>
      <w:numFmt w:val="bullet"/>
      <w:lvlText w:val="•"/>
      <w:lvlJc w:val="left"/>
      <w:pPr>
        <w:ind w:left="6718" w:hanging="213"/>
      </w:pPr>
      <w:rPr>
        <w:rFonts w:hint="default"/>
        <w:lang w:val="en-US" w:eastAsia="zh-CN" w:bidi="ar-SA"/>
      </w:rPr>
    </w:lvl>
    <w:lvl w:ilvl="8" w:tentative="0">
      <w:start w:val="0"/>
      <w:numFmt w:val="bullet"/>
      <w:lvlText w:val="•"/>
      <w:lvlJc w:val="left"/>
      <w:pPr>
        <w:ind w:left="7572" w:hanging="213"/>
      </w:pPr>
      <w:rPr>
        <w:rFonts w:hint="default"/>
        <w:lang w:val="en-US" w:eastAsia="zh-CN" w:bidi="ar-SA"/>
      </w:rPr>
    </w:lvl>
  </w:abstractNum>
  <w:abstractNum w:abstractNumId="2">
    <w:nsid w:val="BF205925"/>
    <w:multiLevelType w:val="multilevel"/>
    <w:tmpl w:val="BF205925"/>
    <w:lvl w:ilvl="0" w:tentative="0">
      <w:start w:val="2"/>
      <w:numFmt w:val="decimal"/>
      <w:lvlText w:val="%1."/>
      <w:lvlJc w:val="left"/>
      <w:pPr>
        <w:ind w:left="733"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594" w:hanging="213"/>
      </w:pPr>
      <w:rPr>
        <w:rFonts w:hint="default"/>
        <w:lang w:val="en-US" w:eastAsia="zh-CN" w:bidi="ar-SA"/>
      </w:rPr>
    </w:lvl>
    <w:lvl w:ilvl="2" w:tentative="0">
      <w:start w:val="0"/>
      <w:numFmt w:val="bullet"/>
      <w:lvlText w:val="•"/>
      <w:lvlJc w:val="left"/>
      <w:pPr>
        <w:ind w:left="2448" w:hanging="213"/>
      </w:pPr>
      <w:rPr>
        <w:rFonts w:hint="default"/>
        <w:lang w:val="en-US" w:eastAsia="zh-CN" w:bidi="ar-SA"/>
      </w:rPr>
    </w:lvl>
    <w:lvl w:ilvl="3" w:tentative="0">
      <w:start w:val="0"/>
      <w:numFmt w:val="bullet"/>
      <w:lvlText w:val="•"/>
      <w:lvlJc w:val="left"/>
      <w:pPr>
        <w:ind w:left="3302" w:hanging="213"/>
      </w:pPr>
      <w:rPr>
        <w:rFonts w:hint="default"/>
        <w:lang w:val="en-US" w:eastAsia="zh-CN" w:bidi="ar-SA"/>
      </w:rPr>
    </w:lvl>
    <w:lvl w:ilvl="4" w:tentative="0">
      <w:start w:val="0"/>
      <w:numFmt w:val="bullet"/>
      <w:lvlText w:val="•"/>
      <w:lvlJc w:val="left"/>
      <w:pPr>
        <w:ind w:left="4156" w:hanging="213"/>
      </w:pPr>
      <w:rPr>
        <w:rFonts w:hint="default"/>
        <w:lang w:val="en-US" w:eastAsia="zh-CN" w:bidi="ar-SA"/>
      </w:rPr>
    </w:lvl>
    <w:lvl w:ilvl="5" w:tentative="0">
      <w:start w:val="0"/>
      <w:numFmt w:val="bullet"/>
      <w:lvlText w:val="•"/>
      <w:lvlJc w:val="left"/>
      <w:pPr>
        <w:ind w:left="5010" w:hanging="213"/>
      </w:pPr>
      <w:rPr>
        <w:rFonts w:hint="default"/>
        <w:lang w:val="en-US" w:eastAsia="zh-CN" w:bidi="ar-SA"/>
      </w:rPr>
    </w:lvl>
    <w:lvl w:ilvl="6" w:tentative="0">
      <w:start w:val="0"/>
      <w:numFmt w:val="bullet"/>
      <w:lvlText w:val="•"/>
      <w:lvlJc w:val="left"/>
      <w:pPr>
        <w:ind w:left="5864" w:hanging="213"/>
      </w:pPr>
      <w:rPr>
        <w:rFonts w:hint="default"/>
        <w:lang w:val="en-US" w:eastAsia="zh-CN" w:bidi="ar-SA"/>
      </w:rPr>
    </w:lvl>
    <w:lvl w:ilvl="7" w:tentative="0">
      <w:start w:val="0"/>
      <w:numFmt w:val="bullet"/>
      <w:lvlText w:val="•"/>
      <w:lvlJc w:val="left"/>
      <w:pPr>
        <w:ind w:left="6718" w:hanging="213"/>
      </w:pPr>
      <w:rPr>
        <w:rFonts w:hint="default"/>
        <w:lang w:val="en-US" w:eastAsia="zh-CN" w:bidi="ar-SA"/>
      </w:rPr>
    </w:lvl>
    <w:lvl w:ilvl="8" w:tentative="0">
      <w:start w:val="0"/>
      <w:numFmt w:val="bullet"/>
      <w:lvlText w:val="•"/>
      <w:lvlJc w:val="left"/>
      <w:pPr>
        <w:ind w:left="7572" w:hanging="213"/>
      </w:pPr>
      <w:rPr>
        <w:rFonts w:hint="default"/>
        <w:lang w:val="en-US" w:eastAsia="zh-CN" w:bidi="ar-SA"/>
      </w:rPr>
    </w:lvl>
  </w:abstractNum>
  <w:abstractNum w:abstractNumId="3">
    <w:nsid w:val="C8879AEF"/>
    <w:multiLevelType w:val="multilevel"/>
    <w:tmpl w:val="C8879AEF"/>
    <w:lvl w:ilvl="0" w:tentative="0">
      <w:start w:val="1"/>
      <w:numFmt w:val="decimal"/>
      <w:lvlText w:val="%1."/>
      <w:lvlJc w:val="left"/>
      <w:pPr>
        <w:ind w:left="833" w:hanging="317"/>
        <w:jc w:val="left"/>
      </w:pPr>
      <w:rPr>
        <w:rFonts w:hint="default" w:ascii="宋体" w:hAnsi="宋体" w:eastAsia="宋体" w:cs="宋体"/>
        <w:b/>
        <w:bCs/>
        <w:i w:val="0"/>
        <w:iCs w:val="0"/>
        <w:w w:val="99"/>
        <w:sz w:val="21"/>
        <w:szCs w:val="21"/>
        <w:lang w:val="en-US" w:eastAsia="zh-CN" w:bidi="ar-SA"/>
      </w:rPr>
    </w:lvl>
    <w:lvl w:ilvl="1" w:tentative="0">
      <w:start w:val="0"/>
      <w:numFmt w:val="bullet"/>
      <w:lvlText w:val="•"/>
      <w:lvlJc w:val="left"/>
      <w:pPr>
        <w:ind w:left="1684" w:hanging="317"/>
      </w:pPr>
      <w:rPr>
        <w:rFonts w:hint="default"/>
        <w:lang w:val="en-US" w:eastAsia="zh-CN" w:bidi="ar-SA"/>
      </w:rPr>
    </w:lvl>
    <w:lvl w:ilvl="2" w:tentative="0">
      <w:start w:val="0"/>
      <w:numFmt w:val="bullet"/>
      <w:lvlText w:val="•"/>
      <w:lvlJc w:val="left"/>
      <w:pPr>
        <w:ind w:left="2528" w:hanging="317"/>
      </w:pPr>
      <w:rPr>
        <w:rFonts w:hint="default"/>
        <w:lang w:val="en-US" w:eastAsia="zh-CN" w:bidi="ar-SA"/>
      </w:rPr>
    </w:lvl>
    <w:lvl w:ilvl="3" w:tentative="0">
      <w:start w:val="0"/>
      <w:numFmt w:val="bullet"/>
      <w:lvlText w:val="•"/>
      <w:lvlJc w:val="left"/>
      <w:pPr>
        <w:ind w:left="3372" w:hanging="317"/>
      </w:pPr>
      <w:rPr>
        <w:rFonts w:hint="default"/>
        <w:lang w:val="en-US" w:eastAsia="zh-CN" w:bidi="ar-SA"/>
      </w:rPr>
    </w:lvl>
    <w:lvl w:ilvl="4" w:tentative="0">
      <w:start w:val="0"/>
      <w:numFmt w:val="bullet"/>
      <w:lvlText w:val="•"/>
      <w:lvlJc w:val="left"/>
      <w:pPr>
        <w:ind w:left="4216" w:hanging="317"/>
      </w:pPr>
      <w:rPr>
        <w:rFonts w:hint="default"/>
        <w:lang w:val="en-US" w:eastAsia="zh-CN" w:bidi="ar-SA"/>
      </w:rPr>
    </w:lvl>
    <w:lvl w:ilvl="5" w:tentative="0">
      <w:start w:val="0"/>
      <w:numFmt w:val="bullet"/>
      <w:lvlText w:val="•"/>
      <w:lvlJc w:val="left"/>
      <w:pPr>
        <w:ind w:left="5060" w:hanging="317"/>
      </w:pPr>
      <w:rPr>
        <w:rFonts w:hint="default"/>
        <w:lang w:val="en-US" w:eastAsia="zh-CN" w:bidi="ar-SA"/>
      </w:rPr>
    </w:lvl>
    <w:lvl w:ilvl="6" w:tentative="0">
      <w:start w:val="0"/>
      <w:numFmt w:val="bullet"/>
      <w:lvlText w:val="•"/>
      <w:lvlJc w:val="left"/>
      <w:pPr>
        <w:ind w:left="5904" w:hanging="317"/>
      </w:pPr>
      <w:rPr>
        <w:rFonts w:hint="default"/>
        <w:lang w:val="en-US" w:eastAsia="zh-CN" w:bidi="ar-SA"/>
      </w:rPr>
    </w:lvl>
    <w:lvl w:ilvl="7" w:tentative="0">
      <w:start w:val="0"/>
      <w:numFmt w:val="bullet"/>
      <w:lvlText w:val="•"/>
      <w:lvlJc w:val="left"/>
      <w:pPr>
        <w:ind w:left="6748" w:hanging="317"/>
      </w:pPr>
      <w:rPr>
        <w:rFonts w:hint="default"/>
        <w:lang w:val="en-US" w:eastAsia="zh-CN" w:bidi="ar-SA"/>
      </w:rPr>
    </w:lvl>
    <w:lvl w:ilvl="8" w:tentative="0">
      <w:start w:val="0"/>
      <w:numFmt w:val="bullet"/>
      <w:lvlText w:val="•"/>
      <w:lvlJc w:val="left"/>
      <w:pPr>
        <w:ind w:left="7592" w:hanging="317"/>
      </w:pPr>
      <w:rPr>
        <w:rFonts w:hint="default"/>
        <w:lang w:val="en-US" w:eastAsia="zh-CN" w:bidi="ar-SA"/>
      </w:rPr>
    </w:lvl>
  </w:abstractNum>
  <w:abstractNum w:abstractNumId="4">
    <w:nsid w:val="CF092B84"/>
    <w:multiLevelType w:val="multilevel"/>
    <w:tmpl w:val="CF092B84"/>
    <w:lvl w:ilvl="0" w:tentative="0">
      <w:start w:val="1"/>
      <w:numFmt w:val="decimal"/>
      <w:lvlText w:val="%1."/>
      <w:lvlJc w:val="left"/>
      <w:pPr>
        <w:ind w:left="738" w:hanging="213"/>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1594" w:hanging="213"/>
      </w:pPr>
      <w:rPr>
        <w:rFonts w:hint="default"/>
        <w:lang w:val="en-US" w:eastAsia="zh-CN" w:bidi="ar-SA"/>
      </w:rPr>
    </w:lvl>
    <w:lvl w:ilvl="2" w:tentative="0">
      <w:start w:val="0"/>
      <w:numFmt w:val="bullet"/>
      <w:lvlText w:val="•"/>
      <w:lvlJc w:val="left"/>
      <w:pPr>
        <w:ind w:left="2448" w:hanging="213"/>
      </w:pPr>
      <w:rPr>
        <w:rFonts w:hint="default"/>
        <w:lang w:val="en-US" w:eastAsia="zh-CN" w:bidi="ar-SA"/>
      </w:rPr>
    </w:lvl>
    <w:lvl w:ilvl="3" w:tentative="0">
      <w:start w:val="0"/>
      <w:numFmt w:val="bullet"/>
      <w:lvlText w:val="•"/>
      <w:lvlJc w:val="left"/>
      <w:pPr>
        <w:ind w:left="3302" w:hanging="213"/>
      </w:pPr>
      <w:rPr>
        <w:rFonts w:hint="default"/>
        <w:lang w:val="en-US" w:eastAsia="zh-CN" w:bidi="ar-SA"/>
      </w:rPr>
    </w:lvl>
    <w:lvl w:ilvl="4" w:tentative="0">
      <w:start w:val="0"/>
      <w:numFmt w:val="bullet"/>
      <w:lvlText w:val="•"/>
      <w:lvlJc w:val="left"/>
      <w:pPr>
        <w:ind w:left="4156" w:hanging="213"/>
      </w:pPr>
      <w:rPr>
        <w:rFonts w:hint="default"/>
        <w:lang w:val="en-US" w:eastAsia="zh-CN" w:bidi="ar-SA"/>
      </w:rPr>
    </w:lvl>
    <w:lvl w:ilvl="5" w:tentative="0">
      <w:start w:val="0"/>
      <w:numFmt w:val="bullet"/>
      <w:lvlText w:val="•"/>
      <w:lvlJc w:val="left"/>
      <w:pPr>
        <w:ind w:left="5010" w:hanging="213"/>
      </w:pPr>
      <w:rPr>
        <w:rFonts w:hint="default"/>
        <w:lang w:val="en-US" w:eastAsia="zh-CN" w:bidi="ar-SA"/>
      </w:rPr>
    </w:lvl>
    <w:lvl w:ilvl="6" w:tentative="0">
      <w:start w:val="0"/>
      <w:numFmt w:val="bullet"/>
      <w:lvlText w:val="•"/>
      <w:lvlJc w:val="left"/>
      <w:pPr>
        <w:ind w:left="5864" w:hanging="213"/>
      </w:pPr>
      <w:rPr>
        <w:rFonts w:hint="default"/>
        <w:lang w:val="en-US" w:eastAsia="zh-CN" w:bidi="ar-SA"/>
      </w:rPr>
    </w:lvl>
    <w:lvl w:ilvl="7" w:tentative="0">
      <w:start w:val="0"/>
      <w:numFmt w:val="bullet"/>
      <w:lvlText w:val="•"/>
      <w:lvlJc w:val="left"/>
      <w:pPr>
        <w:ind w:left="6718" w:hanging="213"/>
      </w:pPr>
      <w:rPr>
        <w:rFonts w:hint="default"/>
        <w:lang w:val="en-US" w:eastAsia="zh-CN" w:bidi="ar-SA"/>
      </w:rPr>
    </w:lvl>
    <w:lvl w:ilvl="8" w:tentative="0">
      <w:start w:val="0"/>
      <w:numFmt w:val="bullet"/>
      <w:lvlText w:val="•"/>
      <w:lvlJc w:val="left"/>
      <w:pPr>
        <w:ind w:left="7572" w:hanging="213"/>
      </w:pPr>
      <w:rPr>
        <w:rFonts w:hint="default"/>
        <w:lang w:val="en-US" w:eastAsia="zh-CN" w:bidi="ar-SA"/>
      </w:rPr>
    </w:lvl>
  </w:abstractNum>
  <w:abstractNum w:abstractNumId="5">
    <w:nsid w:val="F4B5D9F5"/>
    <w:multiLevelType w:val="multilevel"/>
    <w:tmpl w:val="F4B5D9F5"/>
    <w:lvl w:ilvl="0" w:tentative="0">
      <w:start w:val="1"/>
      <w:numFmt w:val="decimal"/>
      <w:lvlText w:val="%1."/>
      <w:lvlJc w:val="left"/>
      <w:pPr>
        <w:ind w:left="78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630" w:hanging="264"/>
      </w:pPr>
      <w:rPr>
        <w:rFonts w:hint="default"/>
        <w:lang w:val="en-US" w:eastAsia="zh-CN" w:bidi="ar-SA"/>
      </w:rPr>
    </w:lvl>
    <w:lvl w:ilvl="2" w:tentative="0">
      <w:start w:val="0"/>
      <w:numFmt w:val="bullet"/>
      <w:lvlText w:val="•"/>
      <w:lvlJc w:val="left"/>
      <w:pPr>
        <w:ind w:left="2480" w:hanging="264"/>
      </w:pPr>
      <w:rPr>
        <w:rFonts w:hint="default"/>
        <w:lang w:val="en-US" w:eastAsia="zh-CN" w:bidi="ar-SA"/>
      </w:rPr>
    </w:lvl>
    <w:lvl w:ilvl="3" w:tentative="0">
      <w:start w:val="0"/>
      <w:numFmt w:val="bullet"/>
      <w:lvlText w:val="•"/>
      <w:lvlJc w:val="left"/>
      <w:pPr>
        <w:ind w:left="3330" w:hanging="264"/>
      </w:pPr>
      <w:rPr>
        <w:rFonts w:hint="default"/>
        <w:lang w:val="en-US" w:eastAsia="zh-CN" w:bidi="ar-SA"/>
      </w:rPr>
    </w:lvl>
    <w:lvl w:ilvl="4" w:tentative="0">
      <w:start w:val="0"/>
      <w:numFmt w:val="bullet"/>
      <w:lvlText w:val="•"/>
      <w:lvlJc w:val="left"/>
      <w:pPr>
        <w:ind w:left="4180" w:hanging="264"/>
      </w:pPr>
      <w:rPr>
        <w:rFonts w:hint="default"/>
        <w:lang w:val="en-US" w:eastAsia="zh-CN" w:bidi="ar-SA"/>
      </w:rPr>
    </w:lvl>
    <w:lvl w:ilvl="5" w:tentative="0">
      <w:start w:val="0"/>
      <w:numFmt w:val="bullet"/>
      <w:lvlText w:val="•"/>
      <w:lvlJc w:val="left"/>
      <w:pPr>
        <w:ind w:left="5030" w:hanging="264"/>
      </w:pPr>
      <w:rPr>
        <w:rFonts w:hint="default"/>
        <w:lang w:val="en-US" w:eastAsia="zh-CN" w:bidi="ar-SA"/>
      </w:rPr>
    </w:lvl>
    <w:lvl w:ilvl="6" w:tentative="0">
      <w:start w:val="0"/>
      <w:numFmt w:val="bullet"/>
      <w:lvlText w:val="•"/>
      <w:lvlJc w:val="left"/>
      <w:pPr>
        <w:ind w:left="5880" w:hanging="264"/>
      </w:pPr>
      <w:rPr>
        <w:rFonts w:hint="default"/>
        <w:lang w:val="en-US" w:eastAsia="zh-CN" w:bidi="ar-SA"/>
      </w:rPr>
    </w:lvl>
    <w:lvl w:ilvl="7" w:tentative="0">
      <w:start w:val="0"/>
      <w:numFmt w:val="bullet"/>
      <w:lvlText w:val="•"/>
      <w:lvlJc w:val="left"/>
      <w:pPr>
        <w:ind w:left="6730" w:hanging="264"/>
      </w:pPr>
      <w:rPr>
        <w:rFonts w:hint="default"/>
        <w:lang w:val="en-US" w:eastAsia="zh-CN" w:bidi="ar-SA"/>
      </w:rPr>
    </w:lvl>
    <w:lvl w:ilvl="8" w:tentative="0">
      <w:start w:val="0"/>
      <w:numFmt w:val="bullet"/>
      <w:lvlText w:val="•"/>
      <w:lvlJc w:val="left"/>
      <w:pPr>
        <w:ind w:left="7580" w:hanging="264"/>
      </w:pPr>
      <w:rPr>
        <w:rFonts w:hint="default"/>
        <w:lang w:val="en-US" w:eastAsia="zh-CN" w:bidi="ar-SA"/>
      </w:rPr>
    </w:lvl>
  </w:abstractNum>
  <w:abstractNum w:abstractNumId="6">
    <w:nsid w:val="0053208E"/>
    <w:multiLevelType w:val="multilevel"/>
    <w:tmpl w:val="0053208E"/>
    <w:lvl w:ilvl="0" w:tentative="0">
      <w:start w:val="1"/>
      <w:numFmt w:val="decimal"/>
      <w:lvlText w:val="%1."/>
      <w:lvlJc w:val="left"/>
      <w:pPr>
        <w:ind w:left="788" w:hanging="264"/>
        <w:jc w:val="left"/>
      </w:pPr>
      <w:rPr>
        <w:rFonts w:hint="default" w:ascii="Times New Roman" w:hAnsi="Times New Roman" w:eastAsia="Times New Roman" w:cs="Times New Roman"/>
        <w:b/>
        <w:bCs/>
        <w:i w:val="0"/>
        <w:iCs w:val="0"/>
        <w:w w:val="100"/>
        <w:sz w:val="21"/>
        <w:szCs w:val="21"/>
        <w:lang w:val="en-US" w:eastAsia="zh-CN" w:bidi="ar-SA"/>
      </w:rPr>
    </w:lvl>
    <w:lvl w:ilvl="1" w:tentative="0">
      <w:start w:val="0"/>
      <w:numFmt w:val="bullet"/>
      <w:lvlText w:val="•"/>
      <w:lvlJc w:val="left"/>
      <w:pPr>
        <w:ind w:left="1630" w:hanging="264"/>
      </w:pPr>
      <w:rPr>
        <w:rFonts w:hint="default"/>
        <w:lang w:val="en-US" w:eastAsia="zh-CN" w:bidi="ar-SA"/>
      </w:rPr>
    </w:lvl>
    <w:lvl w:ilvl="2" w:tentative="0">
      <w:start w:val="0"/>
      <w:numFmt w:val="bullet"/>
      <w:lvlText w:val="•"/>
      <w:lvlJc w:val="left"/>
      <w:pPr>
        <w:ind w:left="2480" w:hanging="264"/>
      </w:pPr>
      <w:rPr>
        <w:rFonts w:hint="default"/>
        <w:lang w:val="en-US" w:eastAsia="zh-CN" w:bidi="ar-SA"/>
      </w:rPr>
    </w:lvl>
    <w:lvl w:ilvl="3" w:tentative="0">
      <w:start w:val="0"/>
      <w:numFmt w:val="bullet"/>
      <w:lvlText w:val="•"/>
      <w:lvlJc w:val="left"/>
      <w:pPr>
        <w:ind w:left="3330" w:hanging="264"/>
      </w:pPr>
      <w:rPr>
        <w:rFonts w:hint="default"/>
        <w:lang w:val="en-US" w:eastAsia="zh-CN" w:bidi="ar-SA"/>
      </w:rPr>
    </w:lvl>
    <w:lvl w:ilvl="4" w:tentative="0">
      <w:start w:val="0"/>
      <w:numFmt w:val="bullet"/>
      <w:lvlText w:val="•"/>
      <w:lvlJc w:val="left"/>
      <w:pPr>
        <w:ind w:left="4180" w:hanging="264"/>
      </w:pPr>
      <w:rPr>
        <w:rFonts w:hint="default"/>
        <w:lang w:val="en-US" w:eastAsia="zh-CN" w:bidi="ar-SA"/>
      </w:rPr>
    </w:lvl>
    <w:lvl w:ilvl="5" w:tentative="0">
      <w:start w:val="0"/>
      <w:numFmt w:val="bullet"/>
      <w:lvlText w:val="•"/>
      <w:lvlJc w:val="left"/>
      <w:pPr>
        <w:ind w:left="5030" w:hanging="264"/>
      </w:pPr>
      <w:rPr>
        <w:rFonts w:hint="default"/>
        <w:lang w:val="en-US" w:eastAsia="zh-CN" w:bidi="ar-SA"/>
      </w:rPr>
    </w:lvl>
    <w:lvl w:ilvl="6" w:tentative="0">
      <w:start w:val="0"/>
      <w:numFmt w:val="bullet"/>
      <w:lvlText w:val="•"/>
      <w:lvlJc w:val="left"/>
      <w:pPr>
        <w:ind w:left="5880" w:hanging="264"/>
      </w:pPr>
      <w:rPr>
        <w:rFonts w:hint="default"/>
        <w:lang w:val="en-US" w:eastAsia="zh-CN" w:bidi="ar-SA"/>
      </w:rPr>
    </w:lvl>
    <w:lvl w:ilvl="7" w:tentative="0">
      <w:start w:val="0"/>
      <w:numFmt w:val="bullet"/>
      <w:lvlText w:val="•"/>
      <w:lvlJc w:val="left"/>
      <w:pPr>
        <w:ind w:left="6730" w:hanging="264"/>
      </w:pPr>
      <w:rPr>
        <w:rFonts w:hint="default"/>
        <w:lang w:val="en-US" w:eastAsia="zh-CN" w:bidi="ar-SA"/>
      </w:rPr>
    </w:lvl>
    <w:lvl w:ilvl="8" w:tentative="0">
      <w:start w:val="0"/>
      <w:numFmt w:val="bullet"/>
      <w:lvlText w:val="•"/>
      <w:lvlJc w:val="left"/>
      <w:pPr>
        <w:ind w:left="7580" w:hanging="264"/>
      </w:pPr>
      <w:rPr>
        <w:rFonts w:hint="default"/>
        <w:lang w:val="en-US" w:eastAsia="zh-CN" w:bidi="ar-SA"/>
      </w:rPr>
    </w:lvl>
  </w:abstractNum>
  <w:abstractNum w:abstractNumId="7">
    <w:nsid w:val="0248C179"/>
    <w:multiLevelType w:val="multilevel"/>
    <w:tmpl w:val="0248C179"/>
    <w:lvl w:ilvl="0" w:tentative="0">
      <w:start w:val="1"/>
      <w:numFmt w:val="decimal"/>
      <w:lvlText w:val="%1."/>
      <w:lvlJc w:val="left"/>
      <w:pPr>
        <w:ind w:left="78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630" w:hanging="264"/>
      </w:pPr>
      <w:rPr>
        <w:rFonts w:hint="default"/>
        <w:lang w:val="en-US" w:eastAsia="zh-CN" w:bidi="ar-SA"/>
      </w:rPr>
    </w:lvl>
    <w:lvl w:ilvl="2" w:tentative="0">
      <w:start w:val="0"/>
      <w:numFmt w:val="bullet"/>
      <w:lvlText w:val="•"/>
      <w:lvlJc w:val="left"/>
      <w:pPr>
        <w:ind w:left="2480" w:hanging="264"/>
      </w:pPr>
      <w:rPr>
        <w:rFonts w:hint="default"/>
        <w:lang w:val="en-US" w:eastAsia="zh-CN" w:bidi="ar-SA"/>
      </w:rPr>
    </w:lvl>
    <w:lvl w:ilvl="3" w:tentative="0">
      <w:start w:val="0"/>
      <w:numFmt w:val="bullet"/>
      <w:lvlText w:val="•"/>
      <w:lvlJc w:val="left"/>
      <w:pPr>
        <w:ind w:left="3330" w:hanging="264"/>
      </w:pPr>
      <w:rPr>
        <w:rFonts w:hint="default"/>
        <w:lang w:val="en-US" w:eastAsia="zh-CN" w:bidi="ar-SA"/>
      </w:rPr>
    </w:lvl>
    <w:lvl w:ilvl="4" w:tentative="0">
      <w:start w:val="0"/>
      <w:numFmt w:val="bullet"/>
      <w:lvlText w:val="•"/>
      <w:lvlJc w:val="left"/>
      <w:pPr>
        <w:ind w:left="4180" w:hanging="264"/>
      </w:pPr>
      <w:rPr>
        <w:rFonts w:hint="default"/>
        <w:lang w:val="en-US" w:eastAsia="zh-CN" w:bidi="ar-SA"/>
      </w:rPr>
    </w:lvl>
    <w:lvl w:ilvl="5" w:tentative="0">
      <w:start w:val="0"/>
      <w:numFmt w:val="bullet"/>
      <w:lvlText w:val="•"/>
      <w:lvlJc w:val="left"/>
      <w:pPr>
        <w:ind w:left="5030" w:hanging="264"/>
      </w:pPr>
      <w:rPr>
        <w:rFonts w:hint="default"/>
        <w:lang w:val="en-US" w:eastAsia="zh-CN" w:bidi="ar-SA"/>
      </w:rPr>
    </w:lvl>
    <w:lvl w:ilvl="6" w:tentative="0">
      <w:start w:val="0"/>
      <w:numFmt w:val="bullet"/>
      <w:lvlText w:val="•"/>
      <w:lvlJc w:val="left"/>
      <w:pPr>
        <w:ind w:left="5880" w:hanging="264"/>
      </w:pPr>
      <w:rPr>
        <w:rFonts w:hint="default"/>
        <w:lang w:val="en-US" w:eastAsia="zh-CN" w:bidi="ar-SA"/>
      </w:rPr>
    </w:lvl>
    <w:lvl w:ilvl="7" w:tentative="0">
      <w:start w:val="0"/>
      <w:numFmt w:val="bullet"/>
      <w:lvlText w:val="•"/>
      <w:lvlJc w:val="left"/>
      <w:pPr>
        <w:ind w:left="6730" w:hanging="264"/>
      </w:pPr>
      <w:rPr>
        <w:rFonts w:hint="default"/>
        <w:lang w:val="en-US" w:eastAsia="zh-CN" w:bidi="ar-SA"/>
      </w:rPr>
    </w:lvl>
    <w:lvl w:ilvl="8" w:tentative="0">
      <w:start w:val="0"/>
      <w:numFmt w:val="bullet"/>
      <w:lvlText w:val="•"/>
      <w:lvlJc w:val="left"/>
      <w:pPr>
        <w:ind w:left="7580" w:hanging="264"/>
      </w:pPr>
      <w:rPr>
        <w:rFonts w:hint="default"/>
        <w:lang w:val="en-US" w:eastAsia="zh-CN" w:bidi="ar-SA"/>
      </w:rPr>
    </w:lvl>
  </w:abstractNum>
  <w:abstractNum w:abstractNumId="8">
    <w:nsid w:val="03D62ECE"/>
    <w:multiLevelType w:val="multilevel"/>
    <w:tmpl w:val="03D62ECE"/>
    <w:lvl w:ilvl="0" w:tentative="0">
      <w:start w:val="1"/>
      <w:numFmt w:val="decimal"/>
      <w:lvlText w:val="%1."/>
      <w:lvlJc w:val="left"/>
      <w:pPr>
        <w:ind w:left="78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630" w:hanging="264"/>
      </w:pPr>
      <w:rPr>
        <w:rFonts w:hint="default"/>
        <w:lang w:val="en-US" w:eastAsia="zh-CN" w:bidi="ar-SA"/>
      </w:rPr>
    </w:lvl>
    <w:lvl w:ilvl="2" w:tentative="0">
      <w:start w:val="0"/>
      <w:numFmt w:val="bullet"/>
      <w:lvlText w:val="•"/>
      <w:lvlJc w:val="left"/>
      <w:pPr>
        <w:ind w:left="2480" w:hanging="264"/>
      </w:pPr>
      <w:rPr>
        <w:rFonts w:hint="default"/>
        <w:lang w:val="en-US" w:eastAsia="zh-CN" w:bidi="ar-SA"/>
      </w:rPr>
    </w:lvl>
    <w:lvl w:ilvl="3" w:tentative="0">
      <w:start w:val="0"/>
      <w:numFmt w:val="bullet"/>
      <w:lvlText w:val="•"/>
      <w:lvlJc w:val="left"/>
      <w:pPr>
        <w:ind w:left="3330" w:hanging="264"/>
      </w:pPr>
      <w:rPr>
        <w:rFonts w:hint="default"/>
        <w:lang w:val="en-US" w:eastAsia="zh-CN" w:bidi="ar-SA"/>
      </w:rPr>
    </w:lvl>
    <w:lvl w:ilvl="4" w:tentative="0">
      <w:start w:val="0"/>
      <w:numFmt w:val="bullet"/>
      <w:lvlText w:val="•"/>
      <w:lvlJc w:val="left"/>
      <w:pPr>
        <w:ind w:left="4180" w:hanging="264"/>
      </w:pPr>
      <w:rPr>
        <w:rFonts w:hint="default"/>
        <w:lang w:val="en-US" w:eastAsia="zh-CN" w:bidi="ar-SA"/>
      </w:rPr>
    </w:lvl>
    <w:lvl w:ilvl="5" w:tentative="0">
      <w:start w:val="0"/>
      <w:numFmt w:val="bullet"/>
      <w:lvlText w:val="•"/>
      <w:lvlJc w:val="left"/>
      <w:pPr>
        <w:ind w:left="5030" w:hanging="264"/>
      </w:pPr>
      <w:rPr>
        <w:rFonts w:hint="default"/>
        <w:lang w:val="en-US" w:eastAsia="zh-CN" w:bidi="ar-SA"/>
      </w:rPr>
    </w:lvl>
    <w:lvl w:ilvl="6" w:tentative="0">
      <w:start w:val="0"/>
      <w:numFmt w:val="bullet"/>
      <w:lvlText w:val="•"/>
      <w:lvlJc w:val="left"/>
      <w:pPr>
        <w:ind w:left="5880" w:hanging="264"/>
      </w:pPr>
      <w:rPr>
        <w:rFonts w:hint="default"/>
        <w:lang w:val="en-US" w:eastAsia="zh-CN" w:bidi="ar-SA"/>
      </w:rPr>
    </w:lvl>
    <w:lvl w:ilvl="7" w:tentative="0">
      <w:start w:val="0"/>
      <w:numFmt w:val="bullet"/>
      <w:lvlText w:val="•"/>
      <w:lvlJc w:val="left"/>
      <w:pPr>
        <w:ind w:left="6730" w:hanging="264"/>
      </w:pPr>
      <w:rPr>
        <w:rFonts w:hint="default"/>
        <w:lang w:val="en-US" w:eastAsia="zh-CN" w:bidi="ar-SA"/>
      </w:rPr>
    </w:lvl>
    <w:lvl w:ilvl="8" w:tentative="0">
      <w:start w:val="0"/>
      <w:numFmt w:val="bullet"/>
      <w:lvlText w:val="•"/>
      <w:lvlJc w:val="left"/>
      <w:pPr>
        <w:ind w:left="7580" w:hanging="264"/>
      </w:pPr>
      <w:rPr>
        <w:rFonts w:hint="default"/>
        <w:lang w:val="en-US" w:eastAsia="zh-CN" w:bidi="ar-SA"/>
      </w:rPr>
    </w:lvl>
  </w:abstractNum>
  <w:abstractNum w:abstractNumId="9">
    <w:nsid w:val="25B654F3"/>
    <w:multiLevelType w:val="multilevel"/>
    <w:tmpl w:val="25B654F3"/>
    <w:lvl w:ilvl="0" w:tentative="0">
      <w:start w:val="1"/>
      <w:numFmt w:val="decimal"/>
      <w:lvlText w:val="%1."/>
      <w:lvlJc w:val="left"/>
      <w:pPr>
        <w:ind w:left="78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630" w:hanging="264"/>
      </w:pPr>
      <w:rPr>
        <w:rFonts w:hint="default"/>
        <w:lang w:val="en-US" w:eastAsia="zh-CN" w:bidi="ar-SA"/>
      </w:rPr>
    </w:lvl>
    <w:lvl w:ilvl="2" w:tentative="0">
      <w:start w:val="0"/>
      <w:numFmt w:val="bullet"/>
      <w:lvlText w:val="•"/>
      <w:lvlJc w:val="left"/>
      <w:pPr>
        <w:ind w:left="2480" w:hanging="264"/>
      </w:pPr>
      <w:rPr>
        <w:rFonts w:hint="default"/>
        <w:lang w:val="en-US" w:eastAsia="zh-CN" w:bidi="ar-SA"/>
      </w:rPr>
    </w:lvl>
    <w:lvl w:ilvl="3" w:tentative="0">
      <w:start w:val="0"/>
      <w:numFmt w:val="bullet"/>
      <w:lvlText w:val="•"/>
      <w:lvlJc w:val="left"/>
      <w:pPr>
        <w:ind w:left="3330" w:hanging="264"/>
      </w:pPr>
      <w:rPr>
        <w:rFonts w:hint="default"/>
        <w:lang w:val="en-US" w:eastAsia="zh-CN" w:bidi="ar-SA"/>
      </w:rPr>
    </w:lvl>
    <w:lvl w:ilvl="4" w:tentative="0">
      <w:start w:val="0"/>
      <w:numFmt w:val="bullet"/>
      <w:lvlText w:val="•"/>
      <w:lvlJc w:val="left"/>
      <w:pPr>
        <w:ind w:left="4180" w:hanging="264"/>
      </w:pPr>
      <w:rPr>
        <w:rFonts w:hint="default"/>
        <w:lang w:val="en-US" w:eastAsia="zh-CN" w:bidi="ar-SA"/>
      </w:rPr>
    </w:lvl>
    <w:lvl w:ilvl="5" w:tentative="0">
      <w:start w:val="0"/>
      <w:numFmt w:val="bullet"/>
      <w:lvlText w:val="•"/>
      <w:lvlJc w:val="left"/>
      <w:pPr>
        <w:ind w:left="5030" w:hanging="264"/>
      </w:pPr>
      <w:rPr>
        <w:rFonts w:hint="default"/>
        <w:lang w:val="en-US" w:eastAsia="zh-CN" w:bidi="ar-SA"/>
      </w:rPr>
    </w:lvl>
    <w:lvl w:ilvl="6" w:tentative="0">
      <w:start w:val="0"/>
      <w:numFmt w:val="bullet"/>
      <w:lvlText w:val="•"/>
      <w:lvlJc w:val="left"/>
      <w:pPr>
        <w:ind w:left="5880" w:hanging="264"/>
      </w:pPr>
      <w:rPr>
        <w:rFonts w:hint="default"/>
        <w:lang w:val="en-US" w:eastAsia="zh-CN" w:bidi="ar-SA"/>
      </w:rPr>
    </w:lvl>
    <w:lvl w:ilvl="7" w:tentative="0">
      <w:start w:val="0"/>
      <w:numFmt w:val="bullet"/>
      <w:lvlText w:val="•"/>
      <w:lvlJc w:val="left"/>
      <w:pPr>
        <w:ind w:left="6730" w:hanging="264"/>
      </w:pPr>
      <w:rPr>
        <w:rFonts w:hint="default"/>
        <w:lang w:val="en-US" w:eastAsia="zh-CN" w:bidi="ar-SA"/>
      </w:rPr>
    </w:lvl>
    <w:lvl w:ilvl="8" w:tentative="0">
      <w:start w:val="0"/>
      <w:numFmt w:val="bullet"/>
      <w:lvlText w:val="•"/>
      <w:lvlJc w:val="left"/>
      <w:pPr>
        <w:ind w:left="7580" w:hanging="264"/>
      </w:pPr>
      <w:rPr>
        <w:rFonts w:hint="default"/>
        <w:lang w:val="en-US" w:eastAsia="zh-CN" w:bidi="ar-SA"/>
      </w:rPr>
    </w:lvl>
  </w:abstractNum>
  <w:abstractNum w:abstractNumId="10">
    <w:nsid w:val="2A8F537B"/>
    <w:multiLevelType w:val="multilevel"/>
    <w:tmpl w:val="2A8F537B"/>
    <w:lvl w:ilvl="0" w:tentative="0">
      <w:start w:val="2"/>
      <w:numFmt w:val="decimal"/>
      <w:lvlText w:val="%1."/>
      <w:lvlJc w:val="left"/>
      <w:pPr>
        <w:ind w:left="738" w:hanging="213"/>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1594" w:hanging="213"/>
      </w:pPr>
      <w:rPr>
        <w:rFonts w:hint="default"/>
        <w:lang w:val="en-US" w:eastAsia="zh-CN" w:bidi="ar-SA"/>
      </w:rPr>
    </w:lvl>
    <w:lvl w:ilvl="2" w:tentative="0">
      <w:start w:val="0"/>
      <w:numFmt w:val="bullet"/>
      <w:lvlText w:val="•"/>
      <w:lvlJc w:val="left"/>
      <w:pPr>
        <w:ind w:left="2448" w:hanging="213"/>
      </w:pPr>
      <w:rPr>
        <w:rFonts w:hint="default"/>
        <w:lang w:val="en-US" w:eastAsia="zh-CN" w:bidi="ar-SA"/>
      </w:rPr>
    </w:lvl>
    <w:lvl w:ilvl="3" w:tentative="0">
      <w:start w:val="0"/>
      <w:numFmt w:val="bullet"/>
      <w:lvlText w:val="•"/>
      <w:lvlJc w:val="left"/>
      <w:pPr>
        <w:ind w:left="3302" w:hanging="213"/>
      </w:pPr>
      <w:rPr>
        <w:rFonts w:hint="default"/>
        <w:lang w:val="en-US" w:eastAsia="zh-CN" w:bidi="ar-SA"/>
      </w:rPr>
    </w:lvl>
    <w:lvl w:ilvl="4" w:tentative="0">
      <w:start w:val="0"/>
      <w:numFmt w:val="bullet"/>
      <w:lvlText w:val="•"/>
      <w:lvlJc w:val="left"/>
      <w:pPr>
        <w:ind w:left="4156" w:hanging="213"/>
      </w:pPr>
      <w:rPr>
        <w:rFonts w:hint="default"/>
        <w:lang w:val="en-US" w:eastAsia="zh-CN" w:bidi="ar-SA"/>
      </w:rPr>
    </w:lvl>
    <w:lvl w:ilvl="5" w:tentative="0">
      <w:start w:val="0"/>
      <w:numFmt w:val="bullet"/>
      <w:lvlText w:val="•"/>
      <w:lvlJc w:val="left"/>
      <w:pPr>
        <w:ind w:left="5010" w:hanging="213"/>
      </w:pPr>
      <w:rPr>
        <w:rFonts w:hint="default"/>
        <w:lang w:val="en-US" w:eastAsia="zh-CN" w:bidi="ar-SA"/>
      </w:rPr>
    </w:lvl>
    <w:lvl w:ilvl="6" w:tentative="0">
      <w:start w:val="0"/>
      <w:numFmt w:val="bullet"/>
      <w:lvlText w:val="•"/>
      <w:lvlJc w:val="left"/>
      <w:pPr>
        <w:ind w:left="5864" w:hanging="213"/>
      </w:pPr>
      <w:rPr>
        <w:rFonts w:hint="default"/>
        <w:lang w:val="en-US" w:eastAsia="zh-CN" w:bidi="ar-SA"/>
      </w:rPr>
    </w:lvl>
    <w:lvl w:ilvl="7" w:tentative="0">
      <w:start w:val="0"/>
      <w:numFmt w:val="bullet"/>
      <w:lvlText w:val="•"/>
      <w:lvlJc w:val="left"/>
      <w:pPr>
        <w:ind w:left="6718" w:hanging="213"/>
      </w:pPr>
      <w:rPr>
        <w:rFonts w:hint="default"/>
        <w:lang w:val="en-US" w:eastAsia="zh-CN" w:bidi="ar-SA"/>
      </w:rPr>
    </w:lvl>
    <w:lvl w:ilvl="8" w:tentative="0">
      <w:start w:val="0"/>
      <w:numFmt w:val="bullet"/>
      <w:lvlText w:val="•"/>
      <w:lvlJc w:val="left"/>
      <w:pPr>
        <w:ind w:left="7572" w:hanging="213"/>
      </w:pPr>
      <w:rPr>
        <w:rFonts w:hint="default"/>
        <w:lang w:val="en-US" w:eastAsia="zh-CN" w:bidi="ar-SA"/>
      </w:rPr>
    </w:lvl>
  </w:abstractNum>
  <w:abstractNum w:abstractNumId="11">
    <w:nsid w:val="4D4DC07F"/>
    <w:multiLevelType w:val="multilevel"/>
    <w:tmpl w:val="4D4DC07F"/>
    <w:lvl w:ilvl="0" w:tentative="0">
      <w:start w:val="1"/>
      <w:numFmt w:val="decimal"/>
      <w:lvlText w:val="%1."/>
      <w:lvlJc w:val="left"/>
      <w:pPr>
        <w:ind w:left="78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630" w:hanging="264"/>
      </w:pPr>
      <w:rPr>
        <w:rFonts w:hint="default"/>
        <w:lang w:val="en-US" w:eastAsia="zh-CN" w:bidi="ar-SA"/>
      </w:rPr>
    </w:lvl>
    <w:lvl w:ilvl="2" w:tentative="0">
      <w:start w:val="0"/>
      <w:numFmt w:val="bullet"/>
      <w:lvlText w:val="•"/>
      <w:lvlJc w:val="left"/>
      <w:pPr>
        <w:ind w:left="2480" w:hanging="264"/>
      </w:pPr>
      <w:rPr>
        <w:rFonts w:hint="default"/>
        <w:lang w:val="en-US" w:eastAsia="zh-CN" w:bidi="ar-SA"/>
      </w:rPr>
    </w:lvl>
    <w:lvl w:ilvl="3" w:tentative="0">
      <w:start w:val="0"/>
      <w:numFmt w:val="bullet"/>
      <w:lvlText w:val="•"/>
      <w:lvlJc w:val="left"/>
      <w:pPr>
        <w:ind w:left="3330" w:hanging="264"/>
      </w:pPr>
      <w:rPr>
        <w:rFonts w:hint="default"/>
        <w:lang w:val="en-US" w:eastAsia="zh-CN" w:bidi="ar-SA"/>
      </w:rPr>
    </w:lvl>
    <w:lvl w:ilvl="4" w:tentative="0">
      <w:start w:val="0"/>
      <w:numFmt w:val="bullet"/>
      <w:lvlText w:val="•"/>
      <w:lvlJc w:val="left"/>
      <w:pPr>
        <w:ind w:left="4180" w:hanging="264"/>
      </w:pPr>
      <w:rPr>
        <w:rFonts w:hint="default"/>
        <w:lang w:val="en-US" w:eastAsia="zh-CN" w:bidi="ar-SA"/>
      </w:rPr>
    </w:lvl>
    <w:lvl w:ilvl="5" w:tentative="0">
      <w:start w:val="0"/>
      <w:numFmt w:val="bullet"/>
      <w:lvlText w:val="•"/>
      <w:lvlJc w:val="left"/>
      <w:pPr>
        <w:ind w:left="5030" w:hanging="264"/>
      </w:pPr>
      <w:rPr>
        <w:rFonts w:hint="default"/>
        <w:lang w:val="en-US" w:eastAsia="zh-CN" w:bidi="ar-SA"/>
      </w:rPr>
    </w:lvl>
    <w:lvl w:ilvl="6" w:tentative="0">
      <w:start w:val="0"/>
      <w:numFmt w:val="bullet"/>
      <w:lvlText w:val="•"/>
      <w:lvlJc w:val="left"/>
      <w:pPr>
        <w:ind w:left="5880" w:hanging="264"/>
      </w:pPr>
      <w:rPr>
        <w:rFonts w:hint="default"/>
        <w:lang w:val="en-US" w:eastAsia="zh-CN" w:bidi="ar-SA"/>
      </w:rPr>
    </w:lvl>
    <w:lvl w:ilvl="7" w:tentative="0">
      <w:start w:val="0"/>
      <w:numFmt w:val="bullet"/>
      <w:lvlText w:val="•"/>
      <w:lvlJc w:val="left"/>
      <w:pPr>
        <w:ind w:left="6730" w:hanging="264"/>
      </w:pPr>
      <w:rPr>
        <w:rFonts w:hint="default"/>
        <w:lang w:val="en-US" w:eastAsia="zh-CN" w:bidi="ar-SA"/>
      </w:rPr>
    </w:lvl>
    <w:lvl w:ilvl="8" w:tentative="0">
      <w:start w:val="0"/>
      <w:numFmt w:val="bullet"/>
      <w:lvlText w:val="•"/>
      <w:lvlJc w:val="left"/>
      <w:pPr>
        <w:ind w:left="7580" w:hanging="264"/>
      </w:pPr>
      <w:rPr>
        <w:rFonts w:hint="default"/>
        <w:lang w:val="en-US" w:eastAsia="zh-CN" w:bidi="ar-SA"/>
      </w:rPr>
    </w:lvl>
  </w:abstractNum>
  <w:abstractNum w:abstractNumId="12">
    <w:nsid w:val="59ADCABA"/>
    <w:multiLevelType w:val="multilevel"/>
    <w:tmpl w:val="59ADCABA"/>
    <w:lvl w:ilvl="0" w:tentative="0">
      <w:start w:val="1"/>
      <w:numFmt w:val="decimal"/>
      <w:lvlText w:val="%1."/>
      <w:lvlJc w:val="left"/>
      <w:pPr>
        <w:ind w:left="78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630" w:hanging="264"/>
      </w:pPr>
      <w:rPr>
        <w:rFonts w:hint="default"/>
        <w:lang w:val="en-US" w:eastAsia="zh-CN" w:bidi="ar-SA"/>
      </w:rPr>
    </w:lvl>
    <w:lvl w:ilvl="2" w:tentative="0">
      <w:start w:val="0"/>
      <w:numFmt w:val="bullet"/>
      <w:lvlText w:val="•"/>
      <w:lvlJc w:val="left"/>
      <w:pPr>
        <w:ind w:left="2480" w:hanging="264"/>
      </w:pPr>
      <w:rPr>
        <w:rFonts w:hint="default"/>
        <w:lang w:val="en-US" w:eastAsia="zh-CN" w:bidi="ar-SA"/>
      </w:rPr>
    </w:lvl>
    <w:lvl w:ilvl="3" w:tentative="0">
      <w:start w:val="0"/>
      <w:numFmt w:val="bullet"/>
      <w:lvlText w:val="•"/>
      <w:lvlJc w:val="left"/>
      <w:pPr>
        <w:ind w:left="3330" w:hanging="264"/>
      </w:pPr>
      <w:rPr>
        <w:rFonts w:hint="default"/>
        <w:lang w:val="en-US" w:eastAsia="zh-CN" w:bidi="ar-SA"/>
      </w:rPr>
    </w:lvl>
    <w:lvl w:ilvl="4" w:tentative="0">
      <w:start w:val="0"/>
      <w:numFmt w:val="bullet"/>
      <w:lvlText w:val="•"/>
      <w:lvlJc w:val="left"/>
      <w:pPr>
        <w:ind w:left="4180" w:hanging="264"/>
      </w:pPr>
      <w:rPr>
        <w:rFonts w:hint="default"/>
        <w:lang w:val="en-US" w:eastAsia="zh-CN" w:bidi="ar-SA"/>
      </w:rPr>
    </w:lvl>
    <w:lvl w:ilvl="5" w:tentative="0">
      <w:start w:val="0"/>
      <w:numFmt w:val="bullet"/>
      <w:lvlText w:val="•"/>
      <w:lvlJc w:val="left"/>
      <w:pPr>
        <w:ind w:left="5030" w:hanging="264"/>
      </w:pPr>
      <w:rPr>
        <w:rFonts w:hint="default"/>
        <w:lang w:val="en-US" w:eastAsia="zh-CN" w:bidi="ar-SA"/>
      </w:rPr>
    </w:lvl>
    <w:lvl w:ilvl="6" w:tentative="0">
      <w:start w:val="0"/>
      <w:numFmt w:val="bullet"/>
      <w:lvlText w:val="•"/>
      <w:lvlJc w:val="left"/>
      <w:pPr>
        <w:ind w:left="5880" w:hanging="264"/>
      </w:pPr>
      <w:rPr>
        <w:rFonts w:hint="default"/>
        <w:lang w:val="en-US" w:eastAsia="zh-CN" w:bidi="ar-SA"/>
      </w:rPr>
    </w:lvl>
    <w:lvl w:ilvl="7" w:tentative="0">
      <w:start w:val="0"/>
      <w:numFmt w:val="bullet"/>
      <w:lvlText w:val="•"/>
      <w:lvlJc w:val="left"/>
      <w:pPr>
        <w:ind w:left="6730" w:hanging="264"/>
      </w:pPr>
      <w:rPr>
        <w:rFonts w:hint="default"/>
        <w:lang w:val="en-US" w:eastAsia="zh-CN" w:bidi="ar-SA"/>
      </w:rPr>
    </w:lvl>
    <w:lvl w:ilvl="8" w:tentative="0">
      <w:start w:val="0"/>
      <w:numFmt w:val="bullet"/>
      <w:lvlText w:val="•"/>
      <w:lvlJc w:val="left"/>
      <w:pPr>
        <w:ind w:left="7580" w:hanging="264"/>
      </w:pPr>
      <w:rPr>
        <w:rFonts w:hint="default"/>
        <w:lang w:val="en-US" w:eastAsia="zh-CN" w:bidi="ar-SA"/>
      </w:rPr>
    </w:lvl>
  </w:abstractNum>
  <w:abstractNum w:abstractNumId="13">
    <w:nsid w:val="5A241D34"/>
    <w:multiLevelType w:val="multilevel"/>
    <w:tmpl w:val="5A241D34"/>
    <w:lvl w:ilvl="0" w:tentative="0">
      <w:start w:val="1"/>
      <w:numFmt w:val="decimal"/>
      <w:lvlText w:val="%1."/>
      <w:lvlJc w:val="left"/>
      <w:pPr>
        <w:ind w:left="831" w:hanging="317"/>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684" w:hanging="317"/>
      </w:pPr>
      <w:rPr>
        <w:rFonts w:hint="default"/>
        <w:lang w:val="en-US" w:eastAsia="zh-CN" w:bidi="ar-SA"/>
      </w:rPr>
    </w:lvl>
    <w:lvl w:ilvl="2" w:tentative="0">
      <w:start w:val="0"/>
      <w:numFmt w:val="bullet"/>
      <w:lvlText w:val="•"/>
      <w:lvlJc w:val="left"/>
      <w:pPr>
        <w:ind w:left="2528" w:hanging="317"/>
      </w:pPr>
      <w:rPr>
        <w:rFonts w:hint="default"/>
        <w:lang w:val="en-US" w:eastAsia="zh-CN" w:bidi="ar-SA"/>
      </w:rPr>
    </w:lvl>
    <w:lvl w:ilvl="3" w:tentative="0">
      <w:start w:val="0"/>
      <w:numFmt w:val="bullet"/>
      <w:lvlText w:val="•"/>
      <w:lvlJc w:val="left"/>
      <w:pPr>
        <w:ind w:left="3372" w:hanging="317"/>
      </w:pPr>
      <w:rPr>
        <w:rFonts w:hint="default"/>
        <w:lang w:val="en-US" w:eastAsia="zh-CN" w:bidi="ar-SA"/>
      </w:rPr>
    </w:lvl>
    <w:lvl w:ilvl="4" w:tentative="0">
      <w:start w:val="0"/>
      <w:numFmt w:val="bullet"/>
      <w:lvlText w:val="•"/>
      <w:lvlJc w:val="left"/>
      <w:pPr>
        <w:ind w:left="4216" w:hanging="317"/>
      </w:pPr>
      <w:rPr>
        <w:rFonts w:hint="default"/>
        <w:lang w:val="en-US" w:eastAsia="zh-CN" w:bidi="ar-SA"/>
      </w:rPr>
    </w:lvl>
    <w:lvl w:ilvl="5" w:tentative="0">
      <w:start w:val="0"/>
      <w:numFmt w:val="bullet"/>
      <w:lvlText w:val="•"/>
      <w:lvlJc w:val="left"/>
      <w:pPr>
        <w:ind w:left="5060" w:hanging="317"/>
      </w:pPr>
      <w:rPr>
        <w:rFonts w:hint="default"/>
        <w:lang w:val="en-US" w:eastAsia="zh-CN" w:bidi="ar-SA"/>
      </w:rPr>
    </w:lvl>
    <w:lvl w:ilvl="6" w:tentative="0">
      <w:start w:val="0"/>
      <w:numFmt w:val="bullet"/>
      <w:lvlText w:val="•"/>
      <w:lvlJc w:val="left"/>
      <w:pPr>
        <w:ind w:left="5904" w:hanging="317"/>
      </w:pPr>
      <w:rPr>
        <w:rFonts w:hint="default"/>
        <w:lang w:val="en-US" w:eastAsia="zh-CN" w:bidi="ar-SA"/>
      </w:rPr>
    </w:lvl>
    <w:lvl w:ilvl="7" w:tentative="0">
      <w:start w:val="0"/>
      <w:numFmt w:val="bullet"/>
      <w:lvlText w:val="•"/>
      <w:lvlJc w:val="left"/>
      <w:pPr>
        <w:ind w:left="6748" w:hanging="317"/>
      </w:pPr>
      <w:rPr>
        <w:rFonts w:hint="default"/>
        <w:lang w:val="en-US" w:eastAsia="zh-CN" w:bidi="ar-SA"/>
      </w:rPr>
    </w:lvl>
    <w:lvl w:ilvl="8" w:tentative="0">
      <w:start w:val="0"/>
      <w:numFmt w:val="bullet"/>
      <w:lvlText w:val="•"/>
      <w:lvlJc w:val="left"/>
      <w:pPr>
        <w:ind w:left="7592" w:hanging="317"/>
      </w:pPr>
      <w:rPr>
        <w:rFonts w:hint="default"/>
        <w:lang w:val="en-US" w:eastAsia="zh-CN" w:bidi="ar-SA"/>
      </w:rPr>
    </w:lvl>
  </w:abstractNum>
  <w:abstractNum w:abstractNumId="14">
    <w:nsid w:val="72183CF9"/>
    <w:multiLevelType w:val="multilevel"/>
    <w:tmpl w:val="72183CF9"/>
    <w:lvl w:ilvl="0" w:tentative="0">
      <w:start w:val="1"/>
      <w:numFmt w:val="decimal"/>
      <w:lvlText w:val="%1."/>
      <w:lvlJc w:val="left"/>
      <w:pPr>
        <w:ind w:left="104" w:hanging="264"/>
        <w:jc w:val="left"/>
      </w:pPr>
      <w:rPr>
        <w:rFonts w:hint="default"/>
        <w:w w:val="100"/>
        <w:lang w:val="en-US" w:eastAsia="zh-CN" w:bidi="ar-SA"/>
      </w:rPr>
    </w:lvl>
    <w:lvl w:ilvl="1" w:tentative="0">
      <w:start w:val="0"/>
      <w:numFmt w:val="bullet"/>
      <w:lvlText w:val="•"/>
      <w:lvlJc w:val="left"/>
      <w:pPr>
        <w:ind w:left="1018" w:hanging="264"/>
      </w:pPr>
      <w:rPr>
        <w:rFonts w:hint="default"/>
        <w:lang w:val="en-US" w:eastAsia="zh-CN" w:bidi="ar-SA"/>
      </w:rPr>
    </w:lvl>
    <w:lvl w:ilvl="2" w:tentative="0">
      <w:start w:val="0"/>
      <w:numFmt w:val="bullet"/>
      <w:lvlText w:val="•"/>
      <w:lvlJc w:val="left"/>
      <w:pPr>
        <w:ind w:left="1936" w:hanging="264"/>
      </w:pPr>
      <w:rPr>
        <w:rFonts w:hint="default"/>
        <w:lang w:val="en-US" w:eastAsia="zh-CN" w:bidi="ar-SA"/>
      </w:rPr>
    </w:lvl>
    <w:lvl w:ilvl="3" w:tentative="0">
      <w:start w:val="0"/>
      <w:numFmt w:val="bullet"/>
      <w:lvlText w:val="•"/>
      <w:lvlJc w:val="left"/>
      <w:pPr>
        <w:ind w:left="2854" w:hanging="264"/>
      </w:pPr>
      <w:rPr>
        <w:rFonts w:hint="default"/>
        <w:lang w:val="en-US" w:eastAsia="zh-CN" w:bidi="ar-SA"/>
      </w:rPr>
    </w:lvl>
    <w:lvl w:ilvl="4" w:tentative="0">
      <w:start w:val="0"/>
      <w:numFmt w:val="bullet"/>
      <w:lvlText w:val="•"/>
      <w:lvlJc w:val="left"/>
      <w:pPr>
        <w:ind w:left="3772" w:hanging="264"/>
      </w:pPr>
      <w:rPr>
        <w:rFonts w:hint="default"/>
        <w:lang w:val="en-US" w:eastAsia="zh-CN" w:bidi="ar-SA"/>
      </w:rPr>
    </w:lvl>
    <w:lvl w:ilvl="5" w:tentative="0">
      <w:start w:val="0"/>
      <w:numFmt w:val="bullet"/>
      <w:lvlText w:val="•"/>
      <w:lvlJc w:val="left"/>
      <w:pPr>
        <w:ind w:left="4690" w:hanging="264"/>
      </w:pPr>
      <w:rPr>
        <w:rFonts w:hint="default"/>
        <w:lang w:val="en-US" w:eastAsia="zh-CN" w:bidi="ar-SA"/>
      </w:rPr>
    </w:lvl>
    <w:lvl w:ilvl="6" w:tentative="0">
      <w:start w:val="0"/>
      <w:numFmt w:val="bullet"/>
      <w:lvlText w:val="•"/>
      <w:lvlJc w:val="left"/>
      <w:pPr>
        <w:ind w:left="5608" w:hanging="264"/>
      </w:pPr>
      <w:rPr>
        <w:rFonts w:hint="default"/>
        <w:lang w:val="en-US" w:eastAsia="zh-CN" w:bidi="ar-SA"/>
      </w:rPr>
    </w:lvl>
    <w:lvl w:ilvl="7" w:tentative="0">
      <w:start w:val="0"/>
      <w:numFmt w:val="bullet"/>
      <w:lvlText w:val="•"/>
      <w:lvlJc w:val="left"/>
      <w:pPr>
        <w:ind w:left="6526" w:hanging="264"/>
      </w:pPr>
      <w:rPr>
        <w:rFonts w:hint="default"/>
        <w:lang w:val="en-US" w:eastAsia="zh-CN" w:bidi="ar-SA"/>
      </w:rPr>
    </w:lvl>
    <w:lvl w:ilvl="8" w:tentative="0">
      <w:start w:val="0"/>
      <w:numFmt w:val="bullet"/>
      <w:lvlText w:val="•"/>
      <w:lvlJc w:val="left"/>
      <w:pPr>
        <w:ind w:left="7444" w:hanging="264"/>
      </w:pPr>
      <w:rPr>
        <w:rFonts w:hint="default"/>
        <w:lang w:val="en-US" w:eastAsia="zh-CN" w:bidi="ar-SA"/>
      </w:rPr>
    </w:lvl>
  </w:abstractNum>
  <w:num w:numId="1">
    <w:abstractNumId w:val="6"/>
  </w:num>
  <w:num w:numId="2">
    <w:abstractNumId w:val="4"/>
  </w:num>
  <w:num w:numId="3">
    <w:abstractNumId w:val="12"/>
  </w:num>
  <w:num w:numId="4">
    <w:abstractNumId w:val="2"/>
  </w:num>
  <w:num w:numId="5">
    <w:abstractNumId w:val="1"/>
  </w:num>
  <w:num w:numId="6">
    <w:abstractNumId w:val="8"/>
  </w:num>
  <w:num w:numId="7">
    <w:abstractNumId w:val="9"/>
  </w:num>
  <w:num w:numId="8">
    <w:abstractNumId w:val="14"/>
  </w:num>
  <w:num w:numId="9">
    <w:abstractNumId w:val="7"/>
  </w:num>
  <w:num w:numId="10">
    <w:abstractNumId w:val="0"/>
  </w:num>
  <w:num w:numId="11">
    <w:abstractNumId w:val="10"/>
  </w:num>
  <w:num w:numId="12">
    <w:abstractNumId w:val="13"/>
  </w:num>
  <w:num w:numId="13">
    <w:abstractNumId w:val="3"/>
  </w:num>
  <w:num w:numId="14">
    <w:abstractNumId w:val="11"/>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548E22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character" w:default="1" w:styleId="5">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1"/>
      <w:szCs w:val="21"/>
      <w:lang w:val="en-US" w:eastAsia="zh-CN" w:bidi="ar-SA"/>
    </w:rPr>
  </w:style>
  <w:style w:type="paragraph" w:styleId="3">
    <w:name w:val="Title"/>
    <w:basedOn w:val="1"/>
    <w:qFormat/>
    <w:uiPriority w:val="1"/>
    <w:pPr>
      <w:spacing w:before="62"/>
      <w:ind w:left="2753"/>
    </w:pPr>
    <w:rPr>
      <w:rFonts w:ascii="宋体" w:hAnsi="宋体" w:eastAsia="宋体" w:cs="宋体"/>
      <w:sz w:val="28"/>
      <w:szCs w:val="28"/>
      <w:lang w:val="en-US" w:eastAsia="zh-CN"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before="43"/>
      <w:ind w:left="785" w:hanging="265"/>
    </w:pPr>
    <w:rPr>
      <w:rFonts w:ascii="宋体" w:hAnsi="宋体" w:eastAsia="宋体" w:cs="宋体"/>
      <w:lang w:val="en-US" w:eastAsia="zh-CN" w:bidi="ar-SA"/>
    </w:rPr>
  </w:style>
  <w:style w:type="paragraph" w:customStyle="1" w:styleId="8">
    <w:name w:val="Table Paragraph"/>
    <w:basedOn w:val="1"/>
    <w:qFormat/>
    <w:uiPriority w:val="1"/>
    <w:rPr>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11601</Words>
  <Characters>11852</Characters>
  <TotalTime>0</TotalTime>
  <ScaleCrop>false</ScaleCrop>
  <LinksUpToDate>false</LinksUpToDate>
  <CharactersWithSpaces>12092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2023-06-02T05:57:00Z</dcterms:created>
  <dc:creator>木木</dc:creator>
  <cp:lastModifiedBy>木木</cp:lastModifiedBy>
  <dcterms:modified xsi:type="dcterms:W3CDTF">2023-06-02T06:02:20Z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116B7DFD76B44AA19BD1D55CAABBE82B_12</vt:lpwstr>
  </property>
</Properties>
</file>