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4"/>
        <w:ind w:left="0" w:right="168" w:firstLine="0"/>
        <w:jc w:val="right"/>
        <w:rPr>
          <w:sz w:val="14"/>
        </w:rPr>
      </w:pPr>
      <w:r>
        <w:drawing>
          <wp:anchor distT="0" distB="0" distL="0" distR="0" simplePos="0" relativeHeight="251660288" behindDoc="0" locked="0" layoutInCell="1" allowOverlap="1">
            <wp:simplePos x="0" y="0"/>
            <wp:positionH relativeFrom="page">
              <wp:posOffset>5846445</wp:posOffset>
            </wp:positionH>
            <wp:positionV relativeFrom="paragraph">
              <wp:posOffset>190500</wp:posOffset>
            </wp:positionV>
            <wp:extent cx="723265" cy="72326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8" cstate="print"/>
                    <a:stretch>
                      <a:fillRect/>
                    </a:stretch>
                  </pic:blipFill>
                  <pic:spPr>
                    <a:xfrm>
                      <a:off x="0" y="0"/>
                      <a:ext cx="723265" cy="723265"/>
                    </a:xfrm>
                    <a:prstGeom prst="rect">
                      <a:avLst/>
                    </a:prstGeom>
                  </pic:spPr>
                </pic:pic>
              </a:graphicData>
            </a:graphic>
          </wp:anchor>
        </w:drawing>
      </w:r>
      <w:r>
        <w:rPr>
          <w:w w:val="95"/>
          <w:sz w:val="14"/>
        </w:rPr>
        <w:t>小康人寿[</w:t>
      </w:r>
      <w:r>
        <w:rPr>
          <w:rFonts w:ascii="Times New Roman" w:eastAsia="Times New Roman"/>
          <w:w w:val="95"/>
          <w:sz w:val="14"/>
        </w:rPr>
        <w:t>2021</w:t>
      </w:r>
      <w:r>
        <w:rPr>
          <w:w w:val="95"/>
          <w:sz w:val="14"/>
        </w:rPr>
        <w:t>]疾病保险</w:t>
      </w:r>
      <w:r>
        <w:rPr>
          <w:spacing w:val="2"/>
          <w:sz w:val="14"/>
        </w:rPr>
        <w:t xml:space="preserve"> </w:t>
      </w:r>
      <w:r>
        <w:rPr>
          <w:rFonts w:ascii="Times New Roman" w:eastAsia="Times New Roman"/>
          <w:w w:val="95"/>
          <w:sz w:val="14"/>
        </w:rPr>
        <w:t>006</w:t>
      </w:r>
      <w:r>
        <w:rPr>
          <w:rFonts w:ascii="Times New Roman" w:eastAsia="Times New Roman"/>
          <w:spacing w:val="39"/>
          <w:sz w:val="14"/>
        </w:rPr>
        <w:t xml:space="preserve"> </w:t>
      </w:r>
      <w:r>
        <w:rPr>
          <w:spacing w:val="-10"/>
          <w:w w:val="95"/>
          <w:sz w:val="14"/>
        </w:rPr>
        <w:t>号</w:t>
      </w:r>
    </w:p>
    <w:p>
      <w:pPr>
        <w:pStyle w:val="4"/>
        <w:spacing w:before="8"/>
        <w:rPr>
          <w:sz w:val="12"/>
        </w:rPr>
      </w:pPr>
    </w:p>
    <w:p>
      <w:pPr>
        <w:pStyle w:val="5"/>
      </w:pPr>
      <w:bookmarkStart w:id="0" w:name="_GoBack"/>
      <w:r>
        <w:rPr>
          <w:w w:val="95"/>
        </w:rPr>
        <w:t>小康康卫士重大疾病保险条</w:t>
      </w:r>
      <w:r>
        <w:rPr>
          <w:spacing w:val="-10"/>
          <w:w w:val="95"/>
        </w:rPr>
        <w:t>款</w:t>
      </w:r>
      <w:bookmarkEnd w:id="0"/>
    </w:p>
    <w:p>
      <w:pPr>
        <w:spacing w:before="187"/>
        <w:ind w:left="0" w:right="98" w:firstLine="0"/>
        <w:jc w:val="center"/>
        <w:rPr>
          <w:b/>
          <w:sz w:val="32"/>
        </w:rPr>
      </w:pPr>
      <w:r>
        <w:rPr>
          <w:b/>
          <w:spacing w:val="-3"/>
          <w:sz w:val="32"/>
        </w:rPr>
        <w:t>阅 读 指 引</w:t>
      </w:r>
    </w:p>
    <w:p>
      <w:pPr>
        <w:spacing w:before="0" w:line="136" w:lineRule="exact"/>
        <w:ind w:left="0" w:right="449" w:firstLine="0"/>
        <w:jc w:val="right"/>
        <w:rPr>
          <w:sz w:val="14"/>
        </w:rPr>
      </w:pPr>
      <w:r>
        <w:rPr>
          <w:w w:val="95"/>
          <w:sz w:val="14"/>
        </w:rPr>
        <w:t>请扫描以查询验证条</w:t>
      </w:r>
      <w:r>
        <w:rPr>
          <w:spacing w:val="-10"/>
          <w:w w:val="95"/>
          <w:sz w:val="14"/>
        </w:rPr>
        <w:t>款</w:t>
      </w:r>
    </w:p>
    <w:p>
      <w:pPr>
        <w:pStyle w:val="4"/>
        <w:spacing w:line="242" w:lineRule="exact"/>
        <w:ind w:right="95"/>
        <w:jc w:val="center"/>
      </w:pPr>
      <w:r>
        <w:rPr>
          <w:spacing w:val="-3"/>
        </w:rPr>
        <w:t>本阅读指引有助于您理解条款，对本合同内容的解释以条款正文为准。</w:t>
      </w:r>
    </w:p>
    <w:p>
      <w:pPr>
        <w:pStyle w:val="4"/>
        <w:spacing w:before="6"/>
      </w:pPr>
    </w:p>
    <w:p>
      <w:pPr>
        <w:spacing w:before="0"/>
        <w:ind w:left="0" w:right="93" w:firstLine="0"/>
        <w:jc w:val="center"/>
        <w:rPr>
          <w:b/>
          <w:sz w:val="21"/>
        </w:rPr>
      </w:pPr>
      <w:r>
        <w:rPr>
          <w:b/>
          <w:spacing w:val="-2"/>
          <w:sz w:val="21"/>
        </w:rPr>
        <w:t>您拥有的重要权益</w:t>
      </w:r>
    </w:p>
    <w:p>
      <w:pPr>
        <w:pStyle w:val="4"/>
        <w:tabs>
          <w:tab w:val="right" w:leader="dot" w:pos="9509"/>
        </w:tabs>
        <w:spacing w:before="5"/>
        <w:ind w:right="93"/>
        <w:jc w:val="center"/>
      </w:pPr>
      <w:r>
        <w:t>签收本合同之日</w:t>
      </w:r>
      <w:r>
        <w:rPr>
          <w:spacing w:val="10"/>
        </w:rPr>
        <w:t>起</w:t>
      </w:r>
      <w:r>
        <w:t>15</w:t>
      </w:r>
      <w:r>
        <w:rPr>
          <w:spacing w:val="-78"/>
        </w:rPr>
        <w:t xml:space="preserve"> </w:t>
      </w:r>
      <w:r>
        <w:t>日内为犹豫</w:t>
      </w:r>
      <w:r>
        <w:rPr>
          <w:spacing w:val="-10"/>
        </w:rPr>
        <w:t>期</w:t>
      </w:r>
      <w:r>
        <w:rPr>
          <w:rFonts w:ascii="Times New Roman" w:eastAsia="Times New Roman"/>
        </w:rPr>
        <w:tab/>
      </w:r>
      <w:r>
        <w:rPr>
          <w:spacing w:val="-5"/>
          <w:w w:val="95"/>
        </w:rPr>
        <w:t>1.4</w:t>
      </w:r>
    </w:p>
    <w:p>
      <w:pPr>
        <w:pStyle w:val="4"/>
        <w:tabs>
          <w:tab w:val="right" w:leader="dot" w:pos="9505"/>
        </w:tabs>
        <w:spacing w:before="2"/>
        <w:ind w:right="97"/>
        <w:jc w:val="center"/>
      </w:pPr>
      <w:r>
        <w:rPr>
          <w:spacing w:val="-2"/>
        </w:rPr>
        <w:t>您有解除合同的权</w:t>
      </w:r>
      <w:r>
        <w:rPr>
          <w:spacing w:val="-10"/>
        </w:rPr>
        <w:t>利</w:t>
      </w:r>
      <w:r>
        <w:rPr>
          <w:rFonts w:ascii="Times New Roman" w:eastAsia="Times New Roman"/>
        </w:rPr>
        <w:tab/>
      </w:r>
      <w:r>
        <w:rPr>
          <w:spacing w:val="-5"/>
        </w:rPr>
        <w:t>1.5</w:t>
      </w:r>
    </w:p>
    <w:p>
      <w:pPr>
        <w:pStyle w:val="4"/>
        <w:tabs>
          <w:tab w:val="right" w:leader="dot" w:pos="9507"/>
        </w:tabs>
        <w:spacing w:before="5"/>
        <w:ind w:right="95"/>
        <w:jc w:val="center"/>
      </w:pPr>
      <w:r>
        <w:rPr>
          <w:spacing w:val="-2"/>
        </w:rPr>
        <w:t>本合同提供的保障在保险责任条款中列</w:t>
      </w:r>
      <w:r>
        <w:rPr>
          <w:spacing w:val="-10"/>
        </w:rPr>
        <w:t>明</w:t>
      </w:r>
      <w:r>
        <w:rPr>
          <w:rFonts w:ascii="Times New Roman" w:eastAsia="Times New Roman"/>
        </w:rPr>
        <w:tab/>
      </w:r>
      <w:r>
        <w:rPr>
          <w:spacing w:val="-5"/>
        </w:rPr>
        <w:t>2.4</w:t>
      </w:r>
    </w:p>
    <w:p>
      <w:pPr>
        <w:pStyle w:val="4"/>
        <w:tabs>
          <w:tab w:val="right" w:leader="dot" w:pos="9505"/>
        </w:tabs>
        <w:spacing w:before="2"/>
        <w:ind w:right="97"/>
        <w:jc w:val="center"/>
      </w:pPr>
      <w:r>
        <w:rPr>
          <w:spacing w:val="-2"/>
        </w:rPr>
        <w:t>您有按本合同约定申请保单质押贷款的权</w:t>
      </w:r>
      <w:r>
        <w:rPr>
          <w:spacing w:val="-10"/>
        </w:rPr>
        <w:t>利</w:t>
      </w:r>
      <w:r>
        <w:rPr>
          <w:rFonts w:ascii="Times New Roman" w:eastAsia="Times New Roman"/>
        </w:rPr>
        <w:tab/>
      </w:r>
      <w:r>
        <w:rPr>
          <w:spacing w:val="-5"/>
        </w:rPr>
        <w:t>4.4</w:t>
      </w:r>
    </w:p>
    <w:p>
      <w:pPr>
        <w:spacing w:before="276"/>
        <w:ind w:left="0" w:right="95" w:firstLine="0"/>
        <w:jc w:val="center"/>
        <w:rPr>
          <w:b/>
          <w:sz w:val="21"/>
        </w:rPr>
      </w:pPr>
      <w:r>
        <w:rPr>
          <w:b/>
          <w:spacing w:val="-3"/>
          <w:sz w:val="21"/>
        </w:rPr>
        <w:t>您应当特别注意的事项</w:t>
      </w:r>
    </w:p>
    <w:p>
      <w:pPr>
        <w:pStyle w:val="4"/>
        <w:tabs>
          <w:tab w:val="right" w:leader="dot" w:pos="9510"/>
        </w:tabs>
        <w:spacing w:before="2"/>
        <w:ind w:right="92"/>
        <w:jc w:val="center"/>
      </w:pPr>
      <w:r>
        <w:rPr>
          <w:spacing w:val="-2"/>
        </w:rPr>
        <w:t>解除合同会给您造成一定的损失</w:t>
      </w:r>
      <w:r>
        <w:rPr>
          <w:spacing w:val="-51"/>
        </w:rPr>
        <w:t>，</w:t>
      </w:r>
      <w:r>
        <w:rPr>
          <w:spacing w:val="-2"/>
        </w:rPr>
        <w:t>请您慎重决</w:t>
      </w:r>
      <w:r>
        <w:rPr>
          <w:spacing w:val="-10"/>
        </w:rPr>
        <w:t>策</w:t>
      </w:r>
      <w:r>
        <w:rPr>
          <w:rFonts w:ascii="Times New Roman" w:eastAsia="Times New Roman"/>
        </w:rPr>
        <w:tab/>
      </w:r>
      <w:r>
        <w:rPr>
          <w:spacing w:val="-5"/>
        </w:rPr>
        <w:t>1.5</w:t>
      </w:r>
    </w:p>
    <w:p>
      <w:pPr>
        <w:pStyle w:val="4"/>
        <w:tabs>
          <w:tab w:val="left" w:leader="dot" w:pos="8691"/>
        </w:tabs>
        <w:spacing w:before="5"/>
        <w:ind w:right="95"/>
        <w:jc w:val="center"/>
      </w:pPr>
      <w:r>
        <w:rPr>
          <w:spacing w:val="-4"/>
        </w:rPr>
        <w:t>在某些情况下，我们不承担保险责</w:t>
      </w:r>
      <w:r>
        <w:rPr>
          <w:spacing w:val="-10"/>
        </w:rPr>
        <w:t>任</w:t>
      </w:r>
      <w:r>
        <w:rPr>
          <w:rFonts w:ascii="Times New Roman" w:eastAsia="Times New Roman"/>
        </w:rPr>
        <w:tab/>
      </w:r>
      <w:r>
        <w:rPr>
          <w:spacing w:val="-8"/>
        </w:rPr>
        <w:t>2.5、2.6</w:t>
      </w:r>
    </w:p>
    <w:p>
      <w:pPr>
        <w:pStyle w:val="4"/>
        <w:tabs>
          <w:tab w:val="right" w:leader="dot" w:pos="9504"/>
        </w:tabs>
        <w:spacing w:before="2"/>
        <w:ind w:right="98"/>
        <w:jc w:val="center"/>
      </w:pPr>
      <w:r>
        <w:rPr>
          <w:spacing w:val="-2"/>
        </w:rPr>
        <w:t>保险事故发生后请您及时通知我</w:t>
      </w:r>
      <w:r>
        <w:rPr>
          <w:spacing w:val="-10"/>
        </w:rPr>
        <w:t>们</w:t>
      </w:r>
      <w:r>
        <w:rPr>
          <w:rFonts w:ascii="Times New Roman" w:eastAsia="Times New Roman"/>
        </w:rPr>
        <w:tab/>
      </w:r>
      <w:r>
        <w:rPr>
          <w:spacing w:val="-5"/>
        </w:rPr>
        <w:t>3.2</w:t>
      </w:r>
    </w:p>
    <w:p>
      <w:pPr>
        <w:pStyle w:val="4"/>
        <w:tabs>
          <w:tab w:val="right" w:leader="dot" w:pos="9504"/>
        </w:tabs>
        <w:spacing w:before="4"/>
        <w:ind w:right="98"/>
        <w:jc w:val="center"/>
      </w:pPr>
      <w:r>
        <w:rPr>
          <w:spacing w:val="-2"/>
        </w:rPr>
        <w:t>您应当按时交纳保险</w:t>
      </w:r>
      <w:r>
        <w:rPr>
          <w:spacing w:val="-10"/>
        </w:rPr>
        <w:t>费</w:t>
      </w:r>
      <w:r>
        <w:rPr>
          <w:rFonts w:ascii="Times New Roman" w:eastAsia="Times New Roman"/>
        </w:rPr>
        <w:tab/>
      </w:r>
      <w:r>
        <w:rPr>
          <w:spacing w:val="-5"/>
          <w:w w:val="95"/>
        </w:rPr>
        <w:t>4.1</w:t>
      </w:r>
    </w:p>
    <w:p>
      <w:pPr>
        <w:pStyle w:val="4"/>
        <w:tabs>
          <w:tab w:val="right" w:leader="dot" w:pos="9507"/>
        </w:tabs>
        <w:spacing w:before="3"/>
        <w:ind w:right="95"/>
        <w:jc w:val="center"/>
      </w:pPr>
      <w:r>
        <w:rPr>
          <w:spacing w:val="-2"/>
        </w:rPr>
        <w:t>本合同效力中止期间</w:t>
      </w:r>
      <w:r>
        <w:rPr>
          <w:spacing w:val="-51"/>
        </w:rPr>
        <w:t>，</w:t>
      </w:r>
      <w:r>
        <w:rPr>
          <w:spacing w:val="-2"/>
        </w:rPr>
        <w:t>我们不承担保险责</w:t>
      </w:r>
      <w:r>
        <w:rPr>
          <w:spacing w:val="-10"/>
        </w:rPr>
        <w:t>任</w:t>
      </w:r>
      <w:r>
        <w:rPr>
          <w:rFonts w:ascii="Times New Roman" w:eastAsia="Times New Roman"/>
        </w:rPr>
        <w:tab/>
      </w:r>
      <w:r>
        <w:rPr>
          <w:spacing w:val="-5"/>
        </w:rPr>
        <w:t>5.1</w:t>
      </w:r>
    </w:p>
    <w:p>
      <w:pPr>
        <w:pStyle w:val="4"/>
        <w:tabs>
          <w:tab w:val="right" w:leader="dot" w:pos="9505"/>
        </w:tabs>
        <w:spacing w:before="4"/>
        <w:ind w:right="97"/>
        <w:jc w:val="center"/>
      </w:pPr>
      <w:r>
        <w:rPr>
          <w:spacing w:val="-2"/>
        </w:rPr>
        <w:t>您有如实告知的义</w:t>
      </w:r>
      <w:r>
        <w:rPr>
          <w:spacing w:val="-10"/>
        </w:rPr>
        <w:t>务</w:t>
      </w:r>
      <w:r>
        <w:rPr>
          <w:rFonts w:ascii="Times New Roman" w:eastAsia="Times New Roman"/>
        </w:rPr>
        <w:tab/>
      </w:r>
      <w:r>
        <w:rPr>
          <w:spacing w:val="-5"/>
        </w:rPr>
        <w:t>6.2</w:t>
      </w:r>
    </w:p>
    <w:p>
      <w:pPr>
        <w:pStyle w:val="4"/>
        <w:spacing w:before="7"/>
      </w:pPr>
    </w:p>
    <w:p>
      <w:pPr>
        <w:spacing w:before="0"/>
        <w:ind w:left="0" w:right="93" w:firstLine="0"/>
        <w:jc w:val="center"/>
        <w:rPr>
          <w:b/>
          <w:sz w:val="21"/>
        </w:rPr>
      </w:pPr>
      <w:r>
        <w:rPr>
          <w:b/>
          <w:spacing w:val="-3"/>
          <w:sz w:val="21"/>
        </w:rPr>
        <w:t>条款目录</w:t>
      </w:r>
    </w:p>
    <w:p>
      <w:pPr>
        <w:pStyle w:val="4"/>
        <w:spacing w:before="6"/>
        <w:rPr>
          <w:b/>
        </w:rPr>
      </w:pPr>
    </w:p>
    <w:p>
      <w:pPr>
        <w:pStyle w:val="4"/>
        <w:ind w:right="93"/>
        <w:jc w:val="center"/>
      </w:pPr>
      <w:r>
        <w:rPr>
          <w:spacing w:val="-3"/>
        </w:rPr>
        <w:t>条款是保险合同的重要内容，为充分保障您的权益，请您仔细阅读本条款。</w:t>
      </w:r>
    </w:p>
    <w:tbl>
      <w:tblPr>
        <w:tblStyle w:val="6"/>
        <w:tblW w:w="0" w:type="auto"/>
        <w:tblInd w:w="12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101"/>
        <w:gridCol w:w="3509"/>
        <w:gridCol w:w="288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90" w:hRule="atLeast"/>
        </w:trPr>
        <w:tc>
          <w:tcPr>
            <w:tcW w:w="3101" w:type="dxa"/>
            <w:tcBorders>
              <w:left w:val="nil"/>
              <w:right w:val="dotDotDash" w:color="000000" w:sz="4" w:space="0"/>
            </w:tcBorders>
          </w:tcPr>
          <w:p>
            <w:pPr>
              <w:pStyle w:val="10"/>
              <w:numPr>
                <w:ilvl w:val="0"/>
                <w:numId w:val="1"/>
              </w:numPr>
              <w:tabs>
                <w:tab w:val="left" w:pos="537"/>
                <w:tab w:val="left" w:pos="538"/>
              </w:tabs>
              <w:spacing w:before="3" w:after="0" w:line="240" w:lineRule="auto"/>
              <w:ind w:left="537" w:right="0" w:hanging="421"/>
              <w:jc w:val="left"/>
              <w:rPr>
                <w:b/>
                <w:sz w:val="21"/>
              </w:rPr>
            </w:pPr>
            <w:r>
              <w:rPr>
                <w:b/>
                <w:spacing w:val="-3"/>
                <w:sz w:val="21"/>
              </w:rPr>
              <w:t>您与我们订立的合同</w:t>
            </w:r>
          </w:p>
          <w:p>
            <w:pPr>
              <w:pStyle w:val="10"/>
              <w:numPr>
                <w:ilvl w:val="1"/>
                <w:numId w:val="1"/>
              </w:numPr>
              <w:tabs>
                <w:tab w:val="left" w:pos="648"/>
              </w:tabs>
              <w:spacing w:before="2" w:after="0" w:line="240" w:lineRule="auto"/>
              <w:ind w:left="647" w:right="0" w:hanging="426"/>
              <w:jc w:val="left"/>
              <w:rPr>
                <w:sz w:val="21"/>
              </w:rPr>
            </w:pPr>
            <w:r>
              <w:rPr>
                <w:spacing w:val="-4"/>
                <w:sz w:val="21"/>
              </w:rPr>
              <w:t>合同构成</w:t>
            </w:r>
          </w:p>
          <w:p>
            <w:pPr>
              <w:pStyle w:val="10"/>
              <w:numPr>
                <w:ilvl w:val="1"/>
                <w:numId w:val="1"/>
              </w:numPr>
              <w:tabs>
                <w:tab w:val="left" w:pos="648"/>
              </w:tabs>
              <w:spacing w:before="5" w:after="0" w:line="240" w:lineRule="auto"/>
              <w:ind w:left="647" w:right="0" w:hanging="426"/>
              <w:jc w:val="left"/>
              <w:rPr>
                <w:sz w:val="21"/>
              </w:rPr>
            </w:pPr>
            <w:r>
              <w:rPr>
                <w:spacing w:val="-4"/>
                <w:sz w:val="21"/>
              </w:rPr>
              <w:t>投保范围</w:t>
            </w:r>
          </w:p>
          <w:p>
            <w:pPr>
              <w:pStyle w:val="10"/>
              <w:numPr>
                <w:ilvl w:val="1"/>
                <w:numId w:val="1"/>
              </w:numPr>
              <w:tabs>
                <w:tab w:val="left" w:pos="641"/>
              </w:tabs>
              <w:spacing w:before="2" w:after="0" w:line="240" w:lineRule="auto"/>
              <w:ind w:left="640" w:right="0" w:hanging="419"/>
              <w:jc w:val="left"/>
              <w:rPr>
                <w:sz w:val="21"/>
              </w:rPr>
            </w:pPr>
            <w:r>
              <w:rPr>
                <w:spacing w:val="-4"/>
                <w:sz w:val="21"/>
              </w:rPr>
              <w:t>合同成立与生效</w:t>
            </w:r>
          </w:p>
          <w:p>
            <w:pPr>
              <w:pStyle w:val="10"/>
              <w:numPr>
                <w:ilvl w:val="1"/>
                <w:numId w:val="1"/>
              </w:numPr>
              <w:tabs>
                <w:tab w:val="left" w:pos="648"/>
              </w:tabs>
              <w:spacing w:before="4" w:after="0" w:line="240" w:lineRule="auto"/>
              <w:ind w:left="647" w:right="0" w:hanging="426"/>
              <w:jc w:val="left"/>
              <w:rPr>
                <w:sz w:val="21"/>
              </w:rPr>
            </w:pPr>
            <w:r>
              <w:rPr>
                <w:spacing w:val="-4"/>
                <w:sz w:val="21"/>
              </w:rPr>
              <w:t>犹豫期</w:t>
            </w:r>
          </w:p>
          <w:p>
            <w:pPr>
              <w:pStyle w:val="10"/>
              <w:numPr>
                <w:ilvl w:val="1"/>
                <w:numId w:val="1"/>
              </w:numPr>
              <w:tabs>
                <w:tab w:val="left" w:pos="648"/>
              </w:tabs>
              <w:spacing w:before="3" w:after="0" w:line="240" w:lineRule="auto"/>
              <w:ind w:left="647" w:right="0" w:hanging="426"/>
              <w:jc w:val="left"/>
              <w:rPr>
                <w:sz w:val="21"/>
              </w:rPr>
            </w:pPr>
            <w:r>
              <w:rPr>
                <w:spacing w:val="-3"/>
                <w:sz w:val="21"/>
              </w:rPr>
              <w:t>您解除合同的手续及风险</w:t>
            </w:r>
          </w:p>
          <w:p>
            <w:pPr>
              <w:pStyle w:val="10"/>
              <w:spacing w:before="6"/>
              <w:rPr>
                <w:sz w:val="21"/>
              </w:rPr>
            </w:pPr>
          </w:p>
          <w:p>
            <w:pPr>
              <w:pStyle w:val="10"/>
              <w:numPr>
                <w:ilvl w:val="0"/>
                <w:numId w:val="1"/>
              </w:numPr>
              <w:tabs>
                <w:tab w:val="left" w:pos="537"/>
                <w:tab w:val="left" w:pos="538"/>
              </w:tabs>
              <w:spacing w:before="0" w:after="0" w:line="240" w:lineRule="auto"/>
              <w:ind w:left="537" w:right="0" w:hanging="421"/>
              <w:jc w:val="left"/>
              <w:rPr>
                <w:b/>
                <w:sz w:val="21"/>
              </w:rPr>
            </w:pPr>
            <w:r>
              <w:rPr>
                <w:b/>
                <w:spacing w:val="-2"/>
                <w:sz w:val="21"/>
              </w:rPr>
              <w:t>我们提供的保障</w:t>
            </w:r>
          </w:p>
          <w:p>
            <w:pPr>
              <w:pStyle w:val="10"/>
              <w:numPr>
                <w:ilvl w:val="1"/>
                <w:numId w:val="1"/>
              </w:numPr>
              <w:tabs>
                <w:tab w:val="left" w:pos="648"/>
              </w:tabs>
              <w:spacing w:before="5" w:after="0" w:line="240" w:lineRule="auto"/>
              <w:ind w:left="647" w:right="0" w:hanging="426"/>
              <w:jc w:val="left"/>
              <w:rPr>
                <w:sz w:val="21"/>
              </w:rPr>
            </w:pPr>
            <w:r>
              <w:rPr>
                <w:spacing w:val="-4"/>
                <w:sz w:val="21"/>
              </w:rPr>
              <w:t>基本保险金额</w:t>
            </w:r>
          </w:p>
          <w:p>
            <w:pPr>
              <w:pStyle w:val="10"/>
              <w:numPr>
                <w:ilvl w:val="1"/>
                <w:numId w:val="1"/>
              </w:numPr>
              <w:tabs>
                <w:tab w:val="left" w:pos="648"/>
              </w:tabs>
              <w:spacing w:before="2" w:after="0" w:line="240" w:lineRule="auto"/>
              <w:ind w:left="647" w:right="0" w:hanging="426"/>
              <w:jc w:val="left"/>
              <w:rPr>
                <w:sz w:val="21"/>
              </w:rPr>
            </w:pPr>
            <w:r>
              <w:rPr>
                <w:spacing w:val="-3"/>
                <w:sz w:val="21"/>
              </w:rPr>
              <w:t>未成年人身故保险金限制</w:t>
            </w:r>
          </w:p>
          <w:p>
            <w:pPr>
              <w:pStyle w:val="10"/>
              <w:numPr>
                <w:ilvl w:val="1"/>
                <w:numId w:val="1"/>
              </w:numPr>
              <w:tabs>
                <w:tab w:val="left" w:pos="648"/>
              </w:tabs>
              <w:spacing w:before="2" w:after="0" w:line="240" w:lineRule="auto"/>
              <w:ind w:left="647" w:right="0" w:hanging="426"/>
              <w:jc w:val="left"/>
              <w:rPr>
                <w:sz w:val="21"/>
              </w:rPr>
            </w:pPr>
            <w:r>
              <w:rPr>
                <w:spacing w:val="-4"/>
                <w:sz w:val="21"/>
              </w:rPr>
              <w:t>保险期间</w:t>
            </w:r>
          </w:p>
          <w:p>
            <w:pPr>
              <w:pStyle w:val="10"/>
              <w:numPr>
                <w:ilvl w:val="1"/>
                <w:numId w:val="1"/>
              </w:numPr>
              <w:tabs>
                <w:tab w:val="left" w:pos="648"/>
              </w:tabs>
              <w:spacing w:before="5" w:after="0" w:line="240" w:lineRule="auto"/>
              <w:ind w:left="647" w:right="0" w:hanging="426"/>
              <w:jc w:val="left"/>
              <w:rPr>
                <w:sz w:val="21"/>
              </w:rPr>
            </w:pPr>
            <w:r>
              <w:rPr>
                <w:spacing w:val="-4"/>
                <w:sz w:val="21"/>
              </w:rPr>
              <w:t>保险责任</w:t>
            </w:r>
          </w:p>
          <w:p>
            <w:pPr>
              <w:pStyle w:val="10"/>
              <w:numPr>
                <w:ilvl w:val="1"/>
                <w:numId w:val="1"/>
              </w:numPr>
              <w:tabs>
                <w:tab w:val="left" w:pos="648"/>
              </w:tabs>
              <w:spacing w:before="2" w:after="0" w:line="240" w:lineRule="auto"/>
              <w:ind w:left="647" w:right="0" w:hanging="426"/>
              <w:jc w:val="left"/>
              <w:rPr>
                <w:sz w:val="21"/>
              </w:rPr>
            </w:pPr>
            <w:r>
              <w:rPr>
                <w:spacing w:val="-4"/>
                <w:sz w:val="21"/>
              </w:rPr>
              <w:t>责任免除</w:t>
            </w:r>
          </w:p>
          <w:p>
            <w:pPr>
              <w:pStyle w:val="10"/>
              <w:numPr>
                <w:ilvl w:val="1"/>
                <w:numId w:val="1"/>
              </w:numPr>
              <w:tabs>
                <w:tab w:val="left" w:pos="648"/>
              </w:tabs>
              <w:spacing w:before="5" w:after="0" w:line="240" w:lineRule="auto"/>
              <w:ind w:left="647" w:right="0" w:hanging="426"/>
              <w:jc w:val="left"/>
              <w:rPr>
                <w:sz w:val="21"/>
              </w:rPr>
            </w:pPr>
            <w:r>
              <w:rPr>
                <w:spacing w:val="-4"/>
                <w:sz w:val="21"/>
              </w:rPr>
              <w:t>其他免责条款</w:t>
            </w:r>
          </w:p>
        </w:tc>
        <w:tc>
          <w:tcPr>
            <w:tcW w:w="3509" w:type="dxa"/>
            <w:tcBorders>
              <w:left w:val="dotDotDash" w:color="000000" w:sz="4" w:space="0"/>
              <w:right w:val="dotDash" w:color="000000" w:sz="4" w:space="0"/>
            </w:tcBorders>
          </w:tcPr>
          <w:p>
            <w:pPr>
              <w:pStyle w:val="10"/>
              <w:numPr>
                <w:ilvl w:val="0"/>
                <w:numId w:val="2"/>
              </w:numPr>
              <w:tabs>
                <w:tab w:val="left" w:pos="523"/>
                <w:tab w:val="left" w:pos="524"/>
              </w:tabs>
              <w:spacing w:before="3" w:after="0" w:line="240" w:lineRule="auto"/>
              <w:ind w:left="523" w:right="0" w:hanging="421"/>
              <w:jc w:val="left"/>
              <w:rPr>
                <w:b/>
                <w:sz w:val="21"/>
              </w:rPr>
            </w:pPr>
            <w:r>
              <w:rPr>
                <w:b/>
                <w:spacing w:val="-2"/>
                <w:sz w:val="21"/>
              </w:rPr>
              <w:t>如何申请领取保险金</w:t>
            </w:r>
          </w:p>
          <w:p>
            <w:pPr>
              <w:pStyle w:val="10"/>
              <w:numPr>
                <w:ilvl w:val="1"/>
                <w:numId w:val="2"/>
              </w:numPr>
              <w:tabs>
                <w:tab w:val="left" w:pos="613"/>
              </w:tabs>
              <w:spacing w:before="2" w:after="0" w:line="240" w:lineRule="auto"/>
              <w:ind w:left="612" w:right="0" w:hanging="421"/>
              <w:jc w:val="left"/>
              <w:rPr>
                <w:sz w:val="21"/>
              </w:rPr>
            </w:pPr>
            <w:r>
              <w:rPr>
                <w:spacing w:val="-4"/>
                <w:sz w:val="21"/>
              </w:rPr>
              <w:t>受益人</w:t>
            </w:r>
          </w:p>
          <w:p>
            <w:pPr>
              <w:pStyle w:val="10"/>
              <w:numPr>
                <w:ilvl w:val="1"/>
                <w:numId w:val="2"/>
              </w:numPr>
              <w:tabs>
                <w:tab w:val="left" w:pos="613"/>
              </w:tabs>
              <w:spacing w:before="5" w:after="0" w:line="240" w:lineRule="auto"/>
              <w:ind w:left="612" w:right="0" w:hanging="421"/>
              <w:jc w:val="left"/>
              <w:rPr>
                <w:sz w:val="21"/>
              </w:rPr>
            </w:pPr>
            <w:r>
              <w:rPr>
                <w:spacing w:val="-4"/>
                <w:sz w:val="21"/>
              </w:rPr>
              <w:t>保险事故通知</w:t>
            </w:r>
          </w:p>
          <w:p>
            <w:pPr>
              <w:pStyle w:val="10"/>
              <w:numPr>
                <w:ilvl w:val="1"/>
                <w:numId w:val="2"/>
              </w:numPr>
              <w:tabs>
                <w:tab w:val="left" w:pos="613"/>
              </w:tabs>
              <w:spacing w:before="2" w:after="0" w:line="240" w:lineRule="auto"/>
              <w:ind w:left="612" w:right="0" w:hanging="421"/>
              <w:jc w:val="left"/>
              <w:rPr>
                <w:sz w:val="21"/>
              </w:rPr>
            </w:pPr>
            <w:r>
              <w:rPr>
                <w:spacing w:val="-4"/>
                <w:sz w:val="21"/>
              </w:rPr>
              <w:t>保险金申请</w:t>
            </w:r>
          </w:p>
          <w:p>
            <w:pPr>
              <w:pStyle w:val="10"/>
              <w:numPr>
                <w:ilvl w:val="1"/>
                <w:numId w:val="2"/>
              </w:numPr>
              <w:tabs>
                <w:tab w:val="left" w:pos="613"/>
              </w:tabs>
              <w:spacing w:before="4" w:after="0" w:line="240" w:lineRule="auto"/>
              <w:ind w:left="612" w:right="0" w:hanging="421"/>
              <w:jc w:val="left"/>
              <w:rPr>
                <w:sz w:val="21"/>
              </w:rPr>
            </w:pPr>
            <w:r>
              <w:rPr>
                <w:spacing w:val="-4"/>
                <w:sz w:val="21"/>
              </w:rPr>
              <w:t>保险金给付</w:t>
            </w:r>
          </w:p>
          <w:p>
            <w:pPr>
              <w:pStyle w:val="10"/>
              <w:numPr>
                <w:ilvl w:val="1"/>
                <w:numId w:val="2"/>
              </w:numPr>
              <w:tabs>
                <w:tab w:val="left" w:pos="613"/>
              </w:tabs>
              <w:spacing w:before="3" w:after="0" w:line="240" w:lineRule="auto"/>
              <w:ind w:left="612" w:right="0" w:hanging="421"/>
              <w:jc w:val="left"/>
              <w:rPr>
                <w:sz w:val="21"/>
              </w:rPr>
            </w:pPr>
            <w:r>
              <w:rPr>
                <w:spacing w:val="-4"/>
                <w:sz w:val="21"/>
              </w:rPr>
              <w:t>诉讼时效</w:t>
            </w:r>
          </w:p>
          <w:p>
            <w:pPr>
              <w:pStyle w:val="10"/>
              <w:numPr>
                <w:ilvl w:val="1"/>
                <w:numId w:val="2"/>
              </w:numPr>
              <w:tabs>
                <w:tab w:val="left" w:pos="613"/>
              </w:tabs>
              <w:spacing w:before="4" w:after="0" w:line="240" w:lineRule="auto"/>
              <w:ind w:left="612" w:right="0" w:hanging="421"/>
              <w:jc w:val="left"/>
              <w:rPr>
                <w:sz w:val="21"/>
              </w:rPr>
            </w:pPr>
            <w:r>
              <w:rPr>
                <w:spacing w:val="-4"/>
                <w:sz w:val="21"/>
              </w:rPr>
              <w:t>宣告死亡处理</w:t>
            </w:r>
          </w:p>
          <w:p>
            <w:pPr>
              <w:pStyle w:val="10"/>
              <w:spacing w:before="7"/>
              <w:rPr>
                <w:sz w:val="21"/>
              </w:rPr>
            </w:pPr>
          </w:p>
          <w:p>
            <w:pPr>
              <w:pStyle w:val="10"/>
              <w:numPr>
                <w:ilvl w:val="0"/>
                <w:numId w:val="2"/>
              </w:numPr>
              <w:tabs>
                <w:tab w:val="left" w:pos="523"/>
                <w:tab w:val="left" w:pos="524"/>
              </w:tabs>
              <w:spacing w:before="0" w:after="0" w:line="240" w:lineRule="auto"/>
              <w:ind w:left="523" w:right="0" w:hanging="421"/>
              <w:jc w:val="left"/>
              <w:rPr>
                <w:b/>
                <w:sz w:val="21"/>
              </w:rPr>
            </w:pPr>
            <w:r>
              <w:rPr>
                <w:b/>
                <w:spacing w:val="-3"/>
                <w:sz w:val="21"/>
              </w:rPr>
              <w:t>保险费的交纳与现金价值权益</w:t>
            </w:r>
          </w:p>
          <w:p>
            <w:pPr>
              <w:pStyle w:val="10"/>
              <w:numPr>
                <w:ilvl w:val="1"/>
                <w:numId w:val="2"/>
              </w:numPr>
              <w:tabs>
                <w:tab w:val="left" w:pos="637"/>
              </w:tabs>
              <w:spacing w:before="2" w:after="0" w:line="240" w:lineRule="auto"/>
              <w:ind w:left="636" w:right="0" w:hanging="426"/>
              <w:jc w:val="left"/>
              <w:rPr>
                <w:sz w:val="21"/>
              </w:rPr>
            </w:pPr>
            <w:r>
              <w:rPr>
                <w:spacing w:val="-4"/>
                <w:sz w:val="21"/>
              </w:rPr>
              <w:t>保险费的支付</w:t>
            </w:r>
          </w:p>
          <w:p>
            <w:pPr>
              <w:pStyle w:val="10"/>
              <w:numPr>
                <w:ilvl w:val="1"/>
                <w:numId w:val="2"/>
              </w:numPr>
              <w:tabs>
                <w:tab w:val="left" w:pos="637"/>
              </w:tabs>
              <w:spacing w:before="2" w:after="0" w:line="240" w:lineRule="auto"/>
              <w:ind w:left="636" w:right="0" w:hanging="426"/>
              <w:jc w:val="left"/>
              <w:rPr>
                <w:sz w:val="21"/>
              </w:rPr>
            </w:pPr>
            <w:r>
              <w:rPr>
                <w:spacing w:val="-4"/>
                <w:sz w:val="21"/>
              </w:rPr>
              <w:t>宽限期</w:t>
            </w:r>
          </w:p>
          <w:p>
            <w:pPr>
              <w:pStyle w:val="10"/>
              <w:numPr>
                <w:ilvl w:val="1"/>
                <w:numId w:val="2"/>
              </w:numPr>
              <w:tabs>
                <w:tab w:val="left" w:pos="637"/>
              </w:tabs>
              <w:spacing w:before="5" w:after="0" w:line="240" w:lineRule="auto"/>
              <w:ind w:left="636" w:right="0" w:hanging="426"/>
              <w:jc w:val="left"/>
              <w:rPr>
                <w:sz w:val="21"/>
              </w:rPr>
            </w:pPr>
            <w:r>
              <w:rPr>
                <w:spacing w:val="-4"/>
                <w:sz w:val="21"/>
              </w:rPr>
              <w:t>现金价值</w:t>
            </w:r>
          </w:p>
          <w:p>
            <w:pPr>
              <w:pStyle w:val="10"/>
              <w:numPr>
                <w:ilvl w:val="1"/>
                <w:numId w:val="2"/>
              </w:numPr>
              <w:tabs>
                <w:tab w:val="left" w:pos="637"/>
              </w:tabs>
              <w:spacing w:before="2" w:after="0" w:line="240" w:lineRule="auto"/>
              <w:ind w:left="636" w:right="0" w:hanging="426"/>
              <w:jc w:val="left"/>
              <w:rPr>
                <w:sz w:val="21"/>
              </w:rPr>
            </w:pPr>
            <w:r>
              <w:rPr>
                <w:spacing w:val="-4"/>
                <w:sz w:val="21"/>
              </w:rPr>
              <w:t>保单质押贷款</w:t>
            </w:r>
          </w:p>
          <w:p>
            <w:pPr>
              <w:pStyle w:val="10"/>
              <w:spacing w:before="7"/>
              <w:rPr>
                <w:sz w:val="21"/>
              </w:rPr>
            </w:pPr>
          </w:p>
          <w:p>
            <w:pPr>
              <w:pStyle w:val="10"/>
              <w:numPr>
                <w:ilvl w:val="0"/>
                <w:numId w:val="2"/>
              </w:numPr>
              <w:tabs>
                <w:tab w:val="left" w:pos="523"/>
                <w:tab w:val="left" w:pos="524"/>
              </w:tabs>
              <w:spacing w:before="0" w:after="0" w:line="240" w:lineRule="auto"/>
              <w:ind w:left="523" w:right="0" w:hanging="421"/>
              <w:jc w:val="left"/>
              <w:rPr>
                <w:b/>
                <w:sz w:val="21"/>
              </w:rPr>
            </w:pPr>
            <w:r>
              <w:rPr>
                <w:b/>
                <w:spacing w:val="-3"/>
                <w:sz w:val="21"/>
              </w:rPr>
              <w:t>合同效力的中止与恢复</w:t>
            </w:r>
          </w:p>
          <w:p>
            <w:pPr>
              <w:pStyle w:val="10"/>
              <w:numPr>
                <w:ilvl w:val="1"/>
                <w:numId w:val="2"/>
              </w:numPr>
              <w:tabs>
                <w:tab w:val="left" w:pos="665"/>
              </w:tabs>
              <w:spacing w:before="5" w:after="0" w:line="240" w:lineRule="auto"/>
              <w:ind w:left="664" w:right="0" w:hanging="421"/>
              <w:jc w:val="left"/>
              <w:rPr>
                <w:sz w:val="21"/>
              </w:rPr>
            </w:pPr>
            <w:r>
              <w:rPr>
                <w:spacing w:val="-4"/>
                <w:sz w:val="21"/>
              </w:rPr>
              <w:t>合同效力中止</w:t>
            </w:r>
          </w:p>
          <w:p>
            <w:pPr>
              <w:pStyle w:val="10"/>
              <w:numPr>
                <w:ilvl w:val="1"/>
                <w:numId w:val="2"/>
              </w:numPr>
              <w:tabs>
                <w:tab w:val="left" w:pos="665"/>
              </w:tabs>
              <w:spacing w:before="2" w:after="0" w:line="240" w:lineRule="auto"/>
              <w:ind w:left="664" w:right="0" w:hanging="421"/>
              <w:jc w:val="left"/>
              <w:rPr>
                <w:sz w:val="21"/>
              </w:rPr>
            </w:pPr>
            <w:r>
              <w:rPr>
                <w:spacing w:val="-4"/>
                <w:sz w:val="21"/>
              </w:rPr>
              <w:t>合同效力恢复</w:t>
            </w:r>
          </w:p>
        </w:tc>
        <w:tc>
          <w:tcPr>
            <w:tcW w:w="2887" w:type="dxa"/>
            <w:tcBorders>
              <w:left w:val="dotDash" w:color="000000" w:sz="4" w:space="0"/>
              <w:right w:val="nil"/>
            </w:tcBorders>
          </w:tcPr>
          <w:p>
            <w:pPr>
              <w:pStyle w:val="10"/>
              <w:numPr>
                <w:ilvl w:val="0"/>
                <w:numId w:val="3"/>
              </w:numPr>
              <w:tabs>
                <w:tab w:val="left" w:pos="521"/>
                <w:tab w:val="left" w:pos="522"/>
              </w:tabs>
              <w:spacing w:before="3" w:after="0" w:line="240" w:lineRule="auto"/>
              <w:ind w:left="521" w:right="0" w:hanging="421"/>
              <w:jc w:val="left"/>
              <w:rPr>
                <w:b/>
                <w:sz w:val="21"/>
              </w:rPr>
            </w:pPr>
            <w:r>
              <w:rPr>
                <w:b/>
                <w:spacing w:val="-2"/>
                <w:sz w:val="21"/>
              </w:rPr>
              <w:t>其他需要关注的事项</w:t>
            </w:r>
          </w:p>
          <w:p>
            <w:pPr>
              <w:pStyle w:val="10"/>
              <w:numPr>
                <w:ilvl w:val="1"/>
                <w:numId w:val="3"/>
              </w:numPr>
              <w:tabs>
                <w:tab w:val="left" w:pos="627"/>
              </w:tabs>
              <w:spacing w:before="2" w:after="0" w:line="240" w:lineRule="auto"/>
              <w:ind w:left="626" w:right="0" w:hanging="421"/>
              <w:jc w:val="left"/>
              <w:rPr>
                <w:sz w:val="21"/>
              </w:rPr>
            </w:pPr>
            <w:r>
              <w:rPr>
                <w:spacing w:val="-4"/>
                <w:sz w:val="21"/>
              </w:rPr>
              <w:t>合同终止</w:t>
            </w:r>
          </w:p>
          <w:p>
            <w:pPr>
              <w:pStyle w:val="10"/>
              <w:numPr>
                <w:ilvl w:val="1"/>
                <w:numId w:val="3"/>
              </w:numPr>
              <w:tabs>
                <w:tab w:val="left" w:pos="627"/>
              </w:tabs>
              <w:spacing w:before="5" w:after="0" w:line="240" w:lineRule="auto"/>
              <w:ind w:left="626" w:right="0" w:hanging="421"/>
              <w:jc w:val="left"/>
              <w:rPr>
                <w:sz w:val="21"/>
              </w:rPr>
            </w:pPr>
            <w:r>
              <w:rPr>
                <w:spacing w:val="-3"/>
                <w:sz w:val="21"/>
              </w:rPr>
              <w:t>明确说明与如实告知</w:t>
            </w:r>
          </w:p>
          <w:p>
            <w:pPr>
              <w:pStyle w:val="10"/>
              <w:numPr>
                <w:ilvl w:val="1"/>
                <w:numId w:val="3"/>
              </w:numPr>
              <w:tabs>
                <w:tab w:val="left" w:pos="627"/>
              </w:tabs>
              <w:spacing w:before="2" w:after="0" w:line="240" w:lineRule="auto"/>
              <w:ind w:left="626" w:right="0" w:hanging="421"/>
              <w:jc w:val="left"/>
              <w:rPr>
                <w:sz w:val="21"/>
              </w:rPr>
            </w:pPr>
            <w:r>
              <w:rPr>
                <w:spacing w:val="-4"/>
                <w:sz w:val="21"/>
              </w:rPr>
              <w:t>合同内容变更</w:t>
            </w:r>
          </w:p>
          <w:p>
            <w:pPr>
              <w:pStyle w:val="10"/>
              <w:numPr>
                <w:ilvl w:val="1"/>
                <w:numId w:val="3"/>
              </w:numPr>
              <w:tabs>
                <w:tab w:val="left" w:pos="627"/>
              </w:tabs>
              <w:spacing w:before="4" w:after="0" w:line="240" w:lineRule="auto"/>
              <w:ind w:left="626" w:right="0" w:hanging="421"/>
              <w:jc w:val="left"/>
              <w:rPr>
                <w:sz w:val="21"/>
              </w:rPr>
            </w:pPr>
            <w:r>
              <w:rPr>
                <w:spacing w:val="-4"/>
                <w:sz w:val="21"/>
              </w:rPr>
              <w:t>联系方式变更</w:t>
            </w:r>
          </w:p>
          <w:p>
            <w:pPr>
              <w:pStyle w:val="10"/>
              <w:numPr>
                <w:ilvl w:val="1"/>
                <w:numId w:val="3"/>
              </w:numPr>
              <w:tabs>
                <w:tab w:val="left" w:pos="627"/>
              </w:tabs>
              <w:spacing w:before="3" w:after="0" w:line="240" w:lineRule="auto"/>
              <w:ind w:left="626" w:right="0" w:hanging="421"/>
              <w:jc w:val="left"/>
              <w:rPr>
                <w:sz w:val="21"/>
              </w:rPr>
            </w:pPr>
            <w:r>
              <w:rPr>
                <w:spacing w:val="-3"/>
                <w:sz w:val="21"/>
              </w:rPr>
              <w:t>年龄性别错误的处理</w:t>
            </w:r>
          </w:p>
          <w:p>
            <w:pPr>
              <w:pStyle w:val="10"/>
              <w:numPr>
                <w:ilvl w:val="1"/>
                <w:numId w:val="3"/>
              </w:numPr>
              <w:tabs>
                <w:tab w:val="left" w:pos="627"/>
              </w:tabs>
              <w:spacing w:before="4" w:after="0" w:line="240" w:lineRule="auto"/>
              <w:ind w:left="626" w:right="0" w:hanging="421"/>
              <w:jc w:val="left"/>
              <w:rPr>
                <w:sz w:val="21"/>
              </w:rPr>
            </w:pPr>
            <w:r>
              <w:rPr>
                <w:spacing w:val="-3"/>
                <w:sz w:val="21"/>
              </w:rPr>
              <w:t>我们合同解除权的限制</w:t>
            </w:r>
          </w:p>
          <w:p>
            <w:pPr>
              <w:pStyle w:val="10"/>
              <w:numPr>
                <w:ilvl w:val="1"/>
                <w:numId w:val="3"/>
              </w:numPr>
              <w:tabs>
                <w:tab w:val="left" w:pos="627"/>
              </w:tabs>
              <w:spacing w:before="2" w:after="0" w:line="240" w:lineRule="auto"/>
              <w:ind w:left="626" w:right="0" w:hanging="421"/>
              <w:jc w:val="left"/>
              <w:rPr>
                <w:sz w:val="21"/>
              </w:rPr>
            </w:pPr>
            <w:r>
              <w:rPr>
                <w:spacing w:val="-4"/>
                <w:sz w:val="21"/>
              </w:rPr>
              <w:t>未还款项</w:t>
            </w:r>
          </w:p>
          <w:p>
            <w:pPr>
              <w:pStyle w:val="10"/>
              <w:numPr>
                <w:ilvl w:val="1"/>
                <w:numId w:val="3"/>
              </w:numPr>
              <w:tabs>
                <w:tab w:val="left" w:pos="627"/>
              </w:tabs>
              <w:spacing w:before="5" w:after="0" w:line="240" w:lineRule="auto"/>
              <w:ind w:left="626" w:right="0" w:hanging="421"/>
              <w:jc w:val="left"/>
              <w:rPr>
                <w:sz w:val="21"/>
              </w:rPr>
            </w:pPr>
            <w:r>
              <w:rPr>
                <w:spacing w:val="-4"/>
                <w:sz w:val="21"/>
              </w:rPr>
              <w:t>争议处理</w:t>
            </w:r>
          </w:p>
          <w:p>
            <w:pPr>
              <w:pStyle w:val="10"/>
              <w:spacing w:before="1"/>
              <w:rPr>
                <w:sz w:val="22"/>
              </w:rPr>
            </w:pPr>
          </w:p>
          <w:p>
            <w:pPr>
              <w:pStyle w:val="10"/>
              <w:spacing w:line="242" w:lineRule="auto"/>
              <w:ind w:left="206" w:right="1091"/>
              <w:jc w:val="both"/>
              <w:rPr>
                <w:sz w:val="21"/>
              </w:rPr>
            </w:pPr>
            <w:r>
              <w:rPr>
                <w:spacing w:val="-5"/>
                <w:sz w:val="21"/>
              </w:rPr>
              <w:t>附表一 重大疾病附表二 中症疾病</w:t>
            </w:r>
            <w:r>
              <w:rPr>
                <w:spacing w:val="-3"/>
                <w:sz w:val="21"/>
              </w:rPr>
              <w:t>附表三 轻症疾病</w:t>
            </w:r>
          </w:p>
          <w:p>
            <w:pPr>
              <w:pStyle w:val="10"/>
              <w:spacing w:before="1" w:line="244" w:lineRule="auto"/>
              <w:ind w:left="206" w:right="250"/>
              <w:jc w:val="both"/>
              <w:rPr>
                <w:sz w:val="21"/>
              </w:rPr>
            </w:pPr>
            <w:r>
              <w:rPr>
                <w:spacing w:val="-5"/>
                <w:sz w:val="21"/>
              </w:rPr>
              <w:t>附表四 特定心脑血管疾病</w:t>
            </w:r>
            <w:r>
              <w:rPr>
                <w:spacing w:val="-8"/>
                <w:sz w:val="21"/>
              </w:rPr>
              <w:t xml:space="preserve">附表五 甲状腺癌的 </w:t>
            </w:r>
            <w:r>
              <w:rPr>
                <w:sz w:val="21"/>
              </w:rPr>
              <w:t>TNM</w:t>
            </w:r>
            <w:r>
              <w:rPr>
                <w:spacing w:val="-33"/>
                <w:sz w:val="21"/>
              </w:rPr>
              <w:t xml:space="preserve"> 分</w:t>
            </w:r>
          </w:p>
          <w:p>
            <w:pPr>
              <w:pStyle w:val="10"/>
              <w:spacing w:line="265" w:lineRule="exact"/>
              <w:ind w:left="941"/>
              <w:rPr>
                <w:sz w:val="21"/>
              </w:rPr>
            </w:pPr>
            <w:r>
              <w:rPr>
                <w:spacing w:val="-4"/>
                <w:sz w:val="21"/>
              </w:rPr>
              <w:t>期标准</w:t>
            </w:r>
          </w:p>
        </w:tc>
      </w:tr>
    </w:tbl>
    <w:p>
      <w:pPr>
        <w:spacing w:before="157"/>
        <w:ind w:left="120" w:right="0" w:firstLine="0"/>
        <w:jc w:val="left"/>
        <w:rPr>
          <w:b/>
          <w:sz w:val="21"/>
        </w:rPr>
      </w:pPr>
      <w:r>
        <w:rPr>
          <w:b/>
          <w:spacing w:val="-3"/>
          <w:sz w:val="21"/>
        </w:rPr>
        <w:t>我们对一些重要术语进行了解释，详见每页脚注。</w:t>
      </w:r>
    </w:p>
    <w:p>
      <w:pPr>
        <w:spacing w:before="158" w:line="244" w:lineRule="auto"/>
        <w:ind w:left="120" w:right="240" w:firstLine="0"/>
        <w:jc w:val="left"/>
        <w:rPr>
          <w:b/>
          <w:sz w:val="21"/>
        </w:rPr>
      </w:pPr>
      <w:r>
        <w:rPr>
          <w:b/>
          <w:spacing w:val="-2"/>
          <w:sz w:val="21"/>
        </w:rPr>
        <w:t>我们对可能影响被保险人享受本保险合同保障的重要内容进行了显著标识，请您仔细阅读正文文字突出显示的部分。</w:t>
      </w:r>
    </w:p>
    <w:p>
      <w:pPr>
        <w:spacing w:after="0" w:line="244" w:lineRule="auto"/>
        <w:jc w:val="left"/>
        <w:rPr>
          <w:sz w:val="21"/>
        </w:rPr>
        <w:sectPr>
          <w:headerReference r:id="rId5" w:type="default"/>
          <w:footerReference r:id="rId6" w:type="default"/>
          <w:type w:val="continuous"/>
          <w:pgSz w:w="11910" w:h="16840"/>
          <w:pgMar w:top="1120" w:right="980" w:bottom="1140" w:left="1080" w:header="880" w:footer="950" w:gutter="0"/>
          <w:pgNumType w:start="1"/>
          <w:cols w:space="720" w:num="1"/>
        </w:sectPr>
      </w:pPr>
    </w:p>
    <w:p>
      <w:pPr>
        <w:pStyle w:val="4"/>
        <w:spacing w:before="73" w:line="242" w:lineRule="auto"/>
        <w:ind w:left="120" w:right="213"/>
      </w:pPr>
      <w:r>
        <w:rPr>
          <w:spacing w:val="-4"/>
        </w:rPr>
        <w:t>在本条款中，“您”指投保人，“我们”、“本公司”均指小康人寿保险有限责任公司。“本合同”指您</w:t>
      </w:r>
      <w:r>
        <w:rPr>
          <w:spacing w:val="-2"/>
        </w:rPr>
        <w:t>与我们之间订立的“小康康卫士重大疾病保险合同”。</w:t>
      </w:r>
    </w:p>
    <w:p>
      <w:pPr>
        <w:pStyle w:val="2"/>
        <w:tabs>
          <w:tab w:val="left" w:pos="1190"/>
        </w:tabs>
        <w:spacing w:after="4" w:line="485" w:lineRule="exact"/>
      </w:pPr>
      <w:r>
        <w:rPr>
          <w:rFonts w:ascii="Wingdings" w:hAnsi="Wingdings" w:eastAsia="Wingdings"/>
          <w:b w:val="0"/>
          <w:spacing w:val="-10"/>
          <w:position w:val="-5"/>
          <w:sz w:val="44"/>
        </w:rPr>
        <w:t></w:t>
      </w:r>
      <w:r>
        <w:rPr>
          <w:rFonts w:ascii="Times New Roman" w:hAnsi="Times New Roman" w:eastAsia="Times New Roman"/>
          <w:b w:val="0"/>
          <w:position w:val="-5"/>
          <w:sz w:val="44"/>
        </w:rPr>
        <w:tab/>
      </w:r>
      <w:r>
        <w:rPr>
          <w:w w:val="95"/>
        </w:rPr>
        <w:t>您与我们订</w:t>
      </w:r>
      <w:r>
        <w:rPr>
          <w:spacing w:val="-3"/>
          <w:w w:val="95"/>
        </w:rPr>
        <w:t>立的合同</w:t>
      </w:r>
    </w:p>
    <w:p>
      <w:pPr>
        <w:pStyle w:val="4"/>
        <w:spacing w:line="20" w:lineRule="exact"/>
        <w:ind w:left="125"/>
        <w:rPr>
          <w:sz w:val="2"/>
        </w:rPr>
      </w:pPr>
      <w:r>
        <w:rPr>
          <w:sz w:val="2"/>
        </w:rPr>
        <w:drawing>
          <wp:inline distT="0" distB="0" distL="0" distR="0">
            <wp:extent cx="6032500" cy="1206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9" cstate="print"/>
                    <a:stretch>
                      <a:fillRect/>
                    </a:stretch>
                  </pic:blipFill>
                  <pic:spPr>
                    <a:xfrm>
                      <a:off x="0" y="0"/>
                      <a:ext cx="6032957" cy="12192"/>
                    </a:xfrm>
                    <a:prstGeom prst="rect">
                      <a:avLst/>
                    </a:prstGeom>
                  </pic:spPr>
                </pic:pic>
              </a:graphicData>
            </a:graphic>
          </wp:inline>
        </w:drawing>
      </w:r>
    </w:p>
    <w:p>
      <w:pPr>
        <w:pStyle w:val="9"/>
        <w:numPr>
          <w:ilvl w:val="1"/>
          <w:numId w:val="4"/>
        </w:numPr>
        <w:tabs>
          <w:tab w:val="left" w:pos="1191"/>
        </w:tabs>
        <w:spacing w:before="209" w:after="0" w:line="242" w:lineRule="auto"/>
        <w:ind w:left="2761" w:right="329" w:hanging="2528"/>
        <w:jc w:val="both"/>
        <w:rPr>
          <w:sz w:val="21"/>
        </w:rPr>
      </w:pPr>
      <w:r>
        <w:rPr>
          <w:b/>
          <w:sz w:val="21"/>
        </w:rPr>
        <w:t>合同构成</w:t>
      </w:r>
      <w:r>
        <w:rPr>
          <w:b/>
          <w:spacing w:val="618"/>
          <w:sz w:val="21"/>
        </w:rPr>
        <w:t xml:space="preserve"> </w:t>
      </w:r>
      <w:r>
        <w:rPr>
          <w:sz w:val="21"/>
        </w:rPr>
        <w:t>小康康卫士重大疾病保险合同（以下简称本合同）由本保险条款、保险单</w:t>
      </w:r>
      <w:r>
        <w:rPr>
          <w:spacing w:val="-2"/>
          <w:sz w:val="21"/>
        </w:rPr>
        <w:t>或其他保险凭证、投保单、与本合同有关的投保文件、合法有效的声明、批注、批单以及与本合同有关的其他书面协议共同构成。</w:t>
      </w:r>
    </w:p>
    <w:p>
      <w:pPr>
        <w:pStyle w:val="4"/>
        <w:spacing w:before="1"/>
        <w:rPr>
          <w:sz w:val="17"/>
        </w:rPr>
      </w:pPr>
    </w:p>
    <w:p>
      <w:pPr>
        <w:pStyle w:val="9"/>
        <w:numPr>
          <w:ilvl w:val="1"/>
          <w:numId w:val="4"/>
        </w:numPr>
        <w:tabs>
          <w:tab w:val="left" w:pos="1190"/>
          <w:tab w:val="left" w:pos="1191"/>
          <w:tab w:val="left" w:pos="2760"/>
        </w:tabs>
        <w:spacing w:before="0" w:after="0" w:line="244" w:lineRule="auto"/>
        <w:ind w:left="2761" w:right="324" w:hanging="2528"/>
        <w:jc w:val="left"/>
        <w:rPr>
          <w:sz w:val="21"/>
        </w:rPr>
      </w:pPr>
      <w:r>
        <w:rPr>
          <w:b/>
          <w:spacing w:val="-4"/>
          <w:sz w:val="21"/>
        </w:rPr>
        <w:t>投保范围</w:t>
      </w:r>
      <w:r>
        <w:rPr>
          <w:b/>
          <w:sz w:val="21"/>
        </w:rPr>
        <w:tab/>
      </w:r>
      <w:r>
        <w:rPr>
          <w:sz w:val="21"/>
        </w:rPr>
        <w:t>本合同接受的被保险人的投保年龄范围为</w:t>
      </w:r>
      <w:r>
        <w:rPr>
          <w:spacing w:val="-34"/>
          <w:sz w:val="21"/>
        </w:rPr>
        <w:t xml:space="preserve"> </w:t>
      </w:r>
      <w:r>
        <w:rPr>
          <w:sz w:val="21"/>
        </w:rPr>
        <w:t>0</w:t>
      </w:r>
      <w:r>
        <w:rPr>
          <w:spacing w:val="-36"/>
          <w:sz w:val="21"/>
        </w:rPr>
        <w:t xml:space="preserve"> </w:t>
      </w:r>
      <w:r>
        <w:rPr>
          <w:b/>
          <w:sz w:val="21"/>
        </w:rPr>
        <w:t>周岁</w:t>
      </w:r>
      <w:r>
        <w:rPr>
          <w:b/>
          <w:position w:val="11"/>
          <w:sz w:val="11"/>
        </w:rPr>
        <w:t>1</w:t>
      </w:r>
      <w:r>
        <w:rPr>
          <w:sz w:val="21"/>
        </w:rPr>
        <w:t>至</w:t>
      </w:r>
      <w:r>
        <w:rPr>
          <w:spacing w:val="-36"/>
          <w:sz w:val="21"/>
        </w:rPr>
        <w:t xml:space="preserve"> </w:t>
      </w:r>
      <w:r>
        <w:rPr>
          <w:sz w:val="21"/>
        </w:rPr>
        <w:t>65</w:t>
      </w:r>
      <w:r>
        <w:rPr>
          <w:spacing w:val="-33"/>
          <w:sz w:val="21"/>
        </w:rPr>
        <w:t xml:space="preserve"> </w:t>
      </w:r>
      <w:r>
        <w:rPr>
          <w:sz w:val="21"/>
        </w:rPr>
        <w:t>周岁，且须符合我</w:t>
      </w:r>
      <w:r>
        <w:rPr>
          <w:spacing w:val="-2"/>
          <w:sz w:val="21"/>
        </w:rPr>
        <w:t>们当时的投保规定。</w:t>
      </w:r>
    </w:p>
    <w:p>
      <w:pPr>
        <w:pStyle w:val="4"/>
        <w:spacing w:line="265" w:lineRule="exact"/>
        <w:ind w:left="2761"/>
      </w:pPr>
      <w:r>
        <w:rPr>
          <w:spacing w:val="-8"/>
        </w:rPr>
        <w:t xml:space="preserve">投保时被保险人为 </w:t>
      </w:r>
      <w:r>
        <w:rPr>
          <w:spacing w:val="-2"/>
        </w:rPr>
        <w:t>0</w:t>
      </w:r>
      <w:r>
        <w:rPr>
          <w:spacing w:val="-14"/>
        </w:rPr>
        <w:t xml:space="preserve"> 周岁的，应当为出生满 </w:t>
      </w:r>
      <w:r>
        <w:rPr>
          <w:spacing w:val="-2"/>
        </w:rPr>
        <w:t>28</w:t>
      </w:r>
      <w:r>
        <w:rPr>
          <w:spacing w:val="-10"/>
        </w:rPr>
        <w:t xml:space="preserve"> 日且健康的婴儿。</w:t>
      </w:r>
    </w:p>
    <w:p>
      <w:pPr>
        <w:pStyle w:val="4"/>
        <w:spacing w:before="2" w:line="244" w:lineRule="auto"/>
        <w:ind w:left="2761" w:right="317"/>
      </w:pPr>
      <w:r>
        <w:rPr>
          <w:spacing w:val="5"/>
          <w:w w:val="100"/>
        </w:rPr>
        <w:t>被保险人本人或对被保险人有保险利益的其他人可作为投保人投保本保</w:t>
      </w:r>
      <w:r>
        <w:rPr>
          <w:w w:val="100"/>
        </w:rPr>
        <w:t>险。</w:t>
      </w:r>
    </w:p>
    <w:p>
      <w:pPr>
        <w:pStyle w:val="4"/>
        <w:spacing w:before="12"/>
        <w:rPr>
          <w:sz w:val="11"/>
        </w:rPr>
      </w:pPr>
    </w:p>
    <w:p>
      <w:pPr>
        <w:spacing w:after="0"/>
        <w:rPr>
          <w:sz w:val="11"/>
        </w:rPr>
        <w:sectPr>
          <w:pgSz w:w="11910" w:h="16840"/>
          <w:pgMar w:top="1120" w:right="980" w:bottom="1140" w:left="1080" w:header="880" w:footer="950" w:gutter="0"/>
          <w:cols w:space="720" w:num="1"/>
        </w:sectPr>
      </w:pPr>
    </w:p>
    <w:p>
      <w:pPr>
        <w:pStyle w:val="9"/>
        <w:numPr>
          <w:ilvl w:val="1"/>
          <w:numId w:val="4"/>
        </w:numPr>
        <w:tabs>
          <w:tab w:val="left" w:pos="1190"/>
          <w:tab w:val="left" w:pos="1191"/>
        </w:tabs>
        <w:spacing w:before="72" w:after="0" w:line="242" w:lineRule="auto"/>
        <w:ind w:left="1190" w:right="0" w:hanging="958"/>
        <w:jc w:val="left"/>
        <w:rPr>
          <w:b/>
          <w:sz w:val="21"/>
        </w:rPr>
      </w:pPr>
      <w:r>
        <w:rPr>
          <w:b/>
          <w:spacing w:val="15"/>
          <w:sz w:val="21"/>
        </w:rPr>
        <w:t>合同成立与生</w:t>
      </w:r>
      <w:r>
        <w:rPr>
          <w:b/>
          <w:spacing w:val="-10"/>
          <w:sz w:val="21"/>
        </w:rPr>
        <w:t>效</w:t>
      </w:r>
    </w:p>
    <w:p>
      <w:pPr>
        <w:pStyle w:val="4"/>
        <w:spacing w:before="72" w:line="242" w:lineRule="auto"/>
        <w:ind w:left="153" w:right="329"/>
      </w:pPr>
      <w:r>
        <w:br w:type="column"/>
      </w:r>
      <w:r>
        <w:rPr>
          <w:spacing w:val="-2"/>
        </w:rPr>
        <w:t>您提出保险申请且我们同意承保，本合同成立。本合同成立日期在保险单</w:t>
      </w:r>
      <w:r>
        <w:rPr>
          <w:spacing w:val="-4"/>
        </w:rPr>
        <w:t>上载明。</w:t>
      </w:r>
    </w:p>
    <w:p>
      <w:pPr>
        <w:pStyle w:val="4"/>
        <w:spacing w:before="1" w:line="242" w:lineRule="auto"/>
        <w:ind w:left="153" w:right="329"/>
      </w:pPr>
      <w:r>
        <w:rPr>
          <w:spacing w:val="-2"/>
        </w:rPr>
        <w:t>除另有约定外，自本合同成立、我们收取保险费并签发保险单的次日零时起本合同生效。本合同生效日期在保险单上载明。</w:t>
      </w:r>
    </w:p>
    <w:p>
      <w:pPr>
        <w:spacing w:before="0" w:line="232" w:lineRule="auto"/>
        <w:ind w:left="153" w:right="324" w:firstLine="0"/>
        <w:jc w:val="left"/>
        <w:rPr>
          <w:sz w:val="21"/>
        </w:rPr>
      </w:pPr>
      <w:r>
        <w:rPr>
          <w:spacing w:val="-2"/>
          <w:sz w:val="21"/>
        </w:rPr>
        <w:t>本合同生效日以后每年的</w:t>
      </w:r>
      <w:r>
        <w:rPr>
          <w:b/>
          <w:spacing w:val="-2"/>
          <w:sz w:val="21"/>
        </w:rPr>
        <w:t>生效对应日</w:t>
      </w:r>
      <w:r>
        <w:rPr>
          <w:b/>
          <w:spacing w:val="-2"/>
          <w:position w:val="11"/>
          <w:sz w:val="11"/>
        </w:rPr>
        <w:t>2</w:t>
      </w:r>
      <w:r>
        <w:rPr>
          <w:spacing w:val="-2"/>
          <w:sz w:val="21"/>
        </w:rPr>
        <w:t>是保单周年日，保单周年日不含生效日当日。</w:t>
      </w:r>
      <w:r>
        <w:rPr>
          <w:b/>
          <w:spacing w:val="-2"/>
          <w:sz w:val="21"/>
        </w:rPr>
        <w:t>保单年度</w:t>
      </w:r>
      <w:r>
        <w:rPr>
          <w:b/>
          <w:spacing w:val="-2"/>
          <w:position w:val="11"/>
          <w:sz w:val="11"/>
        </w:rPr>
        <w:t>3</w:t>
      </w:r>
      <w:r>
        <w:rPr>
          <w:spacing w:val="-2"/>
          <w:sz w:val="21"/>
        </w:rPr>
        <w:t>、</w:t>
      </w:r>
      <w:r>
        <w:rPr>
          <w:b/>
          <w:spacing w:val="-2"/>
          <w:sz w:val="21"/>
        </w:rPr>
        <w:t>保险费约定支付日</w:t>
      </w:r>
      <w:r>
        <w:rPr>
          <w:b/>
          <w:spacing w:val="-2"/>
          <w:position w:val="11"/>
          <w:sz w:val="11"/>
        </w:rPr>
        <w:t>4</w:t>
      </w:r>
      <w:r>
        <w:rPr>
          <w:spacing w:val="-2"/>
          <w:sz w:val="21"/>
        </w:rPr>
        <w:t>均以本合同生效日为准计算。</w:t>
      </w:r>
    </w:p>
    <w:p>
      <w:pPr>
        <w:pStyle w:val="4"/>
        <w:spacing w:before="4"/>
        <w:ind w:left="153"/>
      </w:pPr>
      <w:r>
        <w:rPr>
          <w:spacing w:val="-3"/>
        </w:rPr>
        <w:t>我们自本合同生效日零时起开始承担保险责任。</w:t>
      </w:r>
    </w:p>
    <w:p>
      <w:pPr>
        <w:spacing w:after="0"/>
        <w:sectPr>
          <w:type w:val="continuous"/>
          <w:pgSz w:w="11910" w:h="16840"/>
          <w:pgMar w:top="1120" w:right="980" w:bottom="1140" w:left="1080" w:header="880" w:footer="950" w:gutter="0"/>
          <w:cols w:equalWidth="0" w:num="2">
            <w:col w:w="2568" w:space="40"/>
            <w:col w:w="7242"/>
          </w:cols>
        </w:sectPr>
      </w:pPr>
    </w:p>
    <w:p>
      <w:pPr>
        <w:pStyle w:val="4"/>
        <w:spacing w:before="5"/>
        <w:rPr>
          <w:sz w:val="12"/>
        </w:rPr>
      </w:pPr>
    </w:p>
    <w:p>
      <w:pPr>
        <w:pStyle w:val="9"/>
        <w:numPr>
          <w:ilvl w:val="1"/>
          <w:numId w:val="4"/>
        </w:numPr>
        <w:tabs>
          <w:tab w:val="left" w:pos="1191"/>
        </w:tabs>
        <w:spacing w:before="71" w:after="0" w:line="242" w:lineRule="auto"/>
        <w:ind w:left="2761" w:right="326" w:hanging="2528"/>
        <w:jc w:val="both"/>
        <w:rPr>
          <w:b/>
          <w:sz w:val="21"/>
        </w:rPr>
      </w:pPr>
      <w:r>
        <w:rPr>
          <w:b/>
          <w:sz w:val="21"/>
        </w:rPr>
        <w:t>犹豫期</w:t>
      </w:r>
      <w:r>
        <w:rPr>
          <w:b/>
          <w:spacing w:val="830"/>
          <w:sz w:val="21"/>
        </w:rPr>
        <w:t xml:space="preserve"> </w:t>
      </w:r>
      <w:r>
        <w:rPr>
          <w:sz w:val="21"/>
        </w:rPr>
        <w:t>自您签收本合同之日起，有 15 日的犹豫期。在此期间请您认真审视本合</w:t>
      </w:r>
      <w:r>
        <w:rPr>
          <w:spacing w:val="-2"/>
          <w:sz w:val="21"/>
        </w:rPr>
        <w:t>同，如果您认为本合同与您的需求不相符，您可以在此期间提出解除本合同，</w:t>
      </w:r>
      <w:r>
        <w:rPr>
          <w:b/>
          <w:spacing w:val="-2"/>
          <w:sz w:val="21"/>
        </w:rPr>
        <w:t>我们将无息退还您所支付的全部保险费。</w:t>
      </w:r>
    </w:p>
    <w:p>
      <w:pPr>
        <w:pStyle w:val="4"/>
        <w:spacing w:before="1" w:line="266" w:lineRule="exact"/>
        <w:ind w:left="2761"/>
        <w:rPr>
          <w:b/>
        </w:rPr>
      </w:pPr>
      <w:r>
        <w:rPr>
          <w:spacing w:val="-2"/>
        </w:rPr>
        <w:t>解除本合同时，您需要填写申请书，并提供您的保险合同及</w:t>
      </w:r>
      <w:r>
        <w:rPr>
          <w:b/>
          <w:spacing w:val="-4"/>
        </w:rPr>
        <w:t>有效身份证件</w:t>
      </w:r>
    </w:p>
    <w:p>
      <w:pPr>
        <w:spacing w:before="0" w:line="276" w:lineRule="exact"/>
        <w:ind w:left="2761" w:right="0" w:firstLine="0"/>
        <w:jc w:val="left"/>
        <w:rPr>
          <w:b/>
          <w:sz w:val="21"/>
        </w:rPr>
      </w:pPr>
      <w:r>
        <w:rPr>
          <w:b/>
          <w:w w:val="95"/>
          <w:position w:val="11"/>
          <w:sz w:val="11"/>
        </w:rPr>
        <w:t>5</w:t>
      </w:r>
      <w:r>
        <w:rPr>
          <w:w w:val="95"/>
          <w:sz w:val="21"/>
        </w:rPr>
        <w:t>。</w:t>
      </w:r>
      <w:r>
        <w:rPr>
          <w:b/>
          <w:w w:val="95"/>
          <w:sz w:val="21"/>
        </w:rPr>
        <w:t>自我们收到您解除合同的书面申请时起，本合同即被解除，合同解除</w:t>
      </w:r>
      <w:r>
        <w:rPr>
          <w:b/>
          <w:spacing w:val="-10"/>
          <w:w w:val="95"/>
          <w:sz w:val="21"/>
        </w:rPr>
        <w:t>前</w:t>
      </w:r>
    </w:p>
    <w:p>
      <w:pPr>
        <w:spacing w:before="3"/>
        <w:ind w:left="2761" w:right="0" w:firstLine="0"/>
        <w:jc w:val="left"/>
        <w:rPr>
          <w:b/>
          <w:sz w:val="21"/>
        </w:rPr>
      </w:pPr>
      <w:r>
        <w:rPr>
          <w:b/>
          <w:spacing w:val="-3"/>
          <w:sz w:val="21"/>
        </w:rPr>
        <w:t>发生的保险事故我们不承担保险责任。</w:t>
      </w:r>
    </w:p>
    <w:p>
      <w:pPr>
        <w:pStyle w:val="4"/>
        <w:spacing w:before="4"/>
        <w:rPr>
          <w:b/>
          <w:sz w:val="12"/>
        </w:rPr>
      </w:pPr>
    </w:p>
    <w:p>
      <w:pPr>
        <w:spacing w:after="0"/>
        <w:rPr>
          <w:sz w:val="12"/>
        </w:rPr>
        <w:sectPr>
          <w:type w:val="continuous"/>
          <w:pgSz w:w="11910" w:h="16840"/>
          <w:pgMar w:top="1120" w:right="980" w:bottom="1140" w:left="1080" w:header="880" w:footer="950" w:gutter="0"/>
          <w:cols w:space="720" w:num="1"/>
        </w:sectPr>
      </w:pPr>
    </w:p>
    <w:p>
      <w:pPr>
        <w:pStyle w:val="9"/>
        <w:numPr>
          <w:ilvl w:val="1"/>
          <w:numId w:val="4"/>
        </w:numPr>
        <w:tabs>
          <w:tab w:val="left" w:pos="1190"/>
          <w:tab w:val="left" w:pos="1191"/>
        </w:tabs>
        <w:spacing w:before="72" w:after="0" w:line="244" w:lineRule="auto"/>
        <w:ind w:left="1190" w:right="0" w:hanging="958"/>
        <w:jc w:val="left"/>
        <w:rPr>
          <w:b/>
          <w:sz w:val="21"/>
        </w:rPr>
      </w:pPr>
      <w:r>
        <w:rPr>
          <w:b/>
          <w:spacing w:val="15"/>
          <w:sz w:val="21"/>
        </w:rPr>
        <w:t>您解除合同的</w:t>
      </w:r>
      <w:r>
        <w:rPr>
          <w:b/>
          <w:spacing w:val="-2"/>
          <w:sz w:val="21"/>
        </w:rPr>
        <w:t>手续及风险</w:t>
      </w:r>
    </w:p>
    <w:p>
      <w:pPr>
        <w:pStyle w:val="4"/>
        <w:spacing w:before="72" w:line="244" w:lineRule="auto"/>
        <w:ind w:left="153" w:right="329"/>
      </w:pPr>
      <w:r>
        <w:br w:type="column"/>
      </w:r>
      <w:r>
        <w:rPr>
          <w:spacing w:val="-2"/>
        </w:rPr>
        <w:t>您在犹豫期后可以申请解除本合同，请填写解除合同申请书并向我们提供下列证明和材料：</w:t>
      </w:r>
    </w:p>
    <w:p>
      <w:pPr>
        <w:pStyle w:val="9"/>
        <w:numPr>
          <w:ilvl w:val="0"/>
          <w:numId w:val="5"/>
        </w:numPr>
        <w:tabs>
          <w:tab w:val="left" w:pos="707"/>
        </w:tabs>
        <w:spacing w:before="0" w:after="0" w:line="265" w:lineRule="exact"/>
        <w:ind w:left="706" w:right="0" w:hanging="530"/>
        <w:jc w:val="left"/>
        <w:rPr>
          <w:sz w:val="21"/>
        </w:rPr>
      </w:pPr>
      <w:r>
        <w:rPr>
          <w:spacing w:val="-4"/>
          <w:sz w:val="21"/>
        </w:rPr>
        <w:t>保险合同；</w:t>
      </w:r>
    </w:p>
    <w:p>
      <w:pPr>
        <w:pStyle w:val="9"/>
        <w:numPr>
          <w:ilvl w:val="0"/>
          <w:numId w:val="5"/>
        </w:numPr>
        <w:tabs>
          <w:tab w:val="left" w:pos="707"/>
        </w:tabs>
        <w:spacing w:before="5" w:after="0" w:line="240" w:lineRule="auto"/>
        <w:ind w:left="706" w:right="0" w:hanging="530"/>
        <w:jc w:val="left"/>
        <w:rPr>
          <w:sz w:val="21"/>
        </w:rPr>
      </w:pPr>
      <w:r>
        <w:rPr>
          <w:spacing w:val="-3"/>
          <w:sz w:val="21"/>
        </w:rPr>
        <w:t>您的有效身份证件。</w:t>
      </w:r>
    </w:p>
    <w:p>
      <w:pPr>
        <w:pStyle w:val="4"/>
        <w:spacing w:before="2" w:line="244" w:lineRule="auto"/>
        <w:ind w:left="153" w:right="329"/>
      </w:pPr>
      <w:r>
        <w:rPr>
          <w:spacing w:val="-2"/>
        </w:rPr>
        <w:t>自我们收到解除合同申请书时起，本合同终止。我们自收到解除合同申请</w:t>
      </w:r>
      <w:r>
        <w:rPr>
          <w:spacing w:val="-5"/>
        </w:rPr>
        <w:t xml:space="preserve">书之日起 </w:t>
      </w:r>
      <w:r>
        <w:t>30</w:t>
      </w:r>
      <w:r>
        <w:rPr>
          <w:spacing w:val="-5"/>
        </w:rPr>
        <w:t xml:space="preserve"> 日内向您退还本合同的现金价值。</w:t>
      </w:r>
    </w:p>
    <w:p>
      <w:pPr>
        <w:spacing w:before="0" w:line="265" w:lineRule="exact"/>
        <w:ind w:left="153" w:right="0" w:firstLine="0"/>
        <w:jc w:val="left"/>
        <w:rPr>
          <w:b/>
          <w:sz w:val="21"/>
        </w:rPr>
      </w:pPr>
      <w:r>
        <w:rPr>
          <w:b/>
          <w:spacing w:val="-3"/>
          <w:sz w:val="21"/>
        </w:rPr>
        <w:t>您在犹豫期后解除合同会遭受一定损失。</w:t>
      </w:r>
    </w:p>
    <w:p>
      <w:pPr>
        <w:spacing w:after="0" w:line="265" w:lineRule="exact"/>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2"/>
        <w:rPr>
          <w:b/>
          <w:sz w:val="10"/>
        </w:rPr>
      </w:pPr>
    </w:p>
    <w:p>
      <w:pPr>
        <w:tabs>
          <w:tab w:val="left" w:pos="1166"/>
        </w:tabs>
        <w:spacing w:before="95" w:after="4"/>
        <w:ind w:left="233" w:right="0" w:firstLine="0"/>
        <w:jc w:val="left"/>
        <w:rPr>
          <w:b/>
          <w:sz w:val="24"/>
        </w:rPr>
      </w:pPr>
      <w:r>
        <w:rPr>
          <w:rFonts w:ascii="Wingdings" w:hAnsi="Wingdings" w:eastAsia="Wingdings"/>
          <w:spacing w:val="-10"/>
          <w:position w:val="-5"/>
          <w:sz w:val="44"/>
        </w:rPr>
        <w:t></w:t>
      </w:r>
      <w:r>
        <w:rPr>
          <w:rFonts w:ascii="Times New Roman" w:hAnsi="Times New Roman" w:eastAsia="Times New Roman"/>
          <w:position w:val="-5"/>
          <w:sz w:val="44"/>
        </w:rPr>
        <w:tab/>
      </w:r>
      <w:r>
        <w:rPr>
          <w:b/>
          <w:w w:val="95"/>
          <w:sz w:val="24"/>
        </w:rPr>
        <w:t>我们提供的</w:t>
      </w:r>
      <w:r>
        <w:rPr>
          <w:b/>
          <w:spacing w:val="-5"/>
          <w:w w:val="95"/>
          <w:sz w:val="24"/>
        </w:rPr>
        <w:t>保障</w:t>
      </w:r>
    </w:p>
    <w:p>
      <w:pPr>
        <w:pStyle w:val="4"/>
        <w:spacing w:line="20" w:lineRule="exact"/>
        <w:ind w:left="125"/>
        <w:rPr>
          <w:sz w:val="2"/>
        </w:rPr>
      </w:pPr>
      <w:r>
        <w:rPr>
          <w:sz w:val="2"/>
        </w:rPr>
        <w:drawing>
          <wp:inline distT="0" distB="0" distL="0" distR="0">
            <wp:extent cx="6079490" cy="1206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0" cstate="print"/>
                    <a:stretch>
                      <a:fillRect/>
                    </a:stretch>
                  </pic:blipFill>
                  <pic:spPr>
                    <a:xfrm>
                      <a:off x="0" y="0"/>
                      <a:ext cx="6079963" cy="12287"/>
                    </a:xfrm>
                    <a:prstGeom prst="rect">
                      <a:avLst/>
                    </a:prstGeom>
                  </pic:spPr>
                </pic:pic>
              </a:graphicData>
            </a:graphic>
          </wp:inline>
        </w:drawing>
      </w:r>
    </w:p>
    <w:p>
      <w:pPr>
        <w:pStyle w:val="9"/>
        <w:numPr>
          <w:ilvl w:val="1"/>
          <w:numId w:val="6"/>
        </w:numPr>
        <w:tabs>
          <w:tab w:val="left" w:pos="1190"/>
          <w:tab w:val="left" w:pos="1191"/>
          <w:tab w:val="left" w:pos="2760"/>
        </w:tabs>
        <w:spacing w:before="207" w:after="0" w:line="240" w:lineRule="auto"/>
        <w:ind w:left="1190" w:right="0" w:hanging="958"/>
        <w:jc w:val="left"/>
        <w:rPr>
          <w:sz w:val="21"/>
        </w:rPr>
      </w:pPr>
      <w:r>
        <w:rPr>
          <w:b/>
          <w:sz w:val="21"/>
        </w:rPr>
        <w:t>基本保险金</w:t>
      </w:r>
      <w:r>
        <w:rPr>
          <w:b/>
          <w:spacing w:val="-10"/>
          <w:sz w:val="21"/>
        </w:rPr>
        <w:t>额</w:t>
      </w:r>
      <w:r>
        <w:rPr>
          <w:b/>
          <w:sz w:val="21"/>
        </w:rPr>
        <w:tab/>
      </w:r>
      <w:r>
        <w:rPr>
          <w:spacing w:val="-2"/>
          <w:sz w:val="21"/>
        </w:rPr>
        <w:t>本合同基本保险金额由您和我们在投保时约定并在保险单上载明。若该</w:t>
      </w:r>
      <w:r>
        <w:rPr>
          <w:spacing w:val="-10"/>
          <w:sz w:val="21"/>
        </w:rPr>
        <w:t>金</w:t>
      </w:r>
    </w:p>
    <w:p>
      <w:pPr>
        <w:pStyle w:val="4"/>
        <w:spacing w:before="5"/>
        <w:rPr>
          <w:sz w:val="24"/>
        </w:rPr>
      </w:pPr>
      <w:r>
        <w:drawing>
          <wp:anchor distT="0" distB="0" distL="0" distR="0" simplePos="0" relativeHeight="251659264" behindDoc="0" locked="0" layoutInCell="1" allowOverlap="1">
            <wp:simplePos x="0" y="0"/>
            <wp:positionH relativeFrom="page">
              <wp:posOffset>762000</wp:posOffset>
            </wp:positionH>
            <wp:positionV relativeFrom="paragraph">
              <wp:posOffset>213360</wp:posOffset>
            </wp:positionV>
            <wp:extent cx="1829435" cy="635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1" cstate="print"/>
                    <a:stretch>
                      <a:fillRect/>
                    </a:stretch>
                  </pic:blipFill>
                  <pic:spPr>
                    <a:xfrm>
                      <a:off x="0" y="0"/>
                      <a:ext cx="1829130" cy="6095"/>
                    </a:xfrm>
                    <a:prstGeom prst="rect">
                      <a:avLst/>
                    </a:prstGeom>
                  </pic:spPr>
                </pic:pic>
              </a:graphicData>
            </a:graphic>
          </wp:anchor>
        </w:drawing>
      </w:r>
    </w:p>
    <w:p>
      <w:pPr>
        <w:pStyle w:val="4"/>
        <w:spacing w:before="92" w:line="242" w:lineRule="auto"/>
        <w:ind w:left="264" w:right="211" w:hanging="144"/>
      </w:pPr>
      <w:r>
        <w:rPr>
          <w:position w:val="9"/>
          <w:sz w:val="9"/>
        </w:rPr>
        <w:t>1</w:t>
      </w:r>
      <w:r>
        <w:rPr>
          <w:spacing w:val="36"/>
          <w:position w:val="9"/>
          <w:sz w:val="9"/>
        </w:rPr>
        <w:t xml:space="preserve"> </w:t>
      </w:r>
      <w:r>
        <w:rPr>
          <w:b/>
        </w:rPr>
        <w:t>周岁</w:t>
      </w:r>
      <w:r>
        <w:rPr>
          <w:spacing w:val="-18"/>
        </w:rPr>
        <w:t>：指按有效身份证件中记载的出生日期计算的年龄，自出生之日起为零周岁，每经过一年增加一岁，</w:t>
      </w:r>
      <w:r>
        <w:rPr>
          <w:spacing w:val="-2"/>
        </w:rPr>
        <w:t>不足一年的不计。</w:t>
      </w:r>
    </w:p>
    <w:p>
      <w:pPr>
        <w:pStyle w:val="4"/>
        <w:spacing w:before="1" w:line="242" w:lineRule="auto"/>
        <w:ind w:left="264" w:right="213" w:hanging="144"/>
      </w:pPr>
      <w:r>
        <w:rPr>
          <w:spacing w:val="-2"/>
          <w:position w:val="9"/>
          <w:sz w:val="9"/>
        </w:rPr>
        <w:t>2</w:t>
      </w:r>
      <w:r>
        <w:rPr>
          <w:spacing w:val="24"/>
          <w:position w:val="9"/>
          <w:sz w:val="9"/>
        </w:rPr>
        <w:t xml:space="preserve"> </w:t>
      </w:r>
      <w:r>
        <w:rPr>
          <w:b/>
          <w:spacing w:val="-2"/>
        </w:rPr>
        <w:t>生效对应日</w:t>
      </w:r>
      <w:r>
        <w:rPr>
          <w:spacing w:val="-2"/>
        </w:rPr>
        <w:t>：生效日每年（半年、季或月）的对应日为本合同每年（半年、季或月）生效对应日。如果当月没有对应的同一日，则以该月最后一日为对应日。</w:t>
      </w:r>
    </w:p>
    <w:p>
      <w:pPr>
        <w:pStyle w:val="4"/>
        <w:spacing w:line="244" w:lineRule="auto"/>
        <w:ind w:left="264" w:right="213" w:hanging="144"/>
      </w:pPr>
      <w:r>
        <w:rPr>
          <w:position w:val="9"/>
          <w:sz w:val="9"/>
        </w:rPr>
        <w:t>3</w:t>
      </w:r>
      <w:r>
        <w:rPr>
          <w:spacing w:val="15"/>
          <w:position w:val="9"/>
          <w:sz w:val="9"/>
        </w:rPr>
        <w:t xml:space="preserve"> </w:t>
      </w:r>
      <w:r>
        <w:rPr>
          <w:b/>
        </w:rPr>
        <w:t>保单年度</w:t>
      </w:r>
      <w:r>
        <w:rPr>
          <w:spacing w:val="-10"/>
        </w:rPr>
        <w:t>：指从保险合同生效日或保单周年日零时起至下一年度保险合同保单周年日零时止的期间为一</w:t>
      </w:r>
      <w:r>
        <w:rPr>
          <w:spacing w:val="-2"/>
        </w:rPr>
        <w:t>个保单年度。</w:t>
      </w:r>
    </w:p>
    <w:p>
      <w:pPr>
        <w:pStyle w:val="4"/>
        <w:spacing w:line="244" w:lineRule="auto"/>
        <w:ind w:left="264" w:right="106" w:hanging="144"/>
      </w:pPr>
      <w:r>
        <w:rPr>
          <w:position w:val="9"/>
          <w:sz w:val="9"/>
        </w:rPr>
        <w:t>4</w:t>
      </w:r>
      <w:r>
        <w:rPr>
          <w:spacing w:val="37"/>
          <w:position w:val="9"/>
          <w:sz w:val="9"/>
        </w:rPr>
        <w:t xml:space="preserve"> </w:t>
      </w:r>
      <w:r>
        <w:rPr>
          <w:b/>
        </w:rPr>
        <w:t>保险费约定支付日</w:t>
      </w:r>
      <w:r>
        <w:t>：指保险合同生效日在每月、每季、每半年或每年（根据交费方式确定）的对应日。</w:t>
      </w:r>
      <w:r>
        <w:rPr>
          <w:spacing w:val="-2"/>
        </w:rPr>
        <w:t>如果当月无对应的同一日，则以该月最后一日为对应日。</w:t>
      </w:r>
    </w:p>
    <w:p>
      <w:pPr>
        <w:pStyle w:val="4"/>
        <w:spacing w:line="242" w:lineRule="auto"/>
        <w:ind w:left="264" w:right="213" w:hanging="144"/>
        <w:jc w:val="both"/>
      </w:pPr>
      <w:r>
        <w:rPr>
          <w:spacing w:val="-2"/>
          <w:position w:val="9"/>
          <w:sz w:val="9"/>
        </w:rPr>
        <w:t xml:space="preserve">5 </w:t>
      </w:r>
      <w:r>
        <w:rPr>
          <w:b/>
          <w:spacing w:val="-2"/>
        </w:rPr>
        <w:t>有效身份证件</w:t>
      </w:r>
      <w:r>
        <w:rPr>
          <w:spacing w:val="-2"/>
        </w:rPr>
        <w:t>：指由中华人民共和国政府主管部门规定的能够证明其身份的证件，如：有效期内的居民身份证、港澳台居民居住证、户口簿以及中华人民共和国政府主管部门颁发或者认可的有效护照或者其他身份证明文件。</w:t>
      </w:r>
    </w:p>
    <w:p>
      <w:pPr>
        <w:pStyle w:val="4"/>
        <w:spacing w:before="73"/>
        <w:ind w:right="1536" w:firstLine="2652" w:firstLineChars="1300"/>
        <w:jc w:val="both"/>
      </w:pPr>
      <w:r>
        <w:rPr>
          <w:spacing w:val="-3"/>
        </w:rPr>
        <w:t>额发生变更，则以变更后的金额为基本保险金额。</w:t>
      </w:r>
    </w:p>
    <w:p>
      <w:pPr>
        <w:pStyle w:val="4"/>
        <w:spacing w:before="5"/>
        <w:rPr>
          <w:sz w:val="12"/>
        </w:rPr>
      </w:pPr>
    </w:p>
    <w:p>
      <w:pPr>
        <w:spacing w:after="0"/>
        <w:rPr>
          <w:sz w:val="12"/>
        </w:rPr>
        <w:sectPr>
          <w:pgSz w:w="11910" w:h="16840"/>
          <w:pgMar w:top="1120" w:right="980" w:bottom="1140" w:left="1080" w:header="880" w:footer="950" w:gutter="0"/>
          <w:cols w:space="720" w:num="1"/>
        </w:sectPr>
      </w:pPr>
    </w:p>
    <w:p>
      <w:pPr>
        <w:pStyle w:val="9"/>
        <w:numPr>
          <w:ilvl w:val="1"/>
          <w:numId w:val="6"/>
        </w:numPr>
        <w:tabs>
          <w:tab w:val="left" w:pos="1190"/>
          <w:tab w:val="left" w:pos="1191"/>
        </w:tabs>
        <w:spacing w:before="72" w:after="0" w:line="244" w:lineRule="auto"/>
        <w:ind w:left="1190" w:right="0" w:hanging="958"/>
        <w:jc w:val="left"/>
        <w:rPr>
          <w:b/>
          <w:sz w:val="21"/>
        </w:rPr>
      </w:pPr>
      <w:r>
        <w:rPr>
          <w:b/>
          <w:spacing w:val="15"/>
          <w:sz w:val="21"/>
        </w:rPr>
        <w:t>未成年人身故</w:t>
      </w:r>
      <w:r>
        <w:rPr>
          <w:b/>
          <w:spacing w:val="-2"/>
          <w:sz w:val="21"/>
        </w:rPr>
        <w:t>保险金限制</w:t>
      </w:r>
    </w:p>
    <w:p>
      <w:pPr>
        <w:spacing w:before="72" w:line="242" w:lineRule="auto"/>
        <w:ind w:left="153" w:right="329" w:firstLine="0"/>
        <w:jc w:val="both"/>
        <w:rPr>
          <w:b/>
          <w:sz w:val="21"/>
        </w:rPr>
      </w:pPr>
      <w:r>
        <w:br w:type="column"/>
      </w:r>
      <w:r>
        <w:rPr>
          <w:b/>
          <w:spacing w:val="-2"/>
          <w:sz w:val="21"/>
        </w:rPr>
        <w:t>为未成年人投保的人身保险，在被保险人成年之前，因被保险人身故给付的保险金总和不得超过国务院保险监督管理机构规定的限额，身故给付的保险金总和约定也不得超过前述限额。</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3"/>
        <w:rPr>
          <w:b/>
          <w:sz w:val="12"/>
        </w:rPr>
      </w:pPr>
    </w:p>
    <w:p>
      <w:pPr>
        <w:pStyle w:val="9"/>
        <w:numPr>
          <w:ilvl w:val="1"/>
          <w:numId w:val="6"/>
        </w:numPr>
        <w:tabs>
          <w:tab w:val="left" w:pos="1191"/>
        </w:tabs>
        <w:spacing w:before="72" w:after="0" w:line="244" w:lineRule="auto"/>
        <w:ind w:left="2761" w:right="328" w:hanging="2528"/>
        <w:jc w:val="both"/>
        <w:rPr>
          <w:sz w:val="21"/>
        </w:rPr>
      </w:pPr>
      <w:r>
        <w:rPr>
          <w:b/>
          <w:sz w:val="21"/>
        </w:rPr>
        <w:t>保险期间</w:t>
      </w:r>
      <w:r>
        <w:rPr>
          <w:b/>
          <w:spacing w:val="618"/>
          <w:sz w:val="21"/>
        </w:rPr>
        <w:t xml:space="preserve"> </w:t>
      </w:r>
      <w:r>
        <w:rPr>
          <w:sz w:val="21"/>
        </w:rPr>
        <w:t>本合同的保险期间为被保险人终身，自本合同生效之日零时起至被保险人</w:t>
      </w:r>
      <w:r>
        <w:rPr>
          <w:spacing w:val="-2"/>
          <w:sz w:val="21"/>
        </w:rPr>
        <w:t>身故时止，保险期间在保险单上载明。</w:t>
      </w:r>
    </w:p>
    <w:p>
      <w:pPr>
        <w:pStyle w:val="4"/>
        <w:spacing w:before="6"/>
        <w:rPr>
          <w:sz w:val="17"/>
        </w:rPr>
      </w:pPr>
    </w:p>
    <w:p>
      <w:pPr>
        <w:pStyle w:val="9"/>
        <w:numPr>
          <w:ilvl w:val="1"/>
          <w:numId w:val="6"/>
        </w:numPr>
        <w:tabs>
          <w:tab w:val="left" w:pos="1191"/>
        </w:tabs>
        <w:spacing w:before="0" w:after="0" w:line="242" w:lineRule="auto"/>
        <w:ind w:left="2761" w:right="329" w:hanging="2528"/>
        <w:jc w:val="both"/>
        <w:rPr>
          <w:b/>
          <w:sz w:val="21"/>
        </w:rPr>
      </w:pPr>
      <w:r>
        <w:rPr>
          <w:b/>
          <w:sz w:val="21"/>
        </w:rPr>
        <w:t>保险责任</w:t>
      </w:r>
      <w:r>
        <w:rPr>
          <w:b/>
          <w:spacing w:val="594"/>
          <w:sz w:val="21"/>
        </w:rPr>
        <w:t xml:space="preserve"> </w:t>
      </w:r>
      <w:r>
        <w:rPr>
          <w:b/>
          <w:sz w:val="21"/>
        </w:rPr>
        <w:t>本合同保险责任分为基本责任和可选责任。在投保基本责任的基础上，您</w:t>
      </w:r>
      <w:r>
        <w:rPr>
          <w:b/>
          <w:spacing w:val="-2"/>
          <w:sz w:val="21"/>
        </w:rPr>
        <w:t>可与我们约定选择投保可选责任，所选择的可选责任以在保险单上载明的</w:t>
      </w:r>
      <w:r>
        <w:rPr>
          <w:b/>
          <w:spacing w:val="-4"/>
          <w:sz w:val="21"/>
        </w:rPr>
        <w:t>为准。</w:t>
      </w:r>
    </w:p>
    <w:p>
      <w:pPr>
        <w:pStyle w:val="4"/>
        <w:spacing w:before="1"/>
        <w:ind w:left="2761"/>
      </w:pPr>
      <w:r>
        <w:rPr>
          <w:spacing w:val="-3"/>
        </w:rPr>
        <w:t>在本合同有效期间内，我们承担以下保险责任：</w:t>
      </w:r>
    </w:p>
    <w:p>
      <w:pPr>
        <w:pStyle w:val="4"/>
        <w:spacing w:before="4"/>
        <w:rPr>
          <w:sz w:val="18"/>
        </w:rPr>
      </w:pPr>
    </w:p>
    <w:p>
      <w:pPr>
        <w:spacing w:before="0" w:line="235" w:lineRule="auto"/>
        <w:ind w:left="2785" w:right="324" w:hanging="1595"/>
        <w:jc w:val="both"/>
        <w:rPr>
          <w:b/>
          <w:sz w:val="21"/>
        </w:rPr>
      </w:pPr>
      <w:r>
        <w:rPr>
          <w:b/>
          <w:sz w:val="21"/>
        </w:rPr>
        <w:t>等待期</w:t>
      </w:r>
      <w:r>
        <w:rPr>
          <w:b/>
          <w:spacing w:val="732"/>
          <w:sz w:val="21"/>
        </w:rPr>
        <w:t xml:space="preserve"> </w:t>
      </w:r>
      <w:r>
        <w:rPr>
          <w:sz w:val="21"/>
        </w:rPr>
        <w:t>本合同生效（或最后一次复效）</w:t>
      </w:r>
      <w:r>
        <w:rPr>
          <w:spacing w:val="-7"/>
          <w:sz w:val="21"/>
        </w:rPr>
        <w:t xml:space="preserve">之日起 </w:t>
      </w:r>
      <w:r>
        <w:rPr>
          <w:sz w:val="21"/>
        </w:rPr>
        <w:t>90</w:t>
      </w:r>
      <w:r>
        <w:rPr>
          <w:spacing w:val="-9"/>
          <w:sz w:val="21"/>
        </w:rPr>
        <w:t xml:space="preserve"> 日内</w:t>
      </w:r>
      <w:r>
        <w:rPr>
          <w:sz w:val="21"/>
        </w:rPr>
        <w:t>（</w:t>
      </w:r>
      <w:r>
        <w:rPr>
          <w:spacing w:val="-7"/>
          <w:sz w:val="21"/>
        </w:rPr>
        <w:t xml:space="preserve">包含第 </w:t>
      </w:r>
      <w:r>
        <w:rPr>
          <w:sz w:val="21"/>
        </w:rPr>
        <w:t>90</w:t>
      </w:r>
      <w:r>
        <w:rPr>
          <w:spacing w:val="-13"/>
          <w:sz w:val="21"/>
        </w:rPr>
        <w:t xml:space="preserve"> 日</w:t>
      </w:r>
      <w:r>
        <w:rPr>
          <w:sz w:val="21"/>
        </w:rPr>
        <w:t>），被保险</w:t>
      </w:r>
      <w:r>
        <w:rPr>
          <w:spacing w:val="-2"/>
          <w:sz w:val="21"/>
        </w:rPr>
        <w:t>人因非</w:t>
      </w:r>
      <w:r>
        <w:rPr>
          <w:b/>
          <w:spacing w:val="-2"/>
          <w:sz w:val="21"/>
        </w:rPr>
        <w:t>意外伤害</w:t>
      </w:r>
      <w:r>
        <w:rPr>
          <w:b/>
          <w:spacing w:val="-2"/>
          <w:position w:val="11"/>
          <w:sz w:val="11"/>
        </w:rPr>
        <w:t>6</w:t>
      </w:r>
      <w:r>
        <w:rPr>
          <w:spacing w:val="-2"/>
          <w:sz w:val="21"/>
        </w:rPr>
        <w:t>原因发生以下保险事故的，</w:t>
      </w:r>
      <w:r>
        <w:rPr>
          <w:b/>
          <w:spacing w:val="-2"/>
          <w:sz w:val="21"/>
        </w:rPr>
        <w:t>我们不承担保险责任，并向您无息返还本合同累计已交纳的保险费</w:t>
      </w:r>
      <w:r>
        <w:rPr>
          <w:b/>
          <w:spacing w:val="-2"/>
          <w:position w:val="11"/>
          <w:sz w:val="11"/>
        </w:rPr>
        <w:t>7</w:t>
      </w:r>
      <w:r>
        <w:rPr>
          <w:b/>
          <w:spacing w:val="-2"/>
          <w:sz w:val="21"/>
        </w:rPr>
        <w:t>，本合同终止。</w:t>
      </w:r>
    </w:p>
    <w:p>
      <w:pPr>
        <w:pStyle w:val="9"/>
        <w:numPr>
          <w:ilvl w:val="2"/>
          <w:numId w:val="6"/>
        </w:numPr>
        <w:tabs>
          <w:tab w:val="left" w:pos="3314"/>
        </w:tabs>
        <w:spacing w:before="3" w:after="0" w:line="265" w:lineRule="exact"/>
        <w:ind w:left="3314" w:right="0" w:hanging="529"/>
        <w:jc w:val="left"/>
        <w:rPr>
          <w:sz w:val="19"/>
        </w:rPr>
      </w:pPr>
      <w:r>
        <w:rPr>
          <w:spacing w:val="-4"/>
          <w:sz w:val="21"/>
        </w:rPr>
        <w:t>被保险人身故；</w:t>
      </w:r>
    </w:p>
    <w:p>
      <w:pPr>
        <w:pStyle w:val="9"/>
        <w:numPr>
          <w:ilvl w:val="2"/>
          <w:numId w:val="6"/>
        </w:numPr>
        <w:tabs>
          <w:tab w:val="left" w:pos="3314"/>
        </w:tabs>
        <w:spacing w:before="3" w:after="0" w:line="232" w:lineRule="auto"/>
        <w:ind w:left="3308" w:right="321" w:hanging="524"/>
        <w:jc w:val="left"/>
        <w:rPr>
          <w:sz w:val="19"/>
        </w:rPr>
      </w:pPr>
      <w:r>
        <w:rPr>
          <w:sz w:val="21"/>
        </w:rPr>
        <w:t>被保险人经我们认可</w:t>
      </w:r>
      <w:r>
        <w:rPr>
          <w:b/>
          <w:sz w:val="21"/>
        </w:rPr>
        <w:t>医院</w:t>
      </w:r>
      <w:r>
        <w:rPr>
          <w:b/>
          <w:position w:val="11"/>
          <w:sz w:val="11"/>
        </w:rPr>
        <w:t>8</w:t>
      </w:r>
      <w:r>
        <w:rPr>
          <w:b/>
          <w:spacing w:val="-46"/>
          <w:position w:val="11"/>
          <w:sz w:val="11"/>
        </w:rPr>
        <w:t xml:space="preserve"> </w:t>
      </w:r>
      <w:r>
        <w:rPr>
          <w:sz w:val="21"/>
        </w:rPr>
        <w:t>的</w:t>
      </w:r>
      <w:r>
        <w:rPr>
          <w:b/>
          <w:sz w:val="21"/>
        </w:rPr>
        <w:t>专科医生</w:t>
      </w:r>
      <w:r>
        <w:rPr>
          <w:b/>
          <w:position w:val="11"/>
          <w:sz w:val="11"/>
        </w:rPr>
        <w:t>9</w:t>
      </w:r>
      <w:r>
        <w:rPr>
          <w:b/>
          <w:spacing w:val="-46"/>
          <w:position w:val="11"/>
          <w:sz w:val="11"/>
        </w:rPr>
        <w:t xml:space="preserve"> </w:t>
      </w:r>
      <w:r>
        <w:rPr>
          <w:sz w:val="21"/>
        </w:rPr>
        <w:t>确诊患有本合同约定的</w:t>
      </w:r>
      <w:r>
        <w:rPr>
          <w:b/>
          <w:sz w:val="21"/>
        </w:rPr>
        <w:t>重大</w:t>
      </w:r>
      <w:r>
        <w:rPr>
          <w:b/>
          <w:spacing w:val="-2"/>
          <w:sz w:val="21"/>
        </w:rPr>
        <w:t>疾病</w:t>
      </w:r>
      <w:r>
        <w:rPr>
          <w:b/>
          <w:spacing w:val="-2"/>
          <w:position w:val="11"/>
          <w:sz w:val="11"/>
        </w:rPr>
        <w:t>10</w:t>
      </w:r>
      <w:r>
        <w:rPr>
          <w:spacing w:val="-2"/>
          <w:sz w:val="21"/>
        </w:rPr>
        <w:t>、</w:t>
      </w:r>
      <w:r>
        <w:rPr>
          <w:b/>
          <w:spacing w:val="-2"/>
          <w:sz w:val="21"/>
        </w:rPr>
        <w:t>中症疾病</w:t>
      </w:r>
      <w:r>
        <w:rPr>
          <w:b/>
          <w:spacing w:val="-2"/>
          <w:position w:val="11"/>
          <w:sz w:val="11"/>
        </w:rPr>
        <w:t>11</w:t>
      </w:r>
      <w:r>
        <w:rPr>
          <w:spacing w:val="-2"/>
          <w:sz w:val="21"/>
        </w:rPr>
        <w:t>或</w:t>
      </w:r>
      <w:r>
        <w:rPr>
          <w:b/>
          <w:spacing w:val="-2"/>
          <w:sz w:val="21"/>
        </w:rPr>
        <w:t>轻症疾病</w:t>
      </w:r>
      <w:r>
        <w:rPr>
          <w:b/>
          <w:spacing w:val="-2"/>
          <w:position w:val="11"/>
          <w:sz w:val="11"/>
        </w:rPr>
        <w:t>12</w:t>
      </w:r>
      <w:r>
        <w:rPr>
          <w:spacing w:val="-2"/>
          <w:sz w:val="21"/>
        </w:rPr>
        <w:t>（无论一种或者多种）。</w:t>
      </w:r>
    </w:p>
    <w:p>
      <w:pPr>
        <w:pStyle w:val="4"/>
        <w:spacing w:before="6"/>
        <w:ind w:left="2785"/>
      </w:pPr>
      <w:r>
        <w:rPr>
          <w:spacing w:val="-27"/>
        </w:rPr>
        <w:t xml:space="preserve">这 </w:t>
      </w:r>
      <w:r>
        <w:rPr>
          <w:spacing w:val="-2"/>
        </w:rPr>
        <w:t>90</w:t>
      </w:r>
      <w:r>
        <w:rPr>
          <w:spacing w:val="-10"/>
        </w:rPr>
        <w:t xml:space="preserve"> 日的时间称为等待期。</w:t>
      </w:r>
    </w:p>
    <w:p>
      <w:pPr>
        <w:pStyle w:val="4"/>
        <w:spacing w:before="2"/>
        <w:ind w:left="2761"/>
      </w:pPr>
      <w:r>
        <w:rPr>
          <w:spacing w:val="-3"/>
        </w:rPr>
        <w:t>被保险人因意外伤害原因发生保险事故，则无等待期。</w:t>
      </w:r>
    </w:p>
    <w:p>
      <w:pPr>
        <w:pStyle w:val="4"/>
        <w:rPr>
          <w:sz w:val="18"/>
        </w:rPr>
      </w:pPr>
    </w:p>
    <w:p>
      <w:pPr>
        <w:pStyle w:val="9"/>
        <w:numPr>
          <w:ilvl w:val="2"/>
          <w:numId w:val="7"/>
        </w:numPr>
        <w:tabs>
          <w:tab w:val="left" w:pos="1190"/>
          <w:tab w:val="left" w:pos="1191"/>
        </w:tabs>
        <w:spacing w:before="0" w:after="0" w:line="240" w:lineRule="auto"/>
        <w:ind w:left="1190" w:right="0" w:hanging="958"/>
        <w:jc w:val="left"/>
        <w:rPr>
          <w:b/>
          <w:sz w:val="21"/>
        </w:rPr>
      </w:pPr>
      <w:r>
        <w:rPr>
          <w:b/>
          <w:spacing w:val="-3"/>
          <w:sz w:val="21"/>
        </w:rPr>
        <w:t>基本责任</w:t>
      </w:r>
    </w:p>
    <w:p>
      <w:pPr>
        <w:pStyle w:val="4"/>
        <w:spacing w:before="7"/>
        <w:rPr>
          <w:b/>
          <w:sz w:val="12"/>
        </w:rPr>
      </w:pPr>
    </w:p>
    <w:p>
      <w:pPr>
        <w:spacing w:after="0"/>
        <w:rPr>
          <w:sz w:val="12"/>
        </w:rPr>
        <w:sectPr>
          <w:type w:val="continuous"/>
          <w:pgSz w:w="11910" w:h="16840"/>
          <w:pgMar w:top="1120" w:right="980" w:bottom="1140" w:left="1080" w:header="880" w:footer="950" w:gutter="0"/>
          <w:cols w:space="720" w:num="1"/>
        </w:sectPr>
      </w:pPr>
    </w:p>
    <w:p>
      <w:pPr>
        <w:spacing w:before="72" w:line="242" w:lineRule="auto"/>
        <w:ind w:left="1190" w:right="0" w:firstLine="0"/>
        <w:jc w:val="left"/>
        <w:rPr>
          <w:b/>
          <w:sz w:val="21"/>
        </w:rPr>
      </w:pPr>
      <w:r>
        <w:rPr>
          <w:b/>
          <w:spacing w:val="15"/>
          <w:sz w:val="21"/>
        </w:rPr>
        <w:t>重大疾病保险</w:t>
      </w:r>
      <w:r>
        <w:rPr>
          <w:b/>
          <w:spacing w:val="-10"/>
          <w:sz w:val="21"/>
        </w:rPr>
        <w:t>金</w:t>
      </w:r>
    </w:p>
    <w:p>
      <w:pPr>
        <w:pStyle w:val="4"/>
        <w:spacing w:before="72"/>
        <w:ind w:left="153" w:right="324"/>
        <w:jc w:val="both"/>
      </w:pPr>
      <w:r>
        <w:br w:type="column"/>
      </w:r>
      <w:r>
        <w:rPr>
          <w:spacing w:val="-2"/>
        </w:rPr>
        <w:t>被保险人因意外伤害或在等待期后因非意外伤害原因经我们认可医院的专</w:t>
      </w:r>
      <w:r>
        <w:rPr>
          <w:spacing w:val="-4"/>
        </w:rPr>
        <w:t>科医生</w:t>
      </w:r>
      <w:r>
        <w:rPr>
          <w:b/>
          <w:spacing w:val="-4"/>
        </w:rPr>
        <w:t>初次确诊</w:t>
      </w:r>
      <w:r>
        <w:rPr>
          <w:b/>
          <w:spacing w:val="-4"/>
          <w:position w:val="11"/>
          <w:sz w:val="11"/>
        </w:rPr>
        <w:t>13</w:t>
      </w:r>
      <w:r>
        <w:rPr>
          <w:spacing w:val="-4"/>
        </w:rPr>
        <w:t>患有本合同约定的重大疾病（无论一种或者多种），我们</w:t>
      </w:r>
      <w:r>
        <w:rPr>
          <w:spacing w:val="-5"/>
        </w:rPr>
        <w:t xml:space="preserve">将按照基本保险金额的 </w:t>
      </w:r>
      <w:r>
        <w:rPr>
          <w:spacing w:val="-2"/>
        </w:rPr>
        <w:t>100%给付重大疾病保险金，重大疾病保险金责任终</w:t>
      </w:r>
      <w:r>
        <w:rPr>
          <w:spacing w:val="-6"/>
        </w:rPr>
        <w:t>止。</w:t>
      </w:r>
    </w:p>
    <w:p>
      <w:pPr>
        <w:spacing w:before="1" w:line="244" w:lineRule="auto"/>
        <w:ind w:left="153" w:right="328" w:firstLine="0"/>
        <w:jc w:val="left"/>
        <w:rPr>
          <w:b/>
          <w:sz w:val="21"/>
        </w:rPr>
      </w:pPr>
      <w:r>
        <w:rPr>
          <w:b/>
          <w:spacing w:val="-2"/>
          <w:sz w:val="21"/>
        </w:rPr>
        <w:t>若您在投保时未选择投保可选责任“恶性肿瘤——重度”额外保险金或特定心脑血管疾病额外保险金，本合同终止。</w:t>
      </w:r>
    </w:p>
    <w:p>
      <w:pPr>
        <w:spacing w:before="0" w:line="242" w:lineRule="auto"/>
        <w:ind w:left="153" w:right="221" w:firstLine="0"/>
        <w:jc w:val="left"/>
        <w:rPr>
          <w:b/>
          <w:sz w:val="21"/>
        </w:rPr>
      </w:pPr>
      <w:r>
        <w:rPr>
          <w:b/>
          <w:spacing w:val="-2"/>
          <w:sz w:val="21"/>
        </w:rPr>
        <w:t>若您在投保时选择投保了可选责任“恶性肿瘤——重度”额外保险金或特定心脑血管疾病额外保险金，我们在给付重大疾病保险金后，本合同自重大疾病确诊之日起现金价值减至为零。同时，本合同约定的中症疾病保险</w:t>
      </w:r>
      <w:r>
        <w:rPr>
          <w:b/>
          <w:spacing w:val="-19"/>
          <w:sz w:val="21"/>
        </w:rPr>
        <w:t>金、轻症疾病保险金、额外重大疾病保险金</w:t>
      </w:r>
      <w:r>
        <w:rPr>
          <w:b/>
          <w:spacing w:val="-2"/>
          <w:sz w:val="21"/>
        </w:rPr>
        <w:t>（若已选择投保该项可选责任</w:t>
      </w:r>
      <w:r>
        <w:rPr>
          <w:b/>
          <w:spacing w:val="-77"/>
          <w:sz w:val="21"/>
        </w:rPr>
        <w:t>）</w:t>
      </w:r>
      <w:r>
        <w:rPr>
          <w:b/>
          <w:spacing w:val="-2"/>
          <w:sz w:val="21"/>
        </w:rPr>
        <w:t>、身故保险金（若已选择投保该项可选责任）责任终止，我们将继续承担您选择投保并载明于保险单上的“恶性肿瘤——重度”额外保险金或特定心</w:t>
      </w:r>
    </w:p>
    <w:p>
      <w:pPr>
        <w:spacing w:after="0" w:line="242"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8"/>
        <w:rPr>
          <w:b/>
          <w:sz w:val="15"/>
        </w:rPr>
      </w:pPr>
    </w:p>
    <w:p>
      <w:pPr>
        <w:pStyle w:val="4"/>
        <w:spacing w:line="20" w:lineRule="exact"/>
        <w:ind w:left="120"/>
        <w:rPr>
          <w:sz w:val="2"/>
        </w:rPr>
      </w:pPr>
      <w:r>
        <w:rPr>
          <w:sz w:val="2"/>
        </w:rPr>
        <w:drawing>
          <wp:inline distT="0" distB="0" distL="0" distR="0">
            <wp:extent cx="1828800" cy="5715"/>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2" cstate="print"/>
                    <a:stretch>
                      <a:fillRect/>
                    </a:stretch>
                  </pic:blipFill>
                  <pic:spPr>
                    <a:xfrm>
                      <a:off x="0" y="0"/>
                      <a:ext cx="1828901" cy="6096"/>
                    </a:xfrm>
                    <a:prstGeom prst="rect">
                      <a:avLst/>
                    </a:prstGeom>
                  </pic:spPr>
                </pic:pic>
              </a:graphicData>
            </a:graphic>
          </wp:inline>
        </w:drawing>
      </w:r>
    </w:p>
    <w:p>
      <w:pPr>
        <w:pStyle w:val="4"/>
        <w:spacing w:before="82" w:line="242" w:lineRule="auto"/>
        <w:ind w:left="264" w:right="213" w:hanging="144"/>
        <w:jc w:val="both"/>
        <w:rPr>
          <w:b/>
        </w:rPr>
      </w:pPr>
      <w:r>
        <w:rPr>
          <w:spacing w:val="-2"/>
          <w:position w:val="9"/>
          <w:sz w:val="9"/>
        </w:rPr>
        <w:t xml:space="preserve">6 </w:t>
      </w:r>
      <w:r>
        <w:rPr>
          <w:b/>
          <w:spacing w:val="-2"/>
        </w:rPr>
        <w:t>意外伤害</w:t>
      </w:r>
      <w:r>
        <w:rPr>
          <w:spacing w:val="-2"/>
        </w:rPr>
        <w:t>：指遭受外来的、突发的、非本意的、非疾病的使身体受到伤害的客观事件，并以此客观事件为直接且单独原因导致被保险人身体蒙受伤害或者身故。</w:t>
      </w:r>
      <w:r>
        <w:rPr>
          <w:b/>
          <w:spacing w:val="-2"/>
        </w:rPr>
        <w:t>猝死不属于意外伤害。</w:t>
      </w:r>
    </w:p>
    <w:p>
      <w:pPr>
        <w:pStyle w:val="4"/>
        <w:spacing w:before="2" w:line="242" w:lineRule="auto"/>
        <w:ind w:left="264" w:right="217" w:hanging="144"/>
        <w:jc w:val="both"/>
      </w:pPr>
      <w:r>
        <w:rPr>
          <w:position w:val="9"/>
          <w:sz w:val="9"/>
        </w:rPr>
        <w:t xml:space="preserve">7 </w:t>
      </w:r>
      <w:r>
        <w:rPr>
          <w:b/>
        </w:rPr>
        <w:t>累计已交纳的保险费</w:t>
      </w:r>
      <w:r>
        <w:t>：指按照本合同约定的基本保险金额确定的保险费与保险费的已交纳期数计算得</w:t>
      </w:r>
      <w:r>
        <w:rPr>
          <w:spacing w:val="-2"/>
        </w:rPr>
        <w:t>出的金额。一次性交纳保险费的，按照本合同约定的基本保险金额确定的一次性交纳的保险费计算。</w:t>
      </w:r>
    </w:p>
    <w:p>
      <w:pPr>
        <w:spacing w:before="1" w:line="242" w:lineRule="auto"/>
        <w:ind w:left="264" w:right="214" w:hanging="144"/>
        <w:jc w:val="both"/>
        <w:rPr>
          <w:b/>
          <w:sz w:val="20"/>
        </w:rPr>
      </w:pPr>
      <w:r>
        <w:rPr>
          <w:w w:val="101"/>
          <w:position w:val="9"/>
          <w:sz w:val="9"/>
        </w:rPr>
        <w:t>8</w:t>
      </w:r>
      <w:r>
        <w:rPr>
          <w:spacing w:val="7"/>
          <w:position w:val="9"/>
          <w:sz w:val="9"/>
        </w:rPr>
        <w:t xml:space="preserve">  </w:t>
      </w:r>
      <w:r>
        <w:rPr>
          <w:b/>
          <w:w w:val="100"/>
          <w:sz w:val="21"/>
        </w:rPr>
        <w:t>医院</w:t>
      </w:r>
      <w:r>
        <w:rPr>
          <w:spacing w:val="-10"/>
          <w:w w:val="100"/>
          <w:sz w:val="21"/>
        </w:rPr>
        <w:t>：</w:t>
      </w:r>
      <w:r>
        <w:rPr>
          <w:spacing w:val="-1"/>
          <w:w w:val="99"/>
          <w:sz w:val="20"/>
        </w:rPr>
        <w:t>指中华人民共和国境内</w:t>
      </w:r>
      <w:r>
        <w:rPr>
          <w:w w:val="99"/>
          <w:sz w:val="20"/>
        </w:rPr>
        <w:t>（</w:t>
      </w:r>
      <w:r>
        <w:rPr>
          <w:spacing w:val="-4"/>
          <w:w w:val="99"/>
          <w:sz w:val="20"/>
        </w:rPr>
        <w:t>港、澳、台地区除外</w:t>
      </w:r>
      <w:r>
        <w:rPr>
          <w:spacing w:val="-10"/>
          <w:w w:val="99"/>
          <w:sz w:val="20"/>
        </w:rPr>
        <w:t>）</w:t>
      </w:r>
      <w:r>
        <w:rPr>
          <w:spacing w:val="-2"/>
          <w:w w:val="99"/>
          <w:sz w:val="20"/>
        </w:rPr>
        <w:t>合法经营的二级以上</w:t>
      </w:r>
      <w:r>
        <w:rPr>
          <w:spacing w:val="2"/>
          <w:w w:val="99"/>
          <w:sz w:val="20"/>
        </w:rPr>
        <w:t>（</w:t>
      </w:r>
      <w:r>
        <w:rPr>
          <w:w w:val="99"/>
          <w:sz w:val="20"/>
        </w:rPr>
        <w:t>含二级</w:t>
      </w:r>
      <w:r>
        <w:rPr>
          <w:spacing w:val="-10"/>
          <w:w w:val="99"/>
          <w:sz w:val="20"/>
        </w:rPr>
        <w:t>）</w:t>
      </w:r>
      <w:r>
        <w:rPr>
          <w:w w:val="99"/>
          <w:sz w:val="20"/>
        </w:rPr>
        <w:t>公立医院</w:t>
      </w:r>
      <w:r>
        <w:rPr>
          <w:b/>
          <w:spacing w:val="-1"/>
          <w:w w:val="99"/>
          <w:sz w:val="20"/>
        </w:rPr>
        <w:t>，不包括疗</w:t>
      </w:r>
      <w:r>
        <w:rPr>
          <w:b/>
          <w:spacing w:val="-8"/>
          <w:w w:val="99"/>
          <w:sz w:val="20"/>
        </w:rPr>
        <w:t>养院、护理院、康复中心、戒酒或戒毒中心、精神心理治疗中心以及无相应医护人员或设备的二级或三级医</w:t>
      </w:r>
      <w:r>
        <w:rPr>
          <w:b/>
          <w:w w:val="99"/>
          <w:sz w:val="20"/>
        </w:rPr>
        <w:t>院的联合医院或联合病房。</w:t>
      </w:r>
    </w:p>
    <w:p>
      <w:pPr>
        <w:pStyle w:val="4"/>
        <w:spacing w:before="3" w:line="242" w:lineRule="auto"/>
        <w:ind w:left="264" w:right="211" w:hanging="144"/>
        <w:jc w:val="both"/>
      </w:pPr>
      <w:r>
        <w:rPr>
          <w:position w:val="9"/>
          <w:sz w:val="9"/>
        </w:rPr>
        <w:t xml:space="preserve">9 </w:t>
      </w:r>
      <w:r>
        <w:rPr>
          <w:b/>
        </w:rPr>
        <w:t>专科医生</w:t>
      </w:r>
      <w:r>
        <w:t>：专科医生应当同时满足以下四项资格条件：（1）具有有效的中华人民共和国《医师资格证</w:t>
      </w:r>
      <w:r>
        <w:rPr>
          <w:spacing w:val="-2"/>
        </w:rPr>
        <w:t>书》；（2）具有有效的中华人民共和国《医师执业证书》，并按期到相关部门登记注册；（3）具有有效的中华人民共和国主治医师或主治医师以上职称的《医师职称证书》；（4）在国家《医院分级管理标准》二级或二级以上医院的相应科室从事临床工作三年以上。</w:t>
      </w:r>
    </w:p>
    <w:p>
      <w:pPr>
        <w:pStyle w:val="4"/>
        <w:ind w:left="120"/>
      </w:pPr>
      <w:r>
        <w:rPr>
          <w:spacing w:val="-2"/>
          <w:position w:val="9"/>
          <w:sz w:val="9"/>
        </w:rPr>
        <w:t>10</w:t>
      </w:r>
      <w:r>
        <w:rPr>
          <w:spacing w:val="74"/>
          <w:position w:val="9"/>
          <w:sz w:val="9"/>
        </w:rPr>
        <w:t xml:space="preserve"> </w:t>
      </w:r>
      <w:r>
        <w:rPr>
          <w:b/>
          <w:spacing w:val="-2"/>
        </w:rPr>
        <w:t>重大疾病</w:t>
      </w:r>
      <w:r>
        <w:rPr>
          <w:spacing w:val="-3"/>
        </w:rPr>
        <w:t>：指符合本合同附表一约定的疾病种类和疾病定义所述条件的重大疾病。</w:t>
      </w:r>
    </w:p>
    <w:p>
      <w:pPr>
        <w:pStyle w:val="4"/>
        <w:spacing w:before="5"/>
        <w:ind w:left="120"/>
      </w:pPr>
      <w:r>
        <w:rPr>
          <w:spacing w:val="-2"/>
          <w:position w:val="9"/>
          <w:sz w:val="9"/>
        </w:rPr>
        <w:t>11</w:t>
      </w:r>
      <w:r>
        <w:rPr>
          <w:spacing w:val="74"/>
          <w:position w:val="9"/>
          <w:sz w:val="9"/>
        </w:rPr>
        <w:t xml:space="preserve"> </w:t>
      </w:r>
      <w:r>
        <w:rPr>
          <w:b/>
          <w:spacing w:val="-2"/>
        </w:rPr>
        <w:t>中症疾病</w:t>
      </w:r>
      <w:r>
        <w:rPr>
          <w:spacing w:val="-3"/>
        </w:rPr>
        <w:t>：指符合本合同附表二约定的疾病种类和疾病定义所述条件的中症疾病。</w:t>
      </w:r>
    </w:p>
    <w:p>
      <w:pPr>
        <w:pStyle w:val="4"/>
        <w:spacing w:before="2"/>
        <w:ind w:left="120"/>
      </w:pPr>
      <w:r>
        <w:rPr>
          <w:spacing w:val="-2"/>
          <w:position w:val="9"/>
          <w:sz w:val="9"/>
        </w:rPr>
        <w:t>12</w:t>
      </w:r>
      <w:r>
        <w:rPr>
          <w:spacing w:val="74"/>
          <w:position w:val="9"/>
          <w:sz w:val="9"/>
        </w:rPr>
        <w:t xml:space="preserve"> </w:t>
      </w:r>
      <w:r>
        <w:rPr>
          <w:b/>
          <w:spacing w:val="-2"/>
        </w:rPr>
        <w:t>轻症疾病</w:t>
      </w:r>
      <w:r>
        <w:rPr>
          <w:spacing w:val="-3"/>
        </w:rPr>
        <w:t>：指符合本合同附表三约定的疾病种类和疾病定义所述条件的轻症疾病。</w:t>
      </w:r>
    </w:p>
    <w:p>
      <w:pPr>
        <w:spacing w:before="4" w:line="242" w:lineRule="auto"/>
        <w:ind w:left="336" w:right="212" w:hanging="216"/>
        <w:jc w:val="left"/>
        <w:rPr>
          <w:b/>
          <w:spacing w:val="-2"/>
          <w:sz w:val="21"/>
        </w:rPr>
      </w:pPr>
      <w:r>
        <w:rPr>
          <w:position w:val="9"/>
          <w:sz w:val="9"/>
        </w:rPr>
        <w:t>13</w:t>
      </w:r>
      <w:r>
        <w:rPr>
          <w:spacing w:val="40"/>
          <w:position w:val="9"/>
          <w:sz w:val="9"/>
        </w:rPr>
        <w:t xml:space="preserve"> </w:t>
      </w:r>
      <w:r>
        <w:rPr>
          <w:b/>
          <w:sz w:val="21"/>
        </w:rPr>
        <w:t>初次确诊</w:t>
      </w:r>
      <w:r>
        <w:rPr>
          <w:sz w:val="21"/>
        </w:rPr>
        <w:t>：指自被保险人出生之日起第一次经医院的专科医生确诊患有某种疾病，</w:t>
      </w:r>
      <w:r>
        <w:rPr>
          <w:b/>
          <w:sz w:val="21"/>
        </w:rPr>
        <w:t>而不是指自本合同</w:t>
      </w:r>
      <w:r>
        <w:rPr>
          <w:b/>
          <w:spacing w:val="-2"/>
          <w:sz w:val="21"/>
        </w:rPr>
        <w:t>生效之后第一次经医院的专科医生确诊患有某种疾病。</w:t>
      </w:r>
    </w:p>
    <w:p>
      <w:pPr>
        <w:spacing w:before="73"/>
        <w:ind w:left="2761" w:right="0" w:firstLine="0"/>
        <w:jc w:val="left"/>
        <w:rPr>
          <w:b/>
          <w:sz w:val="21"/>
        </w:rPr>
      </w:pPr>
      <w:r>
        <w:rPr>
          <w:b/>
          <w:spacing w:val="-3"/>
          <w:sz w:val="21"/>
        </w:rPr>
        <w:t>脑血管疾病额外保险金责任。</w:t>
      </w:r>
    </w:p>
    <w:p>
      <w:pPr>
        <w:pStyle w:val="4"/>
        <w:spacing w:before="5"/>
        <w:rPr>
          <w:b/>
          <w:sz w:val="12"/>
        </w:rPr>
      </w:pPr>
    </w:p>
    <w:p>
      <w:pPr>
        <w:spacing w:after="0"/>
        <w:rPr>
          <w:sz w:val="12"/>
        </w:rPr>
        <w:sectPr>
          <w:pgSz w:w="11910" w:h="16840"/>
          <w:pgMar w:top="1120" w:right="980" w:bottom="1140" w:left="1080" w:header="880" w:footer="950" w:gutter="0"/>
          <w:cols w:space="720" w:num="1"/>
        </w:sectPr>
      </w:pPr>
    </w:p>
    <w:p>
      <w:pPr>
        <w:spacing w:before="72" w:line="244" w:lineRule="auto"/>
        <w:ind w:left="1190" w:right="0" w:firstLine="0"/>
        <w:jc w:val="left"/>
        <w:rPr>
          <w:b/>
          <w:sz w:val="21"/>
        </w:rPr>
      </w:pPr>
      <w:r>
        <w:rPr>
          <w:b/>
          <w:spacing w:val="15"/>
          <w:sz w:val="21"/>
        </w:rPr>
        <w:t>中症疾病保险</w:t>
      </w:r>
      <w:r>
        <w:rPr>
          <w:b/>
          <w:spacing w:val="-10"/>
          <w:sz w:val="21"/>
        </w:rPr>
        <w:t>金</w:t>
      </w:r>
    </w:p>
    <w:p>
      <w:pPr>
        <w:spacing w:before="72" w:line="242" w:lineRule="auto"/>
        <w:ind w:left="153" w:right="328" w:firstLine="0"/>
        <w:jc w:val="both"/>
        <w:rPr>
          <w:b/>
          <w:sz w:val="21"/>
        </w:rPr>
      </w:pPr>
      <w:r>
        <w:br w:type="column"/>
      </w:r>
      <w:r>
        <w:rPr>
          <w:spacing w:val="-2"/>
          <w:sz w:val="21"/>
        </w:rPr>
        <w:t>被保险人因意外伤害或在等待期后因非意外伤害原因经我们认可医院的专科医生初次确诊患有本合同约定的中症疾病（无论一种或者多种），</w:t>
      </w:r>
      <w:r>
        <w:rPr>
          <w:b/>
          <w:spacing w:val="-2"/>
          <w:sz w:val="21"/>
        </w:rPr>
        <w:t>我们</w:t>
      </w:r>
      <w:r>
        <w:rPr>
          <w:b/>
          <w:spacing w:val="-4"/>
          <w:sz w:val="21"/>
        </w:rPr>
        <w:t xml:space="preserve">将按照基本保险金额的 </w:t>
      </w:r>
      <w:r>
        <w:rPr>
          <w:b/>
          <w:sz w:val="21"/>
        </w:rPr>
        <w:t>60%给付中症疾病保险金。</w:t>
      </w:r>
    </w:p>
    <w:p>
      <w:pPr>
        <w:spacing w:before="1" w:line="242" w:lineRule="auto"/>
        <w:ind w:left="153" w:right="328" w:firstLine="0"/>
        <w:jc w:val="both"/>
        <w:rPr>
          <w:b/>
          <w:sz w:val="21"/>
        </w:rPr>
      </w:pPr>
      <w:r>
        <w:rPr>
          <w:b/>
          <w:spacing w:val="-2"/>
          <w:sz w:val="21"/>
        </w:rPr>
        <w:t>每种中症疾病的给付次数以一次为限，给付后对该种中症疾病的保险责任终止。不同中症疾病可以多次给付，但本合同的中症疾病保险金累计给付次数以三次为限。当中症疾病保险金累计给付次数达到三次时，中症疾病保险金责任终止。</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5"/>
        <w:rPr>
          <w:b/>
          <w:sz w:val="12"/>
        </w:rPr>
      </w:pPr>
    </w:p>
    <w:p>
      <w:pPr>
        <w:spacing w:after="0"/>
        <w:rPr>
          <w:sz w:val="12"/>
        </w:rPr>
        <w:sectPr>
          <w:type w:val="continuous"/>
          <w:pgSz w:w="11910" w:h="16840"/>
          <w:pgMar w:top="1120" w:right="980" w:bottom="1140" w:left="1080" w:header="880" w:footer="950" w:gutter="0"/>
          <w:cols w:space="720" w:num="1"/>
        </w:sectPr>
      </w:pPr>
    </w:p>
    <w:p>
      <w:pPr>
        <w:spacing w:before="72" w:line="242" w:lineRule="auto"/>
        <w:ind w:left="1190" w:right="0" w:firstLine="0"/>
        <w:jc w:val="left"/>
        <w:rPr>
          <w:b/>
          <w:sz w:val="21"/>
        </w:rPr>
      </w:pPr>
      <w:r>
        <w:rPr>
          <w:b/>
          <w:spacing w:val="15"/>
          <w:sz w:val="21"/>
        </w:rPr>
        <w:t>轻症疾病保险</w:t>
      </w:r>
      <w:r>
        <w:rPr>
          <w:b/>
          <w:spacing w:val="-10"/>
          <w:sz w:val="21"/>
        </w:rPr>
        <w:t>金</w:t>
      </w:r>
    </w:p>
    <w:p>
      <w:pPr>
        <w:spacing w:before="72" w:line="242" w:lineRule="auto"/>
        <w:ind w:left="130" w:right="328" w:firstLine="0"/>
        <w:jc w:val="both"/>
        <w:rPr>
          <w:b/>
          <w:sz w:val="21"/>
        </w:rPr>
      </w:pPr>
      <w:r>
        <w:br w:type="column"/>
      </w:r>
      <w:r>
        <w:rPr>
          <w:spacing w:val="-2"/>
          <w:sz w:val="21"/>
        </w:rPr>
        <w:t>被保险人因意外伤害或在等待期后因非意外伤害原因经我们认可医院的专科医生初次确诊患有本合同约定的轻症疾病（无论一种或者多种），</w:t>
      </w:r>
      <w:r>
        <w:rPr>
          <w:b/>
          <w:spacing w:val="-2"/>
          <w:sz w:val="21"/>
        </w:rPr>
        <w:t>我们</w:t>
      </w:r>
      <w:r>
        <w:rPr>
          <w:b/>
          <w:spacing w:val="-4"/>
          <w:sz w:val="21"/>
        </w:rPr>
        <w:t xml:space="preserve">将按照基本保险金额的 </w:t>
      </w:r>
      <w:r>
        <w:rPr>
          <w:b/>
          <w:sz w:val="21"/>
        </w:rPr>
        <w:t>30%给付轻症疾病保险金。</w:t>
      </w:r>
    </w:p>
    <w:p>
      <w:pPr>
        <w:spacing w:before="1" w:line="242" w:lineRule="auto"/>
        <w:ind w:left="130" w:right="328" w:firstLine="0"/>
        <w:jc w:val="both"/>
        <w:rPr>
          <w:b/>
          <w:sz w:val="21"/>
        </w:rPr>
      </w:pPr>
      <w:r>
        <w:rPr>
          <w:b/>
          <w:spacing w:val="-2"/>
          <w:sz w:val="21"/>
        </w:rPr>
        <w:t>每种轻症疾病的给付次数以一次为限，给付后对该种轻症疾病的保险责任终止。不同轻症疾病可以多次给付，但本合同的轻症疾病保险金累计给付次数以四次为限。当轻症疾病保险金累计给付次数达到四次时，轻症疾病保险金责任终止。</w:t>
      </w:r>
    </w:p>
    <w:p>
      <w:pPr>
        <w:spacing w:after="0" w:line="242" w:lineRule="auto"/>
        <w:jc w:val="both"/>
        <w:rPr>
          <w:sz w:val="21"/>
        </w:rPr>
        <w:sectPr>
          <w:type w:val="continuous"/>
          <w:pgSz w:w="11910" w:h="16840"/>
          <w:pgMar w:top="1120" w:right="980" w:bottom="1140" w:left="1080" w:header="880" w:footer="950" w:gutter="0"/>
          <w:cols w:equalWidth="0" w:num="2">
            <w:col w:w="2591" w:space="40"/>
            <w:col w:w="7219"/>
          </w:cols>
        </w:sectPr>
      </w:pPr>
    </w:p>
    <w:p>
      <w:pPr>
        <w:pStyle w:val="4"/>
        <w:spacing w:before="5"/>
        <w:rPr>
          <w:b/>
          <w:sz w:val="12"/>
        </w:rPr>
      </w:pPr>
    </w:p>
    <w:p>
      <w:pPr>
        <w:spacing w:after="0"/>
        <w:rPr>
          <w:sz w:val="12"/>
        </w:rPr>
        <w:sectPr>
          <w:type w:val="continuous"/>
          <w:pgSz w:w="11910" w:h="16840"/>
          <w:pgMar w:top="1120" w:right="980" w:bottom="1140" w:left="1080" w:header="880" w:footer="950" w:gutter="0"/>
          <w:cols w:space="720" w:num="1"/>
        </w:sectPr>
      </w:pPr>
    </w:p>
    <w:p>
      <w:pPr>
        <w:spacing w:before="72" w:line="242" w:lineRule="auto"/>
        <w:ind w:left="1190" w:right="0" w:firstLine="0"/>
        <w:jc w:val="both"/>
        <w:rPr>
          <w:b/>
          <w:sz w:val="21"/>
        </w:rPr>
      </w:pPr>
      <w:r>
        <w:rPr>
          <w:b/>
          <w:spacing w:val="-2"/>
          <w:sz w:val="21"/>
        </w:rPr>
        <w:t>重大疾病/中症疾病/轻症疾病豁免保险费</w:t>
      </w:r>
    </w:p>
    <w:p>
      <w:pPr>
        <w:pStyle w:val="4"/>
        <w:spacing w:before="72" w:line="242" w:lineRule="auto"/>
        <w:ind w:left="152" w:right="328"/>
        <w:jc w:val="both"/>
        <w:rPr>
          <w:b/>
        </w:rPr>
      </w:pPr>
      <w:r>
        <w:br w:type="column"/>
      </w:r>
      <w:r>
        <w:rPr>
          <w:spacing w:val="-2"/>
        </w:rPr>
        <w:t>被保险人因意外伤害或在等待期后因非意外伤害原因经我们认可医院的专科医生初次确诊患有本合同约定的重大疾病、中症疾病或轻症疾病（无论一种或者多种），我们豁免自确诊之日起本合同剩余各期应交保险费，</w:t>
      </w:r>
      <w:r>
        <w:rPr>
          <w:b/>
          <w:spacing w:val="-2"/>
        </w:rPr>
        <w:t>但不包含被保险人确诊之日前所欠交的保险费。</w:t>
      </w:r>
    </w:p>
    <w:p>
      <w:pPr>
        <w:spacing w:before="2" w:line="242" w:lineRule="auto"/>
        <w:ind w:left="152" w:right="329" w:firstLine="0"/>
        <w:jc w:val="left"/>
        <w:rPr>
          <w:b/>
          <w:sz w:val="21"/>
        </w:rPr>
      </w:pPr>
      <w:r>
        <w:rPr>
          <w:spacing w:val="-2"/>
          <w:sz w:val="21"/>
        </w:rPr>
        <w:t>被豁免的保险费视为已交纳。</w:t>
      </w:r>
      <w:r>
        <w:rPr>
          <w:b/>
          <w:spacing w:val="-2"/>
          <w:sz w:val="21"/>
        </w:rPr>
        <w:t>在豁免保险费期间，我们不接受本合同保险责任选择、基本保险金额以及交费方式的变更。</w:t>
      </w:r>
    </w:p>
    <w:p>
      <w:pPr>
        <w:spacing w:after="0" w:line="242" w:lineRule="auto"/>
        <w:jc w:val="left"/>
        <w:rPr>
          <w:sz w:val="21"/>
        </w:rPr>
        <w:sectPr>
          <w:type w:val="continuous"/>
          <w:pgSz w:w="11910" w:h="16840"/>
          <w:pgMar w:top="1120" w:right="980" w:bottom="1140" w:left="1080" w:header="880" w:footer="950" w:gutter="0"/>
          <w:cols w:equalWidth="0" w:num="2">
            <w:col w:w="2569" w:space="40"/>
            <w:col w:w="7241"/>
          </w:cols>
        </w:sectPr>
      </w:pPr>
    </w:p>
    <w:p>
      <w:pPr>
        <w:pStyle w:val="4"/>
        <w:spacing w:before="2"/>
        <w:rPr>
          <w:b/>
          <w:sz w:val="12"/>
        </w:rPr>
      </w:pPr>
    </w:p>
    <w:p>
      <w:pPr>
        <w:pStyle w:val="9"/>
        <w:numPr>
          <w:ilvl w:val="2"/>
          <w:numId w:val="7"/>
        </w:numPr>
        <w:tabs>
          <w:tab w:val="left" w:pos="1190"/>
          <w:tab w:val="left" w:pos="1191"/>
        </w:tabs>
        <w:spacing w:before="72" w:after="0" w:line="240" w:lineRule="auto"/>
        <w:ind w:left="1190" w:right="0" w:hanging="958"/>
        <w:jc w:val="left"/>
        <w:rPr>
          <w:b/>
          <w:sz w:val="21"/>
        </w:rPr>
      </w:pPr>
      <w:r>
        <w:rPr>
          <w:b/>
          <w:spacing w:val="-2"/>
          <w:sz w:val="21"/>
        </w:rPr>
        <w:t>可选责任一</w:t>
      </w:r>
    </w:p>
    <w:p>
      <w:pPr>
        <w:pStyle w:val="4"/>
        <w:spacing w:before="5"/>
        <w:rPr>
          <w:b/>
          <w:sz w:val="12"/>
        </w:rPr>
      </w:pPr>
    </w:p>
    <w:p>
      <w:pPr>
        <w:spacing w:after="0"/>
        <w:rPr>
          <w:sz w:val="12"/>
        </w:rPr>
        <w:sectPr>
          <w:type w:val="continuous"/>
          <w:pgSz w:w="11910" w:h="16840"/>
          <w:pgMar w:top="1120" w:right="980" w:bottom="1140" w:left="1080" w:header="880" w:footer="950" w:gutter="0"/>
          <w:cols w:space="720" w:num="1"/>
        </w:sectPr>
      </w:pPr>
    </w:p>
    <w:p>
      <w:pPr>
        <w:spacing w:before="71" w:line="244" w:lineRule="auto"/>
        <w:ind w:left="1190" w:right="0" w:firstLine="0"/>
        <w:jc w:val="left"/>
        <w:rPr>
          <w:b/>
          <w:sz w:val="21"/>
        </w:rPr>
      </w:pPr>
      <w:r>
        <w:rPr>
          <w:b/>
          <w:spacing w:val="-2"/>
          <w:sz w:val="21"/>
        </w:rPr>
        <w:t>额外重大疾病</w:t>
      </w:r>
      <w:r>
        <w:rPr>
          <w:b/>
          <w:spacing w:val="-4"/>
          <w:sz w:val="21"/>
        </w:rPr>
        <w:t>保险金</w:t>
      </w:r>
    </w:p>
    <w:p>
      <w:pPr>
        <w:pStyle w:val="4"/>
        <w:spacing w:before="71" w:line="242" w:lineRule="auto"/>
        <w:ind w:left="262" w:right="326"/>
        <w:jc w:val="both"/>
      </w:pPr>
      <w:r>
        <w:br w:type="column"/>
      </w:r>
      <w:r>
        <w:rPr>
          <w:w w:val="95"/>
        </w:rPr>
        <w:t>投保时被保险人未满 61 周岁且被保险人在年满 61 周岁后的首个保单周年</w:t>
      </w:r>
      <w:r>
        <w:rPr>
          <w:spacing w:val="-2"/>
        </w:rPr>
        <w:t>日（不含当日）之前，因意外伤害或在等待期后因非意外伤害原因经我们认可医院的专科医生初次确诊患有本合同约定的重大疾病（无论一种或者多种），我们根据本合同约定的重大疾病保险金责任给付重大疾病保险金</w:t>
      </w:r>
      <w:r>
        <w:t>后，</w:t>
      </w:r>
      <w:r>
        <w:rPr>
          <w:b/>
          <w:spacing w:val="-2"/>
        </w:rPr>
        <w:t xml:space="preserve">将按照基本保险金额的 </w:t>
      </w:r>
      <w:r>
        <w:rPr>
          <w:b/>
        </w:rPr>
        <w:t>70%额外给付额外重大疾病保险金</w:t>
      </w:r>
      <w:r>
        <w:t>，额外重大</w:t>
      </w:r>
      <w:r>
        <w:rPr>
          <w:spacing w:val="-2"/>
        </w:rPr>
        <w:t>疾病保险金责任终止。</w:t>
      </w:r>
    </w:p>
    <w:p>
      <w:pPr>
        <w:spacing w:before="4"/>
        <w:ind w:left="262" w:right="0" w:firstLine="0"/>
        <w:jc w:val="left"/>
        <w:rPr>
          <w:b/>
          <w:sz w:val="21"/>
        </w:rPr>
      </w:pPr>
      <w:r>
        <w:rPr>
          <w:b/>
          <w:spacing w:val="-3"/>
          <w:sz w:val="21"/>
        </w:rPr>
        <w:t>额外重大疾病保险金的给付次数以一次为限。</w:t>
      </w:r>
    </w:p>
    <w:p>
      <w:pPr>
        <w:spacing w:after="0"/>
        <w:jc w:val="left"/>
        <w:rPr>
          <w:sz w:val="21"/>
        </w:rPr>
        <w:sectPr>
          <w:type w:val="continuous"/>
          <w:pgSz w:w="11910" w:h="16840"/>
          <w:pgMar w:top="1120" w:right="980" w:bottom="1140" w:left="1080" w:header="880" w:footer="950" w:gutter="0"/>
          <w:cols w:equalWidth="0" w:num="2">
            <w:col w:w="2459" w:space="40"/>
            <w:col w:w="7351"/>
          </w:cols>
        </w:sectPr>
      </w:pPr>
    </w:p>
    <w:p>
      <w:pPr>
        <w:pStyle w:val="4"/>
        <w:spacing w:before="5"/>
        <w:rPr>
          <w:b/>
          <w:sz w:val="12"/>
        </w:rPr>
      </w:pPr>
    </w:p>
    <w:p>
      <w:pPr>
        <w:pStyle w:val="9"/>
        <w:numPr>
          <w:ilvl w:val="2"/>
          <w:numId w:val="7"/>
        </w:numPr>
        <w:tabs>
          <w:tab w:val="left" w:pos="1190"/>
          <w:tab w:val="left" w:pos="1191"/>
        </w:tabs>
        <w:spacing w:before="72" w:after="0" w:line="240" w:lineRule="auto"/>
        <w:ind w:left="1190" w:right="0" w:hanging="958"/>
        <w:jc w:val="left"/>
        <w:rPr>
          <w:b/>
          <w:sz w:val="21"/>
        </w:rPr>
      </w:pPr>
      <w:r>
        <w:rPr>
          <w:b/>
          <w:spacing w:val="-2"/>
          <w:sz w:val="21"/>
        </w:rPr>
        <w:t>可选责任二</w:t>
      </w:r>
    </w:p>
    <w:p>
      <w:pPr>
        <w:pStyle w:val="4"/>
        <w:spacing w:before="4"/>
        <w:rPr>
          <w:b/>
          <w:sz w:val="12"/>
        </w:rPr>
      </w:pPr>
    </w:p>
    <w:p>
      <w:pPr>
        <w:spacing w:after="0"/>
        <w:rPr>
          <w:sz w:val="12"/>
        </w:rPr>
        <w:sectPr>
          <w:type w:val="continuous"/>
          <w:pgSz w:w="11910" w:h="16840"/>
          <w:pgMar w:top="1120" w:right="980" w:bottom="1140" w:left="1080" w:header="880" w:footer="950" w:gutter="0"/>
          <w:cols w:space="720" w:num="1"/>
        </w:sectPr>
      </w:pPr>
    </w:p>
    <w:p>
      <w:pPr>
        <w:spacing w:before="72"/>
        <w:ind w:left="1190" w:right="0" w:firstLine="0"/>
        <w:jc w:val="left"/>
        <w:rPr>
          <w:b/>
          <w:sz w:val="21"/>
        </w:rPr>
      </w:pPr>
      <w:r>
        <w:rPr>
          <w:b/>
          <w:spacing w:val="-3"/>
          <w:sz w:val="21"/>
        </w:rPr>
        <w:t>“ 恶性肿瘤—</w:t>
      </w:r>
    </w:p>
    <w:p>
      <w:pPr>
        <w:spacing w:before="5" w:line="242" w:lineRule="auto"/>
        <w:ind w:left="1190" w:right="0" w:firstLine="0"/>
        <w:jc w:val="left"/>
        <w:rPr>
          <w:b/>
          <w:sz w:val="21"/>
        </w:rPr>
      </w:pPr>
      <w:r>
        <w:rPr>
          <w:b/>
          <w:spacing w:val="-17"/>
          <w:sz w:val="21"/>
        </w:rPr>
        <w:t>—重度”额外保</w:t>
      </w:r>
      <w:r>
        <w:rPr>
          <w:b/>
          <w:spacing w:val="-6"/>
          <w:sz w:val="21"/>
        </w:rPr>
        <w:t>险金</w:t>
      </w:r>
    </w:p>
    <w:p>
      <w:pPr>
        <w:pStyle w:val="4"/>
        <w:spacing w:before="72" w:line="242" w:lineRule="auto"/>
        <w:ind w:left="150" w:right="324"/>
        <w:jc w:val="both"/>
      </w:pPr>
      <w:r>
        <w:br w:type="column"/>
      </w:r>
      <w:r>
        <w:rPr>
          <w:spacing w:val="-2"/>
        </w:rPr>
        <w:t>我们根据本合同约定的重大疾病保险金责任给付重大疾病保险金后，且被</w:t>
      </w:r>
      <w:r>
        <w:rPr>
          <w:spacing w:val="-4"/>
        </w:rPr>
        <w:t>保险人未确诊本合同约定的“</w:t>
      </w:r>
      <w:r>
        <w:rPr>
          <w:b/>
          <w:spacing w:val="-4"/>
        </w:rPr>
        <w:t>恶性肿瘤——重度</w:t>
      </w:r>
      <w:r>
        <w:rPr>
          <w:spacing w:val="-4"/>
          <w:position w:val="11"/>
          <w:sz w:val="11"/>
        </w:rPr>
        <w:t>14</w:t>
      </w:r>
      <w:r>
        <w:rPr>
          <w:spacing w:val="-4"/>
        </w:rPr>
        <w:t>”，自前述重大疾病确诊</w:t>
      </w:r>
      <w:r>
        <w:rPr>
          <w:spacing w:val="-7"/>
        </w:rPr>
        <w:t xml:space="preserve">之日起 </w:t>
      </w:r>
      <w:r>
        <w:rPr>
          <w:spacing w:val="-2"/>
        </w:rPr>
        <w:t>180</w:t>
      </w:r>
      <w:r>
        <w:rPr>
          <w:spacing w:val="-6"/>
        </w:rPr>
        <w:t xml:space="preserve"> 天后，若被保险人经我们认可医院的专科医生初次确诊患有本</w:t>
      </w:r>
      <w:r>
        <w:rPr>
          <w:spacing w:val="-2"/>
        </w:rPr>
        <w:t>合同约定的“恶性肿瘤——重度”（无论一种或者多种），我们将按照基</w:t>
      </w:r>
      <w:r>
        <w:rPr>
          <w:spacing w:val="-6"/>
        </w:rPr>
        <w:t>本保险金额的 120%给付“恶性肿瘤——重度”额外保险金,“恶性肿瘤——</w:t>
      </w:r>
      <w:r>
        <w:rPr>
          <w:spacing w:val="-2"/>
        </w:rPr>
        <w:t>重度”额外保险金责任终止。</w:t>
      </w:r>
    </w:p>
    <w:p>
      <w:pPr>
        <w:pStyle w:val="4"/>
        <w:spacing w:line="244" w:lineRule="auto"/>
        <w:ind w:left="150" w:right="328"/>
      </w:pPr>
      <w:r>
        <w:rPr>
          <w:spacing w:val="-2"/>
        </w:rPr>
        <w:t>若被保险人因意外伤害或在等待期后因非意外伤害原因经我们认可医院的</w:t>
      </w:r>
      <w:r>
        <w:rPr>
          <w:spacing w:val="-3"/>
        </w:rPr>
        <w:t>专科医生初次确诊患有的重大疾病为本合同约定的“恶性肿瘤——重度”</w:t>
      </w:r>
    </w:p>
    <w:p>
      <w:pPr>
        <w:pStyle w:val="4"/>
        <w:spacing w:line="242" w:lineRule="auto"/>
        <w:ind w:left="150" w:right="220"/>
      </w:pPr>
      <w:r>
        <w:rPr>
          <w:w w:val="100"/>
        </w:rPr>
        <w:t>（无论一种或者多种）</w:t>
      </w:r>
      <w:r>
        <w:rPr>
          <w:spacing w:val="-3"/>
          <w:w w:val="100"/>
        </w:rPr>
        <w:t>，且我们对该“恶性肿瘤——重度”根据重大疾病保险金责任给付重大疾病保险金，自该“恶性肿瘤——重度”确诊之日起满三年后，若被保险人经我们认可医院的专科医生再次确诊患有本合同约定的“恶性肿瘤——重度</w:t>
      </w:r>
      <w:r>
        <w:rPr>
          <w:w w:val="100"/>
        </w:rPr>
        <w:t>”（无论一种或者多种</w:t>
      </w:r>
      <w:r>
        <w:rPr>
          <w:spacing w:val="-3"/>
          <w:w w:val="100"/>
        </w:rPr>
        <w:t>）</w:t>
      </w:r>
      <w:r>
        <w:rPr>
          <w:w w:val="100"/>
        </w:rPr>
        <w:t>，我们将按照基本保险</w:t>
      </w:r>
      <w:r>
        <w:rPr>
          <w:spacing w:val="-2"/>
          <w:w w:val="100"/>
        </w:rPr>
        <w:t>金额的</w:t>
      </w:r>
      <w:r>
        <w:rPr>
          <w:spacing w:val="-53"/>
        </w:rPr>
        <w:t xml:space="preserve"> </w:t>
      </w:r>
      <w:r>
        <w:rPr>
          <w:w w:val="100"/>
        </w:rPr>
        <w:t>12</w:t>
      </w:r>
      <w:r>
        <w:rPr>
          <w:spacing w:val="-3"/>
          <w:w w:val="100"/>
        </w:rPr>
        <w:t>0</w:t>
      </w:r>
      <w:r>
        <w:rPr>
          <w:spacing w:val="-12"/>
          <w:w w:val="100"/>
        </w:rPr>
        <w:t>%给付“恶性肿瘤——重度”额外保险金，“恶性肿瘤——重度”</w:t>
      </w:r>
      <w:r>
        <w:rPr>
          <w:spacing w:val="-6"/>
          <w:w w:val="100"/>
        </w:rPr>
        <w:t>额外保险金责任终止。</w:t>
      </w:r>
    </w:p>
    <w:p>
      <w:pPr>
        <w:pStyle w:val="4"/>
        <w:ind w:left="150"/>
      </w:pPr>
      <w:r>
        <w:rPr>
          <w:spacing w:val="-3"/>
        </w:rPr>
        <w:t>再次确诊患有“恶性肿瘤——重度”包括以下情况：</w:t>
      </w:r>
    </w:p>
    <w:p>
      <w:pPr>
        <w:spacing w:after="0"/>
        <w:sectPr>
          <w:type w:val="continuous"/>
          <w:pgSz w:w="11910" w:h="16840"/>
          <w:pgMar w:top="1120" w:right="980" w:bottom="1140" w:left="1080" w:header="880" w:footer="950" w:gutter="0"/>
          <w:cols w:equalWidth="0" w:num="2">
            <w:col w:w="2571" w:space="40"/>
            <w:col w:w="7239"/>
          </w:cols>
        </w:sectPr>
      </w:pPr>
    </w:p>
    <w:p>
      <w:pPr>
        <w:pStyle w:val="4"/>
        <w:spacing w:before="11"/>
        <w:rPr>
          <w:sz w:val="16"/>
        </w:rPr>
      </w:pPr>
    </w:p>
    <w:p>
      <w:pPr>
        <w:pStyle w:val="4"/>
        <w:spacing w:line="20" w:lineRule="exact"/>
        <w:ind w:left="120"/>
        <w:rPr>
          <w:sz w:val="2"/>
        </w:rPr>
      </w:pPr>
      <w:r>
        <w:rPr>
          <w:sz w:val="2"/>
        </w:rPr>
        <w:drawing>
          <wp:inline distT="0" distB="0" distL="0" distR="0">
            <wp:extent cx="1828800" cy="5715"/>
            <wp:effectExtent l="0" t="0" r="0" b="0"/>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11" cstate="print"/>
                    <a:stretch>
                      <a:fillRect/>
                    </a:stretch>
                  </pic:blipFill>
                  <pic:spPr>
                    <a:xfrm>
                      <a:off x="0" y="0"/>
                      <a:ext cx="1829130" cy="6096"/>
                    </a:xfrm>
                    <a:prstGeom prst="rect">
                      <a:avLst/>
                    </a:prstGeom>
                  </pic:spPr>
                </pic:pic>
              </a:graphicData>
            </a:graphic>
          </wp:inline>
        </w:drawing>
      </w:r>
    </w:p>
    <w:p>
      <w:pPr>
        <w:spacing w:before="82"/>
        <w:ind w:left="120" w:right="0" w:firstLine="0"/>
        <w:jc w:val="left"/>
        <w:rPr>
          <w:spacing w:val="-3"/>
          <w:sz w:val="21"/>
        </w:rPr>
      </w:pPr>
      <w:r>
        <w:rPr>
          <w:spacing w:val="-2"/>
          <w:position w:val="9"/>
          <w:sz w:val="9"/>
        </w:rPr>
        <w:t>14</w:t>
      </w:r>
      <w:r>
        <w:rPr>
          <w:spacing w:val="58"/>
          <w:w w:val="150"/>
          <w:position w:val="9"/>
          <w:sz w:val="9"/>
        </w:rPr>
        <w:t xml:space="preserve"> </w:t>
      </w:r>
      <w:r>
        <w:rPr>
          <w:b/>
          <w:spacing w:val="-2"/>
          <w:sz w:val="21"/>
        </w:rPr>
        <w:t>恶性肿瘤——重度</w:t>
      </w:r>
      <w:r>
        <w:rPr>
          <w:spacing w:val="-2"/>
          <w:sz w:val="21"/>
        </w:rPr>
        <w:t>：指符合本合同附表一约定的疾病定义所述条件的</w:t>
      </w:r>
      <w:r>
        <w:rPr>
          <w:spacing w:val="-2"/>
          <w:sz w:val="18"/>
        </w:rPr>
        <w:t>“</w:t>
      </w:r>
      <w:r>
        <w:rPr>
          <w:spacing w:val="-3"/>
          <w:sz w:val="21"/>
        </w:rPr>
        <w:t>恶性肿瘤——重度”。</w:t>
      </w:r>
    </w:p>
    <w:p>
      <w:pPr>
        <w:pStyle w:val="9"/>
        <w:numPr>
          <w:ilvl w:val="3"/>
          <w:numId w:val="7"/>
        </w:numPr>
        <w:tabs>
          <w:tab w:val="left" w:pos="3352"/>
        </w:tabs>
        <w:spacing w:before="73" w:after="0" w:line="242" w:lineRule="auto"/>
        <w:ind w:left="3351" w:right="324" w:hanging="567"/>
        <w:jc w:val="both"/>
        <w:rPr>
          <w:sz w:val="21"/>
        </w:rPr>
      </w:pPr>
      <w:r>
        <w:rPr>
          <w:spacing w:val="-6"/>
          <w:sz w:val="21"/>
        </w:rPr>
        <w:t>与该初次确诊的“恶性肿瘤——重度”无关的新发“恶性肿瘤——重</w:t>
      </w:r>
      <w:r>
        <w:rPr>
          <w:spacing w:val="-4"/>
          <w:sz w:val="21"/>
        </w:rPr>
        <w:t>度”；</w:t>
      </w:r>
    </w:p>
    <w:p>
      <w:pPr>
        <w:pStyle w:val="9"/>
        <w:numPr>
          <w:ilvl w:val="3"/>
          <w:numId w:val="7"/>
        </w:numPr>
        <w:tabs>
          <w:tab w:val="left" w:pos="3352"/>
        </w:tabs>
        <w:spacing w:before="2" w:after="0" w:line="240" w:lineRule="auto"/>
        <w:ind w:left="3351" w:right="0" w:hanging="567"/>
        <w:jc w:val="both"/>
        <w:rPr>
          <w:sz w:val="21"/>
        </w:rPr>
      </w:pPr>
      <w:r>
        <w:rPr>
          <w:spacing w:val="-3"/>
          <w:sz w:val="21"/>
        </w:rPr>
        <w:t>该初次确诊的“恶性肿瘤——重度”复发、转移；</w:t>
      </w:r>
    </w:p>
    <w:p>
      <w:pPr>
        <w:pStyle w:val="9"/>
        <w:numPr>
          <w:ilvl w:val="3"/>
          <w:numId w:val="7"/>
        </w:numPr>
        <w:tabs>
          <w:tab w:val="left" w:pos="3352"/>
        </w:tabs>
        <w:spacing w:before="2" w:after="0" w:line="240" w:lineRule="auto"/>
        <w:ind w:left="3351" w:right="0" w:hanging="567"/>
        <w:jc w:val="both"/>
        <w:rPr>
          <w:sz w:val="21"/>
        </w:rPr>
      </w:pPr>
      <w:r>
        <w:rPr>
          <w:spacing w:val="-3"/>
          <w:sz w:val="21"/>
        </w:rPr>
        <w:t>该初次确诊的“恶性肿瘤——重度”持续。</w:t>
      </w:r>
    </w:p>
    <w:p>
      <w:pPr>
        <w:spacing w:before="5" w:line="242" w:lineRule="auto"/>
        <w:ind w:left="2785" w:right="326" w:firstLine="0"/>
        <w:jc w:val="both"/>
        <w:rPr>
          <w:b/>
          <w:sz w:val="21"/>
        </w:rPr>
      </w:pPr>
      <w:r>
        <w:rPr>
          <w:b/>
          <w:spacing w:val="-5"/>
          <w:w w:val="100"/>
          <w:sz w:val="21"/>
        </w:rPr>
        <w:t>若您未选择投保可选责任中的特定心脑血管疾病额外保险金，或您已选择</w:t>
      </w:r>
      <w:r>
        <w:rPr>
          <w:b/>
          <w:spacing w:val="3"/>
          <w:w w:val="100"/>
          <w:sz w:val="21"/>
        </w:rPr>
        <w:t>投保可选责任中的特定心脑血管疾病额外保险金但特定心脑血管疾病额</w:t>
      </w:r>
      <w:r>
        <w:rPr>
          <w:b/>
          <w:spacing w:val="-1"/>
          <w:w w:val="100"/>
          <w:sz w:val="21"/>
        </w:rPr>
        <w:t>外保险金责任已终止，我们按本合同约定给付</w:t>
      </w:r>
      <w:r>
        <w:rPr>
          <w:spacing w:val="-3"/>
          <w:w w:val="100"/>
          <w:sz w:val="21"/>
        </w:rPr>
        <w:t>“</w:t>
      </w:r>
      <w:r>
        <w:rPr>
          <w:b/>
          <w:spacing w:val="-4"/>
          <w:w w:val="100"/>
          <w:sz w:val="21"/>
        </w:rPr>
        <w:t>恶性肿瘤——重度”额外</w:t>
      </w:r>
      <w:r>
        <w:rPr>
          <w:b/>
          <w:spacing w:val="-1"/>
          <w:w w:val="100"/>
          <w:sz w:val="21"/>
        </w:rPr>
        <w:t>保险金后，本合同终止。</w:t>
      </w:r>
    </w:p>
    <w:p>
      <w:pPr>
        <w:pStyle w:val="4"/>
        <w:spacing w:before="2"/>
        <w:rPr>
          <w:b/>
          <w:sz w:val="12"/>
        </w:rPr>
      </w:pPr>
    </w:p>
    <w:p>
      <w:pPr>
        <w:pStyle w:val="9"/>
        <w:numPr>
          <w:ilvl w:val="2"/>
          <w:numId w:val="7"/>
        </w:numPr>
        <w:tabs>
          <w:tab w:val="left" w:pos="1190"/>
          <w:tab w:val="left" w:pos="1191"/>
        </w:tabs>
        <w:spacing w:before="72" w:after="0" w:line="240" w:lineRule="auto"/>
        <w:ind w:left="1190" w:right="0" w:hanging="958"/>
        <w:jc w:val="left"/>
        <w:rPr>
          <w:b/>
          <w:sz w:val="21"/>
        </w:rPr>
      </w:pPr>
      <w:r>
        <w:rPr>
          <w:b/>
          <w:spacing w:val="-2"/>
          <w:sz w:val="21"/>
        </w:rPr>
        <w:t>可选责任三</w:t>
      </w:r>
    </w:p>
    <w:p>
      <w:pPr>
        <w:pStyle w:val="4"/>
        <w:spacing w:before="12"/>
        <w:rPr>
          <w:b/>
          <w:sz w:val="15"/>
        </w:rPr>
      </w:pPr>
    </w:p>
    <w:p>
      <w:pPr>
        <w:spacing w:after="0"/>
        <w:rPr>
          <w:sz w:val="15"/>
        </w:rPr>
        <w:sectPr>
          <w:pgSz w:w="11910" w:h="16840"/>
          <w:pgMar w:top="1120" w:right="980" w:bottom="1140" w:left="1080" w:header="880" w:footer="950" w:gutter="0"/>
          <w:cols w:space="720" w:num="1"/>
        </w:sectPr>
      </w:pPr>
    </w:p>
    <w:p>
      <w:pPr>
        <w:spacing w:before="72" w:line="242" w:lineRule="auto"/>
        <w:ind w:left="1190" w:right="0" w:firstLine="0"/>
        <w:jc w:val="both"/>
        <w:rPr>
          <w:b/>
          <w:sz w:val="21"/>
        </w:rPr>
      </w:pPr>
      <w:r>
        <w:rPr>
          <w:b/>
          <w:spacing w:val="-2"/>
          <w:sz w:val="21"/>
        </w:rPr>
        <w:t>特定心脑血管疾病额外保险</w:t>
      </w:r>
      <w:r>
        <w:rPr>
          <w:b/>
          <w:spacing w:val="-10"/>
          <w:sz w:val="21"/>
        </w:rPr>
        <w:t>金</w:t>
      </w:r>
    </w:p>
    <w:p>
      <w:pPr>
        <w:pStyle w:val="4"/>
        <w:spacing w:before="72" w:line="242" w:lineRule="auto"/>
        <w:ind w:left="286" w:right="322"/>
        <w:jc w:val="both"/>
      </w:pPr>
      <w:r>
        <w:br w:type="column"/>
      </w:r>
      <w:r>
        <w:rPr>
          <w:spacing w:val="-2"/>
        </w:rPr>
        <w:t>我们根据本合同约定的重大疾病保险金责任给付重大疾病保险金后，且被保险人未确诊本合同约定的</w:t>
      </w:r>
      <w:r>
        <w:rPr>
          <w:b/>
          <w:spacing w:val="-2"/>
        </w:rPr>
        <w:t>特定心脑血管疾病</w:t>
      </w:r>
      <w:r>
        <w:rPr>
          <w:spacing w:val="-2"/>
          <w:position w:val="11"/>
          <w:sz w:val="11"/>
        </w:rPr>
        <w:t>15</w:t>
      </w:r>
      <w:r>
        <w:rPr>
          <w:spacing w:val="-2"/>
        </w:rPr>
        <w:t>，自前述重大疾病确诊之</w:t>
      </w:r>
      <w:r>
        <w:rPr>
          <w:spacing w:val="-10"/>
        </w:rPr>
        <w:t xml:space="preserve">日起 </w:t>
      </w:r>
      <w:r>
        <w:rPr>
          <w:spacing w:val="-2"/>
        </w:rPr>
        <w:t>180</w:t>
      </w:r>
      <w:r>
        <w:rPr>
          <w:spacing w:val="-7"/>
        </w:rPr>
        <w:t xml:space="preserve"> 天后，若被保险人经我们认可医院的专科医生初次确诊患有本合</w:t>
      </w:r>
      <w:r>
        <w:rPr>
          <w:spacing w:val="-2"/>
        </w:rPr>
        <w:t>同约定的特定心脑血管疾病（无论一种或者多种），我们将按照基本保险</w:t>
      </w:r>
      <w:r>
        <w:rPr>
          <w:spacing w:val="-8"/>
        </w:rPr>
        <w:t xml:space="preserve">金额的 </w:t>
      </w:r>
      <w:r>
        <w:rPr>
          <w:spacing w:val="-2"/>
        </w:rPr>
        <w:t>120%给付特定心脑血管疾病额外保险金，特定心脑血管疾病额外保险金责任终止。</w:t>
      </w:r>
    </w:p>
    <w:p>
      <w:pPr>
        <w:pStyle w:val="4"/>
        <w:spacing w:line="242" w:lineRule="auto"/>
        <w:ind w:left="262" w:right="326"/>
        <w:jc w:val="both"/>
      </w:pPr>
      <w:r>
        <w:rPr>
          <w:spacing w:val="-2"/>
        </w:rPr>
        <w:t>若被保险人因意外伤害或在等待期后因非意外伤害原因经我们认可医院的专科医生初次确诊的重大疾病为本合同约定的特定心脑血管疾病（无论一种或者多种），且我们对该特定心脑血管疾病根据重大疾病保险金责任给付重大疾病保险金，自该特定心脑血管疾病确诊之日起满一年后，被保险人经我们认可医院的专科医生再次确诊患有本合同约定的该种特定心脑血管疾病（无论一种或者多种），</w:t>
      </w:r>
      <w:r>
        <w:rPr>
          <w:spacing w:val="-4"/>
        </w:rPr>
        <w:t xml:space="preserve">我们将按照基本保险金额的 </w:t>
      </w:r>
      <w:r>
        <w:rPr>
          <w:spacing w:val="-2"/>
        </w:rPr>
        <w:t>120%给付特定心脑血管疾病额外保险金，特定心脑血管疾病额外保险金责任终止。</w:t>
      </w:r>
    </w:p>
    <w:p>
      <w:pPr>
        <w:spacing w:before="0" w:line="242" w:lineRule="auto"/>
        <w:ind w:left="262" w:right="328" w:firstLine="0"/>
        <w:jc w:val="both"/>
        <w:rPr>
          <w:b/>
          <w:sz w:val="21"/>
        </w:rPr>
      </w:pPr>
      <w:r>
        <w:rPr>
          <w:b/>
          <w:spacing w:val="-2"/>
          <w:sz w:val="21"/>
        </w:rPr>
        <w:t>若所确诊的特定心脑血管疾病为严重脑中风后遗症，则再次确诊的严重脑中风后遗症须由颅脑显影或影像学检查证实与初次确诊的严重脑中风后遗症相比为新一次的中风，并符合本合同附表一约定的严重脑中风后遗症疾</w:t>
      </w:r>
      <w:r>
        <w:rPr>
          <w:b/>
          <w:spacing w:val="-4"/>
          <w:sz w:val="21"/>
        </w:rPr>
        <w:t>病定义。</w:t>
      </w:r>
    </w:p>
    <w:p>
      <w:pPr>
        <w:spacing w:before="0" w:line="244" w:lineRule="auto"/>
        <w:ind w:left="262" w:right="328" w:firstLine="0"/>
        <w:jc w:val="left"/>
        <w:rPr>
          <w:b/>
          <w:sz w:val="21"/>
        </w:rPr>
      </w:pPr>
      <w:r>
        <w:rPr>
          <w:b/>
          <w:spacing w:val="-2"/>
          <w:sz w:val="21"/>
        </w:rPr>
        <w:t>若您未选择投保可选责任中的“恶性肿瘤——重度”额外保险金，或您已</w:t>
      </w:r>
      <w:r>
        <w:rPr>
          <w:b/>
          <w:spacing w:val="-3"/>
          <w:sz w:val="21"/>
        </w:rPr>
        <w:t>选择投保可选责任中的“恶性肿瘤——重度”额外保险金但“恶性肿瘤—</w:t>
      </w:r>
    </w:p>
    <w:p>
      <w:pPr>
        <w:spacing w:before="0" w:line="244" w:lineRule="auto"/>
        <w:ind w:left="262" w:right="329" w:firstLine="0"/>
        <w:jc w:val="left"/>
        <w:rPr>
          <w:b/>
          <w:sz w:val="21"/>
        </w:rPr>
      </w:pPr>
      <w:r>
        <w:rPr>
          <w:b/>
          <w:spacing w:val="-2"/>
          <w:sz w:val="21"/>
        </w:rPr>
        <w:t>—重度”额外保险金责任已终止，我们按本合同约定给付特定心脑血管疾病额外保险金后，本合同终止。</w:t>
      </w:r>
    </w:p>
    <w:p>
      <w:pPr>
        <w:spacing w:after="0" w:line="244" w:lineRule="auto"/>
        <w:jc w:val="left"/>
        <w:rPr>
          <w:sz w:val="21"/>
        </w:rPr>
        <w:sectPr>
          <w:type w:val="continuous"/>
          <w:pgSz w:w="11910" w:h="16840"/>
          <w:pgMar w:top="1120" w:right="980" w:bottom="1140" w:left="1080" w:header="880" w:footer="950" w:gutter="0"/>
          <w:cols w:equalWidth="0" w:num="2">
            <w:col w:w="2459" w:space="40"/>
            <w:col w:w="7351"/>
          </w:cols>
        </w:sectPr>
      </w:pPr>
    </w:p>
    <w:p>
      <w:pPr>
        <w:pStyle w:val="4"/>
        <w:spacing w:before="8"/>
        <w:rPr>
          <w:b/>
          <w:sz w:val="11"/>
        </w:rPr>
      </w:pPr>
    </w:p>
    <w:p>
      <w:pPr>
        <w:pStyle w:val="9"/>
        <w:numPr>
          <w:ilvl w:val="2"/>
          <w:numId w:val="7"/>
        </w:numPr>
        <w:tabs>
          <w:tab w:val="left" w:pos="1190"/>
          <w:tab w:val="left" w:pos="1191"/>
        </w:tabs>
        <w:spacing w:before="71" w:after="0" w:line="240" w:lineRule="auto"/>
        <w:ind w:left="1190" w:right="0" w:hanging="958"/>
        <w:jc w:val="left"/>
        <w:rPr>
          <w:b/>
          <w:sz w:val="21"/>
        </w:rPr>
      </w:pPr>
      <w:r>
        <w:rPr>
          <w:b/>
          <w:spacing w:val="-2"/>
          <w:sz w:val="21"/>
        </w:rPr>
        <w:t>可选责任四</w:t>
      </w:r>
    </w:p>
    <w:p>
      <w:pPr>
        <w:pStyle w:val="4"/>
        <w:rPr>
          <w:b/>
          <w:sz w:val="18"/>
        </w:rPr>
      </w:pPr>
    </w:p>
    <w:p>
      <w:pPr>
        <w:pStyle w:val="4"/>
        <w:tabs>
          <w:tab w:val="left" w:pos="2760"/>
        </w:tabs>
        <w:spacing w:line="242" w:lineRule="auto"/>
        <w:ind w:left="2761" w:right="329" w:hanging="1571"/>
      </w:pPr>
      <w:r>
        <w:rPr>
          <w:b/>
          <w:spacing w:val="-2"/>
        </w:rPr>
        <w:t>身故保险金</w:t>
      </w:r>
      <w:r>
        <w:rPr>
          <w:b/>
        </w:rPr>
        <w:tab/>
      </w:r>
      <w:r>
        <w:rPr>
          <w:spacing w:val="-2"/>
        </w:rPr>
        <w:t>被保险人因意外伤害或在等待期后因非意外伤害原因导致身故，我们将按照以下约定给付身故保险金，本合同终止。</w:t>
      </w:r>
    </w:p>
    <w:p>
      <w:pPr>
        <w:pStyle w:val="9"/>
        <w:numPr>
          <w:ilvl w:val="0"/>
          <w:numId w:val="8"/>
        </w:numPr>
        <w:tabs>
          <w:tab w:val="left" w:pos="3314"/>
        </w:tabs>
        <w:spacing w:before="2" w:after="0" w:line="242" w:lineRule="auto"/>
        <w:ind w:left="3308" w:right="326" w:hanging="524"/>
        <w:jc w:val="left"/>
        <w:rPr>
          <w:sz w:val="21"/>
        </w:rPr>
      </w:pPr>
      <w:r>
        <w:rPr>
          <w:spacing w:val="-10"/>
          <w:sz w:val="21"/>
        </w:rPr>
        <w:t xml:space="preserve">被保险人在年满 </w:t>
      </w:r>
      <w:r>
        <w:rPr>
          <w:spacing w:val="-4"/>
          <w:sz w:val="21"/>
        </w:rPr>
        <w:t>18</w:t>
      </w:r>
      <w:r>
        <w:rPr>
          <w:spacing w:val="-18"/>
          <w:sz w:val="21"/>
        </w:rPr>
        <w:t xml:space="preserve"> 周岁前</w:t>
      </w:r>
      <w:r>
        <w:rPr>
          <w:spacing w:val="-4"/>
          <w:sz w:val="21"/>
        </w:rPr>
        <w:t>（</w:t>
      </w:r>
      <w:r>
        <w:rPr>
          <w:spacing w:val="-20"/>
          <w:sz w:val="21"/>
        </w:rPr>
        <w:t xml:space="preserve">不含 </w:t>
      </w:r>
      <w:r>
        <w:rPr>
          <w:spacing w:val="-4"/>
          <w:sz w:val="21"/>
        </w:rPr>
        <w:t>18</w:t>
      </w:r>
      <w:r>
        <w:rPr>
          <w:spacing w:val="-13"/>
          <w:sz w:val="21"/>
        </w:rPr>
        <w:t xml:space="preserve"> 周岁生日当天</w:t>
      </w:r>
      <w:r>
        <w:rPr>
          <w:spacing w:val="-4"/>
          <w:sz w:val="21"/>
        </w:rPr>
        <w:t>）身故，我们将按</w:t>
      </w:r>
      <w:r>
        <w:rPr>
          <w:spacing w:val="-2"/>
          <w:sz w:val="21"/>
        </w:rPr>
        <w:t>照累计已交纳的保险费（不计利息）给付身故保险金；</w:t>
      </w:r>
    </w:p>
    <w:p>
      <w:pPr>
        <w:pStyle w:val="9"/>
        <w:numPr>
          <w:ilvl w:val="0"/>
          <w:numId w:val="8"/>
        </w:numPr>
        <w:tabs>
          <w:tab w:val="left" w:pos="3314"/>
        </w:tabs>
        <w:spacing w:before="1" w:after="0" w:line="242" w:lineRule="auto"/>
        <w:ind w:left="3308" w:right="326" w:hanging="524"/>
        <w:jc w:val="left"/>
        <w:rPr>
          <w:sz w:val="21"/>
        </w:rPr>
      </w:pPr>
      <w:r>
        <w:rPr>
          <w:spacing w:val="-10"/>
          <w:sz w:val="21"/>
        </w:rPr>
        <w:t xml:space="preserve">被保险人在年满 </w:t>
      </w:r>
      <w:r>
        <w:rPr>
          <w:spacing w:val="-4"/>
          <w:sz w:val="21"/>
        </w:rPr>
        <w:t>18</w:t>
      </w:r>
      <w:r>
        <w:rPr>
          <w:spacing w:val="-18"/>
          <w:sz w:val="21"/>
        </w:rPr>
        <w:t xml:space="preserve"> 周岁后</w:t>
      </w:r>
      <w:r>
        <w:rPr>
          <w:spacing w:val="-4"/>
          <w:sz w:val="21"/>
        </w:rPr>
        <w:t>（</w:t>
      </w:r>
      <w:r>
        <w:rPr>
          <w:spacing w:val="-20"/>
          <w:sz w:val="21"/>
        </w:rPr>
        <w:t xml:space="preserve">包含 </w:t>
      </w:r>
      <w:r>
        <w:rPr>
          <w:spacing w:val="-4"/>
          <w:sz w:val="21"/>
        </w:rPr>
        <w:t>18</w:t>
      </w:r>
      <w:r>
        <w:rPr>
          <w:spacing w:val="-13"/>
          <w:sz w:val="21"/>
        </w:rPr>
        <w:t xml:space="preserve"> 周岁生日当天</w:t>
      </w:r>
      <w:r>
        <w:rPr>
          <w:spacing w:val="-4"/>
          <w:sz w:val="21"/>
        </w:rPr>
        <w:t>）身故，我们将按</w:t>
      </w:r>
      <w:r>
        <w:rPr>
          <w:spacing w:val="-2"/>
          <w:sz w:val="21"/>
        </w:rPr>
        <w:t>照基本保险金额给付身故保险金。</w:t>
      </w:r>
    </w:p>
    <w:p>
      <w:pPr>
        <w:pStyle w:val="4"/>
        <w:spacing w:before="9"/>
        <w:rPr>
          <w:sz w:val="17"/>
        </w:rPr>
      </w:pPr>
    </w:p>
    <w:p>
      <w:pPr>
        <w:spacing w:before="0" w:line="242" w:lineRule="auto"/>
        <w:ind w:left="3308" w:right="324" w:hanging="2118"/>
        <w:jc w:val="both"/>
        <w:rPr>
          <w:b/>
          <w:sz w:val="21"/>
        </w:rPr>
      </w:pPr>
      <w:r>
        <w:rPr>
          <w:b/>
          <w:sz w:val="21"/>
        </w:rPr>
        <w:t>特别说明</w:t>
      </w:r>
      <w:r>
        <w:rPr>
          <w:b/>
          <w:spacing w:val="80"/>
          <w:w w:val="150"/>
          <w:sz w:val="21"/>
        </w:rPr>
        <w:t xml:space="preserve">   </w:t>
      </w:r>
      <w:r>
        <w:rPr>
          <w:b/>
          <w:sz w:val="21"/>
        </w:rPr>
        <w:t>（1）若被保险人因同一疾病原因、同一医疗行为或同一次意外伤害事故</w:t>
      </w:r>
      <w:r>
        <w:rPr>
          <w:b/>
          <w:spacing w:val="-2"/>
          <w:sz w:val="21"/>
        </w:rPr>
        <w:t>导致其发生本合同约定的两种或两种以上的重大疾病，我们仅按一种给付一次保险金。</w:t>
      </w:r>
    </w:p>
    <w:p>
      <w:pPr>
        <w:pStyle w:val="9"/>
        <w:numPr>
          <w:ilvl w:val="0"/>
          <w:numId w:val="9"/>
        </w:numPr>
        <w:tabs>
          <w:tab w:val="left" w:pos="3314"/>
        </w:tabs>
        <w:spacing w:before="3" w:after="0" w:line="242" w:lineRule="auto"/>
        <w:ind w:left="3308" w:right="331" w:hanging="524"/>
        <w:jc w:val="both"/>
        <w:rPr>
          <w:b/>
          <w:sz w:val="21"/>
        </w:rPr>
      </w:pPr>
      <w:r>
        <w:rPr>
          <w:b/>
          <w:spacing w:val="-2"/>
          <w:sz w:val="21"/>
        </w:rPr>
        <w:t>若被保险人因同一疾病原因、同一医疗行为或同一次意外伤害事故导致其发生本合同约定的两种或两种以上的中症疾病，我们仅按一种给付一次保险金。</w:t>
      </w:r>
    </w:p>
    <w:p>
      <w:pPr>
        <w:pStyle w:val="9"/>
        <w:numPr>
          <w:ilvl w:val="0"/>
          <w:numId w:val="9"/>
        </w:numPr>
        <w:tabs>
          <w:tab w:val="left" w:pos="3314"/>
        </w:tabs>
        <w:spacing w:before="1" w:after="0" w:line="244" w:lineRule="auto"/>
        <w:ind w:left="3308" w:right="331" w:hanging="524"/>
        <w:jc w:val="left"/>
        <w:rPr>
          <w:b/>
          <w:sz w:val="21"/>
        </w:rPr>
      </w:pPr>
      <w:r>
        <w:rPr>
          <w:b/>
          <w:spacing w:val="-2"/>
          <w:sz w:val="21"/>
        </w:rPr>
        <w:t>若被保险人因同一疾病原因、同一医疗行为或同一次意外伤害事故导致其发生本合同约定的两种或两种以上的轻症疾病，我们仅按一</w:t>
      </w:r>
    </w:p>
    <w:p>
      <w:pPr>
        <w:pStyle w:val="4"/>
        <w:spacing w:before="8"/>
        <w:rPr>
          <w:b/>
          <w:sz w:val="25"/>
        </w:rPr>
      </w:pPr>
      <w:r>
        <w:drawing>
          <wp:anchor distT="0" distB="0" distL="0" distR="0" simplePos="0" relativeHeight="251659264" behindDoc="0" locked="0" layoutInCell="1" allowOverlap="1">
            <wp:simplePos x="0" y="0"/>
            <wp:positionH relativeFrom="page">
              <wp:posOffset>762000</wp:posOffset>
            </wp:positionH>
            <wp:positionV relativeFrom="paragraph">
              <wp:posOffset>224155</wp:posOffset>
            </wp:positionV>
            <wp:extent cx="1829435" cy="6350"/>
            <wp:effectExtent l="0" t="0" r="0" b="0"/>
            <wp:wrapTopAndBottom/>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a:picLocks noChangeAspect="1"/>
                    </pic:cNvPicPr>
                  </pic:nvPicPr>
                  <pic:blipFill>
                    <a:blip r:embed="rId11" cstate="print"/>
                    <a:stretch>
                      <a:fillRect/>
                    </a:stretch>
                  </pic:blipFill>
                  <pic:spPr>
                    <a:xfrm>
                      <a:off x="0" y="0"/>
                      <a:ext cx="1829130" cy="6096"/>
                    </a:xfrm>
                    <a:prstGeom prst="rect">
                      <a:avLst/>
                    </a:prstGeom>
                  </pic:spPr>
                </pic:pic>
              </a:graphicData>
            </a:graphic>
          </wp:anchor>
        </w:drawing>
      </w:r>
    </w:p>
    <w:p>
      <w:pPr>
        <w:spacing w:before="92" w:line="242" w:lineRule="auto"/>
        <w:ind w:left="336" w:right="288" w:hanging="216"/>
        <w:jc w:val="left"/>
        <w:rPr>
          <w:sz w:val="21"/>
        </w:rPr>
      </w:pPr>
      <w:r>
        <w:rPr>
          <w:position w:val="9"/>
          <w:sz w:val="9"/>
        </w:rPr>
        <w:t>15</w:t>
      </w:r>
      <w:r>
        <w:rPr>
          <w:spacing w:val="20"/>
          <w:position w:val="9"/>
          <w:sz w:val="9"/>
        </w:rPr>
        <w:t xml:space="preserve"> </w:t>
      </w:r>
      <w:r>
        <w:rPr>
          <w:b/>
          <w:sz w:val="21"/>
        </w:rPr>
        <w:t>特定心脑血管疾病</w:t>
      </w:r>
      <w:r>
        <w:rPr>
          <w:sz w:val="21"/>
        </w:rPr>
        <w:t>：指符合本合同附表四约定的疾病种类和附表一约定的疾病定义所述条件的特定心</w:t>
      </w:r>
      <w:r>
        <w:rPr>
          <w:spacing w:val="-2"/>
          <w:sz w:val="21"/>
        </w:rPr>
        <w:t>脑血管疾病。</w:t>
      </w:r>
    </w:p>
    <w:p>
      <w:pPr>
        <w:spacing w:before="73"/>
        <w:ind w:left="0" w:right="1327" w:firstLine="0"/>
        <w:jc w:val="center"/>
        <w:rPr>
          <w:b/>
          <w:sz w:val="21"/>
        </w:rPr>
      </w:pPr>
      <w:r>
        <w:rPr>
          <w:b/>
          <w:spacing w:val="-2"/>
          <w:sz w:val="21"/>
        </w:rPr>
        <w:t>种给付一次保险金。</w:t>
      </w:r>
    </w:p>
    <w:p>
      <w:pPr>
        <w:pStyle w:val="9"/>
        <w:numPr>
          <w:ilvl w:val="0"/>
          <w:numId w:val="9"/>
        </w:numPr>
        <w:tabs>
          <w:tab w:val="left" w:pos="3314"/>
        </w:tabs>
        <w:spacing w:before="3" w:after="0" w:line="242" w:lineRule="auto"/>
        <w:ind w:left="3308" w:right="324" w:hanging="524"/>
        <w:jc w:val="both"/>
        <w:rPr>
          <w:b/>
          <w:sz w:val="21"/>
        </w:rPr>
      </w:pPr>
      <w:r>
        <w:rPr>
          <w:b/>
          <w:sz w:val="21"/>
        </w:rPr>
        <w:t>若被保险人因同一疾病原因、同一医疗行为或同一次意外伤害事故</w:t>
      </w:r>
      <w:r>
        <w:rPr>
          <w:b/>
          <w:spacing w:val="-2"/>
          <w:sz w:val="21"/>
        </w:rPr>
        <w:t>导致其发生本合同约定的重大疾病、中症疾病或轻症疾病中任意两项及以上的，我们仅给付其中金额最高的一项保险金。</w:t>
      </w:r>
    </w:p>
    <w:p>
      <w:pPr>
        <w:pStyle w:val="9"/>
        <w:numPr>
          <w:ilvl w:val="0"/>
          <w:numId w:val="9"/>
        </w:numPr>
        <w:tabs>
          <w:tab w:val="left" w:pos="3314"/>
        </w:tabs>
        <w:spacing w:before="3" w:after="0" w:line="242" w:lineRule="auto"/>
        <w:ind w:left="3308" w:right="326" w:hanging="524"/>
        <w:jc w:val="both"/>
        <w:rPr>
          <w:b/>
          <w:sz w:val="21"/>
        </w:rPr>
      </w:pPr>
      <w:r>
        <w:rPr>
          <w:b/>
          <w:spacing w:val="-4"/>
          <w:sz w:val="21"/>
        </w:rPr>
        <w:t>重大疾病保险金、身故保险金（若已选择投保该项可选责任）不可兼</w:t>
      </w:r>
      <w:r>
        <w:rPr>
          <w:b/>
          <w:spacing w:val="-12"/>
          <w:sz w:val="21"/>
        </w:rPr>
        <w:t>得，即若我们已经给付或应给付上述两项保险金中的任何一项，则其</w:t>
      </w:r>
      <w:r>
        <w:rPr>
          <w:b/>
          <w:spacing w:val="-2"/>
          <w:sz w:val="21"/>
        </w:rPr>
        <w:t>余一项保险金将不再给付。</w:t>
      </w:r>
    </w:p>
    <w:p>
      <w:pPr>
        <w:pStyle w:val="4"/>
        <w:rPr>
          <w:b/>
          <w:sz w:val="18"/>
        </w:rPr>
      </w:pPr>
    </w:p>
    <w:p>
      <w:pPr>
        <w:pStyle w:val="9"/>
        <w:numPr>
          <w:ilvl w:val="1"/>
          <w:numId w:val="6"/>
        </w:numPr>
        <w:tabs>
          <w:tab w:val="left" w:pos="1191"/>
        </w:tabs>
        <w:spacing w:before="1" w:after="0" w:line="266" w:lineRule="auto"/>
        <w:ind w:left="2761" w:right="329" w:hanging="2528"/>
        <w:jc w:val="both"/>
        <w:rPr>
          <w:rFonts w:ascii="黑体" w:eastAsia="黑体"/>
          <w:sz w:val="21"/>
        </w:rPr>
      </w:pPr>
      <w:r>
        <w:rPr>
          <w:b/>
          <w:sz w:val="21"/>
        </w:rPr>
        <w:t>责任免除</w:t>
      </w:r>
      <w:r>
        <w:rPr>
          <w:b/>
          <w:spacing w:val="618"/>
          <w:sz w:val="21"/>
        </w:rPr>
        <w:t xml:space="preserve"> </w:t>
      </w:r>
      <w:r>
        <w:rPr>
          <w:rFonts w:ascii="黑体" w:eastAsia="黑体"/>
          <w:sz w:val="21"/>
        </w:rPr>
        <w:t>因下列情形之一导致被保险人发生本合同约定的保险事故的，我们不承担</w:t>
      </w:r>
      <w:r>
        <w:rPr>
          <w:rFonts w:ascii="黑体" w:eastAsia="黑体"/>
          <w:spacing w:val="-4"/>
          <w:sz w:val="21"/>
        </w:rPr>
        <w:t>保险责任：</w:t>
      </w:r>
    </w:p>
    <w:p>
      <w:pPr>
        <w:pStyle w:val="9"/>
        <w:numPr>
          <w:ilvl w:val="0"/>
          <w:numId w:val="10"/>
        </w:numPr>
        <w:tabs>
          <w:tab w:val="left" w:pos="3393"/>
        </w:tabs>
        <w:spacing w:before="0" w:after="0" w:line="240" w:lineRule="auto"/>
        <w:ind w:left="3392" w:right="0" w:hanging="632"/>
        <w:jc w:val="both"/>
        <w:rPr>
          <w:rFonts w:ascii="黑体" w:eastAsia="黑体"/>
          <w:sz w:val="21"/>
        </w:rPr>
      </w:pPr>
      <w:r>
        <w:rPr>
          <w:rFonts w:ascii="黑体" w:eastAsia="黑体"/>
          <w:spacing w:val="-3"/>
          <w:sz w:val="21"/>
        </w:rPr>
        <w:t>您对被保险人的故意杀害、故意伤害；</w:t>
      </w:r>
    </w:p>
    <w:p>
      <w:pPr>
        <w:pStyle w:val="9"/>
        <w:numPr>
          <w:ilvl w:val="0"/>
          <w:numId w:val="10"/>
        </w:numPr>
        <w:tabs>
          <w:tab w:val="left" w:pos="3393"/>
        </w:tabs>
        <w:spacing w:before="2" w:after="0" w:line="240" w:lineRule="auto"/>
        <w:ind w:left="3392" w:right="0" w:hanging="632"/>
        <w:jc w:val="both"/>
        <w:rPr>
          <w:rFonts w:ascii="黑体" w:eastAsia="黑体"/>
          <w:sz w:val="21"/>
        </w:rPr>
      </w:pPr>
      <w:r>
        <w:rPr>
          <w:rFonts w:ascii="黑体" w:eastAsia="黑体"/>
          <w:spacing w:val="-3"/>
          <w:sz w:val="21"/>
        </w:rPr>
        <w:t>被保险人故意犯罪或者抗拒依法采取的刑事强制措施；</w:t>
      </w:r>
    </w:p>
    <w:p>
      <w:pPr>
        <w:pStyle w:val="9"/>
        <w:numPr>
          <w:ilvl w:val="0"/>
          <w:numId w:val="10"/>
        </w:numPr>
        <w:tabs>
          <w:tab w:val="left" w:pos="3393"/>
        </w:tabs>
        <w:spacing w:before="4" w:after="0" w:line="242" w:lineRule="auto"/>
        <w:ind w:left="3392" w:right="324" w:hanging="632"/>
        <w:jc w:val="both"/>
        <w:rPr>
          <w:rFonts w:ascii="黑体" w:eastAsia="黑体"/>
          <w:sz w:val="21"/>
        </w:rPr>
      </w:pPr>
      <w:r>
        <w:rPr>
          <w:rFonts w:ascii="黑体" w:eastAsia="黑体"/>
          <w:spacing w:val="-3"/>
          <w:sz w:val="21"/>
        </w:rPr>
        <w:t xml:space="preserve">被保险人故意自伤、或自本合同成立或本合同效力恢复之日起 </w:t>
      </w:r>
      <w:r>
        <w:rPr>
          <w:rFonts w:ascii="黑体" w:eastAsia="黑体"/>
          <w:spacing w:val="-2"/>
          <w:sz w:val="21"/>
        </w:rPr>
        <w:t>2</w:t>
      </w:r>
      <w:r>
        <w:rPr>
          <w:rFonts w:ascii="黑体" w:eastAsia="黑体"/>
          <w:spacing w:val="-13"/>
          <w:sz w:val="21"/>
        </w:rPr>
        <w:t xml:space="preserve"> 年</w:t>
      </w:r>
      <w:r>
        <w:rPr>
          <w:rFonts w:ascii="黑体" w:eastAsia="黑体"/>
          <w:spacing w:val="-2"/>
          <w:sz w:val="21"/>
        </w:rPr>
        <w:t>内自杀，但被保险人自杀时为无民事行为能力人的除外；</w:t>
      </w:r>
    </w:p>
    <w:p>
      <w:pPr>
        <w:pStyle w:val="9"/>
        <w:numPr>
          <w:ilvl w:val="0"/>
          <w:numId w:val="10"/>
        </w:numPr>
        <w:tabs>
          <w:tab w:val="left" w:pos="3393"/>
        </w:tabs>
        <w:spacing w:before="0" w:after="0" w:line="266" w:lineRule="exact"/>
        <w:ind w:left="3392" w:right="0" w:hanging="632"/>
        <w:jc w:val="both"/>
        <w:rPr>
          <w:rFonts w:ascii="黑体" w:eastAsia="黑体"/>
          <w:sz w:val="21"/>
        </w:rPr>
      </w:pPr>
      <w:r>
        <w:rPr>
          <w:rFonts w:ascii="黑体" w:eastAsia="黑体"/>
          <w:spacing w:val="-2"/>
          <w:sz w:val="21"/>
        </w:rPr>
        <w:t>被保险人服用、吸食或注射</w:t>
      </w:r>
      <w:r>
        <w:rPr>
          <w:rFonts w:hint="eastAsia" w:ascii="黑体" w:eastAsia="黑体"/>
          <w:b/>
          <w:spacing w:val="-2"/>
          <w:sz w:val="21"/>
        </w:rPr>
        <w:t>毒品</w:t>
      </w:r>
      <w:r>
        <w:rPr>
          <w:rFonts w:hint="eastAsia" w:ascii="黑体" w:eastAsia="黑体"/>
          <w:b/>
          <w:spacing w:val="-5"/>
          <w:position w:val="11"/>
          <w:sz w:val="11"/>
        </w:rPr>
        <w:t>16</w:t>
      </w:r>
      <w:r>
        <w:rPr>
          <w:rFonts w:ascii="黑体" w:eastAsia="黑体"/>
          <w:spacing w:val="-5"/>
          <w:sz w:val="21"/>
        </w:rPr>
        <w:t>；</w:t>
      </w:r>
    </w:p>
    <w:p>
      <w:pPr>
        <w:pStyle w:val="9"/>
        <w:numPr>
          <w:ilvl w:val="0"/>
          <w:numId w:val="10"/>
        </w:numPr>
        <w:tabs>
          <w:tab w:val="left" w:pos="3393"/>
        </w:tabs>
        <w:spacing w:before="4" w:after="0" w:line="232" w:lineRule="auto"/>
        <w:ind w:left="3392" w:right="323" w:hanging="632"/>
        <w:jc w:val="both"/>
        <w:rPr>
          <w:rFonts w:ascii="黑体" w:eastAsia="黑体"/>
          <w:sz w:val="21"/>
        </w:rPr>
      </w:pPr>
      <w:r>
        <w:rPr>
          <w:rFonts w:ascii="黑体" w:eastAsia="黑体"/>
          <w:spacing w:val="-2"/>
          <w:sz w:val="21"/>
        </w:rPr>
        <w:t>被保险人</w:t>
      </w:r>
      <w:r>
        <w:rPr>
          <w:rFonts w:hint="eastAsia" w:ascii="黑体" w:eastAsia="黑体"/>
          <w:b/>
          <w:spacing w:val="-2"/>
          <w:sz w:val="21"/>
        </w:rPr>
        <w:t>酒后驾驶</w:t>
      </w:r>
      <w:r>
        <w:rPr>
          <w:rFonts w:hint="eastAsia" w:ascii="黑体" w:eastAsia="黑体"/>
          <w:b/>
          <w:spacing w:val="-2"/>
          <w:position w:val="11"/>
          <w:sz w:val="11"/>
        </w:rPr>
        <w:t>17</w:t>
      </w:r>
      <w:r>
        <w:rPr>
          <w:rFonts w:ascii="黑体" w:eastAsia="黑体"/>
          <w:spacing w:val="-2"/>
          <w:sz w:val="21"/>
        </w:rPr>
        <w:t>，</w:t>
      </w:r>
      <w:r>
        <w:rPr>
          <w:rFonts w:hint="eastAsia" w:ascii="黑体" w:eastAsia="黑体"/>
          <w:b/>
          <w:spacing w:val="-2"/>
          <w:sz w:val="21"/>
        </w:rPr>
        <w:t>无合法有效驾驶证驾驶</w:t>
      </w:r>
      <w:r>
        <w:rPr>
          <w:rFonts w:hint="eastAsia" w:ascii="黑体" w:eastAsia="黑体"/>
          <w:b/>
          <w:spacing w:val="-2"/>
          <w:position w:val="11"/>
          <w:sz w:val="11"/>
        </w:rPr>
        <w:t>18</w:t>
      </w:r>
      <w:r>
        <w:rPr>
          <w:rFonts w:ascii="黑体" w:eastAsia="黑体"/>
          <w:spacing w:val="-2"/>
          <w:sz w:val="21"/>
        </w:rPr>
        <w:t>，或驾驶</w:t>
      </w:r>
      <w:r>
        <w:rPr>
          <w:rFonts w:hint="eastAsia" w:ascii="黑体" w:eastAsia="黑体"/>
          <w:b/>
          <w:spacing w:val="-2"/>
          <w:sz w:val="21"/>
        </w:rPr>
        <w:t>无有效行驶证</w:t>
      </w:r>
      <w:r>
        <w:rPr>
          <w:rFonts w:hint="eastAsia" w:ascii="黑体" w:eastAsia="黑体"/>
          <w:b/>
          <w:spacing w:val="-2"/>
          <w:position w:val="11"/>
          <w:sz w:val="11"/>
        </w:rPr>
        <w:t>19</w:t>
      </w:r>
      <w:r>
        <w:rPr>
          <w:rFonts w:ascii="黑体" w:eastAsia="黑体"/>
          <w:spacing w:val="-2"/>
          <w:sz w:val="21"/>
        </w:rPr>
        <w:t>的</w:t>
      </w:r>
      <w:r>
        <w:rPr>
          <w:rFonts w:hint="eastAsia" w:ascii="黑体" w:eastAsia="黑体"/>
          <w:b/>
          <w:spacing w:val="-2"/>
          <w:sz w:val="21"/>
        </w:rPr>
        <w:t>机动车</w:t>
      </w:r>
      <w:r>
        <w:rPr>
          <w:rFonts w:hint="eastAsia" w:ascii="黑体" w:eastAsia="黑体"/>
          <w:b/>
          <w:spacing w:val="-2"/>
          <w:position w:val="11"/>
          <w:sz w:val="11"/>
        </w:rPr>
        <w:t>20</w:t>
      </w:r>
      <w:r>
        <w:rPr>
          <w:rFonts w:ascii="黑体" w:eastAsia="黑体"/>
          <w:spacing w:val="-2"/>
          <w:sz w:val="21"/>
        </w:rPr>
        <w:t>；</w:t>
      </w:r>
    </w:p>
    <w:p>
      <w:pPr>
        <w:pStyle w:val="9"/>
        <w:numPr>
          <w:ilvl w:val="0"/>
          <w:numId w:val="10"/>
        </w:numPr>
        <w:tabs>
          <w:tab w:val="left" w:pos="3393"/>
        </w:tabs>
        <w:spacing w:before="0" w:after="0" w:line="242" w:lineRule="auto"/>
        <w:ind w:left="3392" w:right="324" w:hanging="632"/>
        <w:jc w:val="both"/>
        <w:rPr>
          <w:rFonts w:ascii="黑体" w:eastAsia="黑体"/>
          <w:sz w:val="21"/>
        </w:rPr>
      </w:pPr>
      <w:r>
        <w:rPr>
          <w:rFonts w:ascii="黑体" w:eastAsia="黑体"/>
          <w:spacing w:val="-2"/>
          <w:sz w:val="21"/>
        </w:rPr>
        <w:t>被保险人</w:t>
      </w:r>
      <w:r>
        <w:rPr>
          <w:rFonts w:hint="eastAsia" w:ascii="黑体" w:eastAsia="黑体"/>
          <w:b/>
          <w:spacing w:val="-2"/>
          <w:sz w:val="21"/>
        </w:rPr>
        <w:t>感染艾滋病病毒或患艾滋病</w:t>
      </w:r>
      <w:r>
        <w:rPr>
          <w:rFonts w:hint="eastAsia" w:ascii="黑体" w:eastAsia="黑体"/>
          <w:b/>
          <w:spacing w:val="-2"/>
          <w:position w:val="11"/>
          <w:sz w:val="11"/>
        </w:rPr>
        <w:t>21</w:t>
      </w:r>
      <w:r>
        <w:rPr>
          <w:rFonts w:hint="eastAsia" w:ascii="黑体" w:eastAsia="黑体"/>
          <w:b/>
          <w:spacing w:val="-2"/>
          <w:sz w:val="21"/>
        </w:rPr>
        <w:t>（</w:t>
      </w:r>
      <w:r>
        <w:rPr>
          <w:rFonts w:hint="eastAsia" w:ascii="黑体" w:eastAsia="黑体"/>
          <w:b/>
          <w:spacing w:val="-7"/>
          <w:sz w:val="21"/>
        </w:rPr>
        <w:t>本合同约定的重大疾病、中</w:t>
      </w:r>
      <w:r>
        <w:rPr>
          <w:rFonts w:hint="eastAsia" w:ascii="黑体" w:eastAsia="黑体"/>
          <w:b/>
          <w:spacing w:val="-2"/>
          <w:sz w:val="21"/>
        </w:rPr>
        <w:t>症疾病或轻症疾病定义中另有约定的，则不在此限）</w:t>
      </w:r>
      <w:r>
        <w:rPr>
          <w:rFonts w:ascii="黑体" w:eastAsia="黑体"/>
          <w:spacing w:val="-2"/>
          <w:sz w:val="21"/>
        </w:rPr>
        <w:t>；</w:t>
      </w:r>
    </w:p>
    <w:p>
      <w:pPr>
        <w:pStyle w:val="9"/>
        <w:numPr>
          <w:ilvl w:val="0"/>
          <w:numId w:val="10"/>
        </w:numPr>
        <w:tabs>
          <w:tab w:val="left" w:pos="3393"/>
        </w:tabs>
        <w:spacing w:before="0" w:after="0" w:line="242" w:lineRule="auto"/>
        <w:ind w:left="3392" w:right="326" w:hanging="632"/>
        <w:jc w:val="both"/>
        <w:rPr>
          <w:rFonts w:ascii="黑体" w:eastAsia="黑体"/>
          <w:sz w:val="21"/>
        </w:rPr>
      </w:pPr>
      <w:r>
        <w:rPr>
          <w:rFonts w:ascii="黑体" w:eastAsia="黑体"/>
          <w:spacing w:val="-2"/>
          <w:sz w:val="21"/>
        </w:rPr>
        <w:t>被保险人患</w:t>
      </w:r>
      <w:r>
        <w:rPr>
          <w:rFonts w:hint="eastAsia" w:ascii="黑体" w:eastAsia="黑体"/>
          <w:b/>
          <w:spacing w:val="-2"/>
          <w:sz w:val="21"/>
        </w:rPr>
        <w:t>遗传性疾病</w:t>
      </w:r>
      <w:r>
        <w:rPr>
          <w:rFonts w:hint="eastAsia" w:ascii="黑体" w:eastAsia="黑体"/>
          <w:b/>
          <w:spacing w:val="-2"/>
          <w:position w:val="11"/>
          <w:sz w:val="11"/>
        </w:rPr>
        <w:t>22</w:t>
      </w:r>
      <w:r>
        <w:rPr>
          <w:rFonts w:ascii="黑体" w:eastAsia="黑体"/>
          <w:spacing w:val="-2"/>
          <w:sz w:val="21"/>
        </w:rPr>
        <w:t>、</w:t>
      </w:r>
      <w:r>
        <w:rPr>
          <w:rFonts w:hint="eastAsia" w:ascii="黑体" w:eastAsia="黑体"/>
          <w:b/>
          <w:spacing w:val="-2"/>
          <w:sz w:val="21"/>
        </w:rPr>
        <w:t>先天性畸形、变形或染色体异常</w:t>
      </w:r>
      <w:r>
        <w:rPr>
          <w:rFonts w:hint="eastAsia" w:ascii="黑体" w:eastAsia="黑体"/>
          <w:b/>
          <w:spacing w:val="-2"/>
          <w:position w:val="11"/>
          <w:sz w:val="11"/>
        </w:rPr>
        <w:t>23</w:t>
      </w:r>
      <w:r>
        <w:rPr>
          <w:rFonts w:hint="eastAsia" w:ascii="黑体" w:eastAsia="黑体"/>
          <w:b/>
          <w:spacing w:val="-2"/>
          <w:sz w:val="21"/>
        </w:rPr>
        <w:t>（本合同约定的重大疾病、中症疾病或轻症疾病定义中另有约定的，则不在此限）</w:t>
      </w:r>
      <w:r>
        <w:rPr>
          <w:rFonts w:ascii="黑体" w:eastAsia="黑体"/>
          <w:spacing w:val="-2"/>
          <w:sz w:val="21"/>
        </w:rPr>
        <w:t>；</w:t>
      </w:r>
    </w:p>
    <w:p>
      <w:pPr>
        <w:pStyle w:val="9"/>
        <w:numPr>
          <w:ilvl w:val="0"/>
          <w:numId w:val="10"/>
        </w:numPr>
        <w:tabs>
          <w:tab w:val="left" w:pos="3395"/>
        </w:tabs>
        <w:spacing w:before="0" w:after="0" w:line="270" w:lineRule="exact"/>
        <w:ind w:left="3394" w:right="0" w:hanging="634"/>
        <w:jc w:val="both"/>
        <w:rPr>
          <w:rFonts w:ascii="黑体" w:eastAsia="黑体"/>
          <w:sz w:val="21"/>
        </w:rPr>
      </w:pPr>
      <w:r>
        <w:rPr>
          <w:rFonts w:hint="eastAsia" w:ascii="黑体" w:eastAsia="黑体"/>
          <w:b/>
          <w:w w:val="95"/>
          <w:sz w:val="21"/>
        </w:rPr>
        <w:t>战争</w:t>
      </w:r>
      <w:r>
        <w:rPr>
          <w:rFonts w:hint="eastAsia" w:ascii="黑体" w:eastAsia="黑体"/>
          <w:b/>
          <w:w w:val="95"/>
          <w:position w:val="11"/>
          <w:sz w:val="11"/>
        </w:rPr>
        <w:t>24</w:t>
      </w:r>
      <w:r>
        <w:rPr>
          <w:rFonts w:ascii="黑体" w:eastAsia="黑体"/>
          <w:w w:val="95"/>
          <w:sz w:val="21"/>
        </w:rPr>
        <w:t>、</w:t>
      </w:r>
      <w:r>
        <w:rPr>
          <w:rFonts w:hint="eastAsia" w:ascii="黑体" w:eastAsia="黑体"/>
          <w:b/>
          <w:w w:val="95"/>
          <w:sz w:val="21"/>
        </w:rPr>
        <w:t>军事冲突</w:t>
      </w:r>
      <w:r>
        <w:rPr>
          <w:rFonts w:hint="eastAsia" w:ascii="黑体" w:eastAsia="黑体"/>
          <w:b/>
          <w:w w:val="95"/>
          <w:position w:val="11"/>
          <w:sz w:val="11"/>
        </w:rPr>
        <w:t>25</w:t>
      </w:r>
      <w:r>
        <w:rPr>
          <w:rFonts w:ascii="黑体" w:eastAsia="黑体"/>
          <w:w w:val="95"/>
          <w:sz w:val="21"/>
        </w:rPr>
        <w:t>、</w:t>
      </w:r>
      <w:r>
        <w:rPr>
          <w:rFonts w:hint="eastAsia" w:ascii="黑体" w:eastAsia="黑体"/>
          <w:b/>
          <w:w w:val="95"/>
          <w:sz w:val="21"/>
        </w:rPr>
        <w:t>暴乱</w:t>
      </w:r>
      <w:r>
        <w:rPr>
          <w:rFonts w:hint="eastAsia" w:ascii="黑体" w:eastAsia="黑体"/>
          <w:b/>
          <w:w w:val="95"/>
          <w:position w:val="11"/>
          <w:sz w:val="11"/>
        </w:rPr>
        <w:t>26</w:t>
      </w:r>
      <w:r>
        <w:rPr>
          <w:rFonts w:ascii="黑体" w:eastAsia="黑体"/>
          <w:w w:val="95"/>
          <w:sz w:val="21"/>
        </w:rPr>
        <w:t>或武装叛乱</w:t>
      </w:r>
      <w:r>
        <w:rPr>
          <w:rFonts w:ascii="黑体" w:eastAsia="黑体"/>
          <w:spacing w:val="-10"/>
          <w:w w:val="95"/>
          <w:sz w:val="21"/>
        </w:rPr>
        <w:t>；</w:t>
      </w:r>
    </w:p>
    <w:p>
      <w:pPr>
        <w:pStyle w:val="4"/>
        <w:spacing w:before="4"/>
        <w:rPr>
          <w:rFonts w:ascii="黑体"/>
          <w:sz w:val="10"/>
        </w:rPr>
      </w:pPr>
      <w:r>
        <w:drawing>
          <wp:anchor distT="0" distB="0" distL="0" distR="0" simplePos="0" relativeHeight="251659264" behindDoc="0" locked="0" layoutInCell="1" allowOverlap="1">
            <wp:simplePos x="0" y="0"/>
            <wp:positionH relativeFrom="page">
              <wp:posOffset>762000</wp:posOffset>
            </wp:positionH>
            <wp:positionV relativeFrom="paragraph">
              <wp:posOffset>99695</wp:posOffset>
            </wp:positionV>
            <wp:extent cx="1828800" cy="6350"/>
            <wp:effectExtent l="0" t="0" r="0" b="0"/>
            <wp:wrapTopAndBottom/>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a:picLocks noChangeAspect="1"/>
                    </pic:cNvPicPr>
                  </pic:nvPicPr>
                  <pic:blipFill>
                    <a:blip r:embed="rId12" cstate="print"/>
                    <a:stretch>
                      <a:fillRect/>
                    </a:stretch>
                  </pic:blipFill>
                  <pic:spPr>
                    <a:xfrm>
                      <a:off x="0" y="0"/>
                      <a:ext cx="1829015" cy="6096"/>
                    </a:xfrm>
                    <a:prstGeom prst="rect">
                      <a:avLst/>
                    </a:prstGeom>
                  </pic:spPr>
                </pic:pic>
              </a:graphicData>
            </a:graphic>
          </wp:anchor>
        </w:drawing>
      </w:r>
    </w:p>
    <w:p>
      <w:pPr>
        <w:pStyle w:val="4"/>
        <w:spacing w:before="92" w:line="242" w:lineRule="auto"/>
        <w:ind w:left="300" w:right="213" w:hanging="180"/>
        <w:jc w:val="both"/>
      </w:pPr>
      <w:r>
        <w:rPr>
          <w:spacing w:val="-2"/>
          <w:position w:val="9"/>
          <w:sz w:val="9"/>
        </w:rPr>
        <w:t>16</w:t>
      </w:r>
      <w:r>
        <w:rPr>
          <w:spacing w:val="-10"/>
          <w:position w:val="9"/>
          <w:sz w:val="9"/>
        </w:rPr>
        <w:t xml:space="preserve"> </w:t>
      </w:r>
      <w:r>
        <w:rPr>
          <w:b/>
          <w:spacing w:val="-2"/>
        </w:rPr>
        <w:t>毒品</w:t>
      </w:r>
      <w:r>
        <w:rPr>
          <w:spacing w:val="-2"/>
        </w:rPr>
        <w:t>：指《中华人民共和国刑法》规定的鸦片、海洛因、甲基苯丙胺（冰毒）、吗啡、大麻、可卡因以及国家规定管制的其他能够使人形成瘾癖的麻醉药品和精神药品，但不包括由医生开具并遵医嘱使用的用于治疗疾病但含有毒品成分的处方药品。</w:t>
      </w:r>
    </w:p>
    <w:p>
      <w:pPr>
        <w:pStyle w:val="4"/>
        <w:spacing w:before="1" w:line="242" w:lineRule="auto"/>
        <w:ind w:left="300" w:right="216" w:hanging="180"/>
        <w:jc w:val="both"/>
      </w:pPr>
      <w:r>
        <w:rPr>
          <w:position w:val="9"/>
          <w:sz w:val="9"/>
        </w:rPr>
        <w:t xml:space="preserve">17 </w:t>
      </w:r>
      <w:r>
        <w:rPr>
          <w:b/>
        </w:rPr>
        <w:t>酒后驾驶</w:t>
      </w:r>
      <w:r>
        <w:t>：指经检测或鉴定，发生事故时车辆驾驶人员每百毫升血液中的酒精含量达到或超过一定的</w:t>
      </w:r>
      <w:r>
        <w:rPr>
          <w:spacing w:val="-4"/>
        </w:rPr>
        <w:t>标准，公安机关交通管理部门依据《道路交通安全法》或道路交通相关法规的规定认定为饮酒后驾驶或</w:t>
      </w:r>
      <w:r>
        <w:rPr>
          <w:spacing w:val="-2"/>
        </w:rPr>
        <w:t>醉酒后驾驶。</w:t>
      </w:r>
    </w:p>
    <w:p>
      <w:pPr>
        <w:spacing w:before="3"/>
        <w:ind w:left="120" w:right="0" w:firstLine="0"/>
        <w:jc w:val="both"/>
        <w:rPr>
          <w:sz w:val="21"/>
        </w:rPr>
      </w:pPr>
      <w:r>
        <w:rPr>
          <w:position w:val="9"/>
          <w:sz w:val="9"/>
        </w:rPr>
        <w:t>18</w:t>
      </w:r>
      <w:r>
        <w:rPr>
          <w:spacing w:val="44"/>
          <w:position w:val="9"/>
          <w:sz w:val="9"/>
        </w:rPr>
        <w:t xml:space="preserve"> </w:t>
      </w:r>
      <w:r>
        <w:rPr>
          <w:b/>
          <w:sz w:val="21"/>
        </w:rPr>
        <w:t>无合法有效驾驶证驾驶</w:t>
      </w:r>
      <w:r>
        <w:rPr>
          <w:spacing w:val="-2"/>
          <w:sz w:val="21"/>
        </w:rPr>
        <w:t>：指下列情形之一：</w:t>
      </w:r>
    </w:p>
    <w:p>
      <w:pPr>
        <w:pStyle w:val="9"/>
        <w:numPr>
          <w:ilvl w:val="0"/>
          <w:numId w:val="11"/>
        </w:numPr>
        <w:tabs>
          <w:tab w:val="left" w:pos="818"/>
        </w:tabs>
        <w:spacing w:before="3" w:after="0" w:line="240" w:lineRule="auto"/>
        <w:ind w:left="817" w:right="0" w:hanging="530"/>
        <w:jc w:val="left"/>
        <w:rPr>
          <w:sz w:val="21"/>
        </w:rPr>
      </w:pPr>
      <w:r>
        <w:rPr>
          <w:spacing w:val="-3"/>
          <w:sz w:val="21"/>
        </w:rPr>
        <w:t>没有取得中华人民共和国有关主管部门颁发或者认可的驾驶资格证书；</w:t>
      </w:r>
    </w:p>
    <w:p>
      <w:pPr>
        <w:pStyle w:val="9"/>
        <w:numPr>
          <w:ilvl w:val="0"/>
          <w:numId w:val="11"/>
        </w:numPr>
        <w:tabs>
          <w:tab w:val="left" w:pos="818"/>
        </w:tabs>
        <w:spacing w:before="4" w:after="0" w:line="240" w:lineRule="auto"/>
        <w:ind w:left="817" w:right="0" w:hanging="530"/>
        <w:jc w:val="left"/>
        <w:rPr>
          <w:sz w:val="21"/>
        </w:rPr>
      </w:pPr>
      <w:r>
        <w:rPr>
          <w:spacing w:val="-3"/>
          <w:sz w:val="21"/>
        </w:rPr>
        <w:t>驾驶与驾驶证准驾车型不相符合的车辆；</w:t>
      </w:r>
    </w:p>
    <w:p>
      <w:pPr>
        <w:pStyle w:val="9"/>
        <w:numPr>
          <w:ilvl w:val="0"/>
          <w:numId w:val="11"/>
        </w:numPr>
        <w:tabs>
          <w:tab w:val="left" w:pos="818"/>
        </w:tabs>
        <w:spacing w:before="2" w:after="0" w:line="240" w:lineRule="auto"/>
        <w:ind w:left="817" w:right="0" w:hanging="530"/>
        <w:jc w:val="left"/>
        <w:rPr>
          <w:sz w:val="21"/>
        </w:rPr>
      </w:pPr>
      <w:r>
        <w:rPr>
          <w:spacing w:val="-3"/>
          <w:sz w:val="21"/>
        </w:rPr>
        <w:t>持审验不合格的驾驶证驾驶；</w:t>
      </w:r>
    </w:p>
    <w:p>
      <w:pPr>
        <w:pStyle w:val="9"/>
        <w:numPr>
          <w:ilvl w:val="0"/>
          <w:numId w:val="11"/>
        </w:numPr>
        <w:tabs>
          <w:tab w:val="left" w:pos="818"/>
        </w:tabs>
        <w:spacing w:before="5" w:after="0" w:line="240" w:lineRule="auto"/>
        <w:ind w:left="817" w:right="0" w:hanging="530"/>
        <w:jc w:val="left"/>
        <w:rPr>
          <w:sz w:val="21"/>
        </w:rPr>
      </w:pPr>
      <w:r>
        <w:rPr>
          <w:spacing w:val="-3"/>
          <w:sz w:val="21"/>
        </w:rPr>
        <w:t>持学习驾驶证学习驾车时，无教练员随车指导，或不按指定时间、路线学习驾车。</w:t>
      </w:r>
    </w:p>
    <w:p>
      <w:pPr>
        <w:spacing w:before="2"/>
        <w:ind w:left="120" w:right="0" w:firstLine="0"/>
        <w:jc w:val="left"/>
        <w:rPr>
          <w:sz w:val="21"/>
        </w:rPr>
      </w:pPr>
      <w:r>
        <w:rPr>
          <w:position w:val="9"/>
          <w:sz w:val="9"/>
        </w:rPr>
        <w:t>19</w:t>
      </w:r>
      <w:r>
        <w:rPr>
          <w:spacing w:val="44"/>
          <w:position w:val="9"/>
          <w:sz w:val="9"/>
        </w:rPr>
        <w:t xml:space="preserve"> </w:t>
      </w:r>
      <w:r>
        <w:rPr>
          <w:b/>
          <w:sz w:val="21"/>
        </w:rPr>
        <w:t>无有效行驶证</w:t>
      </w:r>
      <w:r>
        <w:rPr>
          <w:spacing w:val="-2"/>
          <w:sz w:val="21"/>
        </w:rPr>
        <w:t>：指下列情形之一：</w:t>
      </w:r>
    </w:p>
    <w:p>
      <w:pPr>
        <w:pStyle w:val="9"/>
        <w:numPr>
          <w:ilvl w:val="0"/>
          <w:numId w:val="12"/>
        </w:numPr>
        <w:tabs>
          <w:tab w:val="left" w:pos="818"/>
        </w:tabs>
        <w:spacing w:before="4" w:after="0" w:line="240" w:lineRule="auto"/>
        <w:ind w:left="817" w:right="0" w:hanging="530"/>
        <w:jc w:val="left"/>
        <w:rPr>
          <w:sz w:val="21"/>
        </w:rPr>
      </w:pPr>
      <w:r>
        <w:rPr>
          <w:spacing w:val="-3"/>
          <w:sz w:val="21"/>
        </w:rPr>
        <w:t>机动车被依法注销登记的；</w:t>
      </w:r>
    </w:p>
    <w:p>
      <w:pPr>
        <w:pStyle w:val="9"/>
        <w:numPr>
          <w:ilvl w:val="0"/>
          <w:numId w:val="12"/>
        </w:numPr>
        <w:tabs>
          <w:tab w:val="left" w:pos="818"/>
        </w:tabs>
        <w:spacing w:before="3" w:after="0" w:line="240" w:lineRule="auto"/>
        <w:ind w:left="817" w:right="0" w:hanging="530"/>
        <w:jc w:val="left"/>
        <w:rPr>
          <w:sz w:val="21"/>
        </w:rPr>
      </w:pPr>
      <w:r>
        <w:rPr>
          <w:spacing w:val="-3"/>
          <w:sz w:val="21"/>
        </w:rPr>
        <w:t>未依法按时进行或通过机动车安全技术检验。</w:t>
      </w:r>
    </w:p>
    <w:p>
      <w:pPr>
        <w:pStyle w:val="4"/>
        <w:spacing w:before="5" w:line="242" w:lineRule="auto"/>
        <w:ind w:left="300" w:right="218" w:hanging="180"/>
        <w:jc w:val="both"/>
      </w:pPr>
      <w:r>
        <w:rPr>
          <w:position w:val="9"/>
          <w:sz w:val="9"/>
        </w:rPr>
        <w:t xml:space="preserve">20 </w:t>
      </w:r>
      <w:r>
        <w:rPr>
          <w:b/>
        </w:rPr>
        <w:t>机动车</w:t>
      </w:r>
      <w:r>
        <w:t>：指以动力装置驱动或者牵引，供人员乘用或者用于运送物品以及进行工程专项作业的轮式车</w:t>
      </w:r>
      <w:r>
        <w:rPr>
          <w:spacing w:val="-2"/>
        </w:rPr>
        <w:t>辆或履带车辆。</w:t>
      </w:r>
    </w:p>
    <w:p>
      <w:pPr>
        <w:pStyle w:val="4"/>
        <w:spacing w:before="1" w:line="242" w:lineRule="auto"/>
        <w:ind w:left="300" w:right="211" w:hanging="180"/>
        <w:jc w:val="both"/>
      </w:pPr>
      <w:r>
        <w:rPr>
          <w:spacing w:val="-2"/>
          <w:position w:val="9"/>
          <w:sz w:val="9"/>
        </w:rPr>
        <w:t>21</w:t>
      </w:r>
      <w:r>
        <w:rPr>
          <w:spacing w:val="4"/>
          <w:position w:val="9"/>
          <w:sz w:val="9"/>
        </w:rPr>
        <w:t xml:space="preserve"> </w:t>
      </w:r>
      <w:r>
        <w:rPr>
          <w:b/>
          <w:spacing w:val="-2"/>
        </w:rPr>
        <w:t>感染艾滋病病毒或患艾滋病</w:t>
      </w:r>
      <w:r>
        <w:rPr>
          <w:spacing w:val="-4"/>
        </w:rPr>
        <w:t xml:space="preserve">：艾滋病病毒指人类免疫缺陷病毒，英文缩写为 </w:t>
      </w:r>
      <w:r>
        <w:rPr>
          <w:spacing w:val="-2"/>
        </w:rPr>
        <w:t xml:space="preserve">HIV。艾滋病指人类免疫缺陷病毒引起的获得性免疫缺陷综合征，英文缩写为 </w:t>
      </w:r>
      <w:r>
        <w:t>AIDS。在人体血液或其他样本中检测到艾滋病病毒</w:t>
      </w:r>
      <w:r>
        <w:rPr>
          <w:spacing w:val="-4"/>
        </w:rPr>
        <w:t>或其抗体呈阳性，没有出现临床症状或体征的，为感染艾滋病病毒；如果同时出现了明显临床症状或体</w:t>
      </w:r>
      <w:r>
        <w:rPr>
          <w:spacing w:val="-2"/>
        </w:rPr>
        <w:t>征的，为患艾滋病。</w:t>
      </w:r>
    </w:p>
    <w:p>
      <w:pPr>
        <w:pStyle w:val="4"/>
        <w:spacing w:before="3" w:line="242" w:lineRule="auto"/>
        <w:ind w:left="300" w:right="216" w:hanging="180"/>
        <w:jc w:val="both"/>
      </w:pPr>
      <w:r>
        <w:rPr>
          <w:spacing w:val="-2"/>
          <w:position w:val="9"/>
          <w:sz w:val="9"/>
        </w:rPr>
        <w:t>22</w:t>
      </w:r>
      <w:r>
        <w:rPr>
          <w:spacing w:val="-10"/>
          <w:position w:val="9"/>
          <w:sz w:val="9"/>
        </w:rPr>
        <w:t xml:space="preserve"> </w:t>
      </w:r>
      <w:r>
        <w:rPr>
          <w:b/>
          <w:spacing w:val="-2"/>
        </w:rPr>
        <w:t>遗传性疾病</w:t>
      </w:r>
      <w:r>
        <w:rPr>
          <w:spacing w:val="-2"/>
        </w:rPr>
        <w:t>：指生殖细胞或受精卵的遗传物质（染色体和基因）发生突变或畸变所引起的疾病，通常具有由亲代传至后代的垂直传递的特征。</w:t>
      </w:r>
    </w:p>
    <w:p>
      <w:pPr>
        <w:pStyle w:val="4"/>
        <w:spacing w:line="242" w:lineRule="auto"/>
        <w:ind w:left="300" w:right="211" w:hanging="180"/>
        <w:jc w:val="both"/>
      </w:pPr>
      <w:r>
        <w:rPr>
          <w:spacing w:val="-2"/>
          <w:position w:val="9"/>
          <w:sz w:val="9"/>
        </w:rPr>
        <w:t>23</w:t>
      </w:r>
      <w:r>
        <w:rPr>
          <w:spacing w:val="-10"/>
          <w:position w:val="9"/>
          <w:sz w:val="9"/>
        </w:rPr>
        <w:t xml:space="preserve"> </w:t>
      </w:r>
      <w:r>
        <w:rPr>
          <w:b/>
          <w:spacing w:val="-2"/>
        </w:rPr>
        <w:t>先天性畸形、变形或染色体异常</w:t>
      </w:r>
      <w:r>
        <w:rPr>
          <w:spacing w:val="-2"/>
        </w:rPr>
        <w:t>：指被保险人出生时就具有的畸形、变形或染色体异常。先天性畸形、</w:t>
      </w:r>
      <w:r>
        <w:rPr>
          <w:spacing w:val="-4"/>
        </w:rPr>
        <w:t>变形和染色体异常依照世界卫生组织《疾病和有关健康问题的国际统计分类》第十次修订版（ICD-10）确定。</w:t>
      </w:r>
    </w:p>
    <w:p>
      <w:pPr>
        <w:pStyle w:val="4"/>
        <w:spacing w:before="2" w:line="242" w:lineRule="auto"/>
        <w:ind w:left="300" w:right="213" w:hanging="180"/>
        <w:jc w:val="both"/>
      </w:pPr>
      <w:r>
        <w:rPr>
          <w:spacing w:val="-2"/>
          <w:position w:val="9"/>
          <w:sz w:val="9"/>
        </w:rPr>
        <w:t>24</w:t>
      </w:r>
      <w:r>
        <w:rPr>
          <w:spacing w:val="-10"/>
          <w:position w:val="9"/>
          <w:sz w:val="9"/>
        </w:rPr>
        <w:t xml:space="preserve"> </w:t>
      </w:r>
      <w:r>
        <w:rPr>
          <w:b/>
          <w:spacing w:val="-2"/>
        </w:rPr>
        <w:t>战争</w:t>
      </w:r>
      <w:r>
        <w:rPr>
          <w:spacing w:val="-2"/>
        </w:rPr>
        <w:t>：指国家与国家、民族与民族、政治集团与政治集团之间为了一定的政治、经济目的而进行的武装斗争，以政府宣布为准。</w:t>
      </w:r>
    </w:p>
    <w:p>
      <w:pPr>
        <w:pStyle w:val="4"/>
        <w:spacing w:before="1"/>
        <w:ind w:left="120"/>
        <w:jc w:val="both"/>
      </w:pPr>
      <w:r>
        <w:rPr>
          <w:spacing w:val="-2"/>
          <w:position w:val="9"/>
          <w:sz w:val="9"/>
        </w:rPr>
        <w:t>25</w:t>
      </w:r>
      <w:r>
        <w:rPr>
          <w:spacing w:val="71"/>
          <w:position w:val="9"/>
          <w:sz w:val="9"/>
        </w:rPr>
        <w:t xml:space="preserve"> </w:t>
      </w:r>
      <w:r>
        <w:rPr>
          <w:b/>
          <w:spacing w:val="-2"/>
        </w:rPr>
        <w:t>军事冲突</w:t>
      </w:r>
      <w:r>
        <w:rPr>
          <w:spacing w:val="-3"/>
        </w:rPr>
        <w:t>：指国家或民族之间在一定范围内的武装对抗，以政府宣布为准。</w:t>
      </w:r>
    </w:p>
    <w:p>
      <w:pPr>
        <w:pStyle w:val="4"/>
        <w:spacing w:before="2"/>
        <w:ind w:left="120"/>
        <w:jc w:val="both"/>
      </w:pPr>
      <w:r>
        <w:rPr>
          <w:position w:val="9"/>
          <w:sz w:val="9"/>
        </w:rPr>
        <w:t>26</w:t>
      </w:r>
      <w:r>
        <w:rPr>
          <w:spacing w:val="15"/>
          <w:position w:val="9"/>
          <w:sz w:val="9"/>
        </w:rPr>
        <w:t xml:space="preserve"> </w:t>
      </w:r>
      <w:r>
        <w:rPr>
          <w:b/>
        </w:rPr>
        <w:t>暴乱</w:t>
      </w:r>
      <w:r>
        <w:rPr>
          <w:spacing w:val="-1"/>
        </w:rPr>
        <w:t>：指破坏社会秩序的武装骚动，以政府宣布为准。</w:t>
      </w:r>
    </w:p>
    <w:p>
      <w:pPr>
        <w:spacing w:after="0"/>
        <w:jc w:val="both"/>
      </w:pPr>
    </w:p>
    <w:p>
      <w:pPr>
        <w:pStyle w:val="4"/>
        <w:spacing w:before="73"/>
        <w:ind w:left="2761"/>
        <w:rPr>
          <w:rFonts w:ascii="黑体" w:eastAsia="黑体"/>
        </w:rPr>
      </w:pPr>
      <w:r>
        <w:rPr>
          <w:rFonts w:ascii="黑体" w:eastAsia="黑体"/>
        </w:rPr>
        <w:t>（</w:t>
      </w:r>
      <w:r>
        <w:rPr>
          <w:rFonts w:ascii="Times New Roman" w:eastAsia="Times New Roman"/>
        </w:rPr>
        <w:t>9</w:t>
      </w:r>
      <w:r>
        <w:rPr>
          <w:rFonts w:ascii="黑体" w:eastAsia="黑体"/>
        </w:rPr>
        <w:t>）</w:t>
      </w:r>
      <w:r>
        <w:rPr>
          <w:rFonts w:ascii="黑体" w:eastAsia="黑体"/>
          <w:spacing w:val="-6"/>
        </w:rPr>
        <w:t xml:space="preserve"> 核爆炸、核辐射或核污染。</w:t>
      </w:r>
    </w:p>
    <w:p>
      <w:pPr>
        <w:pStyle w:val="4"/>
        <w:spacing w:before="24" w:line="278" w:lineRule="auto"/>
        <w:ind w:left="2761" w:right="326"/>
        <w:rPr>
          <w:rFonts w:ascii="黑体" w:eastAsia="黑体"/>
        </w:rPr>
      </w:pPr>
      <w:r>
        <w:rPr>
          <w:rFonts w:ascii="黑体" w:eastAsia="黑体"/>
          <w:spacing w:val="-4"/>
        </w:rPr>
        <w:t>发生上述第（1）项情形导致被保险人身故的，本合同终止，我们向被保险</w:t>
      </w:r>
      <w:r>
        <w:rPr>
          <w:rFonts w:ascii="黑体" w:eastAsia="黑体"/>
          <w:spacing w:val="-2"/>
        </w:rPr>
        <w:t>人的继承人（除您本人）退还本合同的现金价值。</w:t>
      </w:r>
    </w:p>
    <w:p>
      <w:pPr>
        <w:pStyle w:val="4"/>
        <w:spacing w:line="278" w:lineRule="auto"/>
        <w:ind w:left="2761" w:right="326"/>
        <w:rPr>
          <w:rFonts w:ascii="黑体" w:eastAsia="黑体"/>
        </w:rPr>
      </w:pPr>
      <w:r>
        <w:rPr>
          <w:rFonts w:ascii="黑体" w:eastAsia="黑体"/>
          <w:spacing w:val="-4"/>
        </w:rPr>
        <w:t>发生上述第（1）项情形导致被保险人患有本合同约定的重大疾病的，本合</w:t>
      </w:r>
      <w:r>
        <w:rPr>
          <w:rFonts w:ascii="黑体" w:eastAsia="黑体"/>
          <w:spacing w:val="-2"/>
        </w:rPr>
        <w:t>同终止，我们向被保险人退还本合同的现金价值。</w:t>
      </w:r>
    </w:p>
    <w:p>
      <w:pPr>
        <w:pStyle w:val="4"/>
        <w:spacing w:line="278" w:lineRule="auto"/>
        <w:ind w:left="2761" w:right="329"/>
        <w:rPr>
          <w:rFonts w:ascii="黑体" w:eastAsia="黑体"/>
        </w:rPr>
      </w:pPr>
      <w:r>
        <w:rPr>
          <w:rFonts w:ascii="黑体" w:eastAsia="黑体"/>
          <w:spacing w:val="-2"/>
        </w:rPr>
        <w:t>发生上述其他项情形导致被保险人身故或患有重大疾病的，本合同终止，我们向您退还本合同的现金价值。</w:t>
      </w:r>
    </w:p>
    <w:p>
      <w:pPr>
        <w:pStyle w:val="4"/>
        <w:spacing w:line="278" w:lineRule="auto"/>
        <w:ind w:left="2761" w:right="329"/>
        <w:rPr>
          <w:rFonts w:ascii="黑体" w:eastAsia="黑体"/>
        </w:rPr>
      </w:pPr>
      <w:r>
        <w:rPr>
          <w:rFonts w:ascii="黑体" w:eastAsia="黑体"/>
          <w:spacing w:val="-2"/>
        </w:rPr>
        <w:t>发生上述情形导致被保险人患有本合同约定的中症疾病或轻症疾病的，我们不承担保险责任，本合同继续有效。</w:t>
      </w:r>
    </w:p>
    <w:p>
      <w:pPr>
        <w:pStyle w:val="4"/>
        <w:spacing w:before="1"/>
        <w:rPr>
          <w:rFonts w:ascii="黑体"/>
          <w:sz w:val="16"/>
        </w:rPr>
      </w:pPr>
    </w:p>
    <w:p>
      <w:pPr>
        <w:pStyle w:val="9"/>
        <w:numPr>
          <w:ilvl w:val="1"/>
          <w:numId w:val="6"/>
        </w:numPr>
        <w:tabs>
          <w:tab w:val="left" w:pos="1191"/>
        </w:tabs>
        <w:spacing w:before="0" w:after="0" w:line="242" w:lineRule="auto"/>
        <w:ind w:left="2761" w:right="326" w:hanging="2528"/>
        <w:jc w:val="both"/>
        <w:rPr>
          <w:rFonts w:ascii="黑体" w:hAnsi="黑体" w:eastAsia="黑体"/>
          <w:sz w:val="21"/>
        </w:rPr>
      </w:pPr>
      <w:r>
        <w:rPr>
          <w:b/>
          <w:spacing w:val="11"/>
          <w:sz w:val="21"/>
        </w:rPr>
        <w:t xml:space="preserve">其他免责条款 </w:t>
      </w:r>
      <w:r>
        <w:rPr>
          <w:rFonts w:ascii="黑体" w:hAnsi="黑体" w:eastAsia="黑体"/>
          <w:spacing w:val="-58"/>
          <w:sz w:val="21"/>
        </w:rPr>
        <w:t>除</w:t>
      </w:r>
      <w:r>
        <w:rPr>
          <w:rFonts w:ascii="黑体" w:hAnsi="黑体" w:eastAsia="黑体"/>
          <w:sz w:val="21"/>
        </w:rPr>
        <w:t>“2.5</w:t>
      </w:r>
      <w:r>
        <w:rPr>
          <w:rFonts w:ascii="黑体" w:hAnsi="黑体" w:eastAsia="黑体"/>
          <w:spacing w:val="-16"/>
          <w:sz w:val="21"/>
        </w:rPr>
        <w:t xml:space="preserve"> 责任免除”外，本合同中还有一些免除我们责任的条款，详见“</w:t>
      </w:r>
      <w:r>
        <w:rPr>
          <w:rFonts w:ascii="黑体" w:hAnsi="黑体" w:eastAsia="黑体"/>
          <w:sz w:val="21"/>
        </w:rPr>
        <w:t xml:space="preserve">1.4犹豫期”、“2.4 保险责任”、“3.2 保险事故通知”、“5.1 合同效力中止”、“6.2 明确说明与如实告知”、“6.5 年龄性别错误的处理”、 </w:t>
      </w:r>
      <w:r>
        <w:rPr>
          <w:rFonts w:ascii="黑体" w:hAnsi="黑体" w:eastAsia="黑体"/>
          <w:spacing w:val="-7"/>
          <w:sz w:val="21"/>
        </w:rPr>
        <w:t xml:space="preserve">“脚注 </w:t>
      </w:r>
      <w:r>
        <w:rPr>
          <w:rFonts w:ascii="黑体" w:hAnsi="黑体" w:eastAsia="黑体"/>
          <w:sz w:val="21"/>
        </w:rPr>
        <w:t>6</w:t>
      </w:r>
      <w:r>
        <w:rPr>
          <w:rFonts w:ascii="黑体" w:hAnsi="黑体" w:eastAsia="黑体"/>
          <w:spacing w:val="-7"/>
          <w:sz w:val="21"/>
        </w:rPr>
        <w:t xml:space="preserve"> 意外伤害”、“脚注 </w:t>
      </w:r>
      <w:r>
        <w:rPr>
          <w:rFonts w:ascii="黑体" w:hAnsi="黑体" w:eastAsia="黑体"/>
          <w:sz w:val="21"/>
        </w:rPr>
        <w:t>8</w:t>
      </w:r>
      <w:r>
        <w:rPr>
          <w:rFonts w:ascii="黑体" w:hAnsi="黑体" w:eastAsia="黑体"/>
          <w:spacing w:val="-5"/>
          <w:sz w:val="21"/>
        </w:rPr>
        <w:t xml:space="preserve"> 医院”、“附表一 重大疾病”、“附表</w:t>
      </w:r>
      <w:r>
        <w:rPr>
          <w:rFonts w:ascii="黑体" w:hAnsi="黑体" w:eastAsia="黑体"/>
          <w:sz w:val="21"/>
        </w:rPr>
        <w:t>二 中症疾病”、“附表三 轻症疾病”中突出显示的内容。</w:t>
      </w:r>
    </w:p>
    <w:p>
      <w:pPr>
        <w:pStyle w:val="4"/>
        <w:spacing w:before="7"/>
        <w:rPr>
          <w:rFonts w:ascii="黑体"/>
          <w:sz w:val="17"/>
        </w:rPr>
      </w:pPr>
    </w:p>
    <w:p>
      <w:pPr>
        <w:pStyle w:val="2"/>
        <w:tabs>
          <w:tab w:val="left" w:pos="1166"/>
        </w:tabs>
        <w:spacing w:after="4"/>
      </w:pPr>
      <w:r>
        <w:rPr>
          <w:rFonts w:ascii="Wingdings" w:hAnsi="Wingdings" w:eastAsia="Wingdings"/>
          <w:b w:val="0"/>
          <w:spacing w:val="-10"/>
          <w:position w:val="-5"/>
          <w:sz w:val="44"/>
        </w:rPr>
        <w:t></w:t>
      </w:r>
      <w:r>
        <w:rPr>
          <w:rFonts w:ascii="Times New Roman" w:hAnsi="Times New Roman" w:eastAsia="Times New Roman"/>
          <w:b w:val="0"/>
          <w:position w:val="-5"/>
          <w:sz w:val="44"/>
        </w:rPr>
        <w:tab/>
      </w:r>
      <w:r>
        <w:rPr>
          <w:w w:val="95"/>
        </w:rPr>
        <w:t>如何申请领</w:t>
      </w:r>
      <w:r>
        <w:rPr>
          <w:spacing w:val="-3"/>
          <w:w w:val="95"/>
        </w:rPr>
        <w:t>取保险金</w:t>
      </w:r>
    </w:p>
    <w:p>
      <w:pPr>
        <w:pStyle w:val="4"/>
        <w:spacing w:line="20" w:lineRule="exact"/>
        <w:ind w:left="125"/>
        <w:rPr>
          <w:sz w:val="2"/>
        </w:rPr>
      </w:pPr>
      <w:r>
        <w:rPr>
          <w:sz w:val="2"/>
        </w:rPr>
        <w:drawing>
          <wp:inline distT="0" distB="0" distL="0" distR="0">
            <wp:extent cx="6080125" cy="12065"/>
            <wp:effectExtent l="0" t="0" r="0" b="0"/>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a:picLocks noChangeAspect="1"/>
                    </pic:cNvPicPr>
                  </pic:nvPicPr>
                  <pic:blipFill>
                    <a:blip r:embed="rId10" cstate="print"/>
                    <a:stretch>
                      <a:fillRect/>
                    </a:stretch>
                  </pic:blipFill>
                  <pic:spPr>
                    <a:xfrm>
                      <a:off x="0" y="0"/>
                      <a:ext cx="6080153" cy="12287"/>
                    </a:xfrm>
                    <a:prstGeom prst="rect">
                      <a:avLst/>
                    </a:prstGeom>
                  </pic:spPr>
                </pic:pic>
              </a:graphicData>
            </a:graphic>
          </wp:inline>
        </w:drawing>
      </w:r>
    </w:p>
    <w:p>
      <w:pPr>
        <w:pStyle w:val="9"/>
        <w:numPr>
          <w:ilvl w:val="1"/>
          <w:numId w:val="13"/>
        </w:numPr>
        <w:tabs>
          <w:tab w:val="left" w:pos="1190"/>
          <w:tab w:val="left" w:pos="1191"/>
          <w:tab w:val="left" w:pos="2760"/>
        </w:tabs>
        <w:spacing w:before="209" w:after="0" w:line="240" w:lineRule="auto"/>
        <w:ind w:left="1190" w:right="0" w:hanging="958"/>
        <w:jc w:val="left"/>
        <w:rPr>
          <w:sz w:val="21"/>
        </w:rPr>
      </w:pPr>
      <w:r>
        <w:rPr>
          <w:b/>
          <w:sz w:val="21"/>
        </w:rPr>
        <w:t>受益</w:t>
      </w:r>
      <w:r>
        <w:rPr>
          <w:b/>
          <w:spacing w:val="-10"/>
          <w:sz w:val="21"/>
        </w:rPr>
        <w:t>人</w:t>
      </w:r>
      <w:r>
        <w:rPr>
          <w:b/>
          <w:sz w:val="21"/>
        </w:rPr>
        <w:tab/>
      </w:r>
      <w:r>
        <w:rPr>
          <w:spacing w:val="-2"/>
          <w:sz w:val="21"/>
        </w:rPr>
        <w:t>1、身故保险金受益</w:t>
      </w:r>
      <w:r>
        <w:rPr>
          <w:spacing w:val="-10"/>
          <w:sz w:val="21"/>
        </w:rPr>
        <w:t>人</w:t>
      </w:r>
    </w:p>
    <w:p>
      <w:pPr>
        <w:pStyle w:val="4"/>
        <w:spacing w:before="4"/>
        <w:ind w:left="2761"/>
      </w:pPr>
      <w:r>
        <w:rPr>
          <w:spacing w:val="-3"/>
        </w:rPr>
        <w:t>您或者被保险人可以指定一人或多人为身故保险金受益人。</w:t>
      </w:r>
    </w:p>
    <w:p>
      <w:pPr>
        <w:pStyle w:val="4"/>
        <w:spacing w:before="3" w:line="244" w:lineRule="auto"/>
        <w:ind w:left="2761" w:right="328"/>
      </w:pPr>
      <w:r>
        <w:rPr>
          <w:spacing w:val="-2"/>
        </w:rPr>
        <w:t>身故保险金受益人为多人时，可以确定受益顺序和受益份额；如果没有确定份额，各受益人按照相等份额享有受益权。</w:t>
      </w:r>
    </w:p>
    <w:p>
      <w:pPr>
        <w:pStyle w:val="4"/>
        <w:spacing w:line="242" w:lineRule="auto"/>
        <w:ind w:left="2761" w:right="329"/>
      </w:pPr>
      <w:r>
        <w:rPr>
          <w:spacing w:val="-2"/>
        </w:rPr>
        <w:t>被保险人为无民事行为能力人或限制民事行为能力人的，可以由其监护人指定受益人。</w:t>
      </w:r>
    </w:p>
    <w:p>
      <w:pPr>
        <w:pStyle w:val="4"/>
        <w:spacing w:line="242" w:lineRule="auto"/>
        <w:ind w:left="2761" w:right="329"/>
      </w:pPr>
      <w:r>
        <w:rPr>
          <w:spacing w:val="-2"/>
        </w:rPr>
        <w:t>您或者被保险人可以变更身故保险金受益人并书面通知我们。我们收到变更受益人的书面通知后，在保险单或其他保险凭证上批注或附贴批单。</w:t>
      </w:r>
      <w:r>
        <w:rPr>
          <w:spacing w:val="40"/>
        </w:rPr>
        <w:t xml:space="preserve"> </w:t>
      </w:r>
      <w:r>
        <w:rPr>
          <w:spacing w:val="-2"/>
        </w:rPr>
        <w:t>您在指定和变更身故保险金受益人时，必须经过被保险人同意。</w:t>
      </w:r>
    </w:p>
    <w:p>
      <w:pPr>
        <w:pStyle w:val="4"/>
        <w:spacing w:line="242" w:lineRule="auto"/>
        <w:ind w:left="2761" w:right="328"/>
        <w:jc w:val="both"/>
      </w:pPr>
      <w:r>
        <w:rPr>
          <w:spacing w:val="-2"/>
        </w:rPr>
        <w:t>被保险人身故后，有下列情形之一的，保险金作为被保险人的遗产，由我们依照被保险人身故时现行有效的关于继承的法律法规履行给付保险金的</w:t>
      </w:r>
      <w:r>
        <w:rPr>
          <w:spacing w:val="-4"/>
        </w:rPr>
        <w:t>义务：</w:t>
      </w:r>
    </w:p>
    <w:p>
      <w:pPr>
        <w:pStyle w:val="9"/>
        <w:numPr>
          <w:ilvl w:val="2"/>
          <w:numId w:val="13"/>
        </w:numPr>
        <w:tabs>
          <w:tab w:val="left" w:pos="3314"/>
        </w:tabs>
        <w:spacing w:before="1" w:after="0" w:line="240" w:lineRule="auto"/>
        <w:ind w:left="3314" w:right="0" w:hanging="529"/>
        <w:jc w:val="left"/>
        <w:rPr>
          <w:sz w:val="21"/>
        </w:rPr>
      </w:pPr>
      <w:r>
        <w:rPr>
          <w:spacing w:val="-3"/>
          <w:sz w:val="21"/>
        </w:rPr>
        <w:t>没有指定受益人，或者受益人指定不明无法确定的；</w:t>
      </w:r>
    </w:p>
    <w:p>
      <w:pPr>
        <w:pStyle w:val="9"/>
        <w:numPr>
          <w:ilvl w:val="2"/>
          <w:numId w:val="13"/>
        </w:numPr>
        <w:tabs>
          <w:tab w:val="left" w:pos="3314"/>
        </w:tabs>
        <w:spacing w:before="2" w:after="0" w:line="240" w:lineRule="auto"/>
        <w:ind w:left="3314" w:right="0" w:hanging="529"/>
        <w:jc w:val="left"/>
        <w:rPr>
          <w:sz w:val="21"/>
        </w:rPr>
      </w:pPr>
      <w:r>
        <w:rPr>
          <w:spacing w:val="-3"/>
          <w:sz w:val="21"/>
        </w:rPr>
        <w:t>受益人先于被保险人身故，没有其他受益人的；</w:t>
      </w:r>
    </w:p>
    <w:p>
      <w:pPr>
        <w:pStyle w:val="9"/>
        <w:numPr>
          <w:ilvl w:val="2"/>
          <w:numId w:val="13"/>
        </w:numPr>
        <w:tabs>
          <w:tab w:val="left" w:pos="3314"/>
        </w:tabs>
        <w:spacing w:before="5" w:after="0" w:line="240" w:lineRule="auto"/>
        <w:ind w:left="3314" w:right="0" w:hanging="529"/>
        <w:jc w:val="left"/>
        <w:rPr>
          <w:sz w:val="21"/>
        </w:rPr>
      </w:pPr>
      <w:r>
        <w:rPr>
          <w:spacing w:val="-3"/>
          <w:sz w:val="21"/>
        </w:rPr>
        <w:t>受益人依法丧失受益权或者放弃受益权，没有其他受益人的。</w:t>
      </w:r>
    </w:p>
    <w:p>
      <w:pPr>
        <w:pStyle w:val="4"/>
        <w:spacing w:before="2" w:line="244" w:lineRule="auto"/>
        <w:ind w:left="2761" w:right="329"/>
      </w:pPr>
      <w:r>
        <w:rPr>
          <w:spacing w:val="-2"/>
        </w:rPr>
        <w:t>受益人与被保险人在同一事件中身故，且不能确定身故先后顺序的，推定受益人身故在先。</w:t>
      </w:r>
    </w:p>
    <w:p>
      <w:pPr>
        <w:pStyle w:val="4"/>
        <w:spacing w:line="266" w:lineRule="exact"/>
        <w:ind w:left="2761"/>
      </w:pPr>
      <w:r>
        <w:rPr>
          <w:spacing w:val="-2"/>
        </w:rPr>
        <w:t>2</w:t>
      </w:r>
      <w:r>
        <w:rPr>
          <w:spacing w:val="-3"/>
        </w:rPr>
        <w:t>、其他保险金受益人</w:t>
      </w:r>
    </w:p>
    <w:p>
      <w:pPr>
        <w:pStyle w:val="4"/>
        <w:spacing w:before="4"/>
        <w:ind w:left="2761"/>
      </w:pPr>
      <w:r>
        <w:rPr>
          <w:spacing w:val="-3"/>
        </w:rPr>
        <w:t>除另有指定外，本合同其他保险金的受益人为被保险人本人。</w:t>
      </w:r>
    </w:p>
    <w:p>
      <w:pPr>
        <w:spacing w:before="3" w:line="244" w:lineRule="auto"/>
        <w:ind w:left="2761" w:right="329" w:firstLine="0"/>
        <w:jc w:val="left"/>
        <w:rPr>
          <w:b/>
          <w:sz w:val="21"/>
        </w:rPr>
      </w:pPr>
      <w:r>
        <w:rPr>
          <w:b/>
          <w:spacing w:val="-2"/>
          <w:sz w:val="21"/>
        </w:rPr>
        <w:t>受益人故意造成被保险人身故、伤残、疾病的，或者故意杀害被保险人未遂的，该受益人丧失受益权。</w:t>
      </w:r>
    </w:p>
    <w:p>
      <w:pPr>
        <w:pStyle w:val="4"/>
        <w:spacing w:before="5"/>
        <w:rPr>
          <w:b/>
          <w:sz w:val="17"/>
        </w:rPr>
      </w:pPr>
    </w:p>
    <w:p>
      <w:pPr>
        <w:pStyle w:val="9"/>
        <w:numPr>
          <w:ilvl w:val="1"/>
          <w:numId w:val="13"/>
        </w:numPr>
        <w:tabs>
          <w:tab w:val="left" w:pos="1191"/>
        </w:tabs>
        <w:spacing w:before="1" w:after="0" w:line="242" w:lineRule="auto"/>
        <w:ind w:left="2761" w:right="327" w:hanging="2528"/>
        <w:jc w:val="both"/>
        <w:rPr>
          <w:sz w:val="21"/>
        </w:rPr>
      </w:pPr>
      <w:r>
        <w:rPr>
          <w:b/>
          <w:spacing w:val="5"/>
          <w:sz w:val="21"/>
        </w:rPr>
        <w:t xml:space="preserve">保险事故通知 </w:t>
      </w:r>
      <w:r>
        <w:rPr>
          <w:spacing w:val="-2"/>
          <w:sz w:val="21"/>
        </w:rPr>
        <w:t xml:space="preserve">您、被保险人或受益人知道保险事故发生后应当在 </w:t>
      </w:r>
      <w:r>
        <w:rPr>
          <w:sz w:val="21"/>
        </w:rPr>
        <w:t>10</w:t>
      </w:r>
      <w:r>
        <w:rPr>
          <w:spacing w:val="-5"/>
          <w:sz w:val="21"/>
        </w:rPr>
        <w:t xml:space="preserve"> 日内通知我们。</w:t>
      </w:r>
      <w:r>
        <w:rPr>
          <w:b/>
          <w:sz w:val="21"/>
        </w:rPr>
        <w:t>如果</w:t>
      </w:r>
      <w:r>
        <w:rPr>
          <w:b/>
          <w:spacing w:val="-2"/>
          <w:sz w:val="21"/>
        </w:rPr>
        <w:t>您、被保险人或受益人故意或者因重大过失未及时通知，致使保险事故的性质、原因、损失程度等难以确定的，我们对无法确定的部分不承担保险责任，</w:t>
      </w:r>
      <w:r>
        <w:rPr>
          <w:spacing w:val="-2"/>
          <w:sz w:val="21"/>
        </w:rPr>
        <w:t>但我们通过其他途径已经及时知道或者应当及时知道保险事故发生或者虽未及时通知但不影响我们确定保险事故的性质、原因、损失程度的</w:t>
      </w:r>
      <w:r>
        <w:rPr>
          <w:spacing w:val="-4"/>
          <w:sz w:val="21"/>
        </w:rPr>
        <w:t>除外。</w:t>
      </w:r>
    </w:p>
    <w:p>
      <w:pPr>
        <w:pStyle w:val="4"/>
        <w:spacing w:before="11"/>
        <w:rPr>
          <w:sz w:val="17"/>
        </w:rPr>
      </w:pPr>
    </w:p>
    <w:p>
      <w:pPr>
        <w:pStyle w:val="9"/>
        <w:numPr>
          <w:ilvl w:val="1"/>
          <w:numId w:val="13"/>
        </w:numPr>
        <w:tabs>
          <w:tab w:val="left" w:pos="1191"/>
        </w:tabs>
        <w:spacing w:before="0" w:after="0" w:line="244" w:lineRule="auto"/>
        <w:ind w:left="2761" w:right="329" w:hanging="2528"/>
        <w:jc w:val="both"/>
        <w:rPr>
          <w:sz w:val="21"/>
        </w:rPr>
      </w:pPr>
      <w:r>
        <w:rPr>
          <w:b/>
          <w:spacing w:val="68"/>
          <w:sz w:val="21"/>
        </w:rPr>
        <w:t xml:space="preserve">保险金申请 </w:t>
      </w:r>
      <w:r>
        <w:rPr>
          <w:sz w:val="21"/>
        </w:rPr>
        <w:t>申请保险金时，由相应保险金受益人作为申请人填写保险金给付申请书，</w:t>
      </w:r>
      <w:r>
        <w:rPr>
          <w:spacing w:val="-2"/>
          <w:sz w:val="21"/>
        </w:rPr>
        <w:t>并提供下列证明和资料：</w:t>
      </w:r>
    </w:p>
    <w:p>
      <w:pPr>
        <w:pStyle w:val="4"/>
        <w:spacing w:before="12"/>
        <w:rPr>
          <w:sz w:val="11"/>
        </w:rPr>
      </w:pPr>
    </w:p>
    <w:p>
      <w:pPr>
        <w:spacing w:after="0"/>
        <w:rPr>
          <w:sz w:val="11"/>
        </w:rPr>
        <w:sectPr>
          <w:pgSz w:w="11910" w:h="16840"/>
          <w:pgMar w:top="1120" w:right="980" w:bottom="1160" w:left="1080" w:header="880" w:footer="950" w:gutter="0"/>
          <w:cols w:space="720" w:num="1"/>
        </w:sectPr>
      </w:pPr>
    </w:p>
    <w:p>
      <w:pPr>
        <w:spacing w:before="71" w:line="270" w:lineRule="atLeast"/>
        <w:ind w:left="1190" w:right="0" w:firstLine="0"/>
        <w:jc w:val="left"/>
        <w:rPr>
          <w:b/>
          <w:sz w:val="21"/>
        </w:rPr>
      </w:pPr>
      <w:r>
        <w:rPr>
          <w:b/>
          <w:spacing w:val="-2"/>
          <w:sz w:val="21"/>
        </w:rPr>
        <w:t>身故保险金以外的其他保险</w:t>
      </w:r>
    </w:p>
    <w:p>
      <w:pPr>
        <w:pStyle w:val="4"/>
        <w:spacing w:before="71" w:line="270" w:lineRule="atLeast"/>
        <w:ind w:left="262" w:right="328"/>
      </w:pPr>
      <w:r>
        <w:br w:type="column"/>
      </w:r>
      <w:r>
        <w:rPr>
          <w:spacing w:val="-2"/>
        </w:rPr>
        <w:t>身故保险金以外的其他保险金包括重大疾病保险金、中症疾病保险金、轻</w:t>
      </w:r>
      <w:r>
        <w:rPr>
          <w:spacing w:val="-3"/>
        </w:rPr>
        <w:t>症疾病保险金、额外重大疾病保险金、“恶性肿瘤——重度”额外保险金</w:t>
      </w:r>
    </w:p>
    <w:p>
      <w:pPr>
        <w:spacing w:after="0" w:line="270" w:lineRule="atLeast"/>
      </w:pPr>
    </w:p>
    <w:p>
      <w:pPr>
        <w:spacing w:after="0" w:line="270" w:lineRule="atLeast"/>
        <w:sectPr>
          <w:type w:val="continuous"/>
          <w:pgSz w:w="11910" w:h="16840"/>
          <w:pgMar w:top="1120" w:right="980" w:bottom="1140" w:left="1080" w:header="880" w:footer="950" w:gutter="0"/>
          <w:cols w:equalWidth="0" w:num="2">
            <w:col w:w="2459" w:space="40"/>
            <w:col w:w="7351"/>
          </w:cols>
        </w:sectPr>
      </w:pPr>
    </w:p>
    <w:p>
      <w:pPr>
        <w:pStyle w:val="4"/>
        <w:tabs>
          <w:tab w:val="left" w:pos="2760"/>
        </w:tabs>
        <w:spacing w:before="73"/>
        <w:ind w:left="1190"/>
      </w:pPr>
      <w:r>
        <w:rPr>
          <w:b/>
        </w:rPr>
        <w:t>金申</w:t>
      </w:r>
      <w:r>
        <w:rPr>
          <w:b/>
          <w:spacing w:val="-10"/>
        </w:rPr>
        <w:t>请</w:t>
      </w:r>
      <w:r>
        <w:rPr>
          <w:b/>
        </w:rPr>
        <w:tab/>
      </w:r>
      <w:r>
        <w:rPr>
          <w:spacing w:val="-2"/>
        </w:rPr>
        <w:t>和特定心脑血管疾病额外保险金。所需的证明和资料</w:t>
      </w:r>
      <w:r>
        <w:rPr>
          <w:spacing w:val="-10"/>
        </w:rPr>
        <w:t>：</w:t>
      </w:r>
    </w:p>
    <w:p>
      <w:pPr>
        <w:pStyle w:val="9"/>
        <w:numPr>
          <w:ilvl w:val="0"/>
          <w:numId w:val="14"/>
        </w:numPr>
        <w:tabs>
          <w:tab w:val="left" w:pos="3314"/>
        </w:tabs>
        <w:spacing w:before="3" w:after="0" w:line="240" w:lineRule="auto"/>
        <w:ind w:left="3314" w:right="0" w:hanging="529"/>
        <w:jc w:val="left"/>
        <w:rPr>
          <w:sz w:val="21"/>
        </w:rPr>
      </w:pPr>
      <w:r>
        <w:rPr>
          <w:spacing w:val="-4"/>
          <w:sz w:val="21"/>
        </w:rPr>
        <w:t>保险合同；</w:t>
      </w:r>
    </w:p>
    <w:p>
      <w:pPr>
        <w:pStyle w:val="9"/>
        <w:numPr>
          <w:ilvl w:val="0"/>
          <w:numId w:val="14"/>
        </w:numPr>
        <w:tabs>
          <w:tab w:val="left" w:pos="3314"/>
        </w:tabs>
        <w:spacing w:before="4" w:after="0" w:line="240" w:lineRule="auto"/>
        <w:ind w:left="3314" w:right="0" w:hanging="529"/>
        <w:jc w:val="left"/>
        <w:rPr>
          <w:sz w:val="21"/>
        </w:rPr>
      </w:pPr>
      <w:r>
        <w:rPr>
          <w:spacing w:val="-3"/>
          <w:sz w:val="21"/>
        </w:rPr>
        <w:t>申请人及被保险人的有效身份证件；</w:t>
      </w:r>
    </w:p>
    <w:p>
      <w:pPr>
        <w:pStyle w:val="9"/>
        <w:numPr>
          <w:ilvl w:val="0"/>
          <w:numId w:val="14"/>
        </w:numPr>
        <w:tabs>
          <w:tab w:val="left" w:pos="3314"/>
        </w:tabs>
        <w:spacing w:before="3" w:after="0" w:line="242" w:lineRule="auto"/>
        <w:ind w:left="3308" w:right="324" w:hanging="524"/>
        <w:jc w:val="both"/>
        <w:rPr>
          <w:sz w:val="21"/>
        </w:rPr>
      </w:pPr>
      <w:r>
        <w:rPr>
          <w:spacing w:val="-7"/>
          <w:sz w:val="21"/>
        </w:rPr>
        <w:t>由我们认可医院的专科医生出具的疾病诊断证明，以及出具的与该疾</w:t>
      </w:r>
      <w:r>
        <w:rPr>
          <w:spacing w:val="-8"/>
          <w:sz w:val="21"/>
        </w:rPr>
        <w:t>病诊断证明相关的病理显微镜检查、血液检查及其他科学方法检验报</w:t>
      </w:r>
      <w:r>
        <w:rPr>
          <w:spacing w:val="-6"/>
          <w:sz w:val="21"/>
        </w:rPr>
        <w:t>告；</w:t>
      </w:r>
    </w:p>
    <w:p>
      <w:pPr>
        <w:pStyle w:val="9"/>
        <w:numPr>
          <w:ilvl w:val="0"/>
          <w:numId w:val="14"/>
        </w:numPr>
        <w:tabs>
          <w:tab w:val="left" w:pos="3314"/>
        </w:tabs>
        <w:spacing w:before="3" w:after="0" w:line="240" w:lineRule="auto"/>
        <w:ind w:left="3314" w:right="0" w:hanging="529"/>
        <w:jc w:val="left"/>
        <w:rPr>
          <w:sz w:val="21"/>
        </w:rPr>
      </w:pPr>
      <w:r>
        <w:rPr>
          <w:spacing w:val="-3"/>
          <w:sz w:val="21"/>
        </w:rPr>
        <w:t>所能提供的与确认保险事故的性质、原因等有关的其他证明和资料。</w:t>
      </w:r>
    </w:p>
    <w:p>
      <w:pPr>
        <w:pStyle w:val="4"/>
        <w:spacing w:before="4"/>
        <w:rPr>
          <w:sz w:val="12"/>
        </w:rPr>
      </w:pPr>
    </w:p>
    <w:p>
      <w:pPr>
        <w:spacing w:after="0"/>
        <w:rPr>
          <w:sz w:val="12"/>
        </w:rPr>
        <w:sectPr>
          <w:pgSz w:w="11910" w:h="16840"/>
          <w:pgMar w:top="1120" w:right="980" w:bottom="1160" w:left="1080" w:header="880" w:footer="950" w:gutter="0"/>
          <w:cols w:space="720" w:num="1"/>
        </w:sectPr>
      </w:pPr>
    </w:p>
    <w:p>
      <w:pPr>
        <w:spacing w:before="72" w:line="242" w:lineRule="auto"/>
        <w:ind w:left="1166" w:right="0" w:firstLine="0"/>
        <w:jc w:val="left"/>
        <w:rPr>
          <w:b/>
          <w:sz w:val="21"/>
        </w:rPr>
      </w:pPr>
      <w:r>
        <w:rPr>
          <w:b/>
          <w:spacing w:val="20"/>
          <w:sz w:val="21"/>
        </w:rPr>
        <w:t>身故保险金申</w:t>
      </w:r>
      <w:r>
        <w:rPr>
          <w:b/>
          <w:spacing w:val="-10"/>
          <w:sz w:val="21"/>
        </w:rPr>
        <w:t>请</w:t>
      </w:r>
    </w:p>
    <w:p>
      <w:pPr>
        <w:pStyle w:val="4"/>
        <w:spacing w:before="72"/>
        <w:ind w:left="153"/>
      </w:pPr>
      <w:r>
        <w:br w:type="column"/>
      </w:r>
      <w:r>
        <w:rPr>
          <w:spacing w:val="-3"/>
        </w:rPr>
        <w:t>所需的证明和资料：</w:t>
      </w:r>
    </w:p>
    <w:p>
      <w:pPr>
        <w:pStyle w:val="9"/>
        <w:numPr>
          <w:ilvl w:val="0"/>
          <w:numId w:val="15"/>
        </w:numPr>
        <w:tabs>
          <w:tab w:val="left" w:pos="707"/>
        </w:tabs>
        <w:spacing w:before="2" w:after="0" w:line="240" w:lineRule="auto"/>
        <w:ind w:left="706" w:right="0" w:hanging="530"/>
        <w:jc w:val="left"/>
        <w:rPr>
          <w:sz w:val="21"/>
        </w:rPr>
      </w:pPr>
      <w:r>
        <w:rPr>
          <w:spacing w:val="-4"/>
          <w:sz w:val="21"/>
        </w:rPr>
        <w:t>保险合同；</w:t>
      </w:r>
    </w:p>
    <w:p>
      <w:pPr>
        <w:pStyle w:val="9"/>
        <w:numPr>
          <w:ilvl w:val="0"/>
          <w:numId w:val="15"/>
        </w:numPr>
        <w:tabs>
          <w:tab w:val="left" w:pos="707"/>
        </w:tabs>
        <w:spacing w:before="5" w:after="0" w:line="240" w:lineRule="auto"/>
        <w:ind w:left="706" w:right="0" w:hanging="530"/>
        <w:jc w:val="left"/>
        <w:rPr>
          <w:sz w:val="21"/>
        </w:rPr>
      </w:pPr>
      <w:r>
        <w:rPr>
          <w:spacing w:val="-3"/>
          <w:sz w:val="21"/>
        </w:rPr>
        <w:t>申请人的有效身份证件；</w:t>
      </w:r>
    </w:p>
    <w:p>
      <w:pPr>
        <w:pStyle w:val="9"/>
        <w:numPr>
          <w:ilvl w:val="0"/>
          <w:numId w:val="15"/>
        </w:numPr>
        <w:tabs>
          <w:tab w:val="left" w:pos="707"/>
        </w:tabs>
        <w:spacing w:before="2" w:after="0" w:line="244" w:lineRule="auto"/>
        <w:ind w:left="700" w:right="324" w:hanging="524"/>
        <w:jc w:val="left"/>
        <w:rPr>
          <w:sz w:val="21"/>
        </w:rPr>
      </w:pPr>
      <w:r>
        <w:rPr>
          <w:spacing w:val="-9"/>
          <w:sz w:val="21"/>
        </w:rPr>
        <w:t>国家卫生行政部门认定的医疗机构、公安部门或其他相关机构出具的</w:t>
      </w:r>
      <w:r>
        <w:rPr>
          <w:spacing w:val="-2"/>
          <w:sz w:val="21"/>
        </w:rPr>
        <w:t>被保险人的死亡证明；</w:t>
      </w:r>
    </w:p>
    <w:p>
      <w:pPr>
        <w:pStyle w:val="9"/>
        <w:numPr>
          <w:ilvl w:val="0"/>
          <w:numId w:val="15"/>
        </w:numPr>
        <w:tabs>
          <w:tab w:val="left" w:pos="707"/>
        </w:tabs>
        <w:spacing w:before="0" w:after="0" w:line="266" w:lineRule="exact"/>
        <w:ind w:left="706" w:right="0" w:hanging="530"/>
        <w:jc w:val="left"/>
        <w:rPr>
          <w:sz w:val="21"/>
        </w:rPr>
      </w:pPr>
      <w:r>
        <w:rPr>
          <w:spacing w:val="-3"/>
          <w:sz w:val="21"/>
        </w:rPr>
        <w:t>所能提供的与确认保险事故的性质、原因等有关的其他证明和资料。</w:t>
      </w:r>
    </w:p>
    <w:p>
      <w:pPr>
        <w:pStyle w:val="4"/>
        <w:spacing w:before="12"/>
        <w:rPr>
          <w:sz w:val="17"/>
        </w:rPr>
      </w:pPr>
    </w:p>
    <w:p>
      <w:pPr>
        <w:pStyle w:val="4"/>
        <w:spacing w:line="244" w:lineRule="auto"/>
        <w:ind w:left="153" w:right="329"/>
      </w:pPr>
      <w:r>
        <w:rPr>
          <w:spacing w:val="-2"/>
        </w:rPr>
        <w:t>保险金作为被保险人遗产时，继承人还须提供可证明其合法继承权的相关权利文件。</w:t>
      </w:r>
    </w:p>
    <w:p>
      <w:pPr>
        <w:pStyle w:val="4"/>
        <w:spacing w:before="18" w:line="278" w:lineRule="auto"/>
        <w:ind w:left="177" w:right="326"/>
      </w:pPr>
      <w:r>
        <w:rPr>
          <w:spacing w:val="-2"/>
        </w:rPr>
        <w:t>如果委托他人代为申请，除上述证明和资料外，还须提供相关保险金受益人的授权委托书、受托人的有效身份证件等相关证明文件。</w:t>
      </w:r>
    </w:p>
    <w:p>
      <w:pPr>
        <w:pStyle w:val="4"/>
        <w:spacing w:line="247" w:lineRule="exact"/>
        <w:ind w:left="153"/>
      </w:pPr>
      <w:r>
        <w:rPr>
          <w:spacing w:val="-3"/>
        </w:rPr>
        <w:t>受益人或继承人为未成年人或无民事行为能力人时，由其监护人代其申请</w:t>
      </w:r>
    </w:p>
    <w:p>
      <w:pPr>
        <w:pStyle w:val="4"/>
        <w:spacing w:before="4" w:line="242" w:lineRule="auto"/>
        <w:ind w:left="153" w:right="329"/>
      </w:pPr>
      <w:r>
        <w:rPr>
          <w:spacing w:val="-2"/>
        </w:rPr>
        <w:t>领取保险金，其监护人还必须提供受益人或继承人为未成年人或无民事行为能力人的证明和监护人具有合法监护权的证明。</w:t>
      </w:r>
    </w:p>
    <w:p>
      <w:pPr>
        <w:pStyle w:val="4"/>
        <w:spacing w:before="2"/>
        <w:ind w:left="153"/>
      </w:pPr>
      <w:r>
        <w:rPr>
          <w:spacing w:val="-3"/>
        </w:rPr>
        <w:t>以上证明和资料不完整的，我们将及时一次性通知申请人补充提供。</w:t>
      </w:r>
    </w:p>
    <w:p>
      <w:pPr>
        <w:spacing w:after="0"/>
        <w:sectPr>
          <w:type w:val="continuous"/>
          <w:pgSz w:w="11910" w:h="16840"/>
          <w:pgMar w:top="1120" w:right="980" w:bottom="1140" w:left="1080" w:header="880" w:footer="950" w:gutter="0"/>
          <w:cols w:equalWidth="0" w:num="2">
            <w:col w:w="2568" w:space="40"/>
            <w:col w:w="7242"/>
          </w:cols>
        </w:sectPr>
      </w:pPr>
    </w:p>
    <w:p>
      <w:pPr>
        <w:pStyle w:val="4"/>
        <w:spacing w:before="4"/>
        <w:rPr>
          <w:sz w:val="12"/>
        </w:rPr>
      </w:pPr>
    </w:p>
    <w:p>
      <w:pPr>
        <w:pStyle w:val="9"/>
        <w:numPr>
          <w:ilvl w:val="1"/>
          <w:numId w:val="13"/>
        </w:numPr>
        <w:tabs>
          <w:tab w:val="left" w:pos="1191"/>
        </w:tabs>
        <w:spacing w:before="72" w:after="0" w:line="242" w:lineRule="auto"/>
        <w:ind w:left="2761" w:right="324" w:hanging="2528"/>
        <w:jc w:val="both"/>
        <w:rPr>
          <w:sz w:val="21"/>
        </w:rPr>
      </w:pPr>
      <w:r>
        <w:rPr>
          <w:b/>
          <w:spacing w:val="60"/>
          <w:sz w:val="21"/>
        </w:rPr>
        <w:t xml:space="preserve">保险金给付 </w:t>
      </w:r>
      <w:r>
        <w:rPr>
          <w:spacing w:val="-1"/>
          <w:sz w:val="21"/>
        </w:rPr>
        <w:t xml:space="preserve">我们在收到保险金给付申请书及保险金申请所需证明和资料后，将在 </w:t>
      </w:r>
      <w:r>
        <w:rPr>
          <w:sz w:val="21"/>
        </w:rPr>
        <w:t>5</w:t>
      </w:r>
      <w:r>
        <w:rPr>
          <w:spacing w:val="-13"/>
          <w:sz w:val="21"/>
        </w:rPr>
        <w:t xml:space="preserve"> 日</w:t>
      </w:r>
      <w:r>
        <w:rPr>
          <w:spacing w:val="-6"/>
          <w:sz w:val="21"/>
        </w:rPr>
        <w:t xml:space="preserve">内作出核定；情形复杂的，在 </w:t>
      </w:r>
      <w:r>
        <w:rPr>
          <w:spacing w:val="-4"/>
          <w:sz w:val="21"/>
        </w:rPr>
        <w:t>30</w:t>
      </w:r>
      <w:r>
        <w:rPr>
          <w:spacing w:val="-8"/>
          <w:sz w:val="21"/>
        </w:rPr>
        <w:t xml:space="preserve"> 日内作出核定。若我们要求投保人、被保</w:t>
      </w:r>
      <w:r>
        <w:rPr>
          <w:spacing w:val="-7"/>
          <w:sz w:val="21"/>
        </w:rPr>
        <w:t xml:space="preserve">险人或者受益人补充提供有关证明和资料的，则上述的 </w:t>
      </w:r>
      <w:r>
        <w:rPr>
          <w:spacing w:val="-2"/>
          <w:sz w:val="21"/>
        </w:rPr>
        <w:t>30</w:t>
      </w:r>
      <w:r>
        <w:rPr>
          <w:spacing w:val="-7"/>
          <w:sz w:val="21"/>
        </w:rPr>
        <w:t xml:space="preserve"> 日不包括补充提</w:t>
      </w:r>
      <w:r>
        <w:rPr>
          <w:spacing w:val="-2"/>
          <w:sz w:val="21"/>
        </w:rPr>
        <w:t>供有关证明和资料的期间。对属于保险责任的，我们在与受益人达成有关</w:t>
      </w:r>
      <w:r>
        <w:rPr>
          <w:spacing w:val="-3"/>
          <w:sz w:val="21"/>
        </w:rPr>
        <w:t xml:space="preserve">给付保险金数额的协议后 </w:t>
      </w:r>
      <w:r>
        <w:rPr>
          <w:sz w:val="21"/>
        </w:rPr>
        <w:t>10</w:t>
      </w:r>
      <w:r>
        <w:rPr>
          <w:spacing w:val="-5"/>
          <w:sz w:val="21"/>
        </w:rPr>
        <w:t xml:space="preserve"> 日内，履行给付保险金义务。</w:t>
      </w:r>
    </w:p>
    <w:p>
      <w:pPr>
        <w:pStyle w:val="4"/>
        <w:spacing w:before="2" w:line="242" w:lineRule="auto"/>
        <w:ind w:left="2761" w:right="326"/>
        <w:jc w:val="both"/>
      </w:pPr>
      <w:r>
        <w:rPr>
          <w:spacing w:val="-10"/>
        </w:rPr>
        <w:t>我们未及时履行前款规定义务的，将赔偿受益人因此受到的损失。前述“损</w:t>
      </w:r>
      <w:r>
        <w:rPr>
          <w:spacing w:val="-2"/>
        </w:rPr>
        <w:t>失”指根据中国人民银行公布的同期人民币活期存款基准利率计算的利息</w:t>
      </w:r>
      <w:r>
        <w:rPr>
          <w:spacing w:val="-4"/>
        </w:rPr>
        <w:t>损失。</w:t>
      </w:r>
    </w:p>
    <w:p>
      <w:pPr>
        <w:pStyle w:val="4"/>
        <w:spacing w:before="4" w:line="242" w:lineRule="auto"/>
        <w:ind w:left="2761" w:right="326"/>
        <w:jc w:val="both"/>
      </w:pPr>
      <w:r>
        <w:rPr>
          <w:spacing w:val="-3"/>
        </w:rPr>
        <w:t xml:space="preserve">对不属于保险责任的，我们自作出核定之日起 </w:t>
      </w:r>
      <w:r>
        <w:rPr>
          <w:spacing w:val="-2"/>
        </w:rPr>
        <w:t>3</w:t>
      </w:r>
      <w:r>
        <w:rPr>
          <w:spacing w:val="-7"/>
        </w:rPr>
        <w:t xml:space="preserve"> 日内向受益人发出拒绝给</w:t>
      </w:r>
      <w:r>
        <w:rPr>
          <w:spacing w:val="-2"/>
        </w:rPr>
        <w:t>付保险金通知书，并说明理由。</w:t>
      </w:r>
    </w:p>
    <w:p>
      <w:pPr>
        <w:pStyle w:val="4"/>
        <w:spacing w:before="1" w:line="242" w:lineRule="auto"/>
        <w:ind w:left="2761" w:right="323"/>
        <w:jc w:val="both"/>
      </w:pPr>
      <w:r>
        <w:rPr>
          <w:spacing w:val="-3"/>
        </w:rPr>
        <w:t xml:space="preserve">我们在收到保险金给付申请书及有关证明和资料之日起 </w:t>
      </w:r>
      <w:r>
        <w:rPr>
          <w:spacing w:val="-2"/>
        </w:rPr>
        <w:t>60</w:t>
      </w:r>
      <w:r>
        <w:rPr>
          <w:spacing w:val="-16"/>
        </w:rPr>
        <w:t xml:space="preserve"> 日内，对给付保</w:t>
      </w:r>
      <w:r>
        <w:rPr>
          <w:spacing w:val="-2"/>
        </w:rPr>
        <w:t>险金的数额不能确定的，根据已有证明和资料可以确定的数额先予支付；我们最终确定给付保险金的数额后，将支付相应的差额。</w:t>
      </w:r>
    </w:p>
    <w:p>
      <w:pPr>
        <w:pStyle w:val="4"/>
        <w:spacing w:before="11"/>
        <w:rPr>
          <w:sz w:val="17"/>
        </w:rPr>
      </w:pPr>
    </w:p>
    <w:p>
      <w:pPr>
        <w:pStyle w:val="9"/>
        <w:numPr>
          <w:ilvl w:val="1"/>
          <w:numId w:val="13"/>
        </w:numPr>
        <w:tabs>
          <w:tab w:val="left" w:pos="1191"/>
        </w:tabs>
        <w:spacing w:before="0" w:after="0" w:line="242" w:lineRule="auto"/>
        <w:ind w:left="2761" w:right="323" w:hanging="2528"/>
        <w:jc w:val="both"/>
        <w:rPr>
          <w:sz w:val="21"/>
        </w:rPr>
      </w:pPr>
      <w:r>
        <w:rPr>
          <w:b/>
          <w:sz w:val="21"/>
        </w:rPr>
        <w:t>诉讼时效</w:t>
      </w:r>
      <w:r>
        <w:rPr>
          <w:b/>
          <w:spacing w:val="618"/>
          <w:w w:val="150"/>
          <w:sz w:val="21"/>
        </w:rPr>
        <w:t xml:space="preserve"> </w:t>
      </w:r>
      <w:r>
        <w:rPr>
          <w:spacing w:val="1"/>
          <w:sz w:val="21"/>
        </w:rPr>
        <w:t xml:space="preserve">本合同身故保险金的受益人向我们请求给付保险金的诉讼时效期间为 </w:t>
      </w:r>
      <w:r>
        <w:rPr>
          <w:sz w:val="21"/>
        </w:rPr>
        <w:t>5</w:t>
      </w:r>
      <w:r>
        <w:rPr>
          <w:spacing w:val="-2"/>
          <w:sz w:val="21"/>
        </w:rPr>
        <w:t>年，自其知道或者应当知道保险事故发生之日起计算。除身故保险金外其</w:t>
      </w:r>
      <w:r>
        <w:rPr>
          <w:spacing w:val="-3"/>
          <w:sz w:val="21"/>
        </w:rPr>
        <w:t xml:space="preserve">他保险金的受益人向我们请求给付保险金的诉讼时效期间为 </w:t>
      </w:r>
      <w:r>
        <w:rPr>
          <w:spacing w:val="-2"/>
          <w:sz w:val="21"/>
        </w:rPr>
        <w:t>2</w:t>
      </w:r>
      <w:r>
        <w:rPr>
          <w:spacing w:val="-6"/>
          <w:sz w:val="21"/>
        </w:rPr>
        <w:t xml:space="preserve"> 年，自其知</w:t>
      </w:r>
      <w:r>
        <w:rPr>
          <w:spacing w:val="-2"/>
          <w:sz w:val="21"/>
        </w:rPr>
        <w:t>道或者应当知道保险事故发生之日起计算。</w:t>
      </w:r>
    </w:p>
    <w:p>
      <w:pPr>
        <w:pStyle w:val="4"/>
        <w:spacing w:before="11"/>
        <w:rPr>
          <w:sz w:val="17"/>
        </w:rPr>
      </w:pPr>
    </w:p>
    <w:p>
      <w:pPr>
        <w:pStyle w:val="9"/>
        <w:numPr>
          <w:ilvl w:val="1"/>
          <w:numId w:val="13"/>
        </w:numPr>
        <w:tabs>
          <w:tab w:val="left" w:pos="1191"/>
        </w:tabs>
        <w:spacing w:before="0" w:after="0" w:line="242" w:lineRule="auto"/>
        <w:ind w:left="2761" w:right="326" w:hanging="2528"/>
        <w:jc w:val="both"/>
        <w:rPr>
          <w:sz w:val="21"/>
        </w:rPr>
      </w:pPr>
      <w:r>
        <w:rPr>
          <w:b/>
          <w:spacing w:val="28"/>
          <w:sz w:val="21"/>
        </w:rPr>
        <w:t xml:space="preserve">宣告死亡处理 </w:t>
      </w:r>
      <w:r>
        <w:rPr>
          <w:sz w:val="21"/>
        </w:rPr>
        <w:t>在本合同保险期间内，被保险人下落不明且经人民法院宣告被保险人死亡</w:t>
      </w:r>
      <w:r>
        <w:rPr>
          <w:spacing w:val="-2"/>
          <w:sz w:val="21"/>
        </w:rPr>
        <w:t>后，我们根据法院宣告死亡判决依法确定被保险人死亡日期，并按本条款与身故有关的约定处理。若被保险人在宣告死亡后重新出现，身故保险金</w:t>
      </w:r>
      <w:r>
        <w:rPr>
          <w:sz w:val="21"/>
        </w:rPr>
        <w:t>受益人或继承人应于知道或应该知道被保险人重新出现后 30 日内将领取</w:t>
      </w:r>
      <w:r>
        <w:rPr>
          <w:spacing w:val="-2"/>
          <w:sz w:val="21"/>
        </w:rPr>
        <w:t>的身故保险金退还给我们。</w:t>
      </w:r>
    </w:p>
    <w:p>
      <w:pPr>
        <w:pStyle w:val="4"/>
        <w:spacing w:before="7"/>
        <w:rPr>
          <w:sz w:val="17"/>
        </w:rPr>
      </w:pPr>
    </w:p>
    <w:p>
      <w:pPr>
        <w:pStyle w:val="2"/>
        <w:tabs>
          <w:tab w:val="left" w:pos="1173"/>
        </w:tabs>
        <w:spacing w:after="4"/>
      </w:pPr>
      <w:r>
        <w:rPr>
          <w:rFonts w:ascii="Wingdings" w:hAnsi="Wingdings" w:eastAsia="Wingdings"/>
          <w:b w:val="0"/>
          <w:spacing w:val="-10"/>
          <w:position w:val="-5"/>
          <w:sz w:val="44"/>
        </w:rPr>
        <w:t></w:t>
      </w:r>
      <w:r>
        <w:rPr>
          <w:rFonts w:ascii="Times New Roman" w:hAnsi="Times New Roman" w:eastAsia="Times New Roman"/>
          <w:b w:val="0"/>
          <w:position w:val="-5"/>
          <w:sz w:val="44"/>
        </w:rPr>
        <w:tab/>
      </w:r>
      <w:r>
        <w:rPr>
          <w:w w:val="95"/>
        </w:rPr>
        <w:t>保险费的交纳与现金价值权</w:t>
      </w:r>
      <w:r>
        <w:rPr>
          <w:spacing w:val="-10"/>
          <w:w w:val="95"/>
        </w:rPr>
        <w:t>益</w:t>
      </w:r>
    </w:p>
    <w:p>
      <w:pPr>
        <w:pStyle w:val="4"/>
        <w:spacing w:line="20" w:lineRule="exact"/>
        <w:ind w:left="125"/>
        <w:rPr>
          <w:sz w:val="2"/>
        </w:rPr>
      </w:pPr>
      <w:r>
        <w:rPr>
          <w:sz w:val="2"/>
        </w:rPr>
        <w:drawing>
          <wp:inline distT="0" distB="0" distL="0" distR="0">
            <wp:extent cx="6079490" cy="12065"/>
            <wp:effectExtent l="0" t="0" r="0" b="0"/>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pic:cNvPicPr>
                      <a:picLocks noChangeAspect="1"/>
                    </pic:cNvPicPr>
                  </pic:nvPicPr>
                  <pic:blipFill>
                    <a:blip r:embed="rId10" cstate="print"/>
                    <a:stretch>
                      <a:fillRect/>
                    </a:stretch>
                  </pic:blipFill>
                  <pic:spPr>
                    <a:xfrm>
                      <a:off x="0" y="0"/>
                      <a:ext cx="6079963" cy="12287"/>
                    </a:xfrm>
                    <a:prstGeom prst="rect">
                      <a:avLst/>
                    </a:prstGeom>
                  </pic:spPr>
                </pic:pic>
              </a:graphicData>
            </a:graphic>
          </wp:inline>
        </w:drawing>
      </w:r>
    </w:p>
    <w:p>
      <w:pPr>
        <w:pStyle w:val="9"/>
        <w:numPr>
          <w:ilvl w:val="1"/>
          <w:numId w:val="16"/>
        </w:numPr>
        <w:tabs>
          <w:tab w:val="left" w:pos="1191"/>
        </w:tabs>
        <w:spacing w:before="207" w:after="0" w:line="244" w:lineRule="auto"/>
        <w:ind w:left="2761" w:right="329" w:hanging="2528"/>
        <w:jc w:val="both"/>
        <w:rPr>
          <w:sz w:val="21"/>
        </w:rPr>
      </w:pPr>
      <w:r>
        <w:rPr>
          <w:b/>
          <w:spacing w:val="28"/>
          <w:sz w:val="21"/>
        </w:rPr>
        <w:t xml:space="preserve">保险费的支付 </w:t>
      </w:r>
      <w:r>
        <w:rPr>
          <w:sz w:val="21"/>
        </w:rPr>
        <w:t>本合同保险费的交费方式和交费期间由您在投保时与我们约定并在保险单</w:t>
      </w:r>
      <w:r>
        <w:rPr>
          <w:spacing w:val="-2"/>
          <w:sz w:val="21"/>
        </w:rPr>
        <w:t>上载明。分期支付保险费的，在支付首期保险费后，您应当在保险费约定</w:t>
      </w:r>
    </w:p>
    <w:p>
      <w:pPr>
        <w:pStyle w:val="4"/>
        <w:spacing w:before="73"/>
        <w:ind w:left="2761"/>
      </w:pPr>
      <w:r>
        <w:rPr>
          <w:spacing w:val="-3"/>
        </w:rPr>
        <w:t>支付日支付其余各期的保险费。</w:t>
      </w:r>
    </w:p>
    <w:p>
      <w:pPr>
        <w:pStyle w:val="4"/>
        <w:rPr>
          <w:sz w:val="18"/>
        </w:rPr>
      </w:pPr>
    </w:p>
    <w:p>
      <w:pPr>
        <w:pStyle w:val="9"/>
        <w:numPr>
          <w:ilvl w:val="1"/>
          <w:numId w:val="16"/>
        </w:numPr>
        <w:tabs>
          <w:tab w:val="left" w:pos="1190"/>
          <w:tab w:val="left" w:pos="1191"/>
          <w:tab w:val="left" w:pos="2760"/>
        </w:tabs>
        <w:spacing w:before="0" w:after="0" w:line="242" w:lineRule="auto"/>
        <w:ind w:left="2761" w:right="245" w:hanging="2528"/>
        <w:jc w:val="left"/>
        <w:rPr>
          <w:b/>
          <w:sz w:val="21"/>
        </w:rPr>
      </w:pPr>
      <w:r>
        <w:rPr>
          <w:b/>
          <w:spacing w:val="-4"/>
          <w:sz w:val="21"/>
        </w:rPr>
        <w:t>宽限期</w:t>
      </w:r>
      <w:r>
        <w:rPr>
          <w:b/>
          <w:sz w:val="21"/>
        </w:rPr>
        <w:tab/>
      </w:r>
      <w:r>
        <w:rPr>
          <w:spacing w:val="-2"/>
          <w:sz w:val="21"/>
        </w:rPr>
        <w:t>分期支付保险费的，您支付首期保险费后，如果您到期未支付保险费，自保险费约定支付日次日零时起</w:t>
      </w:r>
      <w:r>
        <w:rPr>
          <w:spacing w:val="-35"/>
          <w:sz w:val="21"/>
        </w:rPr>
        <w:t xml:space="preserve"> </w:t>
      </w:r>
      <w:r>
        <w:rPr>
          <w:spacing w:val="-2"/>
          <w:sz w:val="21"/>
        </w:rPr>
        <w:t>60</w:t>
      </w:r>
      <w:r>
        <w:rPr>
          <w:spacing w:val="-36"/>
          <w:sz w:val="21"/>
        </w:rPr>
        <w:t xml:space="preserve"> </w:t>
      </w:r>
      <w:r>
        <w:rPr>
          <w:spacing w:val="-2"/>
          <w:sz w:val="21"/>
        </w:rPr>
        <w:t>日为宽限期。</w:t>
      </w:r>
      <w:r>
        <w:rPr>
          <w:b/>
          <w:spacing w:val="-2"/>
          <w:sz w:val="21"/>
        </w:rPr>
        <w:t>宽限期内发生的保险事故，我们仍会承担保险责任，但在给付保险金时会扣减您欠交的保险费。</w:t>
      </w:r>
    </w:p>
    <w:p>
      <w:pPr>
        <w:spacing w:before="1" w:line="244" w:lineRule="auto"/>
        <w:ind w:left="2761" w:right="329" w:firstLine="0"/>
        <w:jc w:val="left"/>
        <w:rPr>
          <w:b/>
          <w:sz w:val="21"/>
        </w:rPr>
      </w:pPr>
      <w:r>
        <w:rPr>
          <w:b/>
          <w:spacing w:val="-2"/>
          <w:sz w:val="21"/>
        </w:rPr>
        <w:t>除另有约定外，如果您宽限期结束之时仍未支付保险费，则本合同自宽限期满的次日零时起效力中止。</w:t>
      </w:r>
    </w:p>
    <w:p>
      <w:pPr>
        <w:pStyle w:val="4"/>
        <w:spacing w:before="6"/>
        <w:rPr>
          <w:b/>
          <w:sz w:val="17"/>
        </w:rPr>
      </w:pPr>
    </w:p>
    <w:p>
      <w:pPr>
        <w:pStyle w:val="9"/>
        <w:numPr>
          <w:ilvl w:val="1"/>
          <w:numId w:val="16"/>
        </w:numPr>
        <w:tabs>
          <w:tab w:val="left" w:pos="1190"/>
          <w:tab w:val="left" w:pos="1191"/>
          <w:tab w:val="left" w:pos="2760"/>
        </w:tabs>
        <w:spacing w:before="0" w:after="0" w:line="242" w:lineRule="auto"/>
        <w:ind w:left="2761" w:right="218" w:hanging="2528"/>
        <w:jc w:val="left"/>
        <w:rPr>
          <w:sz w:val="21"/>
        </w:rPr>
      </w:pPr>
      <w:r>
        <w:rPr>
          <w:b/>
          <w:w w:val="100"/>
          <w:sz w:val="21"/>
        </w:rPr>
        <w:t>现金价值</w:t>
      </w:r>
      <w:r>
        <w:rPr>
          <w:b/>
          <w:sz w:val="21"/>
        </w:rPr>
        <w:tab/>
      </w:r>
      <w:r>
        <w:rPr>
          <w:w w:val="100"/>
          <w:sz w:val="21"/>
        </w:rPr>
        <w:t>指保险单所具有的价值</w:t>
      </w:r>
      <w:r>
        <w:rPr>
          <w:spacing w:val="-3"/>
          <w:w w:val="100"/>
          <w:sz w:val="21"/>
        </w:rPr>
        <w:t>，</w:t>
      </w:r>
      <w:r>
        <w:rPr>
          <w:w w:val="100"/>
          <w:sz w:val="21"/>
        </w:rPr>
        <w:t>通常体现为解除合同时</w:t>
      </w:r>
      <w:r>
        <w:rPr>
          <w:spacing w:val="-3"/>
          <w:w w:val="100"/>
          <w:sz w:val="21"/>
        </w:rPr>
        <w:t>，</w:t>
      </w:r>
      <w:r>
        <w:rPr>
          <w:w w:val="100"/>
          <w:sz w:val="21"/>
        </w:rPr>
        <w:t>由我们退还的那部分金额</w:t>
      </w:r>
      <w:r>
        <w:rPr>
          <w:spacing w:val="-36"/>
          <w:w w:val="100"/>
          <w:sz w:val="21"/>
        </w:rPr>
        <w:t>。</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w:t>
      </w:r>
      <w:r>
        <w:rPr>
          <w:spacing w:val="-3"/>
          <w:w w:val="100"/>
          <w:sz w:val="21"/>
        </w:rPr>
        <w:t>价</w:t>
      </w:r>
      <w:r>
        <w:rPr>
          <w:w w:val="100"/>
          <w:sz w:val="21"/>
        </w:rPr>
        <w:t>值会</w:t>
      </w:r>
      <w:r>
        <w:rPr>
          <w:spacing w:val="-3"/>
          <w:w w:val="100"/>
          <w:sz w:val="21"/>
        </w:rPr>
        <w:t>在</w:t>
      </w:r>
      <w:r>
        <w:rPr>
          <w:w w:val="100"/>
          <w:sz w:val="21"/>
        </w:rPr>
        <w:t>保</w:t>
      </w:r>
      <w:r>
        <w:rPr>
          <w:spacing w:val="-3"/>
          <w:w w:val="100"/>
          <w:sz w:val="21"/>
        </w:rPr>
        <w:t>险</w:t>
      </w:r>
      <w:r>
        <w:rPr>
          <w:w w:val="100"/>
          <w:sz w:val="21"/>
        </w:rPr>
        <w:t>合</w:t>
      </w:r>
      <w:r>
        <w:rPr>
          <w:spacing w:val="-3"/>
          <w:w w:val="100"/>
          <w:sz w:val="21"/>
        </w:rPr>
        <w:t>同</w:t>
      </w:r>
      <w:r>
        <w:rPr>
          <w:w w:val="100"/>
          <w:sz w:val="21"/>
        </w:rPr>
        <w:t>上</w:t>
      </w:r>
      <w:r>
        <w:rPr>
          <w:spacing w:val="-3"/>
          <w:w w:val="100"/>
          <w:sz w:val="21"/>
        </w:rPr>
        <w:t>载</w:t>
      </w:r>
      <w:r>
        <w:rPr>
          <w:w w:val="100"/>
          <w:sz w:val="21"/>
        </w:rPr>
        <w:t>明</w:t>
      </w:r>
      <w:r>
        <w:rPr>
          <w:spacing w:val="-39"/>
          <w:w w:val="100"/>
          <w:sz w:val="21"/>
        </w:rPr>
        <w:t>，</w:t>
      </w:r>
      <w:r>
        <w:rPr>
          <w:w w:val="100"/>
          <w:sz w:val="21"/>
        </w:rPr>
        <w:t>保单</w:t>
      </w:r>
      <w:r>
        <w:rPr>
          <w:spacing w:val="-3"/>
          <w:w w:val="100"/>
          <w:sz w:val="21"/>
        </w:rPr>
        <w:t>年</w:t>
      </w:r>
      <w:r>
        <w:rPr>
          <w:w w:val="100"/>
          <w:sz w:val="21"/>
        </w:rPr>
        <w:t>度</w:t>
      </w:r>
      <w:r>
        <w:rPr>
          <w:spacing w:val="-3"/>
          <w:w w:val="100"/>
          <w:sz w:val="21"/>
        </w:rPr>
        <w:t>内</w:t>
      </w:r>
      <w:r>
        <w:rPr>
          <w:w w:val="100"/>
          <w:sz w:val="21"/>
        </w:rPr>
        <w:t>的</w:t>
      </w:r>
      <w:r>
        <w:rPr>
          <w:spacing w:val="-3"/>
          <w:w w:val="100"/>
          <w:sz w:val="21"/>
        </w:rPr>
        <w:t>现</w:t>
      </w:r>
      <w:r>
        <w:rPr>
          <w:w w:val="100"/>
          <w:sz w:val="21"/>
        </w:rPr>
        <w:t>金</w:t>
      </w:r>
      <w:r>
        <w:rPr>
          <w:spacing w:val="-3"/>
          <w:w w:val="100"/>
          <w:sz w:val="21"/>
        </w:rPr>
        <w:t>价</w:t>
      </w:r>
      <w:r>
        <w:rPr>
          <w:w w:val="100"/>
          <w:sz w:val="21"/>
        </w:rPr>
        <w:t>值，您可</w:t>
      </w:r>
      <w:r>
        <w:rPr>
          <w:spacing w:val="-3"/>
          <w:w w:val="100"/>
          <w:sz w:val="21"/>
        </w:rPr>
        <w:t>以</w:t>
      </w:r>
      <w:r>
        <w:rPr>
          <w:w w:val="100"/>
          <w:sz w:val="21"/>
        </w:rPr>
        <w:t>向</w:t>
      </w:r>
      <w:r>
        <w:rPr>
          <w:spacing w:val="-3"/>
          <w:w w:val="100"/>
          <w:sz w:val="21"/>
        </w:rPr>
        <w:t>我</w:t>
      </w:r>
      <w:r>
        <w:rPr>
          <w:w w:val="100"/>
          <w:sz w:val="21"/>
        </w:rPr>
        <w:t>们</w:t>
      </w:r>
      <w:r>
        <w:rPr>
          <w:spacing w:val="-3"/>
          <w:w w:val="100"/>
          <w:sz w:val="21"/>
        </w:rPr>
        <w:t>咨</w:t>
      </w:r>
      <w:r>
        <w:rPr>
          <w:w w:val="100"/>
          <w:sz w:val="21"/>
        </w:rPr>
        <w:t>询。</w:t>
      </w:r>
    </w:p>
    <w:p>
      <w:pPr>
        <w:pStyle w:val="4"/>
        <w:spacing w:before="11"/>
        <w:rPr>
          <w:sz w:val="17"/>
        </w:rPr>
      </w:pPr>
    </w:p>
    <w:p>
      <w:pPr>
        <w:pStyle w:val="9"/>
        <w:numPr>
          <w:ilvl w:val="1"/>
          <w:numId w:val="16"/>
        </w:numPr>
        <w:tabs>
          <w:tab w:val="left" w:pos="1190"/>
          <w:tab w:val="left" w:pos="1191"/>
          <w:tab w:val="left" w:pos="2760"/>
        </w:tabs>
        <w:spacing w:before="0" w:after="0" w:line="240" w:lineRule="auto"/>
        <w:ind w:left="1190" w:right="0" w:hanging="958"/>
        <w:jc w:val="left"/>
        <w:rPr>
          <w:sz w:val="21"/>
        </w:rPr>
      </w:pPr>
      <w:r>
        <w:rPr>
          <w:b/>
          <w:sz w:val="21"/>
        </w:rPr>
        <w:t>保单质押贷</w:t>
      </w:r>
      <w:r>
        <w:rPr>
          <w:b/>
          <w:spacing w:val="-10"/>
          <w:sz w:val="21"/>
        </w:rPr>
        <w:t>款</w:t>
      </w:r>
      <w:r>
        <w:rPr>
          <w:b/>
          <w:sz w:val="21"/>
        </w:rPr>
        <w:tab/>
      </w:r>
      <w:r>
        <w:rPr>
          <w:spacing w:val="-2"/>
          <w:sz w:val="21"/>
        </w:rPr>
        <w:t>经被保险人书面同意，您可申请使用保单质押贷款功能</w:t>
      </w:r>
      <w:r>
        <w:rPr>
          <w:spacing w:val="-10"/>
          <w:sz w:val="21"/>
        </w:rPr>
        <w:t>。</w:t>
      </w:r>
    </w:p>
    <w:p>
      <w:pPr>
        <w:pStyle w:val="4"/>
        <w:spacing w:before="5" w:line="242" w:lineRule="auto"/>
        <w:ind w:left="2761" w:right="218"/>
      </w:pPr>
      <w:r>
        <w:rPr>
          <w:spacing w:val="-2"/>
          <w:w w:val="100"/>
        </w:rPr>
        <w:t>在本合同保险期间内，经我们审核同意后您可在犹豫期后办理保单质押贷款。贷款金额不得超过申请贷款时本合同现金价值的</w:t>
      </w:r>
      <w:r>
        <w:rPr>
          <w:spacing w:val="1"/>
        </w:rPr>
        <w:t xml:space="preserve"> </w:t>
      </w:r>
      <w:r>
        <w:rPr>
          <w:w w:val="100"/>
        </w:rPr>
        <w:t>80%</w:t>
      </w:r>
      <w:r>
        <w:rPr>
          <w:spacing w:val="-1"/>
          <w:w w:val="100"/>
        </w:rPr>
        <w:t>扣除各项欠款后</w:t>
      </w:r>
      <w:r>
        <w:rPr>
          <w:spacing w:val="-3"/>
          <w:w w:val="100"/>
        </w:rPr>
        <w:t>的余额，每次贷款期限最长不超过</w:t>
      </w:r>
      <w:r>
        <w:rPr>
          <w:spacing w:val="-38"/>
        </w:rPr>
        <w:t xml:space="preserve"> </w:t>
      </w:r>
      <w:r>
        <w:rPr>
          <w:w w:val="100"/>
        </w:rPr>
        <w:t>6</w:t>
      </w:r>
      <w:r>
        <w:rPr>
          <w:spacing w:val="-36"/>
        </w:rPr>
        <w:t xml:space="preserve"> </w:t>
      </w:r>
      <w:r>
        <w:rPr>
          <w:spacing w:val="-3"/>
          <w:w w:val="100"/>
        </w:rPr>
        <w:t>个月，贷款利率按您与我们签订的贷</w:t>
      </w:r>
      <w:r>
        <w:rPr>
          <w:spacing w:val="-8"/>
          <w:w w:val="100"/>
        </w:rPr>
        <w:t>款协议中约定的利率执行。我们会参考贷款市场利率水平、公司资金成本、保险资金运用水平、公司流动性状况等因素并根据不同产品类型、产品定</w:t>
      </w:r>
      <w:r>
        <w:rPr>
          <w:spacing w:val="-5"/>
          <w:w w:val="100"/>
        </w:rPr>
        <w:t>价利率等综合确定保单质押贷款利率。</w:t>
      </w:r>
    </w:p>
    <w:p>
      <w:pPr>
        <w:pStyle w:val="4"/>
        <w:spacing w:before="2" w:line="242" w:lineRule="auto"/>
        <w:ind w:left="2761" w:right="329"/>
        <w:jc w:val="both"/>
      </w:pPr>
      <w:r>
        <w:rPr>
          <w:spacing w:val="-2"/>
        </w:rPr>
        <w:t>我们会在保单质押贷款到期前向您发送还款通知，您应在贷款到期时一并归还贷款本息。若您到期未能足额偿还贷款本息，则您所欠的贷款本金及利息将作为新的贷款本金计息。</w:t>
      </w:r>
    </w:p>
    <w:p>
      <w:pPr>
        <w:spacing w:before="3" w:line="242" w:lineRule="auto"/>
        <w:ind w:left="2761" w:right="328" w:firstLine="0"/>
        <w:jc w:val="left"/>
        <w:rPr>
          <w:b/>
          <w:sz w:val="21"/>
        </w:rPr>
      </w:pPr>
      <w:r>
        <w:rPr>
          <w:spacing w:val="-2"/>
          <w:sz w:val="21"/>
        </w:rPr>
        <w:t>若在保单质押贷款期间发生保险事故，我们会承担保险责任，</w:t>
      </w:r>
      <w:r>
        <w:rPr>
          <w:b/>
          <w:spacing w:val="-2"/>
          <w:sz w:val="21"/>
        </w:rPr>
        <w:t>但在给付保险金时会扣减您未还贷款的本金及利息。</w:t>
      </w:r>
    </w:p>
    <w:p>
      <w:pPr>
        <w:spacing w:before="1" w:line="242" w:lineRule="auto"/>
        <w:ind w:left="2761" w:right="329" w:firstLine="0"/>
        <w:jc w:val="left"/>
        <w:rPr>
          <w:b/>
          <w:sz w:val="21"/>
        </w:rPr>
      </w:pPr>
      <w:r>
        <w:rPr>
          <w:b/>
          <w:spacing w:val="-2"/>
          <w:sz w:val="21"/>
        </w:rPr>
        <w:t>当未偿还贷款本金及利息之和加上其他未还款项达到本合同现金价值时，本合同的效力中止。</w:t>
      </w:r>
    </w:p>
    <w:p>
      <w:pPr>
        <w:pStyle w:val="4"/>
        <w:spacing w:before="8"/>
        <w:rPr>
          <w:b/>
          <w:sz w:val="17"/>
        </w:rPr>
      </w:pPr>
    </w:p>
    <w:p>
      <w:pPr>
        <w:pStyle w:val="2"/>
        <w:tabs>
          <w:tab w:val="left" w:pos="1166"/>
        </w:tabs>
      </w:pPr>
      <w:r>
        <w:rPr>
          <w:rFonts w:ascii="Wingdings" w:hAnsi="Wingdings" w:eastAsia="Wingdings"/>
          <w:b w:val="0"/>
          <w:spacing w:val="-10"/>
          <w:position w:val="-4"/>
          <w:sz w:val="40"/>
        </w:rPr>
        <w:t></w:t>
      </w:r>
      <w:r>
        <w:rPr>
          <w:rFonts w:ascii="Times New Roman" w:hAnsi="Times New Roman" w:eastAsia="Times New Roman"/>
          <w:b w:val="0"/>
          <w:position w:val="-4"/>
          <w:sz w:val="40"/>
        </w:rPr>
        <w:tab/>
      </w:r>
      <w:r>
        <w:rPr>
          <w:w w:val="95"/>
        </w:rPr>
        <w:t>合同效力的中止与恢</w:t>
      </w:r>
      <w:r>
        <w:rPr>
          <w:spacing w:val="-10"/>
          <w:w w:val="95"/>
        </w:rPr>
        <w:t>复</w:t>
      </w:r>
    </w:p>
    <w:p>
      <w:pPr>
        <w:pStyle w:val="4"/>
        <w:spacing w:line="20" w:lineRule="exact"/>
        <w:ind w:left="125"/>
        <w:rPr>
          <w:sz w:val="2"/>
        </w:rPr>
      </w:pPr>
      <w:r>
        <w:rPr>
          <w:sz w:val="2"/>
        </w:rPr>
        <w:drawing>
          <wp:inline distT="0" distB="0" distL="0" distR="0">
            <wp:extent cx="6080125" cy="12065"/>
            <wp:effectExtent l="0" t="0" r="0" b="0"/>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a:picLocks noChangeAspect="1"/>
                    </pic:cNvPicPr>
                  </pic:nvPicPr>
                  <pic:blipFill>
                    <a:blip r:embed="rId10" cstate="print"/>
                    <a:stretch>
                      <a:fillRect/>
                    </a:stretch>
                  </pic:blipFill>
                  <pic:spPr>
                    <a:xfrm>
                      <a:off x="0" y="0"/>
                      <a:ext cx="6080153" cy="12287"/>
                    </a:xfrm>
                    <a:prstGeom prst="rect">
                      <a:avLst/>
                    </a:prstGeom>
                  </pic:spPr>
                </pic:pic>
              </a:graphicData>
            </a:graphic>
          </wp:inline>
        </w:drawing>
      </w:r>
    </w:p>
    <w:p>
      <w:pPr>
        <w:pStyle w:val="9"/>
        <w:numPr>
          <w:ilvl w:val="1"/>
          <w:numId w:val="17"/>
        </w:numPr>
        <w:tabs>
          <w:tab w:val="left" w:pos="1190"/>
          <w:tab w:val="left" w:pos="1191"/>
          <w:tab w:val="left" w:pos="2760"/>
        </w:tabs>
        <w:spacing w:before="209" w:after="0" w:line="240" w:lineRule="auto"/>
        <w:ind w:left="1190" w:right="0" w:hanging="958"/>
        <w:jc w:val="left"/>
        <w:rPr>
          <w:b/>
          <w:sz w:val="21"/>
        </w:rPr>
      </w:pPr>
      <w:r>
        <w:rPr>
          <w:b/>
          <w:sz w:val="21"/>
        </w:rPr>
        <w:t>合同效力中</w:t>
      </w:r>
      <w:r>
        <w:rPr>
          <w:b/>
          <w:spacing w:val="-10"/>
          <w:sz w:val="21"/>
        </w:rPr>
        <w:t>止</w:t>
      </w:r>
      <w:r>
        <w:rPr>
          <w:b/>
          <w:sz w:val="21"/>
        </w:rPr>
        <w:tab/>
      </w:r>
      <w:r>
        <w:rPr>
          <w:b/>
          <w:spacing w:val="-2"/>
          <w:sz w:val="21"/>
        </w:rPr>
        <w:t>在本合同效力中止期间，我们不承担保险责任</w:t>
      </w:r>
      <w:r>
        <w:rPr>
          <w:b/>
          <w:spacing w:val="-10"/>
          <w:sz w:val="21"/>
        </w:rPr>
        <w:t>。</w:t>
      </w:r>
    </w:p>
    <w:p>
      <w:pPr>
        <w:pStyle w:val="4"/>
        <w:spacing w:before="12"/>
        <w:rPr>
          <w:b/>
          <w:sz w:val="17"/>
        </w:rPr>
      </w:pPr>
    </w:p>
    <w:p>
      <w:pPr>
        <w:pStyle w:val="9"/>
        <w:numPr>
          <w:ilvl w:val="1"/>
          <w:numId w:val="17"/>
        </w:numPr>
        <w:tabs>
          <w:tab w:val="left" w:pos="1190"/>
          <w:tab w:val="left" w:pos="1191"/>
          <w:tab w:val="left" w:pos="2760"/>
        </w:tabs>
        <w:spacing w:before="0" w:after="0" w:line="240" w:lineRule="auto"/>
        <w:ind w:left="1190" w:right="0" w:hanging="958"/>
        <w:jc w:val="left"/>
        <w:rPr>
          <w:sz w:val="21"/>
        </w:rPr>
      </w:pPr>
      <w:r>
        <w:rPr>
          <w:b/>
          <w:sz w:val="21"/>
        </w:rPr>
        <w:t>合同效力恢</w:t>
      </w:r>
      <w:r>
        <w:rPr>
          <w:b/>
          <w:spacing w:val="-10"/>
          <w:sz w:val="21"/>
        </w:rPr>
        <w:t>复</w:t>
      </w:r>
      <w:r>
        <w:rPr>
          <w:b/>
          <w:sz w:val="21"/>
        </w:rPr>
        <w:tab/>
      </w:r>
      <w:r>
        <w:rPr>
          <w:spacing w:val="-2"/>
          <w:sz w:val="21"/>
        </w:rPr>
        <w:t>自本合同效力中止之日起</w:t>
      </w:r>
      <w:r>
        <w:rPr>
          <w:spacing w:val="-46"/>
          <w:sz w:val="21"/>
        </w:rPr>
        <w:t xml:space="preserve"> </w:t>
      </w:r>
      <w:r>
        <w:rPr>
          <w:spacing w:val="-2"/>
          <w:sz w:val="21"/>
        </w:rPr>
        <w:t>2</w:t>
      </w:r>
      <w:r>
        <w:rPr>
          <w:spacing w:val="-42"/>
          <w:sz w:val="21"/>
        </w:rPr>
        <w:t xml:space="preserve"> </w:t>
      </w:r>
      <w:r>
        <w:rPr>
          <w:spacing w:val="-2"/>
          <w:sz w:val="21"/>
        </w:rPr>
        <w:t>年内，您可以申请恢复合同效力</w:t>
      </w:r>
      <w:r>
        <w:rPr>
          <w:spacing w:val="-10"/>
          <w:sz w:val="21"/>
        </w:rPr>
        <w:t>。</w:t>
      </w:r>
    </w:p>
    <w:p>
      <w:pPr>
        <w:pStyle w:val="4"/>
        <w:spacing w:before="2" w:line="244" w:lineRule="auto"/>
        <w:ind w:left="2761" w:right="329"/>
      </w:pPr>
      <w:r>
        <w:rPr>
          <w:spacing w:val="-2"/>
        </w:rPr>
        <w:t>经您与我们协商并达成协议，自您补交保险费、利息及其他未还款项之日起，合同效力恢复。</w:t>
      </w:r>
    </w:p>
    <w:p>
      <w:pPr>
        <w:spacing w:before="0" w:line="244" w:lineRule="auto"/>
        <w:ind w:left="2761" w:right="329" w:firstLine="0"/>
        <w:jc w:val="left"/>
        <w:rPr>
          <w:b/>
          <w:sz w:val="21"/>
        </w:rPr>
      </w:pPr>
      <w:r>
        <w:rPr>
          <w:b/>
          <w:spacing w:val="-5"/>
          <w:sz w:val="21"/>
        </w:rPr>
        <w:t xml:space="preserve">自本合同效力中止之日起满 </w:t>
      </w:r>
      <w:r>
        <w:rPr>
          <w:b/>
          <w:spacing w:val="-2"/>
          <w:sz w:val="21"/>
        </w:rPr>
        <w:t>2</w:t>
      </w:r>
      <w:r>
        <w:rPr>
          <w:b/>
          <w:spacing w:val="-8"/>
          <w:sz w:val="21"/>
        </w:rPr>
        <w:t xml:space="preserve"> 年您与我们未达成协议的，我们有权解除合</w:t>
      </w:r>
      <w:r>
        <w:rPr>
          <w:b/>
          <w:spacing w:val="-2"/>
          <w:sz w:val="21"/>
        </w:rPr>
        <w:t>同。我们解除本合同的，向您退还合同效力中止时本合同的现金价值。</w:t>
      </w:r>
    </w:p>
    <w:p>
      <w:pPr>
        <w:pStyle w:val="4"/>
        <w:spacing w:before="2"/>
        <w:rPr>
          <w:b/>
          <w:sz w:val="17"/>
        </w:rPr>
      </w:pPr>
    </w:p>
    <w:p>
      <w:pPr>
        <w:pStyle w:val="2"/>
        <w:tabs>
          <w:tab w:val="left" w:pos="1166"/>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其他需要关</w:t>
      </w:r>
      <w:r>
        <w:rPr>
          <w:spacing w:val="-3"/>
          <w:w w:val="95"/>
        </w:rPr>
        <w:t>注的事项</w:t>
      </w:r>
    </w:p>
    <w:p>
      <w:pPr>
        <w:pStyle w:val="4"/>
        <w:spacing w:line="20" w:lineRule="exact"/>
        <w:ind w:left="125"/>
        <w:rPr>
          <w:sz w:val="2"/>
        </w:rPr>
      </w:pPr>
      <w:r>
        <w:rPr>
          <w:sz w:val="2"/>
        </w:rPr>
        <w:drawing>
          <wp:inline distT="0" distB="0" distL="0" distR="0">
            <wp:extent cx="6032500" cy="12065"/>
            <wp:effectExtent l="0" t="0" r="0" b="0"/>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a:picLocks noChangeAspect="1"/>
                    </pic:cNvPicPr>
                  </pic:nvPicPr>
                  <pic:blipFill>
                    <a:blip r:embed="rId9" cstate="print"/>
                    <a:stretch>
                      <a:fillRect/>
                    </a:stretch>
                  </pic:blipFill>
                  <pic:spPr>
                    <a:xfrm>
                      <a:off x="0" y="0"/>
                      <a:ext cx="6032831" cy="12191"/>
                    </a:xfrm>
                    <a:prstGeom prst="rect">
                      <a:avLst/>
                    </a:prstGeom>
                  </pic:spPr>
                </pic:pic>
              </a:graphicData>
            </a:graphic>
          </wp:inline>
        </w:drawing>
      </w:r>
    </w:p>
    <w:p>
      <w:pPr>
        <w:pStyle w:val="9"/>
        <w:numPr>
          <w:ilvl w:val="1"/>
          <w:numId w:val="18"/>
        </w:numPr>
        <w:tabs>
          <w:tab w:val="left" w:pos="1190"/>
          <w:tab w:val="left" w:pos="1191"/>
          <w:tab w:val="left" w:pos="2784"/>
        </w:tabs>
        <w:spacing w:before="207" w:after="0" w:line="240" w:lineRule="auto"/>
        <w:ind w:left="1190" w:right="0" w:hanging="958"/>
        <w:jc w:val="left"/>
        <w:rPr>
          <w:sz w:val="21"/>
        </w:rPr>
      </w:pPr>
      <w:r>
        <w:rPr>
          <w:b/>
          <w:sz w:val="21"/>
        </w:rPr>
        <w:t>合同终</w:t>
      </w:r>
      <w:r>
        <w:rPr>
          <w:b/>
          <w:spacing w:val="-10"/>
          <w:sz w:val="21"/>
        </w:rPr>
        <w:t>止</w:t>
      </w:r>
      <w:r>
        <w:rPr>
          <w:b/>
          <w:sz w:val="21"/>
        </w:rPr>
        <w:tab/>
      </w:r>
      <w:r>
        <w:rPr>
          <w:spacing w:val="-2"/>
          <w:sz w:val="21"/>
        </w:rPr>
        <w:t>当发生下列情形之一时，本合同终止</w:t>
      </w:r>
      <w:r>
        <w:rPr>
          <w:spacing w:val="-10"/>
          <w:sz w:val="21"/>
        </w:rPr>
        <w:t>：</w:t>
      </w:r>
    </w:p>
    <w:p>
      <w:pPr>
        <w:pStyle w:val="9"/>
        <w:numPr>
          <w:ilvl w:val="2"/>
          <w:numId w:val="18"/>
        </w:numPr>
        <w:tabs>
          <w:tab w:val="left" w:pos="3314"/>
        </w:tabs>
        <w:spacing w:before="4" w:after="0" w:line="240" w:lineRule="auto"/>
        <w:ind w:left="3314" w:right="0" w:hanging="529"/>
        <w:jc w:val="left"/>
        <w:rPr>
          <w:sz w:val="21"/>
        </w:rPr>
      </w:pPr>
      <w:r>
        <w:rPr>
          <w:spacing w:val="-3"/>
          <w:sz w:val="21"/>
        </w:rPr>
        <w:t>您申请解除本合同的；</w:t>
      </w:r>
    </w:p>
    <w:p>
      <w:pPr>
        <w:pStyle w:val="9"/>
        <w:numPr>
          <w:ilvl w:val="2"/>
          <w:numId w:val="18"/>
        </w:numPr>
        <w:tabs>
          <w:tab w:val="left" w:pos="3314"/>
        </w:tabs>
        <w:spacing w:before="2" w:after="0" w:line="240" w:lineRule="auto"/>
        <w:ind w:left="3314" w:right="0" w:hanging="529"/>
        <w:jc w:val="left"/>
        <w:rPr>
          <w:sz w:val="21"/>
        </w:rPr>
      </w:pPr>
      <w:r>
        <w:rPr>
          <w:spacing w:val="-3"/>
          <w:sz w:val="21"/>
        </w:rPr>
        <w:t>我们已经履行完毕保险责任的；</w:t>
      </w:r>
    </w:p>
    <w:p>
      <w:pPr>
        <w:pStyle w:val="9"/>
        <w:numPr>
          <w:ilvl w:val="2"/>
          <w:numId w:val="18"/>
        </w:numPr>
        <w:tabs>
          <w:tab w:val="left" w:pos="3314"/>
        </w:tabs>
        <w:spacing w:before="5" w:after="0" w:line="240" w:lineRule="auto"/>
        <w:ind w:left="3314" w:right="0" w:hanging="529"/>
        <w:jc w:val="left"/>
        <w:rPr>
          <w:sz w:val="21"/>
        </w:rPr>
      </w:pPr>
      <w:r>
        <w:rPr>
          <w:spacing w:val="-4"/>
          <w:sz w:val="21"/>
        </w:rPr>
        <w:t>被保险人身故的；</w:t>
      </w:r>
    </w:p>
    <w:p>
      <w:pPr>
        <w:pStyle w:val="9"/>
        <w:numPr>
          <w:ilvl w:val="2"/>
          <w:numId w:val="18"/>
        </w:numPr>
        <w:tabs>
          <w:tab w:val="left" w:pos="3314"/>
        </w:tabs>
        <w:spacing w:before="2" w:after="0" w:line="240" w:lineRule="auto"/>
        <w:ind w:left="3314" w:right="0" w:hanging="529"/>
        <w:jc w:val="left"/>
        <w:rPr>
          <w:sz w:val="21"/>
        </w:rPr>
      </w:pPr>
      <w:r>
        <w:rPr>
          <w:spacing w:val="-3"/>
          <w:sz w:val="21"/>
        </w:rPr>
        <w:t>本合同因条款所列其他情况而终止的。</w:t>
      </w:r>
    </w:p>
    <w:p>
      <w:pPr>
        <w:pStyle w:val="4"/>
        <w:spacing w:before="5"/>
        <w:rPr>
          <w:sz w:val="12"/>
        </w:rPr>
      </w:pPr>
    </w:p>
    <w:p>
      <w:pPr>
        <w:spacing w:after="0"/>
        <w:rPr>
          <w:sz w:val="12"/>
        </w:rPr>
        <w:sectPr>
          <w:pgSz w:w="11910" w:h="16840"/>
          <w:pgMar w:top="1120" w:right="980" w:bottom="1180" w:left="1080" w:header="880" w:footer="950" w:gutter="0"/>
          <w:cols w:space="720" w:num="1"/>
        </w:sectPr>
      </w:pPr>
    </w:p>
    <w:p>
      <w:pPr>
        <w:pStyle w:val="9"/>
        <w:numPr>
          <w:ilvl w:val="1"/>
          <w:numId w:val="18"/>
        </w:numPr>
        <w:tabs>
          <w:tab w:val="left" w:pos="1190"/>
          <w:tab w:val="left" w:pos="1191"/>
        </w:tabs>
        <w:spacing w:before="71" w:after="0" w:line="244" w:lineRule="auto"/>
        <w:ind w:left="1190" w:right="0" w:hanging="958"/>
        <w:jc w:val="left"/>
        <w:rPr>
          <w:b/>
          <w:sz w:val="21"/>
        </w:rPr>
      </w:pPr>
      <w:r>
        <w:rPr>
          <w:b/>
          <w:spacing w:val="-2"/>
          <w:sz w:val="21"/>
        </w:rPr>
        <w:t>明确说明与如</w:t>
      </w:r>
      <w:r>
        <w:rPr>
          <w:b/>
          <w:spacing w:val="-4"/>
          <w:sz w:val="21"/>
        </w:rPr>
        <w:t>实告知</w:t>
      </w:r>
    </w:p>
    <w:p>
      <w:pPr>
        <w:pStyle w:val="4"/>
        <w:spacing w:before="71" w:line="242" w:lineRule="auto"/>
        <w:ind w:left="233" w:right="329"/>
        <w:jc w:val="both"/>
      </w:pPr>
      <w:r>
        <w:br w:type="column"/>
      </w:r>
      <w:r>
        <w:rPr>
          <w:spacing w:val="-2"/>
        </w:rPr>
        <w:t>订立本合同时，我们应当向您说明本合同的内容。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4"/>
        <w:spacing w:before="3" w:line="244" w:lineRule="auto"/>
        <w:ind w:left="233" w:right="329"/>
      </w:pPr>
      <w:r>
        <w:rPr>
          <w:spacing w:val="-2"/>
        </w:rPr>
        <w:t>订立本合同时，我们就您和被保险人的有关情况提出询问，您应当如实告</w:t>
      </w:r>
      <w:r>
        <w:rPr>
          <w:spacing w:val="-6"/>
        </w:rPr>
        <w:t>知。</w:t>
      </w:r>
    </w:p>
    <w:p>
      <w:pPr>
        <w:spacing w:before="0" w:line="242" w:lineRule="auto"/>
        <w:ind w:left="233" w:right="329" w:firstLine="0"/>
        <w:jc w:val="left"/>
        <w:rPr>
          <w:b/>
          <w:sz w:val="21"/>
        </w:rPr>
      </w:pPr>
      <w:r>
        <w:rPr>
          <w:b/>
          <w:spacing w:val="-2"/>
          <w:sz w:val="21"/>
        </w:rPr>
        <w:t>如果您故意或者因重大过失未履行前款规定的如实告知义务，足以影响我们决定是否同意承保或者提高保险费率的，我们有权解除本合同。</w:t>
      </w:r>
    </w:p>
    <w:p>
      <w:pPr>
        <w:spacing w:before="73" w:line="242" w:lineRule="auto"/>
        <w:ind w:left="2761" w:right="329" w:firstLine="0"/>
        <w:jc w:val="left"/>
        <w:rPr>
          <w:b/>
          <w:sz w:val="21"/>
        </w:rPr>
      </w:pPr>
      <w:r>
        <w:rPr>
          <w:b/>
          <w:spacing w:val="-2"/>
          <w:sz w:val="21"/>
        </w:rPr>
        <w:t>如果您故意不履行如实告知义务，对于本合同解除前发生的保险事故，我们不承担保险责任，并不退还保险费。</w:t>
      </w:r>
    </w:p>
    <w:p>
      <w:pPr>
        <w:spacing w:before="2" w:line="242" w:lineRule="auto"/>
        <w:ind w:left="2761" w:right="221" w:firstLine="0"/>
        <w:jc w:val="left"/>
        <w:rPr>
          <w:b/>
          <w:sz w:val="21"/>
        </w:rPr>
      </w:pPr>
      <w:r>
        <w:rPr>
          <w:b/>
          <w:spacing w:val="-8"/>
          <w:sz w:val="21"/>
        </w:rPr>
        <w:t>如果您因重大过失未履行如实告知义务，对保险事故的发生有严重影响的，</w:t>
      </w:r>
      <w:r>
        <w:rPr>
          <w:b/>
          <w:spacing w:val="-2"/>
          <w:sz w:val="21"/>
        </w:rPr>
        <w:t>对于本合同解除前发生的保险事故，我们不承担保险责任，但会向您退还</w:t>
      </w:r>
      <w:r>
        <w:rPr>
          <w:b/>
          <w:spacing w:val="-4"/>
          <w:sz w:val="21"/>
        </w:rPr>
        <w:t>保险费。</w:t>
      </w:r>
    </w:p>
    <w:p>
      <w:pPr>
        <w:pStyle w:val="4"/>
        <w:spacing w:before="1" w:line="244" w:lineRule="auto"/>
        <w:ind w:left="2761" w:right="329"/>
      </w:pPr>
      <w:r>
        <w:rPr>
          <w:spacing w:val="-2"/>
        </w:rPr>
        <w:t>我们在合同订立时已经知道您未如实告知的情况的，我们不得解除合同；发生保险事故的，我们应当承担保险责任。</w:t>
      </w:r>
    </w:p>
    <w:p>
      <w:pPr>
        <w:pStyle w:val="4"/>
        <w:spacing w:before="6"/>
        <w:rPr>
          <w:sz w:val="17"/>
        </w:rPr>
      </w:pPr>
    </w:p>
    <w:p>
      <w:pPr>
        <w:pStyle w:val="9"/>
        <w:numPr>
          <w:ilvl w:val="1"/>
          <w:numId w:val="18"/>
        </w:numPr>
        <w:tabs>
          <w:tab w:val="left" w:pos="1190"/>
          <w:tab w:val="left" w:pos="1191"/>
          <w:tab w:val="left" w:pos="2760"/>
        </w:tabs>
        <w:spacing w:before="0" w:after="0" w:line="242" w:lineRule="auto"/>
        <w:ind w:left="2761" w:right="218" w:hanging="2528"/>
        <w:jc w:val="left"/>
        <w:rPr>
          <w:sz w:val="21"/>
        </w:rPr>
      </w:pPr>
      <w:r>
        <w:rPr>
          <w:b/>
          <w:w w:val="100"/>
          <w:sz w:val="21"/>
        </w:rPr>
        <w:t>合同内容变更</w:t>
      </w:r>
      <w:r>
        <w:rPr>
          <w:b/>
          <w:sz w:val="21"/>
        </w:rPr>
        <w:tab/>
      </w:r>
      <w:r>
        <w:rPr>
          <w:w w:val="100"/>
          <w:sz w:val="21"/>
        </w:rPr>
        <w:t>在本</w:t>
      </w:r>
      <w:r>
        <w:rPr>
          <w:spacing w:val="-3"/>
          <w:w w:val="100"/>
          <w:sz w:val="21"/>
        </w:rPr>
        <w:t>合</w:t>
      </w:r>
      <w:r>
        <w:rPr>
          <w:w w:val="100"/>
          <w:sz w:val="21"/>
        </w:rPr>
        <w:t>同</w:t>
      </w:r>
      <w:r>
        <w:rPr>
          <w:spacing w:val="-3"/>
          <w:w w:val="100"/>
          <w:sz w:val="21"/>
        </w:rPr>
        <w:t>保</w:t>
      </w:r>
      <w:r>
        <w:rPr>
          <w:w w:val="100"/>
          <w:sz w:val="21"/>
        </w:rPr>
        <w:t>险</w:t>
      </w:r>
      <w:r>
        <w:rPr>
          <w:spacing w:val="-3"/>
          <w:w w:val="100"/>
          <w:sz w:val="21"/>
        </w:rPr>
        <w:t>期</w:t>
      </w:r>
      <w:r>
        <w:rPr>
          <w:w w:val="100"/>
          <w:sz w:val="21"/>
        </w:rPr>
        <w:t>间</w:t>
      </w:r>
      <w:r>
        <w:rPr>
          <w:spacing w:val="-3"/>
          <w:w w:val="100"/>
          <w:sz w:val="21"/>
        </w:rPr>
        <w:t>内</w:t>
      </w:r>
      <w:r>
        <w:rPr>
          <w:spacing w:val="-36"/>
          <w:w w:val="100"/>
          <w:sz w:val="21"/>
        </w:rPr>
        <w:t>，</w:t>
      </w:r>
      <w:r>
        <w:rPr>
          <w:spacing w:val="-3"/>
          <w:w w:val="100"/>
          <w:sz w:val="21"/>
        </w:rPr>
        <w:t>经</w:t>
      </w:r>
      <w:r>
        <w:rPr>
          <w:w w:val="100"/>
          <w:sz w:val="21"/>
        </w:rPr>
        <w:t>您与</w:t>
      </w:r>
      <w:r>
        <w:rPr>
          <w:spacing w:val="-3"/>
          <w:w w:val="100"/>
          <w:sz w:val="21"/>
        </w:rPr>
        <w:t>我</w:t>
      </w:r>
      <w:r>
        <w:rPr>
          <w:w w:val="100"/>
          <w:sz w:val="21"/>
        </w:rPr>
        <w:t>们</w:t>
      </w:r>
      <w:r>
        <w:rPr>
          <w:spacing w:val="-3"/>
          <w:w w:val="100"/>
          <w:sz w:val="21"/>
        </w:rPr>
        <w:t>协</w:t>
      </w:r>
      <w:r>
        <w:rPr>
          <w:w w:val="100"/>
          <w:sz w:val="21"/>
        </w:rPr>
        <w:t>商</w:t>
      </w:r>
      <w:r>
        <w:rPr>
          <w:spacing w:val="-3"/>
          <w:w w:val="100"/>
          <w:sz w:val="21"/>
        </w:rPr>
        <w:t>一</w:t>
      </w:r>
      <w:r>
        <w:rPr>
          <w:w w:val="100"/>
          <w:sz w:val="21"/>
        </w:rPr>
        <w:t>致</w:t>
      </w:r>
      <w:r>
        <w:rPr>
          <w:spacing w:val="-39"/>
          <w:w w:val="100"/>
          <w:sz w:val="21"/>
        </w:rPr>
        <w:t>，</w:t>
      </w:r>
      <w:r>
        <w:rPr>
          <w:w w:val="100"/>
          <w:sz w:val="21"/>
        </w:rPr>
        <w:t>可</w:t>
      </w:r>
      <w:r>
        <w:rPr>
          <w:spacing w:val="-3"/>
          <w:w w:val="100"/>
          <w:sz w:val="21"/>
        </w:rPr>
        <w:t>以</w:t>
      </w:r>
      <w:r>
        <w:rPr>
          <w:w w:val="100"/>
          <w:sz w:val="21"/>
        </w:rPr>
        <w:t>变更</w:t>
      </w:r>
      <w:r>
        <w:rPr>
          <w:spacing w:val="-3"/>
          <w:w w:val="100"/>
          <w:sz w:val="21"/>
        </w:rPr>
        <w:t>本</w:t>
      </w:r>
      <w:r>
        <w:rPr>
          <w:w w:val="100"/>
          <w:sz w:val="21"/>
        </w:rPr>
        <w:t>合</w:t>
      </w:r>
      <w:r>
        <w:rPr>
          <w:spacing w:val="-3"/>
          <w:w w:val="100"/>
          <w:sz w:val="21"/>
        </w:rPr>
        <w:t>同</w:t>
      </w:r>
      <w:r>
        <w:rPr>
          <w:w w:val="100"/>
          <w:sz w:val="21"/>
        </w:rPr>
        <w:t>的</w:t>
      </w:r>
      <w:r>
        <w:rPr>
          <w:spacing w:val="-3"/>
          <w:w w:val="100"/>
          <w:sz w:val="21"/>
        </w:rPr>
        <w:t>有</w:t>
      </w:r>
      <w:r>
        <w:rPr>
          <w:w w:val="100"/>
          <w:sz w:val="21"/>
        </w:rPr>
        <w:t>关</w:t>
      </w:r>
      <w:r>
        <w:rPr>
          <w:spacing w:val="-3"/>
          <w:w w:val="100"/>
          <w:sz w:val="21"/>
        </w:rPr>
        <w:t>内</w:t>
      </w:r>
      <w:r>
        <w:rPr>
          <w:w w:val="100"/>
          <w:sz w:val="21"/>
        </w:rPr>
        <w:t>容。变更本合同的，应当由</w:t>
      </w:r>
      <w:r>
        <w:rPr>
          <w:spacing w:val="-3"/>
          <w:w w:val="100"/>
          <w:sz w:val="21"/>
        </w:rPr>
        <w:t>我</w:t>
      </w:r>
      <w:r>
        <w:rPr>
          <w:w w:val="100"/>
          <w:sz w:val="21"/>
        </w:rPr>
        <w:t>们在保险合同上批注或</w:t>
      </w:r>
      <w:r>
        <w:rPr>
          <w:spacing w:val="-3"/>
          <w:w w:val="100"/>
          <w:sz w:val="21"/>
        </w:rPr>
        <w:t>者</w:t>
      </w:r>
      <w:r>
        <w:rPr>
          <w:w w:val="100"/>
          <w:sz w:val="21"/>
        </w:rPr>
        <w:t>附贴批单，或者由您与我们</w:t>
      </w:r>
      <w:r>
        <w:rPr>
          <w:spacing w:val="-3"/>
          <w:w w:val="100"/>
          <w:sz w:val="21"/>
        </w:rPr>
        <w:t>订</w:t>
      </w:r>
      <w:r>
        <w:rPr>
          <w:w w:val="100"/>
          <w:sz w:val="21"/>
        </w:rPr>
        <w:t>立</w:t>
      </w:r>
      <w:r>
        <w:rPr>
          <w:spacing w:val="-3"/>
          <w:w w:val="100"/>
          <w:sz w:val="21"/>
        </w:rPr>
        <w:t>书</w:t>
      </w:r>
      <w:r>
        <w:rPr>
          <w:w w:val="100"/>
          <w:sz w:val="21"/>
        </w:rPr>
        <w:t>面</w:t>
      </w:r>
      <w:r>
        <w:rPr>
          <w:spacing w:val="-3"/>
          <w:w w:val="100"/>
          <w:sz w:val="21"/>
        </w:rPr>
        <w:t>的</w:t>
      </w:r>
      <w:r>
        <w:rPr>
          <w:w w:val="100"/>
          <w:sz w:val="21"/>
        </w:rPr>
        <w:t>变</w:t>
      </w:r>
      <w:r>
        <w:rPr>
          <w:spacing w:val="-3"/>
          <w:w w:val="100"/>
          <w:sz w:val="21"/>
        </w:rPr>
        <w:t>更</w:t>
      </w:r>
      <w:r>
        <w:rPr>
          <w:w w:val="100"/>
          <w:sz w:val="21"/>
        </w:rPr>
        <w:t>协</w:t>
      </w:r>
      <w:r>
        <w:rPr>
          <w:spacing w:val="-3"/>
          <w:w w:val="100"/>
          <w:sz w:val="21"/>
        </w:rPr>
        <w:t>议</w:t>
      </w:r>
      <w:r>
        <w:rPr>
          <w:w w:val="100"/>
          <w:sz w:val="21"/>
        </w:rPr>
        <w:t>。</w:t>
      </w:r>
    </w:p>
    <w:p>
      <w:pPr>
        <w:pStyle w:val="4"/>
        <w:spacing w:before="11"/>
        <w:rPr>
          <w:sz w:val="17"/>
        </w:rPr>
      </w:pPr>
    </w:p>
    <w:p>
      <w:pPr>
        <w:pStyle w:val="9"/>
        <w:numPr>
          <w:ilvl w:val="1"/>
          <w:numId w:val="18"/>
        </w:numPr>
        <w:tabs>
          <w:tab w:val="left" w:pos="1191"/>
        </w:tabs>
        <w:spacing w:before="0" w:after="0" w:line="242" w:lineRule="auto"/>
        <w:ind w:left="2761" w:right="328" w:hanging="2528"/>
        <w:jc w:val="both"/>
        <w:rPr>
          <w:b/>
          <w:sz w:val="21"/>
        </w:rPr>
      </w:pPr>
      <w:r>
        <w:rPr>
          <w:b/>
          <w:spacing w:val="28"/>
          <w:sz w:val="21"/>
        </w:rPr>
        <w:t xml:space="preserve">联系方式变更 </w:t>
      </w:r>
      <w:r>
        <w:rPr>
          <w:sz w:val="21"/>
        </w:rPr>
        <w:t>为了保障您的合法权益，您的住所、通讯地址、电话或电子邮件等联系方</w:t>
      </w:r>
      <w:r>
        <w:rPr>
          <w:spacing w:val="-2"/>
          <w:sz w:val="21"/>
        </w:rPr>
        <w:t>式变更时，请及时以书面形式或双方认可的其他形式通知我们。</w:t>
      </w:r>
      <w:r>
        <w:rPr>
          <w:b/>
          <w:spacing w:val="-2"/>
          <w:sz w:val="21"/>
        </w:rPr>
        <w:t>若您未以书面形式或双方认可的其他形式通知我们，我们按本合同载明的最后联系方式所发送的有关通知，均视为已送达给您。</w:t>
      </w:r>
    </w:p>
    <w:p>
      <w:pPr>
        <w:pStyle w:val="4"/>
        <w:spacing w:before="3"/>
        <w:rPr>
          <w:b/>
          <w:sz w:val="12"/>
        </w:rPr>
      </w:pPr>
    </w:p>
    <w:p>
      <w:pPr>
        <w:spacing w:after="0"/>
        <w:rPr>
          <w:sz w:val="12"/>
        </w:rPr>
        <w:sectPr>
          <w:pgSz w:w="11910" w:h="16840"/>
          <w:pgMar w:top="1120" w:right="980" w:bottom="1180" w:left="1080" w:header="880" w:footer="950" w:gutter="0"/>
          <w:cols w:space="720" w:num="1"/>
        </w:sectPr>
      </w:pPr>
    </w:p>
    <w:p>
      <w:pPr>
        <w:pStyle w:val="9"/>
        <w:numPr>
          <w:ilvl w:val="1"/>
          <w:numId w:val="18"/>
        </w:numPr>
        <w:tabs>
          <w:tab w:val="left" w:pos="1166"/>
          <w:tab w:val="left" w:pos="1167"/>
        </w:tabs>
        <w:spacing w:before="72" w:after="0" w:line="244" w:lineRule="auto"/>
        <w:ind w:left="1166" w:right="0" w:hanging="934"/>
        <w:jc w:val="left"/>
        <w:rPr>
          <w:b/>
          <w:sz w:val="21"/>
        </w:rPr>
      </w:pPr>
      <w:r>
        <w:rPr>
          <w:b/>
          <w:spacing w:val="20"/>
          <w:sz w:val="21"/>
        </w:rPr>
        <w:t>年龄性别错误</w:t>
      </w:r>
      <w:r>
        <w:rPr>
          <w:b/>
          <w:spacing w:val="-4"/>
          <w:sz w:val="21"/>
        </w:rPr>
        <w:t>的处理</w:t>
      </w:r>
    </w:p>
    <w:p>
      <w:pPr>
        <w:pStyle w:val="4"/>
        <w:spacing w:before="72" w:line="242" w:lineRule="auto"/>
        <w:ind w:left="153" w:right="329"/>
        <w:jc w:val="both"/>
      </w:pPr>
      <w:r>
        <w:br w:type="column"/>
      </w:r>
      <w:r>
        <w:rPr>
          <w:spacing w:val="-2"/>
        </w:rPr>
        <w:t>您在申请投保时，应将与有效身份证件相符的被保险人的出生日期、按周岁计算的真实年龄和性别在投保单上填明，如果发生错误按照下列方式办</w:t>
      </w:r>
      <w:r>
        <w:rPr>
          <w:spacing w:val="-6"/>
        </w:rPr>
        <w:t>理：</w:t>
      </w:r>
    </w:p>
    <w:p>
      <w:pPr>
        <w:pStyle w:val="9"/>
        <w:numPr>
          <w:ilvl w:val="0"/>
          <w:numId w:val="19"/>
        </w:numPr>
        <w:tabs>
          <w:tab w:val="left" w:pos="707"/>
        </w:tabs>
        <w:spacing w:before="3" w:after="0" w:line="242" w:lineRule="auto"/>
        <w:ind w:left="700" w:right="324" w:hanging="524"/>
        <w:jc w:val="both"/>
        <w:rPr>
          <w:b/>
          <w:sz w:val="19"/>
        </w:rPr>
      </w:pPr>
      <w:r>
        <w:rPr>
          <w:b/>
          <w:spacing w:val="-2"/>
          <w:sz w:val="21"/>
        </w:rPr>
        <w:t>您申报的被保险人年龄不真实，并且其真实年龄不符合本合同约定</w:t>
      </w:r>
      <w:r>
        <w:rPr>
          <w:b/>
          <w:spacing w:val="-4"/>
          <w:sz w:val="21"/>
        </w:rPr>
        <w:t>投保年龄限制的，我们有权解除本合同。对于解除本合同的，本合同</w:t>
      </w:r>
      <w:r>
        <w:rPr>
          <w:b/>
          <w:spacing w:val="-11"/>
          <w:sz w:val="21"/>
        </w:rPr>
        <w:t>自解除之日起终止，我们向您退还本合同终止时的现金价值。对于本</w:t>
      </w:r>
      <w:r>
        <w:rPr>
          <w:b/>
          <w:spacing w:val="-2"/>
          <w:sz w:val="21"/>
        </w:rPr>
        <w:t>合同解除前发生的保险事故，我们不承担保险责任。</w:t>
      </w:r>
    </w:p>
    <w:p>
      <w:pPr>
        <w:pStyle w:val="9"/>
        <w:numPr>
          <w:ilvl w:val="0"/>
          <w:numId w:val="19"/>
        </w:numPr>
        <w:tabs>
          <w:tab w:val="left" w:pos="707"/>
        </w:tabs>
        <w:spacing w:before="3" w:after="0" w:line="242" w:lineRule="auto"/>
        <w:ind w:left="700" w:right="324" w:hanging="524"/>
        <w:jc w:val="both"/>
        <w:rPr>
          <w:b/>
          <w:sz w:val="19"/>
        </w:rPr>
      </w:pPr>
      <w:r>
        <w:rPr>
          <w:b/>
          <w:spacing w:val="-2"/>
          <w:sz w:val="21"/>
        </w:rPr>
        <w:t>您申报的被保险人年龄或性别不真实，致使您实付保险费少于应付</w:t>
      </w:r>
      <w:r>
        <w:rPr>
          <w:b/>
          <w:spacing w:val="-13"/>
          <w:sz w:val="21"/>
        </w:rPr>
        <w:t>保险费的，我们有权更正并要求您补交保险费。如果已经发生保险事</w:t>
      </w:r>
      <w:r>
        <w:rPr>
          <w:b/>
          <w:spacing w:val="-2"/>
          <w:sz w:val="21"/>
        </w:rPr>
        <w:t>故，在给付保险金时按实付保险费和应付保险费的比例给付。</w:t>
      </w:r>
    </w:p>
    <w:p>
      <w:pPr>
        <w:pStyle w:val="9"/>
        <w:numPr>
          <w:ilvl w:val="0"/>
          <w:numId w:val="19"/>
        </w:numPr>
        <w:tabs>
          <w:tab w:val="left" w:pos="707"/>
        </w:tabs>
        <w:spacing w:before="1" w:after="0" w:line="244" w:lineRule="auto"/>
        <w:ind w:left="700" w:right="324" w:hanging="524"/>
        <w:jc w:val="left"/>
        <w:rPr>
          <w:sz w:val="19"/>
        </w:rPr>
      </w:pPr>
      <w:r>
        <w:rPr>
          <w:spacing w:val="-8"/>
          <w:sz w:val="21"/>
        </w:rPr>
        <w:t>您申报的被保险人年龄或性别不真实，致使您实付保险费多于应付保</w:t>
      </w:r>
      <w:r>
        <w:rPr>
          <w:spacing w:val="-2"/>
          <w:sz w:val="21"/>
        </w:rPr>
        <w:t>险费的，我们向您退还多收的保险费。</w:t>
      </w:r>
    </w:p>
    <w:p>
      <w:pPr>
        <w:spacing w:after="0" w:line="244" w:lineRule="auto"/>
        <w:jc w:val="left"/>
        <w:rPr>
          <w:sz w:val="19"/>
        </w:rPr>
        <w:sectPr>
          <w:type w:val="continuous"/>
          <w:pgSz w:w="11910" w:h="16840"/>
          <w:pgMar w:top="1120" w:right="980" w:bottom="1140" w:left="1080" w:header="880" w:footer="950" w:gutter="0"/>
          <w:cols w:equalWidth="0" w:num="2">
            <w:col w:w="2568" w:space="40"/>
            <w:col w:w="7242"/>
          </w:cols>
        </w:sectPr>
      </w:pPr>
    </w:p>
    <w:p>
      <w:pPr>
        <w:pStyle w:val="4"/>
        <w:spacing w:before="11"/>
        <w:rPr>
          <w:sz w:val="11"/>
        </w:rPr>
      </w:pPr>
    </w:p>
    <w:p>
      <w:pPr>
        <w:spacing w:after="0"/>
        <w:rPr>
          <w:sz w:val="11"/>
        </w:rPr>
        <w:sectPr>
          <w:type w:val="continuous"/>
          <w:pgSz w:w="11910" w:h="16840"/>
          <w:pgMar w:top="1120" w:right="980" w:bottom="1140" w:left="1080" w:header="880" w:footer="950" w:gutter="0"/>
          <w:cols w:space="720" w:num="1"/>
        </w:sectPr>
      </w:pPr>
    </w:p>
    <w:p>
      <w:pPr>
        <w:pStyle w:val="9"/>
        <w:numPr>
          <w:ilvl w:val="1"/>
          <w:numId w:val="18"/>
        </w:numPr>
        <w:tabs>
          <w:tab w:val="left" w:pos="1190"/>
          <w:tab w:val="left" w:pos="1191"/>
        </w:tabs>
        <w:spacing w:before="72" w:after="0" w:line="242" w:lineRule="auto"/>
        <w:ind w:left="1190" w:right="0" w:hanging="958"/>
        <w:jc w:val="left"/>
        <w:rPr>
          <w:b/>
          <w:sz w:val="21"/>
        </w:rPr>
      </w:pPr>
      <w:r>
        <w:rPr>
          <w:b/>
          <w:spacing w:val="15"/>
          <w:sz w:val="21"/>
        </w:rPr>
        <w:t>我们合同解除</w:t>
      </w:r>
      <w:r>
        <w:rPr>
          <w:b/>
          <w:spacing w:val="-4"/>
          <w:sz w:val="21"/>
        </w:rPr>
        <w:t>权的限制</w:t>
      </w:r>
    </w:p>
    <w:p>
      <w:pPr>
        <w:pStyle w:val="4"/>
        <w:spacing w:before="72"/>
        <w:ind w:left="130"/>
      </w:pPr>
      <w:r>
        <w:br w:type="column"/>
      </w:r>
      <w:r>
        <w:rPr>
          <w:spacing w:val="-15"/>
        </w:rPr>
        <w:t xml:space="preserve">条款 </w:t>
      </w:r>
      <w:r>
        <w:rPr>
          <w:spacing w:val="-2"/>
        </w:rPr>
        <w:t>6.2</w:t>
      </w:r>
      <w:r>
        <w:rPr>
          <w:spacing w:val="-27"/>
        </w:rPr>
        <w:t xml:space="preserve"> 及 </w:t>
      </w:r>
      <w:r>
        <w:rPr>
          <w:spacing w:val="-2"/>
        </w:rPr>
        <w:t>6.5</w:t>
      </w:r>
      <w:r>
        <w:rPr>
          <w:spacing w:val="-9"/>
        </w:rPr>
        <w:t xml:space="preserve"> 中规定的合同解除权，自我们知道有解除事由之日起，超</w:t>
      </w:r>
    </w:p>
    <w:p>
      <w:pPr>
        <w:pStyle w:val="4"/>
        <w:spacing w:before="2" w:line="244" w:lineRule="auto"/>
        <w:ind w:left="130" w:right="326"/>
      </w:pPr>
      <w:r>
        <w:rPr>
          <w:spacing w:val="-28"/>
        </w:rPr>
        <w:t xml:space="preserve">过 </w:t>
      </w:r>
      <w:r>
        <w:rPr>
          <w:spacing w:val="-2"/>
        </w:rPr>
        <w:t>30</w:t>
      </w:r>
      <w:r>
        <w:rPr>
          <w:spacing w:val="-13"/>
        </w:rPr>
        <w:t xml:space="preserve"> 日不行使而消灭。自本合同成立之日起超过 </w:t>
      </w:r>
      <w:r>
        <w:rPr>
          <w:spacing w:val="-2"/>
        </w:rPr>
        <w:t>2</w:t>
      </w:r>
      <w:r>
        <w:rPr>
          <w:spacing w:val="-10"/>
        </w:rPr>
        <w:t xml:space="preserve"> 年的，我们不得解除合</w:t>
      </w:r>
      <w:r>
        <w:rPr>
          <w:spacing w:val="-2"/>
        </w:rPr>
        <w:t>同；发生保险事故的，我们承担保险责任。</w:t>
      </w:r>
    </w:p>
    <w:p>
      <w:pPr>
        <w:spacing w:after="0" w:line="244" w:lineRule="auto"/>
        <w:sectPr>
          <w:type w:val="continuous"/>
          <w:pgSz w:w="11910" w:h="16840"/>
          <w:pgMar w:top="1120" w:right="980" w:bottom="1140" w:left="1080" w:header="880" w:footer="950" w:gutter="0"/>
          <w:cols w:equalWidth="0" w:num="2">
            <w:col w:w="2591" w:space="40"/>
            <w:col w:w="7219"/>
          </w:cols>
        </w:sectPr>
      </w:pPr>
    </w:p>
    <w:p>
      <w:pPr>
        <w:pStyle w:val="4"/>
        <w:spacing w:before="11"/>
        <w:rPr>
          <w:sz w:val="11"/>
        </w:rPr>
      </w:pPr>
    </w:p>
    <w:p>
      <w:pPr>
        <w:pStyle w:val="9"/>
        <w:numPr>
          <w:ilvl w:val="1"/>
          <w:numId w:val="18"/>
        </w:numPr>
        <w:tabs>
          <w:tab w:val="left" w:pos="1167"/>
        </w:tabs>
        <w:spacing w:before="72" w:after="0" w:line="242" w:lineRule="auto"/>
        <w:ind w:left="2761" w:right="328" w:hanging="2528"/>
        <w:jc w:val="both"/>
        <w:rPr>
          <w:b/>
          <w:sz w:val="21"/>
        </w:rPr>
      </w:pPr>
      <w:r>
        <w:rPr>
          <w:b/>
          <w:sz w:val="21"/>
        </w:rPr>
        <w:t>未还款项</w:t>
      </w:r>
      <w:r>
        <w:rPr>
          <w:b/>
          <w:spacing w:val="619"/>
          <w:sz w:val="21"/>
        </w:rPr>
        <w:t xml:space="preserve"> </w:t>
      </w:r>
      <w:r>
        <w:rPr>
          <w:b/>
          <w:sz w:val="21"/>
        </w:rPr>
        <w:t>我们在给付各项保险金、退还现金价值或者退还保险费时，如果您有欠交</w:t>
      </w:r>
      <w:r>
        <w:rPr>
          <w:b/>
          <w:spacing w:val="-2"/>
          <w:sz w:val="21"/>
        </w:rPr>
        <w:t>的保险费、保单质押贷款或者其他欠款，我们先扣除上述各项欠款及应付</w:t>
      </w:r>
      <w:r>
        <w:rPr>
          <w:b/>
          <w:spacing w:val="-4"/>
          <w:sz w:val="21"/>
        </w:rPr>
        <w:t>利息。</w:t>
      </w:r>
    </w:p>
    <w:p>
      <w:pPr>
        <w:pStyle w:val="4"/>
        <w:spacing w:before="11"/>
        <w:rPr>
          <w:b/>
          <w:sz w:val="17"/>
        </w:rPr>
      </w:pPr>
    </w:p>
    <w:p>
      <w:pPr>
        <w:pStyle w:val="9"/>
        <w:numPr>
          <w:ilvl w:val="1"/>
          <w:numId w:val="18"/>
        </w:numPr>
        <w:tabs>
          <w:tab w:val="left" w:pos="1190"/>
          <w:tab w:val="left" w:pos="1191"/>
          <w:tab w:val="left" w:pos="2760"/>
        </w:tabs>
        <w:spacing w:before="0" w:after="0" w:line="242" w:lineRule="auto"/>
        <w:ind w:left="2761" w:right="329" w:hanging="2528"/>
        <w:jc w:val="left"/>
        <w:rPr>
          <w:sz w:val="21"/>
        </w:rPr>
      </w:pPr>
      <w:r>
        <w:rPr>
          <w:b/>
          <w:spacing w:val="-4"/>
          <w:sz w:val="21"/>
        </w:rPr>
        <w:t>争议处理</w:t>
      </w:r>
      <w:r>
        <w:rPr>
          <w:b/>
          <w:sz w:val="21"/>
        </w:rPr>
        <w:tab/>
      </w:r>
      <w:r>
        <w:rPr>
          <w:spacing w:val="-2"/>
          <w:sz w:val="21"/>
        </w:rPr>
        <w:t>本合同履行过程中，双方发生争议不能协商解决的，可依法向法院提起诉</w:t>
      </w:r>
      <w:r>
        <w:rPr>
          <w:spacing w:val="-6"/>
          <w:sz w:val="21"/>
        </w:rPr>
        <w:t>讼。</w:t>
      </w:r>
    </w:p>
    <w:p>
      <w:pPr>
        <w:pStyle w:val="4"/>
        <w:spacing w:before="2" w:line="242" w:lineRule="auto"/>
        <w:ind w:left="2761" w:right="329"/>
      </w:pPr>
      <w:r>
        <w:rPr>
          <w:spacing w:val="-2"/>
        </w:rPr>
        <w:t>与本合同有关的以及履行本合同产生的一切争议处理适用中华人民共和国法律（不包括港、澳、台地区法律）。</w:t>
      </w:r>
    </w:p>
    <w:p>
      <w:pPr>
        <w:pStyle w:val="4"/>
        <w:spacing w:before="9"/>
        <w:rPr>
          <w:sz w:val="17"/>
        </w:rPr>
      </w:pPr>
    </w:p>
    <w:p>
      <w:pPr>
        <w:pStyle w:val="4"/>
        <w:spacing w:line="242" w:lineRule="auto"/>
        <w:ind w:left="2785" w:right="324" w:hanging="2552"/>
        <w:jc w:val="both"/>
      </w:pPr>
      <w:r>
        <w:rPr>
          <w:b/>
          <w:spacing w:val="93"/>
        </w:rPr>
        <w:t xml:space="preserve">附表一 重大疾病 </w:t>
      </w:r>
      <w:r>
        <w:t>本合同约定的重大疾病共125种，其中第1至28种重大疾病为中国保险行业</w:t>
      </w:r>
      <w:r>
        <w:rPr>
          <w:spacing w:val="-2"/>
        </w:rPr>
        <w:t>协会制定的《重大疾病保险的疾病定义使用规范（2020年修订版）》（以</w:t>
      </w:r>
      <w:r>
        <w:rPr>
          <w:spacing w:val="-4"/>
        </w:rPr>
        <w:t>下简称“规范”）规定的重度疾病，第29至125种重大疾病为“规范”规定</w:t>
      </w:r>
      <w:r>
        <w:rPr>
          <w:spacing w:val="-2"/>
        </w:rPr>
        <w:t>范围之外的重大疾病。重大疾病的疾病种类和疾病定义具体如下所示：</w:t>
      </w:r>
    </w:p>
    <w:p>
      <w:pPr>
        <w:pStyle w:val="4"/>
        <w:spacing w:before="7"/>
      </w:pPr>
    </w:p>
    <w:p>
      <w:pPr>
        <w:pStyle w:val="9"/>
        <w:numPr>
          <w:ilvl w:val="0"/>
          <w:numId w:val="20"/>
        </w:numPr>
        <w:tabs>
          <w:tab w:val="left" w:pos="3102"/>
          <w:tab w:val="left" w:pos="6330"/>
        </w:tabs>
        <w:spacing w:before="0" w:after="0" w:line="240" w:lineRule="auto"/>
        <w:ind w:left="3101" w:right="0" w:hanging="317"/>
        <w:jc w:val="left"/>
        <w:rPr>
          <w:sz w:val="21"/>
        </w:rPr>
      </w:pPr>
      <w:r>
        <w:rPr>
          <w:spacing w:val="-2"/>
          <w:sz w:val="21"/>
        </w:rPr>
        <w:t>恶性肿瘤——重</w:t>
      </w:r>
      <w:r>
        <w:rPr>
          <w:spacing w:val="-10"/>
          <w:sz w:val="21"/>
        </w:rPr>
        <w:t>度</w:t>
      </w:r>
      <w:r>
        <w:rPr>
          <w:sz w:val="21"/>
        </w:rPr>
        <w:tab/>
      </w:r>
      <w:r>
        <w:rPr>
          <w:sz w:val="21"/>
        </w:rPr>
        <w:t>64</w:t>
      </w:r>
      <w:r>
        <w:rPr>
          <w:spacing w:val="-8"/>
          <w:sz w:val="21"/>
        </w:rPr>
        <w:t xml:space="preserve"> </w:t>
      </w:r>
      <w:r>
        <w:rPr>
          <w:sz w:val="21"/>
        </w:rPr>
        <w:t>亚历山大</w:t>
      </w:r>
      <w:r>
        <w:rPr>
          <w:spacing w:val="-10"/>
          <w:sz w:val="21"/>
        </w:rPr>
        <w:t>病</w:t>
      </w:r>
    </w:p>
    <w:p>
      <w:pPr>
        <w:pStyle w:val="9"/>
        <w:numPr>
          <w:ilvl w:val="0"/>
          <w:numId w:val="20"/>
        </w:numPr>
        <w:tabs>
          <w:tab w:val="left" w:pos="3102"/>
          <w:tab w:val="left" w:pos="6330"/>
        </w:tabs>
        <w:spacing w:before="2" w:after="0" w:line="240" w:lineRule="auto"/>
        <w:ind w:left="3101" w:right="0" w:hanging="317"/>
        <w:jc w:val="left"/>
        <w:rPr>
          <w:sz w:val="21"/>
        </w:rPr>
      </w:pPr>
      <w:r>
        <w:rPr>
          <w:spacing w:val="-2"/>
          <w:sz w:val="21"/>
        </w:rPr>
        <w:t>较重急性心肌梗</w:t>
      </w:r>
      <w:r>
        <w:rPr>
          <w:spacing w:val="-10"/>
          <w:sz w:val="21"/>
        </w:rPr>
        <w:t>死</w:t>
      </w:r>
      <w:r>
        <w:rPr>
          <w:sz w:val="21"/>
        </w:rPr>
        <w:tab/>
      </w:r>
      <w:r>
        <w:rPr>
          <w:sz w:val="21"/>
        </w:rPr>
        <w:t>65</w:t>
      </w:r>
      <w:r>
        <w:rPr>
          <w:spacing w:val="-14"/>
          <w:sz w:val="21"/>
        </w:rPr>
        <w:t xml:space="preserve"> </w:t>
      </w:r>
      <w:r>
        <w:rPr>
          <w:sz w:val="21"/>
        </w:rPr>
        <w:t>严重肠道疾病并发</w:t>
      </w:r>
      <w:r>
        <w:rPr>
          <w:spacing w:val="-10"/>
          <w:sz w:val="21"/>
        </w:rPr>
        <w:t>症</w:t>
      </w:r>
    </w:p>
    <w:p>
      <w:pPr>
        <w:pStyle w:val="9"/>
        <w:numPr>
          <w:ilvl w:val="0"/>
          <w:numId w:val="20"/>
        </w:numPr>
        <w:tabs>
          <w:tab w:val="left" w:pos="3102"/>
          <w:tab w:val="left" w:pos="6330"/>
        </w:tabs>
        <w:spacing w:before="5" w:after="0" w:line="240" w:lineRule="auto"/>
        <w:ind w:left="3101" w:right="0" w:hanging="317"/>
        <w:jc w:val="left"/>
        <w:rPr>
          <w:sz w:val="21"/>
        </w:rPr>
      </w:pPr>
      <w:r>
        <w:rPr>
          <w:spacing w:val="-2"/>
          <w:sz w:val="21"/>
        </w:rPr>
        <w:t>严重脑中风后遗</w:t>
      </w:r>
      <w:r>
        <w:rPr>
          <w:spacing w:val="-10"/>
          <w:sz w:val="21"/>
        </w:rPr>
        <w:t>症</w:t>
      </w:r>
      <w:r>
        <w:rPr>
          <w:sz w:val="21"/>
        </w:rPr>
        <w:tab/>
      </w:r>
      <w:r>
        <w:rPr>
          <w:sz w:val="21"/>
        </w:rPr>
        <w:t>66</w:t>
      </w:r>
      <w:r>
        <w:rPr>
          <w:spacing w:val="-11"/>
          <w:sz w:val="21"/>
        </w:rPr>
        <w:t xml:space="preserve"> </w:t>
      </w:r>
      <w:r>
        <w:rPr>
          <w:sz w:val="21"/>
        </w:rPr>
        <w:t>严重肺结节</w:t>
      </w:r>
      <w:r>
        <w:rPr>
          <w:spacing w:val="-10"/>
          <w:sz w:val="21"/>
        </w:rPr>
        <w:t>病</w:t>
      </w:r>
    </w:p>
    <w:p>
      <w:pPr>
        <w:spacing w:after="0" w:line="240" w:lineRule="auto"/>
        <w:jc w:val="left"/>
        <w:rPr>
          <w:sz w:val="21"/>
        </w:rPr>
        <w:sectPr>
          <w:type w:val="continuous"/>
          <w:pgSz w:w="11910" w:h="16840"/>
          <w:pgMar w:top="1120" w:right="980" w:bottom="1140" w:left="1080" w:header="880" w:footer="950" w:gutter="0"/>
          <w:cols w:space="720" w:num="1"/>
        </w:sectPr>
      </w:pPr>
    </w:p>
    <w:p>
      <w:pPr>
        <w:pStyle w:val="9"/>
        <w:numPr>
          <w:ilvl w:val="0"/>
          <w:numId w:val="20"/>
        </w:numPr>
        <w:tabs>
          <w:tab w:val="left" w:pos="3102"/>
        </w:tabs>
        <w:spacing w:before="2" w:after="0" w:line="244" w:lineRule="auto"/>
        <w:ind w:left="3099" w:right="0" w:hanging="315"/>
        <w:jc w:val="left"/>
        <w:rPr>
          <w:sz w:val="21"/>
        </w:rPr>
      </w:pPr>
      <w:r>
        <w:rPr>
          <w:spacing w:val="-2"/>
          <w:sz w:val="21"/>
        </w:rPr>
        <w:t>重大器官移植术或造血干细胞移</w:t>
      </w:r>
      <w:r>
        <w:rPr>
          <w:spacing w:val="-6"/>
          <w:sz w:val="21"/>
        </w:rPr>
        <w:t>植术</w:t>
      </w:r>
    </w:p>
    <w:p>
      <w:pPr>
        <w:pStyle w:val="4"/>
        <w:spacing w:before="2"/>
        <w:ind w:left="247"/>
      </w:pPr>
      <w:r>
        <w:br w:type="column"/>
      </w:r>
      <w:r>
        <w:t>67</w:t>
      </w:r>
      <w:r>
        <w:rPr>
          <w:spacing w:val="-4"/>
        </w:rPr>
        <w:t xml:space="preserve"> 重症手足口病</w:t>
      </w:r>
    </w:p>
    <w:p>
      <w:pPr>
        <w:spacing w:after="0"/>
        <w:sectPr>
          <w:type w:val="continuous"/>
          <w:pgSz w:w="11910" w:h="16840"/>
          <w:pgMar w:top="1120" w:right="980" w:bottom="1140" w:left="1080" w:header="880" w:footer="950" w:gutter="0"/>
          <w:cols w:equalWidth="0" w:num="2">
            <w:col w:w="6043" w:space="40"/>
            <w:col w:w="3767"/>
          </w:cols>
        </w:sectPr>
      </w:pPr>
    </w:p>
    <w:p>
      <w:pPr>
        <w:pStyle w:val="4"/>
        <w:tabs>
          <w:tab w:val="left" w:pos="6330"/>
        </w:tabs>
        <w:spacing w:line="265" w:lineRule="exact"/>
        <w:ind w:left="2785"/>
        <w:rPr>
          <w:spacing w:val="-10"/>
        </w:rPr>
      </w:pPr>
      <w:r>
        <w:t>5</w:t>
      </w:r>
      <w:r>
        <w:rPr>
          <w:spacing w:val="32"/>
          <w:w w:val="150"/>
        </w:rPr>
        <w:t xml:space="preserve"> </w:t>
      </w:r>
      <w:r>
        <w:t>冠状动脉搭桥术（或称冠状动</w:t>
      </w:r>
      <w:r>
        <w:rPr>
          <w:spacing w:val="-10"/>
        </w:rPr>
        <w:t>脉</w:t>
      </w:r>
      <w:r>
        <w:tab/>
      </w:r>
      <w:r>
        <w:t>68</w:t>
      </w:r>
      <w:r>
        <w:rPr>
          <w:spacing w:val="-11"/>
        </w:rPr>
        <w:t xml:space="preserve"> </w:t>
      </w:r>
      <w:r>
        <w:t>骨生长不全</w:t>
      </w:r>
      <w:r>
        <w:rPr>
          <w:spacing w:val="-10"/>
        </w:rPr>
        <w:t>症</w:t>
      </w:r>
    </w:p>
    <w:p>
      <w:pPr>
        <w:pStyle w:val="4"/>
        <w:spacing w:before="12"/>
        <w:rPr>
          <w:sz w:val="7"/>
        </w:rPr>
      </w:pPr>
    </w:p>
    <w:tbl>
      <w:tblPr>
        <w:tblStyle w:val="6"/>
        <w:tblW w:w="0" w:type="auto"/>
        <w:tblInd w:w="27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3"/>
        <w:gridCol w:w="3139"/>
        <w:gridCol w:w="407"/>
        <w:gridCol w:w="29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313" w:type="dxa"/>
          </w:tcPr>
          <w:p>
            <w:pPr>
              <w:pStyle w:val="10"/>
              <w:rPr>
                <w:rFonts w:ascii="Times New Roman"/>
                <w:sz w:val="16"/>
              </w:rPr>
            </w:pPr>
          </w:p>
        </w:tc>
        <w:tc>
          <w:tcPr>
            <w:tcW w:w="3139" w:type="dxa"/>
          </w:tcPr>
          <w:p>
            <w:pPr>
              <w:pStyle w:val="10"/>
              <w:spacing w:line="221" w:lineRule="exact"/>
              <w:ind w:left="51"/>
              <w:rPr>
                <w:sz w:val="21"/>
              </w:rPr>
            </w:pPr>
            <w:r>
              <w:rPr>
                <w:spacing w:val="-2"/>
                <w:sz w:val="21"/>
              </w:rPr>
              <w:t>旁路移植术</w:t>
            </w:r>
            <w:r>
              <w:rPr>
                <w:spacing w:val="-10"/>
                <w:sz w:val="21"/>
              </w:rPr>
              <w:t>）</w:t>
            </w:r>
          </w:p>
        </w:tc>
        <w:tc>
          <w:tcPr>
            <w:tcW w:w="3349" w:type="dxa"/>
            <w:gridSpan w:val="2"/>
          </w:tcPr>
          <w:p>
            <w:pPr>
              <w:pStyle w:val="10"/>
              <w:rPr>
                <w:rFonts w:ascii="Times New Roman"/>
                <w:sz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w w:val="100"/>
                <w:sz w:val="21"/>
              </w:rPr>
              <w:t>6</w:t>
            </w:r>
          </w:p>
        </w:tc>
        <w:tc>
          <w:tcPr>
            <w:tcW w:w="3139" w:type="dxa"/>
          </w:tcPr>
          <w:p>
            <w:pPr>
              <w:pStyle w:val="10"/>
              <w:spacing w:before="1" w:line="251" w:lineRule="exact"/>
              <w:ind w:left="53"/>
              <w:rPr>
                <w:sz w:val="21"/>
              </w:rPr>
            </w:pPr>
            <w:r>
              <w:rPr>
                <w:spacing w:val="-4"/>
                <w:sz w:val="21"/>
              </w:rPr>
              <w:t>严重慢性肾衰竭</w:t>
            </w:r>
          </w:p>
        </w:tc>
        <w:tc>
          <w:tcPr>
            <w:tcW w:w="407" w:type="dxa"/>
          </w:tcPr>
          <w:p>
            <w:pPr>
              <w:pStyle w:val="10"/>
              <w:spacing w:before="1" w:line="251" w:lineRule="exact"/>
              <w:ind w:right="50"/>
              <w:jc w:val="right"/>
              <w:rPr>
                <w:sz w:val="21"/>
              </w:rPr>
            </w:pPr>
            <w:r>
              <w:rPr>
                <w:spacing w:val="-5"/>
                <w:sz w:val="21"/>
              </w:rPr>
              <w:t>69</w:t>
            </w:r>
          </w:p>
        </w:tc>
        <w:tc>
          <w:tcPr>
            <w:tcW w:w="2942" w:type="dxa"/>
          </w:tcPr>
          <w:p>
            <w:pPr>
              <w:pStyle w:val="10"/>
              <w:spacing w:before="1" w:line="251" w:lineRule="exact"/>
              <w:ind w:left="52"/>
              <w:rPr>
                <w:sz w:val="21"/>
              </w:rPr>
            </w:pPr>
            <w:r>
              <w:rPr>
                <w:spacing w:val="-3"/>
                <w:sz w:val="21"/>
              </w:rPr>
              <w:t>严重感染性心内膜炎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w w:val="100"/>
                <w:sz w:val="21"/>
              </w:rPr>
              <w:t>7</w:t>
            </w:r>
          </w:p>
        </w:tc>
        <w:tc>
          <w:tcPr>
            <w:tcW w:w="3139" w:type="dxa"/>
          </w:tcPr>
          <w:p>
            <w:pPr>
              <w:pStyle w:val="10"/>
              <w:spacing w:before="2" w:line="250" w:lineRule="exact"/>
              <w:ind w:left="53"/>
              <w:rPr>
                <w:sz w:val="21"/>
              </w:rPr>
            </w:pPr>
            <w:r>
              <w:rPr>
                <w:spacing w:val="-4"/>
                <w:sz w:val="21"/>
              </w:rPr>
              <w:t>多个肢体缺失</w:t>
            </w:r>
          </w:p>
        </w:tc>
        <w:tc>
          <w:tcPr>
            <w:tcW w:w="407" w:type="dxa"/>
          </w:tcPr>
          <w:p>
            <w:pPr>
              <w:pStyle w:val="10"/>
              <w:spacing w:before="2" w:line="250" w:lineRule="exact"/>
              <w:ind w:right="50"/>
              <w:jc w:val="right"/>
              <w:rPr>
                <w:sz w:val="21"/>
              </w:rPr>
            </w:pPr>
            <w:r>
              <w:rPr>
                <w:spacing w:val="-5"/>
                <w:sz w:val="21"/>
              </w:rPr>
              <w:t>70</w:t>
            </w:r>
          </w:p>
        </w:tc>
        <w:tc>
          <w:tcPr>
            <w:tcW w:w="2942" w:type="dxa"/>
          </w:tcPr>
          <w:p>
            <w:pPr>
              <w:pStyle w:val="10"/>
              <w:spacing w:before="2" w:line="250" w:lineRule="exact"/>
              <w:ind w:left="52"/>
              <w:rPr>
                <w:sz w:val="21"/>
              </w:rPr>
            </w:pPr>
            <w:r>
              <w:rPr>
                <w:spacing w:val="-3"/>
                <w:sz w:val="21"/>
              </w:rPr>
              <w:t>严重Ⅲ度冻伤导致截肢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w w:val="100"/>
                <w:sz w:val="21"/>
              </w:rPr>
              <w:t>8</w:t>
            </w:r>
          </w:p>
        </w:tc>
        <w:tc>
          <w:tcPr>
            <w:tcW w:w="3139" w:type="dxa"/>
          </w:tcPr>
          <w:p>
            <w:pPr>
              <w:pStyle w:val="10"/>
              <w:spacing w:before="1" w:line="251" w:lineRule="exact"/>
              <w:ind w:left="53"/>
              <w:rPr>
                <w:sz w:val="21"/>
              </w:rPr>
            </w:pPr>
            <w:r>
              <w:rPr>
                <w:spacing w:val="-3"/>
                <w:sz w:val="21"/>
              </w:rPr>
              <w:t>急性重症肝炎或亚急性重症肝炎</w:t>
            </w:r>
          </w:p>
        </w:tc>
        <w:tc>
          <w:tcPr>
            <w:tcW w:w="407" w:type="dxa"/>
          </w:tcPr>
          <w:p>
            <w:pPr>
              <w:pStyle w:val="10"/>
              <w:spacing w:before="1" w:line="251" w:lineRule="exact"/>
              <w:ind w:right="50"/>
              <w:jc w:val="right"/>
              <w:rPr>
                <w:sz w:val="21"/>
              </w:rPr>
            </w:pPr>
            <w:r>
              <w:rPr>
                <w:spacing w:val="-5"/>
                <w:sz w:val="21"/>
              </w:rPr>
              <w:t>71</w:t>
            </w:r>
          </w:p>
        </w:tc>
        <w:tc>
          <w:tcPr>
            <w:tcW w:w="2942" w:type="dxa"/>
          </w:tcPr>
          <w:p>
            <w:pPr>
              <w:pStyle w:val="10"/>
              <w:spacing w:before="1" w:line="251" w:lineRule="exact"/>
              <w:ind w:left="52"/>
              <w:rPr>
                <w:sz w:val="21"/>
              </w:rPr>
            </w:pPr>
            <w:r>
              <w:rPr>
                <w:spacing w:val="-3"/>
                <w:sz w:val="21"/>
              </w:rPr>
              <w:t>因器官移植导致的艾滋病病毒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rPr>
                <w:rFonts w:ascii="Times New Roman"/>
                <w:sz w:val="20"/>
              </w:rPr>
            </w:pPr>
          </w:p>
        </w:tc>
        <w:tc>
          <w:tcPr>
            <w:tcW w:w="3139" w:type="dxa"/>
          </w:tcPr>
          <w:p>
            <w:pPr>
              <w:pStyle w:val="10"/>
              <w:rPr>
                <w:rFonts w:ascii="Times New Roman"/>
                <w:sz w:val="20"/>
              </w:rPr>
            </w:pPr>
          </w:p>
        </w:tc>
        <w:tc>
          <w:tcPr>
            <w:tcW w:w="407" w:type="dxa"/>
          </w:tcPr>
          <w:p>
            <w:pPr>
              <w:pStyle w:val="10"/>
              <w:rPr>
                <w:rFonts w:ascii="Times New Roman"/>
                <w:sz w:val="20"/>
              </w:rPr>
            </w:pPr>
          </w:p>
        </w:tc>
        <w:tc>
          <w:tcPr>
            <w:tcW w:w="2942" w:type="dxa"/>
          </w:tcPr>
          <w:p>
            <w:pPr>
              <w:pStyle w:val="10"/>
              <w:spacing w:before="2" w:line="250" w:lineRule="exact"/>
              <w:ind w:left="50"/>
              <w:rPr>
                <w:sz w:val="21"/>
              </w:rPr>
            </w:pPr>
            <w:r>
              <w:rPr>
                <w:spacing w:val="-4"/>
                <w:sz w:val="21"/>
              </w:rPr>
              <w:t>感染或患艾滋病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w w:val="100"/>
                <w:sz w:val="21"/>
              </w:rPr>
              <w:t>9</w:t>
            </w:r>
          </w:p>
        </w:tc>
        <w:tc>
          <w:tcPr>
            <w:tcW w:w="3139" w:type="dxa"/>
          </w:tcPr>
          <w:p>
            <w:pPr>
              <w:pStyle w:val="10"/>
              <w:spacing w:before="1" w:line="251" w:lineRule="exact"/>
              <w:ind w:left="53"/>
              <w:rPr>
                <w:sz w:val="21"/>
              </w:rPr>
            </w:pPr>
            <w:r>
              <w:rPr>
                <w:spacing w:val="-3"/>
                <w:sz w:val="21"/>
              </w:rPr>
              <w:t>严重非恶性颅内肿瘤</w:t>
            </w:r>
          </w:p>
        </w:tc>
        <w:tc>
          <w:tcPr>
            <w:tcW w:w="407" w:type="dxa"/>
          </w:tcPr>
          <w:p>
            <w:pPr>
              <w:pStyle w:val="10"/>
              <w:spacing w:before="1" w:line="251" w:lineRule="exact"/>
              <w:ind w:right="50"/>
              <w:jc w:val="right"/>
              <w:rPr>
                <w:sz w:val="21"/>
              </w:rPr>
            </w:pPr>
            <w:r>
              <w:rPr>
                <w:spacing w:val="-5"/>
                <w:sz w:val="21"/>
              </w:rPr>
              <w:t>72</w:t>
            </w:r>
          </w:p>
        </w:tc>
        <w:tc>
          <w:tcPr>
            <w:tcW w:w="2942" w:type="dxa"/>
          </w:tcPr>
          <w:p>
            <w:pPr>
              <w:pStyle w:val="10"/>
              <w:spacing w:before="1" w:line="251" w:lineRule="exact"/>
              <w:ind w:left="52"/>
              <w:rPr>
                <w:sz w:val="21"/>
              </w:rPr>
            </w:pPr>
            <w:r>
              <w:rPr>
                <w:spacing w:val="-4"/>
                <w:sz w:val="21"/>
              </w:rPr>
              <w:t>肺淋巴管肌瘤病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10</w:t>
            </w:r>
          </w:p>
        </w:tc>
        <w:tc>
          <w:tcPr>
            <w:tcW w:w="3139" w:type="dxa"/>
          </w:tcPr>
          <w:p>
            <w:pPr>
              <w:pStyle w:val="10"/>
              <w:spacing w:before="2" w:line="250" w:lineRule="exact"/>
              <w:ind w:left="53"/>
              <w:rPr>
                <w:sz w:val="21"/>
              </w:rPr>
            </w:pPr>
            <w:r>
              <w:rPr>
                <w:spacing w:val="-4"/>
                <w:sz w:val="21"/>
              </w:rPr>
              <w:t>严重慢性肝衰竭</w:t>
            </w:r>
          </w:p>
        </w:tc>
        <w:tc>
          <w:tcPr>
            <w:tcW w:w="407" w:type="dxa"/>
          </w:tcPr>
          <w:p>
            <w:pPr>
              <w:pStyle w:val="10"/>
              <w:spacing w:before="2" w:line="250" w:lineRule="exact"/>
              <w:ind w:right="50"/>
              <w:jc w:val="right"/>
              <w:rPr>
                <w:sz w:val="21"/>
              </w:rPr>
            </w:pPr>
            <w:r>
              <w:rPr>
                <w:spacing w:val="-5"/>
                <w:sz w:val="21"/>
              </w:rPr>
              <w:t>73</w:t>
            </w:r>
          </w:p>
        </w:tc>
        <w:tc>
          <w:tcPr>
            <w:tcW w:w="2942" w:type="dxa"/>
          </w:tcPr>
          <w:p>
            <w:pPr>
              <w:pStyle w:val="10"/>
              <w:spacing w:before="2" w:line="250" w:lineRule="exact"/>
              <w:ind w:left="52"/>
              <w:rPr>
                <w:sz w:val="21"/>
              </w:rPr>
            </w:pPr>
            <w:r>
              <w:rPr>
                <w:spacing w:val="-4"/>
                <w:sz w:val="21"/>
              </w:rPr>
              <w:t>原发性骨髓纤维化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11</w:t>
            </w:r>
          </w:p>
        </w:tc>
        <w:tc>
          <w:tcPr>
            <w:tcW w:w="3139" w:type="dxa"/>
          </w:tcPr>
          <w:p>
            <w:pPr>
              <w:pStyle w:val="10"/>
              <w:spacing w:before="1" w:line="251" w:lineRule="exact"/>
              <w:ind w:left="53"/>
              <w:rPr>
                <w:sz w:val="21"/>
              </w:rPr>
            </w:pPr>
            <w:r>
              <w:rPr>
                <w:spacing w:val="-3"/>
                <w:sz w:val="21"/>
              </w:rPr>
              <w:t>严重脑炎后遗症或严重脑膜炎后</w:t>
            </w:r>
          </w:p>
        </w:tc>
        <w:tc>
          <w:tcPr>
            <w:tcW w:w="407" w:type="dxa"/>
          </w:tcPr>
          <w:p>
            <w:pPr>
              <w:pStyle w:val="10"/>
              <w:spacing w:before="1" w:line="251" w:lineRule="exact"/>
              <w:ind w:right="50"/>
              <w:jc w:val="right"/>
              <w:rPr>
                <w:sz w:val="21"/>
              </w:rPr>
            </w:pPr>
            <w:r>
              <w:rPr>
                <w:spacing w:val="-5"/>
                <w:sz w:val="21"/>
              </w:rPr>
              <w:t>74</w:t>
            </w:r>
          </w:p>
        </w:tc>
        <w:tc>
          <w:tcPr>
            <w:tcW w:w="2942" w:type="dxa"/>
          </w:tcPr>
          <w:p>
            <w:pPr>
              <w:pStyle w:val="10"/>
              <w:spacing w:before="1" w:line="251" w:lineRule="exact"/>
              <w:ind w:left="52"/>
              <w:rPr>
                <w:sz w:val="21"/>
              </w:rPr>
            </w:pPr>
            <w:r>
              <w:rPr>
                <w:spacing w:val="-4"/>
                <w:sz w:val="21"/>
              </w:rPr>
              <w:t>神经白塞病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rPr>
                <w:rFonts w:ascii="Times New Roman"/>
                <w:sz w:val="20"/>
              </w:rPr>
            </w:pPr>
          </w:p>
        </w:tc>
        <w:tc>
          <w:tcPr>
            <w:tcW w:w="3139" w:type="dxa"/>
          </w:tcPr>
          <w:p>
            <w:pPr>
              <w:pStyle w:val="10"/>
              <w:spacing w:before="2" w:line="250" w:lineRule="exact"/>
              <w:ind w:left="51"/>
              <w:rPr>
                <w:sz w:val="21"/>
              </w:rPr>
            </w:pPr>
            <w:r>
              <w:rPr>
                <w:spacing w:val="-5"/>
                <w:sz w:val="21"/>
              </w:rPr>
              <w:t>遗症</w:t>
            </w:r>
          </w:p>
        </w:tc>
        <w:tc>
          <w:tcPr>
            <w:tcW w:w="407" w:type="dxa"/>
          </w:tcPr>
          <w:p>
            <w:pPr>
              <w:pStyle w:val="10"/>
              <w:rPr>
                <w:rFonts w:ascii="Times New Roman"/>
                <w:sz w:val="20"/>
              </w:rPr>
            </w:pPr>
          </w:p>
        </w:tc>
        <w:tc>
          <w:tcPr>
            <w:tcW w:w="2942" w:type="dxa"/>
          </w:tcPr>
          <w:p>
            <w:pPr>
              <w:pStyle w:val="10"/>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12</w:t>
            </w:r>
          </w:p>
        </w:tc>
        <w:tc>
          <w:tcPr>
            <w:tcW w:w="3139" w:type="dxa"/>
          </w:tcPr>
          <w:p>
            <w:pPr>
              <w:pStyle w:val="10"/>
              <w:spacing w:before="1" w:line="251" w:lineRule="exact"/>
              <w:ind w:left="53"/>
              <w:rPr>
                <w:sz w:val="21"/>
              </w:rPr>
            </w:pPr>
            <w:r>
              <w:rPr>
                <w:spacing w:val="-4"/>
                <w:sz w:val="21"/>
              </w:rPr>
              <w:t>深度昏迷</w:t>
            </w:r>
          </w:p>
        </w:tc>
        <w:tc>
          <w:tcPr>
            <w:tcW w:w="407" w:type="dxa"/>
          </w:tcPr>
          <w:p>
            <w:pPr>
              <w:pStyle w:val="10"/>
              <w:spacing w:before="1" w:line="251" w:lineRule="exact"/>
              <w:ind w:right="50"/>
              <w:jc w:val="right"/>
              <w:rPr>
                <w:sz w:val="21"/>
              </w:rPr>
            </w:pPr>
            <w:r>
              <w:rPr>
                <w:spacing w:val="-5"/>
                <w:sz w:val="21"/>
              </w:rPr>
              <w:t>75</w:t>
            </w:r>
          </w:p>
        </w:tc>
        <w:tc>
          <w:tcPr>
            <w:tcW w:w="2942" w:type="dxa"/>
          </w:tcPr>
          <w:p>
            <w:pPr>
              <w:pStyle w:val="10"/>
              <w:spacing w:before="1" w:line="251" w:lineRule="exact"/>
              <w:ind w:left="52"/>
              <w:rPr>
                <w:sz w:val="21"/>
              </w:rPr>
            </w:pPr>
            <w:r>
              <w:rPr>
                <w:spacing w:val="-4"/>
                <w:sz w:val="21"/>
              </w:rPr>
              <w:t>埃博拉病毒感染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13</w:t>
            </w:r>
          </w:p>
        </w:tc>
        <w:tc>
          <w:tcPr>
            <w:tcW w:w="3139" w:type="dxa"/>
          </w:tcPr>
          <w:p>
            <w:pPr>
              <w:pStyle w:val="10"/>
              <w:spacing w:before="2" w:line="250" w:lineRule="exact"/>
              <w:ind w:left="53"/>
              <w:rPr>
                <w:sz w:val="21"/>
              </w:rPr>
            </w:pPr>
            <w:r>
              <w:rPr>
                <w:spacing w:val="-4"/>
                <w:sz w:val="21"/>
              </w:rPr>
              <w:t>双耳失聪</w:t>
            </w:r>
          </w:p>
        </w:tc>
        <w:tc>
          <w:tcPr>
            <w:tcW w:w="407" w:type="dxa"/>
          </w:tcPr>
          <w:p>
            <w:pPr>
              <w:pStyle w:val="10"/>
              <w:spacing w:before="2" w:line="250" w:lineRule="exact"/>
              <w:ind w:right="50"/>
              <w:jc w:val="right"/>
              <w:rPr>
                <w:sz w:val="21"/>
              </w:rPr>
            </w:pPr>
            <w:r>
              <w:rPr>
                <w:spacing w:val="-5"/>
                <w:sz w:val="21"/>
              </w:rPr>
              <w:t>76</w:t>
            </w:r>
          </w:p>
        </w:tc>
        <w:tc>
          <w:tcPr>
            <w:tcW w:w="2942" w:type="dxa"/>
          </w:tcPr>
          <w:p>
            <w:pPr>
              <w:pStyle w:val="10"/>
              <w:spacing w:before="2" w:line="250" w:lineRule="exact"/>
              <w:ind w:left="52"/>
              <w:rPr>
                <w:sz w:val="21"/>
              </w:rPr>
            </w:pPr>
            <w:r>
              <w:rPr>
                <w:spacing w:val="-4"/>
                <w:sz w:val="21"/>
              </w:rPr>
              <w:t>席汉氏综合征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14</w:t>
            </w:r>
          </w:p>
        </w:tc>
        <w:tc>
          <w:tcPr>
            <w:tcW w:w="3139" w:type="dxa"/>
          </w:tcPr>
          <w:p>
            <w:pPr>
              <w:pStyle w:val="10"/>
              <w:spacing w:before="1" w:line="251" w:lineRule="exact"/>
              <w:ind w:left="53"/>
              <w:rPr>
                <w:sz w:val="21"/>
              </w:rPr>
            </w:pPr>
            <w:r>
              <w:rPr>
                <w:spacing w:val="-4"/>
                <w:sz w:val="21"/>
              </w:rPr>
              <w:t>双目失明</w:t>
            </w:r>
          </w:p>
        </w:tc>
        <w:tc>
          <w:tcPr>
            <w:tcW w:w="407" w:type="dxa"/>
          </w:tcPr>
          <w:p>
            <w:pPr>
              <w:pStyle w:val="10"/>
              <w:spacing w:before="1" w:line="251" w:lineRule="exact"/>
              <w:ind w:right="50"/>
              <w:jc w:val="right"/>
              <w:rPr>
                <w:sz w:val="21"/>
              </w:rPr>
            </w:pPr>
            <w:r>
              <w:rPr>
                <w:spacing w:val="-5"/>
                <w:sz w:val="21"/>
              </w:rPr>
              <w:t>77</w:t>
            </w:r>
          </w:p>
        </w:tc>
        <w:tc>
          <w:tcPr>
            <w:tcW w:w="2942" w:type="dxa"/>
          </w:tcPr>
          <w:p>
            <w:pPr>
              <w:pStyle w:val="10"/>
              <w:spacing w:before="1" w:line="251" w:lineRule="exact"/>
              <w:ind w:left="52"/>
              <w:rPr>
                <w:sz w:val="21"/>
              </w:rPr>
            </w:pPr>
            <w:r>
              <w:rPr>
                <w:spacing w:val="-4"/>
                <w:sz w:val="21"/>
              </w:rPr>
              <w:t>严重结核性脊髓炎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15</w:t>
            </w:r>
          </w:p>
        </w:tc>
        <w:tc>
          <w:tcPr>
            <w:tcW w:w="3139" w:type="dxa"/>
          </w:tcPr>
          <w:p>
            <w:pPr>
              <w:pStyle w:val="10"/>
              <w:spacing w:before="2" w:line="250" w:lineRule="exact"/>
              <w:ind w:left="53"/>
              <w:rPr>
                <w:sz w:val="21"/>
              </w:rPr>
            </w:pPr>
            <w:r>
              <w:rPr>
                <w:spacing w:val="-7"/>
                <w:sz w:val="21"/>
              </w:rPr>
              <w:t>瘫痪</w:t>
            </w:r>
          </w:p>
        </w:tc>
        <w:tc>
          <w:tcPr>
            <w:tcW w:w="407" w:type="dxa"/>
          </w:tcPr>
          <w:p>
            <w:pPr>
              <w:pStyle w:val="10"/>
              <w:spacing w:before="2" w:line="250" w:lineRule="exact"/>
              <w:ind w:right="50"/>
              <w:jc w:val="right"/>
              <w:rPr>
                <w:sz w:val="21"/>
              </w:rPr>
            </w:pPr>
            <w:r>
              <w:rPr>
                <w:spacing w:val="-5"/>
                <w:sz w:val="21"/>
              </w:rPr>
              <w:t>78</w:t>
            </w:r>
          </w:p>
        </w:tc>
        <w:tc>
          <w:tcPr>
            <w:tcW w:w="2942" w:type="dxa"/>
          </w:tcPr>
          <w:p>
            <w:pPr>
              <w:pStyle w:val="10"/>
              <w:spacing w:before="2" w:line="250" w:lineRule="exact"/>
              <w:ind w:left="52"/>
              <w:rPr>
                <w:sz w:val="21"/>
              </w:rPr>
            </w:pPr>
            <w:r>
              <w:rPr>
                <w:spacing w:val="-3"/>
                <w:sz w:val="21"/>
              </w:rPr>
              <w:t>严重慢性缩窄型心包炎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1" w:lineRule="exact"/>
              <w:ind w:left="50"/>
              <w:rPr>
                <w:sz w:val="21"/>
              </w:rPr>
            </w:pPr>
            <w:r>
              <w:rPr>
                <w:spacing w:val="-5"/>
                <w:sz w:val="21"/>
              </w:rPr>
              <w:t>16</w:t>
            </w:r>
          </w:p>
        </w:tc>
        <w:tc>
          <w:tcPr>
            <w:tcW w:w="3139" w:type="dxa"/>
          </w:tcPr>
          <w:p>
            <w:pPr>
              <w:pStyle w:val="10"/>
              <w:spacing w:before="2" w:line="251" w:lineRule="exact"/>
              <w:ind w:left="53"/>
              <w:rPr>
                <w:sz w:val="21"/>
              </w:rPr>
            </w:pPr>
            <w:r>
              <w:rPr>
                <w:spacing w:val="-4"/>
                <w:sz w:val="21"/>
              </w:rPr>
              <w:t>心脏瓣膜手术</w:t>
            </w:r>
          </w:p>
        </w:tc>
        <w:tc>
          <w:tcPr>
            <w:tcW w:w="407" w:type="dxa"/>
          </w:tcPr>
          <w:p>
            <w:pPr>
              <w:pStyle w:val="10"/>
              <w:spacing w:before="2" w:line="251" w:lineRule="exact"/>
              <w:ind w:right="50"/>
              <w:jc w:val="right"/>
              <w:rPr>
                <w:sz w:val="21"/>
              </w:rPr>
            </w:pPr>
            <w:r>
              <w:rPr>
                <w:spacing w:val="-5"/>
                <w:sz w:val="21"/>
              </w:rPr>
              <w:t>79</w:t>
            </w:r>
          </w:p>
        </w:tc>
        <w:tc>
          <w:tcPr>
            <w:tcW w:w="2942" w:type="dxa"/>
          </w:tcPr>
          <w:p>
            <w:pPr>
              <w:pStyle w:val="10"/>
              <w:spacing w:before="2" w:line="251" w:lineRule="exact"/>
              <w:ind w:left="52"/>
              <w:rPr>
                <w:sz w:val="21"/>
              </w:rPr>
            </w:pPr>
            <w:r>
              <w:rPr>
                <w:spacing w:val="-4"/>
                <w:sz w:val="21"/>
              </w:rPr>
              <w:t>艾森门格综合征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17</w:t>
            </w:r>
          </w:p>
        </w:tc>
        <w:tc>
          <w:tcPr>
            <w:tcW w:w="3139" w:type="dxa"/>
          </w:tcPr>
          <w:p>
            <w:pPr>
              <w:pStyle w:val="10"/>
              <w:spacing w:before="2" w:line="250" w:lineRule="exact"/>
              <w:ind w:left="53"/>
              <w:rPr>
                <w:sz w:val="21"/>
              </w:rPr>
            </w:pPr>
            <w:r>
              <w:rPr>
                <w:spacing w:val="-4"/>
                <w:sz w:val="21"/>
              </w:rPr>
              <w:t>严重阿尔茨海默病</w:t>
            </w:r>
          </w:p>
        </w:tc>
        <w:tc>
          <w:tcPr>
            <w:tcW w:w="407" w:type="dxa"/>
          </w:tcPr>
          <w:p>
            <w:pPr>
              <w:pStyle w:val="10"/>
              <w:spacing w:before="2" w:line="250" w:lineRule="exact"/>
              <w:ind w:right="50"/>
              <w:jc w:val="right"/>
              <w:rPr>
                <w:sz w:val="21"/>
              </w:rPr>
            </w:pPr>
            <w:r>
              <w:rPr>
                <w:spacing w:val="-5"/>
                <w:sz w:val="21"/>
              </w:rPr>
              <w:t>80</w:t>
            </w:r>
          </w:p>
        </w:tc>
        <w:tc>
          <w:tcPr>
            <w:tcW w:w="2942" w:type="dxa"/>
          </w:tcPr>
          <w:p>
            <w:pPr>
              <w:pStyle w:val="10"/>
              <w:spacing w:before="2" w:line="250" w:lineRule="exact"/>
              <w:ind w:left="52"/>
              <w:rPr>
                <w:sz w:val="21"/>
              </w:rPr>
            </w:pPr>
            <w:r>
              <w:rPr>
                <w:spacing w:val="-3"/>
                <w:sz w:val="21"/>
              </w:rPr>
              <w:t>败血症导致的多器官功能障碍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rPr>
                <w:rFonts w:ascii="Times New Roman"/>
                <w:sz w:val="20"/>
              </w:rPr>
            </w:pPr>
          </w:p>
        </w:tc>
        <w:tc>
          <w:tcPr>
            <w:tcW w:w="3139" w:type="dxa"/>
          </w:tcPr>
          <w:p>
            <w:pPr>
              <w:pStyle w:val="10"/>
              <w:rPr>
                <w:rFonts w:ascii="Times New Roman"/>
                <w:sz w:val="20"/>
              </w:rPr>
            </w:pPr>
          </w:p>
        </w:tc>
        <w:tc>
          <w:tcPr>
            <w:tcW w:w="407" w:type="dxa"/>
          </w:tcPr>
          <w:p>
            <w:pPr>
              <w:pStyle w:val="10"/>
              <w:rPr>
                <w:rFonts w:ascii="Times New Roman"/>
                <w:sz w:val="20"/>
              </w:rPr>
            </w:pPr>
          </w:p>
        </w:tc>
        <w:tc>
          <w:tcPr>
            <w:tcW w:w="2942" w:type="dxa"/>
          </w:tcPr>
          <w:p>
            <w:pPr>
              <w:pStyle w:val="10"/>
              <w:spacing w:before="1" w:line="251" w:lineRule="exact"/>
              <w:ind w:left="50"/>
              <w:rPr>
                <w:sz w:val="21"/>
              </w:rPr>
            </w:pPr>
            <w:r>
              <w:rPr>
                <w:spacing w:val="-4"/>
                <w:sz w:val="21"/>
              </w:rPr>
              <w:t>综合症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18</w:t>
            </w:r>
          </w:p>
        </w:tc>
        <w:tc>
          <w:tcPr>
            <w:tcW w:w="3139" w:type="dxa"/>
          </w:tcPr>
          <w:p>
            <w:pPr>
              <w:pStyle w:val="10"/>
              <w:spacing w:before="2" w:line="250" w:lineRule="exact"/>
              <w:ind w:left="53"/>
              <w:rPr>
                <w:sz w:val="21"/>
              </w:rPr>
            </w:pPr>
            <w:r>
              <w:rPr>
                <w:spacing w:val="-4"/>
                <w:sz w:val="21"/>
              </w:rPr>
              <w:t>严重脑损伤</w:t>
            </w:r>
          </w:p>
        </w:tc>
        <w:tc>
          <w:tcPr>
            <w:tcW w:w="407" w:type="dxa"/>
          </w:tcPr>
          <w:p>
            <w:pPr>
              <w:pStyle w:val="10"/>
              <w:spacing w:before="2" w:line="250" w:lineRule="exact"/>
              <w:ind w:right="50"/>
              <w:jc w:val="right"/>
              <w:rPr>
                <w:sz w:val="21"/>
              </w:rPr>
            </w:pPr>
            <w:r>
              <w:rPr>
                <w:spacing w:val="-5"/>
                <w:sz w:val="21"/>
              </w:rPr>
              <w:t>81</w:t>
            </w:r>
          </w:p>
        </w:tc>
        <w:tc>
          <w:tcPr>
            <w:tcW w:w="2942" w:type="dxa"/>
          </w:tcPr>
          <w:p>
            <w:pPr>
              <w:pStyle w:val="10"/>
              <w:spacing w:before="2" w:line="250" w:lineRule="exact"/>
              <w:ind w:left="52"/>
              <w:rPr>
                <w:sz w:val="21"/>
              </w:rPr>
            </w:pPr>
            <w:r>
              <w:rPr>
                <w:spacing w:val="-4"/>
                <w:sz w:val="21"/>
              </w:rPr>
              <w:t>严重气性坏疽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19</w:t>
            </w:r>
          </w:p>
        </w:tc>
        <w:tc>
          <w:tcPr>
            <w:tcW w:w="3139" w:type="dxa"/>
          </w:tcPr>
          <w:p>
            <w:pPr>
              <w:pStyle w:val="10"/>
              <w:spacing w:before="1" w:line="251" w:lineRule="exact"/>
              <w:ind w:left="53"/>
              <w:rPr>
                <w:sz w:val="21"/>
              </w:rPr>
            </w:pPr>
            <w:r>
              <w:rPr>
                <w:spacing w:val="-3"/>
                <w:sz w:val="21"/>
              </w:rPr>
              <w:t>严重原发性帕金森病</w:t>
            </w:r>
          </w:p>
        </w:tc>
        <w:tc>
          <w:tcPr>
            <w:tcW w:w="407" w:type="dxa"/>
          </w:tcPr>
          <w:p>
            <w:pPr>
              <w:pStyle w:val="10"/>
              <w:spacing w:before="1" w:line="251" w:lineRule="exact"/>
              <w:ind w:right="50"/>
              <w:jc w:val="right"/>
              <w:rPr>
                <w:sz w:val="21"/>
              </w:rPr>
            </w:pPr>
            <w:r>
              <w:rPr>
                <w:spacing w:val="-5"/>
                <w:sz w:val="21"/>
              </w:rPr>
              <w:t>82</w:t>
            </w:r>
          </w:p>
        </w:tc>
        <w:tc>
          <w:tcPr>
            <w:tcW w:w="2942" w:type="dxa"/>
          </w:tcPr>
          <w:p>
            <w:pPr>
              <w:pStyle w:val="10"/>
              <w:spacing w:before="1" w:line="251" w:lineRule="exact"/>
              <w:ind w:left="52"/>
              <w:rPr>
                <w:sz w:val="21"/>
              </w:rPr>
            </w:pPr>
            <w:r>
              <w:rPr>
                <w:spacing w:val="-4"/>
                <w:sz w:val="21"/>
              </w:rPr>
              <w:t>脊髓小脑变性症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20</w:t>
            </w:r>
          </w:p>
        </w:tc>
        <w:tc>
          <w:tcPr>
            <w:tcW w:w="3139" w:type="dxa"/>
          </w:tcPr>
          <w:p>
            <w:pPr>
              <w:pStyle w:val="10"/>
              <w:spacing w:before="2" w:line="250" w:lineRule="exact"/>
              <w:ind w:left="53"/>
              <w:rPr>
                <w:sz w:val="21"/>
              </w:rPr>
            </w:pPr>
            <w:r>
              <w:rPr>
                <w:spacing w:val="-4"/>
                <w:sz w:val="21"/>
              </w:rPr>
              <w:t>严重Ⅲ度烧伤</w:t>
            </w:r>
          </w:p>
        </w:tc>
        <w:tc>
          <w:tcPr>
            <w:tcW w:w="407" w:type="dxa"/>
          </w:tcPr>
          <w:p>
            <w:pPr>
              <w:pStyle w:val="10"/>
              <w:spacing w:before="2" w:line="250" w:lineRule="exact"/>
              <w:ind w:right="50"/>
              <w:jc w:val="right"/>
              <w:rPr>
                <w:sz w:val="21"/>
              </w:rPr>
            </w:pPr>
            <w:r>
              <w:rPr>
                <w:spacing w:val="-5"/>
                <w:sz w:val="21"/>
              </w:rPr>
              <w:t>83</w:t>
            </w:r>
          </w:p>
        </w:tc>
        <w:tc>
          <w:tcPr>
            <w:tcW w:w="2942" w:type="dxa"/>
          </w:tcPr>
          <w:p>
            <w:pPr>
              <w:pStyle w:val="10"/>
              <w:spacing w:before="2" w:line="250" w:lineRule="exact"/>
              <w:ind w:left="52"/>
              <w:rPr>
                <w:sz w:val="21"/>
              </w:rPr>
            </w:pPr>
            <w:r>
              <w:rPr>
                <w:spacing w:val="-3"/>
                <w:sz w:val="21"/>
              </w:rPr>
              <w:t>进行性多灶性白质脑病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21</w:t>
            </w:r>
          </w:p>
        </w:tc>
        <w:tc>
          <w:tcPr>
            <w:tcW w:w="3139" w:type="dxa"/>
          </w:tcPr>
          <w:p>
            <w:pPr>
              <w:pStyle w:val="10"/>
              <w:spacing w:before="1" w:line="251" w:lineRule="exact"/>
              <w:ind w:left="53"/>
              <w:rPr>
                <w:sz w:val="21"/>
              </w:rPr>
            </w:pPr>
            <w:r>
              <w:rPr>
                <w:spacing w:val="-3"/>
                <w:sz w:val="21"/>
              </w:rPr>
              <w:t>严重特发性肺动脉高压</w:t>
            </w:r>
          </w:p>
        </w:tc>
        <w:tc>
          <w:tcPr>
            <w:tcW w:w="407" w:type="dxa"/>
          </w:tcPr>
          <w:p>
            <w:pPr>
              <w:pStyle w:val="10"/>
              <w:spacing w:before="1" w:line="251" w:lineRule="exact"/>
              <w:ind w:right="50"/>
              <w:jc w:val="right"/>
              <w:rPr>
                <w:sz w:val="21"/>
              </w:rPr>
            </w:pPr>
            <w:r>
              <w:rPr>
                <w:spacing w:val="-5"/>
                <w:sz w:val="21"/>
              </w:rPr>
              <w:t>84</w:t>
            </w:r>
          </w:p>
        </w:tc>
        <w:tc>
          <w:tcPr>
            <w:tcW w:w="2942" w:type="dxa"/>
          </w:tcPr>
          <w:p>
            <w:pPr>
              <w:pStyle w:val="10"/>
              <w:spacing w:before="1" w:line="251" w:lineRule="exact"/>
              <w:ind w:left="52"/>
              <w:rPr>
                <w:sz w:val="21"/>
              </w:rPr>
            </w:pPr>
            <w:r>
              <w:rPr>
                <w:spacing w:val="-4"/>
                <w:sz w:val="21"/>
              </w:rPr>
              <w:t>脑型疟疾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22</w:t>
            </w:r>
          </w:p>
        </w:tc>
        <w:tc>
          <w:tcPr>
            <w:tcW w:w="3139" w:type="dxa"/>
          </w:tcPr>
          <w:p>
            <w:pPr>
              <w:pStyle w:val="10"/>
              <w:spacing w:before="2" w:line="250" w:lineRule="exact"/>
              <w:ind w:left="53"/>
              <w:rPr>
                <w:sz w:val="21"/>
              </w:rPr>
            </w:pPr>
            <w:r>
              <w:rPr>
                <w:spacing w:val="-4"/>
                <w:sz w:val="21"/>
              </w:rPr>
              <w:t>严重运动神经元病</w:t>
            </w:r>
          </w:p>
        </w:tc>
        <w:tc>
          <w:tcPr>
            <w:tcW w:w="407" w:type="dxa"/>
          </w:tcPr>
          <w:p>
            <w:pPr>
              <w:pStyle w:val="10"/>
              <w:spacing w:before="2" w:line="250" w:lineRule="exact"/>
              <w:ind w:right="50"/>
              <w:jc w:val="right"/>
              <w:rPr>
                <w:sz w:val="21"/>
              </w:rPr>
            </w:pPr>
            <w:r>
              <w:rPr>
                <w:spacing w:val="-5"/>
                <w:sz w:val="21"/>
              </w:rPr>
              <w:t>85</w:t>
            </w:r>
          </w:p>
        </w:tc>
        <w:tc>
          <w:tcPr>
            <w:tcW w:w="2942" w:type="dxa"/>
          </w:tcPr>
          <w:p>
            <w:pPr>
              <w:pStyle w:val="10"/>
              <w:spacing w:before="2" w:line="250" w:lineRule="exact"/>
              <w:ind w:left="52"/>
              <w:rPr>
                <w:sz w:val="21"/>
              </w:rPr>
            </w:pPr>
            <w:r>
              <w:rPr>
                <w:spacing w:val="-3"/>
                <w:sz w:val="21"/>
              </w:rPr>
              <w:t>多处臂丛神经根性撕脱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313" w:type="dxa"/>
          </w:tcPr>
          <w:p>
            <w:pPr>
              <w:pStyle w:val="10"/>
              <w:spacing w:before="1" w:line="250" w:lineRule="exact"/>
              <w:ind w:left="50"/>
              <w:rPr>
                <w:sz w:val="21"/>
              </w:rPr>
            </w:pPr>
            <w:r>
              <w:rPr>
                <w:spacing w:val="-5"/>
                <w:sz w:val="21"/>
              </w:rPr>
              <w:t>23</w:t>
            </w:r>
          </w:p>
        </w:tc>
        <w:tc>
          <w:tcPr>
            <w:tcW w:w="3139" w:type="dxa"/>
          </w:tcPr>
          <w:p>
            <w:pPr>
              <w:pStyle w:val="10"/>
              <w:spacing w:before="1" w:line="250" w:lineRule="exact"/>
              <w:ind w:left="53"/>
              <w:rPr>
                <w:sz w:val="21"/>
              </w:rPr>
            </w:pPr>
            <w:r>
              <w:rPr>
                <w:spacing w:val="-4"/>
                <w:sz w:val="21"/>
              </w:rPr>
              <w:t>语言能力丧失</w:t>
            </w:r>
          </w:p>
        </w:tc>
        <w:tc>
          <w:tcPr>
            <w:tcW w:w="407" w:type="dxa"/>
          </w:tcPr>
          <w:p>
            <w:pPr>
              <w:pStyle w:val="10"/>
              <w:spacing w:before="1" w:line="250" w:lineRule="exact"/>
              <w:ind w:right="50"/>
              <w:jc w:val="right"/>
              <w:rPr>
                <w:sz w:val="21"/>
              </w:rPr>
            </w:pPr>
            <w:r>
              <w:rPr>
                <w:spacing w:val="-5"/>
                <w:sz w:val="21"/>
              </w:rPr>
              <w:t>86</w:t>
            </w:r>
          </w:p>
        </w:tc>
        <w:tc>
          <w:tcPr>
            <w:tcW w:w="2942" w:type="dxa"/>
          </w:tcPr>
          <w:p>
            <w:pPr>
              <w:pStyle w:val="10"/>
              <w:spacing w:before="1" w:line="250" w:lineRule="exact"/>
              <w:ind w:left="52"/>
              <w:rPr>
                <w:sz w:val="21"/>
              </w:rPr>
            </w:pPr>
            <w:r>
              <w:rPr>
                <w:spacing w:val="-3"/>
                <w:sz w:val="21"/>
              </w:rPr>
              <w:t>严重获得性或继发性肺泡蛋白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rPr>
                <w:rFonts w:ascii="Times New Roman"/>
                <w:sz w:val="20"/>
              </w:rPr>
            </w:pPr>
          </w:p>
        </w:tc>
        <w:tc>
          <w:tcPr>
            <w:tcW w:w="3139" w:type="dxa"/>
          </w:tcPr>
          <w:p>
            <w:pPr>
              <w:pStyle w:val="10"/>
              <w:rPr>
                <w:rFonts w:ascii="Times New Roman"/>
                <w:sz w:val="20"/>
              </w:rPr>
            </w:pPr>
          </w:p>
        </w:tc>
        <w:tc>
          <w:tcPr>
            <w:tcW w:w="407" w:type="dxa"/>
          </w:tcPr>
          <w:p>
            <w:pPr>
              <w:pStyle w:val="10"/>
              <w:rPr>
                <w:rFonts w:ascii="Times New Roman"/>
                <w:sz w:val="20"/>
              </w:rPr>
            </w:pPr>
          </w:p>
        </w:tc>
        <w:tc>
          <w:tcPr>
            <w:tcW w:w="2942" w:type="dxa"/>
          </w:tcPr>
          <w:p>
            <w:pPr>
              <w:pStyle w:val="10"/>
              <w:spacing w:before="1" w:line="251" w:lineRule="exact"/>
              <w:ind w:left="50"/>
              <w:rPr>
                <w:sz w:val="21"/>
              </w:rPr>
            </w:pPr>
            <w:r>
              <w:rPr>
                <w:spacing w:val="-4"/>
                <w:sz w:val="21"/>
              </w:rPr>
              <w:t>质沉积症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24</w:t>
            </w:r>
          </w:p>
        </w:tc>
        <w:tc>
          <w:tcPr>
            <w:tcW w:w="3139" w:type="dxa"/>
          </w:tcPr>
          <w:p>
            <w:pPr>
              <w:pStyle w:val="10"/>
              <w:spacing w:before="2" w:line="250" w:lineRule="exact"/>
              <w:ind w:left="53"/>
              <w:rPr>
                <w:sz w:val="21"/>
              </w:rPr>
            </w:pPr>
            <w:r>
              <w:rPr>
                <w:spacing w:val="-3"/>
                <w:sz w:val="21"/>
              </w:rPr>
              <w:t>重型再生障碍性贫血</w:t>
            </w:r>
          </w:p>
        </w:tc>
        <w:tc>
          <w:tcPr>
            <w:tcW w:w="407" w:type="dxa"/>
          </w:tcPr>
          <w:p>
            <w:pPr>
              <w:pStyle w:val="10"/>
              <w:spacing w:before="2" w:line="250" w:lineRule="exact"/>
              <w:ind w:right="50"/>
              <w:jc w:val="right"/>
              <w:rPr>
                <w:sz w:val="21"/>
              </w:rPr>
            </w:pPr>
            <w:r>
              <w:rPr>
                <w:spacing w:val="-5"/>
                <w:sz w:val="21"/>
              </w:rPr>
              <w:t>87</w:t>
            </w:r>
          </w:p>
        </w:tc>
        <w:tc>
          <w:tcPr>
            <w:tcW w:w="2942" w:type="dxa"/>
          </w:tcPr>
          <w:p>
            <w:pPr>
              <w:pStyle w:val="10"/>
              <w:spacing w:before="2" w:line="250" w:lineRule="exact"/>
              <w:ind w:left="52"/>
              <w:rPr>
                <w:sz w:val="21"/>
              </w:rPr>
            </w:pPr>
            <w:r>
              <w:rPr>
                <w:spacing w:val="-4"/>
                <w:sz w:val="21"/>
              </w:rPr>
              <w:t>溶血性尿毒综合征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25</w:t>
            </w:r>
          </w:p>
        </w:tc>
        <w:tc>
          <w:tcPr>
            <w:tcW w:w="3139" w:type="dxa"/>
          </w:tcPr>
          <w:p>
            <w:pPr>
              <w:pStyle w:val="10"/>
              <w:spacing w:before="1" w:line="251" w:lineRule="exact"/>
              <w:ind w:left="53"/>
              <w:rPr>
                <w:sz w:val="21"/>
              </w:rPr>
            </w:pPr>
            <w:r>
              <w:rPr>
                <w:spacing w:val="-4"/>
                <w:sz w:val="21"/>
              </w:rPr>
              <w:t>主动脉手术</w:t>
            </w:r>
          </w:p>
        </w:tc>
        <w:tc>
          <w:tcPr>
            <w:tcW w:w="407" w:type="dxa"/>
          </w:tcPr>
          <w:p>
            <w:pPr>
              <w:pStyle w:val="10"/>
              <w:spacing w:before="1" w:line="251" w:lineRule="exact"/>
              <w:ind w:right="50"/>
              <w:jc w:val="right"/>
              <w:rPr>
                <w:sz w:val="21"/>
              </w:rPr>
            </w:pPr>
            <w:r>
              <w:rPr>
                <w:spacing w:val="-5"/>
                <w:sz w:val="21"/>
              </w:rPr>
              <w:t>88</w:t>
            </w:r>
          </w:p>
        </w:tc>
        <w:tc>
          <w:tcPr>
            <w:tcW w:w="2942" w:type="dxa"/>
          </w:tcPr>
          <w:p>
            <w:pPr>
              <w:pStyle w:val="10"/>
              <w:spacing w:before="1" w:line="251" w:lineRule="exact"/>
              <w:ind w:left="52"/>
              <w:rPr>
                <w:sz w:val="21"/>
              </w:rPr>
            </w:pPr>
            <w:r>
              <w:rPr>
                <w:spacing w:val="-4"/>
                <w:sz w:val="21"/>
              </w:rPr>
              <w:t>严重大动脉炎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3" w:line="250" w:lineRule="exact"/>
              <w:ind w:left="50"/>
              <w:rPr>
                <w:sz w:val="21"/>
              </w:rPr>
            </w:pPr>
            <w:r>
              <w:rPr>
                <w:spacing w:val="-5"/>
                <w:sz w:val="21"/>
              </w:rPr>
              <w:t>26</w:t>
            </w:r>
          </w:p>
        </w:tc>
        <w:tc>
          <w:tcPr>
            <w:tcW w:w="3139" w:type="dxa"/>
          </w:tcPr>
          <w:p>
            <w:pPr>
              <w:pStyle w:val="10"/>
              <w:spacing w:before="3" w:line="250" w:lineRule="exact"/>
              <w:ind w:left="53"/>
              <w:rPr>
                <w:sz w:val="21"/>
              </w:rPr>
            </w:pPr>
            <w:r>
              <w:rPr>
                <w:spacing w:val="-4"/>
                <w:sz w:val="21"/>
              </w:rPr>
              <w:t>严重慢性呼吸衰竭</w:t>
            </w:r>
          </w:p>
        </w:tc>
        <w:tc>
          <w:tcPr>
            <w:tcW w:w="407" w:type="dxa"/>
          </w:tcPr>
          <w:p>
            <w:pPr>
              <w:pStyle w:val="10"/>
              <w:spacing w:before="3" w:line="250" w:lineRule="exact"/>
              <w:ind w:right="50"/>
              <w:jc w:val="right"/>
              <w:rPr>
                <w:sz w:val="21"/>
              </w:rPr>
            </w:pPr>
            <w:r>
              <w:rPr>
                <w:spacing w:val="-5"/>
                <w:sz w:val="21"/>
              </w:rPr>
              <w:t>89</w:t>
            </w:r>
          </w:p>
        </w:tc>
        <w:tc>
          <w:tcPr>
            <w:tcW w:w="2942" w:type="dxa"/>
          </w:tcPr>
          <w:p>
            <w:pPr>
              <w:pStyle w:val="10"/>
              <w:spacing w:before="3" w:line="250" w:lineRule="exact"/>
              <w:ind w:left="52"/>
              <w:rPr>
                <w:sz w:val="21"/>
              </w:rPr>
            </w:pPr>
            <w:r>
              <w:rPr>
                <w:spacing w:val="-5"/>
                <w:sz w:val="21"/>
              </w:rPr>
              <w:t>库鲁病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27</w:t>
            </w:r>
          </w:p>
        </w:tc>
        <w:tc>
          <w:tcPr>
            <w:tcW w:w="3139" w:type="dxa"/>
          </w:tcPr>
          <w:p>
            <w:pPr>
              <w:pStyle w:val="10"/>
              <w:spacing w:before="1" w:line="251" w:lineRule="exact"/>
              <w:ind w:left="53"/>
              <w:rPr>
                <w:sz w:val="21"/>
              </w:rPr>
            </w:pPr>
            <w:r>
              <w:rPr>
                <w:spacing w:val="-4"/>
                <w:sz w:val="21"/>
              </w:rPr>
              <w:t>严重克罗恩病</w:t>
            </w:r>
          </w:p>
        </w:tc>
        <w:tc>
          <w:tcPr>
            <w:tcW w:w="407" w:type="dxa"/>
          </w:tcPr>
          <w:p>
            <w:pPr>
              <w:pStyle w:val="10"/>
              <w:spacing w:before="1" w:line="251" w:lineRule="exact"/>
              <w:ind w:right="50"/>
              <w:jc w:val="right"/>
              <w:rPr>
                <w:sz w:val="21"/>
              </w:rPr>
            </w:pPr>
            <w:r>
              <w:rPr>
                <w:spacing w:val="-5"/>
                <w:sz w:val="21"/>
              </w:rPr>
              <w:t>90</w:t>
            </w:r>
          </w:p>
        </w:tc>
        <w:tc>
          <w:tcPr>
            <w:tcW w:w="2942" w:type="dxa"/>
          </w:tcPr>
          <w:p>
            <w:pPr>
              <w:pStyle w:val="10"/>
              <w:spacing w:before="1" w:line="251" w:lineRule="exact"/>
              <w:ind w:left="52"/>
              <w:rPr>
                <w:sz w:val="21"/>
              </w:rPr>
            </w:pPr>
            <w:r>
              <w:rPr>
                <w:spacing w:val="-4"/>
                <w:sz w:val="21"/>
              </w:rPr>
              <w:t>皮质基底节变性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28</w:t>
            </w:r>
          </w:p>
        </w:tc>
        <w:tc>
          <w:tcPr>
            <w:tcW w:w="3139" w:type="dxa"/>
          </w:tcPr>
          <w:p>
            <w:pPr>
              <w:pStyle w:val="10"/>
              <w:spacing w:before="2" w:line="250" w:lineRule="exact"/>
              <w:ind w:left="53"/>
              <w:rPr>
                <w:sz w:val="21"/>
              </w:rPr>
            </w:pPr>
            <w:r>
              <w:rPr>
                <w:spacing w:val="-4"/>
                <w:sz w:val="21"/>
              </w:rPr>
              <w:t>严重溃疡性结肠炎</w:t>
            </w:r>
          </w:p>
        </w:tc>
        <w:tc>
          <w:tcPr>
            <w:tcW w:w="407" w:type="dxa"/>
          </w:tcPr>
          <w:p>
            <w:pPr>
              <w:pStyle w:val="10"/>
              <w:spacing w:before="2" w:line="250" w:lineRule="exact"/>
              <w:ind w:right="50"/>
              <w:jc w:val="right"/>
              <w:rPr>
                <w:sz w:val="21"/>
              </w:rPr>
            </w:pPr>
            <w:r>
              <w:rPr>
                <w:spacing w:val="-5"/>
                <w:sz w:val="21"/>
              </w:rPr>
              <w:t>91</w:t>
            </w:r>
          </w:p>
        </w:tc>
        <w:tc>
          <w:tcPr>
            <w:tcW w:w="2942" w:type="dxa"/>
          </w:tcPr>
          <w:p>
            <w:pPr>
              <w:pStyle w:val="10"/>
              <w:spacing w:before="2" w:line="250" w:lineRule="exact"/>
              <w:ind w:left="52"/>
              <w:rPr>
                <w:sz w:val="21"/>
              </w:rPr>
            </w:pPr>
            <w:r>
              <w:rPr>
                <w:spacing w:val="-4"/>
                <w:sz w:val="21"/>
              </w:rPr>
              <w:t>严重癫痫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29</w:t>
            </w:r>
          </w:p>
        </w:tc>
        <w:tc>
          <w:tcPr>
            <w:tcW w:w="3139" w:type="dxa"/>
          </w:tcPr>
          <w:p>
            <w:pPr>
              <w:pStyle w:val="10"/>
              <w:spacing w:before="1" w:line="251" w:lineRule="exact"/>
              <w:ind w:left="53"/>
              <w:rPr>
                <w:sz w:val="21"/>
              </w:rPr>
            </w:pPr>
            <w:r>
              <w:rPr>
                <w:spacing w:val="-4"/>
                <w:sz w:val="21"/>
              </w:rPr>
              <w:t>严重多发性硬化</w:t>
            </w:r>
          </w:p>
        </w:tc>
        <w:tc>
          <w:tcPr>
            <w:tcW w:w="407" w:type="dxa"/>
          </w:tcPr>
          <w:p>
            <w:pPr>
              <w:pStyle w:val="10"/>
              <w:spacing w:before="1" w:line="251" w:lineRule="exact"/>
              <w:ind w:right="50"/>
              <w:jc w:val="right"/>
              <w:rPr>
                <w:sz w:val="21"/>
              </w:rPr>
            </w:pPr>
            <w:r>
              <w:rPr>
                <w:spacing w:val="-5"/>
                <w:sz w:val="21"/>
              </w:rPr>
              <w:t>92</w:t>
            </w:r>
          </w:p>
        </w:tc>
        <w:tc>
          <w:tcPr>
            <w:tcW w:w="2942" w:type="dxa"/>
          </w:tcPr>
          <w:p>
            <w:pPr>
              <w:pStyle w:val="10"/>
              <w:spacing w:before="1" w:line="251" w:lineRule="exact"/>
              <w:ind w:left="52"/>
              <w:rPr>
                <w:sz w:val="21"/>
              </w:rPr>
            </w:pPr>
            <w:r>
              <w:rPr>
                <w:spacing w:val="-2"/>
                <w:sz w:val="21"/>
              </w:rPr>
              <w:t>严重心脏衰竭CRT</w:t>
            </w:r>
            <w:r>
              <w:rPr>
                <w:spacing w:val="-4"/>
                <w:sz w:val="21"/>
              </w:rPr>
              <w:t>心脏再同步治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rPr>
                <w:rFonts w:ascii="Times New Roman"/>
                <w:sz w:val="20"/>
              </w:rPr>
            </w:pPr>
          </w:p>
        </w:tc>
        <w:tc>
          <w:tcPr>
            <w:tcW w:w="3139" w:type="dxa"/>
          </w:tcPr>
          <w:p>
            <w:pPr>
              <w:pStyle w:val="10"/>
              <w:rPr>
                <w:rFonts w:ascii="Times New Roman"/>
                <w:sz w:val="20"/>
              </w:rPr>
            </w:pPr>
          </w:p>
        </w:tc>
        <w:tc>
          <w:tcPr>
            <w:tcW w:w="407" w:type="dxa"/>
          </w:tcPr>
          <w:p>
            <w:pPr>
              <w:pStyle w:val="10"/>
              <w:rPr>
                <w:rFonts w:ascii="Times New Roman"/>
                <w:sz w:val="20"/>
              </w:rPr>
            </w:pPr>
          </w:p>
        </w:tc>
        <w:tc>
          <w:tcPr>
            <w:tcW w:w="2942" w:type="dxa"/>
          </w:tcPr>
          <w:p>
            <w:pPr>
              <w:pStyle w:val="10"/>
              <w:spacing w:before="2" w:line="250" w:lineRule="exact"/>
              <w:ind w:left="50"/>
              <w:rPr>
                <w:sz w:val="21"/>
              </w:rPr>
            </w:pPr>
            <w:r>
              <w:rPr>
                <w:w w:val="100"/>
                <w:sz w:val="21"/>
              </w:rPr>
              <w:t>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30</w:t>
            </w:r>
          </w:p>
        </w:tc>
        <w:tc>
          <w:tcPr>
            <w:tcW w:w="3139" w:type="dxa"/>
          </w:tcPr>
          <w:p>
            <w:pPr>
              <w:pStyle w:val="10"/>
              <w:spacing w:before="1" w:line="251" w:lineRule="exact"/>
              <w:ind w:left="53"/>
              <w:rPr>
                <w:sz w:val="21"/>
              </w:rPr>
            </w:pPr>
            <w:r>
              <w:rPr>
                <w:spacing w:val="-2"/>
                <w:sz w:val="21"/>
              </w:rPr>
              <w:t>严重1</w:t>
            </w:r>
            <w:r>
              <w:rPr>
                <w:spacing w:val="-4"/>
                <w:sz w:val="21"/>
              </w:rPr>
              <w:t>型糖尿病</w:t>
            </w:r>
          </w:p>
        </w:tc>
        <w:tc>
          <w:tcPr>
            <w:tcW w:w="407" w:type="dxa"/>
          </w:tcPr>
          <w:p>
            <w:pPr>
              <w:pStyle w:val="10"/>
              <w:spacing w:before="1" w:line="251" w:lineRule="exact"/>
              <w:ind w:right="50"/>
              <w:jc w:val="right"/>
              <w:rPr>
                <w:sz w:val="21"/>
              </w:rPr>
            </w:pPr>
            <w:r>
              <w:rPr>
                <w:spacing w:val="-5"/>
                <w:sz w:val="21"/>
              </w:rPr>
              <w:t>93</w:t>
            </w:r>
          </w:p>
        </w:tc>
        <w:tc>
          <w:tcPr>
            <w:tcW w:w="2942" w:type="dxa"/>
          </w:tcPr>
          <w:p>
            <w:pPr>
              <w:pStyle w:val="10"/>
              <w:spacing w:before="1" w:line="251" w:lineRule="exact"/>
              <w:ind w:left="52"/>
              <w:rPr>
                <w:sz w:val="21"/>
              </w:rPr>
            </w:pPr>
            <w:r>
              <w:rPr>
                <w:spacing w:val="-4"/>
                <w:sz w:val="21"/>
              </w:rPr>
              <w:t>弥漫性血管内凝血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31</w:t>
            </w:r>
          </w:p>
        </w:tc>
        <w:tc>
          <w:tcPr>
            <w:tcW w:w="3139" w:type="dxa"/>
          </w:tcPr>
          <w:p>
            <w:pPr>
              <w:pStyle w:val="10"/>
              <w:spacing w:before="2" w:line="250" w:lineRule="exact"/>
              <w:ind w:left="53"/>
              <w:rPr>
                <w:sz w:val="21"/>
              </w:rPr>
            </w:pPr>
            <w:r>
              <w:rPr>
                <w:spacing w:val="-2"/>
                <w:sz w:val="21"/>
              </w:rPr>
              <w:t>全身性（型）</w:t>
            </w:r>
            <w:r>
              <w:rPr>
                <w:spacing w:val="-4"/>
                <w:sz w:val="21"/>
              </w:rPr>
              <w:t>重症肌无力</w:t>
            </w:r>
          </w:p>
        </w:tc>
        <w:tc>
          <w:tcPr>
            <w:tcW w:w="407" w:type="dxa"/>
          </w:tcPr>
          <w:p>
            <w:pPr>
              <w:pStyle w:val="10"/>
              <w:spacing w:before="2" w:line="250" w:lineRule="exact"/>
              <w:ind w:right="50"/>
              <w:jc w:val="right"/>
              <w:rPr>
                <w:sz w:val="21"/>
              </w:rPr>
            </w:pPr>
            <w:r>
              <w:rPr>
                <w:spacing w:val="-5"/>
                <w:sz w:val="21"/>
              </w:rPr>
              <w:t>94</w:t>
            </w:r>
          </w:p>
        </w:tc>
        <w:tc>
          <w:tcPr>
            <w:tcW w:w="2942" w:type="dxa"/>
          </w:tcPr>
          <w:p>
            <w:pPr>
              <w:pStyle w:val="10"/>
              <w:spacing w:before="2" w:line="250" w:lineRule="exact"/>
              <w:ind w:left="52"/>
              <w:rPr>
                <w:sz w:val="21"/>
              </w:rPr>
            </w:pPr>
            <w:r>
              <w:rPr>
                <w:spacing w:val="-2"/>
                <w:sz w:val="21"/>
              </w:rPr>
              <w:t>Brugada</w:t>
            </w:r>
            <w:r>
              <w:rPr>
                <w:spacing w:val="-5"/>
                <w:sz w:val="21"/>
              </w:rPr>
              <w:t>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32</w:t>
            </w:r>
          </w:p>
        </w:tc>
        <w:tc>
          <w:tcPr>
            <w:tcW w:w="3139" w:type="dxa"/>
          </w:tcPr>
          <w:p>
            <w:pPr>
              <w:pStyle w:val="10"/>
              <w:spacing w:before="1" w:line="251" w:lineRule="exact"/>
              <w:ind w:left="53"/>
              <w:rPr>
                <w:sz w:val="21"/>
              </w:rPr>
            </w:pPr>
            <w:r>
              <w:rPr>
                <w:spacing w:val="-3"/>
                <w:sz w:val="21"/>
              </w:rPr>
              <w:t>严重类风湿性关节炎</w:t>
            </w:r>
          </w:p>
        </w:tc>
        <w:tc>
          <w:tcPr>
            <w:tcW w:w="407" w:type="dxa"/>
          </w:tcPr>
          <w:p>
            <w:pPr>
              <w:pStyle w:val="10"/>
              <w:spacing w:before="1" w:line="251" w:lineRule="exact"/>
              <w:ind w:right="50"/>
              <w:jc w:val="right"/>
              <w:rPr>
                <w:sz w:val="21"/>
              </w:rPr>
            </w:pPr>
            <w:r>
              <w:rPr>
                <w:spacing w:val="-5"/>
                <w:sz w:val="21"/>
              </w:rPr>
              <w:t>95</w:t>
            </w:r>
          </w:p>
        </w:tc>
        <w:tc>
          <w:tcPr>
            <w:tcW w:w="2942" w:type="dxa"/>
          </w:tcPr>
          <w:p>
            <w:pPr>
              <w:pStyle w:val="10"/>
              <w:spacing w:before="1" w:line="251" w:lineRule="exact"/>
              <w:ind w:left="52"/>
              <w:rPr>
                <w:sz w:val="21"/>
              </w:rPr>
            </w:pPr>
            <w:r>
              <w:rPr>
                <w:spacing w:val="-4"/>
                <w:sz w:val="21"/>
              </w:rPr>
              <w:t>范可尼综合征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33</w:t>
            </w:r>
          </w:p>
        </w:tc>
        <w:tc>
          <w:tcPr>
            <w:tcW w:w="3139" w:type="dxa"/>
          </w:tcPr>
          <w:p>
            <w:pPr>
              <w:pStyle w:val="10"/>
              <w:spacing w:before="2" w:line="250" w:lineRule="exact"/>
              <w:ind w:left="53"/>
              <w:rPr>
                <w:sz w:val="21"/>
              </w:rPr>
            </w:pPr>
            <w:r>
              <w:rPr>
                <w:spacing w:val="-4"/>
                <w:sz w:val="21"/>
              </w:rPr>
              <w:t>严重脊髓灰质炎</w:t>
            </w:r>
          </w:p>
        </w:tc>
        <w:tc>
          <w:tcPr>
            <w:tcW w:w="407" w:type="dxa"/>
          </w:tcPr>
          <w:p>
            <w:pPr>
              <w:pStyle w:val="10"/>
              <w:spacing w:before="2" w:line="250" w:lineRule="exact"/>
              <w:ind w:right="50"/>
              <w:jc w:val="right"/>
              <w:rPr>
                <w:sz w:val="21"/>
              </w:rPr>
            </w:pPr>
            <w:r>
              <w:rPr>
                <w:spacing w:val="-5"/>
                <w:sz w:val="21"/>
              </w:rPr>
              <w:t>96</w:t>
            </w:r>
          </w:p>
        </w:tc>
        <w:tc>
          <w:tcPr>
            <w:tcW w:w="2942" w:type="dxa"/>
          </w:tcPr>
          <w:p>
            <w:pPr>
              <w:pStyle w:val="10"/>
              <w:spacing w:before="2" w:line="250" w:lineRule="exact"/>
              <w:ind w:left="52"/>
              <w:rPr>
                <w:sz w:val="21"/>
              </w:rPr>
            </w:pPr>
            <w:r>
              <w:rPr>
                <w:spacing w:val="-4"/>
                <w:sz w:val="21"/>
              </w:rPr>
              <w:t>严重出血性登革热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34</w:t>
            </w:r>
          </w:p>
        </w:tc>
        <w:tc>
          <w:tcPr>
            <w:tcW w:w="3139" w:type="dxa"/>
          </w:tcPr>
          <w:p>
            <w:pPr>
              <w:pStyle w:val="10"/>
              <w:spacing w:before="1" w:line="251" w:lineRule="exact"/>
              <w:ind w:left="53"/>
              <w:rPr>
                <w:sz w:val="21"/>
              </w:rPr>
            </w:pPr>
            <w:r>
              <w:rPr>
                <w:spacing w:val="-3"/>
                <w:sz w:val="21"/>
              </w:rPr>
              <w:t>重症急性坏死性筋膜炎</w:t>
            </w:r>
          </w:p>
        </w:tc>
        <w:tc>
          <w:tcPr>
            <w:tcW w:w="407" w:type="dxa"/>
          </w:tcPr>
          <w:p>
            <w:pPr>
              <w:pStyle w:val="10"/>
              <w:spacing w:before="1" w:line="251" w:lineRule="exact"/>
              <w:ind w:right="50"/>
              <w:jc w:val="right"/>
              <w:rPr>
                <w:sz w:val="21"/>
              </w:rPr>
            </w:pPr>
            <w:r>
              <w:rPr>
                <w:spacing w:val="-5"/>
                <w:sz w:val="21"/>
              </w:rPr>
              <w:t>97</w:t>
            </w:r>
          </w:p>
        </w:tc>
        <w:tc>
          <w:tcPr>
            <w:tcW w:w="2942" w:type="dxa"/>
          </w:tcPr>
          <w:p>
            <w:pPr>
              <w:pStyle w:val="10"/>
              <w:spacing w:before="1" w:line="251" w:lineRule="exact"/>
              <w:ind w:left="52"/>
              <w:rPr>
                <w:sz w:val="21"/>
              </w:rPr>
            </w:pPr>
            <w:r>
              <w:rPr>
                <w:spacing w:val="-3"/>
                <w:sz w:val="21"/>
              </w:rPr>
              <w:t>经输血导致的艾滋病病毒感染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rPr>
                <w:rFonts w:ascii="Times New Roman"/>
                <w:sz w:val="20"/>
              </w:rPr>
            </w:pPr>
          </w:p>
        </w:tc>
        <w:tc>
          <w:tcPr>
            <w:tcW w:w="3139" w:type="dxa"/>
          </w:tcPr>
          <w:p>
            <w:pPr>
              <w:pStyle w:val="10"/>
              <w:rPr>
                <w:rFonts w:ascii="Times New Roman"/>
                <w:sz w:val="20"/>
              </w:rPr>
            </w:pPr>
          </w:p>
        </w:tc>
        <w:tc>
          <w:tcPr>
            <w:tcW w:w="407" w:type="dxa"/>
          </w:tcPr>
          <w:p>
            <w:pPr>
              <w:pStyle w:val="10"/>
              <w:rPr>
                <w:rFonts w:ascii="Times New Roman"/>
                <w:sz w:val="20"/>
              </w:rPr>
            </w:pPr>
          </w:p>
        </w:tc>
        <w:tc>
          <w:tcPr>
            <w:tcW w:w="2942" w:type="dxa"/>
          </w:tcPr>
          <w:p>
            <w:pPr>
              <w:pStyle w:val="10"/>
              <w:spacing w:before="2" w:line="250" w:lineRule="exact"/>
              <w:ind w:left="50"/>
              <w:rPr>
                <w:sz w:val="21"/>
              </w:rPr>
            </w:pPr>
            <w:r>
              <w:rPr>
                <w:spacing w:val="-4"/>
                <w:sz w:val="21"/>
              </w:rPr>
              <w:t>或患艾滋病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35</w:t>
            </w:r>
          </w:p>
        </w:tc>
        <w:tc>
          <w:tcPr>
            <w:tcW w:w="3139" w:type="dxa"/>
          </w:tcPr>
          <w:p>
            <w:pPr>
              <w:pStyle w:val="10"/>
              <w:spacing w:before="1" w:line="251" w:lineRule="exact"/>
              <w:ind w:left="53"/>
              <w:rPr>
                <w:sz w:val="21"/>
              </w:rPr>
            </w:pPr>
            <w:r>
              <w:rPr>
                <w:spacing w:val="-4"/>
                <w:sz w:val="21"/>
              </w:rPr>
              <w:t>系统性硬皮病</w:t>
            </w:r>
          </w:p>
        </w:tc>
        <w:tc>
          <w:tcPr>
            <w:tcW w:w="407" w:type="dxa"/>
          </w:tcPr>
          <w:p>
            <w:pPr>
              <w:pStyle w:val="10"/>
              <w:spacing w:before="1" w:line="251" w:lineRule="exact"/>
              <w:ind w:right="50"/>
              <w:jc w:val="right"/>
              <w:rPr>
                <w:sz w:val="21"/>
              </w:rPr>
            </w:pPr>
            <w:r>
              <w:rPr>
                <w:spacing w:val="-5"/>
                <w:sz w:val="21"/>
              </w:rPr>
              <w:t>98</w:t>
            </w:r>
          </w:p>
        </w:tc>
        <w:tc>
          <w:tcPr>
            <w:tcW w:w="2942" w:type="dxa"/>
          </w:tcPr>
          <w:p>
            <w:pPr>
              <w:pStyle w:val="10"/>
              <w:spacing w:before="1" w:line="251" w:lineRule="exact"/>
              <w:ind w:left="52"/>
              <w:rPr>
                <w:sz w:val="21"/>
              </w:rPr>
            </w:pPr>
            <w:r>
              <w:rPr>
                <w:spacing w:val="-3"/>
                <w:sz w:val="21"/>
              </w:rPr>
              <w:t>溶血性链球菌引起的坏疽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313" w:type="dxa"/>
          </w:tcPr>
          <w:p>
            <w:pPr>
              <w:pStyle w:val="10"/>
              <w:spacing w:before="3" w:line="220" w:lineRule="exact"/>
              <w:ind w:left="50"/>
              <w:rPr>
                <w:sz w:val="21"/>
              </w:rPr>
            </w:pPr>
            <w:r>
              <w:rPr>
                <w:spacing w:val="-5"/>
                <w:sz w:val="21"/>
              </w:rPr>
              <w:t>36</w:t>
            </w:r>
          </w:p>
        </w:tc>
        <w:tc>
          <w:tcPr>
            <w:tcW w:w="3139" w:type="dxa"/>
          </w:tcPr>
          <w:p>
            <w:pPr>
              <w:pStyle w:val="10"/>
              <w:spacing w:before="3" w:line="220" w:lineRule="exact"/>
              <w:ind w:left="53"/>
              <w:rPr>
                <w:sz w:val="21"/>
              </w:rPr>
            </w:pPr>
            <w:r>
              <w:rPr>
                <w:spacing w:val="-3"/>
                <w:sz w:val="21"/>
              </w:rPr>
              <w:t>急性坏死性胰腺炎开腹手术</w:t>
            </w:r>
          </w:p>
        </w:tc>
        <w:tc>
          <w:tcPr>
            <w:tcW w:w="407" w:type="dxa"/>
          </w:tcPr>
          <w:p>
            <w:pPr>
              <w:pStyle w:val="10"/>
              <w:spacing w:before="3" w:line="220" w:lineRule="exact"/>
              <w:ind w:right="50"/>
              <w:jc w:val="right"/>
              <w:rPr>
                <w:sz w:val="21"/>
              </w:rPr>
            </w:pPr>
            <w:r>
              <w:rPr>
                <w:spacing w:val="-5"/>
                <w:sz w:val="21"/>
              </w:rPr>
              <w:t>99</w:t>
            </w:r>
          </w:p>
        </w:tc>
        <w:tc>
          <w:tcPr>
            <w:tcW w:w="2942" w:type="dxa"/>
          </w:tcPr>
          <w:p>
            <w:pPr>
              <w:pStyle w:val="10"/>
              <w:spacing w:before="3" w:line="220" w:lineRule="exact"/>
              <w:ind w:left="52"/>
              <w:rPr>
                <w:sz w:val="21"/>
              </w:rPr>
            </w:pPr>
            <w:r>
              <w:rPr>
                <w:spacing w:val="-4"/>
                <w:sz w:val="21"/>
              </w:rPr>
              <w:t>胆道重建手术</w:t>
            </w:r>
          </w:p>
        </w:tc>
      </w:tr>
    </w:tbl>
    <w:p>
      <w:pPr>
        <w:pStyle w:val="9"/>
        <w:numPr>
          <w:ilvl w:val="0"/>
          <w:numId w:val="21"/>
        </w:numPr>
        <w:tabs>
          <w:tab w:val="left" w:pos="3102"/>
          <w:tab w:val="left" w:pos="6330"/>
        </w:tabs>
        <w:spacing w:before="48" w:after="0" w:line="240" w:lineRule="auto"/>
        <w:ind w:left="3101" w:right="0" w:hanging="317"/>
        <w:jc w:val="left"/>
        <w:rPr>
          <w:sz w:val="21"/>
        </w:rPr>
      </w:pPr>
      <w:r>
        <w:rPr>
          <w:spacing w:val="-2"/>
          <w:sz w:val="21"/>
        </w:rPr>
        <w:t>严重原发性硬化性胆管</w:t>
      </w:r>
      <w:r>
        <w:rPr>
          <w:spacing w:val="-10"/>
          <w:sz w:val="21"/>
        </w:rPr>
        <w:t>炎</w:t>
      </w:r>
      <w:r>
        <w:rPr>
          <w:sz w:val="21"/>
        </w:rPr>
        <w:tab/>
      </w:r>
      <w:r>
        <w:rPr>
          <w:spacing w:val="-2"/>
          <w:sz w:val="21"/>
        </w:rPr>
        <w:t>100严重骨髓增生异常综合</w:t>
      </w:r>
      <w:r>
        <w:rPr>
          <w:spacing w:val="-10"/>
          <w:sz w:val="21"/>
        </w:rPr>
        <w:t>征</w:t>
      </w:r>
    </w:p>
    <w:p>
      <w:pPr>
        <w:pStyle w:val="9"/>
        <w:numPr>
          <w:ilvl w:val="0"/>
          <w:numId w:val="21"/>
        </w:numPr>
        <w:tabs>
          <w:tab w:val="left" w:pos="3102"/>
          <w:tab w:val="left" w:pos="6330"/>
        </w:tabs>
        <w:spacing w:before="5" w:after="0" w:line="240" w:lineRule="auto"/>
        <w:ind w:left="3101" w:right="0" w:hanging="317"/>
        <w:jc w:val="left"/>
        <w:rPr>
          <w:sz w:val="21"/>
        </w:rPr>
      </w:pPr>
      <w:r>
        <w:rPr>
          <w:spacing w:val="-2"/>
          <w:sz w:val="21"/>
        </w:rPr>
        <w:t>严重心肌</w:t>
      </w:r>
      <w:r>
        <w:rPr>
          <w:spacing w:val="-10"/>
          <w:sz w:val="21"/>
        </w:rPr>
        <w:t>炎</w:t>
      </w:r>
      <w:r>
        <w:rPr>
          <w:sz w:val="21"/>
        </w:rPr>
        <w:tab/>
      </w:r>
      <w:r>
        <w:rPr>
          <w:spacing w:val="-2"/>
          <w:sz w:val="21"/>
        </w:rPr>
        <w:t>101严重巨细胞动脉</w:t>
      </w:r>
      <w:r>
        <w:rPr>
          <w:spacing w:val="-12"/>
          <w:sz w:val="21"/>
        </w:rPr>
        <w:t>炎</w:t>
      </w:r>
    </w:p>
    <w:p>
      <w:pPr>
        <w:pStyle w:val="9"/>
        <w:numPr>
          <w:ilvl w:val="0"/>
          <w:numId w:val="21"/>
        </w:numPr>
        <w:tabs>
          <w:tab w:val="left" w:pos="3102"/>
          <w:tab w:val="left" w:pos="6330"/>
        </w:tabs>
        <w:spacing w:before="2" w:after="0" w:line="240" w:lineRule="auto"/>
        <w:ind w:left="3101" w:right="0" w:hanging="317"/>
        <w:jc w:val="left"/>
        <w:rPr>
          <w:sz w:val="21"/>
        </w:rPr>
      </w:pPr>
      <w:r>
        <w:rPr>
          <w:spacing w:val="-2"/>
          <w:sz w:val="21"/>
        </w:rPr>
        <w:t>严重肌营养不良</w:t>
      </w:r>
      <w:r>
        <w:rPr>
          <w:spacing w:val="-10"/>
          <w:sz w:val="21"/>
        </w:rPr>
        <w:t>症</w:t>
      </w:r>
      <w:r>
        <w:rPr>
          <w:sz w:val="21"/>
        </w:rPr>
        <w:tab/>
      </w:r>
      <w:r>
        <w:rPr>
          <w:spacing w:val="-2"/>
          <w:sz w:val="21"/>
        </w:rPr>
        <w:t>102脊柱</w:t>
      </w:r>
      <w:r>
        <w:rPr>
          <w:spacing w:val="-10"/>
          <w:sz w:val="21"/>
        </w:rPr>
        <w:t>裂</w:t>
      </w:r>
    </w:p>
    <w:p>
      <w:pPr>
        <w:pStyle w:val="9"/>
        <w:numPr>
          <w:ilvl w:val="0"/>
          <w:numId w:val="21"/>
        </w:numPr>
        <w:tabs>
          <w:tab w:val="left" w:pos="3102"/>
          <w:tab w:val="left" w:pos="6330"/>
        </w:tabs>
        <w:spacing w:before="4" w:after="0" w:line="240" w:lineRule="auto"/>
        <w:ind w:left="3101" w:right="0" w:hanging="317"/>
        <w:jc w:val="left"/>
        <w:rPr>
          <w:sz w:val="21"/>
        </w:rPr>
      </w:pPr>
      <w:r>
        <w:rPr>
          <w:spacing w:val="-2"/>
          <w:sz w:val="21"/>
        </w:rPr>
        <w:t>颅脑手</w:t>
      </w:r>
      <w:r>
        <w:rPr>
          <w:spacing w:val="-10"/>
          <w:sz w:val="21"/>
        </w:rPr>
        <w:t>术</w:t>
      </w:r>
      <w:r>
        <w:rPr>
          <w:sz w:val="21"/>
        </w:rPr>
        <w:tab/>
      </w:r>
      <w:r>
        <w:rPr>
          <w:spacing w:val="-2"/>
          <w:sz w:val="21"/>
        </w:rPr>
        <w:t>103原发性脊柱侧弯的矫正手</w:t>
      </w:r>
      <w:r>
        <w:rPr>
          <w:spacing w:val="-10"/>
          <w:sz w:val="21"/>
        </w:rPr>
        <w:t>术</w:t>
      </w:r>
    </w:p>
    <w:p>
      <w:pPr>
        <w:spacing w:after="0" w:line="240" w:lineRule="auto"/>
        <w:jc w:val="left"/>
        <w:rPr>
          <w:sz w:val="21"/>
        </w:rPr>
        <w:sectPr>
          <w:pgSz w:w="11910" w:h="16840"/>
          <w:pgMar w:top="1120" w:right="980" w:bottom="1140" w:left="1080" w:header="880" w:footer="950" w:gutter="0"/>
          <w:cols w:space="720" w:num="1"/>
        </w:sectPr>
      </w:pPr>
    </w:p>
    <w:p>
      <w:pPr>
        <w:pStyle w:val="9"/>
        <w:numPr>
          <w:ilvl w:val="0"/>
          <w:numId w:val="21"/>
        </w:numPr>
        <w:tabs>
          <w:tab w:val="left" w:pos="3102"/>
        </w:tabs>
        <w:spacing w:before="2" w:after="0" w:line="242" w:lineRule="auto"/>
        <w:ind w:left="3099" w:right="0" w:hanging="315"/>
        <w:jc w:val="left"/>
        <w:rPr>
          <w:sz w:val="21"/>
        </w:rPr>
      </w:pPr>
      <w:r>
        <w:rPr>
          <w:spacing w:val="-2"/>
          <w:sz w:val="21"/>
        </w:rPr>
        <w:t>系统性红斑狼疮－（并发）Ⅲ型或以上狼疮性肾炎</w:t>
      </w:r>
    </w:p>
    <w:p>
      <w:pPr>
        <w:pStyle w:val="4"/>
        <w:spacing w:before="2"/>
        <w:ind w:left="247"/>
      </w:pPr>
      <w:r>
        <w:br w:type="column"/>
      </w:r>
      <w:r>
        <w:rPr>
          <w:spacing w:val="-2"/>
        </w:rPr>
        <w:t>104</w:t>
      </w:r>
      <w:r>
        <w:rPr>
          <w:spacing w:val="-3"/>
        </w:rPr>
        <w:t>疾病或外伤所致智力障碍</w:t>
      </w:r>
    </w:p>
    <w:p>
      <w:pPr>
        <w:spacing w:after="0"/>
        <w:sectPr>
          <w:type w:val="continuous"/>
          <w:pgSz w:w="11910" w:h="16840"/>
          <w:pgMar w:top="1120" w:right="980" w:bottom="1140" w:left="1080" w:header="880" w:footer="950" w:gutter="0"/>
          <w:cols w:equalWidth="0" w:num="2">
            <w:col w:w="6043" w:space="40"/>
            <w:col w:w="3767"/>
          </w:cols>
        </w:sectPr>
      </w:pPr>
    </w:p>
    <w:p>
      <w:pPr>
        <w:pStyle w:val="9"/>
        <w:numPr>
          <w:ilvl w:val="0"/>
          <w:numId w:val="21"/>
        </w:numPr>
        <w:tabs>
          <w:tab w:val="left" w:pos="3102"/>
          <w:tab w:val="left" w:pos="6330"/>
        </w:tabs>
        <w:spacing w:before="2" w:after="0" w:line="240" w:lineRule="auto"/>
        <w:ind w:left="3101" w:right="0" w:hanging="317"/>
        <w:jc w:val="left"/>
        <w:rPr>
          <w:sz w:val="21"/>
        </w:rPr>
      </w:pPr>
      <w:r>
        <w:rPr>
          <w:spacing w:val="-2"/>
          <w:sz w:val="21"/>
        </w:rPr>
        <w:t>非阿尔茨海默病所致严重痴</w:t>
      </w:r>
      <w:r>
        <w:rPr>
          <w:spacing w:val="-10"/>
          <w:sz w:val="21"/>
        </w:rPr>
        <w:t>呆</w:t>
      </w:r>
      <w:r>
        <w:rPr>
          <w:sz w:val="21"/>
        </w:rPr>
        <w:tab/>
      </w:r>
      <w:r>
        <w:rPr>
          <w:spacing w:val="-2"/>
          <w:sz w:val="21"/>
        </w:rPr>
        <w:t>105严重III度房室传导阻</w:t>
      </w:r>
      <w:r>
        <w:rPr>
          <w:spacing w:val="-10"/>
          <w:sz w:val="21"/>
        </w:rPr>
        <w:t>滞</w:t>
      </w:r>
    </w:p>
    <w:p>
      <w:pPr>
        <w:pStyle w:val="9"/>
        <w:numPr>
          <w:ilvl w:val="0"/>
          <w:numId w:val="21"/>
        </w:numPr>
        <w:tabs>
          <w:tab w:val="left" w:pos="3102"/>
          <w:tab w:val="left" w:pos="6330"/>
        </w:tabs>
        <w:spacing w:before="2" w:after="0" w:line="240" w:lineRule="auto"/>
        <w:ind w:left="3101" w:right="0" w:hanging="317"/>
        <w:jc w:val="left"/>
        <w:rPr>
          <w:sz w:val="21"/>
        </w:rPr>
      </w:pPr>
      <w:r>
        <w:rPr>
          <w:spacing w:val="-2"/>
          <w:sz w:val="21"/>
        </w:rPr>
        <w:t>丝虫病所致象皮</w:t>
      </w:r>
      <w:r>
        <w:rPr>
          <w:spacing w:val="-10"/>
          <w:sz w:val="21"/>
        </w:rPr>
        <w:t>肿</w:t>
      </w:r>
      <w:r>
        <w:rPr>
          <w:sz w:val="21"/>
        </w:rPr>
        <w:tab/>
      </w:r>
      <w:r>
        <w:rPr>
          <w:spacing w:val="-2"/>
          <w:sz w:val="21"/>
        </w:rPr>
        <w:t>106破裂脑动脉瘤夹闭手</w:t>
      </w:r>
      <w:r>
        <w:rPr>
          <w:spacing w:val="-10"/>
          <w:sz w:val="21"/>
        </w:rPr>
        <w:t>术</w:t>
      </w:r>
    </w:p>
    <w:p>
      <w:pPr>
        <w:pStyle w:val="9"/>
        <w:numPr>
          <w:ilvl w:val="0"/>
          <w:numId w:val="21"/>
        </w:numPr>
        <w:tabs>
          <w:tab w:val="left" w:pos="3102"/>
          <w:tab w:val="left" w:pos="6330"/>
        </w:tabs>
        <w:spacing w:before="4" w:after="0" w:line="240" w:lineRule="auto"/>
        <w:ind w:left="3101" w:right="0" w:hanging="317"/>
        <w:jc w:val="left"/>
        <w:rPr>
          <w:sz w:val="21"/>
        </w:rPr>
      </w:pPr>
      <w:r>
        <w:rPr>
          <w:spacing w:val="-2"/>
          <w:sz w:val="21"/>
        </w:rPr>
        <w:t>胰腺移</w:t>
      </w:r>
      <w:r>
        <w:rPr>
          <w:spacing w:val="-10"/>
          <w:sz w:val="21"/>
        </w:rPr>
        <w:t>植</w:t>
      </w:r>
      <w:r>
        <w:rPr>
          <w:sz w:val="21"/>
        </w:rPr>
        <w:tab/>
      </w:r>
      <w:r>
        <w:rPr>
          <w:spacing w:val="-2"/>
          <w:sz w:val="21"/>
        </w:rPr>
        <w:t>107严重强直性脊柱</w:t>
      </w:r>
      <w:r>
        <w:rPr>
          <w:spacing w:val="-12"/>
          <w:sz w:val="21"/>
        </w:rPr>
        <w:t>炎</w:t>
      </w:r>
    </w:p>
    <w:p>
      <w:pPr>
        <w:pStyle w:val="9"/>
        <w:numPr>
          <w:ilvl w:val="0"/>
          <w:numId w:val="21"/>
        </w:numPr>
        <w:tabs>
          <w:tab w:val="left" w:pos="3102"/>
          <w:tab w:val="left" w:pos="6330"/>
        </w:tabs>
        <w:spacing w:before="2" w:after="0" w:line="244" w:lineRule="auto"/>
        <w:ind w:left="6644" w:right="465" w:hanging="3860"/>
        <w:jc w:val="left"/>
        <w:rPr>
          <w:sz w:val="21"/>
        </w:rPr>
      </w:pPr>
      <w:r>
        <w:rPr>
          <w:spacing w:val="-2"/>
          <w:sz w:val="21"/>
        </w:rPr>
        <w:t>慢性复发性胰腺炎</w:t>
      </w:r>
      <w:r>
        <w:rPr>
          <w:sz w:val="21"/>
        </w:rPr>
        <w:tab/>
      </w:r>
      <w:r>
        <w:rPr>
          <w:spacing w:val="-2"/>
          <w:sz w:val="21"/>
        </w:rPr>
        <w:t>108侵蚀性葡萄胎（或称恶性葡萄</w:t>
      </w:r>
      <w:r>
        <w:rPr>
          <w:spacing w:val="-6"/>
          <w:sz w:val="21"/>
        </w:rPr>
        <w:t>胎）</w:t>
      </w:r>
    </w:p>
    <w:p>
      <w:pPr>
        <w:pStyle w:val="9"/>
        <w:numPr>
          <w:ilvl w:val="0"/>
          <w:numId w:val="21"/>
        </w:numPr>
        <w:tabs>
          <w:tab w:val="left" w:pos="3102"/>
          <w:tab w:val="left" w:pos="6330"/>
        </w:tabs>
        <w:spacing w:before="0" w:after="0" w:line="265" w:lineRule="exact"/>
        <w:ind w:left="3101" w:right="0" w:hanging="317"/>
        <w:jc w:val="left"/>
        <w:rPr>
          <w:sz w:val="21"/>
        </w:rPr>
      </w:pPr>
      <w:r>
        <w:rPr>
          <w:spacing w:val="-2"/>
          <w:sz w:val="21"/>
        </w:rPr>
        <w:t>严重肾髓质囊性</w:t>
      </w:r>
      <w:r>
        <w:rPr>
          <w:spacing w:val="-10"/>
          <w:sz w:val="21"/>
        </w:rPr>
        <w:t>病</w:t>
      </w:r>
      <w:r>
        <w:rPr>
          <w:sz w:val="21"/>
        </w:rPr>
        <w:tab/>
      </w:r>
      <w:r>
        <w:rPr>
          <w:spacing w:val="-2"/>
          <w:sz w:val="21"/>
        </w:rPr>
        <w:t>109心脏粘液</w:t>
      </w:r>
      <w:r>
        <w:rPr>
          <w:spacing w:val="-10"/>
          <w:sz w:val="21"/>
        </w:rPr>
        <w:t>瘤</w:t>
      </w:r>
    </w:p>
    <w:p>
      <w:pPr>
        <w:pStyle w:val="9"/>
        <w:numPr>
          <w:ilvl w:val="0"/>
          <w:numId w:val="21"/>
        </w:numPr>
        <w:tabs>
          <w:tab w:val="left" w:pos="3102"/>
          <w:tab w:val="left" w:pos="6330"/>
        </w:tabs>
        <w:spacing w:before="5" w:after="0" w:line="240" w:lineRule="auto"/>
        <w:ind w:left="3101" w:right="0" w:hanging="317"/>
        <w:jc w:val="left"/>
        <w:rPr>
          <w:sz w:val="21"/>
        </w:rPr>
      </w:pPr>
      <w:r>
        <w:rPr>
          <w:spacing w:val="-2"/>
          <w:sz w:val="21"/>
        </w:rPr>
        <w:t>严重肺源性心脏</w:t>
      </w:r>
      <w:r>
        <w:rPr>
          <w:spacing w:val="-10"/>
          <w:sz w:val="21"/>
        </w:rPr>
        <w:t>病</w:t>
      </w:r>
      <w:r>
        <w:rPr>
          <w:sz w:val="21"/>
        </w:rPr>
        <w:tab/>
      </w:r>
      <w:r>
        <w:rPr>
          <w:spacing w:val="-2"/>
          <w:sz w:val="21"/>
        </w:rPr>
        <w:t>110严重继发性肺动脉高</w:t>
      </w:r>
      <w:r>
        <w:rPr>
          <w:spacing w:val="-10"/>
          <w:sz w:val="21"/>
        </w:rPr>
        <w:t>压</w:t>
      </w:r>
    </w:p>
    <w:p>
      <w:pPr>
        <w:pStyle w:val="9"/>
        <w:numPr>
          <w:ilvl w:val="0"/>
          <w:numId w:val="21"/>
        </w:numPr>
        <w:tabs>
          <w:tab w:val="left" w:pos="3102"/>
          <w:tab w:val="left" w:pos="6330"/>
        </w:tabs>
        <w:spacing w:before="2" w:after="0" w:line="240" w:lineRule="auto"/>
        <w:ind w:left="3101" w:right="0" w:hanging="317"/>
        <w:jc w:val="left"/>
        <w:rPr>
          <w:sz w:val="21"/>
        </w:rPr>
      </w:pPr>
      <w:r>
        <w:rPr>
          <w:spacing w:val="-2"/>
          <w:sz w:val="21"/>
        </w:rPr>
        <w:t>特发性慢性肾上腺皮质功能减</w:t>
      </w:r>
      <w:r>
        <w:rPr>
          <w:spacing w:val="-10"/>
          <w:sz w:val="21"/>
        </w:rPr>
        <w:t>退</w:t>
      </w:r>
      <w:r>
        <w:rPr>
          <w:sz w:val="21"/>
        </w:rPr>
        <w:tab/>
      </w:r>
      <w:r>
        <w:rPr>
          <w:spacing w:val="-2"/>
          <w:sz w:val="21"/>
        </w:rPr>
        <w:t>111主动脉夹层</w:t>
      </w:r>
      <w:r>
        <w:rPr>
          <w:spacing w:val="-10"/>
          <w:sz w:val="21"/>
        </w:rPr>
        <w:t>瘤</w:t>
      </w:r>
    </w:p>
    <w:p>
      <w:pPr>
        <w:pStyle w:val="9"/>
        <w:numPr>
          <w:ilvl w:val="0"/>
          <w:numId w:val="21"/>
        </w:numPr>
        <w:tabs>
          <w:tab w:val="left" w:pos="3102"/>
          <w:tab w:val="left" w:pos="6330"/>
        </w:tabs>
        <w:spacing w:before="5" w:after="0" w:line="240" w:lineRule="auto"/>
        <w:ind w:left="3101" w:right="0" w:hanging="317"/>
        <w:jc w:val="left"/>
        <w:rPr>
          <w:sz w:val="21"/>
        </w:rPr>
      </w:pPr>
      <w:r>
        <w:rPr>
          <w:spacing w:val="-2"/>
          <w:sz w:val="21"/>
        </w:rPr>
        <w:t>进行性核上性麻</w:t>
      </w:r>
      <w:r>
        <w:rPr>
          <w:spacing w:val="-10"/>
          <w:sz w:val="21"/>
        </w:rPr>
        <w:t>痹</w:t>
      </w:r>
      <w:r>
        <w:rPr>
          <w:sz w:val="21"/>
        </w:rPr>
        <w:tab/>
      </w:r>
      <w:r>
        <w:rPr>
          <w:spacing w:val="-2"/>
          <w:sz w:val="21"/>
        </w:rPr>
        <w:t>112肌萎缩脊髓侧索硬化后遗</w:t>
      </w:r>
      <w:r>
        <w:rPr>
          <w:spacing w:val="-10"/>
          <w:sz w:val="21"/>
        </w:rPr>
        <w:t>症</w:t>
      </w:r>
    </w:p>
    <w:p>
      <w:pPr>
        <w:spacing w:after="0" w:line="240" w:lineRule="auto"/>
        <w:jc w:val="left"/>
        <w:rPr>
          <w:sz w:val="21"/>
        </w:rPr>
      </w:pPr>
    </w:p>
    <w:p>
      <w:pPr>
        <w:pStyle w:val="9"/>
        <w:numPr>
          <w:ilvl w:val="0"/>
          <w:numId w:val="21"/>
        </w:numPr>
        <w:tabs>
          <w:tab w:val="left" w:pos="3102"/>
          <w:tab w:val="left" w:pos="6330"/>
        </w:tabs>
        <w:spacing w:before="73" w:after="0" w:line="240" w:lineRule="auto"/>
        <w:ind w:left="3101" w:right="0" w:hanging="317"/>
        <w:jc w:val="left"/>
        <w:rPr>
          <w:sz w:val="21"/>
        </w:rPr>
      </w:pPr>
      <w:r>
        <w:rPr>
          <w:spacing w:val="-2"/>
          <w:sz w:val="21"/>
        </w:rPr>
        <w:t>严重肝豆状核变</w:t>
      </w:r>
      <w:r>
        <w:rPr>
          <w:spacing w:val="-10"/>
          <w:sz w:val="21"/>
        </w:rPr>
        <w:t>性</w:t>
      </w:r>
      <w:r>
        <w:rPr>
          <w:sz w:val="21"/>
        </w:rPr>
        <w:tab/>
      </w:r>
      <w:r>
        <w:rPr>
          <w:spacing w:val="-2"/>
          <w:sz w:val="21"/>
        </w:rPr>
        <w:t>113严重结核性脑膜</w:t>
      </w:r>
      <w:r>
        <w:rPr>
          <w:spacing w:val="-12"/>
          <w:sz w:val="21"/>
        </w:rPr>
        <w:t>炎</w:t>
      </w:r>
    </w:p>
    <w:p>
      <w:pPr>
        <w:pStyle w:val="9"/>
        <w:numPr>
          <w:ilvl w:val="0"/>
          <w:numId w:val="21"/>
        </w:numPr>
        <w:tabs>
          <w:tab w:val="left" w:pos="3102"/>
          <w:tab w:val="left" w:pos="6330"/>
        </w:tabs>
        <w:spacing w:before="3" w:after="0" w:line="240" w:lineRule="auto"/>
        <w:ind w:left="3101" w:right="0" w:hanging="317"/>
        <w:jc w:val="left"/>
        <w:rPr>
          <w:sz w:val="21"/>
        </w:rPr>
      </w:pPr>
      <w:r>
        <w:rPr>
          <w:spacing w:val="-2"/>
          <w:sz w:val="21"/>
        </w:rPr>
        <w:t>严重哮</w:t>
      </w:r>
      <w:r>
        <w:rPr>
          <w:spacing w:val="-10"/>
          <w:sz w:val="21"/>
        </w:rPr>
        <w:t>喘</w:t>
      </w:r>
      <w:r>
        <w:rPr>
          <w:sz w:val="21"/>
        </w:rPr>
        <w:tab/>
      </w:r>
      <w:r>
        <w:rPr>
          <w:spacing w:val="-2"/>
          <w:sz w:val="21"/>
        </w:rPr>
        <w:t>114严重面部烧</w:t>
      </w:r>
      <w:r>
        <w:rPr>
          <w:spacing w:val="-10"/>
          <w:sz w:val="21"/>
        </w:rPr>
        <w:t>伤</w:t>
      </w:r>
    </w:p>
    <w:p>
      <w:pPr>
        <w:pStyle w:val="9"/>
        <w:numPr>
          <w:ilvl w:val="0"/>
          <w:numId w:val="21"/>
        </w:numPr>
        <w:tabs>
          <w:tab w:val="left" w:pos="3102"/>
          <w:tab w:val="left" w:pos="6330"/>
        </w:tabs>
        <w:spacing w:before="4" w:after="0" w:line="240" w:lineRule="auto"/>
        <w:ind w:left="3101" w:right="0" w:hanging="317"/>
        <w:jc w:val="left"/>
        <w:rPr>
          <w:sz w:val="21"/>
        </w:rPr>
      </w:pPr>
      <w:r>
        <w:rPr>
          <w:spacing w:val="-2"/>
          <w:sz w:val="21"/>
        </w:rPr>
        <w:t>严重冠心</w:t>
      </w:r>
      <w:r>
        <w:rPr>
          <w:spacing w:val="-10"/>
          <w:sz w:val="21"/>
        </w:rPr>
        <w:t>病</w:t>
      </w:r>
      <w:r>
        <w:rPr>
          <w:sz w:val="21"/>
        </w:rPr>
        <w:tab/>
      </w:r>
      <w:r>
        <w:rPr>
          <w:spacing w:val="-2"/>
          <w:sz w:val="21"/>
        </w:rPr>
        <w:t>115婴儿进行性脊肌萎缩</w:t>
      </w:r>
      <w:r>
        <w:rPr>
          <w:spacing w:val="-10"/>
          <w:sz w:val="21"/>
        </w:rPr>
        <w:t>症</w:t>
      </w:r>
    </w:p>
    <w:p>
      <w:pPr>
        <w:pStyle w:val="9"/>
        <w:numPr>
          <w:ilvl w:val="0"/>
          <w:numId w:val="21"/>
        </w:numPr>
        <w:tabs>
          <w:tab w:val="left" w:pos="3102"/>
          <w:tab w:val="left" w:pos="6330"/>
        </w:tabs>
        <w:spacing w:before="3" w:after="0" w:line="240" w:lineRule="auto"/>
        <w:ind w:left="3101" w:right="0" w:hanging="317"/>
        <w:jc w:val="left"/>
        <w:rPr>
          <w:sz w:val="21"/>
        </w:rPr>
      </w:pPr>
      <w:r>
        <w:rPr>
          <w:spacing w:val="-2"/>
          <w:sz w:val="21"/>
        </w:rPr>
        <w:t>植物人状</w:t>
      </w:r>
      <w:r>
        <w:rPr>
          <w:spacing w:val="-10"/>
          <w:sz w:val="21"/>
        </w:rPr>
        <w:t>态</w:t>
      </w:r>
      <w:r>
        <w:rPr>
          <w:sz w:val="21"/>
        </w:rPr>
        <w:tab/>
      </w:r>
      <w:r>
        <w:rPr>
          <w:spacing w:val="-2"/>
          <w:sz w:val="21"/>
        </w:rPr>
        <w:t>116细菌性脑脊髓膜</w:t>
      </w:r>
      <w:r>
        <w:rPr>
          <w:spacing w:val="-12"/>
          <w:sz w:val="21"/>
        </w:rPr>
        <w:t>炎</w:t>
      </w:r>
    </w:p>
    <w:p>
      <w:pPr>
        <w:pStyle w:val="9"/>
        <w:numPr>
          <w:ilvl w:val="0"/>
          <w:numId w:val="21"/>
        </w:numPr>
        <w:tabs>
          <w:tab w:val="left" w:pos="3102"/>
          <w:tab w:val="left" w:pos="6330"/>
        </w:tabs>
        <w:spacing w:before="4" w:after="0" w:line="240" w:lineRule="auto"/>
        <w:ind w:left="3101" w:right="0" w:hanging="317"/>
        <w:jc w:val="left"/>
        <w:rPr>
          <w:sz w:val="21"/>
        </w:rPr>
      </w:pPr>
      <w:r>
        <w:rPr>
          <w:spacing w:val="-2"/>
          <w:sz w:val="21"/>
        </w:rPr>
        <w:t>严重克雅氏</w:t>
      </w:r>
      <w:r>
        <w:rPr>
          <w:spacing w:val="-10"/>
          <w:sz w:val="21"/>
        </w:rPr>
        <w:t>病</w:t>
      </w:r>
      <w:r>
        <w:rPr>
          <w:sz w:val="21"/>
        </w:rPr>
        <w:tab/>
      </w:r>
      <w:r>
        <w:rPr>
          <w:spacing w:val="-2"/>
          <w:sz w:val="21"/>
        </w:rPr>
        <w:t>117严重幼年型类风湿性关节</w:t>
      </w:r>
      <w:r>
        <w:rPr>
          <w:spacing w:val="-10"/>
          <w:sz w:val="21"/>
        </w:rPr>
        <w:t>炎</w:t>
      </w:r>
    </w:p>
    <w:p>
      <w:pPr>
        <w:pStyle w:val="9"/>
        <w:numPr>
          <w:ilvl w:val="0"/>
          <w:numId w:val="21"/>
        </w:numPr>
        <w:tabs>
          <w:tab w:val="left" w:pos="3102"/>
          <w:tab w:val="left" w:pos="6330"/>
        </w:tabs>
        <w:spacing w:before="2" w:after="0" w:line="240" w:lineRule="auto"/>
        <w:ind w:left="3101" w:right="0" w:hanging="317"/>
        <w:jc w:val="left"/>
        <w:rPr>
          <w:sz w:val="21"/>
        </w:rPr>
      </w:pPr>
      <w:r>
        <w:rPr>
          <w:spacing w:val="-2"/>
          <w:sz w:val="21"/>
        </w:rPr>
        <w:t>严重自身免疫性肝</w:t>
      </w:r>
      <w:r>
        <w:rPr>
          <w:spacing w:val="-10"/>
          <w:sz w:val="21"/>
        </w:rPr>
        <w:t>炎</w:t>
      </w:r>
      <w:r>
        <w:rPr>
          <w:sz w:val="21"/>
        </w:rPr>
        <w:tab/>
      </w:r>
      <w:r>
        <w:rPr>
          <w:spacing w:val="-2"/>
          <w:sz w:val="21"/>
        </w:rPr>
        <w:t>118血管性痴</w:t>
      </w:r>
      <w:r>
        <w:rPr>
          <w:spacing w:val="-10"/>
          <w:sz w:val="21"/>
        </w:rPr>
        <w:t>呆</w:t>
      </w:r>
    </w:p>
    <w:p>
      <w:pPr>
        <w:pStyle w:val="9"/>
        <w:numPr>
          <w:ilvl w:val="0"/>
          <w:numId w:val="21"/>
        </w:numPr>
        <w:tabs>
          <w:tab w:val="left" w:pos="3102"/>
          <w:tab w:val="left" w:pos="6330"/>
        </w:tabs>
        <w:spacing w:before="5" w:after="0" w:line="240" w:lineRule="auto"/>
        <w:ind w:left="3101" w:right="0" w:hanging="317"/>
        <w:jc w:val="left"/>
        <w:rPr>
          <w:sz w:val="21"/>
        </w:rPr>
      </w:pPr>
      <w:r>
        <w:rPr>
          <w:spacing w:val="-2"/>
          <w:sz w:val="21"/>
        </w:rPr>
        <w:t>失去一眼及一</w:t>
      </w:r>
      <w:r>
        <w:rPr>
          <w:spacing w:val="-10"/>
          <w:sz w:val="21"/>
        </w:rPr>
        <w:t>肢</w:t>
      </w:r>
      <w:r>
        <w:rPr>
          <w:sz w:val="21"/>
        </w:rPr>
        <w:tab/>
      </w:r>
      <w:r>
        <w:rPr>
          <w:spacing w:val="-2"/>
          <w:sz w:val="21"/>
        </w:rPr>
        <w:t>119额颞叶痴</w:t>
      </w:r>
      <w:r>
        <w:rPr>
          <w:spacing w:val="-10"/>
          <w:sz w:val="21"/>
        </w:rPr>
        <w:t>呆</w:t>
      </w:r>
    </w:p>
    <w:p>
      <w:pPr>
        <w:spacing w:after="0" w:line="240" w:lineRule="auto"/>
        <w:jc w:val="left"/>
        <w:rPr>
          <w:sz w:val="21"/>
        </w:rPr>
        <w:sectPr>
          <w:pgSz w:w="11910" w:h="16840"/>
          <w:pgMar w:top="1120" w:right="980" w:bottom="1180" w:left="1080" w:header="880" w:footer="950" w:gutter="0"/>
          <w:cols w:space="720" w:num="1"/>
        </w:sectPr>
      </w:pPr>
    </w:p>
    <w:p>
      <w:pPr>
        <w:pStyle w:val="9"/>
        <w:numPr>
          <w:ilvl w:val="0"/>
          <w:numId w:val="21"/>
        </w:numPr>
        <w:tabs>
          <w:tab w:val="left" w:pos="3102"/>
        </w:tabs>
        <w:spacing w:before="2" w:after="0" w:line="244" w:lineRule="auto"/>
        <w:ind w:left="3099" w:right="0" w:hanging="315"/>
        <w:jc w:val="left"/>
        <w:rPr>
          <w:sz w:val="21"/>
        </w:rPr>
      </w:pPr>
      <w:r>
        <w:rPr>
          <w:spacing w:val="-2"/>
          <w:sz w:val="21"/>
        </w:rPr>
        <w:t>因职业关系导致的艾滋病病毒感染或患艾滋病</w:t>
      </w:r>
    </w:p>
    <w:p>
      <w:pPr>
        <w:pStyle w:val="9"/>
        <w:numPr>
          <w:ilvl w:val="0"/>
          <w:numId w:val="21"/>
        </w:numPr>
        <w:tabs>
          <w:tab w:val="left" w:pos="3102"/>
        </w:tabs>
        <w:spacing w:before="0" w:after="0" w:line="244" w:lineRule="auto"/>
        <w:ind w:left="3099" w:right="0" w:hanging="315"/>
        <w:jc w:val="left"/>
        <w:rPr>
          <w:sz w:val="21"/>
        </w:rPr>
      </w:pPr>
      <w:r>
        <w:rPr>
          <w:spacing w:val="-2"/>
          <w:sz w:val="21"/>
        </w:rPr>
        <w:t>严重瑞氏综合征（Reye综合征，也称赖氏综合征、雷氏综合征</w:t>
      </w:r>
      <w:r>
        <w:rPr>
          <w:spacing w:val="-10"/>
          <w:sz w:val="21"/>
        </w:rPr>
        <w:t>）</w:t>
      </w:r>
    </w:p>
    <w:p>
      <w:pPr>
        <w:pStyle w:val="4"/>
        <w:spacing w:before="2"/>
        <w:ind w:left="245"/>
      </w:pPr>
      <w:r>
        <w:br w:type="column"/>
      </w:r>
      <w:r>
        <w:rPr>
          <w:spacing w:val="-2"/>
        </w:rPr>
        <w:t>120</w:t>
      </w:r>
      <w:r>
        <w:rPr>
          <w:spacing w:val="-4"/>
        </w:rPr>
        <w:t>路易体痴呆</w:t>
      </w:r>
    </w:p>
    <w:p>
      <w:pPr>
        <w:pStyle w:val="4"/>
        <w:spacing w:before="6"/>
      </w:pPr>
    </w:p>
    <w:p>
      <w:pPr>
        <w:pStyle w:val="4"/>
        <w:spacing w:before="1"/>
        <w:ind w:left="245"/>
      </w:pPr>
      <w:r>
        <w:rPr>
          <w:spacing w:val="-2"/>
        </w:rPr>
        <w:t>121</w:t>
      </w:r>
      <w:r>
        <w:rPr>
          <w:spacing w:val="-3"/>
        </w:rPr>
        <w:t>亚急性硬化性全脑炎</w:t>
      </w:r>
    </w:p>
    <w:p>
      <w:pPr>
        <w:spacing w:after="0"/>
        <w:sectPr>
          <w:type w:val="continuous"/>
          <w:pgSz w:w="11910" w:h="16840"/>
          <w:pgMar w:top="1120" w:right="980" w:bottom="1140" w:left="1080" w:header="880" w:footer="950" w:gutter="0"/>
          <w:cols w:equalWidth="0" w:num="2">
            <w:col w:w="6045" w:space="40"/>
            <w:col w:w="3765"/>
          </w:cols>
        </w:sectPr>
      </w:pPr>
    </w:p>
    <w:p>
      <w:pPr>
        <w:pStyle w:val="9"/>
        <w:numPr>
          <w:ilvl w:val="0"/>
          <w:numId w:val="21"/>
        </w:numPr>
        <w:tabs>
          <w:tab w:val="left" w:pos="3102"/>
          <w:tab w:val="left" w:pos="6330"/>
        </w:tabs>
        <w:spacing w:before="0" w:after="0" w:line="261" w:lineRule="exact"/>
        <w:ind w:left="3101" w:right="0" w:hanging="317"/>
        <w:jc w:val="left"/>
        <w:rPr>
          <w:sz w:val="21"/>
        </w:rPr>
      </w:pPr>
      <w:r>
        <w:rPr>
          <w:spacing w:val="-2"/>
          <w:sz w:val="21"/>
        </w:rPr>
        <w:t>严重川崎</w:t>
      </w:r>
      <w:r>
        <w:rPr>
          <w:spacing w:val="-10"/>
          <w:sz w:val="21"/>
        </w:rPr>
        <w:t>病</w:t>
      </w:r>
      <w:r>
        <w:rPr>
          <w:sz w:val="21"/>
        </w:rPr>
        <w:tab/>
      </w:r>
      <w:r>
        <w:rPr>
          <w:spacing w:val="-2"/>
          <w:sz w:val="21"/>
        </w:rPr>
        <w:t>122进行性风疹性全脑</w:t>
      </w:r>
      <w:r>
        <w:rPr>
          <w:spacing w:val="-10"/>
          <w:sz w:val="21"/>
        </w:rPr>
        <w:t>炎</w:t>
      </w:r>
    </w:p>
    <w:p>
      <w:pPr>
        <w:pStyle w:val="9"/>
        <w:numPr>
          <w:ilvl w:val="0"/>
          <w:numId w:val="21"/>
        </w:numPr>
        <w:tabs>
          <w:tab w:val="left" w:pos="3102"/>
          <w:tab w:val="left" w:pos="6330"/>
        </w:tabs>
        <w:spacing w:before="4" w:after="0" w:line="242" w:lineRule="auto"/>
        <w:ind w:left="6644" w:right="465" w:hanging="3860"/>
        <w:jc w:val="left"/>
        <w:rPr>
          <w:sz w:val="21"/>
        </w:rPr>
      </w:pPr>
      <w:r>
        <w:rPr>
          <w:spacing w:val="-2"/>
          <w:sz w:val="21"/>
        </w:rPr>
        <w:t>严重原发性心肌病</w:t>
      </w:r>
      <w:r>
        <w:rPr>
          <w:sz w:val="21"/>
        </w:rPr>
        <w:tab/>
      </w:r>
      <w:r>
        <w:rPr>
          <w:spacing w:val="-2"/>
          <w:sz w:val="21"/>
        </w:rPr>
        <w:t>123头臂动脉型多发性大动脉炎旁</w:t>
      </w:r>
      <w:r>
        <w:rPr>
          <w:spacing w:val="-4"/>
          <w:sz w:val="21"/>
        </w:rPr>
        <w:t>路移植手术</w:t>
      </w:r>
    </w:p>
    <w:p>
      <w:pPr>
        <w:pStyle w:val="9"/>
        <w:numPr>
          <w:ilvl w:val="0"/>
          <w:numId w:val="21"/>
        </w:numPr>
        <w:tabs>
          <w:tab w:val="left" w:pos="3102"/>
          <w:tab w:val="left" w:pos="6330"/>
        </w:tabs>
        <w:spacing w:before="2" w:after="0" w:line="242" w:lineRule="auto"/>
        <w:ind w:left="6644" w:right="359" w:hanging="3860"/>
        <w:jc w:val="left"/>
        <w:rPr>
          <w:sz w:val="21"/>
        </w:rPr>
      </w:pPr>
      <w:r>
        <w:rPr>
          <w:spacing w:val="-2"/>
          <w:sz w:val="21"/>
        </w:rPr>
        <w:t>脊髓血管病后遗症</w:t>
      </w:r>
      <w:r>
        <w:rPr>
          <w:sz w:val="21"/>
        </w:rPr>
        <w:tab/>
      </w:r>
      <w:r>
        <w:rPr>
          <w:spacing w:val="-2"/>
          <w:sz w:val="21"/>
        </w:rPr>
        <w:t>124急性肺损伤（ALI）或急性呼吸窘迫综合征（ARDS）</w:t>
      </w:r>
    </w:p>
    <w:p>
      <w:pPr>
        <w:pStyle w:val="9"/>
        <w:numPr>
          <w:ilvl w:val="0"/>
          <w:numId w:val="21"/>
        </w:numPr>
        <w:tabs>
          <w:tab w:val="left" w:pos="3102"/>
          <w:tab w:val="left" w:pos="6330"/>
        </w:tabs>
        <w:spacing w:before="1" w:after="0" w:line="240" w:lineRule="auto"/>
        <w:ind w:left="3101" w:right="0" w:hanging="317"/>
        <w:jc w:val="left"/>
        <w:rPr>
          <w:sz w:val="21"/>
        </w:rPr>
      </w:pPr>
      <w:r>
        <w:rPr>
          <w:spacing w:val="-2"/>
          <w:sz w:val="21"/>
        </w:rPr>
        <w:t>室壁瘤切除</w:t>
      </w:r>
      <w:r>
        <w:rPr>
          <w:spacing w:val="-10"/>
          <w:sz w:val="21"/>
        </w:rPr>
        <w:t>术</w:t>
      </w:r>
      <w:r>
        <w:rPr>
          <w:sz w:val="21"/>
        </w:rPr>
        <w:tab/>
      </w:r>
      <w:r>
        <w:rPr>
          <w:spacing w:val="-2"/>
          <w:sz w:val="21"/>
        </w:rPr>
        <w:t>125特发性肺纤维</w:t>
      </w:r>
      <w:r>
        <w:rPr>
          <w:spacing w:val="-10"/>
          <w:sz w:val="21"/>
        </w:rPr>
        <w:t>化</w:t>
      </w:r>
    </w:p>
    <w:p>
      <w:pPr>
        <w:pStyle w:val="9"/>
        <w:numPr>
          <w:ilvl w:val="0"/>
          <w:numId w:val="21"/>
        </w:numPr>
        <w:tabs>
          <w:tab w:val="left" w:pos="3102"/>
        </w:tabs>
        <w:spacing w:before="3" w:after="0" w:line="240" w:lineRule="auto"/>
        <w:ind w:left="3101" w:right="0" w:hanging="317"/>
        <w:jc w:val="left"/>
        <w:rPr>
          <w:sz w:val="21"/>
        </w:rPr>
      </w:pPr>
      <w:r>
        <w:rPr>
          <w:spacing w:val="-4"/>
          <w:sz w:val="21"/>
        </w:rPr>
        <w:t>嗜铬细胞瘤</w:t>
      </w:r>
    </w:p>
    <w:p>
      <w:pPr>
        <w:pStyle w:val="4"/>
        <w:spacing w:before="11"/>
        <w:rPr>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22"/>
        </w:numPr>
        <w:tabs>
          <w:tab w:val="left" w:pos="1190"/>
          <w:tab w:val="left" w:pos="1191"/>
        </w:tabs>
        <w:spacing w:before="72" w:after="0" w:line="244" w:lineRule="auto"/>
        <w:ind w:left="1190" w:right="0" w:hanging="958"/>
        <w:jc w:val="left"/>
        <w:rPr>
          <w:b/>
          <w:sz w:val="21"/>
        </w:rPr>
      </w:pPr>
      <w:r>
        <w:rPr>
          <w:b/>
          <w:spacing w:val="20"/>
          <w:sz w:val="21"/>
        </w:rPr>
        <w:t>恶性肿瘤</w:t>
      </w:r>
      <w:r>
        <w:rPr>
          <w:spacing w:val="10"/>
          <w:sz w:val="21"/>
        </w:rPr>
        <w:t>——</w:t>
      </w:r>
      <w:r>
        <w:rPr>
          <w:sz w:val="21"/>
        </w:rPr>
        <w:t xml:space="preserve"> </w:t>
      </w:r>
      <w:r>
        <w:rPr>
          <w:b/>
          <w:spacing w:val="-6"/>
          <w:sz w:val="21"/>
        </w:rPr>
        <w:t>重度</w:t>
      </w:r>
    </w:p>
    <w:p>
      <w:pPr>
        <w:pStyle w:val="4"/>
        <w:spacing w:before="74" w:line="237" w:lineRule="auto"/>
        <w:ind w:left="152" w:right="328"/>
        <w:jc w:val="both"/>
      </w:pPr>
      <w:r>
        <w:br w:type="column"/>
      </w:r>
      <w:r>
        <w:rPr>
          <w:spacing w:val="-2"/>
        </w:rPr>
        <w:t>指恶性细胞不受控制的进行性增长和扩散，浸润和破坏周围正常组织，可以经血管、淋巴管和体腔扩散转移到身体其他部位，病灶经</w:t>
      </w:r>
      <w:r>
        <w:rPr>
          <w:b/>
          <w:spacing w:val="-2"/>
        </w:rPr>
        <w:t>组织病理学检查</w:t>
      </w:r>
      <w:r>
        <w:rPr>
          <w:b/>
          <w:spacing w:val="-2"/>
          <w:position w:val="11"/>
          <w:sz w:val="11"/>
        </w:rPr>
        <w:t>27</w:t>
      </w:r>
      <w:r>
        <w:rPr>
          <w:spacing w:val="-2"/>
        </w:rPr>
        <w:t>（涵盖骨髓病理学检查）结果明确诊断，临床诊断属于世界卫生组织</w:t>
      </w:r>
    </w:p>
    <w:p>
      <w:pPr>
        <w:pStyle w:val="4"/>
        <w:spacing w:before="7" w:line="237" w:lineRule="auto"/>
        <w:ind w:left="152" w:right="336"/>
      </w:pPr>
      <w:r>
        <w:t>（WHO，World</w:t>
      </w:r>
      <w:r>
        <w:rPr>
          <w:spacing w:val="-16"/>
        </w:rPr>
        <w:t xml:space="preserve"> </w:t>
      </w:r>
      <w:r>
        <w:t>Health</w:t>
      </w:r>
      <w:r>
        <w:rPr>
          <w:spacing w:val="-16"/>
        </w:rPr>
        <w:t xml:space="preserve"> </w:t>
      </w:r>
      <w:r>
        <w:t>Organization）《疾病和有关健康问题的国际统计</w:t>
      </w:r>
      <w:r>
        <w:rPr>
          <w:spacing w:val="-2"/>
        </w:rPr>
        <w:t>分类》第十次修订版（</w:t>
      </w:r>
      <w:r>
        <w:rPr>
          <w:b/>
          <w:spacing w:val="-2"/>
        </w:rPr>
        <w:t>ICD-10</w:t>
      </w:r>
      <w:r>
        <w:rPr>
          <w:b/>
          <w:spacing w:val="-2"/>
          <w:position w:val="11"/>
          <w:sz w:val="11"/>
        </w:rPr>
        <w:t>28</w:t>
      </w:r>
      <w:r>
        <w:rPr>
          <w:spacing w:val="-2"/>
        </w:rPr>
        <w:t>）的恶性肿瘤类别及《国际疾病分类肿瘤</w:t>
      </w:r>
      <w:r>
        <w:t>学专辑》第三版（</w:t>
      </w:r>
      <w:r>
        <w:rPr>
          <w:b/>
        </w:rPr>
        <w:t>ICD-O-3</w:t>
      </w:r>
      <w:r>
        <w:rPr>
          <w:b/>
          <w:position w:val="11"/>
          <w:sz w:val="11"/>
        </w:rPr>
        <w:t>29</w:t>
      </w:r>
      <w:r>
        <w:t>）</w:t>
      </w:r>
      <w:r>
        <w:rPr>
          <w:spacing w:val="-5"/>
        </w:rPr>
        <w:t xml:space="preserve">的肿瘤形态学编码属于 </w:t>
      </w:r>
      <w:r>
        <w:t xml:space="preserve">3、6、9（恶性肿 </w:t>
      </w:r>
      <w:r>
        <w:rPr>
          <w:spacing w:val="-2"/>
        </w:rPr>
        <w:t>瘤）范畴的疾病。</w:t>
      </w:r>
    </w:p>
    <w:p>
      <w:pPr>
        <w:spacing w:before="3"/>
        <w:ind w:left="152" w:right="0" w:firstLine="0"/>
        <w:jc w:val="left"/>
        <w:rPr>
          <w:b/>
          <w:sz w:val="21"/>
        </w:rPr>
      </w:pPr>
      <w:r>
        <w:rPr>
          <w:b/>
          <w:spacing w:val="-3"/>
          <w:sz w:val="21"/>
        </w:rPr>
        <w:t>下列疾病不属于“恶性肿瘤—重度”，不在保障范围内：</w:t>
      </w:r>
    </w:p>
    <w:p>
      <w:pPr>
        <w:pStyle w:val="9"/>
        <w:numPr>
          <w:ilvl w:val="0"/>
          <w:numId w:val="23"/>
        </w:numPr>
        <w:tabs>
          <w:tab w:val="left" w:pos="682"/>
        </w:tabs>
        <w:spacing w:before="4" w:after="0" w:line="242" w:lineRule="auto"/>
        <w:ind w:left="680" w:right="619" w:hanging="528"/>
        <w:jc w:val="left"/>
        <w:rPr>
          <w:b/>
          <w:sz w:val="21"/>
        </w:rPr>
      </w:pPr>
      <w:r>
        <w:rPr>
          <w:b/>
          <w:sz w:val="21"/>
        </w:rPr>
        <w:t>ICD-O-3</w:t>
      </w:r>
      <w:r>
        <w:rPr>
          <w:b/>
          <w:spacing w:val="-13"/>
          <w:sz w:val="21"/>
        </w:rPr>
        <w:t xml:space="preserve"> 肿瘤形态学编码属于 </w:t>
      </w:r>
      <w:r>
        <w:rPr>
          <w:b/>
          <w:sz w:val="21"/>
        </w:rPr>
        <w:t>0（良性肿瘤）、1（动态未定性肿</w:t>
      </w:r>
      <w:r>
        <w:rPr>
          <w:b/>
          <w:spacing w:val="-2"/>
          <w:sz w:val="21"/>
        </w:rPr>
        <w:t>瘤）、2（原位癌和非侵袭性癌）范畴的疾病，如：</w:t>
      </w:r>
    </w:p>
    <w:p>
      <w:pPr>
        <w:pStyle w:val="9"/>
        <w:numPr>
          <w:ilvl w:val="1"/>
          <w:numId w:val="23"/>
        </w:numPr>
        <w:tabs>
          <w:tab w:val="left" w:pos="995"/>
        </w:tabs>
        <w:spacing w:before="1" w:after="0" w:line="242" w:lineRule="auto"/>
        <w:ind w:left="678" w:right="521" w:firstLine="0"/>
        <w:jc w:val="left"/>
        <w:rPr>
          <w:b/>
          <w:sz w:val="21"/>
        </w:rPr>
      </w:pPr>
      <w:r>
        <w:rPr>
          <w:b/>
          <w:spacing w:val="-2"/>
          <w:sz w:val="21"/>
        </w:rPr>
        <w:t>原位癌，癌前病变，非浸润性癌，非侵袭性癌，肿瘤细胞未侵犯基底层，上皮内瘤变，细胞不典型性增生等；</w:t>
      </w:r>
    </w:p>
    <w:p>
      <w:pPr>
        <w:pStyle w:val="9"/>
        <w:numPr>
          <w:ilvl w:val="1"/>
          <w:numId w:val="23"/>
        </w:numPr>
        <w:tabs>
          <w:tab w:val="left" w:pos="995"/>
        </w:tabs>
        <w:spacing w:before="2" w:after="0" w:line="242" w:lineRule="auto"/>
        <w:ind w:left="678" w:right="521" w:firstLine="0"/>
        <w:jc w:val="left"/>
        <w:rPr>
          <w:b/>
          <w:sz w:val="21"/>
        </w:rPr>
      </w:pPr>
      <w:r>
        <w:rPr>
          <w:b/>
          <w:spacing w:val="-2"/>
          <w:sz w:val="21"/>
        </w:rPr>
        <w:t>交界性肿瘤，交界恶性肿瘤，肿瘤低度恶性潜能，潜在低度恶性肿瘤等；</w:t>
      </w:r>
    </w:p>
    <w:p>
      <w:pPr>
        <w:pStyle w:val="9"/>
        <w:numPr>
          <w:ilvl w:val="0"/>
          <w:numId w:val="23"/>
        </w:numPr>
        <w:tabs>
          <w:tab w:val="left" w:pos="682"/>
        </w:tabs>
        <w:spacing w:before="0" w:after="0" w:line="270" w:lineRule="exact"/>
        <w:ind w:left="681" w:right="0" w:hanging="530"/>
        <w:jc w:val="left"/>
        <w:rPr>
          <w:b/>
          <w:sz w:val="21"/>
        </w:rPr>
      </w:pPr>
      <w:r>
        <w:rPr>
          <w:b/>
          <w:w w:val="95"/>
          <w:sz w:val="21"/>
        </w:rPr>
        <w:t>TNM</w:t>
      </w:r>
      <w:r>
        <w:rPr>
          <w:b/>
          <w:spacing w:val="69"/>
          <w:w w:val="150"/>
          <w:sz w:val="21"/>
        </w:rPr>
        <w:t xml:space="preserve"> </w:t>
      </w:r>
      <w:r>
        <w:rPr>
          <w:b/>
          <w:w w:val="95"/>
          <w:sz w:val="21"/>
        </w:rPr>
        <w:t>分期</w:t>
      </w:r>
      <w:r>
        <w:rPr>
          <w:b/>
          <w:w w:val="95"/>
          <w:position w:val="11"/>
          <w:sz w:val="11"/>
        </w:rPr>
        <w:t>30</w:t>
      </w:r>
      <w:r>
        <w:rPr>
          <w:b/>
          <w:w w:val="95"/>
          <w:sz w:val="21"/>
        </w:rPr>
        <w:t>为Ⅰ期或更轻分期的甲状腺癌</w:t>
      </w:r>
      <w:r>
        <w:rPr>
          <w:b/>
          <w:spacing w:val="-10"/>
          <w:w w:val="95"/>
          <w:sz w:val="21"/>
        </w:rPr>
        <w:t>；</w:t>
      </w:r>
    </w:p>
    <w:p>
      <w:pPr>
        <w:pStyle w:val="9"/>
        <w:numPr>
          <w:ilvl w:val="0"/>
          <w:numId w:val="23"/>
        </w:numPr>
        <w:tabs>
          <w:tab w:val="left" w:pos="682"/>
        </w:tabs>
        <w:spacing w:before="1" w:after="0" w:line="240" w:lineRule="auto"/>
        <w:ind w:left="681" w:right="0" w:hanging="530"/>
        <w:jc w:val="left"/>
        <w:rPr>
          <w:b/>
          <w:sz w:val="21"/>
        </w:rPr>
      </w:pPr>
      <w:r>
        <w:rPr>
          <w:b/>
          <w:w w:val="95"/>
          <w:position w:val="1"/>
          <w:sz w:val="21"/>
        </w:rPr>
        <w:t>TNM</w:t>
      </w:r>
      <w:r>
        <w:rPr>
          <w:b/>
          <w:spacing w:val="14"/>
          <w:position w:val="1"/>
          <w:sz w:val="21"/>
        </w:rPr>
        <w:t xml:space="preserve"> </w:t>
      </w:r>
      <w:r>
        <w:rPr>
          <w:b/>
          <w:w w:val="95"/>
          <w:position w:val="1"/>
          <w:sz w:val="21"/>
        </w:rPr>
        <w:t>分期为</w:t>
      </w:r>
      <w:r>
        <w:rPr>
          <w:b/>
          <w:spacing w:val="14"/>
          <w:position w:val="1"/>
          <w:sz w:val="21"/>
        </w:rPr>
        <w:t xml:space="preserve">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xml:space="preserve"> </w:t>
      </w:r>
      <w:r>
        <w:rPr>
          <w:b/>
          <w:w w:val="95"/>
          <w:position w:val="1"/>
          <w:sz w:val="21"/>
        </w:rPr>
        <w:t>期或更轻分期的前列腺癌</w:t>
      </w:r>
      <w:r>
        <w:rPr>
          <w:b/>
          <w:spacing w:val="-10"/>
          <w:w w:val="95"/>
          <w:position w:val="1"/>
          <w:sz w:val="21"/>
        </w:rPr>
        <w:t>；</w:t>
      </w:r>
    </w:p>
    <w:p>
      <w:pPr>
        <w:pStyle w:val="9"/>
        <w:numPr>
          <w:ilvl w:val="0"/>
          <w:numId w:val="23"/>
        </w:numPr>
        <w:tabs>
          <w:tab w:val="left" w:pos="682"/>
        </w:tabs>
        <w:spacing w:before="5" w:after="0" w:line="240" w:lineRule="auto"/>
        <w:ind w:left="681" w:right="0" w:hanging="530"/>
        <w:jc w:val="left"/>
        <w:rPr>
          <w:b/>
          <w:sz w:val="21"/>
        </w:rPr>
      </w:pPr>
      <w:r>
        <w:rPr>
          <w:b/>
          <w:spacing w:val="-3"/>
          <w:sz w:val="21"/>
        </w:rPr>
        <w:t>黑色素瘤以外的未发生淋巴结和远处转移的皮肤恶性肿瘤；</w:t>
      </w:r>
    </w:p>
    <w:p>
      <w:pPr>
        <w:spacing w:after="0" w:line="240" w:lineRule="auto"/>
        <w:jc w:val="left"/>
        <w:rPr>
          <w:sz w:val="21"/>
        </w:rPr>
        <w:sectPr>
          <w:type w:val="continuous"/>
          <w:pgSz w:w="11910" w:h="16840"/>
          <w:pgMar w:top="1120" w:right="980" w:bottom="1140" w:left="1080" w:header="880" w:footer="950" w:gutter="0"/>
          <w:cols w:equalWidth="0" w:num="2">
            <w:col w:w="2593" w:space="40"/>
            <w:col w:w="7217"/>
          </w:cols>
        </w:sectPr>
      </w:pPr>
    </w:p>
    <w:p>
      <w:pPr>
        <w:pStyle w:val="4"/>
        <w:spacing w:before="10" w:after="1"/>
        <w:rPr>
          <w:b/>
          <w:sz w:val="18"/>
        </w:rPr>
      </w:pPr>
    </w:p>
    <w:p>
      <w:pPr>
        <w:pStyle w:val="4"/>
        <w:spacing w:line="20" w:lineRule="exact"/>
        <w:ind w:left="120"/>
        <w:rPr>
          <w:sz w:val="2"/>
        </w:rPr>
      </w:pPr>
      <w:r>
        <w:rPr>
          <w:sz w:val="2"/>
        </w:rPr>
        <w:drawing>
          <wp:inline distT="0" distB="0" distL="0" distR="0">
            <wp:extent cx="1828800" cy="5715"/>
            <wp:effectExtent l="0" t="0" r="0" b="0"/>
            <wp:docPr id="2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png"/>
                    <pic:cNvPicPr>
                      <a:picLocks noChangeAspect="1"/>
                    </pic:cNvPicPr>
                  </pic:nvPicPr>
                  <pic:blipFill>
                    <a:blip r:embed="rId11" cstate="print"/>
                    <a:stretch>
                      <a:fillRect/>
                    </a:stretch>
                  </pic:blipFill>
                  <pic:spPr>
                    <a:xfrm>
                      <a:off x="0" y="0"/>
                      <a:ext cx="1829130" cy="6096"/>
                    </a:xfrm>
                    <a:prstGeom prst="rect">
                      <a:avLst/>
                    </a:prstGeom>
                  </pic:spPr>
                </pic:pic>
              </a:graphicData>
            </a:graphic>
          </wp:inline>
        </w:drawing>
      </w:r>
    </w:p>
    <w:p>
      <w:pPr>
        <w:spacing w:before="82" w:line="242" w:lineRule="auto"/>
        <w:ind w:left="300" w:right="211" w:hanging="180"/>
        <w:jc w:val="both"/>
        <w:rPr>
          <w:b/>
          <w:sz w:val="21"/>
        </w:rPr>
      </w:pPr>
      <w:r>
        <w:rPr>
          <w:spacing w:val="-2"/>
          <w:position w:val="9"/>
          <w:sz w:val="9"/>
        </w:rPr>
        <w:t>27</w:t>
      </w:r>
      <w:r>
        <w:rPr>
          <w:spacing w:val="-10"/>
          <w:position w:val="9"/>
          <w:sz w:val="9"/>
        </w:rPr>
        <w:t xml:space="preserve"> </w:t>
      </w:r>
      <w:r>
        <w:rPr>
          <w:b/>
          <w:spacing w:val="-2"/>
          <w:sz w:val="21"/>
        </w:rPr>
        <w:t>组织病理学检查</w:t>
      </w:r>
      <w:r>
        <w:rPr>
          <w:spacing w:val="-2"/>
          <w:sz w:val="21"/>
        </w:rPr>
        <w:t>：组织病理学检查是通过局部切除、钳取、穿刺等手术方法，从患者机体采取病变组织</w:t>
      </w:r>
      <w:r>
        <w:rPr>
          <w:spacing w:val="-4"/>
          <w:sz w:val="21"/>
        </w:rPr>
        <w:t>块，经过包埋、切片后，进行病理检查的方法。</w:t>
      </w:r>
      <w:r>
        <w:rPr>
          <w:b/>
          <w:spacing w:val="-4"/>
          <w:sz w:val="21"/>
        </w:rPr>
        <w:t>通过采集病变部位脱落细胞、细针吸取病变部位细胞、</w:t>
      </w:r>
      <w:r>
        <w:rPr>
          <w:b/>
          <w:spacing w:val="-9"/>
          <w:sz w:val="21"/>
        </w:rPr>
        <w:t>体腔积液分离病变细胞等方式获取病变细胞，制成涂片，进行病理检查的方法，属于细胞病理学检查，</w:t>
      </w:r>
      <w:r>
        <w:rPr>
          <w:b/>
          <w:spacing w:val="-2"/>
          <w:sz w:val="21"/>
        </w:rPr>
        <w:t>不属于组织病理学检查。</w:t>
      </w:r>
    </w:p>
    <w:p>
      <w:pPr>
        <w:spacing w:before="3" w:line="244" w:lineRule="auto"/>
        <w:ind w:left="300" w:right="108" w:hanging="180"/>
        <w:jc w:val="both"/>
        <w:rPr>
          <w:b/>
          <w:sz w:val="21"/>
        </w:rPr>
      </w:pPr>
      <w:r>
        <w:rPr>
          <w:position w:val="9"/>
          <w:sz w:val="9"/>
        </w:rPr>
        <w:t xml:space="preserve">28 </w:t>
      </w:r>
      <w:r>
        <w:rPr>
          <w:b/>
          <w:sz w:val="21"/>
        </w:rPr>
        <w:t>ICD-10</w:t>
      </w:r>
      <w:r>
        <w:rPr>
          <w:sz w:val="21"/>
        </w:rPr>
        <w:t>：《疾病和有关健康问题的国际统计分类》第十次修订版（ICD-10），是世界卫生组织（WHO）发布的国际通用的疾病分类方法。</w:t>
      </w:r>
      <w:r>
        <w:rPr>
          <w:b/>
          <w:spacing w:val="-6"/>
          <w:sz w:val="21"/>
        </w:rPr>
        <w:t xml:space="preserve">如果出现 </w:t>
      </w:r>
      <w:r>
        <w:rPr>
          <w:b/>
          <w:sz w:val="21"/>
        </w:rPr>
        <w:t>ICD-10</w:t>
      </w:r>
      <w:r>
        <w:rPr>
          <w:b/>
          <w:spacing w:val="-19"/>
          <w:sz w:val="21"/>
        </w:rPr>
        <w:t xml:space="preserve"> 与 </w:t>
      </w:r>
      <w:r>
        <w:rPr>
          <w:b/>
          <w:sz w:val="21"/>
        </w:rPr>
        <w:t>ICD-O-3</w:t>
      </w:r>
      <w:r>
        <w:rPr>
          <w:b/>
          <w:spacing w:val="-9"/>
          <w:sz w:val="21"/>
        </w:rPr>
        <w:t xml:space="preserve"> 不一致的情况，以 </w:t>
      </w:r>
      <w:r>
        <w:rPr>
          <w:b/>
          <w:sz w:val="21"/>
        </w:rPr>
        <w:t>ICD-O-3</w:t>
      </w:r>
      <w:r>
        <w:rPr>
          <w:b/>
          <w:spacing w:val="-8"/>
          <w:sz w:val="21"/>
        </w:rPr>
        <w:t xml:space="preserve"> 为准。</w:t>
      </w:r>
    </w:p>
    <w:p>
      <w:pPr>
        <w:pStyle w:val="4"/>
        <w:spacing w:line="242" w:lineRule="auto"/>
        <w:ind w:left="300" w:right="213" w:hanging="180"/>
        <w:jc w:val="both"/>
      </w:pPr>
      <w:r>
        <w:rPr>
          <w:spacing w:val="-4"/>
          <w:position w:val="9"/>
          <w:sz w:val="9"/>
        </w:rPr>
        <w:t>29</w:t>
      </w:r>
      <w:r>
        <w:rPr>
          <w:spacing w:val="-8"/>
          <w:position w:val="9"/>
          <w:sz w:val="9"/>
        </w:rPr>
        <w:t xml:space="preserve"> </w:t>
      </w:r>
      <w:r>
        <w:rPr>
          <w:b/>
          <w:spacing w:val="-4"/>
        </w:rPr>
        <w:t>ICD-O-3</w:t>
      </w:r>
      <w:r>
        <w:rPr>
          <w:spacing w:val="-4"/>
        </w:rPr>
        <w:t>：《国际疾病分类肿瘤学专辑》第三版（ICD-O-3）</w:t>
      </w:r>
      <w:r>
        <w:rPr>
          <w:spacing w:val="-10"/>
        </w:rPr>
        <w:t xml:space="preserve">，是 </w:t>
      </w:r>
      <w:r>
        <w:rPr>
          <w:spacing w:val="-4"/>
        </w:rPr>
        <w:t>WHO</w:t>
      </w:r>
      <w:r>
        <w:rPr>
          <w:spacing w:val="-10"/>
        </w:rPr>
        <w:t xml:space="preserve"> 发布的针对 </w:t>
      </w:r>
      <w:r>
        <w:rPr>
          <w:spacing w:val="-4"/>
        </w:rPr>
        <w:t>ICD</w:t>
      </w:r>
      <w:r>
        <w:rPr>
          <w:spacing w:val="-9"/>
        </w:rPr>
        <w:t xml:space="preserve"> 中肿瘤形态学组织</w:t>
      </w:r>
      <w:r>
        <w:rPr>
          <w:w w:val="95"/>
        </w:rPr>
        <w:t>学细胞类型、动态、分化程度的补充编码。其中形态学编码：0 代表良性肿瘤；1 代表动态未定性肿瘤；</w:t>
      </w:r>
      <w:r>
        <w:t xml:space="preserve"> </w:t>
      </w:r>
      <w:r>
        <w:rPr>
          <w:spacing w:val="-6"/>
        </w:rPr>
        <w:t>2</w:t>
      </w:r>
      <w:r>
        <w:rPr>
          <w:spacing w:val="-12"/>
        </w:rPr>
        <w:t xml:space="preserve"> 代表原位癌和非侵袭性癌；</w:t>
      </w:r>
      <w:r>
        <w:rPr>
          <w:spacing w:val="-6"/>
        </w:rPr>
        <w:t>3</w:t>
      </w:r>
      <w:r>
        <w:rPr>
          <w:spacing w:val="-11"/>
        </w:rPr>
        <w:t xml:space="preserve"> 代表恶性肿瘤</w:t>
      </w:r>
      <w:r>
        <w:rPr>
          <w:spacing w:val="-6"/>
        </w:rPr>
        <w:t>（原发性）；6</w:t>
      </w:r>
      <w:r>
        <w:rPr>
          <w:spacing w:val="-11"/>
        </w:rPr>
        <w:t xml:space="preserve"> 代表恶性肿瘤</w:t>
      </w:r>
      <w:r>
        <w:rPr>
          <w:spacing w:val="-6"/>
        </w:rPr>
        <w:t>（转移性）；9</w:t>
      </w:r>
      <w:r>
        <w:rPr>
          <w:spacing w:val="-12"/>
        </w:rPr>
        <w:t xml:space="preserve"> 代表恶性肿瘤</w:t>
      </w:r>
    </w:p>
    <w:p>
      <w:pPr>
        <w:spacing w:before="0"/>
        <w:ind w:left="300" w:right="0" w:firstLine="0"/>
        <w:jc w:val="both"/>
        <w:rPr>
          <w:b/>
          <w:sz w:val="21"/>
        </w:rPr>
      </w:pPr>
      <w:r>
        <w:rPr>
          <w:w w:val="95"/>
          <w:sz w:val="21"/>
        </w:rPr>
        <w:t>（原发性或转移性未肯定）。</w:t>
      </w:r>
      <w:r>
        <w:rPr>
          <w:b/>
          <w:w w:val="95"/>
          <w:sz w:val="21"/>
        </w:rPr>
        <w:t>如果出现</w:t>
      </w:r>
      <w:r>
        <w:rPr>
          <w:b/>
          <w:spacing w:val="6"/>
          <w:sz w:val="21"/>
        </w:rPr>
        <w:t xml:space="preserve"> </w:t>
      </w:r>
      <w:r>
        <w:rPr>
          <w:b/>
          <w:w w:val="95"/>
          <w:sz w:val="21"/>
        </w:rPr>
        <w:t>ICD-10</w:t>
      </w:r>
      <w:r>
        <w:rPr>
          <w:b/>
          <w:spacing w:val="7"/>
          <w:sz w:val="21"/>
        </w:rPr>
        <w:t xml:space="preserve"> </w:t>
      </w:r>
      <w:r>
        <w:rPr>
          <w:b/>
          <w:w w:val="95"/>
          <w:sz w:val="21"/>
        </w:rPr>
        <w:t>与</w:t>
      </w:r>
      <w:r>
        <w:rPr>
          <w:b/>
          <w:spacing w:val="7"/>
          <w:sz w:val="21"/>
        </w:rPr>
        <w:t xml:space="preserve"> </w:t>
      </w:r>
      <w:r>
        <w:rPr>
          <w:b/>
          <w:w w:val="95"/>
          <w:sz w:val="21"/>
        </w:rPr>
        <w:t>ICD-O-3</w:t>
      </w:r>
      <w:r>
        <w:rPr>
          <w:b/>
          <w:spacing w:val="7"/>
          <w:sz w:val="21"/>
        </w:rPr>
        <w:t xml:space="preserve"> </w:t>
      </w:r>
      <w:r>
        <w:rPr>
          <w:b/>
          <w:w w:val="95"/>
          <w:sz w:val="21"/>
        </w:rPr>
        <w:t>不一致的情况，以</w:t>
      </w:r>
      <w:r>
        <w:rPr>
          <w:b/>
          <w:spacing w:val="2"/>
          <w:sz w:val="21"/>
        </w:rPr>
        <w:t xml:space="preserve"> </w:t>
      </w:r>
      <w:r>
        <w:rPr>
          <w:b/>
          <w:w w:val="95"/>
          <w:sz w:val="21"/>
        </w:rPr>
        <w:t>ICD-O-3</w:t>
      </w:r>
      <w:r>
        <w:rPr>
          <w:b/>
          <w:spacing w:val="7"/>
          <w:sz w:val="21"/>
        </w:rPr>
        <w:t xml:space="preserve"> </w:t>
      </w:r>
      <w:r>
        <w:rPr>
          <w:b/>
          <w:w w:val="95"/>
          <w:sz w:val="21"/>
        </w:rPr>
        <w:t>为准</w:t>
      </w:r>
      <w:r>
        <w:rPr>
          <w:b/>
          <w:spacing w:val="-10"/>
          <w:w w:val="95"/>
          <w:sz w:val="21"/>
        </w:rPr>
        <w:t>。</w:t>
      </w:r>
    </w:p>
    <w:p>
      <w:pPr>
        <w:pStyle w:val="4"/>
        <w:spacing w:before="1" w:line="242" w:lineRule="auto"/>
        <w:ind w:left="300" w:right="211" w:hanging="180"/>
        <w:jc w:val="both"/>
      </w:pPr>
      <w:r>
        <w:rPr>
          <w:spacing w:val="-2"/>
          <w:position w:val="9"/>
          <w:sz w:val="9"/>
        </w:rPr>
        <w:t>30</w:t>
      </w:r>
      <w:r>
        <w:rPr>
          <w:spacing w:val="-10"/>
          <w:position w:val="9"/>
          <w:sz w:val="9"/>
        </w:rPr>
        <w:t xml:space="preserve"> </w:t>
      </w:r>
      <w:r>
        <w:rPr>
          <w:b/>
          <w:spacing w:val="-2"/>
        </w:rPr>
        <w:t>TNM</w:t>
      </w:r>
      <w:r>
        <w:rPr>
          <w:b/>
          <w:spacing w:val="-10"/>
        </w:rPr>
        <w:t xml:space="preserve"> 分期</w:t>
      </w:r>
      <w:r>
        <w:rPr>
          <w:spacing w:val="-2"/>
        </w:rPr>
        <w:t>：TNM</w:t>
      </w:r>
      <w:r>
        <w:rPr>
          <w:spacing w:val="-10"/>
        </w:rPr>
        <w:t xml:space="preserve"> 分期采用 </w:t>
      </w:r>
      <w:r>
        <w:rPr>
          <w:spacing w:val="-2"/>
        </w:rPr>
        <w:t>AJCC</w:t>
      </w:r>
      <w:r>
        <w:rPr>
          <w:spacing w:val="-14"/>
        </w:rPr>
        <w:t xml:space="preserve"> 癌症分期手册标准。该标准由美国癌症联合委员会与国际抗癌联合会 </w:t>
      </w:r>
      <w:r>
        <w:rPr>
          <w:spacing w:val="-2"/>
        </w:rPr>
        <w:t>TNM委员会联合制定，是目前肿瘤医学分期的国际通用标准。T</w:t>
      </w:r>
      <w:r>
        <w:rPr>
          <w:spacing w:val="-7"/>
        </w:rPr>
        <w:t xml:space="preserve"> 指原发肿瘤的大小、形态等；</w:t>
      </w:r>
      <w:r>
        <w:rPr>
          <w:spacing w:val="-2"/>
        </w:rPr>
        <w:t>N</w:t>
      </w:r>
      <w:r>
        <w:rPr>
          <w:spacing w:val="-7"/>
        </w:rPr>
        <w:t xml:space="preserve"> 指淋巴结的</w:t>
      </w:r>
      <w:r>
        <w:rPr>
          <w:w w:val="95"/>
        </w:rPr>
        <w:t>转移情况；M 指有无其他脏器的</w:t>
      </w:r>
      <w:r>
        <w:rPr>
          <w:spacing w:val="-10"/>
          <w:w w:val="95"/>
        </w:rPr>
        <w:t xml:space="preserve">转移情况。甲状腺癌的 </w:t>
      </w:r>
      <w:r>
        <w:rPr>
          <w:w w:val="95"/>
        </w:rPr>
        <w:t>TNM 分期采用目前现行的 AJCC 第八版定义标准，我国国家卫生健康委员会</w:t>
      </w:r>
      <w:r>
        <w:rPr>
          <w:spacing w:val="37"/>
        </w:rPr>
        <w:t xml:space="preserve"> </w:t>
      </w:r>
      <w:r>
        <w:rPr>
          <w:w w:val="95"/>
        </w:rPr>
        <w:t>2018</w:t>
      </w:r>
      <w:r>
        <w:rPr>
          <w:spacing w:val="37"/>
        </w:rPr>
        <w:t xml:space="preserve"> </w:t>
      </w:r>
      <w:r>
        <w:rPr>
          <w:w w:val="95"/>
        </w:rPr>
        <w:t>年发布的《甲状腺癌诊疗规范（2018</w:t>
      </w:r>
      <w:r>
        <w:rPr>
          <w:spacing w:val="40"/>
        </w:rPr>
        <w:t xml:space="preserve"> </w:t>
      </w:r>
      <w:r>
        <w:rPr>
          <w:w w:val="95"/>
        </w:rPr>
        <w:t>年版）》也采用此定义标准，甲状</w:t>
      </w:r>
      <w:r>
        <w:rPr>
          <w:spacing w:val="-6"/>
        </w:rPr>
        <w:t xml:space="preserve">腺癌的 </w:t>
      </w:r>
      <w:r>
        <w:t>TNM</w:t>
      </w:r>
      <w:r>
        <w:rPr>
          <w:spacing w:val="-5"/>
        </w:rPr>
        <w:t xml:space="preserve"> 分期标准具体见附表五。</w:t>
      </w:r>
    </w:p>
    <w:p>
      <w:pPr>
        <w:pStyle w:val="9"/>
        <w:numPr>
          <w:ilvl w:val="0"/>
          <w:numId w:val="23"/>
        </w:numPr>
        <w:tabs>
          <w:tab w:val="left" w:pos="3314"/>
        </w:tabs>
        <w:spacing w:before="73" w:after="0" w:line="240" w:lineRule="auto"/>
        <w:ind w:left="3314" w:right="0" w:hanging="529"/>
        <w:jc w:val="left"/>
        <w:rPr>
          <w:b/>
          <w:sz w:val="21"/>
        </w:rPr>
      </w:pPr>
      <w:r>
        <w:rPr>
          <w:b/>
          <w:w w:val="95"/>
          <w:sz w:val="21"/>
        </w:rPr>
        <w:t>相当于</w:t>
      </w:r>
      <w:r>
        <w:rPr>
          <w:b/>
          <w:spacing w:val="3"/>
          <w:sz w:val="21"/>
        </w:rPr>
        <w:t xml:space="preserve"> </w:t>
      </w:r>
      <w:r>
        <w:rPr>
          <w:b/>
          <w:w w:val="95"/>
          <w:sz w:val="21"/>
        </w:rPr>
        <w:t>Binet</w:t>
      </w:r>
      <w:r>
        <w:rPr>
          <w:b/>
          <w:spacing w:val="3"/>
          <w:sz w:val="21"/>
        </w:rPr>
        <w:t xml:space="preserve"> </w:t>
      </w:r>
      <w:r>
        <w:rPr>
          <w:b/>
          <w:w w:val="95"/>
          <w:sz w:val="21"/>
        </w:rPr>
        <w:t>分期方案</w:t>
      </w:r>
      <w:r>
        <w:rPr>
          <w:b/>
          <w:spacing w:val="5"/>
          <w:sz w:val="21"/>
        </w:rPr>
        <w:t xml:space="preserve"> </w:t>
      </w:r>
      <w:r>
        <w:rPr>
          <w:b/>
          <w:w w:val="95"/>
          <w:sz w:val="21"/>
        </w:rPr>
        <w:t>A</w:t>
      </w:r>
      <w:r>
        <w:rPr>
          <w:b/>
          <w:spacing w:val="4"/>
          <w:sz w:val="21"/>
        </w:rPr>
        <w:t xml:space="preserve"> </w:t>
      </w:r>
      <w:r>
        <w:rPr>
          <w:b/>
          <w:w w:val="95"/>
          <w:sz w:val="21"/>
        </w:rPr>
        <w:t>期程度的慢性淋巴细胞白血病</w:t>
      </w:r>
      <w:r>
        <w:rPr>
          <w:b/>
          <w:spacing w:val="-10"/>
          <w:w w:val="95"/>
          <w:sz w:val="21"/>
        </w:rPr>
        <w:t>；</w:t>
      </w:r>
    </w:p>
    <w:p>
      <w:pPr>
        <w:pStyle w:val="9"/>
        <w:numPr>
          <w:ilvl w:val="0"/>
          <w:numId w:val="23"/>
        </w:numPr>
        <w:tabs>
          <w:tab w:val="left" w:pos="3314"/>
        </w:tabs>
        <w:spacing w:before="3" w:after="0" w:line="240" w:lineRule="auto"/>
        <w:ind w:left="3314" w:right="0" w:hanging="529"/>
        <w:jc w:val="left"/>
        <w:rPr>
          <w:b/>
          <w:sz w:val="21"/>
        </w:rPr>
      </w:pPr>
      <w:r>
        <w:rPr>
          <w:b/>
          <w:spacing w:val="-14"/>
          <w:sz w:val="21"/>
        </w:rPr>
        <w:t xml:space="preserve">相当于 </w:t>
      </w:r>
      <w:r>
        <w:rPr>
          <w:b/>
          <w:sz w:val="21"/>
        </w:rPr>
        <w:t>Ann</w:t>
      </w:r>
      <w:r>
        <w:rPr>
          <w:b/>
          <w:spacing w:val="-16"/>
          <w:sz w:val="21"/>
        </w:rPr>
        <w:t xml:space="preserve"> </w:t>
      </w:r>
      <w:r>
        <w:rPr>
          <w:b/>
          <w:sz w:val="21"/>
        </w:rPr>
        <w:t>Arbor</w:t>
      </w:r>
      <w:r>
        <w:rPr>
          <w:b/>
          <w:spacing w:val="-9"/>
          <w:sz w:val="21"/>
        </w:rPr>
        <w:t xml:space="preserve"> 分期方案Ⅰ期程度的何杰金氏病；</w:t>
      </w:r>
    </w:p>
    <w:p>
      <w:pPr>
        <w:pStyle w:val="9"/>
        <w:numPr>
          <w:ilvl w:val="0"/>
          <w:numId w:val="23"/>
        </w:numPr>
        <w:tabs>
          <w:tab w:val="left" w:pos="3314"/>
        </w:tabs>
        <w:spacing w:before="4" w:after="0" w:line="242" w:lineRule="auto"/>
        <w:ind w:left="3313" w:right="328" w:hanging="528"/>
        <w:jc w:val="left"/>
        <w:rPr>
          <w:b/>
          <w:sz w:val="21"/>
        </w:rPr>
      </w:pPr>
      <w:r>
        <w:rPr>
          <w:b/>
          <w:spacing w:val="-2"/>
          <w:sz w:val="21"/>
        </w:rPr>
        <w:t xml:space="preserve">未发生淋巴结和远处转移且 </w:t>
      </w:r>
      <w:r>
        <w:rPr>
          <w:b/>
          <w:sz w:val="21"/>
        </w:rPr>
        <w:t>WHO</w:t>
      </w:r>
      <w:r>
        <w:rPr>
          <w:b/>
          <w:spacing w:val="-7"/>
          <w:sz w:val="21"/>
        </w:rPr>
        <w:t xml:space="preserve"> 分级为 </w:t>
      </w:r>
      <w:r>
        <w:rPr>
          <w:b/>
          <w:sz w:val="21"/>
        </w:rPr>
        <w:t>G1</w:t>
      </w:r>
      <w:r>
        <w:rPr>
          <w:b/>
          <w:spacing w:val="-6"/>
          <w:sz w:val="21"/>
        </w:rPr>
        <w:t xml:space="preserve"> 级别</w:t>
      </w:r>
      <w:r>
        <w:rPr>
          <w:b/>
          <w:sz w:val="21"/>
        </w:rPr>
        <w:t>（核分裂像&lt;10/50 HPF</w:t>
      </w:r>
      <w:r>
        <w:rPr>
          <w:b/>
          <w:spacing w:val="-16"/>
          <w:sz w:val="21"/>
        </w:rPr>
        <w:t xml:space="preserve"> 和 </w:t>
      </w:r>
      <w:r>
        <w:rPr>
          <w:b/>
          <w:sz w:val="21"/>
        </w:rPr>
        <w:t>ki-67≤2%）或更轻分级的神经内分泌肿瘤。</w:t>
      </w:r>
    </w:p>
    <w:p>
      <w:pPr>
        <w:pStyle w:val="4"/>
        <w:spacing w:before="9"/>
        <w:rPr>
          <w:b/>
          <w:sz w:val="15"/>
        </w:rPr>
      </w:pPr>
    </w:p>
    <w:p>
      <w:pPr>
        <w:spacing w:after="0"/>
        <w:rPr>
          <w:sz w:val="15"/>
        </w:rPr>
        <w:sectPr>
          <w:pgSz w:w="11910" w:h="16840"/>
          <w:pgMar w:top="1120" w:right="980" w:bottom="1180" w:left="1080" w:header="880" w:footer="950" w:gutter="0"/>
          <w:cols w:space="720" w:num="1"/>
        </w:sectPr>
      </w:pPr>
    </w:p>
    <w:p>
      <w:pPr>
        <w:pStyle w:val="9"/>
        <w:numPr>
          <w:ilvl w:val="0"/>
          <w:numId w:val="22"/>
        </w:numPr>
        <w:tabs>
          <w:tab w:val="left" w:pos="1190"/>
          <w:tab w:val="left" w:pos="1191"/>
        </w:tabs>
        <w:spacing w:before="72" w:after="0" w:line="244" w:lineRule="auto"/>
        <w:ind w:left="1190" w:right="0" w:hanging="958"/>
        <w:jc w:val="left"/>
        <w:rPr>
          <w:b/>
          <w:sz w:val="21"/>
        </w:rPr>
      </w:pPr>
      <w:r>
        <w:rPr>
          <w:b/>
          <w:spacing w:val="15"/>
          <w:sz w:val="21"/>
        </w:rPr>
        <w:t>较重急性心肌</w:t>
      </w:r>
      <w:r>
        <w:rPr>
          <w:b/>
          <w:spacing w:val="-6"/>
          <w:sz w:val="21"/>
        </w:rPr>
        <w:t>梗死</w:t>
      </w:r>
    </w:p>
    <w:p>
      <w:pPr>
        <w:pStyle w:val="4"/>
        <w:spacing w:before="72" w:line="242" w:lineRule="auto"/>
        <w:ind w:left="177" w:right="324"/>
        <w:jc w:val="both"/>
      </w:pPr>
      <w:r>
        <w:br w:type="column"/>
      </w:r>
      <w:r>
        <w:rPr>
          <w:spacing w:val="-2"/>
        </w:rPr>
        <w:t>急性心肌梗死指由于冠状动脉闭塞或梗阻引起部分心肌严重的持久性缺血造成急性心肌坏死。急性心肌梗死的诊断必须依据国际国内诊断标准，符合（1）检测到肌酸激酶同工酶（CK-MB）或肌钙蛋白（cTn）升高和/或降</w:t>
      </w:r>
      <w:r>
        <w:rPr>
          <w:spacing w:val="-4"/>
        </w:rPr>
        <w:t>低的动态变化，至少一次达到或超过心肌梗死的临床诊断标准；（2）同时</w:t>
      </w:r>
      <w:r>
        <w:rPr>
          <w:spacing w:val="-2"/>
        </w:rPr>
        <w:t>存在下列之一的证据，包括：缺血性胸痛症状、新发生的缺血性心电图改</w:t>
      </w:r>
      <w:r>
        <w:rPr>
          <w:spacing w:val="-5"/>
        </w:rPr>
        <w:t xml:space="preserve">变、新生成的病理性 </w:t>
      </w:r>
      <w:r>
        <w:rPr>
          <w:spacing w:val="-2"/>
        </w:rPr>
        <w:t>Q</w:t>
      </w:r>
      <w:r>
        <w:rPr>
          <w:spacing w:val="-7"/>
        </w:rPr>
        <w:t xml:space="preserve"> 波、影像学证据显示有新出现的心肌活性丧失或新</w:t>
      </w:r>
      <w:r>
        <w:rPr>
          <w:spacing w:val="-2"/>
        </w:rPr>
        <w:t>出现局部室壁运动异常、冠脉造影证实存在冠状动脉血栓。</w:t>
      </w:r>
    </w:p>
    <w:p>
      <w:pPr>
        <w:pStyle w:val="4"/>
        <w:spacing w:before="5" w:line="242" w:lineRule="auto"/>
        <w:ind w:left="177" w:right="326"/>
      </w:pPr>
      <w:r>
        <w:rPr>
          <w:spacing w:val="-2"/>
        </w:rPr>
        <w:t>较重急性心肌梗死指依照上述标准被明确诊断为急性心肌梗死，并且必须同时满足下列至少一项条件：</w:t>
      </w:r>
    </w:p>
    <w:p>
      <w:pPr>
        <w:pStyle w:val="9"/>
        <w:numPr>
          <w:ilvl w:val="0"/>
          <w:numId w:val="24"/>
        </w:numPr>
        <w:tabs>
          <w:tab w:val="left" w:pos="745"/>
        </w:tabs>
        <w:spacing w:before="2" w:after="0" w:line="242" w:lineRule="auto"/>
        <w:ind w:left="744" w:right="323" w:hanging="567"/>
        <w:jc w:val="left"/>
        <w:rPr>
          <w:sz w:val="21"/>
        </w:rPr>
      </w:pPr>
      <w:r>
        <w:rPr>
          <w:spacing w:val="-2"/>
          <w:sz w:val="21"/>
        </w:rPr>
        <w:t>心肌损伤标志物肌钙蛋白（cTn）升高，至少一次检测结果达到该检</w:t>
      </w:r>
      <w:r>
        <w:rPr>
          <w:spacing w:val="-3"/>
          <w:sz w:val="21"/>
        </w:rPr>
        <w:t xml:space="preserve">验正常参考值上限的 </w:t>
      </w:r>
      <w:r>
        <w:rPr>
          <w:sz w:val="21"/>
        </w:rPr>
        <w:t>15</w:t>
      </w:r>
      <w:r>
        <w:rPr>
          <w:spacing w:val="-13"/>
          <w:sz w:val="21"/>
        </w:rPr>
        <w:t xml:space="preserve"> 倍</w:t>
      </w:r>
      <w:r>
        <w:rPr>
          <w:sz w:val="21"/>
        </w:rPr>
        <w:t>（含）以上；</w:t>
      </w:r>
    </w:p>
    <w:p>
      <w:pPr>
        <w:pStyle w:val="9"/>
        <w:numPr>
          <w:ilvl w:val="0"/>
          <w:numId w:val="24"/>
        </w:numPr>
        <w:tabs>
          <w:tab w:val="left" w:pos="745"/>
        </w:tabs>
        <w:spacing w:before="2" w:after="0" w:line="242" w:lineRule="auto"/>
        <w:ind w:left="744" w:right="326" w:hanging="567"/>
        <w:jc w:val="left"/>
        <w:rPr>
          <w:sz w:val="21"/>
        </w:rPr>
      </w:pPr>
      <w:r>
        <w:rPr>
          <w:spacing w:val="-2"/>
          <w:sz w:val="21"/>
        </w:rPr>
        <w:t>肌酸激酶同工酶（CK-MB）升高，至少一次检测结果达到该检验正常</w:t>
      </w:r>
      <w:r>
        <w:rPr>
          <w:spacing w:val="-4"/>
          <w:sz w:val="21"/>
        </w:rPr>
        <w:t xml:space="preserve">参考值上限的 </w:t>
      </w:r>
      <w:r>
        <w:rPr>
          <w:sz w:val="21"/>
        </w:rPr>
        <w:t>2</w:t>
      </w:r>
      <w:r>
        <w:rPr>
          <w:spacing w:val="-13"/>
          <w:sz w:val="21"/>
        </w:rPr>
        <w:t xml:space="preserve"> 倍</w:t>
      </w:r>
      <w:r>
        <w:rPr>
          <w:sz w:val="21"/>
        </w:rPr>
        <w:t>（含）以上；</w:t>
      </w:r>
    </w:p>
    <w:p>
      <w:pPr>
        <w:pStyle w:val="9"/>
        <w:numPr>
          <w:ilvl w:val="0"/>
          <w:numId w:val="24"/>
        </w:numPr>
        <w:tabs>
          <w:tab w:val="left" w:pos="745"/>
        </w:tabs>
        <w:spacing w:before="1" w:after="0" w:line="240" w:lineRule="auto"/>
        <w:ind w:left="744" w:right="0" w:hanging="568"/>
        <w:jc w:val="left"/>
        <w:rPr>
          <w:sz w:val="21"/>
        </w:rPr>
      </w:pPr>
      <w:r>
        <w:rPr>
          <w:spacing w:val="4"/>
          <w:sz w:val="21"/>
        </w:rPr>
        <w:t xml:space="preserve">出现左心室收缩功能下降，在确诊 </w:t>
      </w:r>
      <w:r>
        <w:rPr>
          <w:sz w:val="21"/>
        </w:rPr>
        <w:t>6</w:t>
      </w:r>
      <w:r>
        <w:rPr>
          <w:spacing w:val="2"/>
          <w:sz w:val="21"/>
        </w:rPr>
        <w:t xml:space="preserve"> 周以后，检测左室射血分数</w:t>
      </w:r>
    </w:p>
    <w:p>
      <w:pPr>
        <w:pStyle w:val="4"/>
        <w:spacing w:before="2"/>
        <w:ind w:left="744"/>
      </w:pPr>
      <w:r>
        <w:rPr>
          <w:spacing w:val="-2"/>
        </w:rPr>
        <w:t>（LVEF）</w:t>
      </w:r>
      <w:r>
        <w:rPr>
          <w:spacing w:val="-16"/>
        </w:rPr>
        <w:t xml:space="preserve">低于 </w:t>
      </w:r>
      <w:r>
        <w:rPr>
          <w:spacing w:val="-2"/>
        </w:rPr>
        <w:t>50%（不含</w:t>
      </w:r>
      <w:r>
        <w:rPr>
          <w:spacing w:val="-7"/>
        </w:rPr>
        <w:t>）；</w:t>
      </w:r>
    </w:p>
    <w:p>
      <w:pPr>
        <w:pStyle w:val="9"/>
        <w:numPr>
          <w:ilvl w:val="0"/>
          <w:numId w:val="24"/>
        </w:numPr>
        <w:tabs>
          <w:tab w:val="left" w:pos="745"/>
        </w:tabs>
        <w:spacing w:before="5" w:after="0" w:line="242" w:lineRule="auto"/>
        <w:ind w:left="744" w:right="218" w:hanging="567"/>
        <w:jc w:val="left"/>
        <w:rPr>
          <w:sz w:val="21"/>
        </w:rPr>
      </w:pPr>
      <w:r>
        <w:rPr>
          <w:spacing w:val="-2"/>
          <w:sz w:val="21"/>
        </w:rPr>
        <w:t>影像学检查证实存在新发的乳头肌功能失调或断裂引起的中度（含）以上的二尖瓣反流；</w:t>
      </w:r>
    </w:p>
    <w:p>
      <w:pPr>
        <w:pStyle w:val="9"/>
        <w:numPr>
          <w:ilvl w:val="0"/>
          <w:numId w:val="24"/>
        </w:numPr>
        <w:tabs>
          <w:tab w:val="left" w:pos="745"/>
        </w:tabs>
        <w:spacing w:before="0" w:after="0" w:line="268" w:lineRule="exact"/>
        <w:ind w:left="744" w:right="0" w:hanging="568"/>
        <w:jc w:val="left"/>
        <w:rPr>
          <w:sz w:val="21"/>
        </w:rPr>
      </w:pPr>
      <w:r>
        <w:rPr>
          <w:spacing w:val="-3"/>
          <w:sz w:val="21"/>
        </w:rPr>
        <w:t>影像学检查证实存在新出现的室壁瘤；</w:t>
      </w:r>
    </w:p>
    <w:p>
      <w:pPr>
        <w:pStyle w:val="9"/>
        <w:numPr>
          <w:ilvl w:val="0"/>
          <w:numId w:val="24"/>
        </w:numPr>
        <w:tabs>
          <w:tab w:val="left" w:pos="745"/>
        </w:tabs>
        <w:spacing w:before="4" w:after="0" w:line="240" w:lineRule="auto"/>
        <w:ind w:left="744" w:right="0" w:hanging="568"/>
        <w:jc w:val="left"/>
        <w:rPr>
          <w:sz w:val="21"/>
        </w:rPr>
      </w:pPr>
      <w:r>
        <w:rPr>
          <w:spacing w:val="-3"/>
          <w:sz w:val="21"/>
        </w:rPr>
        <w:t>出现室性心动过速、心室颤动或心源性休克。</w:t>
      </w:r>
    </w:p>
    <w:p>
      <w:pPr>
        <w:spacing w:before="2" w:line="244" w:lineRule="auto"/>
        <w:ind w:left="177" w:right="328" w:firstLine="0"/>
        <w:jc w:val="left"/>
        <w:rPr>
          <w:b/>
          <w:sz w:val="21"/>
        </w:rPr>
      </w:pPr>
      <w:r>
        <w:rPr>
          <w:b/>
          <w:spacing w:val="-2"/>
          <w:sz w:val="21"/>
        </w:rPr>
        <w:t>其他非冠状动脉阻塞性疾病所引起的肌钙蛋白（cTn）升高不在保障范围</w:t>
      </w:r>
      <w:r>
        <w:rPr>
          <w:b/>
          <w:spacing w:val="-6"/>
          <w:sz w:val="21"/>
        </w:rPr>
        <w:t>内。</w:t>
      </w:r>
    </w:p>
    <w:p>
      <w:pPr>
        <w:spacing w:after="0" w:line="244"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6"/>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22"/>
        </w:numPr>
        <w:tabs>
          <w:tab w:val="left" w:pos="1190"/>
          <w:tab w:val="left" w:pos="1191"/>
        </w:tabs>
        <w:spacing w:before="72" w:after="0" w:line="242" w:lineRule="auto"/>
        <w:ind w:left="1190" w:right="0" w:hanging="958"/>
        <w:jc w:val="left"/>
        <w:rPr>
          <w:b/>
          <w:sz w:val="21"/>
        </w:rPr>
      </w:pPr>
      <w:r>
        <w:rPr>
          <w:b/>
          <w:spacing w:val="15"/>
          <w:sz w:val="21"/>
        </w:rPr>
        <w:t>严重脑中风后</w:t>
      </w:r>
      <w:r>
        <w:rPr>
          <w:b/>
          <w:spacing w:val="-6"/>
          <w:sz w:val="21"/>
        </w:rPr>
        <w:t>遗症</w:t>
      </w:r>
    </w:p>
    <w:p>
      <w:pPr>
        <w:pStyle w:val="4"/>
        <w:spacing w:before="72"/>
        <w:ind w:left="177"/>
      </w:pPr>
      <w:r>
        <w:br w:type="column"/>
      </w:r>
      <w:r>
        <w:rPr>
          <w:spacing w:val="-3"/>
        </w:rPr>
        <w:t>指因脑血管的突发病变引起脑血管出血、栓塞或梗塞，须由头颅断层扫描</w:t>
      </w:r>
    </w:p>
    <w:p>
      <w:pPr>
        <w:pStyle w:val="4"/>
        <w:spacing w:before="2" w:line="242" w:lineRule="auto"/>
        <w:ind w:left="177" w:right="323"/>
        <w:jc w:val="both"/>
      </w:pPr>
      <w:r>
        <w:rPr>
          <w:spacing w:val="-4"/>
        </w:rPr>
        <w:t>（CT）、核磁共振检查（MRI）等影像学检查证实，并导致神经系统永久性</w:t>
      </w:r>
      <w:r>
        <w:rPr>
          <w:spacing w:val="-3"/>
        </w:rPr>
        <w:t xml:space="preserve">的功能障碍。神经系统永久性的功能障碍，指疾病确诊 </w:t>
      </w:r>
      <w:r>
        <w:rPr>
          <w:spacing w:val="-2"/>
        </w:rPr>
        <w:t>180</w:t>
      </w:r>
      <w:r>
        <w:rPr>
          <w:spacing w:val="-7"/>
        </w:rPr>
        <w:t xml:space="preserve"> 天后，仍遗留</w:t>
      </w:r>
      <w:r>
        <w:rPr>
          <w:spacing w:val="-2"/>
        </w:rPr>
        <w:t>下列至少一种障碍：</w:t>
      </w:r>
    </w:p>
    <w:p>
      <w:pPr>
        <w:pStyle w:val="9"/>
        <w:numPr>
          <w:ilvl w:val="0"/>
          <w:numId w:val="25"/>
        </w:numPr>
        <w:tabs>
          <w:tab w:val="left" w:pos="745"/>
        </w:tabs>
        <w:spacing w:before="0" w:after="0" w:line="268" w:lineRule="exact"/>
        <w:ind w:left="744" w:right="0" w:hanging="568"/>
        <w:jc w:val="both"/>
        <w:rPr>
          <w:sz w:val="21"/>
        </w:rPr>
      </w:pPr>
      <w:r>
        <w:rPr>
          <w:w w:val="95"/>
          <w:sz w:val="21"/>
        </w:rPr>
        <w:t>一肢（含）以上</w:t>
      </w:r>
      <w:r>
        <w:rPr>
          <w:b/>
          <w:w w:val="95"/>
          <w:sz w:val="21"/>
        </w:rPr>
        <w:t>肢体</w:t>
      </w:r>
      <w:r>
        <w:rPr>
          <w:b/>
          <w:w w:val="95"/>
          <w:position w:val="11"/>
          <w:sz w:val="11"/>
        </w:rPr>
        <w:t>31</w:t>
      </w:r>
      <w:r>
        <w:rPr>
          <w:b/>
          <w:w w:val="95"/>
          <w:sz w:val="21"/>
        </w:rPr>
        <w:t>肌力</w:t>
      </w:r>
      <w:r>
        <w:rPr>
          <w:b/>
          <w:w w:val="95"/>
          <w:position w:val="11"/>
          <w:sz w:val="11"/>
        </w:rPr>
        <w:t>32</w:t>
      </w:r>
      <w:r>
        <w:rPr>
          <w:w w:val="95"/>
          <w:sz w:val="21"/>
        </w:rPr>
        <w:t>2</w:t>
      </w:r>
      <w:r>
        <w:rPr>
          <w:spacing w:val="75"/>
          <w:w w:val="150"/>
          <w:sz w:val="21"/>
        </w:rPr>
        <w:t xml:space="preserve"> </w:t>
      </w:r>
      <w:r>
        <w:rPr>
          <w:w w:val="95"/>
          <w:sz w:val="21"/>
        </w:rPr>
        <w:t>级（含）</w:t>
      </w:r>
      <w:r>
        <w:rPr>
          <w:spacing w:val="-4"/>
          <w:w w:val="95"/>
          <w:sz w:val="21"/>
        </w:rPr>
        <w:t>以下；</w:t>
      </w:r>
    </w:p>
    <w:p>
      <w:pPr>
        <w:pStyle w:val="9"/>
        <w:numPr>
          <w:ilvl w:val="0"/>
          <w:numId w:val="25"/>
        </w:numPr>
        <w:tabs>
          <w:tab w:val="left" w:pos="745"/>
        </w:tabs>
        <w:spacing w:before="0" w:after="0" w:line="272" w:lineRule="exact"/>
        <w:ind w:left="744" w:right="0" w:hanging="568"/>
        <w:jc w:val="both"/>
        <w:rPr>
          <w:sz w:val="21"/>
        </w:rPr>
      </w:pPr>
      <w:r>
        <w:rPr>
          <w:b/>
          <w:spacing w:val="-2"/>
          <w:sz w:val="21"/>
        </w:rPr>
        <w:t>语言能力完全丧失，或严重咀嚼吞咽功能障碍</w:t>
      </w:r>
      <w:r>
        <w:rPr>
          <w:b/>
          <w:spacing w:val="-5"/>
          <w:position w:val="11"/>
          <w:sz w:val="11"/>
        </w:rPr>
        <w:t>33</w:t>
      </w:r>
      <w:r>
        <w:rPr>
          <w:spacing w:val="-5"/>
          <w:sz w:val="21"/>
        </w:rPr>
        <w:t>；</w:t>
      </w:r>
    </w:p>
    <w:p>
      <w:pPr>
        <w:pStyle w:val="9"/>
        <w:numPr>
          <w:ilvl w:val="0"/>
          <w:numId w:val="25"/>
        </w:numPr>
        <w:tabs>
          <w:tab w:val="left" w:pos="745"/>
        </w:tabs>
        <w:spacing w:before="0" w:after="0" w:line="242" w:lineRule="auto"/>
        <w:ind w:left="744" w:right="324" w:hanging="567"/>
        <w:jc w:val="both"/>
        <w:rPr>
          <w:sz w:val="21"/>
        </w:rPr>
      </w:pPr>
      <w:r>
        <w:rPr>
          <w:spacing w:val="-2"/>
          <w:sz w:val="21"/>
        </w:rPr>
        <w:t>自主生活能力完全丧失，无法独立完成</w:t>
      </w:r>
      <w:r>
        <w:rPr>
          <w:b/>
          <w:spacing w:val="-2"/>
          <w:sz w:val="21"/>
        </w:rPr>
        <w:t>六项基本日常生活活动</w:t>
      </w:r>
      <w:r>
        <w:rPr>
          <w:b/>
          <w:spacing w:val="-2"/>
          <w:position w:val="11"/>
          <w:sz w:val="11"/>
        </w:rPr>
        <w:t>34</w:t>
      </w:r>
      <w:r>
        <w:rPr>
          <w:spacing w:val="-2"/>
          <w:sz w:val="21"/>
        </w:rPr>
        <w:t>中的三项或三项以上。</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7"/>
        <w:rPr>
          <w:sz w:val="18"/>
        </w:rPr>
      </w:pPr>
    </w:p>
    <w:p>
      <w:pPr>
        <w:pStyle w:val="4"/>
        <w:spacing w:line="20" w:lineRule="exact"/>
        <w:ind w:left="120"/>
        <w:rPr>
          <w:sz w:val="2"/>
        </w:rPr>
      </w:pPr>
      <w:r>
        <w:rPr>
          <w:sz w:val="2"/>
        </w:rPr>
        <w:drawing>
          <wp:inline distT="0" distB="0" distL="0" distR="0">
            <wp:extent cx="1828800" cy="5715"/>
            <wp:effectExtent l="0" t="0" r="0" b="0"/>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png"/>
                    <pic:cNvPicPr>
                      <a:picLocks noChangeAspect="1"/>
                    </pic:cNvPicPr>
                  </pic:nvPicPr>
                  <pic:blipFill>
                    <a:blip r:embed="rId12" cstate="print"/>
                    <a:stretch>
                      <a:fillRect/>
                    </a:stretch>
                  </pic:blipFill>
                  <pic:spPr>
                    <a:xfrm>
                      <a:off x="0" y="0"/>
                      <a:ext cx="1828901" cy="6096"/>
                    </a:xfrm>
                    <a:prstGeom prst="rect">
                      <a:avLst/>
                    </a:prstGeom>
                  </pic:spPr>
                </pic:pic>
              </a:graphicData>
            </a:graphic>
          </wp:inline>
        </w:drawing>
      </w:r>
    </w:p>
    <w:p>
      <w:pPr>
        <w:pStyle w:val="4"/>
        <w:spacing w:before="82"/>
        <w:ind w:left="120"/>
      </w:pPr>
      <w:r>
        <w:rPr>
          <w:spacing w:val="-2"/>
          <w:position w:val="9"/>
          <w:sz w:val="9"/>
        </w:rPr>
        <w:t>31</w:t>
      </w:r>
      <w:r>
        <w:rPr>
          <w:spacing w:val="69"/>
          <w:position w:val="9"/>
          <w:sz w:val="9"/>
        </w:rPr>
        <w:t xml:space="preserve"> </w:t>
      </w:r>
      <w:r>
        <w:rPr>
          <w:b/>
          <w:spacing w:val="-2"/>
        </w:rPr>
        <w:t>肢体</w:t>
      </w:r>
      <w:r>
        <w:rPr>
          <w:spacing w:val="-3"/>
        </w:rPr>
        <w:t>：肢体是指包括肩关节的整个上肢或包括髋关节的整个下肢。</w:t>
      </w:r>
    </w:p>
    <w:p>
      <w:pPr>
        <w:pStyle w:val="4"/>
        <w:spacing w:before="2"/>
        <w:ind w:left="120"/>
      </w:pPr>
      <w:r>
        <w:rPr>
          <w:position w:val="9"/>
          <w:sz w:val="9"/>
        </w:rPr>
        <w:t>32</w:t>
      </w:r>
      <w:r>
        <w:rPr>
          <w:spacing w:val="15"/>
          <w:position w:val="9"/>
          <w:sz w:val="9"/>
        </w:rPr>
        <w:t xml:space="preserve"> </w:t>
      </w:r>
      <w:r>
        <w:rPr>
          <w:b/>
        </w:rPr>
        <w:t>肌力</w:t>
      </w:r>
      <w:r>
        <w:rPr>
          <w:spacing w:val="-4"/>
        </w:rPr>
        <w:t xml:space="preserve">：指肌肉收缩时的力量。肌力划分为 </w:t>
      </w:r>
      <w:r>
        <w:t>0-5</w:t>
      </w:r>
      <w:r>
        <w:rPr>
          <w:spacing w:val="-10"/>
        </w:rPr>
        <w:t xml:space="preserve"> 级，具体为：</w:t>
      </w:r>
    </w:p>
    <w:p>
      <w:pPr>
        <w:pStyle w:val="9"/>
        <w:numPr>
          <w:ilvl w:val="1"/>
          <w:numId w:val="22"/>
        </w:numPr>
        <w:tabs>
          <w:tab w:val="left" w:pos="491"/>
        </w:tabs>
        <w:spacing w:before="5" w:after="0" w:line="240" w:lineRule="auto"/>
        <w:ind w:left="490" w:right="0" w:hanging="160"/>
        <w:jc w:val="left"/>
        <w:rPr>
          <w:sz w:val="21"/>
        </w:rPr>
      </w:pPr>
      <w:r>
        <w:rPr>
          <w:spacing w:val="-3"/>
          <w:sz w:val="21"/>
        </w:rPr>
        <w:t>级：肌肉完全瘫痪，毫无收缩。</w:t>
      </w:r>
    </w:p>
    <w:p>
      <w:pPr>
        <w:pStyle w:val="9"/>
        <w:numPr>
          <w:ilvl w:val="1"/>
          <w:numId w:val="22"/>
        </w:numPr>
        <w:tabs>
          <w:tab w:val="left" w:pos="491"/>
        </w:tabs>
        <w:spacing w:before="2" w:after="0" w:line="240" w:lineRule="auto"/>
        <w:ind w:left="490" w:right="0" w:hanging="160"/>
        <w:jc w:val="left"/>
        <w:rPr>
          <w:sz w:val="21"/>
        </w:rPr>
      </w:pPr>
      <w:r>
        <w:rPr>
          <w:spacing w:val="-3"/>
          <w:sz w:val="21"/>
        </w:rPr>
        <w:t>级：可看到或者触及肌肉轻微收缩，但不能产生动作。</w:t>
      </w:r>
    </w:p>
    <w:p>
      <w:pPr>
        <w:pStyle w:val="9"/>
        <w:numPr>
          <w:ilvl w:val="1"/>
          <w:numId w:val="22"/>
        </w:numPr>
        <w:tabs>
          <w:tab w:val="left" w:pos="491"/>
        </w:tabs>
        <w:spacing w:before="5" w:after="0" w:line="240" w:lineRule="auto"/>
        <w:ind w:left="490" w:right="0" w:hanging="160"/>
        <w:jc w:val="left"/>
        <w:rPr>
          <w:sz w:val="21"/>
        </w:rPr>
      </w:pPr>
      <w:r>
        <w:rPr>
          <w:spacing w:val="-3"/>
          <w:sz w:val="21"/>
        </w:rPr>
        <w:t>级：肌肉在不受重力影响下，可进行运动，即肢体能在床面上移动，但不能抬高。</w:t>
      </w:r>
    </w:p>
    <w:p>
      <w:pPr>
        <w:pStyle w:val="9"/>
        <w:numPr>
          <w:ilvl w:val="1"/>
          <w:numId w:val="22"/>
        </w:numPr>
        <w:tabs>
          <w:tab w:val="left" w:pos="491"/>
        </w:tabs>
        <w:spacing w:before="2" w:after="0" w:line="240" w:lineRule="auto"/>
        <w:ind w:left="490" w:right="0" w:hanging="160"/>
        <w:jc w:val="left"/>
        <w:rPr>
          <w:sz w:val="21"/>
        </w:rPr>
      </w:pPr>
      <w:r>
        <w:rPr>
          <w:spacing w:val="-3"/>
          <w:sz w:val="21"/>
        </w:rPr>
        <w:t>级：在和地心引力相反的方向中尚能完成其动作，但不能对抗外加阻力。</w:t>
      </w:r>
    </w:p>
    <w:p>
      <w:pPr>
        <w:pStyle w:val="9"/>
        <w:numPr>
          <w:ilvl w:val="1"/>
          <w:numId w:val="22"/>
        </w:numPr>
        <w:tabs>
          <w:tab w:val="left" w:pos="491"/>
        </w:tabs>
        <w:spacing w:before="4" w:after="0" w:line="240" w:lineRule="auto"/>
        <w:ind w:left="490" w:right="0" w:hanging="160"/>
        <w:jc w:val="left"/>
        <w:rPr>
          <w:sz w:val="21"/>
        </w:rPr>
      </w:pPr>
      <w:r>
        <w:rPr>
          <w:spacing w:val="-3"/>
          <w:sz w:val="21"/>
        </w:rPr>
        <w:t>级：能对抗一定的阻力，但较正常人为低。</w:t>
      </w:r>
    </w:p>
    <w:p>
      <w:pPr>
        <w:pStyle w:val="9"/>
        <w:numPr>
          <w:ilvl w:val="1"/>
          <w:numId w:val="22"/>
        </w:numPr>
        <w:tabs>
          <w:tab w:val="left" w:pos="491"/>
        </w:tabs>
        <w:spacing w:before="2" w:after="0" w:line="240" w:lineRule="auto"/>
        <w:ind w:left="490" w:right="0" w:hanging="160"/>
        <w:jc w:val="left"/>
        <w:rPr>
          <w:sz w:val="21"/>
        </w:rPr>
      </w:pPr>
      <w:r>
        <w:rPr>
          <w:spacing w:val="-4"/>
          <w:sz w:val="21"/>
        </w:rPr>
        <w:t>级：正常肌力。</w:t>
      </w:r>
    </w:p>
    <w:p>
      <w:pPr>
        <w:pStyle w:val="4"/>
        <w:spacing w:before="5" w:line="242" w:lineRule="auto"/>
        <w:ind w:left="300" w:right="278" w:hanging="180"/>
        <w:jc w:val="both"/>
      </w:pPr>
      <w:r>
        <w:rPr>
          <w:position w:val="9"/>
          <w:sz w:val="9"/>
        </w:rPr>
        <w:t xml:space="preserve">33 </w:t>
      </w:r>
      <w:r>
        <w:rPr>
          <w:b/>
        </w:rPr>
        <w:t>语言能力完全丧失，或严重咀嚼吞咽功能障碍</w:t>
      </w:r>
      <w:r>
        <w:t>：语言能力完全丧失，指无法发出四种语音（包括口唇</w:t>
      </w:r>
      <w:r>
        <w:rPr>
          <w:spacing w:val="-2"/>
        </w:rPr>
        <w:t>音、齿舌音、口盖音和喉头音）中的任何三种、或声带全部切除，或因大脑语言中枢受伤害而患失语症。严重咀嚼吞咽功能障碍，指因牙齿以外的原因导致器质障碍或机能障碍，以致不能作咀嚼吞咽运动，除流质食物外不能摄取或吞咽的状态。</w:t>
      </w:r>
    </w:p>
    <w:p>
      <w:pPr>
        <w:spacing w:before="3"/>
        <w:ind w:left="120" w:right="0" w:firstLine="0"/>
        <w:jc w:val="both"/>
        <w:rPr>
          <w:sz w:val="21"/>
        </w:rPr>
      </w:pPr>
      <w:r>
        <w:rPr>
          <w:spacing w:val="-8"/>
          <w:position w:val="9"/>
          <w:sz w:val="9"/>
        </w:rPr>
        <w:t>34</w:t>
      </w:r>
      <w:r>
        <w:rPr>
          <w:spacing w:val="33"/>
          <w:position w:val="9"/>
          <w:sz w:val="9"/>
        </w:rPr>
        <w:t xml:space="preserve"> </w:t>
      </w:r>
      <w:r>
        <w:rPr>
          <w:b/>
          <w:spacing w:val="-8"/>
          <w:sz w:val="21"/>
        </w:rPr>
        <w:t>六项基本日常生活活动</w:t>
      </w:r>
      <w:r>
        <w:rPr>
          <w:spacing w:val="-8"/>
          <w:sz w:val="21"/>
        </w:rPr>
        <w:t>：（1）穿衣：自己能够穿衣及脱衣；（2）</w:t>
      </w:r>
      <w:r>
        <w:rPr>
          <w:spacing w:val="-9"/>
          <w:sz w:val="21"/>
        </w:rPr>
        <w:t>移动：自己从一个房间到另一个房间；</w:t>
      </w:r>
    </w:p>
    <w:p>
      <w:pPr>
        <w:spacing w:before="2" w:line="242" w:lineRule="auto"/>
        <w:ind w:left="300" w:right="211" w:firstLine="0"/>
        <w:jc w:val="both"/>
        <w:rPr>
          <w:b/>
          <w:sz w:val="21"/>
        </w:rPr>
      </w:pPr>
      <w:r>
        <w:rPr>
          <w:spacing w:val="-2"/>
          <w:sz w:val="21"/>
        </w:rPr>
        <w:t>（3）行动：自己上下床或上下轮椅；（4）如厕：自己控制进行大小便；（5）进食：自己从已准备好的碗或碟中取食物放入口中；（6）洗澡：自己进行淋浴或盆浴。</w:t>
      </w:r>
      <w:r>
        <w:rPr>
          <w:b/>
          <w:spacing w:val="-2"/>
          <w:sz w:val="21"/>
        </w:rPr>
        <w:t>六项基本日常生活活动能力的鉴定不</w:t>
      </w:r>
      <w:r>
        <w:rPr>
          <w:b/>
          <w:spacing w:val="-6"/>
          <w:sz w:val="21"/>
        </w:rPr>
        <w:t xml:space="preserve">适用于 </w:t>
      </w:r>
      <w:r>
        <w:rPr>
          <w:b/>
          <w:sz w:val="21"/>
        </w:rPr>
        <w:t>0-3</w:t>
      </w:r>
      <w:r>
        <w:rPr>
          <w:b/>
          <w:spacing w:val="-5"/>
          <w:sz w:val="21"/>
        </w:rPr>
        <w:t xml:space="preserve"> 周岁幼儿。</w:t>
      </w:r>
    </w:p>
    <w:p>
      <w:pPr>
        <w:pStyle w:val="4"/>
        <w:spacing w:before="2"/>
        <w:rPr>
          <w:b/>
          <w:sz w:val="29"/>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909"/>
        <w:gridCol w:w="69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67" w:hRule="atLeast"/>
        </w:trPr>
        <w:tc>
          <w:tcPr>
            <w:tcW w:w="634" w:type="dxa"/>
          </w:tcPr>
          <w:p>
            <w:pPr>
              <w:pStyle w:val="10"/>
              <w:spacing w:line="241" w:lineRule="exact"/>
              <w:ind w:left="50"/>
              <w:rPr>
                <w:b/>
                <w:sz w:val="21"/>
              </w:rPr>
            </w:pPr>
            <w:r>
              <w:rPr>
                <w:b/>
                <w:w w:val="99"/>
                <w:sz w:val="21"/>
              </w:rPr>
              <w:t>4</w:t>
            </w:r>
          </w:p>
        </w:tc>
        <w:tc>
          <w:tcPr>
            <w:tcW w:w="1909" w:type="dxa"/>
          </w:tcPr>
          <w:p>
            <w:pPr>
              <w:pStyle w:val="10"/>
              <w:spacing w:line="241" w:lineRule="exact"/>
              <w:ind w:left="373"/>
              <w:rPr>
                <w:b/>
                <w:sz w:val="21"/>
              </w:rPr>
            </w:pPr>
            <w:r>
              <w:rPr>
                <w:b/>
                <w:spacing w:val="15"/>
                <w:sz w:val="21"/>
              </w:rPr>
              <w:t>重大器官移植</w:t>
            </w:r>
          </w:p>
          <w:p>
            <w:pPr>
              <w:pStyle w:val="10"/>
              <w:spacing w:before="4" w:line="242" w:lineRule="auto"/>
              <w:ind w:left="373" w:right="157"/>
              <w:rPr>
                <w:b/>
                <w:sz w:val="21"/>
              </w:rPr>
            </w:pPr>
            <w:r>
              <w:rPr>
                <w:b/>
                <w:spacing w:val="15"/>
                <w:sz w:val="21"/>
              </w:rPr>
              <w:t>术或造血干细</w:t>
            </w:r>
            <w:r>
              <w:rPr>
                <w:b/>
                <w:spacing w:val="-4"/>
                <w:sz w:val="21"/>
              </w:rPr>
              <w:t>胞移植术</w:t>
            </w:r>
          </w:p>
        </w:tc>
        <w:tc>
          <w:tcPr>
            <w:tcW w:w="6948" w:type="dxa"/>
          </w:tcPr>
          <w:p>
            <w:pPr>
              <w:pStyle w:val="10"/>
              <w:spacing w:line="241" w:lineRule="exact"/>
              <w:ind w:left="58"/>
              <w:rPr>
                <w:sz w:val="21"/>
              </w:rPr>
            </w:pPr>
            <w:r>
              <w:rPr>
                <w:spacing w:val="-7"/>
                <w:sz w:val="21"/>
              </w:rPr>
              <w:t>重大器官移植术，指因相应器官功能衰竭，已经实施了肾脏、肝脏、心脏、</w:t>
            </w:r>
          </w:p>
          <w:p>
            <w:pPr>
              <w:pStyle w:val="10"/>
              <w:spacing w:before="4"/>
              <w:ind w:left="58"/>
              <w:rPr>
                <w:sz w:val="21"/>
              </w:rPr>
            </w:pPr>
            <w:r>
              <w:rPr>
                <w:spacing w:val="-3"/>
                <w:sz w:val="21"/>
              </w:rPr>
              <w:t>肺脏或小肠的异体移植手术。</w:t>
            </w:r>
          </w:p>
          <w:p>
            <w:pPr>
              <w:pStyle w:val="10"/>
              <w:spacing w:before="2" w:line="242" w:lineRule="auto"/>
              <w:ind w:left="58" w:right="46"/>
              <w:rPr>
                <w:sz w:val="21"/>
              </w:rPr>
            </w:pPr>
            <w:r>
              <w:rPr>
                <w:spacing w:val="-2"/>
                <w:sz w:val="21"/>
              </w:rPr>
              <w:t>造血干细胞移植术，指因造血功能损害或造血系统恶性肿瘤，已经实施了</w:t>
            </w:r>
            <w:r>
              <w:rPr>
                <w:spacing w:val="-12"/>
                <w:sz w:val="21"/>
              </w:rPr>
              <w:t>造血干细胞</w:t>
            </w:r>
            <w:r>
              <w:rPr>
                <w:spacing w:val="-2"/>
                <w:sz w:val="21"/>
              </w:rPr>
              <w:t>（</w:t>
            </w:r>
            <w:r>
              <w:rPr>
                <w:spacing w:val="-7"/>
                <w:sz w:val="21"/>
              </w:rPr>
              <w:t>包括骨髓造血干细胞、外周血造血干细胞和脐血造血干细胞</w:t>
            </w:r>
            <w:r>
              <w:rPr>
                <w:spacing w:val="-2"/>
                <w:sz w:val="21"/>
              </w:rPr>
              <w:t>）的移植手术。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9" w:hRule="atLeast"/>
        </w:trPr>
        <w:tc>
          <w:tcPr>
            <w:tcW w:w="634" w:type="dxa"/>
          </w:tcPr>
          <w:p>
            <w:pPr>
              <w:pStyle w:val="10"/>
              <w:spacing w:before="138"/>
              <w:ind w:left="50"/>
              <w:rPr>
                <w:b/>
                <w:sz w:val="21"/>
              </w:rPr>
            </w:pPr>
            <w:r>
              <w:rPr>
                <w:b/>
                <w:w w:val="99"/>
                <w:sz w:val="21"/>
              </w:rPr>
              <w:t>5</w:t>
            </w:r>
          </w:p>
        </w:tc>
        <w:tc>
          <w:tcPr>
            <w:tcW w:w="1909" w:type="dxa"/>
          </w:tcPr>
          <w:p>
            <w:pPr>
              <w:pStyle w:val="10"/>
              <w:spacing w:before="138" w:line="242" w:lineRule="auto"/>
              <w:ind w:left="373" w:right="55"/>
              <w:jc w:val="both"/>
              <w:rPr>
                <w:b/>
                <w:sz w:val="21"/>
              </w:rPr>
            </w:pPr>
            <w:r>
              <w:rPr>
                <w:b/>
                <w:spacing w:val="15"/>
                <w:sz w:val="21"/>
              </w:rPr>
              <w:t>冠状动脉搭桥</w:t>
            </w:r>
            <w:r>
              <w:rPr>
                <w:b/>
                <w:sz w:val="21"/>
              </w:rPr>
              <w:t xml:space="preserve"> </w:t>
            </w:r>
            <w:r>
              <w:rPr>
                <w:b/>
                <w:spacing w:val="-99"/>
                <w:sz w:val="21"/>
              </w:rPr>
              <w:t>术</w:t>
            </w:r>
            <w:r>
              <w:rPr>
                <w:b/>
                <w:spacing w:val="-2"/>
                <w:sz w:val="21"/>
              </w:rPr>
              <w:t>（或称冠状动脉旁路移植术）</w:t>
            </w:r>
          </w:p>
        </w:tc>
        <w:tc>
          <w:tcPr>
            <w:tcW w:w="6948" w:type="dxa"/>
          </w:tcPr>
          <w:p>
            <w:pPr>
              <w:pStyle w:val="10"/>
              <w:spacing w:before="138" w:line="244" w:lineRule="auto"/>
              <w:ind w:left="58" w:right="154"/>
              <w:rPr>
                <w:sz w:val="21"/>
              </w:rPr>
            </w:pPr>
            <w:r>
              <w:rPr>
                <w:spacing w:val="-2"/>
                <w:sz w:val="21"/>
              </w:rPr>
              <w:t>指为治疗严重的冠心病，已经实施了切开心包进行的冠状动脉血管旁路移植的手术。</w:t>
            </w:r>
          </w:p>
          <w:p>
            <w:pPr>
              <w:pStyle w:val="10"/>
              <w:spacing w:line="265" w:lineRule="exact"/>
              <w:ind w:left="58"/>
              <w:rPr>
                <w:b/>
                <w:sz w:val="21"/>
              </w:rPr>
            </w:pPr>
            <w:r>
              <w:rPr>
                <w:b/>
                <w:spacing w:val="-3"/>
                <w:sz w:val="21"/>
              </w:rPr>
              <w:t>所有未切开心包的冠状动脉介入治疗不在保障范围内。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0" w:hRule="atLeast"/>
        </w:trPr>
        <w:tc>
          <w:tcPr>
            <w:tcW w:w="634" w:type="dxa"/>
          </w:tcPr>
          <w:p>
            <w:pPr>
              <w:pStyle w:val="10"/>
              <w:spacing w:before="138"/>
              <w:ind w:left="50"/>
              <w:rPr>
                <w:b/>
                <w:sz w:val="21"/>
              </w:rPr>
            </w:pPr>
            <w:r>
              <w:rPr>
                <w:b/>
                <w:w w:val="99"/>
                <w:sz w:val="21"/>
              </w:rPr>
              <w:t>6</w:t>
            </w:r>
          </w:p>
        </w:tc>
        <w:tc>
          <w:tcPr>
            <w:tcW w:w="1909" w:type="dxa"/>
          </w:tcPr>
          <w:p>
            <w:pPr>
              <w:pStyle w:val="10"/>
              <w:spacing w:before="138" w:line="244" w:lineRule="auto"/>
              <w:ind w:left="373" w:right="157"/>
              <w:rPr>
                <w:b/>
                <w:sz w:val="21"/>
              </w:rPr>
            </w:pPr>
            <w:r>
              <w:rPr>
                <w:b/>
                <w:spacing w:val="15"/>
                <w:sz w:val="21"/>
              </w:rPr>
              <w:t>严重慢性肾衰</w:t>
            </w:r>
            <w:r>
              <w:rPr>
                <w:b/>
                <w:spacing w:val="-10"/>
                <w:sz w:val="21"/>
              </w:rPr>
              <w:t>竭</w:t>
            </w:r>
          </w:p>
        </w:tc>
        <w:tc>
          <w:tcPr>
            <w:tcW w:w="6948" w:type="dxa"/>
          </w:tcPr>
          <w:p>
            <w:pPr>
              <w:pStyle w:val="10"/>
              <w:spacing w:before="138" w:line="242" w:lineRule="auto"/>
              <w:ind w:left="58" w:right="151"/>
              <w:jc w:val="both"/>
              <w:rPr>
                <w:sz w:val="21"/>
              </w:rPr>
            </w:pPr>
            <w:r>
              <w:rPr>
                <w:spacing w:val="-2"/>
                <w:sz w:val="21"/>
              </w:rPr>
              <w:t>指双肾功能慢性不可逆性衰竭，依据肾脏病预后质量倡议（K/DOQI）制定</w:t>
            </w:r>
            <w:r>
              <w:rPr>
                <w:w w:val="95"/>
                <w:sz w:val="21"/>
              </w:rPr>
              <w:t>的指南，分期达到慢性肾脏病 5</w:t>
            </w:r>
            <w:r>
              <w:rPr>
                <w:spacing w:val="-8"/>
                <w:w w:val="95"/>
                <w:sz w:val="21"/>
              </w:rPr>
              <w:t xml:space="preserve"> 期，且经诊断后已</w:t>
            </w:r>
            <w:r>
              <w:rPr>
                <w:w w:val="95"/>
                <w:sz w:val="21"/>
              </w:rPr>
              <w:t>经进行了至少 90 天的规</w:t>
            </w:r>
            <w:r>
              <w:rPr>
                <w:spacing w:val="-3"/>
                <w:sz w:val="21"/>
              </w:rPr>
              <w:t>律性透析治疗。规律性透析是指每周进行血液透析或每天进行腹膜透析。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8" w:hRule="atLeast"/>
        </w:trPr>
        <w:tc>
          <w:tcPr>
            <w:tcW w:w="634" w:type="dxa"/>
          </w:tcPr>
          <w:p>
            <w:pPr>
              <w:pStyle w:val="10"/>
              <w:spacing w:before="138"/>
              <w:ind w:left="50"/>
              <w:rPr>
                <w:b/>
                <w:sz w:val="21"/>
              </w:rPr>
            </w:pPr>
            <w:r>
              <w:rPr>
                <w:b/>
                <w:w w:val="99"/>
                <w:sz w:val="21"/>
              </w:rPr>
              <w:t>7</w:t>
            </w:r>
          </w:p>
        </w:tc>
        <w:tc>
          <w:tcPr>
            <w:tcW w:w="1909" w:type="dxa"/>
          </w:tcPr>
          <w:p>
            <w:pPr>
              <w:pStyle w:val="10"/>
              <w:spacing w:before="138"/>
              <w:ind w:left="373"/>
              <w:rPr>
                <w:b/>
                <w:sz w:val="21"/>
              </w:rPr>
            </w:pPr>
            <w:r>
              <w:rPr>
                <w:b/>
                <w:spacing w:val="-2"/>
                <w:sz w:val="21"/>
              </w:rPr>
              <w:t>多个肢体缺失</w:t>
            </w:r>
          </w:p>
        </w:tc>
        <w:tc>
          <w:tcPr>
            <w:tcW w:w="6948" w:type="dxa"/>
          </w:tcPr>
          <w:p>
            <w:pPr>
              <w:pStyle w:val="10"/>
              <w:spacing w:before="138" w:line="244" w:lineRule="auto"/>
              <w:ind w:left="58" w:right="154"/>
              <w:rPr>
                <w:sz w:val="21"/>
              </w:rPr>
            </w:pPr>
            <w:r>
              <w:rPr>
                <w:spacing w:val="-2"/>
                <w:sz w:val="21"/>
              </w:rPr>
              <w:t>指因疾病或意外伤害导致两个或两个以上肢体自腕关节或踝关节近端（靠近躯干端）以上完全性断离。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05" w:hRule="atLeast"/>
        </w:trPr>
        <w:tc>
          <w:tcPr>
            <w:tcW w:w="634" w:type="dxa"/>
          </w:tcPr>
          <w:p>
            <w:pPr>
              <w:pStyle w:val="10"/>
              <w:spacing w:before="138"/>
              <w:ind w:left="50"/>
              <w:rPr>
                <w:b/>
                <w:sz w:val="21"/>
              </w:rPr>
            </w:pPr>
            <w:r>
              <w:rPr>
                <w:b/>
                <w:w w:val="99"/>
                <w:sz w:val="21"/>
              </w:rPr>
              <w:t>8</w:t>
            </w:r>
          </w:p>
        </w:tc>
        <w:tc>
          <w:tcPr>
            <w:tcW w:w="1909" w:type="dxa"/>
          </w:tcPr>
          <w:p>
            <w:pPr>
              <w:pStyle w:val="10"/>
              <w:spacing w:before="138" w:line="242" w:lineRule="auto"/>
              <w:ind w:left="373" w:right="157"/>
              <w:jc w:val="both"/>
              <w:rPr>
                <w:b/>
                <w:sz w:val="21"/>
              </w:rPr>
            </w:pPr>
            <w:r>
              <w:rPr>
                <w:b/>
                <w:spacing w:val="15"/>
                <w:sz w:val="21"/>
              </w:rPr>
              <w:t>急性重症肝炎或亚急性重症</w:t>
            </w:r>
            <w:r>
              <w:rPr>
                <w:b/>
                <w:spacing w:val="-6"/>
                <w:sz w:val="21"/>
              </w:rPr>
              <w:t>肝炎</w:t>
            </w:r>
          </w:p>
        </w:tc>
        <w:tc>
          <w:tcPr>
            <w:tcW w:w="6948" w:type="dxa"/>
          </w:tcPr>
          <w:p>
            <w:pPr>
              <w:pStyle w:val="10"/>
              <w:spacing w:before="138" w:line="242" w:lineRule="auto"/>
              <w:ind w:left="58" w:right="154"/>
              <w:rPr>
                <w:sz w:val="21"/>
              </w:rPr>
            </w:pPr>
            <w:r>
              <w:rPr>
                <w:spacing w:val="-2"/>
                <w:sz w:val="21"/>
              </w:rPr>
              <w:t>指因肝炎病毒感染引起肝脏组织弥漫性坏死，导致急性肝功能衰竭，且经血清学或病毒学检查证实，并须满足下列全部条件：</w:t>
            </w:r>
          </w:p>
          <w:p>
            <w:pPr>
              <w:pStyle w:val="10"/>
              <w:numPr>
                <w:ilvl w:val="0"/>
                <w:numId w:val="26"/>
              </w:numPr>
              <w:tabs>
                <w:tab w:val="left" w:pos="626"/>
              </w:tabs>
              <w:spacing w:before="1" w:after="0" w:line="240" w:lineRule="auto"/>
              <w:ind w:left="625" w:right="0" w:hanging="568"/>
              <w:jc w:val="left"/>
              <w:rPr>
                <w:sz w:val="21"/>
              </w:rPr>
            </w:pPr>
            <w:r>
              <w:rPr>
                <w:spacing w:val="-3"/>
                <w:sz w:val="21"/>
              </w:rPr>
              <w:t>重度黄疸或黄疸迅速加重；</w:t>
            </w:r>
          </w:p>
          <w:p>
            <w:pPr>
              <w:pStyle w:val="10"/>
              <w:numPr>
                <w:ilvl w:val="0"/>
                <w:numId w:val="26"/>
              </w:numPr>
              <w:tabs>
                <w:tab w:val="left" w:pos="626"/>
              </w:tabs>
              <w:spacing w:before="2" w:after="0" w:line="240" w:lineRule="auto"/>
              <w:ind w:left="625" w:right="0" w:hanging="568"/>
              <w:jc w:val="left"/>
              <w:rPr>
                <w:sz w:val="21"/>
              </w:rPr>
            </w:pPr>
            <w:r>
              <w:rPr>
                <w:spacing w:val="-4"/>
                <w:sz w:val="21"/>
              </w:rPr>
              <w:t>肝性脑病；</w:t>
            </w:r>
          </w:p>
          <w:p>
            <w:pPr>
              <w:pStyle w:val="10"/>
              <w:numPr>
                <w:ilvl w:val="0"/>
                <w:numId w:val="26"/>
              </w:numPr>
              <w:tabs>
                <w:tab w:val="left" w:pos="626"/>
              </w:tabs>
              <w:spacing w:before="3" w:after="0" w:line="240" w:lineRule="auto"/>
              <w:ind w:left="625" w:right="0" w:hanging="568"/>
              <w:jc w:val="left"/>
              <w:rPr>
                <w:sz w:val="21"/>
              </w:rPr>
            </w:pPr>
            <w:r>
              <w:rPr>
                <w:spacing w:val="-2"/>
                <w:sz w:val="21"/>
              </w:rPr>
              <w:t>B</w:t>
            </w:r>
            <w:r>
              <w:rPr>
                <w:spacing w:val="-10"/>
                <w:sz w:val="21"/>
              </w:rPr>
              <w:t xml:space="preserve"> 超或其他影像学检查显示肝脏体积急速萎缩；</w:t>
            </w:r>
          </w:p>
          <w:p>
            <w:pPr>
              <w:pStyle w:val="10"/>
              <w:numPr>
                <w:ilvl w:val="0"/>
                <w:numId w:val="26"/>
              </w:numPr>
              <w:tabs>
                <w:tab w:val="left" w:pos="626"/>
              </w:tabs>
              <w:spacing w:before="4" w:after="0" w:line="240" w:lineRule="auto"/>
              <w:ind w:left="625" w:right="0" w:hanging="568"/>
              <w:jc w:val="left"/>
              <w:rPr>
                <w:sz w:val="21"/>
              </w:rPr>
            </w:pPr>
            <w:r>
              <w:rPr>
                <w:spacing w:val="-3"/>
                <w:sz w:val="21"/>
              </w:rPr>
              <w:t>肝功能指标进行性恶化。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73" w:hRule="atLeast"/>
        </w:trPr>
        <w:tc>
          <w:tcPr>
            <w:tcW w:w="634" w:type="dxa"/>
          </w:tcPr>
          <w:p>
            <w:pPr>
              <w:pStyle w:val="10"/>
              <w:spacing w:before="138"/>
              <w:ind w:left="50"/>
              <w:rPr>
                <w:b/>
                <w:sz w:val="21"/>
              </w:rPr>
            </w:pPr>
            <w:r>
              <w:rPr>
                <w:b/>
                <w:w w:val="99"/>
                <w:sz w:val="21"/>
              </w:rPr>
              <w:t>9</w:t>
            </w:r>
          </w:p>
        </w:tc>
        <w:tc>
          <w:tcPr>
            <w:tcW w:w="1909" w:type="dxa"/>
          </w:tcPr>
          <w:p>
            <w:pPr>
              <w:pStyle w:val="10"/>
              <w:spacing w:before="138" w:line="242" w:lineRule="auto"/>
              <w:ind w:left="373" w:right="157"/>
              <w:rPr>
                <w:b/>
                <w:sz w:val="21"/>
              </w:rPr>
            </w:pPr>
            <w:r>
              <w:rPr>
                <w:b/>
                <w:spacing w:val="15"/>
                <w:sz w:val="21"/>
              </w:rPr>
              <w:t>严重非恶性颅</w:t>
            </w:r>
            <w:r>
              <w:rPr>
                <w:b/>
                <w:spacing w:val="-4"/>
                <w:sz w:val="21"/>
              </w:rPr>
              <w:t>内肿瘤</w:t>
            </w:r>
          </w:p>
        </w:tc>
        <w:tc>
          <w:tcPr>
            <w:tcW w:w="6948" w:type="dxa"/>
          </w:tcPr>
          <w:p>
            <w:pPr>
              <w:pStyle w:val="10"/>
              <w:spacing w:before="138" w:line="242" w:lineRule="auto"/>
              <w:ind w:left="58" w:right="151"/>
              <w:jc w:val="both"/>
              <w:rPr>
                <w:sz w:val="21"/>
              </w:rPr>
            </w:pPr>
            <w:r>
              <w:rPr>
                <w:spacing w:val="-11"/>
                <w:sz w:val="21"/>
              </w:rPr>
              <w:t>指起源于脑、脑神经、脑被膜的非恶性肿瘤，</w:t>
            </w:r>
            <w:r>
              <w:rPr>
                <w:spacing w:val="-4"/>
                <w:sz w:val="21"/>
              </w:rPr>
              <w:t>ICD-O-3</w:t>
            </w:r>
            <w:r>
              <w:rPr>
                <w:spacing w:val="-9"/>
                <w:sz w:val="21"/>
              </w:rPr>
              <w:t xml:space="preserve"> 肿瘤形态学编码属于</w:t>
            </w:r>
            <w:r>
              <w:rPr>
                <w:spacing w:val="-4"/>
                <w:sz w:val="21"/>
              </w:rPr>
              <w:t xml:space="preserve"> </w:t>
            </w:r>
            <w:r>
              <w:rPr>
                <w:spacing w:val="-2"/>
                <w:sz w:val="21"/>
              </w:rPr>
              <w:t>0（良性肿瘤）、1（动态未定性肿瘤）范畴，并已经引起颅内压升高或神经系统功能损害，出现视乳头水肿或视觉受损、听觉受损、面部或肢体瘫</w:t>
            </w:r>
            <w:r>
              <w:rPr>
                <w:spacing w:val="-4"/>
                <w:sz w:val="21"/>
              </w:rPr>
              <w:t>痪、癫痫等，须由头颅断层扫描（CT）、核磁共振检查（MRI）或正电子发</w:t>
            </w:r>
            <w:r>
              <w:rPr>
                <w:spacing w:val="-2"/>
                <w:sz w:val="21"/>
              </w:rPr>
              <w:t>射断层扫描（PET）等影像学检查证实，且须满足下列至少一项条件：</w:t>
            </w:r>
          </w:p>
          <w:p>
            <w:pPr>
              <w:pStyle w:val="10"/>
              <w:numPr>
                <w:ilvl w:val="0"/>
                <w:numId w:val="27"/>
              </w:numPr>
              <w:tabs>
                <w:tab w:val="left" w:pos="626"/>
              </w:tabs>
              <w:spacing w:before="2" w:after="0" w:line="240" w:lineRule="auto"/>
              <w:ind w:left="625" w:right="0" w:hanging="568"/>
              <w:jc w:val="both"/>
              <w:rPr>
                <w:sz w:val="21"/>
              </w:rPr>
            </w:pPr>
            <w:r>
              <w:rPr>
                <w:spacing w:val="-3"/>
                <w:sz w:val="21"/>
              </w:rPr>
              <w:t>已经实施了开颅进行的颅内肿瘤完全或部分切除手术；</w:t>
            </w:r>
          </w:p>
          <w:p>
            <w:pPr>
              <w:pStyle w:val="10"/>
              <w:numPr>
                <w:ilvl w:val="0"/>
                <w:numId w:val="27"/>
              </w:numPr>
              <w:tabs>
                <w:tab w:val="left" w:pos="626"/>
              </w:tabs>
              <w:spacing w:before="5" w:after="0" w:line="242" w:lineRule="auto"/>
              <w:ind w:left="58" w:right="50" w:firstLine="0"/>
              <w:jc w:val="both"/>
              <w:rPr>
                <w:b/>
                <w:sz w:val="21"/>
              </w:rPr>
            </w:pPr>
            <w:r>
              <w:rPr>
                <w:w w:val="95"/>
                <w:sz w:val="21"/>
              </w:rPr>
              <w:t>已经实施了针对颅内肿瘤的放</w:t>
            </w:r>
            <w:r>
              <w:rPr>
                <w:spacing w:val="-15"/>
                <w:w w:val="95"/>
                <w:sz w:val="21"/>
              </w:rPr>
              <w:t>射治疗，如</w:t>
            </w:r>
            <w:r>
              <w:rPr>
                <w:spacing w:val="29"/>
                <w:sz w:val="21"/>
              </w:rPr>
              <w:t xml:space="preserve"> </w:t>
            </w:r>
            <w:r>
              <w:rPr>
                <w:w w:val="95"/>
                <w:sz w:val="21"/>
              </w:rPr>
              <w:t>γ</w:t>
            </w:r>
            <w:r>
              <w:rPr>
                <w:spacing w:val="35"/>
                <w:sz w:val="21"/>
              </w:rPr>
              <w:t xml:space="preserve"> </w:t>
            </w:r>
            <w:r>
              <w:rPr>
                <w:spacing w:val="-25"/>
                <w:w w:val="95"/>
                <w:sz w:val="21"/>
              </w:rPr>
              <w:t>刀、质</w:t>
            </w:r>
            <w:r>
              <w:rPr>
                <w:w w:val="95"/>
                <w:sz w:val="21"/>
              </w:rPr>
              <w:t>子重离子治疗等。</w:t>
            </w:r>
            <w:r>
              <w:rPr>
                <w:b/>
                <w:spacing w:val="-2"/>
                <w:sz w:val="21"/>
              </w:rPr>
              <w:t>下列疾病不在保障范围内：</w:t>
            </w:r>
          </w:p>
          <w:p>
            <w:pPr>
              <w:pStyle w:val="10"/>
              <w:numPr>
                <w:ilvl w:val="0"/>
                <w:numId w:val="28"/>
              </w:numPr>
              <w:tabs>
                <w:tab w:val="left" w:pos="626"/>
              </w:tabs>
              <w:spacing w:before="1" w:after="0" w:line="240" w:lineRule="auto"/>
              <w:ind w:left="625" w:right="0" w:hanging="568"/>
              <w:jc w:val="both"/>
              <w:rPr>
                <w:b/>
                <w:sz w:val="21"/>
              </w:rPr>
            </w:pPr>
            <w:r>
              <w:rPr>
                <w:b/>
                <w:spacing w:val="-2"/>
                <w:sz w:val="21"/>
              </w:rPr>
              <w:t>脑垂体瘤；</w:t>
            </w:r>
          </w:p>
          <w:p>
            <w:pPr>
              <w:pStyle w:val="10"/>
              <w:numPr>
                <w:ilvl w:val="0"/>
                <w:numId w:val="28"/>
              </w:numPr>
              <w:tabs>
                <w:tab w:val="left" w:pos="626"/>
              </w:tabs>
              <w:spacing w:before="2" w:after="0" w:line="240" w:lineRule="auto"/>
              <w:ind w:left="625" w:right="0" w:hanging="568"/>
              <w:jc w:val="both"/>
              <w:rPr>
                <w:b/>
                <w:sz w:val="21"/>
              </w:rPr>
            </w:pPr>
            <w:r>
              <w:rPr>
                <w:b/>
                <w:spacing w:val="-3"/>
                <w:sz w:val="21"/>
              </w:rPr>
              <w:t>脑囊肿；</w:t>
            </w:r>
          </w:p>
          <w:p>
            <w:pPr>
              <w:pStyle w:val="10"/>
              <w:numPr>
                <w:ilvl w:val="0"/>
                <w:numId w:val="28"/>
              </w:numPr>
              <w:tabs>
                <w:tab w:val="left" w:pos="626"/>
              </w:tabs>
              <w:spacing w:before="0" w:after="0" w:line="270" w:lineRule="atLeast"/>
              <w:ind w:left="625" w:right="152" w:hanging="567"/>
              <w:jc w:val="both"/>
              <w:rPr>
                <w:b/>
                <w:sz w:val="21"/>
              </w:rPr>
            </w:pPr>
            <w:r>
              <w:rPr>
                <w:b/>
                <w:spacing w:val="-6"/>
                <w:sz w:val="21"/>
              </w:rPr>
              <w:t>颅内血管性疾病（如脑动脉瘤、脑动静脉畸形、海绵状血管瘤、毛细</w:t>
            </w:r>
            <w:r>
              <w:rPr>
                <w:b/>
                <w:spacing w:val="-2"/>
                <w:sz w:val="21"/>
              </w:rPr>
              <w:t>血管扩张症等）。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48" w:hRule="atLeast"/>
        </w:trPr>
        <w:tc>
          <w:tcPr>
            <w:tcW w:w="634" w:type="dxa"/>
          </w:tcPr>
          <w:p>
            <w:pPr>
              <w:pStyle w:val="10"/>
              <w:spacing w:before="12"/>
              <w:rPr>
                <w:b/>
                <w:sz w:val="21"/>
              </w:rPr>
            </w:pPr>
          </w:p>
          <w:p>
            <w:pPr>
              <w:pStyle w:val="10"/>
              <w:ind w:left="50"/>
              <w:rPr>
                <w:b/>
                <w:sz w:val="21"/>
              </w:rPr>
            </w:pPr>
            <w:r>
              <w:rPr>
                <w:b/>
                <w:spacing w:val="-5"/>
                <w:sz w:val="21"/>
              </w:rPr>
              <w:t>10</w:t>
            </w:r>
          </w:p>
        </w:tc>
        <w:tc>
          <w:tcPr>
            <w:tcW w:w="1909" w:type="dxa"/>
          </w:tcPr>
          <w:p>
            <w:pPr>
              <w:pStyle w:val="10"/>
              <w:spacing w:before="12"/>
              <w:rPr>
                <w:b/>
                <w:sz w:val="21"/>
              </w:rPr>
            </w:pPr>
          </w:p>
          <w:p>
            <w:pPr>
              <w:pStyle w:val="10"/>
              <w:spacing w:line="244" w:lineRule="auto"/>
              <w:ind w:left="373" w:right="157"/>
              <w:rPr>
                <w:b/>
                <w:sz w:val="21"/>
              </w:rPr>
            </w:pPr>
            <w:r>
              <w:rPr>
                <w:b/>
                <w:spacing w:val="15"/>
                <w:sz w:val="21"/>
              </w:rPr>
              <w:t>严重慢性肝衰</w:t>
            </w:r>
            <w:r>
              <w:rPr>
                <w:b/>
                <w:spacing w:val="-10"/>
                <w:sz w:val="21"/>
              </w:rPr>
              <w:t>竭</w:t>
            </w:r>
          </w:p>
        </w:tc>
        <w:tc>
          <w:tcPr>
            <w:tcW w:w="6948" w:type="dxa"/>
          </w:tcPr>
          <w:p>
            <w:pPr>
              <w:pStyle w:val="10"/>
              <w:spacing w:before="12"/>
              <w:rPr>
                <w:b/>
                <w:sz w:val="21"/>
              </w:rPr>
            </w:pPr>
          </w:p>
          <w:p>
            <w:pPr>
              <w:pStyle w:val="10"/>
              <w:ind w:left="58"/>
              <w:rPr>
                <w:sz w:val="21"/>
              </w:rPr>
            </w:pPr>
            <w:r>
              <w:rPr>
                <w:spacing w:val="-3"/>
                <w:sz w:val="21"/>
              </w:rPr>
              <w:t>指因慢性肝脏疾病导致的肝衰竭，且须满足下列全部条件：</w:t>
            </w:r>
          </w:p>
          <w:p>
            <w:pPr>
              <w:pStyle w:val="10"/>
              <w:numPr>
                <w:ilvl w:val="0"/>
                <w:numId w:val="29"/>
              </w:numPr>
              <w:tabs>
                <w:tab w:val="left" w:pos="626"/>
              </w:tabs>
              <w:spacing w:before="5" w:after="0" w:line="240" w:lineRule="auto"/>
              <w:ind w:left="625" w:right="0" w:hanging="568"/>
              <w:jc w:val="left"/>
              <w:rPr>
                <w:sz w:val="21"/>
              </w:rPr>
            </w:pPr>
            <w:r>
              <w:rPr>
                <w:spacing w:val="-4"/>
                <w:sz w:val="21"/>
              </w:rPr>
              <w:t>持续性黄疸；</w:t>
            </w:r>
          </w:p>
          <w:p>
            <w:pPr>
              <w:pStyle w:val="10"/>
              <w:numPr>
                <w:ilvl w:val="0"/>
                <w:numId w:val="29"/>
              </w:numPr>
              <w:tabs>
                <w:tab w:val="left" w:pos="626"/>
              </w:tabs>
              <w:spacing w:before="2" w:after="0" w:line="240" w:lineRule="auto"/>
              <w:ind w:left="625" w:right="0" w:hanging="568"/>
              <w:jc w:val="left"/>
              <w:rPr>
                <w:sz w:val="21"/>
              </w:rPr>
            </w:pPr>
            <w:r>
              <w:rPr>
                <w:spacing w:val="-4"/>
                <w:sz w:val="21"/>
              </w:rPr>
              <w:t>腹水；</w:t>
            </w:r>
          </w:p>
          <w:p>
            <w:pPr>
              <w:pStyle w:val="10"/>
              <w:numPr>
                <w:ilvl w:val="0"/>
                <w:numId w:val="29"/>
              </w:numPr>
              <w:tabs>
                <w:tab w:val="left" w:pos="626"/>
              </w:tabs>
              <w:spacing w:before="4" w:after="0" w:line="240" w:lineRule="auto"/>
              <w:ind w:left="625" w:right="0" w:hanging="568"/>
              <w:jc w:val="left"/>
              <w:rPr>
                <w:sz w:val="21"/>
              </w:rPr>
            </w:pPr>
            <w:r>
              <w:rPr>
                <w:spacing w:val="-4"/>
                <w:sz w:val="21"/>
              </w:rPr>
              <w:t>肝性脑病；</w:t>
            </w:r>
          </w:p>
          <w:p>
            <w:pPr>
              <w:pStyle w:val="10"/>
              <w:numPr>
                <w:ilvl w:val="0"/>
                <w:numId w:val="29"/>
              </w:numPr>
              <w:tabs>
                <w:tab w:val="left" w:pos="626"/>
              </w:tabs>
              <w:spacing w:before="3" w:after="0" w:line="242" w:lineRule="auto"/>
              <w:ind w:left="58" w:right="1695" w:firstLine="0"/>
              <w:jc w:val="left"/>
              <w:rPr>
                <w:b/>
                <w:sz w:val="21"/>
              </w:rPr>
            </w:pPr>
            <w:r>
              <w:rPr>
                <w:spacing w:val="-2"/>
                <w:sz w:val="21"/>
              </w:rPr>
              <w:t>充血性脾肿大伴脾功能亢进或食管胃底静脉曲张。</w:t>
            </w:r>
            <w:r>
              <w:rPr>
                <w:b/>
                <w:spacing w:val="-2"/>
                <w:sz w:val="21"/>
              </w:rPr>
              <w:t>因酗酒或药物滥用导致的肝衰竭不在保障范围内。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12" w:hRule="atLeast"/>
        </w:trPr>
        <w:tc>
          <w:tcPr>
            <w:tcW w:w="634" w:type="dxa"/>
          </w:tcPr>
          <w:p>
            <w:pPr>
              <w:pStyle w:val="10"/>
              <w:spacing w:before="138"/>
              <w:ind w:left="50"/>
              <w:rPr>
                <w:b/>
                <w:sz w:val="21"/>
              </w:rPr>
            </w:pPr>
            <w:r>
              <w:rPr>
                <w:b/>
                <w:spacing w:val="-5"/>
                <w:sz w:val="21"/>
              </w:rPr>
              <w:t>11</w:t>
            </w:r>
          </w:p>
        </w:tc>
        <w:tc>
          <w:tcPr>
            <w:tcW w:w="1909" w:type="dxa"/>
          </w:tcPr>
          <w:p>
            <w:pPr>
              <w:pStyle w:val="10"/>
              <w:spacing w:before="138" w:line="242" w:lineRule="auto"/>
              <w:ind w:left="373" w:right="157"/>
              <w:jc w:val="both"/>
              <w:rPr>
                <w:b/>
                <w:sz w:val="21"/>
              </w:rPr>
            </w:pPr>
            <w:r>
              <w:rPr>
                <w:b/>
                <w:spacing w:val="15"/>
                <w:sz w:val="21"/>
              </w:rPr>
              <w:t>严重脑炎后遗症或严重脑膜</w:t>
            </w:r>
            <w:r>
              <w:rPr>
                <w:b/>
                <w:spacing w:val="-4"/>
                <w:sz w:val="21"/>
              </w:rPr>
              <w:t>炎后遗症</w:t>
            </w:r>
          </w:p>
        </w:tc>
        <w:tc>
          <w:tcPr>
            <w:tcW w:w="6948" w:type="dxa"/>
          </w:tcPr>
          <w:p>
            <w:pPr>
              <w:pStyle w:val="10"/>
              <w:spacing w:before="138" w:line="242" w:lineRule="auto"/>
              <w:ind w:left="58" w:right="151"/>
              <w:jc w:val="both"/>
              <w:rPr>
                <w:sz w:val="21"/>
              </w:rPr>
            </w:pPr>
            <w:r>
              <w:rPr>
                <w:spacing w:val="-2"/>
                <w:sz w:val="21"/>
              </w:rPr>
              <w:t>指因患脑炎或脑膜炎导致的神经系统永久性的功能障碍。神经系统永久性</w:t>
            </w:r>
            <w:r>
              <w:rPr>
                <w:spacing w:val="-3"/>
                <w:sz w:val="21"/>
              </w:rPr>
              <w:t xml:space="preserve">的功能障碍，指经我们认可医院的相关专科医生确诊疾病 </w:t>
            </w:r>
            <w:r>
              <w:rPr>
                <w:spacing w:val="-2"/>
                <w:sz w:val="21"/>
              </w:rPr>
              <w:t>180</w:t>
            </w:r>
            <w:r>
              <w:rPr>
                <w:spacing w:val="-7"/>
                <w:sz w:val="21"/>
              </w:rPr>
              <w:t xml:space="preserve"> 天后，仍遗</w:t>
            </w:r>
            <w:r>
              <w:rPr>
                <w:spacing w:val="-2"/>
                <w:sz w:val="21"/>
              </w:rPr>
              <w:t>留下列至少一种障碍：</w:t>
            </w:r>
          </w:p>
          <w:p>
            <w:pPr>
              <w:pStyle w:val="10"/>
              <w:numPr>
                <w:ilvl w:val="0"/>
                <w:numId w:val="30"/>
              </w:numPr>
              <w:tabs>
                <w:tab w:val="left" w:pos="626"/>
              </w:tabs>
              <w:spacing w:before="3" w:after="0" w:line="240" w:lineRule="auto"/>
              <w:ind w:left="625" w:right="0" w:hanging="568"/>
              <w:jc w:val="both"/>
              <w:rPr>
                <w:sz w:val="21"/>
              </w:rPr>
            </w:pPr>
            <w:r>
              <w:rPr>
                <w:spacing w:val="-2"/>
                <w:sz w:val="21"/>
              </w:rPr>
              <w:t>一肢（含）</w:t>
            </w:r>
            <w:r>
              <w:rPr>
                <w:spacing w:val="-10"/>
                <w:sz w:val="21"/>
              </w:rPr>
              <w:t xml:space="preserve">以上肢体肌力 </w:t>
            </w:r>
            <w:r>
              <w:rPr>
                <w:spacing w:val="-2"/>
                <w:sz w:val="21"/>
              </w:rPr>
              <w:t>2</w:t>
            </w:r>
            <w:r>
              <w:rPr>
                <w:spacing w:val="-24"/>
                <w:sz w:val="21"/>
              </w:rPr>
              <w:t xml:space="preserve"> 级</w:t>
            </w:r>
            <w:r>
              <w:rPr>
                <w:spacing w:val="-2"/>
                <w:sz w:val="21"/>
              </w:rPr>
              <w:t>（含）</w:t>
            </w:r>
            <w:r>
              <w:rPr>
                <w:spacing w:val="-5"/>
                <w:sz w:val="21"/>
              </w:rPr>
              <w:t>以下；</w:t>
            </w:r>
          </w:p>
          <w:p>
            <w:pPr>
              <w:pStyle w:val="10"/>
              <w:numPr>
                <w:ilvl w:val="0"/>
                <w:numId w:val="30"/>
              </w:numPr>
              <w:tabs>
                <w:tab w:val="left" w:pos="626"/>
              </w:tabs>
              <w:spacing w:before="3" w:after="0" w:line="240" w:lineRule="auto"/>
              <w:ind w:left="625" w:right="0" w:hanging="568"/>
              <w:jc w:val="both"/>
              <w:rPr>
                <w:sz w:val="21"/>
              </w:rPr>
            </w:pPr>
            <w:r>
              <w:rPr>
                <w:spacing w:val="-3"/>
                <w:sz w:val="21"/>
              </w:rPr>
              <w:t>语言能力完全丧失，或严重咀嚼吞咽功能障碍；</w:t>
            </w:r>
          </w:p>
          <w:p>
            <w:pPr>
              <w:pStyle w:val="10"/>
              <w:numPr>
                <w:ilvl w:val="0"/>
                <w:numId w:val="30"/>
              </w:numPr>
              <w:tabs>
                <w:tab w:val="left" w:pos="626"/>
              </w:tabs>
              <w:spacing w:before="0" w:after="0" w:line="270" w:lineRule="atLeast"/>
              <w:ind w:left="625" w:right="154" w:hanging="567"/>
              <w:jc w:val="both"/>
              <w:rPr>
                <w:sz w:val="21"/>
              </w:rPr>
            </w:pPr>
            <w:r>
              <w:rPr>
                <w:spacing w:val="-2"/>
                <w:sz w:val="21"/>
              </w:rPr>
              <w:t xml:space="preserve">由具有评估资格的专科医生根据临床痴呆评定量表（CDR，Clinical </w:t>
            </w:r>
            <w:r>
              <w:rPr>
                <w:sz w:val="21"/>
              </w:rPr>
              <w:t>Dementia Rating）</w:t>
            </w:r>
            <w:r>
              <w:rPr>
                <w:spacing w:val="-3"/>
                <w:sz w:val="21"/>
              </w:rPr>
              <w:t xml:space="preserve">评估结果为 </w:t>
            </w:r>
            <w:r>
              <w:rPr>
                <w:sz w:val="21"/>
              </w:rPr>
              <w:t>3</w:t>
            </w:r>
            <w:r>
              <w:rPr>
                <w:spacing w:val="-6"/>
                <w:sz w:val="21"/>
              </w:rPr>
              <w:t xml:space="preserve"> 分；</w:t>
            </w:r>
          </w:p>
        </w:tc>
      </w:tr>
    </w:tbl>
    <w:p>
      <w:pPr>
        <w:pStyle w:val="4"/>
        <w:spacing w:before="38"/>
        <w:ind w:left="2785"/>
      </w:pPr>
      <w:r>
        <w:t>（4）</w:t>
      </w:r>
      <w:r>
        <w:rPr>
          <w:spacing w:val="-7"/>
        </w:rPr>
        <w:t xml:space="preserve"> 自主生活能力完全丧失，无法独立完成六项基本日常生活活动中的</w:t>
      </w:r>
    </w:p>
    <w:p>
      <w:pPr>
        <w:pStyle w:val="4"/>
        <w:spacing w:before="73"/>
        <w:ind w:right="1458"/>
        <w:jc w:val="center"/>
      </w:pPr>
      <w:r>
        <w:rPr>
          <w:spacing w:val="-4"/>
        </w:rPr>
        <w:t>三项或三项以上。</w:t>
      </w:r>
    </w:p>
    <w:p>
      <w:pPr>
        <w:pStyle w:val="4"/>
        <w:spacing w:before="10"/>
        <w:rPr>
          <w:sz w:val="23"/>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592"/>
        <w:gridCol w:w="7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82" w:hRule="atLeast"/>
        </w:trPr>
        <w:tc>
          <w:tcPr>
            <w:tcW w:w="634" w:type="dxa"/>
          </w:tcPr>
          <w:p>
            <w:pPr>
              <w:pStyle w:val="10"/>
              <w:spacing w:line="241" w:lineRule="exact"/>
              <w:ind w:left="50"/>
              <w:rPr>
                <w:b/>
                <w:sz w:val="21"/>
              </w:rPr>
            </w:pPr>
            <w:r>
              <w:rPr>
                <w:b/>
                <w:spacing w:val="-5"/>
                <w:sz w:val="21"/>
              </w:rPr>
              <w:t>12</w:t>
            </w:r>
          </w:p>
        </w:tc>
        <w:tc>
          <w:tcPr>
            <w:tcW w:w="1592" w:type="dxa"/>
          </w:tcPr>
          <w:p>
            <w:pPr>
              <w:pStyle w:val="10"/>
              <w:spacing w:line="241" w:lineRule="exact"/>
              <w:ind w:left="373"/>
              <w:rPr>
                <w:b/>
                <w:sz w:val="21"/>
              </w:rPr>
            </w:pPr>
            <w:r>
              <w:rPr>
                <w:b/>
                <w:spacing w:val="-3"/>
                <w:sz w:val="21"/>
              </w:rPr>
              <w:t>深度昏迷</w:t>
            </w:r>
          </w:p>
        </w:tc>
        <w:tc>
          <w:tcPr>
            <w:tcW w:w="7159" w:type="dxa"/>
          </w:tcPr>
          <w:p>
            <w:pPr>
              <w:pStyle w:val="10"/>
              <w:spacing w:line="241" w:lineRule="exact"/>
              <w:ind w:left="375"/>
              <w:rPr>
                <w:sz w:val="21"/>
              </w:rPr>
            </w:pPr>
            <w:r>
              <w:rPr>
                <w:spacing w:val="-3"/>
                <w:sz w:val="21"/>
              </w:rPr>
              <w:t>指因疾病或意外伤害导致意识丧失，对外界刺激和体内需求均无反应，昏</w:t>
            </w:r>
          </w:p>
          <w:p>
            <w:pPr>
              <w:pStyle w:val="10"/>
              <w:spacing w:before="2"/>
              <w:ind w:left="375"/>
              <w:rPr>
                <w:sz w:val="21"/>
              </w:rPr>
            </w:pPr>
            <w:r>
              <w:rPr>
                <w:spacing w:val="-2"/>
                <w:sz w:val="21"/>
              </w:rPr>
              <w:t>迷程度按照格拉斯哥昏迷分级（GCS，Glasgow</w:t>
            </w:r>
            <w:r>
              <w:rPr>
                <w:spacing w:val="-29"/>
                <w:sz w:val="21"/>
              </w:rPr>
              <w:t xml:space="preserve"> </w:t>
            </w:r>
            <w:r>
              <w:rPr>
                <w:spacing w:val="-2"/>
                <w:sz w:val="21"/>
              </w:rPr>
              <w:t>Coma</w:t>
            </w:r>
            <w:r>
              <w:rPr>
                <w:spacing w:val="-30"/>
                <w:sz w:val="21"/>
              </w:rPr>
              <w:t xml:space="preserve"> </w:t>
            </w:r>
            <w:r>
              <w:rPr>
                <w:spacing w:val="-2"/>
                <w:sz w:val="21"/>
              </w:rPr>
              <w:t>Scale）</w:t>
            </w:r>
            <w:r>
              <w:rPr>
                <w:spacing w:val="-15"/>
                <w:sz w:val="21"/>
              </w:rPr>
              <w:t xml:space="preserve">结果为 </w:t>
            </w:r>
            <w:r>
              <w:rPr>
                <w:spacing w:val="-2"/>
                <w:sz w:val="21"/>
              </w:rPr>
              <w:t>5</w:t>
            </w:r>
            <w:r>
              <w:rPr>
                <w:spacing w:val="-22"/>
                <w:sz w:val="21"/>
              </w:rPr>
              <w:t xml:space="preserve"> 分或</w:t>
            </w:r>
          </w:p>
          <w:p>
            <w:pPr>
              <w:pStyle w:val="10"/>
              <w:spacing w:before="4" w:line="242" w:lineRule="auto"/>
              <w:ind w:left="375" w:right="422"/>
              <w:rPr>
                <w:b/>
                <w:sz w:val="21"/>
              </w:rPr>
            </w:pPr>
            <w:r>
              <w:rPr>
                <w:spacing w:val="-2"/>
                <w:sz w:val="21"/>
              </w:rPr>
              <w:t>5</w:t>
            </w:r>
            <w:r>
              <w:rPr>
                <w:spacing w:val="-11"/>
                <w:sz w:val="21"/>
              </w:rPr>
              <w:t xml:space="preserve"> 分以下，且已经持续使用呼吸机及其他生命维持系统 </w:t>
            </w:r>
            <w:r>
              <w:rPr>
                <w:spacing w:val="-2"/>
                <w:sz w:val="21"/>
              </w:rPr>
              <w:t>96</w:t>
            </w:r>
            <w:r>
              <w:rPr>
                <w:spacing w:val="-10"/>
                <w:sz w:val="21"/>
              </w:rPr>
              <w:t xml:space="preserve"> 小时以上。</w:t>
            </w:r>
            <w:r>
              <w:rPr>
                <w:b/>
                <w:spacing w:val="-2"/>
                <w:sz w:val="21"/>
              </w:rPr>
              <w:t>因酗酒或药物滥用导致的深度昏迷不在保障范围内。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46" w:hRule="atLeast"/>
        </w:trPr>
        <w:tc>
          <w:tcPr>
            <w:tcW w:w="634" w:type="dxa"/>
          </w:tcPr>
          <w:p>
            <w:pPr>
              <w:pStyle w:val="10"/>
              <w:spacing w:before="150"/>
              <w:ind w:left="50"/>
              <w:rPr>
                <w:b/>
                <w:sz w:val="21"/>
              </w:rPr>
            </w:pPr>
            <w:r>
              <w:rPr>
                <w:b/>
                <w:spacing w:val="-5"/>
                <w:sz w:val="21"/>
              </w:rPr>
              <w:t>13</w:t>
            </w:r>
          </w:p>
        </w:tc>
        <w:tc>
          <w:tcPr>
            <w:tcW w:w="1592" w:type="dxa"/>
          </w:tcPr>
          <w:p>
            <w:pPr>
              <w:pStyle w:val="10"/>
              <w:spacing w:before="150"/>
              <w:ind w:left="373"/>
              <w:rPr>
                <w:b/>
                <w:sz w:val="21"/>
              </w:rPr>
            </w:pPr>
            <w:r>
              <w:rPr>
                <w:b/>
                <w:spacing w:val="-3"/>
                <w:sz w:val="21"/>
              </w:rPr>
              <w:t>双耳失聪</w:t>
            </w:r>
          </w:p>
        </w:tc>
        <w:tc>
          <w:tcPr>
            <w:tcW w:w="7159" w:type="dxa"/>
          </w:tcPr>
          <w:p>
            <w:pPr>
              <w:pStyle w:val="10"/>
              <w:spacing w:before="140"/>
              <w:ind w:left="375"/>
              <w:rPr>
                <w:sz w:val="21"/>
              </w:rPr>
            </w:pPr>
            <w:r>
              <w:rPr>
                <w:w w:val="95"/>
                <w:sz w:val="21"/>
              </w:rPr>
              <w:t>指因疾病或意外伤害导致双耳听力</w:t>
            </w:r>
            <w:r>
              <w:rPr>
                <w:b/>
                <w:w w:val="95"/>
                <w:sz w:val="21"/>
              </w:rPr>
              <w:t>永久不可逆</w:t>
            </w:r>
            <w:r>
              <w:rPr>
                <w:b/>
                <w:w w:val="95"/>
                <w:position w:val="11"/>
                <w:sz w:val="11"/>
              </w:rPr>
              <w:t>35</w:t>
            </w:r>
            <w:r>
              <w:rPr>
                <w:spacing w:val="-12"/>
                <w:w w:val="95"/>
                <w:sz w:val="21"/>
              </w:rPr>
              <w:t>性丧失，在</w:t>
            </w:r>
            <w:r>
              <w:rPr>
                <w:spacing w:val="36"/>
                <w:w w:val="150"/>
                <w:sz w:val="21"/>
              </w:rPr>
              <w:t xml:space="preserve"> </w:t>
            </w:r>
            <w:r>
              <w:rPr>
                <w:w w:val="95"/>
                <w:sz w:val="21"/>
              </w:rPr>
              <w:t>500</w:t>
            </w:r>
            <w:r>
              <w:rPr>
                <w:spacing w:val="37"/>
                <w:w w:val="150"/>
                <w:sz w:val="21"/>
              </w:rPr>
              <w:t xml:space="preserve"> </w:t>
            </w:r>
            <w:r>
              <w:rPr>
                <w:spacing w:val="-18"/>
                <w:w w:val="95"/>
                <w:sz w:val="21"/>
              </w:rPr>
              <w:t>赫兹、</w:t>
            </w:r>
            <w:r>
              <w:rPr>
                <w:spacing w:val="-4"/>
                <w:w w:val="95"/>
                <w:sz w:val="21"/>
              </w:rPr>
              <w:t>1000</w:t>
            </w:r>
          </w:p>
          <w:p>
            <w:pPr>
              <w:pStyle w:val="10"/>
              <w:spacing w:before="4" w:line="242" w:lineRule="auto"/>
              <w:ind w:left="375" w:right="48"/>
              <w:rPr>
                <w:sz w:val="21"/>
              </w:rPr>
            </w:pPr>
            <w:r>
              <w:rPr>
                <w:spacing w:val="-13"/>
                <w:sz w:val="21"/>
              </w:rPr>
              <w:t xml:space="preserve">赫兹和 </w:t>
            </w:r>
            <w:r>
              <w:rPr>
                <w:sz w:val="21"/>
              </w:rPr>
              <w:t>2000</w:t>
            </w:r>
            <w:r>
              <w:rPr>
                <w:spacing w:val="-11"/>
                <w:sz w:val="21"/>
              </w:rPr>
              <w:t xml:space="preserve"> 赫兹语音频率下，平均听阈大于等于 </w:t>
            </w:r>
            <w:r>
              <w:rPr>
                <w:sz w:val="21"/>
              </w:rPr>
              <w:t>91</w:t>
            </w:r>
            <w:r>
              <w:rPr>
                <w:spacing w:val="-8"/>
                <w:sz w:val="21"/>
              </w:rPr>
              <w:t xml:space="preserve"> 分贝，且经纯音听力</w:t>
            </w:r>
            <w:r>
              <w:rPr>
                <w:spacing w:val="-2"/>
                <w:sz w:val="21"/>
              </w:rPr>
              <w:t>测试、声导抗检测或听觉诱发电位检测等证实。</w:t>
            </w:r>
          </w:p>
          <w:p>
            <w:pPr>
              <w:pStyle w:val="10"/>
              <w:spacing w:before="2" w:line="242" w:lineRule="auto"/>
              <w:ind w:left="375" w:right="48"/>
              <w:rPr>
                <w:b/>
                <w:sz w:val="21"/>
              </w:rPr>
            </w:pPr>
            <w:r>
              <w:rPr>
                <w:b/>
                <w:spacing w:val="-6"/>
                <w:sz w:val="21"/>
              </w:rPr>
              <w:t xml:space="preserve">被保险人申请理赔时年龄必须在 </w:t>
            </w:r>
            <w:r>
              <w:rPr>
                <w:b/>
                <w:spacing w:val="-2"/>
                <w:sz w:val="21"/>
              </w:rPr>
              <w:t>3</w:t>
            </w:r>
            <w:r>
              <w:rPr>
                <w:b/>
                <w:spacing w:val="-14"/>
                <w:sz w:val="21"/>
              </w:rPr>
              <w:t xml:space="preserve"> 周岁以上，并且提供 </w:t>
            </w:r>
            <w:r>
              <w:rPr>
                <w:b/>
                <w:spacing w:val="-2"/>
                <w:sz w:val="21"/>
              </w:rPr>
              <w:t>3</w:t>
            </w:r>
            <w:r>
              <w:rPr>
                <w:b/>
                <w:spacing w:val="-10"/>
                <w:sz w:val="21"/>
              </w:rPr>
              <w:t xml:space="preserve"> 周岁以后的听力</w:t>
            </w:r>
            <w:r>
              <w:rPr>
                <w:b/>
                <w:spacing w:val="-2"/>
                <w:sz w:val="21"/>
              </w:rPr>
              <w:t>丧失诊断及检查证明。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96" w:hRule="atLeast"/>
        </w:trPr>
        <w:tc>
          <w:tcPr>
            <w:tcW w:w="634" w:type="dxa"/>
          </w:tcPr>
          <w:p>
            <w:pPr>
              <w:pStyle w:val="10"/>
              <w:spacing w:before="138"/>
              <w:ind w:left="50"/>
              <w:rPr>
                <w:b/>
                <w:sz w:val="21"/>
              </w:rPr>
            </w:pPr>
            <w:r>
              <w:rPr>
                <w:b/>
                <w:spacing w:val="-5"/>
                <w:sz w:val="21"/>
              </w:rPr>
              <w:t>14</w:t>
            </w:r>
          </w:p>
        </w:tc>
        <w:tc>
          <w:tcPr>
            <w:tcW w:w="1592" w:type="dxa"/>
          </w:tcPr>
          <w:p>
            <w:pPr>
              <w:pStyle w:val="10"/>
              <w:spacing w:before="138"/>
              <w:ind w:left="373"/>
              <w:rPr>
                <w:b/>
                <w:sz w:val="21"/>
              </w:rPr>
            </w:pPr>
            <w:r>
              <w:rPr>
                <w:b/>
                <w:spacing w:val="-3"/>
                <w:sz w:val="21"/>
              </w:rPr>
              <w:t>双目失明</w:t>
            </w:r>
          </w:p>
        </w:tc>
        <w:tc>
          <w:tcPr>
            <w:tcW w:w="7159" w:type="dxa"/>
          </w:tcPr>
          <w:p>
            <w:pPr>
              <w:pStyle w:val="10"/>
              <w:spacing w:before="138" w:line="244" w:lineRule="auto"/>
              <w:ind w:left="375" w:right="48"/>
              <w:rPr>
                <w:sz w:val="21"/>
              </w:rPr>
            </w:pPr>
            <w:r>
              <w:rPr>
                <w:spacing w:val="-2"/>
                <w:sz w:val="21"/>
              </w:rPr>
              <w:t>指因疾病或意外伤害导致双眼视力永久不可逆性丧失，双眼中较好眼须满足下列至少一项条件：</w:t>
            </w:r>
          </w:p>
          <w:p>
            <w:pPr>
              <w:pStyle w:val="10"/>
              <w:numPr>
                <w:ilvl w:val="0"/>
                <w:numId w:val="31"/>
              </w:numPr>
              <w:tabs>
                <w:tab w:val="left" w:pos="943"/>
              </w:tabs>
              <w:spacing w:before="0" w:after="0" w:line="265" w:lineRule="exact"/>
              <w:ind w:left="942" w:right="0" w:hanging="568"/>
              <w:jc w:val="left"/>
              <w:rPr>
                <w:sz w:val="21"/>
              </w:rPr>
            </w:pPr>
            <w:r>
              <w:rPr>
                <w:spacing w:val="-4"/>
                <w:sz w:val="21"/>
              </w:rPr>
              <w:t>眼球缺失或摘除；</w:t>
            </w:r>
          </w:p>
          <w:p>
            <w:pPr>
              <w:pStyle w:val="10"/>
              <w:numPr>
                <w:ilvl w:val="0"/>
                <w:numId w:val="31"/>
              </w:numPr>
              <w:tabs>
                <w:tab w:val="left" w:pos="943"/>
              </w:tabs>
              <w:spacing w:before="5" w:after="0" w:line="220" w:lineRule="exact"/>
              <w:ind w:left="942" w:right="0" w:hanging="568"/>
              <w:jc w:val="left"/>
              <w:rPr>
                <w:sz w:val="21"/>
              </w:rPr>
            </w:pPr>
            <w:r>
              <w:rPr>
                <w:spacing w:val="-4"/>
                <w:sz w:val="21"/>
              </w:rPr>
              <w:t xml:space="preserve">矫正视力低于 </w:t>
            </w:r>
            <w:r>
              <w:rPr>
                <w:spacing w:val="-2"/>
                <w:sz w:val="21"/>
              </w:rPr>
              <w:t>0.02（</w:t>
            </w:r>
            <w:r>
              <w:rPr>
                <w:spacing w:val="-3"/>
                <w:sz w:val="21"/>
              </w:rPr>
              <w:t>采用国际标准视力表，如果使用其他视力表应</w:t>
            </w:r>
          </w:p>
        </w:tc>
      </w:tr>
    </w:tbl>
    <w:p>
      <w:pPr>
        <w:pStyle w:val="4"/>
        <w:spacing w:before="33"/>
        <w:ind w:right="1879"/>
        <w:jc w:val="center"/>
      </w:pPr>
      <w:r>
        <w:rPr>
          <w:spacing w:val="-2"/>
        </w:rPr>
        <w:t>进行换算</w:t>
      </w:r>
      <w:r>
        <w:rPr>
          <w:spacing w:val="-5"/>
        </w:rPr>
        <w:t>）；</w:t>
      </w:r>
    </w:p>
    <w:p>
      <w:pPr>
        <w:pStyle w:val="4"/>
        <w:spacing w:before="4"/>
        <w:ind w:right="1814"/>
        <w:jc w:val="center"/>
      </w:pPr>
      <w:r>
        <w:rPr>
          <w:spacing w:val="-2"/>
        </w:rPr>
        <w:t>（3）</w:t>
      </w:r>
      <w:r>
        <w:rPr>
          <w:spacing w:val="-18"/>
        </w:rPr>
        <w:t xml:space="preserve"> 视野半径小于 </w:t>
      </w:r>
      <w:r>
        <w:rPr>
          <w:spacing w:val="-2"/>
        </w:rPr>
        <w:t>5</w:t>
      </w:r>
      <w:r>
        <w:rPr>
          <w:spacing w:val="-21"/>
        </w:rPr>
        <w:t xml:space="preserve"> 度。</w:t>
      </w:r>
    </w:p>
    <w:p>
      <w:pPr>
        <w:spacing w:before="2" w:line="244" w:lineRule="auto"/>
        <w:ind w:left="2785" w:right="326" w:firstLine="0"/>
        <w:jc w:val="left"/>
        <w:rPr>
          <w:b/>
          <w:sz w:val="21"/>
        </w:rPr>
      </w:pPr>
      <w:r>
        <w:rPr>
          <w:b/>
          <w:spacing w:val="-6"/>
          <w:sz w:val="21"/>
        </w:rPr>
        <w:t xml:space="preserve">被保险人申请理赔时年龄必须在 </w:t>
      </w:r>
      <w:r>
        <w:rPr>
          <w:b/>
          <w:spacing w:val="-2"/>
          <w:sz w:val="21"/>
        </w:rPr>
        <w:t>3</w:t>
      </w:r>
      <w:r>
        <w:rPr>
          <w:b/>
          <w:spacing w:val="-13"/>
          <w:sz w:val="21"/>
        </w:rPr>
        <w:t xml:space="preserve"> 周岁以上，并且提供 </w:t>
      </w:r>
      <w:r>
        <w:rPr>
          <w:b/>
          <w:spacing w:val="-2"/>
          <w:sz w:val="21"/>
        </w:rPr>
        <w:t>3</w:t>
      </w:r>
      <w:r>
        <w:rPr>
          <w:b/>
          <w:spacing w:val="-9"/>
          <w:sz w:val="21"/>
        </w:rPr>
        <w:t xml:space="preserve"> 周岁以后的视力</w:t>
      </w:r>
      <w:r>
        <w:rPr>
          <w:b/>
          <w:spacing w:val="-2"/>
          <w:sz w:val="21"/>
        </w:rPr>
        <w:t>丧失诊断及检查证明。</w:t>
      </w:r>
    </w:p>
    <w:p>
      <w:pPr>
        <w:pStyle w:val="4"/>
        <w:spacing w:before="11"/>
        <w:rPr>
          <w:b/>
          <w:sz w:val="20"/>
        </w:rPr>
      </w:pPr>
    </w:p>
    <w:p>
      <w:pPr>
        <w:pStyle w:val="9"/>
        <w:numPr>
          <w:ilvl w:val="0"/>
          <w:numId w:val="32"/>
        </w:numPr>
        <w:tabs>
          <w:tab w:val="left" w:pos="1191"/>
          <w:tab w:val="left" w:pos="2784"/>
        </w:tabs>
        <w:spacing w:before="0" w:after="0" w:line="242" w:lineRule="auto"/>
        <w:ind w:left="2785" w:right="323" w:hanging="2552"/>
        <w:jc w:val="both"/>
        <w:rPr>
          <w:sz w:val="21"/>
        </w:rPr>
      </w:pPr>
      <w:r>
        <w:rPr>
          <w:b/>
          <w:w w:val="100"/>
          <w:sz w:val="21"/>
        </w:rPr>
        <w:t>瘫痪</w:t>
      </w:r>
      <w:r>
        <w:rPr>
          <w:b/>
          <w:sz w:val="21"/>
        </w:rPr>
        <w:tab/>
      </w:r>
      <w:r>
        <w:rPr>
          <w:spacing w:val="6"/>
          <w:w w:val="100"/>
          <w:sz w:val="21"/>
        </w:rPr>
        <w:t>指因</w:t>
      </w:r>
      <w:r>
        <w:rPr>
          <w:spacing w:val="4"/>
          <w:w w:val="100"/>
          <w:sz w:val="21"/>
        </w:rPr>
        <w:t>疾</w:t>
      </w:r>
      <w:r>
        <w:rPr>
          <w:spacing w:val="6"/>
          <w:w w:val="100"/>
          <w:sz w:val="21"/>
        </w:rPr>
        <w:t>病</w:t>
      </w:r>
      <w:r>
        <w:rPr>
          <w:spacing w:val="4"/>
          <w:w w:val="100"/>
          <w:sz w:val="21"/>
        </w:rPr>
        <w:t>或</w:t>
      </w:r>
      <w:r>
        <w:rPr>
          <w:spacing w:val="6"/>
          <w:w w:val="100"/>
          <w:sz w:val="21"/>
        </w:rPr>
        <w:t>意</w:t>
      </w:r>
      <w:r>
        <w:rPr>
          <w:spacing w:val="4"/>
          <w:w w:val="100"/>
          <w:sz w:val="21"/>
        </w:rPr>
        <w:t>外</w:t>
      </w:r>
      <w:r>
        <w:rPr>
          <w:spacing w:val="6"/>
          <w:w w:val="100"/>
          <w:sz w:val="21"/>
        </w:rPr>
        <w:t>伤害</w:t>
      </w:r>
      <w:r>
        <w:rPr>
          <w:spacing w:val="4"/>
          <w:w w:val="100"/>
          <w:sz w:val="21"/>
        </w:rPr>
        <w:t>导致</w:t>
      </w:r>
      <w:r>
        <w:rPr>
          <w:spacing w:val="6"/>
          <w:w w:val="100"/>
          <w:sz w:val="21"/>
        </w:rPr>
        <w:t>两肢</w:t>
      </w:r>
      <w:r>
        <w:rPr>
          <w:spacing w:val="4"/>
          <w:w w:val="100"/>
          <w:sz w:val="21"/>
        </w:rPr>
        <w:t>或</w:t>
      </w:r>
      <w:r>
        <w:rPr>
          <w:spacing w:val="6"/>
          <w:w w:val="100"/>
          <w:sz w:val="21"/>
        </w:rPr>
        <w:t>两</w:t>
      </w:r>
      <w:r>
        <w:rPr>
          <w:spacing w:val="4"/>
          <w:w w:val="100"/>
          <w:sz w:val="21"/>
        </w:rPr>
        <w:t>肢</w:t>
      </w:r>
      <w:r>
        <w:rPr>
          <w:spacing w:val="6"/>
          <w:w w:val="100"/>
          <w:sz w:val="21"/>
        </w:rPr>
        <w:t>以上</w:t>
      </w:r>
      <w:r>
        <w:rPr>
          <w:spacing w:val="4"/>
          <w:w w:val="100"/>
          <w:sz w:val="21"/>
        </w:rPr>
        <w:t>肢</w:t>
      </w:r>
      <w:r>
        <w:rPr>
          <w:spacing w:val="6"/>
          <w:w w:val="100"/>
          <w:sz w:val="21"/>
        </w:rPr>
        <w:t>体</w:t>
      </w:r>
      <w:r>
        <w:rPr>
          <w:spacing w:val="4"/>
          <w:w w:val="100"/>
          <w:sz w:val="21"/>
        </w:rPr>
        <w:t>随意</w:t>
      </w:r>
      <w:r>
        <w:rPr>
          <w:spacing w:val="6"/>
          <w:w w:val="100"/>
          <w:sz w:val="21"/>
        </w:rPr>
        <w:t>运动</w:t>
      </w:r>
      <w:r>
        <w:rPr>
          <w:spacing w:val="4"/>
          <w:w w:val="100"/>
          <w:sz w:val="21"/>
        </w:rPr>
        <w:t>功</w:t>
      </w:r>
      <w:r>
        <w:rPr>
          <w:spacing w:val="6"/>
          <w:w w:val="100"/>
          <w:sz w:val="21"/>
        </w:rPr>
        <w:t>能</w:t>
      </w:r>
      <w:r>
        <w:rPr>
          <w:spacing w:val="4"/>
          <w:w w:val="100"/>
          <w:sz w:val="21"/>
        </w:rPr>
        <w:t>永</w:t>
      </w:r>
      <w:r>
        <w:rPr>
          <w:spacing w:val="6"/>
          <w:w w:val="100"/>
          <w:sz w:val="21"/>
        </w:rPr>
        <w:t>久完</w:t>
      </w:r>
      <w:r>
        <w:rPr>
          <w:spacing w:val="4"/>
          <w:w w:val="100"/>
          <w:sz w:val="21"/>
        </w:rPr>
        <w:t>全</w:t>
      </w:r>
      <w:r>
        <w:rPr>
          <w:w w:val="100"/>
          <w:sz w:val="21"/>
        </w:rPr>
        <w:t>丧失。</w:t>
      </w:r>
      <w:r>
        <w:rPr>
          <w:spacing w:val="-3"/>
          <w:w w:val="100"/>
          <w:sz w:val="21"/>
        </w:rPr>
        <w:t>肢</w:t>
      </w:r>
      <w:r>
        <w:rPr>
          <w:w w:val="100"/>
          <w:sz w:val="21"/>
        </w:rPr>
        <w:t>体</w:t>
      </w:r>
      <w:r>
        <w:rPr>
          <w:spacing w:val="-3"/>
          <w:w w:val="100"/>
          <w:sz w:val="21"/>
        </w:rPr>
        <w:t>随</w:t>
      </w:r>
      <w:r>
        <w:rPr>
          <w:w w:val="100"/>
          <w:sz w:val="21"/>
        </w:rPr>
        <w:t>意</w:t>
      </w:r>
      <w:r>
        <w:rPr>
          <w:spacing w:val="-3"/>
          <w:w w:val="100"/>
          <w:sz w:val="21"/>
        </w:rPr>
        <w:t>运</w:t>
      </w:r>
      <w:r>
        <w:rPr>
          <w:w w:val="100"/>
          <w:sz w:val="21"/>
        </w:rPr>
        <w:t>动</w:t>
      </w:r>
      <w:r>
        <w:rPr>
          <w:spacing w:val="-3"/>
          <w:w w:val="100"/>
          <w:sz w:val="21"/>
        </w:rPr>
        <w:t>功</w:t>
      </w:r>
      <w:r>
        <w:rPr>
          <w:w w:val="100"/>
          <w:sz w:val="21"/>
        </w:rPr>
        <w:t>能</w:t>
      </w:r>
      <w:r>
        <w:rPr>
          <w:spacing w:val="-3"/>
          <w:w w:val="100"/>
          <w:sz w:val="21"/>
        </w:rPr>
        <w:t>永</w:t>
      </w:r>
      <w:r>
        <w:rPr>
          <w:w w:val="100"/>
          <w:sz w:val="21"/>
        </w:rPr>
        <w:t>久完</w:t>
      </w:r>
      <w:r>
        <w:rPr>
          <w:spacing w:val="-3"/>
          <w:w w:val="100"/>
          <w:sz w:val="21"/>
        </w:rPr>
        <w:t>全</w:t>
      </w:r>
      <w:r>
        <w:rPr>
          <w:w w:val="100"/>
          <w:sz w:val="21"/>
        </w:rPr>
        <w:t>丧</w:t>
      </w:r>
      <w:r>
        <w:rPr>
          <w:spacing w:val="-3"/>
          <w:w w:val="100"/>
          <w:sz w:val="21"/>
        </w:rPr>
        <w:t>失</w:t>
      </w:r>
      <w:r>
        <w:rPr>
          <w:w w:val="100"/>
          <w:sz w:val="21"/>
        </w:rPr>
        <w:t>，</w:t>
      </w:r>
      <w:r>
        <w:rPr>
          <w:spacing w:val="-3"/>
          <w:w w:val="100"/>
          <w:sz w:val="21"/>
        </w:rPr>
        <w:t>指</w:t>
      </w:r>
      <w:r>
        <w:rPr>
          <w:w w:val="100"/>
          <w:sz w:val="21"/>
        </w:rPr>
        <w:t>疾</w:t>
      </w:r>
      <w:r>
        <w:rPr>
          <w:spacing w:val="-3"/>
          <w:w w:val="100"/>
          <w:sz w:val="21"/>
        </w:rPr>
        <w:t>病</w:t>
      </w:r>
      <w:r>
        <w:rPr>
          <w:w w:val="100"/>
          <w:sz w:val="21"/>
        </w:rPr>
        <w:t>确诊</w:t>
      </w:r>
      <w:r>
        <w:rPr>
          <w:spacing w:val="-51"/>
          <w:sz w:val="21"/>
        </w:rPr>
        <w:t xml:space="preserve"> </w:t>
      </w:r>
      <w:r>
        <w:rPr>
          <w:w w:val="100"/>
          <w:sz w:val="21"/>
        </w:rPr>
        <w:t>180</w:t>
      </w:r>
      <w:r>
        <w:rPr>
          <w:spacing w:val="-47"/>
          <w:sz w:val="21"/>
        </w:rPr>
        <w:t xml:space="preserve"> </w:t>
      </w:r>
      <w:r>
        <w:rPr>
          <w:spacing w:val="-3"/>
          <w:w w:val="100"/>
          <w:sz w:val="21"/>
        </w:rPr>
        <w:t>天</w:t>
      </w:r>
      <w:r>
        <w:rPr>
          <w:w w:val="100"/>
          <w:sz w:val="21"/>
        </w:rPr>
        <w:t>后</w:t>
      </w:r>
      <w:r>
        <w:rPr>
          <w:spacing w:val="-3"/>
          <w:w w:val="100"/>
          <w:sz w:val="21"/>
        </w:rPr>
        <w:t>或</w:t>
      </w:r>
      <w:r>
        <w:rPr>
          <w:w w:val="100"/>
          <w:sz w:val="21"/>
        </w:rPr>
        <w:t>意</w:t>
      </w:r>
      <w:r>
        <w:rPr>
          <w:spacing w:val="-3"/>
          <w:w w:val="100"/>
          <w:sz w:val="21"/>
        </w:rPr>
        <w:t>外</w:t>
      </w:r>
      <w:r>
        <w:rPr>
          <w:w w:val="100"/>
          <w:sz w:val="21"/>
        </w:rPr>
        <w:t>伤</w:t>
      </w:r>
      <w:r>
        <w:rPr>
          <w:spacing w:val="-3"/>
          <w:w w:val="100"/>
          <w:sz w:val="21"/>
        </w:rPr>
        <w:t>害</w:t>
      </w:r>
      <w:r>
        <w:rPr>
          <w:w w:val="100"/>
          <w:sz w:val="21"/>
        </w:rPr>
        <w:t>发生</w:t>
      </w:r>
      <w:r>
        <w:rPr>
          <w:spacing w:val="-31"/>
          <w:sz w:val="21"/>
        </w:rPr>
        <w:t xml:space="preserve"> </w:t>
      </w:r>
      <w:r>
        <w:rPr>
          <w:w w:val="100"/>
          <w:sz w:val="21"/>
        </w:rPr>
        <w:t>1</w:t>
      </w:r>
      <w:r>
        <w:rPr>
          <w:spacing w:val="-3"/>
          <w:w w:val="100"/>
          <w:sz w:val="21"/>
        </w:rPr>
        <w:t>8</w:t>
      </w:r>
      <w:r>
        <w:rPr>
          <w:w w:val="100"/>
          <w:sz w:val="21"/>
        </w:rPr>
        <w:t>0</w:t>
      </w:r>
      <w:r>
        <w:rPr>
          <w:spacing w:val="-34"/>
          <w:sz w:val="21"/>
        </w:rPr>
        <w:t xml:space="preserve"> </w:t>
      </w:r>
      <w:r>
        <w:rPr>
          <w:w w:val="100"/>
          <w:sz w:val="21"/>
        </w:rPr>
        <w:t>天</w:t>
      </w:r>
      <w:r>
        <w:rPr>
          <w:spacing w:val="-3"/>
          <w:w w:val="100"/>
          <w:sz w:val="21"/>
        </w:rPr>
        <w:t>后</w:t>
      </w:r>
      <w:r>
        <w:rPr>
          <w:w w:val="100"/>
          <w:sz w:val="21"/>
        </w:rPr>
        <w:t>，</w:t>
      </w:r>
      <w:r>
        <w:rPr>
          <w:spacing w:val="-3"/>
          <w:w w:val="100"/>
          <w:sz w:val="21"/>
        </w:rPr>
        <w:t>每</w:t>
      </w:r>
      <w:r>
        <w:rPr>
          <w:w w:val="100"/>
          <w:sz w:val="21"/>
        </w:rPr>
        <w:t>肢</w:t>
      </w:r>
      <w:r>
        <w:rPr>
          <w:spacing w:val="-3"/>
          <w:w w:val="100"/>
          <w:sz w:val="21"/>
        </w:rPr>
        <w:t>三</w:t>
      </w:r>
      <w:r>
        <w:rPr>
          <w:w w:val="100"/>
          <w:sz w:val="21"/>
        </w:rPr>
        <w:t>大</w:t>
      </w:r>
      <w:r>
        <w:rPr>
          <w:spacing w:val="-3"/>
          <w:w w:val="100"/>
          <w:sz w:val="21"/>
        </w:rPr>
        <w:t>关</w:t>
      </w:r>
      <w:r>
        <w:rPr>
          <w:w w:val="100"/>
          <w:sz w:val="21"/>
        </w:rPr>
        <w:t>节中</w:t>
      </w:r>
      <w:r>
        <w:rPr>
          <w:spacing w:val="-3"/>
          <w:w w:val="100"/>
          <w:sz w:val="21"/>
        </w:rPr>
        <w:t>的</w:t>
      </w:r>
      <w:r>
        <w:rPr>
          <w:w w:val="100"/>
          <w:sz w:val="21"/>
        </w:rPr>
        <w:t>两</w:t>
      </w:r>
      <w:r>
        <w:rPr>
          <w:spacing w:val="-3"/>
          <w:w w:val="100"/>
          <w:sz w:val="21"/>
        </w:rPr>
        <w:t>大</w:t>
      </w:r>
      <w:r>
        <w:rPr>
          <w:w w:val="100"/>
          <w:sz w:val="21"/>
        </w:rPr>
        <w:t>关</w:t>
      </w:r>
      <w:r>
        <w:rPr>
          <w:spacing w:val="-3"/>
          <w:w w:val="100"/>
          <w:sz w:val="21"/>
        </w:rPr>
        <w:t>节</w:t>
      </w:r>
      <w:r>
        <w:rPr>
          <w:w w:val="100"/>
          <w:sz w:val="21"/>
        </w:rPr>
        <w:t>仍</w:t>
      </w:r>
      <w:r>
        <w:rPr>
          <w:spacing w:val="-3"/>
          <w:w w:val="100"/>
          <w:sz w:val="21"/>
        </w:rPr>
        <w:t>然</w:t>
      </w:r>
      <w:r>
        <w:rPr>
          <w:w w:val="100"/>
          <w:sz w:val="21"/>
        </w:rPr>
        <w:t>完</w:t>
      </w:r>
      <w:r>
        <w:rPr>
          <w:spacing w:val="-3"/>
          <w:w w:val="100"/>
          <w:sz w:val="21"/>
        </w:rPr>
        <w:t>全</w:t>
      </w:r>
      <w:r>
        <w:rPr>
          <w:w w:val="100"/>
          <w:sz w:val="21"/>
        </w:rPr>
        <w:t>僵硬</w:t>
      </w:r>
      <w:r>
        <w:rPr>
          <w:spacing w:val="-3"/>
          <w:w w:val="100"/>
          <w:sz w:val="21"/>
        </w:rPr>
        <w:t>，</w:t>
      </w:r>
      <w:r>
        <w:rPr>
          <w:w w:val="100"/>
          <w:sz w:val="21"/>
        </w:rPr>
        <w:t>或</w:t>
      </w:r>
      <w:r>
        <w:rPr>
          <w:spacing w:val="-3"/>
          <w:w w:val="100"/>
          <w:sz w:val="21"/>
        </w:rPr>
        <w:t>肢</w:t>
      </w:r>
      <w:r>
        <w:rPr>
          <w:w w:val="100"/>
          <w:sz w:val="21"/>
        </w:rPr>
        <w:t>体</w:t>
      </w:r>
      <w:r>
        <w:rPr>
          <w:spacing w:val="-3"/>
          <w:w w:val="100"/>
          <w:sz w:val="21"/>
        </w:rPr>
        <w:t>肌力</w:t>
      </w:r>
      <w:r>
        <w:rPr>
          <w:w w:val="100"/>
          <w:sz w:val="21"/>
        </w:rPr>
        <w:t>在</w:t>
      </w:r>
      <w:r>
        <w:rPr>
          <w:spacing w:val="-31"/>
          <w:sz w:val="21"/>
        </w:rPr>
        <w:t xml:space="preserve"> </w:t>
      </w:r>
      <w:r>
        <w:rPr>
          <w:w w:val="100"/>
          <w:sz w:val="21"/>
        </w:rPr>
        <w:t>2级（</w:t>
      </w:r>
      <w:r>
        <w:rPr>
          <w:spacing w:val="-3"/>
          <w:w w:val="100"/>
          <w:sz w:val="21"/>
        </w:rPr>
        <w:t>含</w:t>
      </w:r>
      <w:r>
        <w:rPr>
          <w:w w:val="100"/>
          <w:sz w:val="21"/>
        </w:rPr>
        <w:t>）</w:t>
      </w:r>
      <w:r>
        <w:rPr>
          <w:spacing w:val="-3"/>
          <w:w w:val="100"/>
          <w:sz w:val="21"/>
        </w:rPr>
        <w:t>以</w:t>
      </w:r>
      <w:r>
        <w:rPr>
          <w:w w:val="100"/>
          <w:sz w:val="21"/>
        </w:rPr>
        <w:t>下。</w:t>
      </w:r>
    </w:p>
    <w:p>
      <w:pPr>
        <w:pStyle w:val="4"/>
        <w:spacing w:before="7"/>
      </w:pPr>
    </w:p>
    <w:p>
      <w:pPr>
        <w:pStyle w:val="9"/>
        <w:numPr>
          <w:ilvl w:val="0"/>
          <w:numId w:val="32"/>
        </w:numPr>
        <w:tabs>
          <w:tab w:val="left" w:pos="1190"/>
          <w:tab w:val="left" w:pos="1191"/>
          <w:tab w:val="left" w:pos="2784"/>
        </w:tabs>
        <w:spacing w:before="1" w:after="0" w:line="242" w:lineRule="auto"/>
        <w:ind w:left="2785" w:right="326" w:hanging="2552"/>
        <w:jc w:val="left"/>
        <w:rPr>
          <w:sz w:val="21"/>
        </w:rPr>
      </w:pPr>
      <w:r>
        <w:rPr>
          <w:b/>
          <w:spacing w:val="-2"/>
          <w:sz w:val="21"/>
        </w:rPr>
        <w:t>心脏瓣膜手术</w:t>
      </w:r>
      <w:r>
        <w:rPr>
          <w:b/>
          <w:sz w:val="21"/>
        </w:rPr>
        <w:tab/>
      </w:r>
      <w:r>
        <w:rPr>
          <w:spacing w:val="-2"/>
          <w:sz w:val="21"/>
        </w:rPr>
        <w:t>指为治疗心脏瓣膜疾病，已经实施了切开心脏进行的心脏瓣膜置换或修复</w:t>
      </w:r>
      <w:r>
        <w:rPr>
          <w:spacing w:val="-4"/>
          <w:sz w:val="21"/>
        </w:rPr>
        <w:t>的手术。</w:t>
      </w:r>
    </w:p>
    <w:p>
      <w:pPr>
        <w:spacing w:before="1"/>
        <w:ind w:left="2785" w:right="0" w:firstLine="0"/>
        <w:jc w:val="left"/>
        <w:rPr>
          <w:b/>
          <w:sz w:val="21"/>
        </w:rPr>
      </w:pPr>
      <w:r>
        <w:rPr>
          <w:b/>
          <w:spacing w:val="-3"/>
          <w:sz w:val="21"/>
        </w:rPr>
        <w:t>所有未切开心脏的心脏瓣膜介入手术不在保障范围内。</w:t>
      </w:r>
    </w:p>
    <w:p>
      <w:pPr>
        <w:pStyle w:val="4"/>
        <w:spacing w:before="12"/>
        <w:rPr>
          <w:b/>
          <w:sz w:val="15"/>
        </w:rPr>
      </w:pPr>
    </w:p>
    <w:p>
      <w:pPr>
        <w:spacing w:after="0"/>
        <w:rPr>
          <w:sz w:val="15"/>
        </w:rPr>
        <w:sectPr>
          <w:pgSz w:w="11910" w:h="16840"/>
          <w:pgMar w:top="1120" w:right="980" w:bottom="1140" w:left="1080" w:header="880" w:footer="950" w:gutter="0"/>
          <w:cols w:space="720" w:num="1"/>
        </w:sectPr>
      </w:pPr>
    </w:p>
    <w:p>
      <w:pPr>
        <w:pStyle w:val="9"/>
        <w:numPr>
          <w:ilvl w:val="0"/>
          <w:numId w:val="32"/>
        </w:numPr>
        <w:tabs>
          <w:tab w:val="left" w:pos="1190"/>
          <w:tab w:val="left" w:pos="1191"/>
        </w:tabs>
        <w:spacing w:before="72" w:after="0" w:line="242" w:lineRule="auto"/>
        <w:ind w:left="1190" w:right="0" w:hanging="958"/>
        <w:jc w:val="left"/>
        <w:rPr>
          <w:b/>
          <w:sz w:val="21"/>
        </w:rPr>
      </w:pPr>
      <w:r>
        <w:rPr>
          <w:b/>
          <w:spacing w:val="15"/>
          <w:sz w:val="21"/>
        </w:rPr>
        <w:t>严重阿尔茨海</w:t>
      </w:r>
      <w:r>
        <w:rPr>
          <w:b/>
          <w:spacing w:val="-6"/>
          <w:sz w:val="21"/>
        </w:rPr>
        <w:t>默病</w:t>
      </w:r>
    </w:p>
    <w:p>
      <w:pPr>
        <w:pStyle w:val="4"/>
        <w:spacing w:before="72" w:line="242" w:lineRule="auto"/>
        <w:ind w:left="177" w:right="324"/>
        <w:jc w:val="both"/>
      </w:pPr>
      <w:r>
        <w:br w:type="column"/>
      </w:r>
      <w:r>
        <w:rPr>
          <w:spacing w:val="-2"/>
        </w:rPr>
        <w:t>指因大脑进行性、不可逆性改变导致智能严重衰退或丧失，临床表现为严重的认知功能障碍、精神行为异常和社交能力减退等，其日常生活必须持</w:t>
      </w:r>
      <w:r>
        <w:rPr>
          <w:spacing w:val="-4"/>
        </w:rPr>
        <w:t>续受到他人监护。须由头颅断层扫描（CT）、核磁共振检查（MRI）或正电子发射断层扫描（PET）等影像学检查证实，并经我们认可医院的相关专科</w:t>
      </w:r>
      <w:r>
        <w:rPr>
          <w:spacing w:val="-2"/>
        </w:rPr>
        <w:t>医生确诊，且须满足下列至少一项条件：</w:t>
      </w:r>
    </w:p>
    <w:p>
      <w:pPr>
        <w:pStyle w:val="9"/>
        <w:numPr>
          <w:ilvl w:val="0"/>
          <w:numId w:val="33"/>
        </w:numPr>
        <w:tabs>
          <w:tab w:val="left" w:pos="745"/>
        </w:tabs>
        <w:spacing w:before="2" w:after="0" w:line="244" w:lineRule="auto"/>
        <w:ind w:left="744" w:right="326" w:hanging="567"/>
        <w:jc w:val="left"/>
        <w:rPr>
          <w:sz w:val="21"/>
        </w:rPr>
      </w:pPr>
      <w:r>
        <w:rPr>
          <w:spacing w:val="-2"/>
          <w:sz w:val="21"/>
        </w:rPr>
        <w:t xml:space="preserve">由具有评估资格的专科医生根据临床痴呆评定量表（CDR，Clinical </w:t>
      </w:r>
      <w:r>
        <w:rPr>
          <w:sz w:val="21"/>
        </w:rPr>
        <w:t>Dementia Rating）</w:t>
      </w:r>
      <w:r>
        <w:rPr>
          <w:spacing w:val="-3"/>
          <w:sz w:val="21"/>
        </w:rPr>
        <w:t xml:space="preserve">评估结果为 </w:t>
      </w:r>
      <w:r>
        <w:rPr>
          <w:sz w:val="21"/>
        </w:rPr>
        <w:t>3</w:t>
      </w:r>
      <w:r>
        <w:rPr>
          <w:spacing w:val="-6"/>
          <w:sz w:val="21"/>
        </w:rPr>
        <w:t xml:space="preserve"> 分；</w:t>
      </w:r>
    </w:p>
    <w:p>
      <w:pPr>
        <w:pStyle w:val="9"/>
        <w:numPr>
          <w:ilvl w:val="0"/>
          <w:numId w:val="33"/>
        </w:numPr>
        <w:tabs>
          <w:tab w:val="left" w:pos="745"/>
        </w:tabs>
        <w:spacing w:before="0" w:after="0" w:line="244" w:lineRule="auto"/>
        <w:ind w:left="744" w:right="330" w:hanging="567"/>
        <w:jc w:val="left"/>
        <w:rPr>
          <w:sz w:val="21"/>
        </w:rPr>
      </w:pPr>
      <w:r>
        <w:rPr>
          <w:spacing w:val="-2"/>
          <w:sz w:val="21"/>
        </w:rPr>
        <w:t>自主生活能力完全丧失，无法独立完成六项基本日常生活活动中的三项或三项以上。</w:t>
      </w:r>
    </w:p>
    <w:p>
      <w:pPr>
        <w:spacing w:before="0" w:line="265" w:lineRule="exact"/>
        <w:ind w:left="177" w:right="0" w:firstLine="0"/>
        <w:jc w:val="left"/>
        <w:rPr>
          <w:b/>
          <w:sz w:val="21"/>
        </w:rPr>
      </w:pPr>
      <w:r>
        <w:rPr>
          <w:b/>
          <w:spacing w:val="-3"/>
          <w:sz w:val="21"/>
        </w:rPr>
        <w:t>阿尔茨海默病之外的其他类型痴呆不在保障范围内。</w:t>
      </w:r>
    </w:p>
    <w:p>
      <w:pPr>
        <w:spacing w:after="0" w:line="265" w:lineRule="exact"/>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8"/>
        <w:rPr>
          <w:b/>
          <w:sz w:val="15"/>
        </w:rPr>
      </w:pPr>
    </w:p>
    <w:p>
      <w:pPr>
        <w:pStyle w:val="9"/>
        <w:numPr>
          <w:ilvl w:val="0"/>
          <w:numId w:val="32"/>
        </w:numPr>
        <w:tabs>
          <w:tab w:val="left" w:pos="1191"/>
        </w:tabs>
        <w:spacing w:before="72" w:after="0" w:line="242" w:lineRule="auto"/>
        <w:ind w:left="2785" w:right="323" w:hanging="2552"/>
        <w:jc w:val="both"/>
        <w:rPr>
          <w:sz w:val="21"/>
        </w:rPr>
      </w:pPr>
      <w:r>
        <w:rPr>
          <w:b/>
          <w:spacing w:val="69"/>
          <w:sz w:val="21"/>
        </w:rPr>
        <w:t xml:space="preserve">严重脑损伤 </w:t>
      </w:r>
      <w:r>
        <w:rPr>
          <w:sz w:val="21"/>
        </w:rPr>
        <w:t>指因头部遭受机械性外力，引起脑重要部位损伤，导致神经系统永久性的</w:t>
      </w:r>
      <w:r>
        <w:rPr>
          <w:spacing w:val="-4"/>
          <w:sz w:val="21"/>
        </w:rPr>
        <w:t>功能障碍。须由头颅断层扫描（CT）、核磁共振检查（MRI）或正电子发射断层扫描（PET）等影像学检查证实。神经系统永久性的功能障碍，指脑损</w:t>
      </w:r>
      <w:r>
        <w:rPr>
          <w:spacing w:val="-11"/>
          <w:sz w:val="21"/>
        </w:rPr>
        <w:t xml:space="preserve">伤 </w:t>
      </w:r>
      <w:r>
        <w:rPr>
          <w:sz w:val="21"/>
        </w:rPr>
        <w:t>180</w:t>
      </w:r>
      <w:r>
        <w:rPr>
          <w:spacing w:val="-5"/>
          <w:sz w:val="21"/>
        </w:rPr>
        <w:t xml:space="preserve"> 天后，仍遗留下列至少一种障碍：</w:t>
      </w:r>
    </w:p>
    <w:p>
      <w:pPr>
        <w:pStyle w:val="9"/>
        <w:numPr>
          <w:ilvl w:val="1"/>
          <w:numId w:val="32"/>
        </w:numPr>
        <w:tabs>
          <w:tab w:val="left" w:pos="3352"/>
        </w:tabs>
        <w:spacing w:before="2" w:after="0" w:line="240" w:lineRule="auto"/>
        <w:ind w:left="3351" w:right="0" w:hanging="567"/>
        <w:jc w:val="both"/>
        <w:rPr>
          <w:sz w:val="21"/>
        </w:rPr>
      </w:pPr>
      <w:r>
        <w:rPr>
          <w:spacing w:val="-2"/>
          <w:sz w:val="21"/>
        </w:rPr>
        <w:t>一肢（含）</w:t>
      </w:r>
      <w:r>
        <w:rPr>
          <w:spacing w:val="-10"/>
          <w:sz w:val="21"/>
        </w:rPr>
        <w:t xml:space="preserve">以上肢体肌力 </w:t>
      </w:r>
      <w:r>
        <w:rPr>
          <w:spacing w:val="-2"/>
          <w:sz w:val="21"/>
        </w:rPr>
        <w:t>2</w:t>
      </w:r>
      <w:r>
        <w:rPr>
          <w:spacing w:val="-24"/>
          <w:sz w:val="21"/>
        </w:rPr>
        <w:t xml:space="preserve"> 级</w:t>
      </w:r>
      <w:r>
        <w:rPr>
          <w:spacing w:val="-2"/>
          <w:sz w:val="21"/>
        </w:rPr>
        <w:t>（含）</w:t>
      </w:r>
      <w:r>
        <w:rPr>
          <w:spacing w:val="-5"/>
          <w:sz w:val="21"/>
        </w:rPr>
        <w:t>以下；</w:t>
      </w:r>
    </w:p>
    <w:p>
      <w:pPr>
        <w:pStyle w:val="9"/>
        <w:numPr>
          <w:ilvl w:val="1"/>
          <w:numId w:val="32"/>
        </w:numPr>
        <w:tabs>
          <w:tab w:val="left" w:pos="3352"/>
        </w:tabs>
        <w:spacing w:before="2" w:after="0" w:line="240" w:lineRule="auto"/>
        <w:ind w:left="3351" w:right="0" w:hanging="567"/>
        <w:jc w:val="both"/>
        <w:rPr>
          <w:sz w:val="21"/>
        </w:rPr>
      </w:pPr>
      <w:r>
        <w:rPr>
          <w:spacing w:val="-3"/>
          <w:sz w:val="21"/>
        </w:rPr>
        <w:t>语言能力完全丧失，或严重咀嚼吞咽功能障碍；</w:t>
      </w:r>
    </w:p>
    <w:p>
      <w:pPr>
        <w:pStyle w:val="9"/>
        <w:numPr>
          <w:ilvl w:val="1"/>
          <w:numId w:val="32"/>
        </w:numPr>
        <w:tabs>
          <w:tab w:val="left" w:pos="3352"/>
        </w:tabs>
        <w:spacing w:before="5" w:after="0" w:line="242" w:lineRule="auto"/>
        <w:ind w:left="3351" w:right="330" w:hanging="567"/>
        <w:jc w:val="both"/>
        <w:rPr>
          <w:sz w:val="21"/>
        </w:rPr>
      </w:pPr>
      <w:r>
        <w:rPr>
          <w:spacing w:val="-2"/>
          <w:sz w:val="21"/>
        </w:rPr>
        <w:t>自主生活能力完全丧失，无法独立完成六项基本日常生活活动中的三项或三项以上。</w:t>
      </w:r>
    </w:p>
    <w:p>
      <w:pPr>
        <w:pStyle w:val="4"/>
        <w:spacing w:before="10"/>
        <w:rPr>
          <w:sz w:val="11"/>
        </w:rPr>
      </w:pPr>
      <w:r>
        <w:drawing>
          <wp:anchor distT="0" distB="0" distL="0" distR="0" simplePos="0" relativeHeight="251659264" behindDoc="0" locked="0" layoutInCell="1" allowOverlap="1">
            <wp:simplePos x="0" y="0"/>
            <wp:positionH relativeFrom="page">
              <wp:posOffset>762000</wp:posOffset>
            </wp:positionH>
            <wp:positionV relativeFrom="paragraph">
              <wp:posOffset>111125</wp:posOffset>
            </wp:positionV>
            <wp:extent cx="1829435" cy="6350"/>
            <wp:effectExtent l="0" t="0" r="0" b="0"/>
            <wp:wrapTopAndBottom/>
            <wp:docPr id="2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png"/>
                    <pic:cNvPicPr>
                      <a:picLocks noChangeAspect="1"/>
                    </pic:cNvPicPr>
                  </pic:nvPicPr>
                  <pic:blipFill>
                    <a:blip r:embed="rId11" cstate="print"/>
                    <a:stretch>
                      <a:fillRect/>
                    </a:stretch>
                  </pic:blipFill>
                  <pic:spPr>
                    <a:xfrm>
                      <a:off x="0" y="0"/>
                      <a:ext cx="1829130" cy="6096"/>
                    </a:xfrm>
                    <a:prstGeom prst="rect">
                      <a:avLst/>
                    </a:prstGeom>
                  </pic:spPr>
                </pic:pic>
              </a:graphicData>
            </a:graphic>
          </wp:anchor>
        </w:drawing>
      </w:r>
    </w:p>
    <w:p>
      <w:pPr>
        <w:pStyle w:val="4"/>
        <w:spacing w:before="92" w:line="242" w:lineRule="auto"/>
        <w:ind w:left="300" w:right="290" w:hanging="180"/>
      </w:pPr>
      <w:r>
        <w:rPr>
          <w:position w:val="9"/>
          <w:sz w:val="9"/>
        </w:rPr>
        <w:t>35</w:t>
      </w:r>
      <w:r>
        <w:rPr>
          <w:spacing w:val="23"/>
          <w:position w:val="9"/>
          <w:sz w:val="9"/>
        </w:rPr>
        <w:t xml:space="preserve"> </w:t>
      </w:r>
      <w:r>
        <w:rPr>
          <w:b/>
        </w:rPr>
        <w:t>永久不可逆</w:t>
      </w:r>
      <w:r>
        <w:rPr>
          <w:spacing w:val="-3"/>
        </w:rPr>
        <w:t xml:space="preserve">：指自疾病确诊或意外伤害发生之日起，经过积极治疗 </w:t>
      </w:r>
      <w:r>
        <w:t>180</w:t>
      </w:r>
      <w:r>
        <w:rPr>
          <w:spacing w:val="-8"/>
        </w:rPr>
        <w:t xml:space="preserve"> 天后，仍无法通过现有医疗手</w:t>
      </w:r>
      <w:r>
        <w:rPr>
          <w:spacing w:val="-4"/>
        </w:rPr>
        <w:t>段恢复。</w:t>
      </w:r>
    </w:p>
    <w:p>
      <w:pPr>
        <w:pStyle w:val="4"/>
        <w:spacing w:before="4"/>
      </w:pPr>
    </w:p>
    <w:p>
      <w:pPr>
        <w:spacing w:after="0"/>
        <w:sectPr>
          <w:pgSz w:w="11910" w:h="16840"/>
          <w:pgMar w:top="1120" w:right="980" w:bottom="1140" w:left="1080" w:header="880" w:footer="950" w:gutter="0"/>
          <w:cols w:space="720" w:num="1"/>
        </w:sectPr>
      </w:pPr>
    </w:p>
    <w:p>
      <w:pPr>
        <w:pStyle w:val="9"/>
        <w:numPr>
          <w:ilvl w:val="0"/>
          <w:numId w:val="32"/>
        </w:numPr>
        <w:tabs>
          <w:tab w:val="left" w:pos="1190"/>
          <w:tab w:val="left" w:pos="1191"/>
        </w:tabs>
        <w:spacing w:before="72" w:after="0" w:line="244" w:lineRule="auto"/>
        <w:ind w:left="1190" w:right="0" w:hanging="958"/>
        <w:jc w:val="left"/>
        <w:rPr>
          <w:b/>
          <w:sz w:val="21"/>
        </w:rPr>
      </w:pPr>
      <w:r>
        <w:rPr>
          <w:b/>
          <w:spacing w:val="15"/>
          <w:sz w:val="21"/>
        </w:rPr>
        <w:t>严重原发性帕</w:t>
      </w:r>
      <w:r>
        <w:rPr>
          <w:b/>
          <w:spacing w:val="-4"/>
          <w:sz w:val="21"/>
        </w:rPr>
        <w:t>金森病</w:t>
      </w:r>
    </w:p>
    <w:p>
      <w:pPr>
        <w:spacing w:before="72" w:line="242" w:lineRule="auto"/>
        <w:ind w:left="177" w:right="326" w:firstLine="0"/>
        <w:jc w:val="left"/>
        <w:rPr>
          <w:b/>
          <w:sz w:val="21"/>
        </w:rPr>
      </w:pPr>
      <w:r>
        <w:br w:type="column"/>
      </w:r>
      <w:r>
        <w:rPr>
          <w:spacing w:val="-2"/>
          <w:sz w:val="21"/>
        </w:rPr>
        <w:t>是一种中枢神经系统的退行性疾病，临床表现为运动迟缓、静止性震颤或肌强直等，经我们认可医院的相关专科医生确诊，且须满足自主生活能力完全丧失，无法独立完成六项基本日常生活活动中的三项或三项以上。</w:t>
      </w:r>
      <w:r>
        <w:rPr>
          <w:spacing w:val="40"/>
          <w:sz w:val="21"/>
        </w:rPr>
        <w:t xml:space="preserve"> </w:t>
      </w:r>
      <w:r>
        <w:rPr>
          <w:b/>
          <w:spacing w:val="-2"/>
          <w:sz w:val="21"/>
        </w:rPr>
        <w:t>继发性帕金森综合征、帕金森叠加综合征不在保障范围内。</w:t>
      </w:r>
    </w:p>
    <w:p>
      <w:pPr>
        <w:spacing w:after="0" w:line="242"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2"/>
        <w:rPr>
          <w:b/>
          <w:sz w:val="15"/>
        </w:rPr>
      </w:pPr>
    </w:p>
    <w:p>
      <w:pPr>
        <w:pStyle w:val="9"/>
        <w:numPr>
          <w:ilvl w:val="0"/>
          <w:numId w:val="32"/>
        </w:numPr>
        <w:tabs>
          <w:tab w:val="left" w:pos="1190"/>
          <w:tab w:val="left" w:pos="1191"/>
          <w:tab w:val="left" w:pos="2784"/>
        </w:tabs>
        <w:spacing w:before="72" w:after="0" w:line="242" w:lineRule="auto"/>
        <w:ind w:left="2785" w:right="439" w:hanging="2552"/>
        <w:jc w:val="left"/>
        <w:rPr>
          <w:sz w:val="21"/>
        </w:rPr>
      </w:pPr>
      <w:r>
        <w:rPr>
          <w:b/>
          <w:spacing w:val="-2"/>
          <w:sz w:val="21"/>
        </w:rPr>
        <w:t>严重Ⅲ度烧伤</w:t>
      </w:r>
      <w:r>
        <w:rPr>
          <w:b/>
          <w:sz w:val="21"/>
        </w:rPr>
        <w:tab/>
      </w:r>
      <w:r>
        <w:rPr>
          <w:sz w:val="21"/>
        </w:rPr>
        <w:t>指烧伤程度为Ⅲ度，且Ⅲ度烧伤的面积达到全身体表面积的</w:t>
      </w:r>
      <w:r>
        <w:rPr>
          <w:spacing w:val="-52"/>
          <w:sz w:val="21"/>
        </w:rPr>
        <w:t xml:space="preserve"> </w:t>
      </w:r>
      <w:r>
        <w:rPr>
          <w:sz w:val="21"/>
        </w:rPr>
        <w:t>20％或</w:t>
      </w:r>
      <w:r>
        <w:rPr>
          <w:spacing w:val="-53"/>
          <w:sz w:val="21"/>
        </w:rPr>
        <w:t xml:space="preserve"> </w:t>
      </w:r>
      <w:r>
        <w:rPr>
          <w:sz w:val="21"/>
        </w:rPr>
        <w:t>20％</w:t>
      </w:r>
      <w:r>
        <w:rPr>
          <w:spacing w:val="-2"/>
          <w:sz w:val="21"/>
        </w:rPr>
        <w:t>以上。体表面积根据《中国新九分法》计算。</w:t>
      </w:r>
    </w:p>
    <w:p>
      <w:pPr>
        <w:pStyle w:val="4"/>
        <w:spacing w:before="8"/>
        <w:rPr>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32"/>
        </w:numPr>
        <w:tabs>
          <w:tab w:val="left" w:pos="1190"/>
          <w:tab w:val="left" w:pos="1191"/>
        </w:tabs>
        <w:spacing w:before="72" w:after="0" w:line="244" w:lineRule="auto"/>
        <w:ind w:left="1190" w:right="0" w:hanging="958"/>
        <w:jc w:val="left"/>
        <w:rPr>
          <w:b/>
          <w:sz w:val="21"/>
        </w:rPr>
      </w:pPr>
      <w:r>
        <w:rPr>
          <w:b/>
          <w:spacing w:val="15"/>
          <w:sz w:val="21"/>
        </w:rPr>
        <w:t>严重特发性肺</w:t>
      </w:r>
      <w:r>
        <w:rPr>
          <w:b/>
          <w:spacing w:val="-4"/>
          <w:sz w:val="21"/>
        </w:rPr>
        <w:t>动脉高压</w:t>
      </w:r>
    </w:p>
    <w:p>
      <w:pPr>
        <w:spacing w:before="72" w:line="240" w:lineRule="auto"/>
        <w:ind w:left="177" w:right="324" w:firstLine="0"/>
        <w:jc w:val="both"/>
        <w:rPr>
          <w:sz w:val="21"/>
        </w:rPr>
      </w:pPr>
      <w:r>
        <w:br w:type="column"/>
      </w:r>
      <w:r>
        <w:rPr>
          <w:spacing w:val="-2"/>
          <w:sz w:val="21"/>
        </w:rPr>
        <w:t>指不明原因的肺动脉压力持续性增高，进行性发展而导致的慢性疾病，已</w:t>
      </w:r>
      <w:r>
        <w:rPr>
          <w:spacing w:val="-5"/>
          <w:sz w:val="21"/>
        </w:rPr>
        <w:t>经造成永久不可逆性的体力活动能力受限，达到</w:t>
      </w:r>
      <w:r>
        <w:rPr>
          <w:b/>
          <w:spacing w:val="-8"/>
          <w:sz w:val="21"/>
        </w:rPr>
        <w:t>美国纽约心脏病学会</w:t>
      </w:r>
      <w:r>
        <w:rPr>
          <w:b/>
          <w:spacing w:val="-2"/>
          <w:sz w:val="21"/>
        </w:rPr>
        <w:t>（New York</w:t>
      </w:r>
      <w:r>
        <w:rPr>
          <w:b/>
          <w:spacing w:val="-25"/>
          <w:sz w:val="21"/>
        </w:rPr>
        <w:t xml:space="preserve"> </w:t>
      </w:r>
      <w:r>
        <w:rPr>
          <w:b/>
          <w:spacing w:val="-2"/>
          <w:sz w:val="21"/>
        </w:rPr>
        <w:t>Heart</w:t>
      </w:r>
      <w:r>
        <w:rPr>
          <w:b/>
          <w:spacing w:val="-24"/>
          <w:sz w:val="21"/>
        </w:rPr>
        <w:t xml:space="preserve"> </w:t>
      </w:r>
      <w:r>
        <w:rPr>
          <w:b/>
          <w:spacing w:val="-2"/>
          <w:sz w:val="21"/>
        </w:rPr>
        <w:t>Association，NYHA）心功能状态分级</w:t>
      </w:r>
      <w:r>
        <w:rPr>
          <w:b/>
          <w:spacing w:val="-2"/>
          <w:position w:val="11"/>
          <w:sz w:val="11"/>
        </w:rPr>
        <w:t>36</w:t>
      </w:r>
      <w:r>
        <w:rPr>
          <w:spacing w:val="-2"/>
          <w:sz w:val="21"/>
        </w:rPr>
        <w:t>Ⅳ级，且静息状态下肺</w:t>
      </w:r>
      <w:r>
        <w:rPr>
          <w:spacing w:val="-6"/>
          <w:sz w:val="21"/>
        </w:rPr>
        <w:t xml:space="preserve">动脉平均压在 </w:t>
      </w:r>
      <w:r>
        <w:rPr>
          <w:sz w:val="21"/>
        </w:rPr>
        <w:t>36mmHg（含）以上。</w:t>
      </w:r>
    </w:p>
    <w:p>
      <w:pPr>
        <w:spacing w:after="0" w:line="240"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1"/>
        <w:rPr>
          <w:sz w:val="16"/>
        </w:rPr>
      </w:pPr>
    </w:p>
    <w:p>
      <w:pPr>
        <w:spacing w:after="0"/>
        <w:rPr>
          <w:sz w:val="16"/>
        </w:rPr>
        <w:sectPr>
          <w:type w:val="continuous"/>
          <w:pgSz w:w="11910" w:h="16840"/>
          <w:pgMar w:top="1120" w:right="980" w:bottom="1140" w:left="1080" w:header="880" w:footer="950" w:gutter="0"/>
          <w:cols w:space="720" w:num="1"/>
        </w:sectPr>
      </w:pPr>
    </w:p>
    <w:p>
      <w:pPr>
        <w:pStyle w:val="9"/>
        <w:numPr>
          <w:ilvl w:val="0"/>
          <w:numId w:val="32"/>
        </w:numPr>
        <w:tabs>
          <w:tab w:val="left" w:pos="1190"/>
          <w:tab w:val="left" w:pos="1191"/>
        </w:tabs>
        <w:spacing w:before="72" w:after="0" w:line="242" w:lineRule="auto"/>
        <w:ind w:left="1190" w:right="0" w:hanging="958"/>
        <w:jc w:val="left"/>
        <w:rPr>
          <w:b/>
          <w:sz w:val="21"/>
        </w:rPr>
      </w:pPr>
      <w:r>
        <w:rPr>
          <w:b/>
          <w:spacing w:val="15"/>
          <w:sz w:val="21"/>
        </w:rPr>
        <w:t>严重运动神经</w:t>
      </w:r>
      <w:r>
        <w:rPr>
          <w:b/>
          <w:spacing w:val="-6"/>
          <w:sz w:val="21"/>
        </w:rPr>
        <w:t>元病</w:t>
      </w:r>
    </w:p>
    <w:p>
      <w:pPr>
        <w:pStyle w:val="4"/>
        <w:spacing w:before="72" w:line="242" w:lineRule="auto"/>
        <w:ind w:left="177" w:right="326"/>
        <w:jc w:val="both"/>
      </w:pPr>
      <w:r>
        <w:br w:type="column"/>
      </w:r>
      <w:r>
        <w:rPr>
          <w:spacing w:val="-2"/>
        </w:rPr>
        <w:t>是一组中枢神经系统运动神经元的进行性变性疾病，包括进行性脊肌萎缩症、进行性延髓麻痹症、原发性侧索硬化症、肌萎缩性侧索硬化症，经我们认可医院的相关专科医生确诊，且须满足下列至少一项条件：</w:t>
      </w:r>
    </w:p>
    <w:p>
      <w:pPr>
        <w:pStyle w:val="9"/>
        <w:numPr>
          <w:ilvl w:val="0"/>
          <w:numId w:val="34"/>
        </w:numPr>
        <w:tabs>
          <w:tab w:val="left" w:pos="745"/>
        </w:tabs>
        <w:spacing w:before="0" w:after="0" w:line="240" w:lineRule="auto"/>
        <w:ind w:left="744" w:right="0" w:hanging="568"/>
        <w:jc w:val="both"/>
        <w:rPr>
          <w:sz w:val="21"/>
        </w:rPr>
      </w:pPr>
      <w:r>
        <w:rPr>
          <w:spacing w:val="-3"/>
          <w:sz w:val="21"/>
        </w:rPr>
        <w:t>严重咀嚼吞咽功能障碍；</w:t>
      </w:r>
    </w:p>
    <w:p>
      <w:pPr>
        <w:pStyle w:val="9"/>
        <w:numPr>
          <w:ilvl w:val="0"/>
          <w:numId w:val="34"/>
        </w:numPr>
        <w:tabs>
          <w:tab w:val="left" w:pos="745"/>
        </w:tabs>
        <w:spacing w:before="5" w:after="0" w:line="242" w:lineRule="auto"/>
        <w:ind w:left="744" w:right="323" w:hanging="567"/>
        <w:jc w:val="both"/>
        <w:rPr>
          <w:sz w:val="21"/>
        </w:rPr>
      </w:pPr>
      <w:r>
        <w:rPr>
          <w:w w:val="95"/>
          <w:sz w:val="21"/>
        </w:rPr>
        <w:t>呼吸肌麻痹导致严重呼吸困难，且已经持续使用呼吸机 7 天（含）以</w:t>
      </w:r>
      <w:r>
        <w:rPr>
          <w:spacing w:val="-6"/>
          <w:sz w:val="21"/>
        </w:rPr>
        <w:t>上；</w:t>
      </w:r>
    </w:p>
    <w:p>
      <w:pPr>
        <w:pStyle w:val="9"/>
        <w:numPr>
          <w:ilvl w:val="0"/>
          <w:numId w:val="34"/>
        </w:numPr>
        <w:tabs>
          <w:tab w:val="left" w:pos="745"/>
        </w:tabs>
        <w:spacing w:before="1" w:after="0" w:line="242" w:lineRule="auto"/>
        <w:ind w:left="744" w:right="330" w:hanging="567"/>
        <w:jc w:val="both"/>
        <w:rPr>
          <w:sz w:val="21"/>
        </w:rPr>
      </w:pPr>
      <w:r>
        <w:rPr>
          <w:spacing w:val="-2"/>
          <w:sz w:val="21"/>
        </w:rPr>
        <w:t>自主生活能力完全丧失，无法独立完成六项基本日常生活活动中的三项或三项以上。</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9"/>
        <w:rPr>
          <w:sz w:val="15"/>
        </w:rPr>
      </w:pPr>
    </w:p>
    <w:p>
      <w:pPr>
        <w:pStyle w:val="9"/>
        <w:numPr>
          <w:ilvl w:val="0"/>
          <w:numId w:val="32"/>
        </w:numPr>
        <w:tabs>
          <w:tab w:val="left" w:pos="1190"/>
          <w:tab w:val="left" w:pos="1191"/>
          <w:tab w:val="left" w:pos="2784"/>
        </w:tabs>
        <w:spacing w:before="72" w:after="0" w:line="240" w:lineRule="auto"/>
        <w:ind w:left="1190" w:right="0" w:hanging="958"/>
        <w:jc w:val="left"/>
        <w:rPr>
          <w:sz w:val="21"/>
        </w:rPr>
      </w:pPr>
      <w:r>
        <w:rPr>
          <w:b/>
          <w:sz w:val="21"/>
        </w:rPr>
        <w:t>语言能力丧</w:t>
      </w:r>
      <w:r>
        <w:rPr>
          <w:b/>
          <w:spacing w:val="-10"/>
          <w:sz w:val="21"/>
        </w:rPr>
        <w:t>失</w:t>
      </w:r>
      <w:r>
        <w:rPr>
          <w:b/>
          <w:sz w:val="21"/>
        </w:rPr>
        <w:tab/>
      </w:r>
      <w:r>
        <w:rPr>
          <w:sz w:val="21"/>
        </w:rPr>
        <w:t>指因疾病或意外伤害导致语言能力完全丧失，经过积极治疗至少</w:t>
      </w:r>
      <w:r>
        <w:rPr>
          <w:spacing w:val="-16"/>
          <w:sz w:val="21"/>
        </w:rPr>
        <w:t xml:space="preserve"> </w:t>
      </w:r>
      <w:r>
        <w:rPr>
          <w:sz w:val="21"/>
        </w:rPr>
        <w:t>12</w:t>
      </w:r>
      <w:r>
        <w:rPr>
          <w:spacing w:val="-15"/>
          <w:sz w:val="21"/>
        </w:rPr>
        <w:t xml:space="preserve"> </w:t>
      </w:r>
      <w:r>
        <w:rPr>
          <w:sz w:val="21"/>
        </w:rPr>
        <w:t>个</w:t>
      </w:r>
      <w:r>
        <w:rPr>
          <w:spacing w:val="-10"/>
          <w:sz w:val="21"/>
        </w:rPr>
        <w:t>月</w:t>
      </w:r>
    </w:p>
    <w:p>
      <w:pPr>
        <w:spacing w:before="2" w:line="244" w:lineRule="auto"/>
        <w:ind w:left="2785" w:right="753" w:firstLine="0"/>
        <w:jc w:val="left"/>
        <w:rPr>
          <w:b/>
          <w:sz w:val="21"/>
        </w:rPr>
      </w:pPr>
      <w:r>
        <w:rPr>
          <w:spacing w:val="-2"/>
          <w:sz w:val="21"/>
        </w:rPr>
        <w:t>（声带完全切除不受此时间限制），仍无法通过现有医疗手段恢复。</w:t>
      </w:r>
      <w:r>
        <w:rPr>
          <w:b/>
          <w:spacing w:val="-2"/>
          <w:sz w:val="21"/>
        </w:rPr>
        <w:t>精神心理因素所致的语言能力丧失不在保障范围内。</w:t>
      </w:r>
    </w:p>
    <w:p>
      <w:pPr>
        <w:spacing w:before="0" w:line="244" w:lineRule="auto"/>
        <w:ind w:left="2785" w:right="326" w:firstLine="0"/>
        <w:jc w:val="left"/>
        <w:rPr>
          <w:b/>
          <w:sz w:val="21"/>
        </w:rPr>
      </w:pPr>
      <w:r>
        <w:rPr>
          <w:b/>
          <w:spacing w:val="-6"/>
          <w:sz w:val="21"/>
        </w:rPr>
        <w:t xml:space="preserve">被保险人申请理赔时年龄必须在 </w:t>
      </w:r>
      <w:r>
        <w:rPr>
          <w:b/>
          <w:spacing w:val="-2"/>
          <w:sz w:val="21"/>
        </w:rPr>
        <w:t>3</w:t>
      </w:r>
      <w:r>
        <w:rPr>
          <w:b/>
          <w:spacing w:val="-13"/>
          <w:sz w:val="21"/>
        </w:rPr>
        <w:t xml:space="preserve"> 周岁以上，并且提供 </w:t>
      </w:r>
      <w:r>
        <w:rPr>
          <w:b/>
          <w:spacing w:val="-2"/>
          <w:sz w:val="21"/>
        </w:rPr>
        <w:t>3</w:t>
      </w:r>
      <w:r>
        <w:rPr>
          <w:b/>
          <w:spacing w:val="-9"/>
          <w:sz w:val="21"/>
        </w:rPr>
        <w:t xml:space="preserve"> 周岁以后的语言</w:t>
      </w:r>
      <w:r>
        <w:rPr>
          <w:b/>
          <w:spacing w:val="-2"/>
          <w:sz w:val="21"/>
        </w:rPr>
        <w:t>能力丧失诊断及检查证明。</w:t>
      </w:r>
    </w:p>
    <w:p>
      <w:pPr>
        <w:pStyle w:val="4"/>
        <w:spacing w:before="2"/>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32"/>
        </w:numPr>
        <w:tabs>
          <w:tab w:val="left" w:pos="1190"/>
          <w:tab w:val="left" w:pos="1191"/>
        </w:tabs>
        <w:spacing w:before="71" w:after="0" w:line="242" w:lineRule="auto"/>
        <w:ind w:left="1190" w:right="0" w:hanging="958"/>
        <w:jc w:val="left"/>
        <w:rPr>
          <w:b/>
          <w:sz w:val="21"/>
        </w:rPr>
      </w:pPr>
      <w:r>
        <w:rPr>
          <w:b/>
          <w:spacing w:val="15"/>
          <w:sz w:val="21"/>
        </w:rPr>
        <w:t>重型再生障碍</w:t>
      </w:r>
      <w:r>
        <w:rPr>
          <w:b/>
          <w:spacing w:val="-4"/>
          <w:sz w:val="21"/>
        </w:rPr>
        <w:t>性贫血</w:t>
      </w:r>
    </w:p>
    <w:p>
      <w:pPr>
        <w:pStyle w:val="4"/>
        <w:spacing w:before="71" w:line="242" w:lineRule="auto"/>
        <w:ind w:left="177" w:right="326"/>
      </w:pPr>
      <w:r>
        <w:br w:type="column"/>
      </w:r>
      <w:r>
        <w:rPr>
          <w:spacing w:val="-2"/>
        </w:rPr>
        <w:t>指因骨髓造血功能慢性持续性衰竭导致的贫血、中性粒细胞减少及血小板减少，且须满足下列全部条件：</w:t>
      </w:r>
    </w:p>
    <w:p>
      <w:pPr>
        <w:pStyle w:val="9"/>
        <w:numPr>
          <w:ilvl w:val="0"/>
          <w:numId w:val="35"/>
        </w:numPr>
        <w:tabs>
          <w:tab w:val="left" w:pos="745"/>
        </w:tabs>
        <w:spacing w:before="2" w:after="0" w:line="240" w:lineRule="auto"/>
        <w:ind w:left="744" w:right="0" w:hanging="568"/>
        <w:jc w:val="left"/>
        <w:rPr>
          <w:sz w:val="21"/>
        </w:rPr>
      </w:pPr>
      <w:r>
        <w:rPr>
          <w:spacing w:val="-5"/>
          <w:sz w:val="21"/>
        </w:rPr>
        <w:t>骨髓穿刺检查或骨髓活检结果支持诊断：骨髓细胞增生程度&lt;正常的</w:t>
      </w:r>
    </w:p>
    <w:p>
      <w:pPr>
        <w:pStyle w:val="4"/>
        <w:spacing w:before="2"/>
        <w:ind w:left="744"/>
      </w:pPr>
      <w:r>
        <w:rPr>
          <w:spacing w:val="-2"/>
        </w:rPr>
        <w:t>25%</w:t>
      </w:r>
      <w:r>
        <w:rPr>
          <w:spacing w:val="-7"/>
        </w:rPr>
        <w:t xml:space="preserve">；如≥正常的 </w:t>
      </w:r>
      <w:r>
        <w:rPr>
          <w:spacing w:val="-2"/>
        </w:rPr>
        <w:t>25%但&lt;50%，则残存的造血细胞应&lt;30%；</w:t>
      </w:r>
    </w:p>
    <w:p>
      <w:pPr>
        <w:pStyle w:val="9"/>
        <w:numPr>
          <w:ilvl w:val="0"/>
          <w:numId w:val="35"/>
        </w:numPr>
        <w:tabs>
          <w:tab w:val="left" w:pos="745"/>
        </w:tabs>
        <w:spacing w:before="4" w:after="0" w:line="265" w:lineRule="exact"/>
        <w:ind w:left="744" w:right="2529" w:hanging="745"/>
        <w:jc w:val="left"/>
        <w:rPr>
          <w:sz w:val="21"/>
        </w:rPr>
      </w:pPr>
      <w:r>
        <w:rPr>
          <w:spacing w:val="-3"/>
          <w:sz w:val="21"/>
        </w:rPr>
        <w:t>外周血象须具备以下三项条件中的两项：</w:t>
      </w:r>
    </w:p>
    <w:p>
      <w:pPr>
        <w:pStyle w:val="4"/>
        <w:spacing w:line="272" w:lineRule="exact"/>
        <w:ind w:left="708" w:right="3329"/>
        <w:jc w:val="center"/>
      </w:pPr>
      <w:r>
        <w:rPr>
          <w:spacing w:val="-2"/>
        </w:rPr>
        <w:t>①中性粒细胞绝对值&lt;0.5×10</w:t>
      </w:r>
      <w:r>
        <w:rPr>
          <w:spacing w:val="-2"/>
          <w:position w:val="11"/>
          <w:sz w:val="11"/>
        </w:rPr>
        <w:t>9</w:t>
      </w:r>
      <w:r>
        <w:rPr>
          <w:spacing w:val="-2"/>
        </w:rPr>
        <w:t>/L；</w:t>
      </w:r>
    </w:p>
    <w:p>
      <w:pPr>
        <w:pStyle w:val="4"/>
        <w:spacing w:line="272" w:lineRule="exact"/>
        <w:ind w:left="703"/>
      </w:pPr>
      <w:r>
        <w:rPr>
          <w:spacing w:val="-2"/>
        </w:rPr>
        <w:t>②网织红细胞计数&lt;20×10</w:t>
      </w:r>
      <w:r>
        <w:rPr>
          <w:spacing w:val="-2"/>
          <w:position w:val="11"/>
          <w:sz w:val="11"/>
        </w:rPr>
        <w:t>9</w:t>
      </w:r>
      <w:r>
        <w:rPr>
          <w:spacing w:val="-2"/>
        </w:rPr>
        <w:t>/L；</w:t>
      </w:r>
    </w:p>
    <w:p>
      <w:pPr>
        <w:pStyle w:val="4"/>
        <w:spacing w:line="275" w:lineRule="exact"/>
        <w:ind w:left="703"/>
      </w:pPr>
      <w:r>
        <w:rPr>
          <w:spacing w:val="-2"/>
        </w:rPr>
        <w:t>③血小板绝对值&lt;20×10</w:t>
      </w:r>
      <w:r>
        <w:rPr>
          <w:spacing w:val="-2"/>
          <w:position w:val="11"/>
          <w:sz w:val="11"/>
        </w:rPr>
        <w:t>9</w:t>
      </w:r>
      <w:r>
        <w:rPr>
          <w:spacing w:val="-2"/>
        </w:rPr>
        <w:t>/L</w:t>
      </w:r>
      <w:r>
        <w:rPr>
          <w:spacing w:val="-12"/>
        </w:rPr>
        <w:t>。</w:t>
      </w:r>
    </w:p>
    <w:p>
      <w:pPr>
        <w:spacing w:after="0" w:line="275" w:lineRule="exact"/>
        <w:sectPr>
          <w:type w:val="continuous"/>
          <w:pgSz w:w="11910" w:h="16840"/>
          <w:pgMar w:top="1120" w:right="980" w:bottom="1140" w:left="1080" w:header="880" w:footer="950" w:gutter="0"/>
          <w:cols w:equalWidth="0" w:num="2">
            <w:col w:w="2568" w:space="40"/>
            <w:col w:w="7242"/>
          </w:cols>
        </w:sectPr>
      </w:pPr>
    </w:p>
    <w:p>
      <w:pPr>
        <w:pStyle w:val="4"/>
        <w:rPr>
          <w:sz w:val="16"/>
        </w:rPr>
      </w:pPr>
    </w:p>
    <w:p>
      <w:pPr>
        <w:pStyle w:val="9"/>
        <w:numPr>
          <w:ilvl w:val="0"/>
          <w:numId w:val="32"/>
        </w:numPr>
        <w:tabs>
          <w:tab w:val="left" w:pos="1191"/>
        </w:tabs>
        <w:spacing w:before="72" w:after="0" w:line="242" w:lineRule="auto"/>
        <w:ind w:left="2785" w:right="326" w:hanging="2552"/>
        <w:jc w:val="both"/>
        <w:rPr>
          <w:b/>
          <w:sz w:val="21"/>
        </w:rPr>
      </w:pPr>
      <w:r>
        <w:rPr>
          <w:b/>
          <w:spacing w:val="68"/>
          <w:sz w:val="21"/>
        </w:rPr>
        <w:t xml:space="preserve">主动脉手术 </w:t>
      </w:r>
      <w:r>
        <w:rPr>
          <w:sz w:val="21"/>
        </w:rPr>
        <w:t>指为治疗主动脉疾病或主动脉创伤，已经实施了开胸（含胸腔镜下）或开</w:t>
      </w:r>
      <w:r>
        <w:rPr>
          <w:spacing w:val="-2"/>
          <w:sz w:val="21"/>
        </w:rPr>
        <w:t>腹（含腹腔镜下）进行的切除、置换、修补病损主动脉血管、主动脉创伤后修复的手术。主动脉指升主动脉、主动脉弓和降主动脉（含胸主动脉和腹主动脉），</w:t>
      </w:r>
      <w:r>
        <w:rPr>
          <w:b/>
          <w:spacing w:val="-2"/>
          <w:sz w:val="21"/>
        </w:rPr>
        <w:t>不包括升主动脉、主动脉弓和降主动脉的分支血管。</w:t>
      </w:r>
    </w:p>
    <w:p>
      <w:pPr>
        <w:spacing w:before="2"/>
        <w:ind w:left="2785" w:right="0" w:firstLine="0"/>
        <w:jc w:val="left"/>
        <w:rPr>
          <w:b/>
          <w:sz w:val="21"/>
        </w:rPr>
      </w:pPr>
      <w:r>
        <w:rPr>
          <w:b/>
          <w:spacing w:val="-3"/>
          <w:sz w:val="21"/>
        </w:rPr>
        <w:t>所有未实施开胸或开腹的动脉内介入治疗不在保障范围内。</w:t>
      </w:r>
    </w:p>
    <w:p>
      <w:pPr>
        <w:pStyle w:val="4"/>
        <w:spacing w:before="12"/>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32"/>
        </w:numPr>
        <w:tabs>
          <w:tab w:val="left" w:pos="1190"/>
          <w:tab w:val="left" w:pos="1191"/>
        </w:tabs>
        <w:spacing w:before="72" w:after="0" w:line="242" w:lineRule="auto"/>
        <w:ind w:left="1190" w:right="0" w:hanging="958"/>
        <w:jc w:val="left"/>
        <w:rPr>
          <w:b/>
          <w:sz w:val="21"/>
        </w:rPr>
      </w:pPr>
      <w:r>
        <w:rPr>
          <w:b/>
          <w:spacing w:val="15"/>
          <w:sz w:val="21"/>
        </w:rPr>
        <w:t>严重慢性呼吸</w:t>
      </w:r>
      <w:r>
        <w:rPr>
          <w:b/>
          <w:spacing w:val="-6"/>
          <w:sz w:val="21"/>
        </w:rPr>
        <w:t>衰竭</w:t>
      </w:r>
    </w:p>
    <w:p>
      <w:pPr>
        <w:pStyle w:val="4"/>
        <w:spacing w:before="72"/>
        <w:ind w:left="177"/>
      </w:pPr>
      <w:r>
        <w:br w:type="column"/>
      </w:r>
      <w:r>
        <w:rPr>
          <w:spacing w:val="-1"/>
        </w:rPr>
        <w:t xml:space="preserve">指因慢性呼吸系统疾病导致永久不可逆性的呼吸衰竭，经过积极治疗 </w:t>
      </w:r>
      <w:r>
        <w:rPr>
          <w:spacing w:val="-5"/>
        </w:rPr>
        <w:t>180</w:t>
      </w:r>
    </w:p>
    <w:p>
      <w:pPr>
        <w:pStyle w:val="4"/>
        <w:spacing w:before="2"/>
        <w:ind w:left="177"/>
      </w:pPr>
      <w:r>
        <w:rPr>
          <w:spacing w:val="-3"/>
        </w:rPr>
        <w:t>天后满足以下所有条件：</w:t>
      </w:r>
    </w:p>
    <w:p>
      <w:pPr>
        <w:spacing w:after="0"/>
        <w:sectPr>
          <w:type w:val="continuous"/>
          <w:pgSz w:w="11910" w:h="16840"/>
          <w:pgMar w:top="1120" w:right="980" w:bottom="1140" w:left="1080" w:header="880" w:footer="950" w:gutter="0"/>
          <w:cols w:equalWidth="0" w:num="2">
            <w:col w:w="2568" w:space="40"/>
            <w:col w:w="7242"/>
          </w:cols>
        </w:sectPr>
      </w:pPr>
    </w:p>
    <w:p>
      <w:pPr>
        <w:pStyle w:val="4"/>
        <w:spacing w:before="8" w:after="1"/>
        <w:rPr>
          <w:sz w:val="13"/>
        </w:rPr>
      </w:pPr>
    </w:p>
    <w:p>
      <w:pPr>
        <w:pStyle w:val="4"/>
        <w:spacing w:line="20" w:lineRule="exact"/>
        <w:ind w:left="120"/>
        <w:rPr>
          <w:sz w:val="2"/>
        </w:rPr>
      </w:pPr>
      <w:r>
        <w:rPr>
          <w:sz w:val="2"/>
        </w:rPr>
        <w:drawing>
          <wp:inline distT="0" distB="0" distL="0" distR="0">
            <wp:extent cx="1828800" cy="5715"/>
            <wp:effectExtent l="0" t="0" r="0" b="0"/>
            <wp:docPr id="3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5.png"/>
                    <pic:cNvPicPr>
                      <a:picLocks noChangeAspect="1"/>
                    </pic:cNvPicPr>
                  </pic:nvPicPr>
                  <pic:blipFill>
                    <a:blip r:embed="rId12" cstate="print"/>
                    <a:stretch>
                      <a:fillRect/>
                    </a:stretch>
                  </pic:blipFill>
                  <pic:spPr>
                    <a:xfrm>
                      <a:off x="0" y="0"/>
                      <a:ext cx="1828901" cy="6095"/>
                    </a:xfrm>
                    <a:prstGeom prst="rect">
                      <a:avLst/>
                    </a:prstGeom>
                  </pic:spPr>
                </pic:pic>
              </a:graphicData>
            </a:graphic>
          </wp:inline>
        </w:drawing>
      </w:r>
    </w:p>
    <w:p>
      <w:pPr>
        <w:spacing w:before="82"/>
        <w:ind w:left="120" w:right="0" w:firstLine="0"/>
        <w:jc w:val="left"/>
        <w:rPr>
          <w:sz w:val="21"/>
        </w:rPr>
      </w:pPr>
      <w:r>
        <w:rPr>
          <w:position w:val="9"/>
          <w:sz w:val="9"/>
        </w:rPr>
        <w:t>36</w:t>
      </w:r>
      <w:r>
        <w:rPr>
          <w:spacing w:val="33"/>
          <w:position w:val="9"/>
          <w:sz w:val="9"/>
        </w:rPr>
        <w:t xml:space="preserve"> </w:t>
      </w:r>
      <w:r>
        <w:rPr>
          <w:b/>
          <w:sz w:val="21"/>
        </w:rPr>
        <w:t>美国纽约心脏病学会（New</w:t>
      </w:r>
      <w:r>
        <w:rPr>
          <w:b/>
          <w:spacing w:val="-11"/>
          <w:sz w:val="21"/>
        </w:rPr>
        <w:t xml:space="preserve"> </w:t>
      </w:r>
      <w:r>
        <w:rPr>
          <w:b/>
          <w:sz w:val="21"/>
        </w:rPr>
        <w:t>York</w:t>
      </w:r>
      <w:r>
        <w:rPr>
          <w:b/>
          <w:spacing w:val="-12"/>
          <w:sz w:val="21"/>
        </w:rPr>
        <w:t xml:space="preserve"> </w:t>
      </w:r>
      <w:r>
        <w:rPr>
          <w:b/>
          <w:sz w:val="21"/>
        </w:rPr>
        <w:t>Heart</w:t>
      </w:r>
      <w:r>
        <w:rPr>
          <w:b/>
          <w:spacing w:val="-12"/>
          <w:sz w:val="21"/>
        </w:rPr>
        <w:t xml:space="preserve"> </w:t>
      </w:r>
      <w:r>
        <w:rPr>
          <w:b/>
          <w:sz w:val="21"/>
        </w:rPr>
        <w:t>Association，NYHA）心功能状态分级</w:t>
      </w:r>
      <w:r>
        <w:rPr>
          <w:spacing w:val="-1"/>
          <w:sz w:val="21"/>
        </w:rPr>
        <w:t>：美国纽约心脏病学会</w:t>
      </w:r>
    </w:p>
    <w:p>
      <w:pPr>
        <w:pStyle w:val="4"/>
        <w:spacing w:before="2"/>
        <w:ind w:left="300"/>
      </w:pPr>
      <w:r>
        <w:t>（New</w:t>
      </w:r>
      <w:r>
        <w:rPr>
          <w:spacing w:val="-15"/>
        </w:rPr>
        <w:t xml:space="preserve"> </w:t>
      </w:r>
      <w:r>
        <w:t>York</w:t>
      </w:r>
      <w:r>
        <w:rPr>
          <w:spacing w:val="-14"/>
        </w:rPr>
        <w:t xml:space="preserve"> </w:t>
      </w:r>
      <w:r>
        <w:t>Heart</w:t>
      </w:r>
      <w:r>
        <w:rPr>
          <w:spacing w:val="-12"/>
        </w:rPr>
        <w:t xml:space="preserve"> </w:t>
      </w:r>
      <w:r>
        <w:t>Association，NYHA）</w:t>
      </w:r>
      <w:r>
        <w:rPr>
          <w:spacing w:val="-1"/>
        </w:rPr>
        <w:t>将心功能状态分为四级：</w:t>
      </w:r>
    </w:p>
    <w:p>
      <w:pPr>
        <w:pStyle w:val="4"/>
        <w:spacing w:before="5"/>
        <w:ind w:left="331"/>
      </w:pPr>
      <w:r>
        <w:rPr>
          <w:spacing w:val="-3"/>
        </w:rPr>
        <w:t>Ⅰ级：心脏病病人日常活动量不受限制，一般活动不引起乏力、呼吸困难等心衰症状。</w:t>
      </w:r>
    </w:p>
    <w:p>
      <w:pPr>
        <w:pStyle w:val="4"/>
        <w:spacing w:before="2" w:line="244" w:lineRule="auto"/>
        <w:ind w:left="331" w:right="1104"/>
      </w:pPr>
      <w:r>
        <w:rPr>
          <w:spacing w:val="-2"/>
        </w:rPr>
        <w:t>Ⅱ级：心脏病病人体力活动轻度受限制，休息时无自觉症状，一般活动下可出现心衰症状。 Ⅲ级：心脏病病人体力活动明显受限，低于平时一般活动即引起心衰症状。</w:t>
      </w:r>
    </w:p>
    <w:p>
      <w:pPr>
        <w:pStyle w:val="4"/>
        <w:spacing w:line="265" w:lineRule="exact"/>
        <w:ind w:left="331"/>
      </w:pPr>
      <w:r>
        <w:rPr>
          <w:spacing w:val="-3"/>
        </w:rPr>
        <w:t>Ⅳ级：心脏病病人不能从事任何体力活动，休息状态下也存在心衰症状，活动后加重。</w:t>
      </w:r>
    </w:p>
    <w:p>
      <w:pPr>
        <w:spacing w:after="0" w:line="265" w:lineRule="exact"/>
      </w:pPr>
    </w:p>
    <w:p>
      <w:pPr>
        <w:pStyle w:val="4"/>
        <w:spacing w:before="12"/>
        <w:rPr>
          <w:sz w:val="7"/>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61"/>
        <w:gridCol w:w="69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3" w:hRule="atLeast"/>
        </w:trPr>
        <w:tc>
          <w:tcPr>
            <w:tcW w:w="2495" w:type="dxa"/>
            <w:gridSpan w:val="2"/>
          </w:tcPr>
          <w:p>
            <w:pPr>
              <w:pStyle w:val="10"/>
              <w:rPr>
                <w:rFonts w:ascii="Times New Roman"/>
                <w:sz w:val="20"/>
              </w:rPr>
            </w:pPr>
          </w:p>
        </w:tc>
        <w:tc>
          <w:tcPr>
            <w:tcW w:w="6996" w:type="dxa"/>
          </w:tcPr>
          <w:p>
            <w:pPr>
              <w:pStyle w:val="10"/>
              <w:numPr>
                <w:ilvl w:val="0"/>
                <w:numId w:val="36"/>
              </w:numPr>
              <w:tabs>
                <w:tab w:val="left" w:pos="674"/>
              </w:tabs>
              <w:spacing w:before="0" w:after="0" w:line="241" w:lineRule="exact"/>
              <w:ind w:left="673" w:right="0" w:hanging="568"/>
              <w:jc w:val="left"/>
              <w:rPr>
                <w:sz w:val="21"/>
              </w:rPr>
            </w:pPr>
            <w:r>
              <w:rPr>
                <w:spacing w:val="-3"/>
                <w:sz w:val="21"/>
              </w:rPr>
              <w:t>静息时出现呼吸困难；</w:t>
            </w:r>
          </w:p>
          <w:p>
            <w:pPr>
              <w:pStyle w:val="10"/>
              <w:numPr>
                <w:ilvl w:val="0"/>
                <w:numId w:val="36"/>
              </w:numPr>
              <w:tabs>
                <w:tab w:val="left" w:pos="674"/>
              </w:tabs>
              <w:spacing w:before="2" w:after="0" w:line="240" w:lineRule="auto"/>
              <w:ind w:left="673" w:right="0" w:hanging="568"/>
              <w:jc w:val="left"/>
              <w:rPr>
                <w:sz w:val="21"/>
              </w:rPr>
            </w:pPr>
            <w:r>
              <w:rPr>
                <w:spacing w:val="-2"/>
                <w:position w:val="1"/>
                <w:sz w:val="21"/>
              </w:rPr>
              <w:t>肺功能第一秒用力呼气容积（FEV</w:t>
            </w:r>
            <w:r>
              <w:rPr>
                <w:spacing w:val="-2"/>
                <w:sz w:val="11"/>
              </w:rPr>
              <w:t>1</w:t>
            </w:r>
            <w:r>
              <w:rPr>
                <w:spacing w:val="-2"/>
                <w:position w:val="1"/>
                <w:sz w:val="21"/>
              </w:rPr>
              <w:t>）占预计值的百分比&lt;30%；</w:t>
            </w:r>
          </w:p>
          <w:p>
            <w:pPr>
              <w:pStyle w:val="10"/>
              <w:numPr>
                <w:ilvl w:val="0"/>
                <w:numId w:val="36"/>
              </w:numPr>
              <w:tabs>
                <w:tab w:val="left" w:pos="674"/>
              </w:tabs>
              <w:spacing w:before="4" w:after="0" w:line="240" w:lineRule="auto"/>
              <w:ind w:left="673" w:right="0" w:hanging="568"/>
              <w:jc w:val="left"/>
              <w:rPr>
                <w:sz w:val="21"/>
              </w:rPr>
            </w:pPr>
            <w:r>
              <w:rPr>
                <w:spacing w:val="-2"/>
                <w:position w:val="1"/>
                <w:sz w:val="21"/>
              </w:rPr>
              <w:t>在静息状态、呼吸空气条件下，动脉血氧分压（PaO</w:t>
            </w:r>
            <w:r>
              <w:rPr>
                <w:spacing w:val="-2"/>
                <w:sz w:val="11"/>
              </w:rPr>
              <w:t>2</w:t>
            </w:r>
            <w:r>
              <w:rPr>
                <w:spacing w:val="-2"/>
                <w:position w:val="1"/>
                <w:sz w:val="21"/>
              </w:rPr>
              <w:t>）&lt;50mmHg</w:t>
            </w:r>
            <w:r>
              <w:rPr>
                <w:spacing w:val="-10"/>
                <w:position w:val="1"/>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9" w:hRule="atLeast"/>
        </w:trPr>
        <w:tc>
          <w:tcPr>
            <w:tcW w:w="634" w:type="dxa"/>
          </w:tcPr>
          <w:p>
            <w:pPr>
              <w:pStyle w:val="10"/>
              <w:spacing w:before="138"/>
              <w:ind w:left="50"/>
              <w:rPr>
                <w:b/>
                <w:sz w:val="21"/>
              </w:rPr>
            </w:pPr>
            <w:r>
              <w:rPr>
                <w:b/>
                <w:spacing w:val="-5"/>
                <w:sz w:val="21"/>
              </w:rPr>
              <w:t>27</w:t>
            </w:r>
          </w:p>
        </w:tc>
        <w:tc>
          <w:tcPr>
            <w:tcW w:w="1861" w:type="dxa"/>
          </w:tcPr>
          <w:p>
            <w:pPr>
              <w:pStyle w:val="10"/>
              <w:spacing w:before="138"/>
              <w:ind w:left="373"/>
              <w:rPr>
                <w:b/>
                <w:sz w:val="21"/>
              </w:rPr>
            </w:pPr>
            <w:r>
              <w:rPr>
                <w:b/>
                <w:spacing w:val="-2"/>
                <w:sz w:val="21"/>
              </w:rPr>
              <w:t>严重克罗恩病</w:t>
            </w:r>
          </w:p>
        </w:tc>
        <w:tc>
          <w:tcPr>
            <w:tcW w:w="6996" w:type="dxa"/>
          </w:tcPr>
          <w:p>
            <w:pPr>
              <w:pStyle w:val="10"/>
              <w:spacing w:before="138" w:line="242" w:lineRule="auto"/>
              <w:ind w:left="106" w:right="161"/>
              <w:jc w:val="both"/>
              <w:rPr>
                <w:sz w:val="21"/>
              </w:rPr>
            </w:pPr>
            <w:r>
              <w:rPr>
                <w:sz w:val="21"/>
              </w:rPr>
              <w:t>指一种慢性肉芽肿性肠炎，具有特征性的克罗恩病（Crohn</w:t>
            </w:r>
            <w:r>
              <w:rPr>
                <w:spacing w:val="-14"/>
                <w:sz w:val="21"/>
              </w:rPr>
              <w:t xml:space="preserve"> 病</w:t>
            </w:r>
            <w:r>
              <w:rPr>
                <w:sz w:val="21"/>
              </w:rPr>
              <w:t>）病理组织</w:t>
            </w:r>
            <w:r>
              <w:rPr>
                <w:spacing w:val="-2"/>
                <w:sz w:val="21"/>
              </w:rPr>
              <w:t>学变化，须根据组织病理学特点诊断，且已经造成瘘管形成并伴有肠梗阻或肠穿孔。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9" w:hRule="atLeast"/>
        </w:trPr>
        <w:tc>
          <w:tcPr>
            <w:tcW w:w="634" w:type="dxa"/>
          </w:tcPr>
          <w:p>
            <w:pPr>
              <w:pStyle w:val="10"/>
              <w:spacing w:before="138"/>
              <w:ind w:left="50"/>
              <w:rPr>
                <w:b/>
                <w:sz w:val="21"/>
              </w:rPr>
            </w:pPr>
            <w:r>
              <w:rPr>
                <w:b/>
                <w:spacing w:val="-5"/>
                <w:sz w:val="21"/>
              </w:rPr>
              <w:t>28</w:t>
            </w:r>
          </w:p>
        </w:tc>
        <w:tc>
          <w:tcPr>
            <w:tcW w:w="1861" w:type="dxa"/>
          </w:tcPr>
          <w:p>
            <w:pPr>
              <w:pStyle w:val="10"/>
              <w:spacing w:before="138" w:line="242" w:lineRule="auto"/>
              <w:ind w:left="373" w:right="109"/>
              <w:rPr>
                <w:b/>
                <w:sz w:val="21"/>
              </w:rPr>
            </w:pPr>
            <w:r>
              <w:rPr>
                <w:b/>
                <w:spacing w:val="15"/>
                <w:sz w:val="21"/>
              </w:rPr>
              <w:t>严重溃疡性结</w:t>
            </w:r>
            <w:r>
              <w:rPr>
                <w:b/>
                <w:spacing w:val="-6"/>
                <w:sz w:val="21"/>
              </w:rPr>
              <w:t>肠炎</w:t>
            </w:r>
          </w:p>
        </w:tc>
        <w:tc>
          <w:tcPr>
            <w:tcW w:w="6996" w:type="dxa"/>
          </w:tcPr>
          <w:p>
            <w:pPr>
              <w:pStyle w:val="10"/>
              <w:spacing w:before="138" w:line="242" w:lineRule="auto"/>
              <w:ind w:left="106" w:right="154"/>
              <w:jc w:val="both"/>
              <w:rPr>
                <w:sz w:val="21"/>
              </w:rPr>
            </w:pPr>
            <w:r>
              <w:rPr>
                <w:spacing w:val="-2"/>
                <w:sz w:val="21"/>
              </w:rPr>
              <w:t>指伴有致命性电解质紊乱的急性暴发性溃疡性结肠炎，病变已经累及全结肠，表现为严重的血便和系统性症状体征，须根据组织病理学特点诊断，且已经实施了结肠切除或回肠造瘘术。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34" w:type="dxa"/>
          </w:tcPr>
          <w:p>
            <w:pPr>
              <w:pStyle w:val="10"/>
              <w:spacing w:before="138"/>
              <w:ind w:left="50"/>
              <w:rPr>
                <w:b/>
                <w:sz w:val="21"/>
              </w:rPr>
            </w:pPr>
            <w:r>
              <w:rPr>
                <w:b/>
                <w:spacing w:val="-5"/>
                <w:sz w:val="21"/>
              </w:rPr>
              <w:t>29</w:t>
            </w:r>
          </w:p>
        </w:tc>
        <w:tc>
          <w:tcPr>
            <w:tcW w:w="1861" w:type="dxa"/>
          </w:tcPr>
          <w:p>
            <w:pPr>
              <w:pStyle w:val="10"/>
              <w:spacing w:before="160"/>
              <w:ind w:left="373"/>
              <w:rPr>
                <w:b/>
                <w:sz w:val="21"/>
              </w:rPr>
            </w:pPr>
            <w:r>
              <w:rPr>
                <w:b/>
                <w:spacing w:val="15"/>
                <w:sz w:val="21"/>
              </w:rPr>
              <w:t>严重多发性硬</w:t>
            </w:r>
          </w:p>
        </w:tc>
        <w:tc>
          <w:tcPr>
            <w:tcW w:w="6996" w:type="dxa"/>
          </w:tcPr>
          <w:p>
            <w:pPr>
              <w:pStyle w:val="10"/>
              <w:spacing w:before="160"/>
              <w:ind w:left="106"/>
              <w:rPr>
                <w:sz w:val="21"/>
              </w:rPr>
            </w:pPr>
            <w:r>
              <w:rPr>
                <w:spacing w:val="-2"/>
                <w:sz w:val="21"/>
              </w:rPr>
              <w:t>被保险人因脑及脊髓内的脱髓鞘病变而出现神经系统多灶性（多发性）</w:t>
            </w:r>
            <w:r>
              <w:rPr>
                <w:spacing w:val="-10"/>
                <w:sz w:val="21"/>
              </w:rPr>
              <w:t>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61" w:type="dxa"/>
          </w:tcPr>
          <w:p>
            <w:pPr>
              <w:pStyle w:val="10"/>
              <w:spacing w:before="22"/>
              <w:ind w:left="373"/>
              <w:rPr>
                <w:b/>
                <w:sz w:val="21"/>
              </w:rPr>
            </w:pPr>
            <w:r>
              <w:rPr>
                <w:b/>
                <w:w w:val="100"/>
                <w:sz w:val="21"/>
              </w:rPr>
              <w:t>化</w:t>
            </w:r>
          </w:p>
        </w:tc>
        <w:tc>
          <w:tcPr>
            <w:tcW w:w="6996" w:type="dxa"/>
          </w:tcPr>
          <w:p>
            <w:pPr>
              <w:pStyle w:val="10"/>
              <w:spacing w:before="22"/>
              <w:ind w:left="106"/>
              <w:rPr>
                <w:sz w:val="21"/>
              </w:rPr>
            </w:pPr>
            <w:r>
              <w:rPr>
                <w:spacing w:val="-2"/>
                <w:sz w:val="21"/>
              </w:rPr>
              <w:t>时相（</w:t>
            </w:r>
            <w:r>
              <w:rPr>
                <w:spacing w:val="-15"/>
                <w:sz w:val="21"/>
              </w:rPr>
              <w:t xml:space="preserve">至少 </w:t>
            </w:r>
            <w:r>
              <w:rPr>
                <w:spacing w:val="-2"/>
                <w:sz w:val="21"/>
              </w:rPr>
              <w:t>6</w:t>
            </w:r>
            <w:r>
              <w:rPr>
                <w:spacing w:val="-8"/>
                <w:sz w:val="21"/>
              </w:rPr>
              <w:t xml:space="preserve"> 个月以内有一次以上</w:t>
            </w:r>
            <w:r>
              <w:rPr>
                <w:spacing w:val="-2"/>
                <w:sz w:val="21"/>
              </w:rPr>
              <w:t>（不包含一次）的发作）</w:t>
            </w:r>
            <w:r>
              <w:rPr>
                <w:spacing w:val="-4"/>
                <w:sz w:val="21"/>
              </w:rPr>
              <w:t>的病变，须由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61" w:type="dxa"/>
          </w:tcPr>
          <w:p>
            <w:pPr>
              <w:pStyle w:val="10"/>
              <w:rPr>
                <w:rFonts w:ascii="Times New Roman"/>
                <w:sz w:val="20"/>
              </w:rPr>
            </w:pPr>
          </w:p>
        </w:tc>
        <w:tc>
          <w:tcPr>
            <w:tcW w:w="6996" w:type="dxa"/>
          </w:tcPr>
          <w:p>
            <w:pPr>
              <w:pStyle w:val="10"/>
              <w:spacing w:before="22"/>
              <w:ind w:left="106"/>
              <w:rPr>
                <w:sz w:val="21"/>
              </w:rPr>
            </w:pPr>
            <w:r>
              <w:rPr>
                <w:spacing w:val="-13"/>
                <w:sz w:val="21"/>
              </w:rPr>
              <w:t>计算机断层扫描</w:t>
            </w:r>
            <w:r>
              <w:rPr>
                <w:spacing w:val="-6"/>
                <w:sz w:val="21"/>
              </w:rPr>
              <w:t>（CT）</w:t>
            </w:r>
            <w:r>
              <w:rPr>
                <w:spacing w:val="-21"/>
                <w:sz w:val="21"/>
              </w:rPr>
              <w:t>、核磁共振检查</w:t>
            </w:r>
            <w:r>
              <w:rPr>
                <w:spacing w:val="-6"/>
                <w:sz w:val="21"/>
              </w:rPr>
              <w:t>（MRI）</w:t>
            </w:r>
            <w:r>
              <w:rPr>
                <w:spacing w:val="-11"/>
                <w:sz w:val="21"/>
              </w:rPr>
              <w:t>或正电子发射断层扫描</w:t>
            </w:r>
            <w:r>
              <w:rPr>
                <w:spacing w:val="-6"/>
                <w:sz w:val="21"/>
              </w:rPr>
              <w:t>（PET）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61" w:type="dxa"/>
          </w:tcPr>
          <w:p>
            <w:pPr>
              <w:pStyle w:val="10"/>
              <w:rPr>
                <w:rFonts w:ascii="Times New Roman"/>
                <w:sz w:val="20"/>
              </w:rPr>
            </w:pPr>
          </w:p>
        </w:tc>
        <w:tc>
          <w:tcPr>
            <w:tcW w:w="6996" w:type="dxa"/>
          </w:tcPr>
          <w:p>
            <w:pPr>
              <w:pStyle w:val="10"/>
              <w:spacing w:before="22"/>
              <w:ind w:left="106"/>
              <w:rPr>
                <w:sz w:val="21"/>
              </w:rPr>
            </w:pPr>
            <w:r>
              <w:rPr>
                <w:spacing w:val="-3"/>
                <w:sz w:val="21"/>
              </w:rPr>
              <w:t>等影像学检查证实，且已经造成自主生活能力完全丧失，无法独立完成六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6" w:hRule="atLeast"/>
        </w:trPr>
        <w:tc>
          <w:tcPr>
            <w:tcW w:w="634" w:type="dxa"/>
          </w:tcPr>
          <w:p>
            <w:pPr>
              <w:pStyle w:val="10"/>
              <w:rPr>
                <w:rFonts w:ascii="Times New Roman"/>
                <w:sz w:val="20"/>
              </w:rPr>
            </w:pPr>
          </w:p>
        </w:tc>
        <w:tc>
          <w:tcPr>
            <w:tcW w:w="1861" w:type="dxa"/>
          </w:tcPr>
          <w:p>
            <w:pPr>
              <w:pStyle w:val="10"/>
              <w:rPr>
                <w:rFonts w:ascii="Times New Roman"/>
                <w:sz w:val="20"/>
              </w:rPr>
            </w:pPr>
          </w:p>
        </w:tc>
        <w:tc>
          <w:tcPr>
            <w:tcW w:w="6996" w:type="dxa"/>
          </w:tcPr>
          <w:p>
            <w:pPr>
              <w:pStyle w:val="10"/>
              <w:spacing w:before="22"/>
              <w:ind w:left="106"/>
              <w:rPr>
                <w:sz w:val="21"/>
              </w:rPr>
            </w:pPr>
            <w:r>
              <w:rPr>
                <w:spacing w:val="-4"/>
                <w:sz w:val="21"/>
              </w:rPr>
              <w:t xml:space="preserve">项基本日常生活活动中的三项或三项以上，持续至少 </w:t>
            </w:r>
            <w:r>
              <w:rPr>
                <w:spacing w:val="-2"/>
                <w:sz w:val="21"/>
              </w:rPr>
              <w:t>180</w:t>
            </w:r>
            <w:r>
              <w:rPr>
                <w:spacing w:val="-18"/>
                <w:sz w:val="21"/>
              </w:rPr>
              <w:t xml:space="preserve"> 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atLeast"/>
        </w:trPr>
        <w:tc>
          <w:tcPr>
            <w:tcW w:w="634" w:type="dxa"/>
          </w:tcPr>
          <w:p>
            <w:pPr>
              <w:pStyle w:val="10"/>
              <w:spacing w:before="146"/>
              <w:ind w:left="50"/>
              <w:rPr>
                <w:b/>
                <w:sz w:val="21"/>
              </w:rPr>
            </w:pPr>
            <w:r>
              <w:rPr>
                <w:b/>
                <w:spacing w:val="-5"/>
                <w:sz w:val="21"/>
              </w:rPr>
              <w:t>30</w:t>
            </w:r>
          </w:p>
        </w:tc>
        <w:tc>
          <w:tcPr>
            <w:tcW w:w="1861" w:type="dxa"/>
          </w:tcPr>
          <w:p>
            <w:pPr>
              <w:pStyle w:val="10"/>
              <w:spacing w:before="168"/>
              <w:ind w:left="373"/>
              <w:rPr>
                <w:b/>
                <w:sz w:val="21"/>
              </w:rPr>
            </w:pPr>
            <w:r>
              <w:rPr>
                <w:b/>
                <w:sz w:val="21"/>
              </w:rPr>
              <w:t>严重 1</w:t>
            </w:r>
            <w:r>
              <w:rPr>
                <w:b/>
                <w:spacing w:val="-3"/>
                <w:sz w:val="21"/>
              </w:rPr>
              <w:t xml:space="preserve"> 型糖尿</w:t>
            </w:r>
          </w:p>
        </w:tc>
        <w:tc>
          <w:tcPr>
            <w:tcW w:w="6996" w:type="dxa"/>
          </w:tcPr>
          <w:p>
            <w:pPr>
              <w:pStyle w:val="10"/>
              <w:spacing w:before="168"/>
              <w:ind w:left="106"/>
              <w:rPr>
                <w:sz w:val="21"/>
              </w:rPr>
            </w:pPr>
            <w:r>
              <w:rPr>
                <w:spacing w:val="-4"/>
                <w:sz w:val="21"/>
              </w:rPr>
              <w:t xml:space="preserve">指经我们认可医院的内分泌专科医生明确诊断为严重 </w:t>
            </w:r>
            <w:r>
              <w:rPr>
                <w:spacing w:val="-2"/>
                <w:sz w:val="21"/>
              </w:rPr>
              <w:t>1</w:t>
            </w:r>
            <w:r>
              <w:rPr>
                <w:spacing w:val="-9"/>
                <w:sz w:val="21"/>
              </w:rPr>
              <w:t xml:space="preserve"> 型糖尿病，且须同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61" w:type="dxa"/>
          </w:tcPr>
          <w:p>
            <w:pPr>
              <w:pStyle w:val="10"/>
              <w:spacing w:before="22"/>
              <w:ind w:left="373"/>
              <w:rPr>
                <w:b/>
                <w:sz w:val="21"/>
              </w:rPr>
            </w:pPr>
            <w:r>
              <w:rPr>
                <w:b/>
                <w:w w:val="100"/>
                <w:sz w:val="21"/>
              </w:rPr>
              <w:t>病</w:t>
            </w:r>
          </w:p>
        </w:tc>
        <w:tc>
          <w:tcPr>
            <w:tcW w:w="6996" w:type="dxa"/>
          </w:tcPr>
          <w:p>
            <w:pPr>
              <w:pStyle w:val="10"/>
              <w:spacing w:before="22"/>
              <w:ind w:left="106"/>
              <w:rPr>
                <w:sz w:val="21"/>
              </w:rPr>
            </w:pPr>
            <w:r>
              <w:rPr>
                <w:spacing w:val="-4"/>
                <w:sz w:val="21"/>
              </w:rPr>
              <w:t>时满足下列条件：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 w:hRule="atLeast"/>
        </w:trPr>
        <w:tc>
          <w:tcPr>
            <w:tcW w:w="634" w:type="dxa"/>
          </w:tcPr>
          <w:p>
            <w:pPr>
              <w:pStyle w:val="10"/>
              <w:rPr>
                <w:rFonts w:ascii="Times New Roman"/>
                <w:sz w:val="20"/>
              </w:rPr>
            </w:pPr>
          </w:p>
        </w:tc>
        <w:tc>
          <w:tcPr>
            <w:tcW w:w="1861" w:type="dxa"/>
          </w:tcPr>
          <w:p>
            <w:pPr>
              <w:pStyle w:val="10"/>
              <w:rPr>
                <w:rFonts w:ascii="Times New Roman"/>
                <w:sz w:val="20"/>
              </w:rPr>
            </w:pPr>
          </w:p>
        </w:tc>
        <w:tc>
          <w:tcPr>
            <w:tcW w:w="6996" w:type="dxa"/>
          </w:tcPr>
          <w:p>
            <w:pPr>
              <w:pStyle w:val="10"/>
              <w:spacing w:before="22" w:line="260" w:lineRule="exact"/>
              <w:ind w:left="106"/>
              <w:rPr>
                <w:sz w:val="21"/>
              </w:rPr>
            </w:pPr>
            <w:r>
              <w:rPr>
                <w:spacing w:val="-2"/>
                <w:sz w:val="21"/>
              </w:rPr>
              <w:t>（1）</w:t>
            </w:r>
            <w:r>
              <w:rPr>
                <w:spacing w:val="-4"/>
                <w:sz w:val="21"/>
              </w:rPr>
              <w:t xml:space="preserve">必须持续性地依赖外源性胰岛素维持生命至少 </w:t>
            </w:r>
            <w:r>
              <w:rPr>
                <w:spacing w:val="-2"/>
                <w:sz w:val="21"/>
              </w:rPr>
              <w:t>180</w:t>
            </w:r>
            <w:r>
              <w:rPr>
                <w:spacing w:val="-13"/>
                <w:sz w:val="21"/>
              </w:rPr>
              <w:t xml:space="preserve"> 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trPr>
        <w:tc>
          <w:tcPr>
            <w:tcW w:w="634" w:type="dxa"/>
          </w:tcPr>
          <w:p>
            <w:pPr>
              <w:pStyle w:val="10"/>
              <w:rPr>
                <w:rFonts w:ascii="Times New Roman"/>
                <w:sz w:val="20"/>
              </w:rPr>
            </w:pPr>
          </w:p>
        </w:tc>
        <w:tc>
          <w:tcPr>
            <w:tcW w:w="1861" w:type="dxa"/>
          </w:tcPr>
          <w:p>
            <w:pPr>
              <w:pStyle w:val="10"/>
              <w:rPr>
                <w:rFonts w:ascii="Times New Roman"/>
                <w:sz w:val="20"/>
              </w:rPr>
            </w:pPr>
          </w:p>
        </w:tc>
        <w:tc>
          <w:tcPr>
            <w:tcW w:w="6996" w:type="dxa"/>
          </w:tcPr>
          <w:p>
            <w:pPr>
              <w:pStyle w:val="10"/>
              <w:numPr>
                <w:ilvl w:val="0"/>
                <w:numId w:val="37"/>
              </w:numPr>
              <w:tabs>
                <w:tab w:val="left" w:pos="636"/>
              </w:tabs>
              <w:spacing w:before="12" w:after="0" w:line="240" w:lineRule="auto"/>
              <w:ind w:left="635" w:right="0" w:hanging="530"/>
              <w:jc w:val="left"/>
              <w:rPr>
                <w:sz w:val="21"/>
              </w:rPr>
            </w:pPr>
            <w:r>
              <w:rPr>
                <w:spacing w:val="3"/>
                <w:sz w:val="21"/>
              </w:rPr>
              <w:t>血胰岛素测定、血</w:t>
            </w:r>
            <w:r>
              <w:rPr>
                <w:sz w:val="21"/>
              </w:rPr>
              <w:t>C</w:t>
            </w:r>
            <w:r>
              <w:rPr>
                <w:spacing w:val="-17"/>
                <w:sz w:val="21"/>
              </w:rPr>
              <w:t xml:space="preserve"> 肽测定或尿 </w:t>
            </w:r>
            <w:r>
              <w:rPr>
                <w:sz w:val="21"/>
              </w:rPr>
              <w:t>C</w:t>
            </w:r>
            <w:r>
              <w:rPr>
                <w:spacing w:val="-9"/>
                <w:sz w:val="21"/>
              </w:rPr>
              <w:t xml:space="preserve"> 肽测定结果异常；</w:t>
            </w:r>
          </w:p>
          <w:p>
            <w:pPr>
              <w:pStyle w:val="10"/>
              <w:numPr>
                <w:ilvl w:val="0"/>
                <w:numId w:val="37"/>
              </w:numPr>
              <w:tabs>
                <w:tab w:val="left" w:pos="636"/>
              </w:tabs>
              <w:spacing w:before="5" w:after="0" w:line="220" w:lineRule="exact"/>
              <w:ind w:left="635" w:right="0" w:hanging="530"/>
              <w:jc w:val="left"/>
              <w:rPr>
                <w:sz w:val="21"/>
              </w:rPr>
            </w:pPr>
            <w:r>
              <w:rPr>
                <w:spacing w:val="-3"/>
                <w:sz w:val="21"/>
              </w:rPr>
              <w:t>出现下述三种并发症之一或一种以上：</w:t>
            </w:r>
          </w:p>
        </w:tc>
      </w:tr>
    </w:tbl>
    <w:p>
      <w:pPr>
        <w:pStyle w:val="4"/>
        <w:spacing w:before="33"/>
        <w:ind w:left="3099"/>
      </w:pPr>
      <w:r>
        <w:rPr>
          <w:spacing w:val="-3"/>
        </w:rPr>
        <w:t>①并发增殖性视网膜病变；</w:t>
      </w:r>
    </w:p>
    <w:p>
      <w:pPr>
        <w:pStyle w:val="4"/>
        <w:spacing w:before="5"/>
        <w:ind w:left="3099"/>
      </w:pPr>
      <w:r>
        <w:rPr>
          <w:spacing w:val="-3"/>
        </w:rPr>
        <w:t>②并发心脏病变，并须植入心脏起搏器进行治疗；</w:t>
      </w:r>
    </w:p>
    <w:p>
      <w:pPr>
        <w:pStyle w:val="4"/>
        <w:spacing w:before="2"/>
        <w:ind w:left="3099"/>
      </w:pPr>
      <w:r>
        <w:rPr>
          <w:spacing w:val="-3"/>
        </w:rPr>
        <w:t>③至少一个脚趾发生坏疽并已达到手术切除指征。</w:t>
      </w:r>
    </w:p>
    <w:p>
      <w:pPr>
        <w:pStyle w:val="4"/>
        <w:spacing w:before="12"/>
        <w:rPr>
          <w:sz w:val="15"/>
        </w:rPr>
      </w:pPr>
    </w:p>
    <w:p>
      <w:pPr>
        <w:spacing w:after="0"/>
        <w:rPr>
          <w:sz w:val="15"/>
        </w:rPr>
        <w:sectPr>
          <w:pgSz w:w="11910" w:h="16840"/>
          <w:pgMar w:top="1120" w:right="980" w:bottom="1180" w:left="1080" w:header="880" w:footer="950" w:gutter="0"/>
          <w:cols w:space="720" w:num="1"/>
        </w:sectPr>
      </w:pPr>
    </w:p>
    <w:p>
      <w:pPr>
        <w:pStyle w:val="9"/>
        <w:numPr>
          <w:ilvl w:val="0"/>
          <w:numId w:val="38"/>
        </w:numPr>
        <w:tabs>
          <w:tab w:val="left" w:pos="1190"/>
          <w:tab w:val="left" w:pos="1191"/>
        </w:tabs>
        <w:spacing w:before="72" w:after="0" w:line="244" w:lineRule="auto"/>
        <w:ind w:left="1190" w:right="0" w:hanging="958"/>
        <w:jc w:val="left"/>
        <w:rPr>
          <w:b/>
          <w:sz w:val="21"/>
        </w:rPr>
      </w:pPr>
      <w:r>
        <w:rPr>
          <w:b/>
          <w:spacing w:val="-19"/>
          <w:sz w:val="21"/>
        </w:rPr>
        <w:t>全身性</w:t>
      </w:r>
      <w:r>
        <w:rPr>
          <w:b/>
          <w:spacing w:val="-2"/>
          <w:sz w:val="21"/>
        </w:rPr>
        <w:t>（型</w:t>
      </w:r>
      <w:r>
        <w:rPr>
          <w:b/>
          <w:spacing w:val="-51"/>
          <w:sz w:val="21"/>
        </w:rPr>
        <w:t>）</w:t>
      </w:r>
      <w:r>
        <w:rPr>
          <w:b/>
          <w:spacing w:val="-2"/>
          <w:sz w:val="21"/>
        </w:rPr>
        <w:t>重</w:t>
      </w:r>
      <w:r>
        <w:rPr>
          <w:b/>
          <w:spacing w:val="-4"/>
          <w:sz w:val="21"/>
        </w:rPr>
        <w:t>症肌无力</w:t>
      </w:r>
    </w:p>
    <w:p>
      <w:pPr>
        <w:pStyle w:val="4"/>
        <w:spacing w:before="93" w:line="278" w:lineRule="auto"/>
        <w:ind w:left="176" w:right="326"/>
        <w:jc w:val="both"/>
      </w:pPr>
      <w:r>
        <w:br w:type="column"/>
      </w:r>
      <w:r>
        <w:rPr>
          <w:spacing w:val="-2"/>
        </w:rPr>
        <w:t>是指一种神经与肌肉接头部位传递障碍的自身免疫性疾病，临床特征是局部或全身横纹肌于活动时易于疲劳无力，颅神经眼外肌最易累及，也可涉及呼吸肌、下肢近端肌群以至全身肌肉，须经我们认可医院的专科医生明确诊断。其诊断必须同时具有下列情况：</w:t>
      </w:r>
    </w:p>
    <w:p>
      <w:pPr>
        <w:pStyle w:val="9"/>
        <w:numPr>
          <w:ilvl w:val="0"/>
          <w:numId w:val="39"/>
        </w:numPr>
        <w:tabs>
          <w:tab w:val="left" w:pos="744"/>
        </w:tabs>
        <w:spacing w:before="0" w:after="0" w:line="269" w:lineRule="exact"/>
        <w:ind w:left="743" w:right="0" w:hanging="568"/>
        <w:jc w:val="both"/>
        <w:rPr>
          <w:sz w:val="21"/>
        </w:rPr>
      </w:pPr>
      <w:r>
        <w:rPr>
          <w:spacing w:val="-5"/>
          <w:sz w:val="21"/>
        </w:rPr>
        <w:t>经药物、胸腺手术治疗一年以上无法控制病情，丧失正常工作能力；</w:t>
      </w:r>
    </w:p>
    <w:p>
      <w:pPr>
        <w:pStyle w:val="9"/>
        <w:numPr>
          <w:ilvl w:val="0"/>
          <w:numId w:val="39"/>
        </w:numPr>
        <w:tabs>
          <w:tab w:val="left" w:pos="744"/>
        </w:tabs>
        <w:spacing w:before="43" w:after="0" w:line="278" w:lineRule="auto"/>
        <w:ind w:left="743" w:right="324" w:hanging="567"/>
        <w:jc w:val="both"/>
        <w:rPr>
          <w:sz w:val="21"/>
        </w:rPr>
      </w:pPr>
      <w:r>
        <w:rPr>
          <w:spacing w:val="-6"/>
          <w:sz w:val="21"/>
        </w:rPr>
        <w:t>出现眼睑下垂，或延髓肌受累引起的构音困难、进食呛咳，或由于肌</w:t>
      </w:r>
      <w:r>
        <w:rPr>
          <w:spacing w:val="-2"/>
          <w:sz w:val="21"/>
        </w:rPr>
        <w:t>无力累及延髓肌、呼吸肌而致机体呼吸功能不正常的危急状态即肌无力危象；</w:t>
      </w:r>
    </w:p>
    <w:p>
      <w:pPr>
        <w:pStyle w:val="9"/>
        <w:numPr>
          <w:ilvl w:val="0"/>
          <w:numId w:val="39"/>
        </w:numPr>
        <w:tabs>
          <w:tab w:val="left" w:pos="744"/>
        </w:tabs>
        <w:spacing w:before="0" w:after="0" w:line="278" w:lineRule="auto"/>
        <w:ind w:left="743" w:right="324" w:hanging="567"/>
        <w:jc w:val="both"/>
        <w:rPr>
          <w:sz w:val="21"/>
        </w:rPr>
      </w:pPr>
      <w:r>
        <w:rPr>
          <w:spacing w:val="-16"/>
          <w:sz w:val="21"/>
        </w:rPr>
        <w:t>症状缓解、复发及恶化交替出现，临床接受新斯的明等抗胆碱酯酶药</w:t>
      </w:r>
      <w:r>
        <w:rPr>
          <w:spacing w:val="-2"/>
          <w:sz w:val="21"/>
        </w:rPr>
        <w:t>物治疗的病史；</w:t>
      </w:r>
    </w:p>
    <w:p>
      <w:pPr>
        <w:pStyle w:val="9"/>
        <w:numPr>
          <w:ilvl w:val="0"/>
          <w:numId w:val="39"/>
        </w:numPr>
        <w:tabs>
          <w:tab w:val="left" w:pos="744"/>
        </w:tabs>
        <w:spacing w:before="0" w:after="0" w:line="247" w:lineRule="exact"/>
        <w:ind w:left="743" w:right="0" w:hanging="568"/>
        <w:jc w:val="both"/>
        <w:rPr>
          <w:sz w:val="21"/>
        </w:rPr>
      </w:pPr>
      <w:r>
        <w:rPr>
          <w:spacing w:val="-1"/>
          <w:sz w:val="21"/>
        </w:rPr>
        <w:t>自主生活能力完全丧失，无法独立完成六项基本日常生活活动中的</w:t>
      </w:r>
    </w:p>
    <w:p>
      <w:pPr>
        <w:pStyle w:val="4"/>
        <w:spacing w:before="5"/>
        <w:ind w:left="743"/>
      </w:pPr>
      <w:r>
        <w:rPr>
          <w:spacing w:val="-4"/>
        </w:rPr>
        <w:t>三项或三项以上。</w:t>
      </w:r>
    </w:p>
    <w:p>
      <w:pPr>
        <w:spacing w:after="0"/>
        <w:sectPr>
          <w:type w:val="continuous"/>
          <w:pgSz w:w="11910" w:h="16840"/>
          <w:pgMar w:top="1120" w:right="980" w:bottom="1140" w:left="1080" w:header="880" w:footer="950" w:gutter="0"/>
          <w:cols w:equalWidth="0" w:num="2">
            <w:col w:w="2569" w:space="40"/>
            <w:col w:w="7241"/>
          </w:cols>
        </w:sectPr>
      </w:pPr>
    </w:p>
    <w:p>
      <w:pPr>
        <w:pStyle w:val="4"/>
        <w:spacing w:before="9"/>
        <w:rPr>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38"/>
        </w:numPr>
        <w:tabs>
          <w:tab w:val="left" w:pos="1190"/>
          <w:tab w:val="left" w:pos="1191"/>
        </w:tabs>
        <w:spacing w:before="72" w:after="0" w:line="244" w:lineRule="auto"/>
        <w:ind w:left="1190" w:right="0" w:hanging="958"/>
        <w:jc w:val="left"/>
        <w:rPr>
          <w:b/>
          <w:sz w:val="21"/>
        </w:rPr>
      </w:pPr>
      <w:r>
        <w:rPr>
          <w:b/>
          <w:spacing w:val="15"/>
          <w:sz w:val="21"/>
        </w:rPr>
        <w:t>严重类风湿性</w:t>
      </w:r>
      <w:r>
        <w:rPr>
          <w:b/>
          <w:spacing w:val="-4"/>
          <w:sz w:val="21"/>
        </w:rPr>
        <w:t>关节炎</w:t>
      </w:r>
    </w:p>
    <w:p>
      <w:pPr>
        <w:pStyle w:val="4"/>
        <w:spacing w:before="94" w:line="278" w:lineRule="auto"/>
        <w:ind w:left="177" w:right="323"/>
        <w:jc w:val="both"/>
      </w:pPr>
      <w:r>
        <w:rPr>
          <w:spacing w:val="-2"/>
        </w:rPr>
        <w:t>类风湿性关节炎为广泛分布的慢性进行性多关节病变，表现为关节严重变</w:t>
      </w:r>
      <w:r>
        <w:rPr>
          <w:spacing w:val="-4"/>
        </w:rPr>
        <w:t>形，侵犯至少三个主要关节或关节组[如：双手（多手指）关节、双足（多足趾）关节、双腕关节、双膝关节和双髋关节]。类风湿性关节炎必须明确</w:t>
      </w:r>
      <w:r>
        <w:rPr>
          <w:spacing w:val="-2"/>
        </w:rPr>
        <w:t>诊断并且已经达到类风湿性关节炎功能分级Ⅲ级以上的功能障碍（关节活动严重限制，不能完成大部分的日常工作和活动）并且自主生活能力完全</w:t>
      </w:r>
      <w:r>
        <w:rPr>
          <w:spacing w:val="-5"/>
        </w:rPr>
        <w:t xml:space="preserve">丧失，经鉴定至少持续 </w:t>
      </w:r>
      <w:r>
        <w:rPr>
          <w:spacing w:val="-2"/>
        </w:rPr>
        <w:t>180</w:t>
      </w:r>
      <w:r>
        <w:rPr>
          <w:spacing w:val="-7"/>
        </w:rPr>
        <w:t xml:space="preserve"> 天无法独立完成六项基本日常生活活动中的三</w:t>
      </w:r>
      <w:r>
        <w:rPr>
          <w:spacing w:val="-2"/>
        </w:rPr>
        <w:t>项或三项以上。</w:t>
      </w:r>
    </w:p>
    <w:p>
      <w:pPr>
        <w:spacing w:before="0" w:line="269" w:lineRule="exact"/>
        <w:ind w:left="177" w:right="0" w:firstLine="0"/>
        <w:jc w:val="left"/>
        <w:rPr>
          <w:b/>
          <w:sz w:val="21"/>
        </w:rPr>
      </w:pPr>
      <w:r>
        <w:rPr>
          <w:b/>
          <w:spacing w:val="-3"/>
          <w:sz w:val="21"/>
        </w:rPr>
        <w:t>我们对“严重类风湿性关节炎”和“严重幼年型类风湿性关节炎”两项中</w:t>
      </w:r>
    </w:p>
    <w:p>
      <w:pPr>
        <w:spacing w:before="43"/>
        <w:ind w:left="177" w:right="0" w:firstLine="0"/>
        <w:jc w:val="left"/>
        <w:rPr>
          <w:b/>
          <w:sz w:val="21"/>
        </w:rPr>
      </w:pPr>
      <w:r>
        <w:rPr>
          <w:b/>
          <w:spacing w:val="-3"/>
          <w:sz w:val="21"/>
        </w:rPr>
        <w:t>的其中一项承担保险责任，给付其中一项保险金后，对另外一项重大疾病</w:t>
      </w:r>
    </w:p>
    <w:p>
      <w:pPr>
        <w:spacing w:after="0"/>
        <w:jc w:val="left"/>
        <w:rPr>
          <w:sz w:val="21"/>
        </w:rPr>
      </w:pPr>
    </w:p>
    <w:p>
      <w:pPr>
        <w:spacing w:before="95"/>
        <w:ind w:left="2785" w:right="0" w:firstLine="0"/>
        <w:jc w:val="left"/>
        <w:rPr>
          <w:b/>
          <w:sz w:val="21"/>
        </w:rPr>
      </w:pPr>
      <w:r>
        <w:rPr>
          <w:b/>
          <w:spacing w:val="-2"/>
          <w:sz w:val="21"/>
        </w:rPr>
        <w:t>保险责任同时终止。</w:t>
      </w:r>
    </w:p>
    <w:p>
      <w:pPr>
        <w:pStyle w:val="4"/>
        <w:spacing w:before="3"/>
        <w:rPr>
          <w:b/>
          <w:sz w:val="17"/>
        </w:rPr>
      </w:pPr>
    </w:p>
    <w:p>
      <w:pPr>
        <w:spacing w:after="0"/>
        <w:rPr>
          <w:sz w:val="17"/>
        </w:rPr>
        <w:sectPr>
          <w:pgSz w:w="11910" w:h="16840"/>
          <w:pgMar w:top="1120" w:right="980" w:bottom="1180" w:left="1080" w:header="880" w:footer="950" w:gutter="0"/>
          <w:cols w:space="720" w:num="1"/>
        </w:sectPr>
      </w:pPr>
    </w:p>
    <w:p>
      <w:pPr>
        <w:pStyle w:val="9"/>
        <w:numPr>
          <w:ilvl w:val="0"/>
          <w:numId w:val="38"/>
        </w:numPr>
        <w:tabs>
          <w:tab w:val="left" w:pos="1190"/>
          <w:tab w:val="left" w:pos="1191"/>
        </w:tabs>
        <w:spacing w:before="74" w:after="0" w:line="278" w:lineRule="auto"/>
        <w:ind w:left="1190" w:right="0" w:hanging="958"/>
        <w:jc w:val="left"/>
        <w:rPr>
          <w:b/>
          <w:sz w:val="21"/>
        </w:rPr>
      </w:pPr>
      <w:r>
        <w:rPr>
          <w:b/>
          <w:spacing w:val="15"/>
          <w:sz w:val="21"/>
        </w:rPr>
        <w:t>严重脊髓灰质</w:t>
      </w:r>
      <w:r>
        <w:rPr>
          <w:b/>
          <w:spacing w:val="-10"/>
          <w:sz w:val="21"/>
        </w:rPr>
        <w:t>炎</w:t>
      </w:r>
    </w:p>
    <w:p>
      <w:pPr>
        <w:pStyle w:val="4"/>
        <w:spacing w:before="94" w:line="278" w:lineRule="auto"/>
        <w:ind w:left="177" w:right="326"/>
      </w:pPr>
      <w:r>
        <w:br w:type="column"/>
      </w:r>
      <w:r>
        <w:rPr>
          <w:spacing w:val="-2"/>
        </w:rPr>
        <w:t>脊髓灰质炎指由于脊髓灰质炎病毒感染所致的瘫痪性疾病，临床表现为运动功能损害或呼吸无力。脊髓灰质炎必须明确诊断。</w:t>
      </w:r>
    </w:p>
    <w:p>
      <w:pPr>
        <w:pStyle w:val="4"/>
        <w:spacing w:line="278" w:lineRule="auto"/>
        <w:ind w:left="177" w:right="323"/>
        <w:jc w:val="both"/>
      </w:pPr>
      <w:r>
        <w:rPr>
          <w:spacing w:val="-2"/>
        </w:rPr>
        <w:t>本合同所称“严重脊髓灰质炎”仅指脊髓灰质炎造成的神经系统功能损害导致被保险人一肢或一肢以上肢体机能永久完全丧失的情形。肢体机能永</w:t>
      </w:r>
      <w:r>
        <w:rPr>
          <w:spacing w:val="-6"/>
        </w:rPr>
        <w:t xml:space="preserve">久完全丧失，指疾病确诊 </w:t>
      </w:r>
      <w:r>
        <w:rPr>
          <w:spacing w:val="-2"/>
        </w:rPr>
        <w:t>180</w:t>
      </w:r>
      <w:r>
        <w:rPr>
          <w:spacing w:val="-9"/>
        </w:rPr>
        <w:t xml:space="preserve"> 天后，每肢三大关节中的两大关节仍然完全</w:t>
      </w:r>
    </w:p>
    <w:p>
      <w:pPr>
        <w:pStyle w:val="4"/>
        <w:spacing w:line="269" w:lineRule="exact"/>
        <w:ind w:left="177"/>
      </w:pPr>
      <w:r>
        <w:rPr>
          <w:spacing w:val="-5"/>
        </w:rPr>
        <w:t xml:space="preserve">僵硬，或不能随意识活动，或肢体肌力在 </w:t>
      </w:r>
      <w:r>
        <w:rPr>
          <w:spacing w:val="-2"/>
        </w:rPr>
        <w:t>2</w:t>
      </w:r>
      <w:r>
        <w:rPr>
          <w:spacing w:val="-23"/>
        </w:rPr>
        <w:t xml:space="preserve"> 级</w:t>
      </w:r>
      <w:r>
        <w:rPr>
          <w:spacing w:val="-2"/>
        </w:rPr>
        <w:t>（含）</w:t>
      </w:r>
      <w:r>
        <w:rPr>
          <w:spacing w:val="-5"/>
        </w:rPr>
        <w:t>以下。</w:t>
      </w:r>
    </w:p>
    <w:p>
      <w:pPr>
        <w:spacing w:before="21" w:line="244" w:lineRule="auto"/>
        <w:ind w:left="177" w:right="333" w:firstLine="0"/>
        <w:jc w:val="left"/>
        <w:rPr>
          <w:b/>
          <w:sz w:val="21"/>
        </w:rPr>
      </w:pPr>
      <w:r>
        <w:rPr>
          <w:b/>
          <w:spacing w:val="3"/>
          <w:w w:val="100"/>
          <w:sz w:val="21"/>
        </w:rPr>
        <w:t>如果无因此感染而导致麻痹性瘫痪的事实结果，以及其他病因所致的麻</w:t>
      </w:r>
      <w:r>
        <w:rPr>
          <w:b/>
          <w:spacing w:val="-2"/>
          <w:w w:val="100"/>
          <w:sz w:val="21"/>
        </w:rPr>
        <w:t>痹，例如格林巴利综合征则不属于本合同所说的脊髓灰质炎。</w:t>
      </w:r>
    </w:p>
    <w:p>
      <w:pPr>
        <w:spacing w:after="0" w:line="244"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5"/>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38"/>
        </w:numPr>
        <w:tabs>
          <w:tab w:val="left" w:pos="1190"/>
          <w:tab w:val="left" w:pos="1191"/>
        </w:tabs>
        <w:spacing w:before="72" w:after="0" w:line="242" w:lineRule="auto"/>
        <w:ind w:left="1190" w:right="0" w:hanging="958"/>
        <w:jc w:val="left"/>
        <w:rPr>
          <w:b/>
          <w:sz w:val="21"/>
        </w:rPr>
      </w:pPr>
      <w:r>
        <w:rPr>
          <w:b/>
          <w:spacing w:val="15"/>
          <w:sz w:val="21"/>
        </w:rPr>
        <w:t>重症急性坏死</w:t>
      </w:r>
      <w:r>
        <w:rPr>
          <w:b/>
          <w:spacing w:val="-4"/>
          <w:sz w:val="21"/>
        </w:rPr>
        <w:t>性筋膜炎</w:t>
      </w:r>
    </w:p>
    <w:p>
      <w:pPr>
        <w:pStyle w:val="4"/>
        <w:spacing w:before="94"/>
        <w:ind w:left="177"/>
      </w:pPr>
      <w:r>
        <w:br w:type="column"/>
      </w:r>
      <w:r>
        <w:rPr>
          <w:spacing w:val="-3"/>
        </w:rPr>
        <w:t>坏死性筋膜炎的诊断须同时符合下列要求：</w:t>
      </w:r>
    </w:p>
    <w:p>
      <w:pPr>
        <w:pStyle w:val="9"/>
        <w:numPr>
          <w:ilvl w:val="0"/>
          <w:numId w:val="40"/>
        </w:numPr>
        <w:tabs>
          <w:tab w:val="left" w:pos="745"/>
        </w:tabs>
        <w:spacing w:before="43" w:after="0" w:line="240" w:lineRule="auto"/>
        <w:ind w:left="744" w:right="0" w:hanging="568"/>
        <w:jc w:val="left"/>
        <w:rPr>
          <w:sz w:val="21"/>
        </w:rPr>
      </w:pPr>
      <w:r>
        <w:rPr>
          <w:spacing w:val="-3"/>
          <w:sz w:val="21"/>
        </w:rPr>
        <w:t>符合坏死性筋膜炎的一般临床表现；</w:t>
      </w:r>
    </w:p>
    <w:p>
      <w:pPr>
        <w:pStyle w:val="9"/>
        <w:numPr>
          <w:ilvl w:val="0"/>
          <w:numId w:val="40"/>
        </w:numPr>
        <w:tabs>
          <w:tab w:val="left" w:pos="745"/>
        </w:tabs>
        <w:spacing w:before="43" w:after="0" w:line="240" w:lineRule="auto"/>
        <w:ind w:left="744" w:right="0" w:hanging="568"/>
        <w:jc w:val="left"/>
        <w:rPr>
          <w:sz w:val="21"/>
        </w:rPr>
      </w:pPr>
      <w:r>
        <w:rPr>
          <w:spacing w:val="-3"/>
          <w:sz w:val="21"/>
        </w:rPr>
        <w:t>细菌培养检出致病菌；</w:t>
      </w:r>
    </w:p>
    <w:p>
      <w:pPr>
        <w:pStyle w:val="9"/>
        <w:numPr>
          <w:ilvl w:val="0"/>
          <w:numId w:val="40"/>
        </w:numPr>
        <w:tabs>
          <w:tab w:val="left" w:pos="745"/>
        </w:tabs>
        <w:spacing w:before="43" w:after="0" w:line="278" w:lineRule="auto"/>
        <w:ind w:left="744" w:right="330" w:hanging="567"/>
        <w:jc w:val="both"/>
        <w:rPr>
          <w:sz w:val="21"/>
        </w:rPr>
      </w:pPr>
      <w:r>
        <w:rPr>
          <w:spacing w:val="-2"/>
          <w:sz w:val="21"/>
        </w:rPr>
        <w:t>出现广泛性肌肉及软组织坏死，并导致身体受影响部位永久完全失去功能。所谓永久完全失去功能是指受影响部位的全部功能完全丧</w:t>
      </w:r>
      <w:r>
        <w:rPr>
          <w:spacing w:val="-6"/>
          <w:sz w:val="21"/>
        </w:rPr>
        <w:t xml:space="preserve">失超过 </w:t>
      </w:r>
      <w:r>
        <w:rPr>
          <w:sz w:val="21"/>
        </w:rPr>
        <w:t>180</w:t>
      </w:r>
      <w:r>
        <w:rPr>
          <w:spacing w:val="-9"/>
          <w:sz w:val="21"/>
        </w:rPr>
        <w:t xml:space="preserve"> 天。</w:t>
      </w:r>
    </w:p>
    <w:p>
      <w:pPr>
        <w:spacing w:after="0" w:line="278"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9"/>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9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4" w:type="dxa"/>
          </w:tcPr>
          <w:p>
            <w:pPr>
              <w:pStyle w:val="10"/>
              <w:spacing w:line="241" w:lineRule="exact"/>
              <w:ind w:left="50"/>
              <w:rPr>
                <w:b/>
                <w:sz w:val="21"/>
              </w:rPr>
            </w:pPr>
            <w:r>
              <w:rPr>
                <w:b/>
                <w:spacing w:val="-5"/>
                <w:sz w:val="21"/>
              </w:rPr>
              <w:t>35</w:t>
            </w:r>
          </w:p>
        </w:tc>
        <w:tc>
          <w:tcPr>
            <w:tcW w:w="1858" w:type="dxa"/>
          </w:tcPr>
          <w:p>
            <w:pPr>
              <w:pStyle w:val="10"/>
              <w:spacing w:line="241" w:lineRule="exact"/>
              <w:ind w:left="373"/>
              <w:rPr>
                <w:b/>
                <w:sz w:val="21"/>
              </w:rPr>
            </w:pPr>
            <w:r>
              <w:rPr>
                <w:b/>
                <w:spacing w:val="-2"/>
                <w:sz w:val="21"/>
              </w:rPr>
              <w:t>系统性硬皮病</w:t>
            </w:r>
          </w:p>
        </w:tc>
        <w:tc>
          <w:tcPr>
            <w:tcW w:w="6999" w:type="dxa"/>
          </w:tcPr>
          <w:p>
            <w:pPr>
              <w:pStyle w:val="10"/>
              <w:spacing w:line="262" w:lineRule="exact"/>
              <w:ind w:left="109"/>
              <w:rPr>
                <w:sz w:val="21"/>
              </w:rPr>
            </w:pPr>
            <w:r>
              <w:rPr>
                <w:spacing w:val="-3"/>
                <w:sz w:val="21"/>
              </w:rPr>
              <w:t>指一种全身性的胶原血管性疾病，可以导致皮肤、血管及内脏器官进行性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3"/>
                <w:sz w:val="21"/>
              </w:rPr>
              <w:t>弥漫性纤维化。本病须经我们认可医院的专科医生明确确诊，诊断必须经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10"/>
                <w:sz w:val="21"/>
              </w:rPr>
              <w:t>活检及血清学检查证实，疾病必须是全身性，且须满足下列至少一项条件：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（1）</w:t>
            </w:r>
            <w:r>
              <w:rPr>
                <w:spacing w:val="-3"/>
                <w:sz w:val="21"/>
              </w:rPr>
              <w:t>肺脏：肺部病变进而发展为肺间质纤维化和肺动脉高压；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（2）</w:t>
            </w:r>
            <w:r>
              <w:rPr>
                <w:spacing w:val="-3"/>
                <w:sz w:val="21"/>
              </w:rPr>
              <w:t>心脏：心功能受损达到美国纽约心脏病学会心功能状态分级Ⅳ级；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（3）</w:t>
            </w:r>
            <w:r>
              <w:rPr>
                <w:spacing w:val="-3"/>
                <w:sz w:val="21"/>
              </w:rPr>
              <w:t>肾脏：肾脏受损导致双肾功能慢性不可逆衰竭，达到尿毒症期。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b/>
                <w:sz w:val="21"/>
              </w:rPr>
            </w:pPr>
            <w:r>
              <w:rPr>
                <w:b/>
                <w:spacing w:val="-3"/>
                <w:sz w:val="21"/>
              </w:rPr>
              <w:t>以下情况不在保障范围内：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b/>
                <w:sz w:val="21"/>
              </w:rPr>
            </w:pPr>
            <w:r>
              <w:rPr>
                <w:b/>
                <w:w w:val="95"/>
                <w:sz w:val="21"/>
              </w:rPr>
              <w:t>（1）局限性硬皮病（如带状硬皮病或斑状损害</w:t>
            </w:r>
            <w:r>
              <w:rPr>
                <w:b/>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b/>
                <w:sz w:val="21"/>
              </w:rPr>
            </w:pPr>
            <w:r>
              <w:rPr>
                <w:b/>
                <w:w w:val="95"/>
                <w:sz w:val="21"/>
              </w:rPr>
              <w:t>（2）嗜酸性筋膜炎</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b/>
                <w:sz w:val="21"/>
              </w:rPr>
            </w:pPr>
            <w:r>
              <w:rPr>
                <w:b/>
                <w:w w:val="95"/>
                <w:sz w:val="21"/>
              </w:rPr>
              <w:t>（3）CREST</w:t>
            </w:r>
            <w:r>
              <w:rPr>
                <w:b/>
                <w:spacing w:val="24"/>
                <w:sz w:val="21"/>
              </w:rPr>
              <w:t xml:space="preserve"> </w:t>
            </w:r>
            <w:r>
              <w:rPr>
                <w:b/>
                <w:w w:val="95"/>
                <w:sz w:val="21"/>
              </w:rPr>
              <w:t>综合征</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1" w:hRule="atLeast"/>
        </w:trPr>
        <w:tc>
          <w:tcPr>
            <w:tcW w:w="634" w:type="dxa"/>
          </w:tcPr>
          <w:p>
            <w:pPr>
              <w:pStyle w:val="10"/>
              <w:spacing w:before="148"/>
              <w:ind w:left="50"/>
              <w:rPr>
                <w:b/>
                <w:sz w:val="21"/>
              </w:rPr>
            </w:pPr>
            <w:r>
              <w:rPr>
                <w:b/>
                <w:spacing w:val="-5"/>
                <w:sz w:val="21"/>
              </w:rPr>
              <w:t>36</w:t>
            </w:r>
          </w:p>
        </w:tc>
        <w:tc>
          <w:tcPr>
            <w:tcW w:w="1858" w:type="dxa"/>
          </w:tcPr>
          <w:p>
            <w:pPr>
              <w:pStyle w:val="10"/>
              <w:spacing w:before="132" w:line="270" w:lineRule="atLeast"/>
              <w:ind w:left="373" w:right="106"/>
              <w:rPr>
                <w:b/>
                <w:sz w:val="21"/>
              </w:rPr>
            </w:pPr>
            <w:r>
              <w:rPr>
                <w:b/>
                <w:spacing w:val="15"/>
                <w:sz w:val="21"/>
              </w:rPr>
              <w:t>急性坏死性胰</w:t>
            </w:r>
            <w:r>
              <w:rPr>
                <w:b/>
                <w:spacing w:val="-2"/>
                <w:sz w:val="21"/>
              </w:rPr>
              <w:t>腺炎开腹手术</w:t>
            </w:r>
          </w:p>
        </w:tc>
        <w:tc>
          <w:tcPr>
            <w:tcW w:w="6999" w:type="dxa"/>
          </w:tcPr>
          <w:p>
            <w:pPr>
              <w:pStyle w:val="10"/>
              <w:spacing w:before="132" w:line="270" w:lineRule="atLeast"/>
              <w:ind w:left="109" w:right="154"/>
              <w:rPr>
                <w:sz w:val="21"/>
              </w:rPr>
            </w:pPr>
            <w:r>
              <w:rPr>
                <w:spacing w:val="-2"/>
                <w:sz w:val="21"/>
              </w:rPr>
              <w:t>指被保险人因为急性出血坏死性胰腺炎已经接受了外科开腹手术治疗，以进行坏死组织清除、坏死病灶切除或胰腺切除。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5"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3" w:line="242" w:lineRule="auto"/>
              <w:ind w:left="109" w:right="162"/>
              <w:rPr>
                <w:b/>
                <w:sz w:val="22"/>
              </w:rPr>
            </w:pPr>
            <w:r>
              <w:rPr>
                <w:b/>
                <w:spacing w:val="-2"/>
                <w:sz w:val="22"/>
              </w:rPr>
              <w:t>因饮酒所致的急性出血坏死性胰腺炎或经腹腔镜手术进行的治疗不在保障范围内。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9" w:hRule="atLeast"/>
        </w:trPr>
        <w:tc>
          <w:tcPr>
            <w:tcW w:w="634" w:type="dxa"/>
          </w:tcPr>
          <w:p>
            <w:pPr>
              <w:pStyle w:val="10"/>
              <w:spacing w:before="138"/>
              <w:ind w:left="50"/>
              <w:rPr>
                <w:b/>
                <w:sz w:val="21"/>
              </w:rPr>
            </w:pPr>
            <w:r>
              <w:rPr>
                <w:b/>
                <w:spacing w:val="-5"/>
                <w:sz w:val="21"/>
              </w:rPr>
              <w:t>37</w:t>
            </w:r>
          </w:p>
        </w:tc>
        <w:tc>
          <w:tcPr>
            <w:tcW w:w="1858" w:type="dxa"/>
          </w:tcPr>
          <w:p>
            <w:pPr>
              <w:pStyle w:val="10"/>
              <w:spacing w:before="138"/>
              <w:ind w:left="373"/>
              <w:rPr>
                <w:b/>
                <w:sz w:val="21"/>
              </w:rPr>
            </w:pPr>
            <w:r>
              <w:rPr>
                <w:b/>
                <w:spacing w:val="15"/>
                <w:sz w:val="21"/>
              </w:rPr>
              <w:t>严重原发性硬</w:t>
            </w:r>
          </w:p>
        </w:tc>
        <w:tc>
          <w:tcPr>
            <w:tcW w:w="6999" w:type="dxa"/>
          </w:tcPr>
          <w:p>
            <w:pPr>
              <w:pStyle w:val="10"/>
              <w:spacing w:before="159"/>
              <w:ind w:left="109"/>
              <w:rPr>
                <w:sz w:val="21"/>
              </w:rPr>
            </w:pPr>
            <w:r>
              <w:rPr>
                <w:spacing w:val="-3"/>
                <w:sz w:val="21"/>
              </w:rPr>
              <w:t>指一种胆汁淤积综合征，其特征是肝内、肝外胆道因非细菌性炎症、慢性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spacing w:line="229" w:lineRule="exact"/>
              <w:ind w:left="373"/>
              <w:rPr>
                <w:b/>
                <w:sz w:val="21"/>
              </w:rPr>
            </w:pPr>
            <w:r>
              <w:rPr>
                <w:b/>
                <w:spacing w:val="-2"/>
                <w:sz w:val="21"/>
              </w:rPr>
              <w:t>化性胆管炎</w:t>
            </w:r>
          </w:p>
        </w:tc>
        <w:tc>
          <w:tcPr>
            <w:tcW w:w="6999" w:type="dxa"/>
          </w:tcPr>
          <w:p>
            <w:pPr>
              <w:pStyle w:val="10"/>
              <w:spacing w:before="22"/>
              <w:ind w:left="109"/>
              <w:rPr>
                <w:sz w:val="21"/>
              </w:rPr>
            </w:pPr>
            <w:r>
              <w:rPr>
                <w:spacing w:val="-11"/>
                <w:sz w:val="21"/>
              </w:rPr>
              <w:t>纤维化性炎症逐渐狭窄，并最终导致完全阻塞而发展为胆汁淤积性肝硬化。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8"/>
                <w:sz w:val="21"/>
              </w:rPr>
              <w:t>本病须经内镜逆行胰胆管造影等影像学检查证实，并须满足下列全部条件：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（1）</w:t>
            </w:r>
            <w:r>
              <w:rPr>
                <w:spacing w:val="-5"/>
                <w:sz w:val="21"/>
              </w:rPr>
              <w:t xml:space="preserve">总胆红素和直接胆红素同时升高，血清 </w:t>
            </w:r>
            <w:r>
              <w:rPr>
                <w:spacing w:val="-2"/>
                <w:sz w:val="21"/>
              </w:rPr>
              <w:t>ALP&gt;200U/L；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（2）</w:t>
            </w:r>
            <w:r>
              <w:rPr>
                <w:spacing w:val="-4"/>
                <w:sz w:val="21"/>
              </w:rPr>
              <w:t>持续性黄疸病史；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line="259" w:lineRule="exact"/>
              <w:ind w:left="109"/>
              <w:rPr>
                <w:sz w:val="21"/>
              </w:rPr>
            </w:pPr>
            <w:r>
              <w:rPr>
                <w:spacing w:val="-2"/>
                <w:sz w:val="21"/>
              </w:rPr>
              <w:t>（3）</w:t>
            </w:r>
            <w:r>
              <w:rPr>
                <w:spacing w:val="-3"/>
                <w:sz w:val="21"/>
              </w:rPr>
              <w:t>出现胆汁性肝硬化或门脉高压。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1"/>
              <w:ind w:left="109"/>
              <w:rPr>
                <w:b/>
                <w:sz w:val="21"/>
              </w:rPr>
            </w:pPr>
            <w:r>
              <w:rPr>
                <w:b/>
                <w:spacing w:val="-3"/>
                <w:sz w:val="21"/>
              </w:rPr>
              <w:t>因肿瘤或胆管损伤等继发性的硬化性胆管炎不在保障范围内。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6" w:hRule="atLeast"/>
        </w:trPr>
        <w:tc>
          <w:tcPr>
            <w:tcW w:w="634" w:type="dxa"/>
          </w:tcPr>
          <w:p>
            <w:pPr>
              <w:pStyle w:val="10"/>
              <w:spacing w:before="138"/>
              <w:ind w:left="50"/>
              <w:rPr>
                <w:b/>
                <w:sz w:val="21"/>
              </w:rPr>
            </w:pPr>
            <w:r>
              <w:rPr>
                <w:b/>
                <w:spacing w:val="-5"/>
                <w:sz w:val="21"/>
              </w:rPr>
              <w:t>38</w:t>
            </w:r>
          </w:p>
        </w:tc>
        <w:tc>
          <w:tcPr>
            <w:tcW w:w="1858" w:type="dxa"/>
          </w:tcPr>
          <w:p>
            <w:pPr>
              <w:pStyle w:val="10"/>
              <w:spacing w:before="138"/>
              <w:ind w:left="373"/>
              <w:rPr>
                <w:b/>
                <w:sz w:val="21"/>
              </w:rPr>
            </w:pPr>
            <w:r>
              <w:rPr>
                <w:b/>
                <w:spacing w:val="-2"/>
                <w:sz w:val="21"/>
              </w:rPr>
              <w:t>严重心肌炎</w:t>
            </w:r>
          </w:p>
        </w:tc>
        <w:tc>
          <w:tcPr>
            <w:tcW w:w="6999" w:type="dxa"/>
          </w:tcPr>
          <w:p>
            <w:pPr>
              <w:pStyle w:val="10"/>
              <w:spacing w:before="138" w:line="242" w:lineRule="auto"/>
              <w:ind w:left="109" w:right="154"/>
              <w:rPr>
                <w:sz w:val="21"/>
              </w:rPr>
            </w:pPr>
            <w:r>
              <w:rPr>
                <w:spacing w:val="-2"/>
                <w:sz w:val="21"/>
              </w:rPr>
              <w:t>指心肌局限性或弥漫性的急性或慢性炎症病变，导致心脏功能障碍，达到</w:t>
            </w:r>
            <w:r>
              <w:rPr>
                <w:spacing w:val="-1"/>
                <w:sz w:val="21"/>
              </w:rPr>
              <w:t xml:space="preserve">美国纽约心脏病学会心功能状态分级Ⅳ级，且需持续至少 </w:t>
            </w:r>
            <w:r>
              <w:rPr>
                <w:sz w:val="21"/>
              </w:rPr>
              <w:t>90</w:t>
            </w:r>
            <w:r>
              <w:rPr>
                <w:spacing w:val="-9"/>
                <w:sz w:val="21"/>
              </w:rPr>
              <w:t xml:space="preserve"> 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634" w:type="dxa"/>
          </w:tcPr>
          <w:p>
            <w:pPr>
              <w:pStyle w:val="10"/>
              <w:spacing w:before="138" w:line="241" w:lineRule="exact"/>
              <w:ind w:left="50"/>
              <w:rPr>
                <w:b/>
                <w:sz w:val="21"/>
              </w:rPr>
            </w:pPr>
            <w:r>
              <w:rPr>
                <w:b/>
                <w:spacing w:val="-5"/>
                <w:sz w:val="21"/>
              </w:rPr>
              <w:t>39</w:t>
            </w:r>
          </w:p>
        </w:tc>
        <w:tc>
          <w:tcPr>
            <w:tcW w:w="1858" w:type="dxa"/>
          </w:tcPr>
          <w:p>
            <w:pPr>
              <w:pStyle w:val="10"/>
              <w:spacing w:before="138" w:line="241" w:lineRule="exact"/>
              <w:ind w:left="373"/>
              <w:rPr>
                <w:b/>
                <w:sz w:val="21"/>
              </w:rPr>
            </w:pPr>
            <w:r>
              <w:rPr>
                <w:b/>
                <w:spacing w:val="15"/>
                <w:sz w:val="21"/>
              </w:rPr>
              <w:t>严重肌营养不</w:t>
            </w:r>
          </w:p>
        </w:tc>
        <w:tc>
          <w:tcPr>
            <w:tcW w:w="6999" w:type="dxa"/>
          </w:tcPr>
          <w:p>
            <w:pPr>
              <w:pStyle w:val="10"/>
              <w:spacing w:before="160" w:line="220" w:lineRule="exact"/>
              <w:ind w:left="109"/>
              <w:rPr>
                <w:sz w:val="21"/>
              </w:rPr>
            </w:pPr>
            <w:r>
              <w:rPr>
                <w:spacing w:val="-3"/>
                <w:sz w:val="21"/>
              </w:rPr>
              <w:t>指一组原发于肌肉的遗传性疾病，临床表现为与神经系统无关的肌肉无力</w:t>
            </w:r>
          </w:p>
        </w:tc>
      </w:tr>
    </w:tbl>
    <w:p>
      <w:pPr>
        <w:pStyle w:val="4"/>
        <w:tabs>
          <w:tab w:val="left" w:pos="2784"/>
        </w:tabs>
        <w:spacing w:before="20"/>
        <w:ind w:left="1190"/>
      </w:pPr>
      <w:r>
        <w:rPr>
          <w:b/>
          <w:position w:val="6"/>
        </w:rPr>
        <w:t>良</w:t>
      </w:r>
      <w:r>
        <w:rPr>
          <w:b/>
          <w:spacing w:val="-10"/>
          <w:position w:val="6"/>
        </w:rPr>
        <w:t>症</w:t>
      </w:r>
      <w:r>
        <w:rPr>
          <w:b/>
          <w:position w:val="6"/>
        </w:rPr>
        <w:tab/>
      </w:r>
      <w:r>
        <w:rPr>
          <w:spacing w:val="-2"/>
        </w:rPr>
        <w:t>和肌肉萎缩。须满足下列全部条件</w:t>
      </w:r>
      <w:r>
        <w:rPr>
          <w:spacing w:val="-10"/>
        </w:rPr>
        <w:t>：</w:t>
      </w:r>
    </w:p>
    <w:p>
      <w:pPr>
        <w:pStyle w:val="9"/>
        <w:numPr>
          <w:ilvl w:val="1"/>
          <w:numId w:val="40"/>
        </w:numPr>
        <w:tabs>
          <w:tab w:val="left" w:pos="3352"/>
        </w:tabs>
        <w:spacing w:before="43" w:after="0" w:line="240" w:lineRule="auto"/>
        <w:ind w:left="3351" w:right="0" w:hanging="3069"/>
        <w:jc w:val="left"/>
        <w:rPr>
          <w:sz w:val="21"/>
        </w:rPr>
      </w:pPr>
      <w:r>
        <w:rPr>
          <w:spacing w:val="-3"/>
          <w:sz w:val="21"/>
        </w:rPr>
        <w:t>肌电图显示典型肌营养不良症的阳性改变；</w:t>
      </w:r>
    </w:p>
    <w:p>
      <w:pPr>
        <w:spacing w:after="0" w:line="240" w:lineRule="auto"/>
        <w:jc w:val="left"/>
        <w:rPr>
          <w:sz w:val="21"/>
        </w:rPr>
      </w:pPr>
    </w:p>
    <w:p>
      <w:pPr>
        <w:pStyle w:val="9"/>
        <w:numPr>
          <w:ilvl w:val="1"/>
          <w:numId w:val="40"/>
        </w:numPr>
        <w:tabs>
          <w:tab w:val="left" w:pos="3352"/>
        </w:tabs>
        <w:spacing w:before="95" w:after="0" w:line="278" w:lineRule="auto"/>
        <w:ind w:left="3351" w:right="330" w:hanging="567"/>
        <w:jc w:val="left"/>
        <w:rPr>
          <w:sz w:val="21"/>
        </w:rPr>
      </w:pPr>
      <w:r>
        <w:rPr>
          <w:rFonts w:hint="eastAsia"/>
          <w:sz w:val="21"/>
          <w:lang w:val="en-US" w:eastAsia="zh-CN"/>
        </w:rPr>
        <w:t>1</w:t>
      </w:r>
      <w:r>
        <w:rPr>
          <w:spacing w:val="-2"/>
          <w:sz w:val="21"/>
        </w:rPr>
        <w:t>肌肉组织活检结果满足肌营养不良症的肌肉细胞变性、坏死等阳性</w:t>
      </w:r>
      <w:r>
        <w:rPr>
          <w:spacing w:val="-4"/>
          <w:sz w:val="21"/>
        </w:rPr>
        <w:t>改变；</w:t>
      </w:r>
    </w:p>
    <w:p>
      <w:pPr>
        <w:pStyle w:val="9"/>
        <w:numPr>
          <w:ilvl w:val="1"/>
          <w:numId w:val="40"/>
        </w:numPr>
        <w:tabs>
          <w:tab w:val="left" w:pos="3352"/>
        </w:tabs>
        <w:spacing w:before="0" w:after="0" w:line="278" w:lineRule="auto"/>
        <w:ind w:left="3351" w:right="330" w:hanging="567"/>
        <w:jc w:val="left"/>
        <w:rPr>
          <w:sz w:val="21"/>
        </w:rPr>
      </w:pPr>
      <w:r>
        <w:rPr>
          <w:spacing w:val="-2"/>
          <w:sz w:val="21"/>
        </w:rPr>
        <w:t>自主生活能力严重丧失，无法独立完成六项基本日常生活活动中的三项或三项以上。</w:t>
      </w:r>
    </w:p>
    <w:p>
      <w:pPr>
        <w:pStyle w:val="4"/>
        <w:spacing w:line="247" w:lineRule="exact"/>
        <w:ind w:left="2785"/>
      </w:pPr>
      <w:r>
        <w:rPr>
          <w:spacing w:val="-3"/>
        </w:rPr>
        <w:t>我们承担本项疾病责任不受本合同“责任免除”中“遗传性疾病、先天性</w:t>
      </w:r>
    </w:p>
    <w:p>
      <w:pPr>
        <w:pStyle w:val="4"/>
        <w:spacing w:before="2"/>
        <w:ind w:left="2785"/>
      </w:pPr>
      <w:r>
        <w:rPr>
          <w:spacing w:val="-3"/>
        </w:rPr>
        <w:t>畸形、变形或染色体异常”的限制。</w:t>
      </w:r>
    </w:p>
    <w:p>
      <w:pPr>
        <w:pStyle w:val="4"/>
        <w:spacing w:before="7"/>
      </w:pPr>
    </w:p>
    <w:p>
      <w:pPr>
        <w:pStyle w:val="9"/>
        <w:numPr>
          <w:ilvl w:val="0"/>
          <w:numId w:val="41"/>
        </w:numPr>
        <w:tabs>
          <w:tab w:val="left" w:pos="1190"/>
          <w:tab w:val="left" w:pos="1191"/>
          <w:tab w:val="left" w:pos="2784"/>
        </w:tabs>
        <w:spacing w:before="0" w:after="0" w:line="244" w:lineRule="auto"/>
        <w:ind w:left="2785" w:right="326" w:hanging="2552"/>
        <w:jc w:val="left"/>
        <w:rPr>
          <w:sz w:val="21"/>
        </w:rPr>
      </w:pPr>
      <w:r>
        <w:rPr>
          <w:b/>
          <w:spacing w:val="-4"/>
          <w:sz w:val="21"/>
        </w:rPr>
        <w:t>颅脑手术</w:t>
      </w:r>
      <w:r>
        <w:rPr>
          <w:b/>
          <w:sz w:val="21"/>
        </w:rPr>
        <w:tab/>
      </w:r>
      <w:r>
        <w:rPr>
          <w:spacing w:val="-2"/>
          <w:sz w:val="21"/>
        </w:rPr>
        <w:t>指被保险人因疾病已经实施了全麻下的开颅手术（以切开硬脑膜为准；</w:t>
      </w:r>
      <w:r>
        <w:rPr>
          <w:b/>
          <w:spacing w:val="-2"/>
          <w:sz w:val="21"/>
        </w:rPr>
        <w:t>不包括颅骨钻孔手术、不包括经鼻蝶窦入颅的手术</w:t>
      </w:r>
      <w:r>
        <w:rPr>
          <w:spacing w:val="-2"/>
          <w:sz w:val="21"/>
        </w:rPr>
        <w:t>）。</w:t>
      </w:r>
    </w:p>
    <w:p>
      <w:pPr>
        <w:spacing w:before="0" w:line="244" w:lineRule="auto"/>
        <w:ind w:left="2785" w:right="333" w:firstLine="0"/>
        <w:jc w:val="left"/>
        <w:rPr>
          <w:b/>
          <w:sz w:val="21"/>
        </w:rPr>
      </w:pPr>
      <w:r>
        <w:rPr>
          <w:b/>
          <w:spacing w:val="3"/>
          <w:w w:val="100"/>
          <w:sz w:val="21"/>
        </w:rPr>
        <w:t>理赔时必须提供由我们认可医院的神经外科专科医生出具的诊断书及手术报告。</w:t>
      </w:r>
    </w:p>
    <w:p>
      <w:pPr>
        <w:spacing w:before="0" w:line="244" w:lineRule="auto"/>
        <w:ind w:left="2785" w:right="328" w:firstLine="0"/>
        <w:jc w:val="left"/>
        <w:rPr>
          <w:b/>
          <w:sz w:val="21"/>
        </w:rPr>
      </w:pPr>
      <w:r>
        <w:rPr>
          <w:b/>
          <w:spacing w:val="-2"/>
          <w:sz w:val="21"/>
        </w:rPr>
        <w:t>因外伤及除脑垂体瘤、脑囊肿、颅内血管性疾病以外的良性颅内肿瘤而实施的颅脑手术不在本保障范围内。</w:t>
      </w:r>
    </w:p>
    <w:p>
      <w:pPr>
        <w:pStyle w:val="4"/>
        <w:spacing w:before="11"/>
        <w:rPr>
          <w:b/>
          <w:sz w:val="14"/>
        </w:rPr>
      </w:pPr>
    </w:p>
    <w:p>
      <w:pPr>
        <w:spacing w:after="0"/>
        <w:rPr>
          <w:sz w:val="14"/>
        </w:rPr>
        <w:sectPr>
          <w:pgSz w:w="11910" w:h="16840"/>
          <w:pgMar w:top="1120" w:right="980" w:bottom="1180" w:left="1080" w:header="880" w:footer="950" w:gutter="0"/>
          <w:cols w:space="720" w:num="1"/>
        </w:sectPr>
      </w:pPr>
    </w:p>
    <w:p>
      <w:pPr>
        <w:pStyle w:val="9"/>
        <w:numPr>
          <w:ilvl w:val="0"/>
          <w:numId w:val="41"/>
        </w:numPr>
        <w:tabs>
          <w:tab w:val="left" w:pos="1191"/>
        </w:tabs>
        <w:spacing w:before="71" w:after="0" w:line="242" w:lineRule="auto"/>
        <w:ind w:left="1190" w:right="0" w:hanging="958"/>
        <w:jc w:val="both"/>
        <w:rPr>
          <w:b/>
          <w:sz w:val="21"/>
        </w:rPr>
      </w:pPr>
      <w:r>
        <w:rPr>
          <w:b/>
          <w:spacing w:val="15"/>
          <w:sz w:val="21"/>
        </w:rPr>
        <w:t>系统性红斑狼</w:t>
      </w:r>
      <w:r>
        <w:rPr>
          <w:b/>
          <w:spacing w:val="-16"/>
          <w:sz w:val="21"/>
        </w:rPr>
        <w:t>疮－（并发）Ⅲ</w:t>
      </w:r>
      <w:r>
        <w:rPr>
          <w:b/>
          <w:spacing w:val="15"/>
          <w:sz w:val="21"/>
        </w:rPr>
        <w:t>型或以上狼疮</w:t>
      </w:r>
      <w:r>
        <w:rPr>
          <w:b/>
          <w:spacing w:val="-4"/>
          <w:sz w:val="21"/>
        </w:rPr>
        <w:t>性肾炎</w:t>
      </w: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rPr>
          <w:b/>
          <w:sz w:val="20"/>
        </w:rPr>
      </w:pPr>
    </w:p>
    <w:p>
      <w:pPr>
        <w:pStyle w:val="4"/>
        <w:spacing w:before="9"/>
        <w:rPr>
          <w:b/>
          <w:sz w:val="18"/>
        </w:rPr>
      </w:pPr>
    </w:p>
    <w:p>
      <w:pPr>
        <w:pStyle w:val="9"/>
        <w:numPr>
          <w:ilvl w:val="0"/>
          <w:numId w:val="41"/>
        </w:numPr>
        <w:tabs>
          <w:tab w:val="left" w:pos="1191"/>
        </w:tabs>
        <w:spacing w:before="0" w:after="0" w:line="242" w:lineRule="auto"/>
        <w:ind w:left="1190" w:right="1" w:hanging="958"/>
        <w:jc w:val="both"/>
        <w:rPr>
          <w:b/>
          <w:sz w:val="21"/>
        </w:rPr>
      </w:pPr>
      <w:r>
        <w:rPr>
          <w:b/>
          <w:spacing w:val="15"/>
          <w:sz w:val="21"/>
        </w:rPr>
        <w:t>非阿尔茨海默病所致严重痴</w:t>
      </w:r>
      <w:r>
        <w:rPr>
          <w:b/>
          <w:spacing w:val="-10"/>
          <w:sz w:val="21"/>
        </w:rPr>
        <w:t>呆</w:t>
      </w:r>
    </w:p>
    <w:p>
      <w:pPr>
        <w:pStyle w:val="4"/>
        <w:spacing w:before="71" w:line="242" w:lineRule="auto"/>
        <w:ind w:left="176" w:right="326"/>
      </w:pPr>
      <w:r>
        <w:br w:type="column"/>
      </w:r>
      <w:r>
        <w:rPr>
          <w:spacing w:val="-2"/>
        </w:rPr>
        <w:t>系统性红斑狼疮是由多种因素引起，累及多系统的自身免疫性疾病。其特点是生成自身抗体对抗多种自身抗原。多见于育龄妇女。</w:t>
      </w:r>
    </w:p>
    <w:p>
      <w:pPr>
        <w:spacing w:before="2" w:line="242" w:lineRule="auto"/>
        <w:ind w:left="176" w:right="324" w:firstLine="0"/>
        <w:jc w:val="both"/>
        <w:rPr>
          <w:b/>
          <w:sz w:val="21"/>
        </w:rPr>
      </w:pPr>
      <w:r>
        <w:rPr>
          <w:b/>
          <w:spacing w:val="-2"/>
          <w:sz w:val="21"/>
        </w:rPr>
        <w:t>本合同所指的系统性红斑狼疮仅限于累及肾脏（经肾脏活检确认的，符合</w:t>
      </w:r>
      <w:r>
        <w:rPr>
          <w:b/>
          <w:w w:val="95"/>
          <w:sz w:val="21"/>
        </w:rPr>
        <w:t>世界卫生组织（WHO）诊断标准定义Ⅲ型至 V 型狼疮性肾炎）的系统性红斑</w:t>
      </w:r>
      <w:r>
        <w:rPr>
          <w:b/>
          <w:spacing w:val="-2"/>
          <w:sz w:val="21"/>
        </w:rPr>
        <w:t>狼疮。其他类型的红斑性狼疮，如盘状狼疮、仅累及血液及关节的狼疮不在保障范围內。</w:t>
      </w:r>
    </w:p>
    <w:p>
      <w:pPr>
        <w:pStyle w:val="4"/>
        <w:spacing w:before="2" w:line="242" w:lineRule="auto"/>
        <w:ind w:left="176" w:right="1802"/>
      </w:pPr>
      <w:r>
        <w:rPr>
          <w:spacing w:val="-2"/>
        </w:rPr>
        <w:t>本病必须由我们认可医院的免疫和风湿科专家医生确诊。世界卫生组织（WHO）狼疮性肾炎分型：</w:t>
      </w:r>
    </w:p>
    <w:tbl>
      <w:tblPr>
        <w:tblStyle w:val="6"/>
        <w:tblW w:w="0" w:type="auto"/>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60"/>
        <w:gridCol w:w="33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3360" w:type="dxa"/>
          </w:tcPr>
          <w:p>
            <w:pPr>
              <w:pStyle w:val="10"/>
              <w:spacing w:before="1" w:line="250" w:lineRule="exact"/>
              <w:ind w:left="107"/>
              <w:rPr>
                <w:sz w:val="21"/>
              </w:rPr>
            </w:pPr>
            <w:r>
              <w:rPr>
                <w:spacing w:val="-2"/>
                <w:sz w:val="21"/>
              </w:rPr>
              <w:t>Ⅰ型（微小病变型</w:t>
            </w:r>
            <w:r>
              <w:rPr>
                <w:spacing w:val="-10"/>
                <w:sz w:val="21"/>
              </w:rPr>
              <w:t>）</w:t>
            </w:r>
          </w:p>
        </w:tc>
        <w:tc>
          <w:tcPr>
            <w:tcW w:w="3360" w:type="dxa"/>
          </w:tcPr>
          <w:p>
            <w:pPr>
              <w:pStyle w:val="10"/>
              <w:spacing w:before="1" w:line="250" w:lineRule="exact"/>
              <w:ind w:left="108"/>
              <w:rPr>
                <w:sz w:val="21"/>
              </w:rPr>
            </w:pPr>
            <w:r>
              <w:rPr>
                <w:spacing w:val="-3"/>
                <w:sz w:val="21"/>
              </w:rPr>
              <w:t>镜下阴性，尿液正常；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360" w:type="dxa"/>
          </w:tcPr>
          <w:p>
            <w:pPr>
              <w:pStyle w:val="10"/>
              <w:spacing w:before="1" w:line="252" w:lineRule="exact"/>
              <w:ind w:left="107"/>
              <w:rPr>
                <w:sz w:val="21"/>
              </w:rPr>
            </w:pPr>
            <w:r>
              <w:rPr>
                <w:spacing w:val="-2"/>
                <w:sz w:val="21"/>
              </w:rPr>
              <w:t>Ⅱ型（系膜病变型</w:t>
            </w:r>
            <w:r>
              <w:rPr>
                <w:spacing w:val="-10"/>
                <w:sz w:val="21"/>
              </w:rPr>
              <w:t>）</w:t>
            </w:r>
          </w:p>
        </w:tc>
        <w:tc>
          <w:tcPr>
            <w:tcW w:w="3360" w:type="dxa"/>
          </w:tcPr>
          <w:p>
            <w:pPr>
              <w:pStyle w:val="10"/>
              <w:spacing w:before="1" w:line="252" w:lineRule="exact"/>
              <w:ind w:left="108"/>
              <w:rPr>
                <w:sz w:val="21"/>
              </w:rPr>
            </w:pPr>
            <w:r>
              <w:rPr>
                <w:spacing w:val="-3"/>
                <w:sz w:val="21"/>
              </w:rPr>
              <w:t>中度蛋白尿，偶有尿沉渣改变；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360" w:type="dxa"/>
          </w:tcPr>
          <w:p>
            <w:pPr>
              <w:pStyle w:val="10"/>
              <w:spacing w:before="1" w:line="252" w:lineRule="exact"/>
              <w:ind w:left="107"/>
              <w:rPr>
                <w:sz w:val="21"/>
              </w:rPr>
            </w:pPr>
            <w:r>
              <w:rPr>
                <w:spacing w:val="-2"/>
                <w:sz w:val="21"/>
              </w:rPr>
              <w:t>Ⅲ型（局灶及节段增生型</w:t>
            </w:r>
            <w:r>
              <w:rPr>
                <w:spacing w:val="-10"/>
                <w:sz w:val="21"/>
              </w:rPr>
              <w:t>）</w:t>
            </w:r>
          </w:p>
        </w:tc>
        <w:tc>
          <w:tcPr>
            <w:tcW w:w="3360" w:type="dxa"/>
          </w:tcPr>
          <w:p>
            <w:pPr>
              <w:pStyle w:val="10"/>
              <w:spacing w:before="1" w:line="252" w:lineRule="exact"/>
              <w:ind w:left="108"/>
              <w:rPr>
                <w:sz w:val="21"/>
              </w:rPr>
            </w:pPr>
            <w:r>
              <w:rPr>
                <w:spacing w:val="-3"/>
                <w:sz w:val="21"/>
              </w:rPr>
              <w:t>蛋白尿，尿沉渣改变；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3360" w:type="dxa"/>
          </w:tcPr>
          <w:p>
            <w:pPr>
              <w:pStyle w:val="10"/>
              <w:spacing w:before="1"/>
              <w:ind w:left="107"/>
              <w:rPr>
                <w:sz w:val="21"/>
              </w:rPr>
            </w:pPr>
            <w:r>
              <w:rPr>
                <w:spacing w:val="-2"/>
                <w:sz w:val="21"/>
              </w:rPr>
              <w:t>Ⅳ型（弥漫增生型</w:t>
            </w:r>
            <w:r>
              <w:rPr>
                <w:spacing w:val="-10"/>
                <w:sz w:val="21"/>
              </w:rPr>
              <w:t>）</w:t>
            </w:r>
          </w:p>
        </w:tc>
        <w:tc>
          <w:tcPr>
            <w:tcW w:w="3360" w:type="dxa"/>
          </w:tcPr>
          <w:p>
            <w:pPr>
              <w:pStyle w:val="10"/>
              <w:spacing w:before="1"/>
              <w:ind w:left="108"/>
              <w:rPr>
                <w:sz w:val="21"/>
              </w:rPr>
            </w:pPr>
            <w:r>
              <w:rPr>
                <w:spacing w:val="-1"/>
                <w:sz w:val="21"/>
              </w:rPr>
              <w:t>急性肾炎伴有尿沉渣改变及/或肾</w:t>
            </w:r>
          </w:p>
          <w:p>
            <w:pPr>
              <w:pStyle w:val="10"/>
              <w:spacing w:before="2" w:line="252" w:lineRule="exact"/>
              <w:ind w:left="108"/>
              <w:rPr>
                <w:sz w:val="21"/>
              </w:rPr>
            </w:pPr>
            <w:r>
              <w:rPr>
                <w:spacing w:val="-4"/>
                <w:sz w:val="21"/>
              </w:rPr>
              <w:t>病综合征；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3360" w:type="dxa"/>
          </w:tcPr>
          <w:p>
            <w:pPr>
              <w:pStyle w:val="10"/>
              <w:spacing w:before="1" w:line="250" w:lineRule="exact"/>
              <w:ind w:left="107"/>
              <w:rPr>
                <w:sz w:val="21"/>
              </w:rPr>
            </w:pPr>
            <w:r>
              <w:rPr>
                <w:spacing w:val="-2"/>
                <w:sz w:val="21"/>
              </w:rPr>
              <w:t>Ⅴ型（膜型</w:t>
            </w:r>
            <w:r>
              <w:rPr>
                <w:spacing w:val="-10"/>
                <w:sz w:val="21"/>
              </w:rPr>
              <w:t>）</w:t>
            </w:r>
          </w:p>
        </w:tc>
        <w:tc>
          <w:tcPr>
            <w:tcW w:w="3360" w:type="dxa"/>
          </w:tcPr>
          <w:p>
            <w:pPr>
              <w:pStyle w:val="10"/>
              <w:spacing w:before="1" w:line="250" w:lineRule="exact"/>
              <w:ind w:left="108"/>
              <w:rPr>
                <w:sz w:val="21"/>
              </w:rPr>
            </w:pPr>
            <w:r>
              <w:rPr>
                <w:spacing w:val="-3"/>
                <w:sz w:val="21"/>
              </w:rPr>
              <w:t>肾病综合征或重度蛋白尿。</w:t>
            </w:r>
          </w:p>
        </w:tc>
      </w:tr>
    </w:tbl>
    <w:p>
      <w:pPr>
        <w:pStyle w:val="4"/>
        <w:spacing w:before="8"/>
      </w:pPr>
    </w:p>
    <w:p>
      <w:pPr>
        <w:pStyle w:val="4"/>
        <w:spacing w:line="242" w:lineRule="auto"/>
        <w:ind w:left="176" w:right="326"/>
        <w:jc w:val="both"/>
      </w:pPr>
      <w:r>
        <w:rPr>
          <w:spacing w:val="-2"/>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经我们认可医院的专科医生明确诊断，并且由完整的临床、实验室和影像学检查结果证实。</w:t>
      </w:r>
    </w:p>
    <w:p>
      <w:pPr>
        <w:spacing w:before="4"/>
        <w:ind w:left="176" w:right="0" w:firstLine="0"/>
        <w:jc w:val="left"/>
        <w:rPr>
          <w:b/>
          <w:sz w:val="21"/>
        </w:rPr>
      </w:pPr>
      <w:r>
        <w:rPr>
          <w:b/>
          <w:spacing w:val="-3"/>
          <w:sz w:val="21"/>
        </w:rPr>
        <w:t>神经官能症和精神疾病及酒精中毒所致脑损害不在保障范围内。</w:t>
      </w:r>
    </w:p>
    <w:p>
      <w:pPr>
        <w:spacing w:before="2" w:line="242" w:lineRule="auto"/>
        <w:ind w:left="176" w:right="219" w:firstLine="0"/>
        <w:jc w:val="left"/>
        <w:rPr>
          <w:b/>
          <w:sz w:val="21"/>
        </w:rPr>
      </w:pPr>
      <w:r>
        <w:rPr>
          <w:b/>
          <w:spacing w:val="-16"/>
          <w:sz w:val="21"/>
        </w:rPr>
        <w:t>若我们对“严重脑中风后遗症”</w:t>
      </w:r>
      <w:r>
        <w:rPr>
          <w:b/>
          <w:spacing w:val="-18"/>
          <w:sz w:val="21"/>
        </w:rPr>
        <w:t>、“严重脑炎后遗症或严重脑膜炎后遗症”、</w:t>
      </w:r>
      <w:r>
        <w:rPr>
          <w:b/>
          <w:spacing w:val="-2"/>
          <w:sz w:val="21"/>
        </w:rPr>
        <w:t xml:space="preserve"> “严重阿尔茨海默病”、“严重脑损伤”四项中的任意一项承担保险责任后，我们对“非阿尔茨海默病所致严重痴呆”的责任同时终止。</w:t>
      </w:r>
    </w:p>
    <w:p>
      <w:pPr>
        <w:spacing w:after="0" w:line="242" w:lineRule="auto"/>
        <w:jc w:val="left"/>
        <w:rPr>
          <w:sz w:val="21"/>
        </w:rPr>
        <w:sectPr>
          <w:type w:val="continuous"/>
          <w:pgSz w:w="11910" w:h="16840"/>
          <w:pgMar w:top="1120" w:right="980" w:bottom="1140" w:left="1080" w:header="880" w:footer="950" w:gutter="0"/>
          <w:cols w:equalWidth="0" w:num="2">
            <w:col w:w="2569" w:space="40"/>
            <w:col w:w="7241"/>
          </w:cols>
        </w:sectPr>
      </w:pPr>
    </w:p>
    <w:p>
      <w:pPr>
        <w:pStyle w:val="4"/>
        <w:spacing w:before="11"/>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41"/>
        </w:numPr>
        <w:tabs>
          <w:tab w:val="left" w:pos="1190"/>
          <w:tab w:val="left" w:pos="1191"/>
        </w:tabs>
        <w:spacing w:before="72" w:after="0" w:line="244" w:lineRule="auto"/>
        <w:ind w:left="1190" w:right="0" w:hanging="958"/>
        <w:jc w:val="left"/>
        <w:rPr>
          <w:b/>
          <w:sz w:val="21"/>
        </w:rPr>
      </w:pPr>
      <w:r>
        <w:rPr>
          <w:b/>
          <w:spacing w:val="15"/>
          <w:sz w:val="21"/>
        </w:rPr>
        <w:t>丝虫病所致象</w:t>
      </w:r>
      <w:r>
        <w:rPr>
          <w:b/>
          <w:spacing w:val="-6"/>
          <w:sz w:val="21"/>
        </w:rPr>
        <w:t>皮肿</w:t>
      </w:r>
    </w:p>
    <w:p>
      <w:pPr>
        <w:pStyle w:val="4"/>
        <w:spacing w:before="72" w:line="242" w:lineRule="auto"/>
        <w:ind w:left="177" w:right="326"/>
        <w:jc w:val="both"/>
      </w:pPr>
      <w:r>
        <w:br w:type="column"/>
      </w:r>
      <w:r>
        <w:rPr>
          <w:spacing w:val="-2"/>
        </w:rPr>
        <w:t>指末期丝虫病，按国际淋巴学会分级为三度淋巴液肿，其临床表现为肢体非凹陷性水肿伴畸形增大、硬皮症和疣状增生。此病症须经我们认可医院的专科医生根据临床表现和微丝蚴的化验结果确诊。</w:t>
      </w:r>
    </w:p>
    <w:p>
      <w:pPr>
        <w:spacing w:after="0" w:line="242" w:lineRule="auto"/>
        <w:jc w:val="both"/>
        <w:sectPr>
          <w:type w:val="continuous"/>
          <w:pgSz w:w="11910" w:h="16840"/>
          <w:pgMar w:top="1120" w:right="980" w:bottom="1140" w:left="1080" w:header="880" w:footer="950" w:gutter="0"/>
          <w:cols w:equalWidth="0" w:num="2">
            <w:col w:w="2568" w:space="40"/>
            <w:col w:w="7242"/>
          </w:cols>
        </w:sectPr>
      </w:pPr>
    </w:p>
    <w:p>
      <w:pPr>
        <w:pStyle w:val="4"/>
        <w:spacing w:before="10"/>
        <w:rPr>
          <w:sz w:val="15"/>
        </w:rPr>
      </w:pPr>
    </w:p>
    <w:p>
      <w:pPr>
        <w:pStyle w:val="9"/>
        <w:numPr>
          <w:ilvl w:val="0"/>
          <w:numId w:val="41"/>
        </w:numPr>
        <w:tabs>
          <w:tab w:val="left" w:pos="1190"/>
          <w:tab w:val="left" w:pos="1191"/>
          <w:tab w:val="left" w:pos="2784"/>
        </w:tabs>
        <w:spacing w:before="72" w:after="0" w:line="244" w:lineRule="auto"/>
        <w:ind w:left="2785" w:right="326" w:hanging="2552"/>
        <w:jc w:val="left"/>
        <w:rPr>
          <w:sz w:val="21"/>
        </w:rPr>
      </w:pPr>
      <w:r>
        <w:rPr>
          <w:b/>
          <w:spacing w:val="-4"/>
          <w:sz w:val="21"/>
        </w:rPr>
        <w:t>胰腺移植</w:t>
      </w:r>
      <w:r>
        <w:rPr>
          <w:b/>
          <w:sz w:val="21"/>
        </w:rPr>
        <w:tab/>
      </w:r>
      <w:r>
        <w:rPr>
          <w:spacing w:val="-2"/>
          <w:sz w:val="21"/>
        </w:rPr>
        <w:t>指胰腺功能衰竭，已经实施了在全身麻醉下进行的胰腺的异体器官移植手</w:t>
      </w:r>
      <w:r>
        <w:rPr>
          <w:spacing w:val="-6"/>
          <w:sz w:val="21"/>
        </w:rPr>
        <w:t>术。</w:t>
      </w:r>
    </w:p>
    <w:p>
      <w:pPr>
        <w:spacing w:before="0" w:line="265" w:lineRule="exact"/>
        <w:ind w:left="2785" w:right="0" w:firstLine="0"/>
        <w:jc w:val="left"/>
        <w:rPr>
          <w:b/>
          <w:sz w:val="21"/>
        </w:rPr>
      </w:pPr>
      <w:r>
        <w:rPr>
          <w:b/>
          <w:spacing w:val="-3"/>
          <w:sz w:val="21"/>
        </w:rPr>
        <w:t>单纯胰岛移植、部分胰腺组织或细胞的移植不在本保障范围内。</w:t>
      </w:r>
    </w:p>
    <w:p>
      <w:pPr>
        <w:pStyle w:val="4"/>
        <w:spacing w:before="12"/>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41"/>
        </w:numPr>
        <w:tabs>
          <w:tab w:val="left" w:pos="1190"/>
          <w:tab w:val="left" w:pos="1191"/>
        </w:tabs>
        <w:spacing w:before="72" w:after="0" w:line="242" w:lineRule="auto"/>
        <w:ind w:left="1190" w:right="0" w:hanging="958"/>
        <w:jc w:val="left"/>
        <w:rPr>
          <w:b/>
          <w:sz w:val="21"/>
        </w:rPr>
      </w:pPr>
      <w:r>
        <w:rPr>
          <w:b/>
          <w:spacing w:val="15"/>
          <w:sz w:val="21"/>
        </w:rPr>
        <w:t>慢性复发性胰</w:t>
      </w:r>
      <w:r>
        <w:rPr>
          <w:b/>
          <w:spacing w:val="-6"/>
          <w:sz w:val="21"/>
        </w:rPr>
        <w:t>腺炎</w:t>
      </w:r>
    </w:p>
    <w:p>
      <w:pPr>
        <w:pStyle w:val="4"/>
        <w:spacing w:before="72" w:line="242" w:lineRule="auto"/>
        <w:ind w:left="177" w:right="326"/>
        <w:jc w:val="both"/>
      </w:pPr>
      <w:r>
        <w:rPr>
          <w:spacing w:val="-2"/>
        </w:rPr>
        <w:t>胰腺炎反复发作超过三次以上并导致胰腺功能紊乱和营养不良，需要接受酶替代治疗。诊断必须由我们认可医院的消化科专科医生确诊并且有内窥镜逆行胰胆管造影所证实。</w:t>
      </w:r>
    </w:p>
    <w:p>
      <w:pPr>
        <w:spacing w:before="0"/>
        <w:ind w:left="177" w:right="0" w:firstLine="0"/>
        <w:jc w:val="left"/>
        <w:rPr>
          <w:b/>
          <w:sz w:val="21"/>
        </w:rPr>
      </w:pPr>
      <w:r>
        <w:rPr>
          <w:b/>
          <w:spacing w:val="-3"/>
          <w:sz w:val="21"/>
        </w:rPr>
        <w:t>因酒精所致的慢性复发性胰腺炎除外。</w:t>
      </w:r>
    </w:p>
    <w:p>
      <w:pPr>
        <w:spacing w:after="0"/>
        <w:jc w:val="left"/>
        <w:rPr>
          <w:sz w:val="21"/>
        </w:rPr>
      </w:pPr>
    </w:p>
    <w:p>
      <w:pPr>
        <w:pStyle w:val="4"/>
        <w:spacing w:before="2"/>
        <w:rPr>
          <w:b/>
          <w:sz w:val="29"/>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8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4" w:type="dxa"/>
          </w:tcPr>
          <w:p>
            <w:pPr>
              <w:pStyle w:val="10"/>
              <w:spacing w:line="241" w:lineRule="exact"/>
              <w:ind w:left="50"/>
              <w:rPr>
                <w:b/>
                <w:sz w:val="21"/>
              </w:rPr>
            </w:pPr>
            <w:r>
              <w:rPr>
                <w:b/>
                <w:spacing w:val="-5"/>
                <w:sz w:val="21"/>
              </w:rPr>
              <w:t>46</w:t>
            </w:r>
          </w:p>
        </w:tc>
        <w:tc>
          <w:tcPr>
            <w:tcW w:w="1858" w:type="dxa"/>
          </w:tcPr>
          <w:p>
            <w:pPr>
              <w:pStyle w:val="10"/>
              <w:spacing w:line="241" w:lineRule="exact"/>
              <w:ind w:left="373"/>
              <w:rPr>
                <w:b/>
                <w:sz w:val="21"/>
              </w:rPr>
            </w:pPr>
            <w:r>
              <w:rPr>
                <w:b/>
                <w:spacing w:val="15"/>
                <w:sz w:val="21"/>
              </w:rPr>
              <w:t>严重肾髓质囊</w:t>
            </w:r>
          </w:p>
        </w:tc>
        <w:tc>
          <w:tcPr>
            <w:tcW w:w="6891" w:type="dxa"/>
          </w:tcPr>
          <w:p>
            <w:pPr>
              <w:pStyle w:val="10"/>
              <w:spacing w:line="262" w:lineRule="exact"/>
              <w:ind w:left="109"/>
              <w:rPr>
                <w:sz w:val="21"/>
              </w:rPr>
            </w:pPr>
            <w:r>
              <w:rPr>
                <w:spacing w:val="-3"/>
                <w:sz w:val="21"/>
              </w:rPr>
              <w:t>严重肾髓质囊性病的诊断须同时符合下列要求：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634" w:type="dxa"/>
          </w:tcPr>
          <w:p>
            <w:pPr>
              <w:pStyle w:val="10"/>
              <w:rPr>
                <w:rFonts w:ascii="Times New Roman"/>
                <w:sz w:val="20"/>
              </w:rPr>
            </w:pPr>
          </w:p>
        </w:tc>
        <w:tc>
          <w:tcPr>
            <w:tcW w:w="1858" w:type="dxa"/>
          </w:tcPr>
          <w:p>
            <w:pPr>
              <w:pStyle w:val="10"/>
              <w:spacing w:line="231" w:lineRule="exact"/>
              <w:ind w:left="373"/>
              <w:rPr>
                <w:b/>
                <w:sz w:val="21"/>
              </w:rPr>
            </w:pPr>
            <w:r>
              <w:rPr>
                <w:b/>
                <w:spacing w:val="-5"/>
                <w:sz w:val="21"/>
              </w:rPr>
              <w:t>性病</w:t>
            </w:r>
          </w:p>
        </w:tc>
        <w:tc>
          <w:tcPr>
            <w:tcW w:w="6891" w:type="dxa"/>
          </w:tcPr>
          <w:p>
            <w:pPr>
              <w:pStyle w:val="10"/>
              <w:spacing w:before="22"/>
              <w:ind w:left="109"/>
              <w:rPr>
                <w:sz w:val="21"/>
              </w:rPr>
            </w:pPr>
            <w:r>
              <w:rPr>
                <w:spacing w:val="-2"/>
                <w:sz w:val="21"/>
              </w:rPr>
              <w:t>（1）</w:t>
            </w:r>
            <w:r>
              <w:rPr>
                <w:spacing w:val="-3"/>
                <w:sz w:val="21"/>
              </w:rPr>
              <w:t>肾髓质有囊肿、肾小管萎缩及间质纤维化等病理改变；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sz w:val="21"/>
              </w:rPr>
            </w:pPr>
            <w:r>
              <w:rPr>
                <w:spacing w:val="-2"/>
                <w:sz w:val="21"/>
              </w:rPr>
              <w:t>（2）</w:t>
            </w:r>
            <w:r>
              <w:rPr>
                <w:spacing w:val="-4"/>
                <w:sz w:val="21"/>
              </w:rPr>
              <w:t>肾功能衰竭；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sz w:val="21"/>
              </w:rPr>
            </w:pPr>
            <w:r>
              <w:rPr>
                <w:spacing w:val="-2"/>
                <w:sz w:val="21"/>
              </w:rPr>
              <w:t>（3）</w:t>
            </w:r>
            <w:r>
              <w:rPr>
                <w:spacing w:val="-3"/>
                <w:sz w:val="21"/>
              </w:rPr>
              <w:t>诊断须由肾组织活检确定。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b/>
                <w:sz w:val="21"/>
              </w:rPr>
            </w:pPr>
            <w:r>
              <w:rPr>
                <w:b/>
                <w:spacing w:val="-3"/>
                <w:sz w:val="21"/>
              </w:rPr>
              <w:t>以下情况不在本保障范围内：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b/>
                <w:sz w:val="21"/>
              </w:rPr>
            </w:pPr>
            <w:r>
              <w:rPr>
                <w:b/>
                <w:w w:val="95"/>
                <w:sz w:val="21"/>
              </w:rPr>
              <w:t>（1）多囊肾</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line="259" w:lineRule="exact"/>
              <w:ind w:left="109"/>
              <w:rPr>
                <w:b/>
                <w:sz w:val="21"/>
              </w:rPr>
            </w:pPr>
            <w:r>
              <w:rPr>
                <w:b/>
                <w:w w:val="95"/>
                <w:sz w:val="21"/>
              </w:rPr>
              <w:t>（2）多囊性肾发育不良和髓质海绵肾</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0"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11" w:line="244" w:lineRule="auto"/>
              <w:ind w:left="109" w:right="46"/>
              <w:rPr>
                <w:sz w:val="21"/>
              </w:rPr>
            </w:pPr>
            <w:r>
              <w:rPr>
                <w:spacing w:val="-2"/>
                <w:sz w:val="21"/>
              </w:rPr>
              <w:t>我们承担本项疾病责任不受本合同“责任免除”中“遗传性疾病、先天性畸形、变形或染色体异常”的限制。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634" w:type="dxa"/>
          </w:tcPr>
          <w:p>
            <w:pPr>
              <w:pStyle w:val="10"/>
              <w:spacing w:before="157"/>
              <w:ind w:left="50"/>
              <w:rPr>
                <w:b/>
                <w:sz w:val="21"/>
              </w:rPr>
            </w:pPr>
            <w:r>
              <w:rPr>
                <w:b/>
                <w:spacing w:val="-5"/>
                <w:sz w:val="21"/>
              </w:rPr>
              <w:t>47</w:t>
            </w:r>
          </w:p>
        </w:tc>
        <w:tc>
          <w:tcPr>
            <w:tcW w:w="1858" w:type="dxa"/>
          </w:tcPr>
          <w:p>
            <w:pPr>
              <w:pStyle w:val="10"/>
              <w:spacing w:before="157"/>
              <w:ind w:left="373"/>
              <w:rPr>
                <w:b/>
                <w:sz w:val="21"/>
              </w:rPr>
            </w:pPr>
            <w:r>
              <w:rPr>
                <w:b/>
                <w:spacing w:val="15"/>
                <w:sz w:val="21"/>
              </w:rPr>
              <w:t>严重肺源性心</w:t>
            </w:r>
          </w:p>
        </w:tc>
        <w:tc>
          <w:tcPr>
            <w:tcW w:w="6891" w:type="dxa"/>
          </w:tcPr>
          <w:p>
            <w:pPr>
              <w:pStyle w:val="10"/>
              <w:spacing w:before="179"/>
              <w:ind w:left="109"/>
              <w:rPr>
                <w:sz w:val="21"/>
              </w:rPr>
            </w:pPr>
            <w:r>
              <w:rPr>
                <w:spacing w:val="-3"/>
                <w:sz w:val="21"/>
              </w:rPr>
              <w:t>指由于各种胸肺及支气管病变而继发的肺动脉高压，最后导致以右室肥大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spacing w:line="231" w:lineRule="exact"/>
              <w:ind w:left="373"/>
              <w:rPr>
                <w:b/>
                <w:sz w:val="21"/>
              </w:rPr>
            </w:pPr>
            <w:r>
              <w:rPr>
                <w:b/>
                <w:spacing w:val="-5"/>
                <w:sz w:val="21"/>
              </w:rPr>
              <w:t>脏病</w:t>
            </w:r>
          </w:p>
        </w:tc>
        <w:tc>
          <w:tcPr>
            <w:tcW w:w="6891" w:type="dxa"/>
          </w:tcPr>
          <w:p>
            <w:pPr>
              <w:pStyle w:val="10"/>
              <w:spacing w:before="22"/>
              <w:ind w:left="109"/>
              <w:rPr>
                <w:sz w:val="21"/>
              </w:rPr>
            </w:pPr>
            <w:r>
              <w:rPr>
                <w:spacing w:val="-3"/>
                <w:sz w:val="21"/>
              </w:rPr>
              <w:t>为特征的心脏病。须经我们认可医院的呼吸科专科医生确诊，且必须同时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sz w:val="21"/>
              </w:rPr>
            </w:pPr>
            <w:r>
              <w:rPr>
                <w:spacing w:val="-3"/>
                <w:sz w:val="21"/>
              </w:rPr>
              <w:t>满足如下诊断标准：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sz w:val="21"/>
              </w:rPr>
            </w:pPr>
            <w:r>
              <w:rPr>
                <w:spacing w:val="-2"/>
                <w:sz w:val="21"/>
              </w:rPr>
              <w:t>（1）</w:t>
            </w:r>
            <w:r>
              <w:rPr>
                <w:spacing w:val="-12"/>
                <w:sz w:val="21"/>
              </w:rPr>
              <w:t xml:space="preserve"> 左心房压力增高</w:t>
            </w:r>
            <w:r>
              <w:rPr>
                <w:spacing w:val="-2"/>
                <w:sz w:val="21"/>
              </w:rPr>
              <w:t>（</w:t>
            </w:r>
            <w:r>
              <w:rPr>
                <w:spacing w:val="-14"/>
                <w:sz w:val="21"/>
              </w:rPr>
              <w:t xml:space="preserve">不低于 </w:t>
            </w:r>
            <w:r>
              <w:rPr>
                <w:spacing w:val="-2"/>
                <w:sz w:val="21"/>
              </w:rPr>
              <w:t>20</w:t>
            </w:r>
            <w:r>
              <w:rPr>
                <w:spacing w:val="-14"/>
                <w:sz w:val="21"/>
              </w:rPr>
              <w:t xml:space="preserve"> 个单位</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sz w:val="21"/>
              </w:rPr>
            </w:pPr>
            <w:r>
              <w:rPr>
                <w:sz w:val="21"/>
              </w:rPr>
              <w:t>（2）</w:t>
            </w:r>
            <w:r>
              <w:rPr>
                <w:spacing w:val="-13"/>
                <w:sz w:val="21"/>
              </w:rPr>
              <w:t xml:space="preserve"> 肺血管阻力高于正常值 </w:t>
            </w:r>
            <w:r>
              <w:rPr>
                <w:sz w:val="21"/>
              </w:rPr>
              <w:t>3</w:t>
            </w:r>
            <w:r>
              <w:rPr>
                <w:spacing w:val="-15"/>
                <w:sz w:val="21"/>
              </w:rPr>
              <w:t xml:space="preserve"> 个单位</w:t>
            </w:r>
            <w:r>
              <w:rPr>
                <w:sz w:val="21"/>
              </w:rPr>
              <w:t>（Pulmonary</w:t>
            </w:r>
            <w:r>
              <w:rPr>
                <w:spacing w:val="-24"/>
                <w:sz w:val="21"/>
              </w:rPr>
              <w:t xml:space="preserve"> </w:t>
            </w:r>
            <w:r>
              <w:rPr>
                <w:spacing w:val="-2"/>
                <w:sz w:val="21"/>
              </w:rPr>
              <w:t>Resistance）；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sz w:val="21"/>
              </w:rPr>
            </w:pPr>
            <w:r>
              <w:rPr>
                <w:spacing w:val="-2"/>
                <w:sz w:val="21"/>
              </w:rPr>
              <w:t>（3）</w:t>
            </w:r>
            <w:r>
              <w:rPr>
                <w:spacing w:val="-15"/>
                <w:sz w:val="21"/>
              </w:rPr>
              <w:t xml:space="preserve"> 肺动脉血压不低于 </w:t>
            </w:r>
            <w:r>
              <w:rPr>
                <w:spacing w:val="-2"/>
                <w:sz w:val="21"/>
              </w:rPr>
              <w:t>40</w:t>
            </w:r>
            <w:r>
              <w:rPr>
                <w:spacing w:val="-12"/>
                <w:sz w:val="21"/>
              </w:rPr>
              <w:t xml:space="preserve"> 毫米汞柱；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sz w:val="21"/>
              </w:rPr>
            </w:pPr>
            <w:r>
              <w:rPr>
                <w:spacing w:val="-2"/>
                <w:sz w:val="21"/>
              </w:rPr>
              <w:t>（4）</w:t>
            </w:r>
            <w:r>
              <w:rPr>
                <w:spacing w:val="-15"/>
                <w:sz w:val="21"/>
              </w:rPr>
              <w:t xml:space="preserve"> 肺动脉楔压不低于 </w:t>
            </w:r>
            <w:r>
              <w:rPr>
                <w:spacing w:val="-2"/>
                <w:sz w:val="21"/>
              </w:rPr>
              <w:t>6</w:t>
            </w:r>
            <w:r>
              <w:rPr>
                <w:spacing w:val="-12"/>
                <w:sz w:val="21"/>
              </w:rPr>
              <w:t xml:space="preserve"> 毫米汞柱；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sz w:val="21"/>
              </w:rPr>
            </w:pPr>
            <w:r>
              <w:rPr>
                <w:spacing w:val="-2"/>
                <w:sz w:val="21"/>
              </w:rPr>
              <w:t>（5）</w:t>
            </w:r>
            <w:r>
              <w:rPr>
                <w:spacing w:val="-14"/>
                <w:sz w:val="21"/>
              </w:rPr>
              <w:t xml:space="preserve"> 右心室心脏舒张期末压力不低于 </w:t>
            </w:r>
            <w:r>
              <w:rPr>
                <w:spacing w:val="-2"/>
                <w:sz w:val="21"/>
              </w:rPr>
              <w:t>8</w:t>
            </w:r>
            <w:r>
              <w:rPr>
                <w:spacing w:val="-12"/>
                <w:sz w:val="21"/>
              </w:rPr>
              <w:t xml:space="preserve"> 毫米汞柱；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sz w:val="21"/>
              </w:rPr>
            </w:pPr>
            <w:r>
              <w:rPr>
                <w:spacing w:val="-2"/>
                <w:sz w:val="21"/>
              </w:rPr>
              <w:t>（6）</w:t>
            </w:r>
            <w:r>
              <w:rPr>
                <w:spacing w:val="-10"/>
                <w:sz w:val="21"/>
              </w:rPr>
              <w:t xml:space="preserve"> 右心室过度肥大、扩张，出现右心衰竭和呼吸困难。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634" w:type="dxa"/>
          </w:tcPr>
          <w:p>
            <w:pPr>
              <w:pStyle w:val="10"/>
              <w:spacing w:before="148" w:line="241" w:lineRule="exact"/>
              <w:ind w:left="50"/>
              <w:rPr>
                <w:b/>
                <w:sz w:val="21"/>
              </w:rPr>
            </w:pPr>
            <w:r>
              <w:rPr>
                <w:b/>
                <w:spacing w:val="-5"/>
                <w:sz w:val="21"/>
              </w:rPr>
              <w:t>48</w:t>
            </w:r>
          </w:p>
        </w:tc>
        <w:tc>
          <w:tcPr>
            <w:tcW w:w="1858" w:type="dxa"/>
          </w:tcPr>
          <w:p>
            <w:pPr>
              <w:pStyle w:val="10"/>
              <w:spacing w:before="148" w:line="241" w:lineRule="exact"/>
              <w:ind w:left="373"/>
              <w:rPr>
                <w:b/>
                <w:sz w:val="21"/>
              </w:rPr>
            </w:pPr>
            <w:r>
              <w:rPr>
                <w:b/>
                <w:spacing w:val="15"/>
                <w:sz w:val="21"/>
              </w:rPr>
              <w:t>特发性慢性肾</w:t>
            </w:r>
          </w:p>
        </w:tc>
        <w:tc>
          <w:tcPr>
            <w:tcW w:w="6891" w:type="dxa"/>
          </w:tcPr>
          <w:p>
            <w:pPr>
              <w:pStyle w:val="10"/>
              <w:spacing w:before="169" w:line="220" w:lineRule="exact"/>
              <w:ind w:left="109"/>
              <w:rPr>
                <w:sz w:val="21"/>
              </w:rPr>
            </w:pPr>
            <w:r>
              <w:rPr>
                <w:spacing w:val="-2"/>
                <w:sz w:val="21"/>
              </w:rPr>
              <w:t>指自身免疫性肾上腺炎（既往称：特发性肾上腺皮质萎缩）</w:t>
            </w:r>
            <w:r>
              <w:rPr>
                <w:spacing w:val="-4"/>
                <w:sz w:val="21"/>
              </w:rPr>
              <w:t>导致肾上腺萎</w:t>
            </w:r>
          </w:p>
        </w:tc>
      </w:tr>
    </w:tbl>
    <w:p>
      <w:pPr>
        <w:spacing w:after="0" w:line="220" w:lineRule="exact"/>
        <w:rPr>
          <w:sz w:val="21"/>
        </w:rPr>
        <w:sectPr>
          <w:pgSz w:w="11910" w:h="16840"/>
          <w:pgMar w:top="1120" w:right="980" w:bottom="1180" w:left="1080" w:header="880" w:footer="950" w:gutter="0"/>
          <w:cols w:space="720" w:num="1"/>
        </w:sectPr>
      </w:pPr>
    </w:p>
    <w:p>
      <w:pPr>
        <w:spacing w:before="15" w:line="244" w:lineRule="auto"/>
        <w:ind w:left="1190" w:right="0" w:firstLine="0"/>
        <w:jc w:val="left"/>
        <w:rPr>
          <w:b/>
          <w:sz w:val="21"/>
        </w:rPr>
      </w:pPr>
      <w:r>
        <w:rPr>
          <w:b/>
          <w:spacing w:val="15"/>
          <w:sz w:val="21"/>
        </w:rPr>
        <w:t>上腺皮质功能</w:t>
      </w:r>
      <w:r>
        <w:rPr>
          <w:b/>
          <w:spacing w:val="-6"/>
          <w:sz w:val="21"/>
        </w:rPr>
        <w:t>减退</w:t>
      </w:r>
    </w:p>
    <w:p>
      <w:pPr>
        <w:pStyle w:val="4"/>
        <w:spacing w:before="77"/>
        <w:ind w:left="177"/>
      </w:pPr>
      <w:r>
        <w:br w:type="column"/>
      </w:r>
      <w:r>
        <w:rPr>
          <w:spacing w:val="-3"/>
        </w:rPr>
        <w:t>缩和慢性肾上腺皮质功能减退。必须满足所有以下条件：</w:t>
      </w:r>
    </w:p>
    <w:p>
      <w:pPr>
        <w:pStyle w:val="9"/>
        <w:numPr>
          <w:ilvl w:val="0"/>
          <w:numId w:val="42"/>
        </w:numPr>
        <w:tabs>
          <w:tab w:val="left" w:pos="707"/>
        </w:tabs>
        <w:spacing w:before="43" w:after="0" w:line="240" w:lineRule="auto"/>
        <w:ind w:left="706" w:right="0" w:hanging="530"/>
        <w:jc w:val="left"/>
        <w:rPr>
          <w:sz w:val="21"/>
        </w:rPr>
      </w:pPr>
      <w:r>
        <w:rPr>
          <w:spacing w:val="-3"/>
          <w:sz w:val="21"/>
        </w:rPr>
        <w:t>必须由我们认可医院的专科医生明确诊断，符合所有以下诊断标准：</w:t>
      </w:r>
    </w:p>
    <w:p>
      <w:pPr>
        <w:pStyle w:val="4"/>
        <w:spacing w:before="43"/>
        <w:ind w:left="703"/>
      </w:pPr>
      <w:r>
        <w:rPr>
          <w:spacing w:val="-2"/>
        </w:rPr>
        <w:t>①血浆促肾上腺皮质激素</w:t>
      </w:r>
      <w:r>
        <w:rPr>
          <w:rFonts w:ascii="Times New Roman" w:hAnsi="Times New Roman" w:eastAsia="Times New Roman"/>
          <w:spacing w:val="-2"/>
          <w:position w:val="1"/>
        </w:rPr>
        <w:t>(ACTH)</w:t>
      </w:r>
      <w:r>
        <w:rPr>
          <w:spacing w:val="-2"/>
        </w:rPr>
        <w:t>水平测定，</w:t>
      </w:r>
      <w:r>
        <w:rPr>
          <w:rFonts w:ascii="Times New Roman" w:hAnsi="Times New Roman" w:eastAsia="Times New Roman"/>
          <w:spacing w:val="-2"/>
          <w:position w:val="1"/>
        </w:rPr>
        <w:t>&gt;100pg/ml</w:t>
      </w:r>
      <w:r>
        <w:rPr>
          <w:spacing w:val="-2"/>
        </w:rPr>
        <w:t>；</w:t>
      </w:r>
    </w:p>
    <w:p>
      <w:pPr>
        <w:pStyle w:val="4"/>
        <w:spacing w:before="43" w:line="278" w:lineRule="auto"/>
        <w:ind w:left="912" w:right="323" w:hanging="209"/>
      </w:pPr>
      <w:r>
        <w:rPr>
          <w:spacing w:val="-4"/>
        </w:rPr>
        <w:t>②血浆肾素活性、血管紧张素Ⅱ和醛固酮测定，显示为原发性肾上腺</w:t>
      </w:r>
      <w:r>
        <w:rPr>
          <w:spacing w:val="-2"/>
        </w:rPr>
        <w:t>皮质功能减退症；</w:t>
      </w:r>
    </w:p>
    <w:p>
      <w:pPr>
        <w:pStyle w:val="4"/>
        <w:spacing w:line="278" w:lineRule="auto"/>
        <w:ind w:left="912" w:right="324" w:hanging="209"/>
      </w:pPr>
      <w:r>
        <w:rPr>
          <w:spacing w:val="-2"/>
        </w:rPr>
        <w:t>③促肾上腺皮质激素</w:t>
      </w:r>
      <w:r>
        <w:rPr>
          <w:rFonts w:ascii="Times New Roman" w:hAnsi="Times New Roman" w:eastAsia="Times New Roman"/>
          <w:spacing w:val="-2"/>
          <w:position w:val="1"/>
        </w:rPr>
        <w:t>(ACTH)</w:t>
      </w:r>
      <w:r>
        <w:rPr>
          <w:spacing w:val="-2"/>
        </w:rPr>
        <w:t>刺激试验显示为原发性肾上腺皮质功能</w:t>
      </w:r>
      <w:r>
        <w:rPr>
          <w:spacing w:val="-4"/>
        </w:rPr>
        <w:t>减退症。</w:t>
      </w:r>
    </w:p>
    <w:p>
      <w:pPr>
        <w:pStyle w:val="9"/>
        <w:numPr>
          <w:ilvl w:val="0"/>
          <w:numId w:val="42"/>
        </w:numPr>
        <w:tabs>
          <w:tab w:val="left" w:pos="707"/>
        </w:tabs>
        <w:spacing w:before="0" w:after="0" w:line="269" w:lineRule="exact"/>
        <w:ind w:left="706" w:right="0" w:hanging="530"/>
        <w:jc w:val="left"/>
        <w:rPr>
          <w:sz w:val="21"/>
        </w:rPr>
      </w:pPr>
      <w:r>
        <w:rPr>
          <w:spacing w:val="-6"/>
          <w:sz w:val="21"/>
        </w:rPr>
        <w:t xml:space="preserve">已经采用皮质类固醇替代治疗 </w:t>
      </w:r>
      <w:r>
        <w:rPr>
          <w:rFonts w:ascii="Times New Roman" w:eastAsia="Times New Roman"/>
          <w:spacing w:val="-2"/>
          <w:position w:val="1"/>
          <w:sz w:val="21"/>
        </w:rPr>
        <w:t>180</w:t>
      </w:r>
      <w:r>
        <w:rPr>
          <w:rFonts w:ascii="Times New Roman" w:eastAsia="Times New Roman"/>
          <w:spacing w:val="8"/>
          <w:position w:val="1"/>
          <w:sz w:val="21"/>
        </w:rPr>
        <w:t xml:space="preserve"> </w:t>
      </w:r>
      <w:r>
        <w:rPr>
          <w:spacing w:val="-4"/>
          <w:sz w:val="21"/>
        </w:rPr>
        <w:t>天以上。</w:t>
      </w:r>
    </w:p>
    <w:p>
      <w:pPr>
        <w:spacing w:before="21" w:line="242" w:lineRule="auto"/>
        <w:ind w:left="177" w:right="327" w:firstLine="0"/>
        <w:jc w:val="left"/>
        <w:rPr>
          <w:b/>
          <w:sz w:val="21"/>
        </w:rPr>
      </w:pPr>
      <w:r>
        <w:rPr>
          <w:b/>
          <w:spacing w:val="-2"/>
          <w:sz w:val="21"/>
        </w:rPr>
        <w:t>肾上腺结核、</w:t>
      </w:r>
      <w:r>
        <w:rPr>
          <w:rFonts w:ascii="Times New Roman" w:eastAsia="Times New Roman"/>
          <w:b/>
          <w:spacing w:val="-2"/>
          <w:sz w:val="21"/>
        </w:rPr>
        <w:t>HIV</w:t>
      </w:r>
      <w:r>
        <w:rPr>
          <w:rFonts w:ascii="Times New Roman" w:eastAsia="Times New Roman"/>
          <w:b/>
          <w:spacing w:val="-11"/>
          <w:sz w:val="21"/>
        </w:rPr>
        <w:t xml:space="preserve"> </w:t>
      </w:r>
      <w:r>
        <w:rPr>
          <w:b/>
          <w:spacing w:val="-2"/>
          <w:sz w:val="21"/>
        </w:rPr>
        <w:t>感染或艾滋病、感染、肿瘤所致的原发性肾上腺皮质功能减退和继发性肾上腺皮质功能减退不在本保障范围内。</w:t>
      </w:r>
    </w:p>
    <w:p>
      <w:pPr>
        <w:spacing w:after="0" w:line="242"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9"/>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43"/>
        </w:numPr>
        <w:tabs>
          <w:tab w:val="left" w:pos="1190"/>
          <w:tab w:val="left" w:pos="1191"/>
        </w:tabs>
        <w:spacing w:before="72" w:after="0" w:line="244" w:lineRule="auto"/>
        <w:ind w:left="1190" w:right="0" w:hanging="958"/>
        <w:jc w:val="left"/>
        <w:rPr>
          <w:b/>
          <w:sz w:val="21"/>
        </w:rPr>
      </w:pPr>
      <w:r>
        <w:rPr>
          <w:b/>
          <w:spacing w:val="15"/>
          <w:sz w:val="21"/>
        </w:rPr>
        <w:t>进行性核上性</w:t>
      </w:r>
      <w:r>
        <w:rPr>
          <w:b/>
          <w:spacing w:val="-6"/>
          <w:sz w:val="21"/>
        </w:rPr>
        <w:t>麻痹</w:t>
      </w:r>
    </w:p>
    <w:p>
      <w:pPr>
        <w:pStyle w:val="4"/>
        <w:spacing w:before="94" w:line="278" w:lineRule="auto"/>
        <w:ind w:left="177" w:right="326"/>
      </w:pPr>
      <w:r>
        <w:br w:type="column"/>
      </w:r>
      <w:r>
        <w:rPr>
          <w:spacing w:val="-2"/>
        </w:rPr>
        <w:t>一种隐袭起病、逐渐加重的神经系统变性疾病。本疾病必须由我们认可的医院的神经科专科医生确诊，并须满足下列所有条件：</w:t>
      </w:r>
    </w:p>
    <w:p>
      <w:pPr>
        <w:pStyle w:val="9"/>
        <w:numPr>
          <w:ilvl w:val="0"/>
          <w:numId w:val="44"/>
        </w:numPr>
        <w:tabs>
          <w:tab w:val="left" w:pos="707"/>
        </w:tabs>
        <w:spacing w:before="0" w:after="0" w:line="269" w:lineRule="exact"/>
        <w:ind w:left="706" w:right="0" w:hanging="530"/>
        <w:jc w:val="left"/>
        <w:rPr>
          <w:sz w:val="21"/>
        </w:rPr>
      </w:pPr>
      <w:r>
        <w:rPr>
          <w:spacing w:val="-4"/>
          <w:sz w:val="21"/>
        </w:rPr>
        <w:t>步态共济失调；</w:t>
      </w:r>
    </w:p>
    <w:p>
      <w:pPr>
        <w:pStyle w:val="9"/>
        <w:numPr>
          <w:ilvl w:val="0"/>
          <w:numId w:val="44"/>
        </w:numPr>
        <w:tabs>
          <w:tab w:val="left" w:pos="707"/>
        </w:tabs>
        <w:spacing w:before="43" w:after="0" w:line="240" w:lineRule="auto"/>
        <w:ind w:left="706" w:right="0" w:hanging="530"/>
        <w:jc w:val="left"/>
        <w:rPr>
          <w:sz w:val="21"/>
        </w:rPr>
      </w:pPr>
      <w:r>
        <w:rPr>
          <w:spacing w:val="-3"/>
          <w:sz w:val="21"/>
        </w:rPr>
        <w:t>对称性眼球垂直运动障碍；</w:t>
      </w:r>
    </w:p>
    <w:p>
      <w:pPr>
        <w:pStyle w:val="9"/>
        <w:numPr>
          <w:ilvl w:val="0"/>
          <w:numId w:val="44"/>
        </w:numPr>
        <w:tabs>
          <w:tab w:val="left" w:pos="707"/>
        </w:tabs>
        <w:spacing w:before="43" w:after="0" w:line="240" w:lineRule="auto"/>
        <w:ind w:left="706" w:right="0" w:hanging="530"/>
        <w:jc w:val="left"/>
        <w:rPr>
          <w:sz w:val="21"/>
        </w:rPr>
      </w:pPr>
      <w:r>
        <w:rPr>
          <w:spacing w:val="-2"/>
          <w:sz w:val="21"/>
        </w:rPr>
        <w:t>假性球麻痹（构音障碍和吞咽困难</w:t>
      </w:r>
      <w:r>
        <w:rPr>
          <w:spacing w:val="-5"/>
          <w:sz w:val="21"/>
        </w:rPr>
        <w:t>）；</w:t>
      </w:r>
    </w:p>
    <w:p>
      <w:pPr>
        <w:pStyle w:val="9"/>
        <w:numPr>
          <w:ilvl w:val="0"/>
          <w:numId w:val="44"/>
        </w:numPr>
        <w:tabs>
          <w:tab w:val="left" w:pos="707"/>
        </w:tabs>
        <w:spacing w:before="42" w:after="0" w:line="278" w:lineRule="auto"/>
        <w:ind w:left="689" w:right="324" w:hanging="512"/>
        <w:jc w:val="left"/>
        <w:rPr>
          <w:sz w:val="21"/>
        </w:rPr>
      </w:pPr>
      <w:r>
        <w:rPr>
          <w:spacing w:val="-9"/>
          <w:sz w:val="21"/>
        </w:rPr>
        <w:t>被保险人自主生活能力完全丧失，无法独立完成六项基本日常生活活</w:t>
      </w:r>
      <w:r>
        <w:rPr>
          <w:spacing w:val="-2"/>
          <w:sz w:val="21"/>
        </w:rPr>
        <w:t>动中的三项或三项以上。</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
        <w:rPr>
          <w:sz w:val="14"/>
        </w:rPr>
      </w:pPr>
    </w:p>
    <w:p>
      <w:pPr>
        <w:spacing w:after="0"/>
        <w:rPr>
          <w:sz w:val="14"/>
        </w:rPr>
        <w:sectPr>
          <w:type w:val="continuous"/>
          <w:pgSz w:w="11910" w:h="16840"/>
          <w:pgMar w:top="1120" w:right="980" w:bottom="1140" w:left="1080" w:header="880" w:footer="950" w:gutter="0"/>
          <w:cols w:space="720" w:num="1"/>
        </w:sectPr>
      </w:pPr>
    </w:p>
    <w:p>
      <w:pPr>
        <w:pStyle w:val="9"/>
        <w:numPr>
          <w:ilvl w:val="0"/>
          <w:numId w:val="43"/>
        </w:numPr>
        <w:tabs>
          <w:tab w:val="left" w:pos="1190"/>
          <w:tab w:val="left" w:pos="1191"/>
        </w:tabs>
        <w:spacing w:before="72" w:after="0" w:line="242" w:lineRule="auto"/>
        <w:ind w:left="1190" w:right="0" w:hanging="958"/>
        <w:jc w:val="left"/>
        <w:rPr>
          <w:b/>
          <w:sz w:val="21"/>
        </w:rPr>
      </w:pPr>
      <w:r>
        <w:rPr>
          <w:b/>
          <w:spacing w:val="15"/>
          <w:sz w:val="21"/>
        </w:rPr>
        <w:t>严重肝豆状核</w:t>
      </w:r>
      <w:r>
        <w:rPr>
          <w:b/>
          <w:spacing w:val="-6"/>
          <w:sz w:val="21"/>
        </w:rPr>
        <w:t>变性</w:t>
      </w:r>
    </w:p>
    <w:p>
      <w:pPr>
        <w:pStyle w:val="4"/>
        <w:spacing w:before="72" w:line="242" w:lineRule="auto"/>
        <w:ind w:left="177" w:right="326"/>
        <w:jc w:val="both"/>
      </w:pPr>
      <w:r>
        <w:br w:type="column"/>
      </w:r>
      <w:r>
        <w:rPr>
          <w:spacing w:val="-2"/>
        </w:rPr>
        <w:t>肝豆状核变性是一种可能危及生命的铜代谢疾病，以铜沉积造成的渐进性</w:t>
      </w:r>
      <w:r>
        <w:rPr>
          <w:spacing w:val="-8"/>
        </w:rPr>
        <w:t>肝功能损害及/或神经功能恶化为特征。必须由我们认可医院的专科医生通</w:t>
      </w:r>
      <w:r>
        <w:rPr>
          <w:spacing w:val="-1"/>
        </w:rPr>
        <w:t xml:space="preserve">过肝脏活组织检查结果确定诊断并配合螯合剂治疗持续至少 </w:t>
      </w:r>
      <w:r>
        <w:t>6</w:t>
      </w:r>
      <w:r>
        <w:rPr>
          <w:spacing w:val="-7"/>
        </w:rPr>
        <w:t xml:space="preserve"> 个月。</w:t>
      </w:r>
    </w:p>
    <w:p>
      <w:pPr>
        <w:pStyle w:val="4"/>
        <w:spacing w:before="1" w:line="244" w:lineRule="auto"/>
        <w:ind w:left="177" w:right="326"/>
        <w:rPr>
          <w:spacing w:val="-2"/>
        </w:rPr>
      </w:pPr>
      <w:r>
        <w:rPr>
          <w:spacing w:val="-2"/>
        </w:rPr>
        <w:t>我们承担本项疾病责任不受本合同“责任免除”中“遗传性疾病、先天性畸形、变形或染色体异常”的限制。</w:t>
      </w:r>
    </w:p>
    <w:p>
      <w:pPr>
        <w:pStyle w:val="4"/>
        <w:spacing w:before="1" w:line="244" w:lineRule="auto"/>
        <w:ind w:left="177" w:right="326"/>
        <w:rPr>
          <w:spacing w:val="-2"/>
        </w:rPr>
      </w:pPr>
    </w:p>
    <w:p>
      <w:pPr>
        <w:pStyle w:val="4"/>
        <w:spacing w:before="1" w:line="244" w:lineRule="auto"/>
        <w:ind w:left="177" w:right="326"/>
        <w:rPr>
          <w:spacing w:val="-2"/>
        </w:rPr>
        <w:sectPr>
          <w:type w:val="continuous"/>
          <w:pgSz w:w="11910" w:h="16840"/>
          <w:pgMar w:top="1120" w:right="980" w:bottom="1140" w:left="1080" w:header="880" w:footer="950" w:gutter="0"/>
          <w:cols w:equalWidth="0" w:num="2">
            <w:col w:w="2568" w:space="40"/>
            <w:col w:w="7242"/>
          </w:cols>
        </w:sectPr>
      </w:pPr>
    </w:p>
    <w:p>
      <w:pPr>
        <w:pStyle w:val="9"/>
        <w:numPr>
          <w:ilvl w:val="0"/>
          <w:numId w:val="43"/>
        </w:numPr>
        <w:tabs>
          <w:tab w:val="left" w:pos="1190"/>
          <w:tab w:val="left" w:pos="1191"/>
          <w:tab w:val="left" w:pos="2784"/>
        </w:tabs>
        <w:spacing w:before="75" w:after="0" w:line="278" w:lineRule="auto"/>
        <w:ind w:left="2785" w:right="326" w:hanging="2552"/>
        <w:jc w:val="left"/>
        <w:rPr>
          <w:sz w:val="21"/>
        </w:rPr>
      </w:pPr>
      <w:r>
        <w:rPr>
          <w:b/>
          <w:spacing w:val="-4"/>
          <w:position w:val="2"/>
          <w:sz w:val="21"/>
        </w:rPr>
        <w:t>严重哮喘</w:t>
      </w:r>
      <w:r>
        <w:rPr>
          <w:b/>
          <w:position w:val="2"/>
          <w:sz w:val="21"/>
        </w:rPr>
        <w:tab/>
      </w:r>
      <w:r>
        <w:rPr>
          <w:spacing w:val="-2"/>
          <w:sz w:val="21"/>
        </w:rPr>
        <w:t>指一种反复发作的严重支气管阻塞性疾病，经我们认可医院的专科医生确诊，且必须同时符合下列全部标准：</w:t>
      </w:r>
    </w:p>
    <w:p>
      <w:pPr>
        <w:pStyle w:val="9"/>
        <w:numPr>
          <w:ilvl w:val="1"/>
          <w:numId w:val="43"/>
        </w:numPr>
        <w:tabs>
          <w:tab w:val="left" w:pos="3352"/>
        </w:tabs>
        <w:spacing w:before="0" w:after="0" w:line="278" w:lineRule="auto"/>
        <w:ind w:left="3351" w:right="323" w:hanging="567"/>
        <w:jc w:val="left"/>
        <w:rPr>
          <w:sz w:val="21"/>
        </w:rPr>
      </w:pPr>
      <w:r>
        <w:rPr>
          <w:spacing w:val="-2"/>
          <w:sz w:val="21"/>
        </w:rPr>
        <w:t>过去两年中曾因哮喘持续状态（</w:t>
      </w:r>
      <w:r>
        <w:rPr>
          <w:spacing w:val="-9"/>
          <w:sz w:val="21"/>
        </w:rPr>
        <w:t xml:space="preserve">指哮喘持续发作 </w:t>
      </w:r>
      <w:r>
        <w:rPr>
          <w:rFonts w:ascii="Times New Roman" w:eastAsia="Times New Roman"/>
          <w:spacing w:val="-2"/>
          <w:position w:val="1"/>
          <w:sz w:val="21"/>
        </w:rPr>
        <w:t xml:space="preserve">24 </w:t>
      </w:r>
      <w:r>
        <w:rPr>
          <w:spacing w:val="-2"/>
          <w:sz w:val="21"/>
        </w:rPr>
        <w:t>小时以上不能缓解）住院治疗，并提供完整住院记录；</w:t>
      </w:r>
    </w:p>
    <w:p>
      <w:pPr>
        <w:pStyle w:val="9"/>
        <w:numPr>
          <w:ilvl w:val="1"/>
          <w:numId w:val="43"/>
        </w:numPr>
        <w:tabs>
          <w:tab w:val="left" w:pos="3352"/>
        </w:tabs>
        <w:spacing w:before="0" w:after="0" w:line="269" w:lineRule="exact"/>
        <w:ind w:left="3351" w:right="0" w:hanging="567"/>
        <w:jc w:val="left"/>
        <w:rPr>
          <w:sz w:val="21"/>
        </w:rPr>
      </w:pPr>
      <w:r>
        <w:rPr>
          <w:spacing w:val="-3"/>
          <w:sz w:val="21"/>
        </w:rPr>
        <w:t>因慢性过度换气导致胸廓畸形；</w:t>
      </w:r>
    </w:p>
    <w:p>
      <w:pPr>
        <w:pStyle w:val="9"/>
        <w:numPr>
          <w:ilvl w:val="1"/>
          <w:numId w:val="43"/>
        </w:numPr>
        <w:tabs>
          <w:tab w:val="left" w:pos="3352"/>
        </w:tabs>
        <w:spacing w:before="43" w:after="0" w:line="240" w:lineRule="auto"/>
        <w:ind w:left="3351" w:right="0" w:hanging="567"/>
        <w:jc w:val="left"/>
        <w:rPr>
          <w:sz w:val="21"/>
        </w:rPr>
      </w:pPr>
      <w:r>
        <w:rPr>
          <w:spacing w:val="-3"/>
          <w:sz w:val="21"/>
        </w:rPr>
        <w:t>在家中需要医生处方的氧气治疗法；</w:t>
      </w:r>
    </w:p>
    <w:p>
      <w:pPr>
        <w:pStyle w:val="9"/>
        <w:numPr>
          <w:ilvl w:val="1"/>
          <w:numId w:val="43"/>
        </w:numPr>
        <w:tabs>
          <w:tab w:val="left" w:pos="3352"/>
        </w:tabs>
        <w:spacing w:before="43" w:after="0" w:line="259" w:lineRule="auto"/>
        <w:ind w:left="2785" w:right="1658" w:firstLine="0"/>
        <w:jc w:val="left"/>
        <w:rPr>
          <w:b/>
          <w:sz w:val="21"/>
        </w:rPr>
      </w:pPr>
      <w:r>
        <w:rPr>
          <w:spacing w:val="-3"/>
          <w:sz w:val="21"/>
        </w:rPr>
        <w:t xml:space="preserve">持续日常服用口服类固醇激素治疗持续至少 </w:t>
      </w:r>
      <w:r>
        <w:rPr>
          <w:rFonts w:ascii="Times New Roman" w:eastAsia="Times New Roman"/>
          <w:position w:val="1"/>
          <w:sz w:val="21"/>
        </w:rPr>
        <w:t>6</w:t>
      </w:r>
      <w:r>
        <w:rPr>
          <w:rFonts w:ascii="Times New Roman" w:eastAsia="Times New Roman"/>
          <w:spacing w:val="-14"/>
          <w:position w:val="1"/>
          <w:sz w:val="21"/>
        </w:rPr>
        <w:t xml:space="preserve"> </w:t>
      </w:r>
      <w:r>
        <w:rPr>
          <w:sz w:val="21"/>
        </w:rPr>
        <w:t>个月。</w:t>
      </w:r>
      <w:r>
        <w:rPr>
          <w:b/>
          <w:spacing w:val="-2"/>
          <w:sz w:val="21"/>
        </w:rPr>
        <w:t xml:space="preserve">被保险人申请理赔时年龄必须在年满 </w:t>
      </w:r>
      <w:r>
        <w:rPr>
          <w:rFonts w:ascii="Times New Roman" w:eastAsia="Times New Roman"/>
          <w:b/>
          <w:sz w:val="21"/>
        </w:rPr>
        <w:t xml:space="preserve">25 </w:t>
      </w:r>
      <w:r>
        <w:rPr>
          <w:b/>
          <w:sz w:val="21"/>
        </w:rPr>
        <w:t>周岁之前。</w:t>
      </w:r>
    </w:p>
    <w:p>
      <w:pPr>
        <w:pStyle w:val="4"/>
        <w:spacing w:before="10"/>
        <w:rPr>
          <w:b/>
          <w:sz w:val="19"/>
        </w:rPr>
      </w:pPr>
    </w:p>
    <w:p>
      <w:pPr>
        <w:pStyle w:val="9"/>
        <w:numPr>
          <w:ilvl w:val="0"/>
          <w:numId w:val="43"/>
        </w:numPr>
        <w:tabs>
          <w:tab w:val="left" w:pos="1191"/>
        </w:tabs>
        <w:spacing w:before="1" w:after="0" w:line="242" w:lineRule="auto"/>
        <w:ind w:left="2785" w:right="324" w:hanging="2552"/>
        <w:jc w:val="both"/>
        <w:rPr>
          <w:b/>
          <w:sz w:val="21"/>
        </w:rPr>
      </w:pPr>
      <w:r>
        <w:rPr>
          <w:b/>
          <w:spacing w:val="68"/>
          <w:sz w:val="21"/>
        </w:rPr>
        <w:t xml:space="preserve">严重冠心病 </w:t>
      </w:r>
      <w:r>
        <w:rPr>
          <w:sz w:val="21"/>
        </w:rPr>
        <w:t>指根据冠状动脉造影检查结果，明确诊断为三支或以上冠状动脉主要血管</w:t>
      </w:r>
      <w:r>
        <w:rPr>
          <w:spacing w:val="-4"/>
          <w:sz w:val="21"/>
        </w:rPr>
        <w:t>的严重狭窄性病变（至少一支血管管腔直径减少 75％以上和其他两支血管管腔直径减少 60％以上）。冠状动脉的主要血管指左冠状动脉主干、前降</w:t>
      </w:r>
      <w:r>
        <w:rPr>
          <w:spacing w:val="-2"/>
          <w:sz w:val="21"/>
        </w:rPr>
        <w:t>支、左旋支及右冠状动脉。</w:t>
      </w:r>
      <w:r>
        <w:rPr>
          <w:b/>
          <w:spacing w:val="-2"/>
          <w:sz w:val="21"/>
        </w:rPr>
        <w:t>前降支、左旋支及右冠状动脉的分支血管的狭窄不在保障范围内。</w:t>
      </w:r>
    </w:p>
    <w:p>
      <w:pPr>
        <w:pStyle w:val="4"/>
        <w:spacing w:before="7"/>
        <w:rPr>
          <w:b/>
        </w:rPr>
      </w:pPr>
    </w:p>
    <w:p>
      <w:pPr>
        <w:pStyle w:val="9"/>
        <w:numPr>
          <w:ilvl w:val="0"/>
          <w:numId w:val="43"/>
        </w:numPr>
        <w:tabs>
          <w:tab w:val="left" w:pos="1191"/>
        </w:tabs>
        <w:spacing w:before="0" w:after="0" w:line="242" w:lineRule="auto"/>
        <w:ind w:left="2785" w:right="326" w:hanging="2552"/>
        <w:jc w:val="both"/>
        <w:rPr>
          <w:sz w:val="21"/>
        </w:rPr>
      </w:pPr>
      <w:r>
        <w:rPr>
          <w:b/>
          <w:spacing w:val="68"/>
          <w:sz w:val="21"/>
        </w:rPr>
        <w:t xml:space="preserve">植物人状态 </w:t>
      </w:r>
      <w:r>
        <w:rPr>
          <w:sz w:val="21"/>
        </w:rPr>
        <w:t>指脑皮质广泛性坏死而导致对自身及周边的认知能力完全丧失，但脑干功</w:t>
      </w:r>
      <w:r>
        <w:rPr>
          <w:spacing w:val="-2"/>
          <w:sz w:val="21"/>
        </w:rPr>
        <w:t>能依然存在。必须经我们认可医院的神经科专科医生明确诊断，并有头颅断层扫描（CT），核磁共振检查（MRI）或正电子发射断层扫描（PET）等影像学检查证实。上述情况必须有至少一个月的病历记录加以证实。</w:t>
      </w:r>
    </w:p>
    <w:p>
      <w:pPr>
        <w:spacing w:before="2"/>
        <w:ind w:left="2785" w:right="0" w:firstLine="0"/>
        <w:jc w:val="left"/>
        <w:rPr>
          <w:b/>
          <w:sz w:val="21"/>
        </w:rPr>
      </w:pPr>
      <w:r>
        <w:rPr>
          <w:b/>
          <w:spacing w:val="-3"/>
          <w:sz w:val="21"/>
        </w:rPr>
        <w:t>由于酗酒或滥用药物所致的植物人状态不在保障范围内。</w:t>
      </w:r>
    </w:p>
    <w:p>
      <w:pPr>
        <w:pStyle w:val="4"/>
        <w:spacing w:before="8"/>
        <w:rPr>
          <w:b/>
        </w:rPr>
      </w:pPr>
    </w:p>
    <w:p>
      <w:pPr>
        <w:pStyle w:val="9"/>
        <w:numPr>
          <w:ilvl w:val="0"/>
          <w:numId w:val="43"/>
        </w:numPr>
        <w:tabs>
          <w:tab w:val="left" w:pos="1191"/>
        </w:tabs>
        <w:spacing w:before="1" w:after="0" w:line="278" w:lineRule="auto"/>
        <w:ind w:left="2785" w:right="323" w:hanging="2552"/>
        <w:jc w:val="both"/>
        <w:rPr>
          <w:sz w:val="21"/>
        </w:rPr>
      </w:pPr>
      <w:r>
        <w:rPr>
          <w:b/>
          <w:spacing w:val="29"/>
          <w:position w:val="2"/>
          <w:sz w:val="21"/>
        </w:rPr>
        <w:t xml:space="preserve">严重克雅氏病 </w:t>
      </w:r>
      <w:r>
        <w:rPr>
          <w:sz w:val="21"/>
        </w:rPr>
        <w:t>是一种传染性海绵状脑病，临床表现为快速进行性痴呆、肌阵挛和特征性</w:t>
      </w:r>
      <w:r>
        <w:rPr>
          <w:spacing w:val="-2"/>
          <w:sz w:val="21"/>
        </w:rPr>
        <w:t xml:space="preserve">脑电图变化。本病须由我们认可医院的专科医生根据 </w:t>
      </w:r>
      <w:r>
        <w:rPr>
          <w:rFonts w:ascii="Times New Roman" w:eastAsia="Times New Roman"/>
          <w:position w:val="1"/>
          <w:sz w:val="21"/>
        </w:rPr>
        <w:t>WHO</w:t>
      </w:r>
      <w:r>
        <w:rPr>
          <w:rFonts w:ascii="Times New Roman" w:eastAsia="Times New Roman"/>
          <w:spacing w:val="-13"/>
          <w:position w:val="1"/>
          <w:sz w:val="21"/>
        </w:rPr>
        <w:t xml:space="preserve"> </w:t>
      </w:r>
      <w:r>
        <w:rPr>
          <w:sz w:val="21"/>
        </w:rPr>
        <w:t>诊断标准明确</w:t>
      </w:r>
      <w:r>
        <w:rPr>
          <w:spacing w:val="-2"/>
          <w:sz w:val="21"/>
        </w:rPr>
        <w:t>诊断，并且被保险人自主生活能力完全丧失，无法独立完成六项基本日常生活活动中的三项或三项以上。</w:t>
      </w:r>
    </w:p>
    <w:p>
      <w:pPr>
        <w:spacing w:before="0" w:line="247" w:lineRule="exact"/>
        <w:ind w:left="2785" w:right="0" w:firstLine="0"/>
        <w:jc w:val="left"/>
        <w:rPr>
          <w:b/>
          <w:sz w:val="21"/>
        </w:rPr>
      </w:pPr>
      <w:r>
        <w:rPr>
          <w:b/>
          <w:spacing w:val="-3"/>
          <w:sz w:val="21"/>
        </w:rPr>
        <w:t>疑似病例不在本保障范围内。</w:t>
      </w:r>
    </w:p>
    <w:p>
      <w:pPr>
        <w:pStyle w:val="4"/>
        <w:spacing w:before="11"/>
        <w:rPr>
          <w:b/>
          <w:sz w:val="18"/>
        </w:rPr>
      </w:pPr>
    </w:p>
    <w:p>
      <w:pPr>
        <w:spacing w:after="0"/>
        <w:rPr>
          <w:sz w:val="18"/>
        </w:rPr>
        <w:sectPr>
          <w:pgSz w:w="11910" w:h="16840"/>
          <w:pgMar w:top="1120" w:right="980" w:bottom="1180" w:left="1080" w:header="880" w:footer="950" w:gutter="0"/>
          <w:cols w:space="720" w:num="1"/>
        </w:sectPr>
      </w:pPr>
    </w:p>
    <w:p>
      <w:pPr>
        <w:pStyle w:val="9"/>
        <w:numPr>
          <w:ilvl w:val="0"/>
          <w:numId w:val="43"/>
        </w:numPr>
        <w:tabs>
          <w:tab w:val="left" w:pos="1190"/>
          <w:tab w:val="left" w:pos="1191"/>
        </w:tabs>
        <w:spacing w:before="72" w:after="0" w:line="244" w:lineRule="auto"/>
        <w:ind w:left="1190" w:right="0" w:hanging="958"/>
        <w:jc w:val="left"/>
        <w:rPr>
          <w:b/>
          <w:sz w:val="21"/>
        </w:rPr>
      </w:pPr>
      <w:r>
        <w:rPr>
          <w:b/>
          <w:spacing w:val="15"/>
          <w:sz w:val="21"/>
        </w:rPr>
        <w:t>严重自身免疫</w:t>
      </w:r>
      <w:r>
        <w:rPr>
          <w:b/>
          <w:spacing w:val="-4"/>
          <w:sz w:val="21"/>
        </w:rPr>
        <w:t>性肝炎</w:t>
      </w:r>
    </w:p>
    <w:p>
      <w:pPr>
        <w:pStyle w:val="4"/>
        <w:spacing w:before="94" w:line="278" w:lineRule="auto"/>
        <w:ind w:left="137" w:right="329"/>
        <w:jc w:val="both"/>
      </w:pPr>
      <w:r>
        <w:br w:type="column"/>
      </w:r>
      <w:r>
        <w:rPr>
          <w:spacing w:val="-2"/>
        </w:rPr>
        <w:t>自身免疫性肝炎是一种原因不明的慢性肝脏的坏死性炎性疾病，机体免疫机制被破坏，产生针对肝脏自身抗原的抗体导致自身免疫反应，从而破坏</w:t>
      </w:r>
      <w:r>
        <w:rPr>
          <w:spacing w:val="-3"/>
        </w:rPr>
        <w:t>肝细胞造成肝脏炎症坏死，进而发展为肝硬化。必须满足所有以下条件：</w:t>
      </w:r>
    </w:p>
    <w:p>
      <w:pPr>
        <w:pStyle w:val="9"/>
        <w:numPr>
          <w:ilvl w:val="0"/>
          <w:numId w:val="45"/>
        </w:numPr>
        <w:tabs>
          <w:tab w:val="left" w:pos="707"/>
        </w:tabs>
        <w:spacing w:before="0" w:after="0" w:line="269" w:lineRule="exact"/>
        <w:ind w:left="706" w:right="0" w:hanging="530"/>
        <w:jc w:val="both"/>
        <w:rPr>
          <w:sz w:val="21"/>
        </w:rPr>
      </w:pPr>
      <w:r>
        <w:rPr>
          <w:spacing w:val="-27"/>
          <w:sz w:val="21"/>
        </w:rPr>
        <w:t xml:space="preserve">高 </w:t>
      </w:r>
      <w:r>
        <w:rPr>
          <w:spacing w:val="-2"/>
          <w:sz w:val="21"/>
        </w:rPr>
        <w:t>γ</w:t>
      </w:r>
      <w:r>
        <w:rPr>
          <w:spacing w:val="-12"/>
          <w:sz w:val="21"/>
        </w:rPr>
        <w:t xml:space="preserve"> 球蛋白血症；</w:t>
      </w:r>
    </w:p>
    <w:p>
      <w:pPr>
        <w:pStyle w:val="9"/>
        <w:numPr>
          <w:ilvl w:val="0"/>
          <w:numId w:val="45"/>
        </w:numPr>
        <w:tabs>
          <w:tab w:val="left" w:pos="707"/>
        </w:tabs>
        <w:spacing w:before="43" w:after="0" w:line="278" w:lineRule="auto"/>
        <w:ind w:left="689" w:right="323" w:hanging="512"/>
        <w:jc w:val="both"/>
        <w:rPr>
          <w:sz w:val="21"/>
        </w:rPr>
      </w:pPr>
      <w:r>
        <w:rPr>
          <w:spacing w:val="-7"/>
          <w:sz w:val="21"/>
        </w:rPr>
        <w:t xml:space="preserve">血液中存在高水平的自身免疫抗体，如 </w:t>
      </w:r>
      <w:r>
        <w:rPr>
          <w:spacing w:val="-6"/>
          <w:sz w:val="21"/>
        </w:rPr>
        <w:t>ANA（抗核抗体）、SMA（抗平</w:t>
      </w:r>
      <w:r>
        <w:rPr>
          <w:sz w:val="21"/>
        </w:rPr>
        <w:t>滑肌抗体）</w:t>
      </w:r>
      <w:r>
        <w:rPr>
          <w:spacing w:val="-5"/>
          <w:sz w:val="21"/>
        </w:rPr>
        <w:t xml:space="preserve">、抗 </w:t>
      </w:r>
      <w:r>
        <w:rPr>
          <w:sz w:val="21"/>
        </w:rPr>
        <w:t>LKM1</w:t>
      </w:r>
      <w:r>
        <w:rPr>
          <w:spacing w:val="-4"/>
          <w:sz w:val="21"/>
        </w:rPr>
        <w:t xml:space="preserve"> 抗体或抗-</w:t>
      </w:r>
      <w:r>
        <w:rPr>
          <w:sz w:val="21"/>
        </w:rPr>
        <w:t>SLA/LP</w:t>
      </w:r>
      <w:r>
        <w:rPr>
          <w:spacing w:val="-5"/>
          <w:sz w:val="21"/>
        </w:rPr>
        <w:t xml:space="preserve"> 抗体；</w:t>
      </w:r>
    </w:p>
    <w:p>
      <w:pPr>
        <w:pStyle w:val="9"/>
        <w:numPr>
          <w:ilvl w:val="0"/>
          <w:numId w:val="45"/>
        </w:numPr>
        <w:tabs>
          <w:tab w:val="left" w:pos="707"/>
        </w:tabs>
        <w:spacing w:before="0" w:after="0" w:line="269" w:lineRule="exact"/>
        <w:ind w:left="706" w:right="0" w:hanging="530"/>
        <w:jc w:val="left"/>
        <w:rPr>
          <w:sz w:val="21"/>
        </w:rPr>
      </w:pPr>
      <w:r>
        <w:rPr>
          <w:spacing w:val="-3"/>
          <w:sz w:val="21"/>
        </w:rPr>
        <w:t>肝脏活检证实免疫性肝炎；</w:t>
      </w:r>
    </w:p>
    <w:p>
      <w:pPr>
        <w:pStyle w:val="9"/>
        <w:numPr>
          <w:ilvl w:val="0"/>
          <w:numId w:val="45"/>
        </w:numPr>
        <w:tabs>
          <w:tab w:val="left" w:pos="707"/>
        </w:tabs>
        <w:spacing w:before="22" w:after="0" w:line="240" w:lineRule="auto"/>
        <w:ind w:left="706" w:right="0" w:hanging="530"/>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
        <w:rPr>
          <w:sz w:val="19"/>
        </w:rPr>
      </w:pPr>
    </w:p>
    <w:p>
      <w:pPr>
        <w:spacing w:after="0"/>
        <w:rPr>
          <w:sz w:val="19"/>
        </w:rPr>
        <w:sectPr>
          <w:type w:val="continuous"/>
          <w:pgSz w:w="11910" w:h="16840"/>
          <w:pgMar w:top="1120" w:right="980" w:bottom="1140" w:left="1080" w:header="880" w:footer="950" w:gutter="0"/>
          <w:cols w:space="720" w:num="1"/>
        </w:sectPr>
      </w:pPr>
    </w:p>
    <w:p>
      <w:pPr>
        <w:pStyle w:val="9"/>
        <w:numPr>
          <w:ilvl w:val="0"/>
          <w:numId w:val="43"/>
        </w:numPr>
        <w:tabs>
          <w:tab w:val="left" w:pos="1190"/>
          <w:tab w:val="left" w:pos="1191"/>
        </w:tabs>
        <w:spacing w:before="72" w:after="0" w:line="242" w:lineRule="auto"/>
        <w:ind w:left="1190" w:right="0" w:hanging="958"/>
        <w:jc w:val="left"/>
        <w:rPr>
          <w:b/>
          <w:sz w:val="21"/>
        </w:rPr>
      </w:pPr>
      <w:r>
        <w:rPr>
          <w:b/>
          <w:spacing w:val="15"/>
          <w:sz w:val="21"/>
        </w:rPr>
        <w:t>失去一眼及一</w:t>
      </w:r>
      <w:r>
        <w:rPr>
          <w:b/>
          <w:spacing w:val="-10"/>
          <w:sz w:val="21"/>
        </w:rPr>
        <w:t>肢</w:t>
      </w:r>
    </w:p>
    <w:p>
      <w:pPr>
        <w:pStyle w:val="4"/>
        <w:spacing w:before="93"/>
        <w:ind w:left="177"/>
      </w:pPr>
      <w:r>
        <w:br w:type="column"/>
      </w:r>
      <w:r>
        <w:rPr>
          <w:spacing w:val="-1"/>
        </w:rPr>
        <w:t>因疾病或意外伤害导致单眼视力丧失及任何一肢自腕关节或踝关节近端</w:t>
      </w:r>
    </w:p>
    <w:p>
      <w:pPr>
        <w:pStyle w:val="4"/>
        <w:spacing w:before="43"/>
        <w:ind w:left="177"/>
      </w:pPr>
      <w:r>
        <w:rPr>
          <w:spacing w:val="-2"/>
        </w:rPr>
        <w:t>（靠近躯干端）</w:t>
      </w:r>
      <w:r>
        <w:rPr>
          <w:spacing w:val="-4"/>
        </w:rPr>
        <w:t>以上完全性断离。</w:t>
      </w:r>
    </w:p>
    <w:p>
      <w:pPr>
        <w:pStyle w:val="4"/>
        <w:spacing w:before="43" w:line="278" w:lineRule="auto"/>
        <w:ind w:left="177" w:right="326"/>
      </w:pPr>
      <w:r>
        <w:rPr>
          <w:spacing w:val="-2"/>
        </w:rPr>
        <w:t>单眼视力丧失指单眼视力永久不可逆性丧失，患眼须满足下列至少一项条</w:t>
      </w:r>
      <w:r>
        <w:rPr>
          <w:spacing w:val="-6"/>
        </w:rPr>
        <w:t>件：</w:t>
      </w:r>
    </w:p>
    <w:p>
      <w:pPr>
        <w:pStyle w:val="9"/>
        <w:numPr>
          <w:ilvl w:val="0"/>
          <w:numId w:val="46"/>
        </w:numPr>
        <w:tabs>
          <w:tab w:val="left" w:pos="745"/>
        </w:tabs>
        <w:spacing w:before="0" w:after="0" w:line="269" w:lineRule="exact"/>
        <w:ind w:left="744" w:right="0" w:hanging="568"/>
        <w:jc w:val="left"/>
        <w:rPr>
          <w:sz w:val="21"/>
        </w:rPr>
      </w:pPr>
      <w:r>
        <w:rPr>
          <w:spacing w:val="-4"/>
          <w:sz w:val="21"/>
        </w:rPr>
        <w:t>眼球缺失或摘除；</w:t>
      </w:r>
    </w:p>
    <w:p>
      <w:pPr>
        <w:pStyle w:val="9"/>
        <w:numPr>
          <w:ilvl w:val="0"/>
          <w:numId w:val="46"/>
        </w:numPr>
        <w:tabs>
          <w:tab w:val="left" w:pos="745"/>
        </w:tabs>
        <w:spacing w:before="43" w:after="0" w:line="278" w:lineRule="auto"/>
        <w:ind w:left="744" w:right="324" w:hanging="567"/>
        <w:jc w:val="left"/>
        <w:rPr>
          <w:sz w:val="21"/>
        </w:rPr>
      </w:pPr>
      <w:r>
        <w:rPr>
          <w:spacing w:val="-5"/>
          <w:sz w:val="21"/>
        </w:rPr>
        <w:t xml:space="preserve">矫正视力低于 </w:t>
      </w:r>
      <w:r>
        <w:rPr>
          <w:sz w:val="21"/>
        </w:rPr>
        <w:t>0.02（采用国际标准视力表，如果使用其它视力表应</w:t>
      </w:r>
      <w:r>
        <w:rPr>
          <w:spacing w:val="-2"/>
          <w:sz w:val="21"/>
        </w:rPr>
        <w:t>进行换算）；</w:t>
      </w:r>
    </w:p>
    <w:p>
      <w:pPr>
        <w:pStyle w:val="9"/>
        <w:numPr>
          <w:ilvl w:val="0"/>
          <w:numId w:val="46"/>
        </w:numPr>
        <w:tabs>
          <w:tab w:val="left" w:pos="745"/>
        </w:tabs>
        <w:spacing w:before="0" w:after="0" w:line="269" w:lineRule="exact"/>
        <w:ind w:left="744" w:right="0" w:hanging="568"/>
        <w:jc w:val="left"/>
        <w:rPr>
          <w:sz w:val="21"/>
        </w:rPr>
      </w:pPr>
      <w:r>
        <w:rPr>
          <w:spacing w:val="-9"/>
          <w:sz w:val="21"/>
        </w:rPr>
        <w:t xml:space="preserve">视野半径小于 </w:t>
      </w:r>
      <w:r>
        <w:rPr>
          <w:spacing w:val="-2"/>
          <w:sz w:val="21"/>
        </w:rPr>
        <w:t>5</w:t>
      </w:r>
      <w:r>
        <w:rPr>
          <w:spacing w:val="-21"/>
          <w:sz w:val="21"/>
        </w:rPr>
        <w:t xml:space="preserve"> 度。</w:t>
      </w:r>
    </w:p>
    <w:p>
      <w:pPr>
        <w:spacing w:before="43" w:line="278" w:lineRule="auto"/>
        <w:ind w:left="177" w:right="327" w:firstLine="0"/>
        <w:jc w:val="left"/>
        <w:rPr>
          <w:b/>
          <w:sz w:val="21"/>
        </w:rPr>
      </w:pPr>
      <w:r>
        <w:rPr>
          <w:b/>
          <w:spacing w:val="-2"/>
          <w:sz w:val="21"/>
        </w:rPr>
        <w:t>被保险人申请理赔时年龄必须在三周岁以上，并且提供理赔当时的视力丧失诊断及检查证据。</w:t>
      </w:r>
    </w:p>
    <w:p>
      <w:pPr>
        <w:spacing w:before="0" w:line="248" w:lineRule="exact"/>
        <w:ind w:left="177" w:right="0" w:firstLine="0"/>
        <w:jc w:val="left"/>
        <w:rPr>
          <w:b/>
          <w:sz w:val="21"/>
        </w:rPr>
      </w:pPr>
      <w:r>
        <w:rPr>
          <w:b/>
          <w:spacing w:val="-3"/>
          <w:sz w:val="21"/>
        </w:rPr>
        <w:t>投保时已有单眼缺失或有一肢缺失的不在本保障范围内。</w:t>
      </w:r>
    </w:p>
    <w:p>
      <w:pPr>
        <w:spacing w:after="0" w:line="248" w:lineRule="exact"/>
        <w:jc w:val="left"/>
        <w:rPr>
          <w:sz w:val="21"/>
        </w:rPr>
        <w:sectPr>
          <w:type w:val="continuous"/>
          <w:pgSz w:w="11910" w:h="16840"/>
          <w:pgMar w:top="1120" w:right="980" w:bottom="1140" w:left="1080" w:header="880" w:footer="950" w:gutter="0"/>
          <w:cols w:equalWidth="0" w:num="2">
            <w:col w:w="2568" w:space="40"/>
            <w:col w:w="7242"/>
          </w:cols>
        </w:sectPr>
      </w:pPr>
    </w:p>
    <w:p>
      <w:pPr>
        <w:pStyle w:val="9"/>
        <w:numPr>
          <w:ilvl w:val="0"/>
          <w:numId w:val="43"/>
        </w:numPr>
        <w:tabs>
          <w:tab w:val="left" w:pos="1191"/>
        </w:tabs>
        <w:spacing w:before="73" w:after="0" w:line="242" w:lineRule="auto"/>
        <w:ind w:left="1190" w:right="0" w:hanging="958"/>
        <w:jc w:val="both"/>
        <w:rPr>
          <w:b/>
          <w:sz w:val="21"/>
        </w:rPr>
      </w:pPr>
      <w:r>
        <w:rPr>
          <w:b/>
          <w:spacing w:val="15"/>
          <w:sz w:val="21"/>
        </w:rPr>
        <w:t>因职业关系导致的艾滋病病毒感染或患艾</w:t>
      </w:r>
      <w:r>
        <w:rPr>
          <w:b/>
          <w:spacing w:val="-6"/>
          <w:sz w:val="21"/>
        </w:rPr>
        <w:t>滋病</w:t>
      </w:r>
    </w:p>
    <w:p>
      <w:pPr>
        <w:pStyle w:val="4"/>
        <w:spacing w:before="95" w:line="278" w:lineRule="auto"/>
        <w:ind w:left="177" w:right="326"/>
      </w:pPr>
      <w:r>
        <w:br w:type="column"/>
      </w:r>
      <w:r>
        <w:rPr>
          <w:spacing w:val="-2"/>
        </w:rPr>
        <w:t>被保险人在其常规职业工作过程中遭遇外伤，或职业需要处理血液或其他体液时感染上人类免疫缺陷病毒（HIV）。必须满足下列全部条件：</w:t>
      </w:r>
    </w:p>
    <w:p>
      <w:pPr>
        <w:pStyle w:val="9"/>
        <w:numPr>
          <w:ilvl w:val="0"/>
          <w:numId w:val="47"/>
        </w:numPr>
        <w:tabs>
          <w:tab w:val="left" w:pos="707"/>
        </w:tabs>
        <w:spacing w:before="0" w:after="0" w:line="278" w:lineRule="auto"/>
        <w:ind w:left="689" w:right="324" w:hanging="512"/>
        <w:jc w:val="left"/>
        <w:rPr>
          <w:b/>
          <w:sz w:val="21"/>
        </w:rPr>
      </w:pPr>
      <w:r>
        <w:rPr>
          <w:spacing w:val="-7"/>
          <w:sz w:val="21"/>
        </w:rPr>
        <w:t>感染必须是在被保险人正在从事其职业工作中发生，</w:t>
      </w:r>
      <w:r>
        <w:rPr>
          <w:b/>
          <w:spacing w:val="-2"/>
          <w:sz w:val="21"/>
        </w:rPr>
        <w:t>该职业必须属于下列限定职业范围内的职业；</w:t>
      </w:r>
    </w:p>
    <w:p>
      <w:pPr>
        <w:pStyle w:val="9"/>
        <w:numPr>
          <w:ilvl w:val="0"/>
          <w:numId w:val="47"/>
        </w:numPr>
        <w:tabs>
          <w:tab w:val="left" w:pos="707"/>
        </w:tabs>
        <w:spacing w:before="0" w:after="0" w:line="269" w:lineRule="exact"/>
        <w:ind w:left="706" w:right="0" w:hanging="530"/>
        <w:jc w:val="left"/>
        <w:rPr>
          <w:sz w:val="21"/>
        </w:rPr>
      </w:pPr>
      <w:r>
        <w:rPr>
          <w:spacing w:val="-5"/>
          <w:sz w:val="21"/>
        </w:rPr>
        <w:t xml:space="preserve">血清转化必须出现在事故发生后的 </w:t>
      </w:r>
      <w:r>
        <w:rPr>
          <w:spacing w:val="-2"/>
          <w:sz w:val="21"/>
        </w:rPr>
        <w:t>6</w:t>
      </w:r>
      <w:r>
        <w:rPr>
          <w:spacing w:val="-12"/>
          <w:sz w:val="21"/>
        </w:rPr>
        <w:t xml:space="preserve"> 个月以内；</w:t>
      </w:r>
    </w:p>
    <w:p>
      <w:pPr>
        <w:pStyle w:val="9"/>
        <w:numPr>
          <w:ilvl w:val="0"/>
          <w:numId w:val="47"/>
        </w:numPr>
        <w:tabs>
          <w:tab w:val="left" w:pos="707"/>
        </w:tabs>
        <w:spacing w:before="43" w:after="0" w:line="278" w:lineRule="auto"/>
        <w:ind w:left="689" w:right="324" w:hanging="512"/>
        <w:jc w:val="both"/>
        <w:rPr>
          <w:sz w:val="21"/>
        </w:rPr>
      </w:pPr>
      <w:r>
        <w:rPr>
          <w:spacing w:val="-1"/>
          <w:sz w:val="21"/>
        </w:rPr>
        <w:t xml:space="preserve">必须提供被保险人在所报事故发生后的 </w:t>
      </w:r>
      <w:r>
        <w:rPr>
          <w:sz w:val="21"/>
        </w:rPr>
        <w:t>5</w:t>
      </w:r>
      <w:r>
        <w:rPr>
          <w:spacing w:val="-2"/>
          <w:sz w:val="21"/>
        </w:rPr>
        <w:t xml:space="preserve"> 天以内进行的检查报告，</w:t>
      </w:r>
      <w:r>
        <w:rPr>
          <w:spacing w:val="-4"/>
          <w:sz w:val="21"/>
        </w:rPr>
        <w:t>该报告必须显示被保险人血液人类免疫缺陷病毒（HIV）阴性和/或人</w:t>
      </w:r>
      <w:r>
        <w:rPr>
          <w:spacing w:val="-2"/>
          <w:sz w:val="21"/>
        </w:rPr>
        <w:t>类免疫缺陷病毒（HIV）抗体阴性；</w:t>
      </w:r>
    </w:p>
    <w:p>
      <w:pPr>
        <w:pStyle w:val="9"/>
        <w:numPr>
          <w:ilvl w:val="0"/>
          <w:numId w:val="47"/>
        </w:numPr>
        <w:tabs>
          <w:tab w:val="left" w:pos="707"/>
        </w:tabs>
        <w:spacing w:before="0" w:after="0" w:line="278" w:lineRule="auto"/>
        <w:ind w:left="689" w:right="323" w:hanging="512"/>
        <w:jc w:val="both"/>
        <w:rPr>
          <w:sz w:val="21"/>
        </w:rPr>
      </w:pPr>
      <w:r>
        <w:rPr>
          <w:spacing w:val="-5"/>
          <w:sz w:val="21"/>
        </w:rPr>
        <w:t xml:space="preserve">必须在事故发生后的 </w:t>
      </w:r>
      <w:r>
        <w:rPr>
          <w:spacing w:val="-2"/>
          <w:sz w:val="21"/>
        </w:rPr>
        <w:t>12</w:t>
      </w:r>
      <w:r>
        <w:rPr>
          <w:spacing w:val="-7"/>
          <w:sz w:val="21"/>
        </w:rPr>
        <w:t xml:space="preserve"> 个月内证实被保险人体内存在人类免疫缺陷</w:t>
      </w:r>
      <w:r>
        <w:rPr>
          <w:spacing w:val="-2"/>
          <w:sz w:val="21"/>
        </w:rPr>
        <w:t>病毒（HIV）或人类免疫缺陷病毒（HIV）抗体。</w:t>
      </w:r>
    </w:p>
    <w:p>
      <w:pPr>
        <w:pStyle w:val="4"/>
        <w:spacing w:line="269" w:lineRule="exact"/>
        <w:ind w:left="177"/>
      </w:pPr>
      <w:r>
        <w:rPr>
          <w:spacing w:val="-4"/>
        </w:rPr>
        <w:t>限定职业：</w:t>
      </w:r>
    </w:p>
    <w:p>
      <w:pPr>
        <w:pStyle w:val="4"/>
        <w:spacing w:before="43" w:line="278" w:lineRule="auto"/>
        <w:ind w:left="177" w:right="326"/>
      </w:pPr>
      <w:r>
        <w:rPr>
          <w:spacing w:val="-2"/>
        </w:rPr>
        <w:t>医生和牙科医生、护士、医院化验室工作人员、医院护工、医生助理和牙医助理、救护车工作人员、助产士、消防队员、警察、狱警。</w:t>
      </w:r>
    </w:p>
    <w:p>
      <w:pPr>
        <w:spacing w:before="0" w:line="278" w:lineRule="auto"/>
        <w:ind w:left="177" w:right="326" w:firstLine="0"/>
        <w:jc w:val="both"/>
        <w:rPr>
          <w:b/>
          <w:sz w:val="21"/>
        </w:rPr>
      </w:pPr>
      <w:r>
        <w:rPr>
          <w:b/>
          <w:spacing w:val="-6"/>
          <w:sz w:val="21"/>
        </w:rPr>
        <w:t>在任何治愈艾滋病或阻止人类免疫缺陷病毒</w:t>
      </w:r>
      <w:r>
        <w:rPr>
          <w:b/>
          <w:spacing w:val="-2"/>
          <w:sz w:val="21"/>
        </w:rPr>
        <w:t>（HIV）病毒作用的疗法被发现以后，或能防止艾滋病发生的医疗方法被研究出来以后，本保障将不再予</w:t>
      </w:r>
      <w:r>
        <w:rPr>
          <w:b/>
          <w:spacing w:val="-4"/>
          <w:sz w:val="21"/>
        </w:rPr>
        <w:t>以赔付。</w:t>
      </w:r>
    </w:p>
    <w:p>
      <w:pPr>
        <w:spacing w:before="0" w:line="247" w:lineRule="exact"/>
        <w:ind w:left="177" w:right="0" w:firstLine="0"/>
        <w:jc w:val="both"/>
        <w:rPr>
          <w:b/>
          <w:sz w:val="21"/>
        </w:rPr>
      </w:pPr>
      <w:r>
        <w:rPr>
          <w:b/>
          <w:w w:val="95"/>
          <w:sz w:val="21"/>
        </w:rPr>
        <w:t>任何因其他传播方式（包括：性传播或静脉注射毒品）导致的</w:t>
      </w:r>
      <w:r>
        <w:rPr>
          <w:b/>
          <w:spacing w:val="41"/>
          <w:w w:val="150"/>
          <w:sz w:val="21"/>
        </w:rPr>
        <w:t xml:space="preserve"> </w:t>
      </w:r>
      <w:r>
        <w:rPr>
          <w:b/>
          <w:w w:val="95"/>
          <w:sz w:val="21"/>
        </w:rPr>
        <w:t>HIV</w:t>
      </w:r>
      <w:r>
        <w:rPr>
          <w:b/>
          <w:spacing w:val="37"/>
          <w:w w:val="150"/>
          <w:sz w:val="21"/>
        </w:rPr>
        <w:t xml:space="preserve"> </w:t>
      </w:r>
      <w:r>
        <w:rPr>
          <w:b/>
          <w:w w:val="95"/>
          <w:sz w:val="21"/>
        </w:rPr>
        <w:t>感染</w:t>
      </w:r>
      <w:r>
        <w:rPr>
          <w:b/>
          <w:spacing w:val="-10"/>
          <w:w w:val="95"/>
          <w:sz w:val="21"/>
        </w:rPr>
        <w:t>不</w:t>
      </w:r>
    </w:p>
    <w:p>
      <w:pPr>
        <w:spacing w:before="2"/>
        <w:ind w:left="177" w:right="0" w:firstLine="0"/>
        <w:jc w:val="left"/>
        <w:rPr>
          <w:b/>
          <w:sz w:val="21"/>
        </w:rPr>
      </w:pPr>
      <w:r>
        <w:rPr>
          <w:b/>
          <w:spacing w:val="-2"/>
          <w:sz w:val="21"/>
        </w:rPr>
        <w:t>在保障范围内。</w:t>
      </w:r>
    </w:p>
    <w:p>
      <w:pPr>
        <w:spacing w:before="7" w:line="242" w:lineRule="auto"/>
        <w:ind w:left="177" w:right="326" w:firstLine="0"/>
        <w:jc w:val="left"/>
        <w:rPr>
          <w:sz w:val="21"/>
        </w:rPr>
      </w:pPr>
      <w:r>
        <w:rPr>
          <w:spacing w:val="-2"/>
          <w:sz w:val="21"/>
        </w:rPr>
        <w:t>我们承担本项疾病责任不受本合同“责任免除”中“被保险人</w:t>
      </w:r>
      <w:r>
        <w:rPr>
          <w:spacing w:val="-2"/>
          <w:sz w:val="22"/>
        </w:rPr>
        <w:t>感染艾滋病病毒或患艾滋病</w:t>
      </w:r>
      <w:r>
        <w:rPr>
          <w:spacing w:val="-2"/>
          <w:sz w:val="21"/>
        </w:rPr>
        <w:t>”的限制。</w:t>
      </w:r>
    </w:p>
    <w:p>
      <w:pPr>
        <w:spacing w:after="0" w:line="242" w:lineRule="auto"/>
        <w:jc w:val="left"/>
        <w:rPr>
          <w:sz w:val="21"/>
        </w:rPr>
        <w:sectPr>
          <w:pgSz w:w="11910" w:h="16840"/>
          <w:pgMar w:top="1120" w:right="980" w:bottom="1180" w:left="1080" w:header="880" w:footer="950" w:gutter="0"/>
          <w:cols w:equalWidth="0" w:num="2">
            <w:col w:w="2568" w:space="40"/>
            <w:col w:w="7242"/>
          </w:cols>
        </w:sectPr>
      </w:pPr>
    </w:p>
    <w:p>
      <w:pPr>
        <w:pStyle w:val="4"/>
        <w:spacing w:before="9"/>
        <w:rPr>
          <w:sz w:val="18"/>
        </w:rPr>
      </w:pPr>
    </w:p>
    <w:p>
      <w:pPr>
        <w:spacing w:after="0"/>
        <w:rPr>
          <w:sz w:val="18"/>
        </w:rPr>
        <w:sectPr>
          <w:type w:val="continuous"/>
          <w:pgSz w:w="11910" w:h="16840"/>
          <w:pgMar w:top="1120" w:right="980" w:bottom="1140" w:left="1080" w:header="880" w:footer="950" w:gutter="0"/>
          <w:cols w:space="720" w:num="1"/>
        </w:sectPr>
      </w:pPr>
    </w:p>
    <w:p>
      <w:pPr>
        <w:pStyle w:val="9"/>
        <w:numPr>
          <w:ilvl w:val="0"/>
          <w:numId w:val="43"/>
        </w:numPr>
        <w:tabs>
          <w:tab w:val="left" w:pos="1191"/>
        </w:tabs>
        <w:spacing w:before="72" w:after="0" w:line="242" w:lineRule="auto"/>
        <w:ind w:left="1190" w:right="0" w:hanging="958"/>
        <w:jc w:val="both"/>
        <w:rPr>
          <w:b/>
          <w:sz w:val="21"/>
        </w:rPr>
      </w:pPr>
      <w:r>
        <w:rPr>
          <w:b/>
          <w:spacing w:val="15"/>
          <w:sz w:val="21"/>
        </w:rPr>
        <w:t>严重瑞氏综合</w:t>
      </w:r>
      <w:r>
        <w:rPr>
          <w:b/>
          <w:sz w:val="21"/>
        </w:rPr>
        <w:t>征（Reye</w:t>
      </w:r>
      <w:r>
        <w:rPr>
          <w:b/>
          <w:spacing w:val="-10"/>
          <w:sz w:val="21"/>
        </w:rPr>
        <w:t xml:space="preserve"> 综合</w:t>
      </w:r>
      <w:r>
        <w:rPr>
          <w:b/>
          <w:spacing w:val="-17"/>
          <w:sz w:val="21"/>
        </w:rPr>
        <w:t>征，也称赖氏综合征、雷氏综合</w:t>
      </w:r>
      <w:r>
        <w:rPr>
          <w:b/>
          <w:spacing w:val="-6"/>
          <w:sz w:val="21"/>
        </w:rPr>
        <w:t>征）</w:t>
      </w:r>
    </w:p>
    <w:p>
      <w:pPr>
        <w:pStyle w:val="4"/>
        <w:spacing w:before="93" w:line="278" w:lineRule="auto"/>
        <w:ind w:left="171" w:right="326"/>
        <w:jc w:val="both"/>
      </w:pPr>
      <w:r>
        <w:br w:type="column"/>
      </w:r>
      <w:r>
        <w:rPr>
          <w:spacing w:val="-2"/>
        </w:rPr>
        <w:t>瑞氏综合征是线粒体功能障碍性疾病。导致脂肪代谢障碍，引起短链脂肪酸、血氨升高，造成脑水肿。主要临床表现为急性发热、反复呕吐、惊厥及意识障碍等。</w:t>
      </w:r>
    </w:p>
    <w:p>
      <w:pPr>
        <w:pStyle w:val="4"/>
        <w:spacing w:before="1" w:line="278" w:lineRule="auto"/>
        <w:ind w:left="171" w:right="326"/>
      </w:pPr>
      <w:r>
        <w:rPr>
          <w:spacing w:val="-2"/>
        </w:rPr>
        <w:t>肝脏活检是确诊的重要手段。瑞氏综合征须由我们认可的医院中的三级医院的儿科专科医生确诊，并符合下列所有条件：</w:t>
      </w:r>
    </w:p>
    <w:p>
      <w:pPr>
        <w:pStyle w:val="9"/>
        <w:numPr>
          <w:ilvl w:val="0"/>
          <w:numId w:val="48"/>
        </w:numPr>
        <w:tabs>
          <w:tab w:val="left" w:pos="701"/>
        </w:tabs>
        <w:spacing w:before="0" w:after="0" w:line="269" w:lineRule="exact"/>
        <w:ind w:left="700" w:right="0" w:hanging="530"/>
        <w:jc w:val="left"/>
        <w:rPr>
          <w:sz w:val="21"/>
        </w:rPr>
      </w:pPr>
      <w:r>
        <w:rPr>
          <w:spacing w:val="-3"/>
          <w:sz w:val="21"/>
        </w:rPr>
        <w:t>有脑水肿和颅内压升高的脑脊液检查和影像学检查证据；</w:t>
      </w:r>
    </w:p>
    <w:p>
      <w:pPr>
        <w:pStyle w:val="9"/>
        <w:numPr>
          <w:ilvl w:val="0"/>
          <w:numId w:val="48"/>
        </w:numPr>
        <w:tabs>
          <w:tab w:val="left" w:pos="701"/>
        </w:tabs>
        <w:spacing w:before="42" w:after="0" w:line="240" w:lineRule="auto"/>
        <w:ind w:left="700" w:right="0" w:hanging="530"/>
        <w:jc w:val="left"/>
        <w:rPr>
          <w:sz w:val="21"/>
        </w:rPr>
      </w:pPr>
      <w:r>
        <w:rPr>
          <w:spacing w:val="-8"/>
          <w:sz w:val="21"/>
        </w:rPr>
        <w:t xml:space="preserve">血氨超过正常值的 </w:t>
      </w:r>
      <w:r>
        <w:rPr>
          <w:spacing w:val="-2"/>
          <w:sz w:val="21"/>
        </w:rPr>
        <w:t>3</w:t>
      </w:r>
      <w:r>
        <w:rPr>
          <w:spacing w:val="-21"/>
          <w:sz w:val="21"/>
        </w:rPr>
        <w:t xml:space="preserve"> 倍；</w:t>
      </w:r>
    </w:p>
    <w:p>
      <w:pPr>
        <w:pStyle w:val="9"/>
        <w:numPr>
          <w:ilvl w:val="0"/>
          <w:numId w:val="48"/>
        </w:numPr>
        <w:tabs>
          <w:tab w:val="left" w:pos="701"/>
        </w:tabs>
        <w:spacing w:before="22" w:after="0" w:line="240" w:lineRule="auto"/>
        <w:ind w:left="700" w:right="0" w:hanging="530"/>
        <w:jc w:val="left"/>
        <w:rPr>
          <w:sz w:val="21"/>
        </w:rPr>
      </w:pPr>
      <w:r>
        <w:rPr>
          <w:spacing w:val="-5"/>
          <w:sz w:val="21"/>
        </w:rPr>
        <w:t xml:space="preserve">临床出现昏迷，病程至少达到疾病分期第 </w:t>
      </w:r>
      <w:r>
        <w:rPr>
          <w:spacing w:val="-2"/>
          <w:sz w:val="21"/>
        </w:rPr>
        <w:t>3</w:t>
      </w:r>
      <w:r>
        <w:rPr>
          <w:spacing w:val="-20"/>
          <w:sz w:val="21"/>
        </w:rPr>
        <w:t xml:space="preserve"> 期。</w:t>
      </w:r>
    </w:p>
    <w:p>
      <w:pPr>
        <w:spacing w:after="0" w:line="240" w:lineRule="auto"/>
        <w:jc w:val="left"/>
        <w:rPr>
          <w:sz w:val="21"/>
        </w:rPr>
        <w:sectPr>
          <w:type w:val="continuous"/>
          <w:pgSz w:w="11910" w:h="16840"/>
          <w:pgMar w:top="1120" w:right="980" w:bottom="1140" w:left="1080" w:header="880" w:footer="950" w:gutter="0"/>
          <w:cols w:equalWidth="0" w:num="2">
            <w:col w:w="2574" w:space="40"/>
            <w:col w:w="7236"/>
          </w:cols>
        </w:sectPr>
      </w:pPr>
    </w:p>
    <w:p>
      <w:pPr>
        <w:pStyle w:val="4"/>
        <w:spacing w:before="12"/>
        <w:rPr>
          <w:sz w:val="15"/>
        </w:rPr>
      </w:pPr>
    </w:p>
    <w:p>
      <w:pPr>
        <w:pStyle w:val="9"/>
        <w:numPr>
          <w:ilvl w:val="0"/>
          <w:numId w:val="43"/>
        </w:numPr>
        <w:tabs>
          <w:tab w:val="left" w:pos="1190"/>
          <w:tab w:val="left" w:pos="1191"/>
          <w:tab w:val="left" w:pos="2744"/>
        </w:tabs>
        <w:spacing w:before="73" w:after="0" w:line="278" w:lineRule="auto"/>
        <w:ind w:left="2744" w:right="220" w:hanging="2511"/>
        <w:jc w:val="left"/>
        <w:rPr>
          <w:sz w:val="21"/>
        </w:rPr>
      </w:pPr>
      <w:r>
        <w:rPr>
          <w:b/>
          <w:w w:val="100"/>
          <w:position w:val="2"/>
          <w:sz w:val="21"/>
        </w:rPr>
        <w:t>严重川崎病</w:t>
      </w:r>
      <w:r>
        <w:rPr>
          <w:b/>
          <w:position w:val="2"/>
          <w:sz w:val="21"/>
        </w:rPr>
        <w:tab/>
      </w:r>
      <w:r>
        <w:rPr>
          <w:w w:val="100"/>
          <w:sz w:val="21"/>
        </w:rPr>
        <w:t>是一</w:t>
      </w:r>
      <w:r>
        <w:rPr>
          <w:spacing w:val="-3"/>
          <w:w w:val="100"/>
          <w:sz w:val="21"/>
        </w:rPr>
        <w:t>种</w:t>
      </w:r>
      <w:r>
        <w:rPr>
          <w:w w:val="100"/>
          <w:sz w:val="21"/>
        </w:rPr>
        <w:t>血</w:t>
      </w:r>
      <w:r>
        <w:rPr>
          <w:spacing w:val="-3"/>
          <w:w w:val="100"/>
          <w:sz w:val="21"/>
        </w:rPr>
        <w:t>管</w:t>
      </w:r>
      <w:r>
        <w:rPr>
          <w:w w:val="100"/>
          <w:sz w:val="21"/>
        </w:rPr>
        <w:t>炎</w:t>
      </w:r>
      <w:r>
        <w:rPr>
          <w:spacing w:val="-3"/>
          <w:w w:val="100"/>
          <w:sz w:val="21"/>
        </w:rPr>
        <w:t>综</w:t>
      </w:r>
      <w:r>
        <w:rPr>
          <w:w w:val="100"/>
          <w:sz w:val="21"/>
        </w:rPr>
        <w:t>合</w:t>
      </w:r>
      <w:r>
        <w:rPr>
          <w:spacing w:val="-3"/>
          <w:w w:val="100"/>
          <w:sz w:val="21"/>
        </w:rPr>
        <w:t>征</w:t>
      </w:r>
      <w:r>
        <w:rPr>
          <w:spacing w:val="-29"/>
          <w:w w:val="100"/>
          <w:sz w:val="21"/>
        </w:rPr>
        <w:t>，</w:t>
      </w:r>
      <w:r>
        <w:rPr>
          <w:spacing w:val="-3"/>
          <w:w w:val="100"/>
          <w:sz w:val="21"/>
        </w:rPr>
        <w:t>临</w:t>
      </w:r>
      <w:r>
        <w:rPr>
          <w:w w:val="100"/>
          <w:sz w:val="21"/>
        </w:rPr>
        <w:t>床表</w:t>
      </w:r>
      <w:r>
        <w:rPr>
          <w:spacing w:val="-3"/>
          <w:w w:val="100"/>
          <w:sz w:val="21"/>
        </w:rPr>
        <w:t>现</w:t>
      </w:r>
      <w:r>
        <w:rPr>
          <w:w w:val="100"/>
          <w:sz w:val="21"/>
        </w:rPr>
        <w:t>为</w:t>
      </w:r>
      <w:r>
        <w:rPr>
          <w:spacing w:val="-3"/>
          <w:w w:val="100"/>
          <w:sz w:val="21"/>
        </w:rPr>
        <w:t>急</w:t>
      </w:r>
      <w:r>
        <w:rPr>
          <w:w w:val="100"/>
          <w:sz w:val="21"/>
        </w:rPr>
        <w:t>性</w:t>
      </w:r>
      <w:r>
        <w:rPr>
          <w:spacing w:val="-3"/>
          <w:w w:val="100"/>
          <w:sz w:val="21"/>
        </w:rPr>
        <w:t>发热</w:t>
      </w:r>
      <w:r>
        <w:rPr>
          <w:spacing w:val="-27"/>
          <w:w w:val="100"/>
          <w:sz w:val="21"/>
        </w:rPr>
        <w:t>，</w:t>
      </w:r>
      <w:r>
        <w:rPr>
          <w:spacing w:val="-3"/>
          <w:w w:val="100"/>
          <w:sz w:val="21"/>
        </w:rPr>
        <w:t>皮肤</w:t>
      </w:r>
      <w:r>
        <w:rPr>
          <w:w w:val="100"/>
          <w:sz w:val="21"/>
        </w:rPr>
        <w:t>粘膜</w:t>
      </w:r>
      <w:r>
        <w:rPr>
          <w:spacing w:val="-3"/>
          <w:w w:val="100"/>
          <w:sz w:val="21"/>
        </w:rPr>
        <w:t>病</w:t>
      </w:r>
      <w:r>
        <w:rPr>
          <w:w w:val="100"/>
          <w:sz w:val="21"/>
        </w:rPr>
        <w:t>损</w:t>
      </w:r>
      <w:r>
        <w:rPr>
          <w:spacing w:val="-3"/>
          <w:w w:val="100"/>
          <w:sz w:val="21"/>
        </w:rPr>
        <w:t>和</w:t>
      </w:r>
      <w:r>
        <w:rPr>
          <w:w w:val="100"/>
          <w:sz w:val="21"/>
        </w:rPr>
        <w:t>淋</w:t>
      </w:r>
      <w:r>
        <w:rPr>
          <w:spacing w:val="-3"/>
          <w:w w:val="100"/>
          <w:sz w:val="21"/>
        </w:rPr>
        <w:t>巴</w:t>
      </w:r>
      <w:r>
        <w:rPr>
          <w:w w:val="100"/>
          <w:sz w:val="21"/>
        </w:rPr>
        <w:t>结</w:t>
      </w:r>
      <w:r>
        <w:rPr>
          <w:spacing w:val="-3"/>
          <w:w w:val="100"/>
          <w:sz w:val="21"/>
        </w:rPr>
        <w:t>肿</w:t>
      </w:r>
      <w:r>
        <w:rPr>
          <w:w w:val="100"/>
          <w:sz w:val="21"/>
        </w:rPr>
        <w:t>大。本</w:t>
      </w:r>
      <w:r>
        <w:rPr>
          <w:spacing w:val="2"/>
          <w:w w:val="100"/>
          <w:sz w:val="21"/>
        </w:rPr>
        <w:t>病</w:t>
      </w:r>
      <w:r>
        <w:rPr>
          <w:w w:val="100"/>
          <w:sz w:val="21"/>
        </w:rPr>
        <w:t>须经我们认</w:t>
      </w:r>
      <w:r>
        <w:rPr>
          <w:spacing w:val="2"/>
          <w:w w:val="100"/>
          <w:sz w:val="21"/>
        </w:rPr>
        <w:t>可</w:t>
      </w:r>
      <w:r>
        <w:rPr>
          <w:w w:val="100"/>
          <w:sz w:val="21"/>
        </w:rPr>
        <w:t>医院的专</w:t>
      </w:r>
      <w:r>
        <w:rPr>
          <w:spacing w:val="2"/>
          <w:w w:val="100"/>
          <w:sz w:val="21"/>
        </w:rPr>
        <w:t>科</w:t>
      </w:r>
      <w:r>
        <w:rPr>
          <w:w w:val="100"/>
          <w:sz w:val="21"/>
        </w:rPr>
        <w:t>医生明确诊</w:t>
      </w:r>
      <w:r>
        <w:rPr>
          <w:spacing w:val="2"/>
          <w:w w:val="100"/>
          <w:sz w:val="21"/>
        </w:rPr>
        <w:t>断</w:t>
      </w:r>
      <w:r>
        <w:rPr>
          <w:w w:val="100"/>
          <w:sz w:val="21"/>
        </w:rPr>
        <w:t>，同时须</w:t>
      </w:r>
      <w:r>
        <w:rPr>
          <w:spacing w:val="2"/>
          <w:w w:val="100"/>
          <w:sz w:val="21"/>
        </w:rPr>
        <w:t>由</w:t>
      </w:r>
      <w:r>
        <w:rPr>
          <w:w w:val="100"/>
          <w:sz w:val="21"/>
        </w:rPr>
        <w:t>血管造影或</w:t>
      </w:r>
      <w:r>
        <w:rPr>
          <w:spacing w:val="2"/>
          <w:w w:val="100"/>
          <w:sz w:val="21"/>
        </w:rPr>
        <w:t>超</w:t>
      </w:r>
      <w:r>
        <w:rPr>
          <w:w w:val="100"/>
          <w:sz w:val="21"/>
        </w:rPr>
        <w:t>声心动图</w:t>
      </w:r>
      <w:r>
        <w:rPr>
          <w:spacing w:val="-3"/>
          <w:w w:val="100"/>
          <w:sz w:val="21"/>
        </w:rPr>
        <w:t>检</w:t>
      </w:r>
      <w:r>
        <w:rPr>
          <w:w w:val="100"/>
          <w:sz w:val="21"/>
        </w:rPr>
        <w:t>查</w:t>
      </w:r>
      <w:r>
        <w:rPr>
          <w:spacing w:val="-3"/>
          <w:w w:val="100"/>
          <w:sz w:val="21"/>
        </w:rPr>
        <w:t>证</w:t>
      </w:r>
      <w:r>
        <w:rPr>
          <w:w w:val="100"/>
          <w:sz w:val="21"/>
        </w:rPr>
        <w:t>实</w:t>
      </w:r>
      <w:r>
        <w:rPr>
          <w:spacing w:val="-3"/>
          <w:w w:val="100"/>
          <w:sz w:val="21"/>
        </w:rPr>
        <w:t>，</w:t>
      </w:r>
      <w:r>
        <w:rPr>
          <w:w w:val="100"/>
          <w:sz w:val="21"/>
        </w:rPr>
        <w:t>满</w:t>
      </w:r>
      <w:r>
        <w:rPr>
          <w:spacing w:val="-3"/>
          <w:w w:val="100"/>
          <w:sz w:val="21"/>
        </w:rPr>
        <w:t>足</w:t>
      </w:r>
      <w:r>
        <w:rPr>
          <w:w w:val="100"/>
          <w:sz w:val="21"/>
        </w:rPr>
        <w:t>下</w:t>
      </w:r>
      <w:r>
        <w:rPr>
          <w:spacing w:val="-3"/>
          <w:w w:val="100"/>
          <w:sz w:val="21"/>
        </w:rPr>
        <w:t>列</w:t>
      </w:r>
      <w:r>
        <w:rPr>
          <w:w w:val="100"/>
          <w:sz w:val="21"/>
        </w:rPr>
        <w:t>至少</w:t>
      </w:r>
      <w:r>
        <w:rPr>
          <w:spacing w:val="-3"/>
          <w:w w:val="100"/>
          <w:sz w:val="21"/>
        </w:rPr>
        <w:t>一</w:t>
      </w:r>
      <w:r>
        <w:rPr>
          <w:w w:val="100"/>
          <w:sz w:val="21"/>
        </w:rPr>
        <w:t>项</w:t>
      </w:r>
      <w:r>
        <w:rPr>
          <w:spacing w:val="-3"/>
          <w:w w:val="100"/>
          <w:sz w:val="21"/>
        </w:rPr>
        <w:t>条</w:t>
      </w:r>
      <w:r>
        <w:rPr>
          <w:w w:val="100"/>
          <w:sz w:val="21"/>
        </w:rPr>
        <w:t>件：</w:t>
      </w:r>
    </w:p>
    <w:p>
      <w:pPr>
        <w:pStyle w:val="9"/>
        <w:numPr>
          <w:ilvl w:val="0"/>
          <w:numId w:val="49"/>
        </w:numPr>
        <w:tabs>
          <w:tab w:val="left" w:pos="3314"/>
        </w:tabs>
        <w:spacing w:before="0" w:after="0" w:line="240" w:lineRule="auto"/>
        <w:ind w:left="3314" w:right="0" w:hanging="529"/>
        <w:jc w:val="left"/>
        <w:rPr>
          <w:sz w:val="21"/>
        </w:rPr>
      </w:pPr>
      <w:r>
        <w:rPr>
          <w:spacing w:val="-4"/>
          <w:sz w:val="21"/>
        </w:rPr>
        <w:t xml:space="preserve">伴有冠状动脉瘤，且冠状动脉瘤于最初急性发病后持续至少 </w:t>
      </w:r>
      <w:r>
        <w:rPr>
          <w:spacing w:val="-2"/>
          <w:sz w:val="21"/>
        </w:rPr>
        <w:t>180</w:t>
      </w:r>
      <w:r>
        <w:rPr>
          <w:spacing w:val="-18"/>
          <w:sz w:val="21"/>
        </w:rPr>
        <w:t xml:space="preserve"> 天；</w:t>
      </w:r>
    </w:p>
    <w:p>
      <w:pPr>
        <w:pStyle w:val="9"/>
        <w:numPr>
          <w:ilvl w:val="0"/>
          <w:numId w:val="49"/>
        </w:numPr>
        <w:tabs>
          <w:tab w:val="left" w:pos="3314"/>
        </w:tabs>
        <w:spacing w:before="22" w:after="0" w:line="240" w:lineRule="auto"/>
        <w:ind w:left="3314" w:right="0" w:hanging="529"/>
        <w:jc w:val="left"/>
        <w:rPr>
          <w:sz w:val="21"/>
        </w:rPr>
      </w:pPr>
      <w:r>
        <w:rPr>
          <w:spacing w:val="-3"/>
          <w:sz w:val="21"/>
        </w:rPr>
        <w:t>伴有冠状动脉瘤，且实际接受了对冠状动脉瘤进行的手术治疗。</w:t>
      </w:r>
    </w:p>
    <w:p>
      <w:pPr>
        <w:pStyle w:val="4"/>
        <w:spacing w:before="11"/>
        <w:rPr>
          <w:sz w:val="18"/>
        </w:rPr>
      </w:pPr>
    </w:p>
    <w:p>
      <w:pPr>
        <w:spacing w:after="0"/>
        <w:rPr>
          <w:sz w:val="18"/>
        </w:rPr>
        <w:sectPr>
          <w:type w:val="continuous"/>
          <w:pgSz w:w="11910" w:h="16840"/>
          <w:pgMar w:top="1120" w:right="980" w:bottom="1140" w:left="1080" w:header="880" w:footer="950" w:gutter="0"/>
          <w:cols w:space="720" w:num="1"/>
        </w:sectPr>
      </w:pPr>
    </w:p>
    <w:p>
      <w:pPr>
        <w:pStyle w:val="9"/>
        <w:numPr>
          <w:ilvl w:val="0"/>
          <w:numId w:val="43"/>
        </w:numPr>
        <w:tabs>
          <w:tab w:val="left" w:pos="1190"/>
          <w:tab w:val="left" w:pos="1191"/>
        </w:tabs>
        <w:spacing w:before="72" w:after="0" w:line="244" w:lineRule="auto"/>
        <w:ind w:left="1190" w:right="0" w:hanging="958"/>
        <w:jc w:val="left"/>
        <w:rPr>
          <w:b/>
          <w:sz w:val="21"/>
        </w:rPr>
      </w:pPr>
      <w:r>
        <w:rPr>
          <w:b/>
          <w:spacing w:val="15"/>
          <w:sz w:val="21"/>
        </w:rPr>
        <w:t>严重原发性心</w:t>
      </w:r>
      <w:r>
        <w:rPr>
          <w:b/>
          <w:spacing w:val="-6"/>
          <w:sz w:val="21"/>
        </w:rPr>
        <w:t>肌病</w:t>
      </w:r>
    </w:p>
    <w:p>
      <w:pPr>
        <w:pStyle w:val="4"/>
        <w:spacing w:before="72" w:line="242" w:lineRule="auto"/>
        <w:ind w:left="177" w:right="266"/>
        <w:jc w:val="both"/>
      </w:pPr>
      <w:r>
        <w:br w:type="column"/>
      </w:r>
      <w:r>
        <w:rPr>
          <w:spacing w:val="-2"/>
        </w:rPr>
        <w:t>指不明原因引起的一类心肌病变，包括原发性扩张型心肌病、原发性肥厚型心肌病及原发性限制型心肌病三种，病变必须已造成事实上心室功能障</w:t>
      </w:r>
      <w:r>
        <w:rPr>
          <w:spacing w:val="-6"/>
        </w:rPr>
        <w:t>碍而出现明显的心功能衰竭（美国纽约心脏病学会心功能状态分级Ⅳ级），</w:t>
      </w:r>
      <w:r>
        <w:t>且有相关住院医疗记录显示</w:t>
      </w:r>
      <w:r>
        <w:rPr>
          <w:rFonts w:ascii="Times New Roman" w:hAnsi="Times New Roman" w:eastAsia="Times New Roman"/>
        </w:rPr>
        <w:t>Ⅳ</w:t>
      </w:r>
      <w:r>
        <w:rPr>
          <w:spacing w:val="-2"/>
        </w:rPr>
        <w:t xml:space="preserve">级心功能衰竭状态持续至少 </w:t>
      </w:r>
      <w:r>
        <w:rPr>
          <w:rFonts w:ascii="Times New Roman" w:hAnsi="Times New Roman" w:eastAsia="Times New Roman"/>
        </w:rPr>
        <w:t xml:space="preserve">180 </w:t>
      </w:r>
      <w:r>
        <w:t>天。</w:t>
      </w:r>
    </w:p>
    <w:p>
      <w:pPr>
        <w:spacing w:before="3" w:line="242" w:lineRule="auto"/>
        <w:ind w:left="177" w:right="324" w:firstLine="0"/>
        <w:jc w:val="left"/>
        <w:rPr>
          <w:b/>
          <w:sz w:val="21"/>
        </w:rPr>
      </w:pPr>
      <w:r>
        <w:rPr>
          <w:spacing w:val="-2"/>
          <w:sz w:val="21"/>
        </w:rPr>
        <w:t>本病须经我们认可医院的专科医生明确诊断。</w:t>
      </w:r>
      <w:r>
        <w:rPr>
          <w:b/>
          <w:spacing w:val="-2"/>
          <w:sz w:val="21"/>
        </w:rPr>
        <w:t>继发于全身性疾病或其他器官系统疾病造成的心肌病变除外。</w:t>
      </w:r>
    </w:p>
    <w:p>
      <w:pPr>
        <w:spacing w:after="0" w:line="242"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8"/>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43"/>
        </w:numPr>
        <w:tabs>
          <w:tab w:val="left" w:pos="1190"/>
          <w:tab w:val="left" w:pos="1191"/>
        </w:tabs>
        <w:spacing w:before="72" w:after="0" w:line="244" w:lineRule="auto"/>
        <w:ind w:left="1190" w:right="0" w:hanging="958"/>
        <w:jc w:val="left"/>
        <w:rPr>
          <w:b/>
          <w:sz w:val="21"/>
        </w:rPr>
      </w:pPr>
      <w:r>
        <w:rPr>
          <w:b/>
          <w:spacing w:val="15"/>
          <w:sz w:val="21"/>
        </w:rPr>
        <w:t>脊髓血管病后</w:t>
      </w:r>
      <w:r>
        <w:rPr>
          <w:b/>
          <w:spacing w:val="-6"/>
          <w:sz w:val="21"/>
        </w:rPr>
        <w:t>遗症</w:t>
      </w:r>
    </w:p>
    <w:p>
      <w:pPr>
        <w:pStyle w:val="4"/>
        <w:spacing w:before="94" w:line="278" w:lineRule="auto"/>
        <w:ind w:left="177" w:right="324"/>
        <w:jc w:val="both"/>
      </w:pPr>
      <w:r>
        <w:br w:type="column"/>
      </w:r>
      <w:r>
        <w:rPr>
          <w:spacing w:val="-2"/>
        </w:rPr>
        <w:t>指脊髓血管的突发病变引起脊髓梗塞或脊髓出血，导致永久性不可逆的神经系统功能损害，表现为截瘫或四肢瘫。神经系统永久性的功能障碍指疾</w:t>
      </w:r>
      <w:r>
        <w:rPr>
          <w:spacing w:val="-8"/>
        </w:rPr>
        <w:t xml:space="preserve">病确诊 </w:t>
      </w:r>
      <w:r>
        <w:rPr>
          <w:spacing w:val="-2"/>
        </w:rPr>
        <w:t>180</w:t>
      </w:r>
      <w:r>
        <w:rPr>
          <w:spacing w:val="-7"/>
        </w:rPr>
        <w:t xml:space="preserve"> 天后，仍然遗留后遗症并且无法独立完成下列基本日常生活活</w:t>
      </w:r>
      <w:r>
        <w:rPr>
          <w:spacing w:val="-4"/>
        </w:rPr>
        <w:t>动之一：</w:t>
      </w:r>
    </w:p>
    <w:p>
      <w:pPr>
        <w:spacing w:after="0" w:line="278" w:lineRule="auto"/>
        <w:jc w:val="both"/>
        <w:sectPr>
          <w:type w:val="continuous"/>
          <w:pgSz w:w="11910" w:h="16840"/>
          <w:pgMar w:top="1120" w:right="980" w:bottom="1140" w:left="1080" w:header="880" w:footer="950" w:gutter="0"/>
          <w:cols w:equalWidth="0" w:num="2">
            <w:col w:w="2568" w:space="40"/>
            <w:col w:w="7242"/>
          </w:cols>
        </w:sectPr>
      </w:pPr>
    </w:p>
    <w:p>
      <w:pPr>
        <w:pStyle w:val="4"/>
        <w:spacing w:before="8"/>
        <w:rPr>
          <w:sz w:val="9"/>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8" w:hRule="atLeast"/>
        </w:trPr>
        <w:tc>
          <w:tcPr>
            <w:tcW w:w="2492" w:type="dxa"/>
            <w:gridSpan w:val="2"/>
          </w:tcPr>
          <w:p>
            <w:pPr>
              <w:pStyle w:val="10"/>
              <w:rPr>
                <w:rFonts w:ascii="Times New Roman"/>
                <w:sz w:val="20"/>
              </w:rPr>
            </w:pPr>
          </w:p>
        </w:tc>
        <w:tc>
          <w:tcPr>
            <w:tcW w:w="6997" w:type="dxa"/>
          </w:tcPr>
          <w:p>
            <w:pPr>
              <w:pStyle w:val="10"/>
              <w:numPr>
                <w:ilvl w:val="0"/>
                <w:numId w:val="50"/>
              </w:numPr>
              <w:tabs>
                <w:tab w:val="left" w:pos="677"/>
              </w:tabs>
              <w:spacing w:before="0" w:after="0" w:line="241" w:lineRule="exact"/>
              <w:ind w:left="676" w:right="0" w:hanging="568"/>
              <w:jc w:val="left"/>
              <w:rPr>
                <w:sz w:val="21"/>
              </w:rPr>
            </w:pPr>
            <w:r>
              <w:rPr>
                <w:spacing w:val="-3"/>
                <w:sz w:val="21"/>
              </w:rPr>
              <w:t>移动：自己从一个房间到另一个房间；</w:t>
            </w:r>
          </w:p>
          <w:p>
            <w:pPr>
              <w:pStyle w:val="10"/>
              <w:numPr>
                <w:ilvl w:val="0"/>
                <w:numId w:val="50"/>
              </w:numPr>
              <w:tabs>
                <w:tab w:val="left" w:pos="677"/>
              </w:tabs>
              <w:spacing w:before="21" w:after="0" w:line="240" w:lineRule="auto"/>
              <w:ind w:left="676" w:right="0" w:hanging="568"/>
              <w:jc w:val="left"/>
              <w:rPr>
                <w:sz w:val="21"/>
              </w:rPr>
            </w:pPr>
            <w:r>
              <w:rPr>
                <w:spacing w:val="-3"/>
                <w:sz w:val="21"/>
              </w:rPr>
              <w:t>进食：自己从已准备好的碗或碟中取食物放入口中。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34" w:type="dxa"/>
          </w:tcPr>
          <w:p>
            <w:pPr>
              <w:pStyle w:val="10"/>
              <w:spacing w:before="138"/>
              <w:ind w:left="50"/>
              <w:rPr>
                <w:b/>
                <w:sz w:val="21"/>
              </w:rPr>
            </w:pPr>
            <w:r>
              <w:rPr>
                <w:b/>
                <w:spacing w:val="-5"/>
                <w:sz w:val="21"/>
              </w:rPr>
              <w:t>62</w:t>
            </w:r>
          </w:p>
        </w:tc>
        <w:tc>
          <w:tcPr>
            <w:tcW w:w="1858" w:type="dxa"/>
          </w:tcPr>
          <w:p>
            <w:pPr>
              <w:pStyle w:val="10"/>
              <w:spacing w:before="138"/>
              <w:ind w:left="373"/>
              <w:rPr>
                <w:b/>
                <w:sz w:val="21"/>
              </w:rPr>
            </w:pPr>
            <w:r>
              <w:rPr>
                <w:b/>
                <w:spacing w:val="-2"/>
                <w:sz w:val="21"/>
              </w:rPr>
              <w:t>室壁瘤切除术</w:t>
            </w:r>
          </w:p>
        </w:tc>
        <w:tc>
          <w:tcPr>
            <w:tcW w:w="6997" w:type="dxa"/>
          </w:tcPr>
          <w:p>
            <w:pPr>
              <w:pStyle w:val="10"/>
              <w:spacing w:before="160"/>
              <w:ind w:left="109"/>
              <w:rPr>
                <w:sz w:val="21"/>
              </w:rPr>
            </w:pPr>
            <w:r>
              <w:rPr>
                <w:spacing w:val="-3"/>
                <w:sz w:val="21"/>
              </w:rPr>
              <w:t>被保险人被明确诊断为左室室壁瘤，并且实际接受了开胸开心进行的室壁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line="259" w:lineRule="exact"/>
              <w:ind w:left="109"/>
              <w:rPr>
                <w:sz w:val="21"/>
              </w:rPr>
            </w:pPr>
            <w:r>
              <w:rPr>
                <w:spacing w:val="-4"/>
                <w:sz w:val="21"/>
              </w:rPr>
              <w:t>瘤切除手术治疗。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6"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11"/>
              <w:ind w:left="109"/>
              <w:rPr>
                <w:b/>
                <w:sz w:val="21"/>
              </w:rPr>
            </w:pPr>
            <w:r>
              <w:rPr>
                <w:b/>
                <w:spacing w:val="-3"/>
                <w:sz w:val="21"/>
              </w:rPr>
              <w:t>经导管心室内成型手术治疗不在本合同保障范围内。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spacing w:before="157" w:line="251" w:lineRule="exact"/>
              <w:ind w:left="50"/>
              <w:rPr>
                <w:b/>
                <w:sz w:val="21"/>
              </w:rPr>
            </w:pPr>
            <w:r>
              <w:rPr>
                <w:b/>
                <w:spacing w:val="-5"/>
                <w:sz w:val="21"/>
              </w:rPr>
              <w:t>63</w:t>
            </w:r>
          </w:p>
        </w:tc>
        <w:tc>
          <w:tcPr>
            <w:tcW w:w="1858" w:type="dxa"/>
          </w:tcPr>
          <w:p>
            <w:pPr>
              <w:pStyle w:val="10"/>
              <w:spacing w:before="157" w:line="251" w:lineRule="exact"/>
              <w:ind w:left="373"/>
              <w:rPr>
                <w:b/>
                <w:sz w:val="21"/>
              </w:rPr>
            </w:pPr>
            <w:r>
              <w:rPr>
                <w:b/>
                <w:spacing w:val="-2"/>
                <w:sz w:val="21"/>
              </w:rPr>
              <w:t>嗜铬细胞瘤</w:t>
            </w:r>
          </w:p>
        </w:tc>
        <w:tc>
          <w:tcPr>
            <w:tcW w:w="6997" w:type="dxa"/>
          </w:tcPr>
          <w:p>
            <w:pPr>
              <w:pStyle w:val="10"/>
              <w:spacing w:before="157" w:line="251" w:lineRule="exact"/>
              <w:ind w:left="109"/>
              <w:rPr>
                <w:sz w:val="21"/>
              </w:rPr>
            </w:pPr>
            <w:r>
              <w:rPr>
                <w:spacing w:val="-3"/>
                <w:sz w:val="21"/>
              </w:rPr>
              <w:t>指发生在肾上腺或肾上腺外嗜铬组织的以分泌过多的儿茶酚胺为表现的神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 w:line="250" w:lineRule="exact"/>
              <w:ind w:left="109"/>
              <w:rPr>
                <w:sz w:val="21"/>
              </w:rPr>
            </w:pPr>
            <w:r>
              <w:rPr>
                <w:spacing w:val="-3"/>
                <w:sz w:val="21"/>
              </w:rPr>
              <w:t>经内分泌肿瘤。嗜铬细胞瘤的诊断必须由我们认可医院的内分泌专科医生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1" w:line="251" w:lineRule="exact"/>
              <w:ind w:left="109"/>
              <w:rPr>
                <w:sz w:val="21"/>
              </w:rPr>
            </w:pPr>
            <w:r>
              <w:rPr>
                <w:spacing w:val="-3"/>
                <w:sz w:val="21"/>
              </w:rPr>
              <w:t>确定，并且满足下列所有条件：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numPr>
                <w:ilvl w:val="0"/>
                <w:numId w:val="51"/>
              </w:numPr>
              <w:tabs>
                <w:tab w:val="left" w:pos="639"/>
              </w:tabs>
              <w:spacing w:before="2" w:after="0" w:line="240" w:lineRule="auto"/>
              <w:ind w:left="638" w:right="0" w:hanging="530"/>
              <w:jc w:val="left"/>
              <w:rPr>
                <w:sz w:val="21"/>
              </w:rPr>
            </w:pPr>
            <w:r>
              <w:rPr>
                <w:spacing w:val="-3"/>
                <w:sz w:val="21"/>
              </w:rPr>
              <w:t>临床有高血压症候群表现；</w:t>
            </w:r>
          </w:p>
          <w:p>
            <w:pPr>
              <w:pStyle w:val="10"/>
              <w:numPr>
                <w:ilvl w:val="0"/>
                <w:numId w:val="51"/>
              </w:numPr>
              <w:tabs>
                <w:tab w:val="left" w:pos="639"/>
              </w:tabs>
              <w:spacing w:before="3" w:after="0" w:line="240" w:lineRule="auto"/>
              <w:ind w:left="638" w:right="0" w:hanging="530"/>
              <w:jc w:val="left"/>
              <w:rPr>
                <w:sz w:val="21"/>
              </w:rPr>
            </w:pPr>
            <w:r>
              <w:rPr>
                <w:spacing w:val="-3"/>
                <w:sz w:val="21"/>
              </w:rPr>
              <w:t>已经实施了嗜铬细胞瘤切除手术。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 w:hRule="atLeast"/>
        </w:trPr>
        <w:tc>
          <w:tcPr>
            <w:tcW w:w="634" w:type="dxa"/>
          </w:tcPr>
          <w:p>
            <w:pPr>
              <w:pStyle w:val="10"/>
              <w:spacing w:before="130"/>
              <w:ind w:left="50"/>
              <w:rPr>
                <w:b/>
                <w:sz w:val="21"/>
              </w:rPr>
            </w:pPr>
            <w:r>
              <w:rPr>
                <w:b/>
                <w:spacing w:val="-5"/>
                <w:sz w:val="21"/>
              </w:rPr>
              <w:t>64</w:t>
            </w:r>
          </w:p>
        </w:tc>
        <w:tc>
          <w:tcPr>
            <w:tcW w:w="1858" w:type="dxa"/>
          </w:tcPr>
          <w:p>
            <w:pPr>
              <w:pStyle w:val="10"/>
              <w:spacing w:before="130"/>
              <w:ind w:left="373"/>
              <w:rPr>
                <w:b/>
                <w:sz w:val="21"/>
              </w:rPr>
            </w:pPr>
            <w:r>
              <w:rPr>
                <w:b/>
                <w:spacing w:val="-2"/>
                <w:sz w:val="21"/>
              </w:rPr>
              <w:t>亚历山大病</w:t>
            </w:r>
          </w:p>
        </w:tc>
        <w:tc>
          <w:tcPr>
            <w:tcW w:w="6997" w:type="dxa"/>
          </w:tcPr>
          <w:p>
            <w:pPr>
              <w:pStyle w:val="10"/>
              <w:spacing w:before="152"/>
              <w:ind w:left="109"/>
              <w:rPr>
                <w:sz w:val="21"/>
              </w:rPr>
            </w:pPr>
            <w:r>
              <w:rPr>
                <w:spacing w:val="-3"/>
                <w:sz w:val="21"/>
              </w:rPr>
              <w:t>是一种遗传性中枢神经系统退行性病变，特点为脑白质营养不良。临床表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ind w:left="109"/>
              <w:rPr>
                <w:sz w:val="21"/>
              </w:rPr>
            </w:pPr>
            <w:r>
              <w:rPr>
                <w:spacing w:val="-3"/>
                <w:sz w:val="21"/>
              </w:rPr>
              <w:t>现为惊厥发作、智力下降、球麻痹、共济失调、痉挛性瘫痪。亚历山大病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ind w:left="109"/>
              <w:rPr>
                <w:sz w:val="21"/>
              </w:rPr>
            </w:pPr>
            <w:r>
              <w:rPr>
                <w:spacing w:val="-3"/>
                <w:sz w:val="21"/>
              </w:rPr>
              <w:t>必须被明确诊断，并且造成永久性神经系统功能损害。被保险人自主生活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ind w:left="109"/>
              <w:rPr>
                <w:sz w:val="21"/>
              </w:rPr>
            </w:pPr>
            <w:r>
              <w:rPr>
                <w:spacing w:val="-12"/>
                <w:sz w:val="21"/>
              </w:rPr>
              <w:t>能力完全丧失，无法独立完成六项基本日常生活活动中的三项或三项以上，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ind w:left="109"/>
              <w:rPr>
                <w:sz w:val="21"/>
              </w:rPr>
            </w:pPr>
            <w:r>
              <w:rPr>
                <w:spacing w:val="-3"/>
                <w:sz w:val="21"/>
              </w:rPr>
              <w:t>日常生活必须持续接受他人护理。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ind w:left="109"/>
              <w:rPr>
                <w:b/>
                <w:sz w:val="21"/>
              </w:rPr>
            </w:pPr>
            <w:r>
              <w:rPr>
                <w:b/>
                <w:spacing w:val="-3"/>
                <w:sz w:val="21"/>
              </w:rPr>
              <w:t>未诊断的疑似病例不在保障范围内。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ind w:left="109"/>
              <w:rPr>
                <w:sz w:val="21"/>
              </w:rPr>
            </w:pPr>
            <w:r>
              <w:rPr>
                <w:spacing w:val="-3"/>
                <w:sz w:val="21"/>
              </w:rPr>
              <w:t>我们承担本项疾病责任不受本合同条款“责任免除”中“遗传性疾病、先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ind w:left="109"/>
              <w:rPr>
                <w:sz w:val="21"/>
              </w:rPr>
            </w:pPr>
            <w:r>
              <w:rPr>
                <w:spacing w:val="-3"/>
                <w:sz w:val="21"/>
              </w:rPr>
              <w:t>天性畸形、变形或染色体异常”的限制。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634" w:type="dxa"/>
          </w:tcPr>
          <w:p>
            <w:pPr>
              <w:pStyle w:val="10"/>
              <w:spacing w:before="167"/>
              <w:ind w:left="50"/>
              <w:rPr>
                <w:b/>
                <w:sz w:val="21"/>
              </w:rPr>
            </w:pPr>
            <w:r>
              <w:rPr>
                <w:b/>
                <w:spacing w:val="-5"/>
                <w:sz w:val="21"/>
              </w:rPr>
              <w:t>65</w:t>
            </w:r>
          </w:p>
        </w:tc>
        <w:tc>
          <w:tcPr>
            <w:tcW w:w="1858" w:type="dxa"/>
          </w:tcPr>
          <w:p>
            <w:pPr>
              <w:pStyle w:val="10"/>
              <w:spacing w:before="167"/>
              <w:ind w:left="373"/>
              <w:rPr>
                <w:b/>
                <w:sz w:val="21"/>
              </w:rPr>
            </w:pPr>
            <w:r>
              <w:rPr>
                <w:b/>
                <w:spacing w:val="15"/>
                <w:sz w:val="21"/>
              </w:rPr>
              <w:t>严重肠道疾病</w:t>
            </w:r>
          </w:p>
        </w:tc>
        <w:tc>
          <w:tcPr>
            <w:tcW w:w="6997" w:type="dxa"/>
          </w:tcPr>
          <w:p>
            <w:pPr>
              <w:pStyle w:val="10"/>
              <w:spacing w:before="9"/>
              <w:rPr>
                <w:sz w:val="14"/>
              </w:rPr>
            </w:pPr>
          </w:p>
          <w:p>
            <w:pPr>
              <w:pStyle w:val="10"/>
              <w:ind w:left="109"/>
              <w:rPr>
                <w:sz w:val="21"/>
              </w:rPr>
            </w:pPr>
            <w:r>
              <w:rPr>
                <w:spacing w:val="-3"/>
                <w:sz w:val="21"/>
              </w:rPr>
              <w:t>严重肠道疾病或外伤导致小肠损害并发症，本疾病须满足以下所有条件：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spacing w:line="231" w:lineRule="exact"/>
              <w:ind w:left="373"/>
              <w:rPr>
                <w:b/>
                <w:sz w:val="21"/>
              </w:rPr>
            </w:pPr>
            <w:r>
              <w:rPr>
                <w:b/>
                <w:spacing w:val="-4"/>
                <w:sz w:val="21"/>
              </w:rPr>
              <w:t>并发症</w:t>
            </w:r>
          </w:p>
        </w:tc>
        <w:tc>
          <w:tcPr>
            <w:tcW w:w="6997" w:type="dxa"/>
          </w:tcPr>
          <w:p>
            <w:pPr>
              <w:pStyle w:val="10"/>
              <w:spacing w:before="22"/>
              <w:ind w:left="109"/>
              <w:rPr>
                <w:sz w:val="21"/>
              </w:rPr>
            </w:pPr>
            <w:r>
              <w:rPr>
                <w:spacing w:val="-2"/>
                <w:sz w:val="21"/>
              </w:rPr>
              <w:t>（1）</w:t>
            </w:r>
            <w:r>
              <w:rPr>
                <w:spacing w:val="-3"/>
                <w:sz w:val="21"/>
              </w:rPr>
              <w:t>至少切除了三分之二小肠；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ind w:left="109"/>
              <w:rPr>
                <w:sz w:val="21"/>
              </w:rPr>
            </w:pPr>
            <w:r>
              <w:rPr>
                <w:spacing w:val="-2"/>
                <w:sz w:val="21"/>
              </w:rPr>
              <w:t>（2）</w:t>
            </w:r>
            <w:r>
              <w:rPr>
                <w:spacing w:val="-3"/>
                <w:sz w:val="21"/>
              </w:rPr>
              <w:t>完全肠外营养支持三个月以上。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7" w:hRule="atLeast"/>
        </w:trPr>
        <w:tc>
          <w:tcPr>
            <w:tcW w:w="634" w:type="dxa"/>
          </w:tcPr>
          <w:p>
            <w:pPr>
              <w:pStyle w:val="10"/>
              <w:spacing w:before="167" w:line="251" w:lineRule="exact"/>
              <w:ind w:left="50"/>
              <w:rPr>
                <w:b/>
                <w:sz w:val="21"/>
              </w:rPr>
            </w:pPr>
            <w:r>
              <w:rPr>
                <w:b/>
                <w:spacing w:val="-5"/>
                <w:sz w:val="21"/>
              </w:rPr>
              <w:t>66</w:t>
            </w:r>
          </w:p>
        </w:tc>
        <w:tc>
          <w:tcPr>
            <w:tcW w:w="1858" w:type="dxa"/>
          </w:tcPr>
          <w:p>
            <w:pPr>
              <w:pStyle w:val="10"/>
              <w:spacing w:before="167" w:line="251" w:lineRule="exact"/>
              <w:ind w:left="373"/>
              <w:rPr>
                <w:b/>
                <w:sz w:val="21"/>
              </w:rPr>
            </w:pPr>
            <w:r>
              <w:rPr>
                <w:b/>
                <w:spacing w:val="-2"/>
                <w:sz w:val="21"/>
              </w:rPr>
              <w:t>严重肺结节病</w:t>
            </w:r>
          </w:p>
        </w:tc>
        <w:tc>
          <w:tcPr>
            <w:tcW w:w="6997" w:type="dxa"/>
          </w:tcPr>
          <w:p>
            <w:pPr>
              <w:pStyle w:val="10"/>
              <w:spacing w:before="167" w:line="251" w:lineRule="exact"/>
              <w:ind w:left="109"/>
              <w:rPr>
                <w:sz w:val="21"/>
              </w:rPr>
            </w:pPr>
            <w:r>
              <w:rPr>
                <w:spacing w:val="-3"/>
                <w:sz w:val="21"/>
              </w:rPr>
              <w:t>结节病是一种原因未明的慢性肉芽肿病，可侵犯全身多个器官，以肺和淋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 w:line="250" w:lineRule="exact"/>
              <w:ind w:left="109"/>
              <w:rPr>
                <w:sz w:val="21"/>
              </w:rPr>
            </w:pPr>
            <w:r>
              <w:rPr>
                <w:spacing w:val="-3"/>
                <w:sz w:val="21"/>
              </w:rPr>
              <w:t>巴结受累最为常见。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1" w:line="251" w:lineRule="exact"/>
              <w:ind w:left="109"/>
              <w:rPr>
                <w:sz w:val="21"/>
              </w:rPr>
            </w:pPr>
            <w:r>
              <w:rPr>
                <w:spacing w:val="-3"/>
                <w:sz w:val="21"/>
              </w:rPr>
              <w:t>严重肺结节病表现为肺的广泛纤维化导致慢性呼吸功能衰竭。必须满足下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 w:line="250" w:lineRule="exact"/>
              <w:ind w:left="109"/>
              <w:rPr>
                <w:sz w:val="21"/>
              </w:rPr>
            </w:pPr>
            <w:r>
              <w:rPr>
                <w:spacing w:val="-4"/>
                <w:sz w:val="21"/>
              </w:rPr>
              <w:t>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1" w:line="262" w:lineRule="exact"/>
              <w:ind w:left="109"/>
              <w:rPr>
                <w:sz w:val="21"/>
              </w:rPr>
            </w:pPr>
            <w:r>
              <w:rPr>
                <w:spacing w:val="-2"/>
                <w:sz w:val="21"/>
              </w:rPr>
              <w:t>（1）</w:t>
            </w:r>
            <w:r>
              <w:rPr>
                <w:spacing w:val="-19"/>
                <w:sz w:val="21"/>
              </w:rPr>
              <w:t xml:space="preserve"> 肺结节病的 </w:t>
            </w:r>
            <w:r>
              <w:rPr>
                <w:spacing w:val="-2"/>
                <w:sz w:val="21"/>
              </w:rPr>
              <w:t>X</w:t>
            </w:r>
            <w:r>
              <w:rPr>
                <w:spacing w:val="-10"/>
                <w:sz w:val="21"/>
              </w:rPr>
              <w:t xml:space="preserve"> 线分期为Ⅳ期，即广泛肺纤维化；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3" w:hRule="atLeast"/>
        </w:trPr>
        <w:tc>
          <w:tcPr>
            <w:tcW w:w="634" w:type="dxa"/>
          </w:tcPr>
          <w:p>
            <w:pPr>
              <w:pStyle w:val="10"/>
              <w:rPr>
                <w:rFonts w:ascii="Times New Roman"/>
                <w:sz w:val="18"/>
              </w:rPr>
            </w:pPr>
          </w:p>
        </w:tc>
        <w:tc>
          <w:tcPr>
            <w:tcW w:w="1858" w:type="dxa"/>
          </w:tcPr>
          <w:p>
            <w:pPr>
              <w:pStyle w:val="10"/>
              <w:rPr>
                <w:rFonts w:ascii="Times New Roman"/>
                <w:sz w:val="18"/>
              </w:rPr>
            </w:pPr>
          </w:p>
        </w:tc>
        <w:tc>
          <w:tcPr>
            <w:tcW w:w="6997" w:type="dxa"/>
          </w:tcPr>
          <w:p>
            <w:pPr>
              <w:pStyle w:val="10"/>
              <w:spacing w:before="13" w:line="220" w:lineRule="exact"/>
              <w:ind w:left="109"/>
              <w:rPr>
                <w:sz w:val="21"/>
              </w:rPr>
            </w:pPr>
            <w:r>
              <w:rPr>
                <w:spacing w:val="-2"/>
                <w:sz w:val="21"/>
              </w:rPr>
              <w:t>（2）</w:t>
            </w:r>
            <w:r>
              <w:rPr>
                <w:spacing w:val="-10"/>
                <w:sz w:val="21"/>
              </w:rPr>
              <w:t xml:space="preserve"> 永久不可逆性的慢性呼吸功能衰竭，临床持续 </w:t>
            </w:r>
            <w:r>
              <w:rPr>
                <w:spacing w:val="-2"/>
                <w:sz w:val="21"/>
              </w:rPr>
              <w:t>180</w:t>
            </w:r>
            <w:r>
              <w:rPr>
                <w:spacing w:val="-4"/>
                <w:sz w:val="21"/>
              </w:rPr>
              <w:t xml:space="preserve"> 天动脉血氧分压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76" w:line="216" w:lineRule="exact"/>
              <w:ind w:left="676"/>
              <w:rPr>
                <w:sz w:val="21"/>
              </w:rPr>
            </w:pPr>
            <w:r>
              <w:rPr>
                <w:spacing w:val="-2"/>
                <w:position w:val="1"/>
                <w:sz w:val="21"/>
              </w:rPr>
              <w:t>（PaO</w:t>
            </w:r>
            <w:r>
              <w:rPr>
                <w:spacing w:val="-2"/>
                <w:sz w:val="11"/>
              </w:rPr>
              <w:t>2</w:t>
            </w:r>
            <w:r>
              <w:rPr>
                <w:spacing w:val="-2"/>
                <w:position w:val="1"/>
                <w:sz w:val="21"/>
              </w:rPr>
              <w:t>）&lt;50mmHg</w:t>
            </w:r>
            <w:r>
              <w:rPr>
                <w:spacing w:val="-7"/>
                <w:position w:val="1"/>
                <w:sz w:val="21"/>
              </w:rPr>
              <w:t xml:space="preserve"> 和动脉血氧饱和度</w:t>
            </w:r>
            <w:r>
              <w:rPr>
                <w:spacing w:val="-2"/>
                <w:position w:val="1"/>
                <w:sz w:val="21"/>
              </w:rPr>
              <w:t>（SaO</w:t>
            </w:r>
            <w:r>
              <w:rPr>
                <w:spacing w:val="-2"/>
                <w:sz w:val="11"/>
              </w:rPr>
              <w:t>2</w:t>
            </w:r>
            <w:r>
              <w:rPr>
                <w:spacing w:val="-2"/>
                <w:position w:val="1"/>
                <w:sz w:val="21"/>
              </w:rPr>
              <w:t>）&lt;80%</w:t>
            </w:r>
            <w:r>
              <w:rPr>
                <w:spacing w:val="-10"/>
                <w:position w:val="1"/>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3" w:hRule="atLeast"/>
        </w:trPr>
        <w:tc>
          <w:tcPr>
            <w:tcW w:w="634" w:type="dxa"/>
          </w:tcPr>
          <w:p>
            <w:pPr>
              <w:pStyle w:val="10"/>
              <w:spacing w:before="1"/>
              <w:rPr>
                <w:sz w:val="25"/>
              </w:rPr>
            </w:pPr>
          </w:p>
          <w:p>
            <w:pPr>
              <w:pStyle w:val="10"/>
              <w:spacing w:before="1"/>
              <w:ind w:left="50"/>
              <w:rPr>
                <w:b/>
                <w:sz w:val="21"/>
              </w:rPr>
            </w:pPr>
            <w:r>
              <w:rPr>
                <w:b/>
                <w:spacing w:val="-5"/>
                <w:sz w:val="21"/>
              </w:rPr>
              <w:t>67</w:t>
            </w:r>
          </w:p>
        </w:tc>
        <w:tc>
          <w:tcPr>
            <w:tcW w:w="1858" w:type="dxa"/>
          </w:tcPr>
          <w:p>
            <w:pPr>
              <w:pStyle w:val="10"/>
              <w:spacing w:before="1"/>
              <w:rPr>
                <w:sz w:val="25"/>
              </w:rPr>
            </w:pPr>
          </w:p>
          <w:p>
            <w:pPr>
              <w:pStyle w:val="10"/>
              <w:spacing w:before="1"/>
              <w:ind w:left="373"/>
              <w:rPr>
                <w:b/>
                <w:sz w:val="21"/>
              </w:rPr>
            </w:pPr>
            <w:r>
              <w:rPr>
                <w:b/>
                <w:spacing w:val="-2"/>
                <w:sz w:val="21"/>
              </w:rPr>
              <w:t>重症手足口病</w:t>
            </w:r>
          </w:p>
        </w:tc>
        <w:tc>
          <w:tcPr>
            <w:tcW w:w="6997" w:type="dxa"/>
          </w:tcPr>
          <w:p>
            <w:pPr>
              <w:pStyle w:val="10"/>
              <w:spacing w:before="10"/>
              <w:rPr>
                <w:sz w:val="26"/>
              </w:rPr>
            </w:pPr>
          </w:p>
          <w:p>
            <w:pPr>
              <w:pStyle w:val="10"/>
              <w:ind w:left="109"/>
              <w:rPr>
                <w:sz w:val="21"/>
              </w:rPr>
            </w:pPr>
            <w:r>
              <w:rPr>
                <w:spacing w:val="-3"/>
                <w:sz w:val="21"/>
              </w:rPr>
              <w:t>由肠道病毒引起的急性传染病，主要症状表现为手、足、口腔等部位的斑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ind w:left="109"/>
              <w:rPr>
                <w:sz w:val="21"/>
              </w:rPr>
            </w:pPr>
            <w:r>
              <w:rPr>
                <w:spacing w:val="-3"/>
                <w:sz w:val="21"/>
              </w:rPr>
              <w:t>丘疹、疱疹。经我们认可医院的专科医生确诊为患有手足口病，并伴有下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7" w:type="dxa"/>
          </w:tcPr>
          <w:p>
            <w:pPr>
              <w:pStyle w:val="10"/>
              <w:spacing w:before="22"/>
              <w:ind w:left="109"/>
              <w:rPr>
                <w:sz w:val="21"/>
              </w:rPr>
            </w:pPr>
            <w:r>
              <w:rPr>
                <w:spacing w:val="-3"/>
                <w:sz w:val="21"/>
              </w:rPr>
              <w:t>列三项中的任意一项并发症：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4" w:type="dxa"/>
          </w:tcPr>
          <w:p>
            <w:pPr>
              <w:pStyle w:val="10"/>
              <w:rPr>
                <w:rFonts w:ascii="Times New Roman"/>
                <w:sz w:val="18"/>
              </w:rPr>
            </w:pPr>
          </w:p>
        </w:tc>
        <w:tc>
          <w:tcPr>
            <w:tcW w:w="1858" w:type="dxa"/>
          </w:tcPr>
          <w:p>
            <w:pPr>
              <w:pStyle w:val="10"/>
              <w:rPr>
                <w:rFonts w:ascii="Times New Roman"/>
                <w:sz w:val="18"/>
              </w:rPr>
            </w:pPr>
          </w:p>
        </w:tc>
        <w:tc>
          <w:tcPr>
            <w:tcW w:w="6997" w:type="dxa"/>
          </w:tcPr>
          <w:p>
            <w:pPr>
              <w:pStyle w:val="10"/>
              <w:spacing w:before="22" w:line="220" w:lineRule="exact"/>
              <w:ind w:left="109"/>
              <w:rPr>
                <w:sz w:val="21"/>
              </w:rPr>
            </w:pPr>
            <w:r>
              <w:rPr>
                <w:sz w:val="21"/>
              </w:rPr>
              <w:t>（1）</w:t>
            </w:r>
            <w:r>
              <w:rPr>
                <w:spacing w:val="-7"/>
                <w:sz w:val="21"/>
              </w:rPr>
              <w:t xml:space="preserve"> 有脑膜炎或脑炎并发症，且导致意识障碍或瘫痪的临床表现及实验</w:t>
            </w:r>
          </w:p>
        </w:tc>
      </w:tr>
    </w:tbl>
    <w:p>
      <w:pPr>
        <w:pStyle w:val="4"/>
        <w:spacing w:before="83"/>
        <w:ind w:left="3351"/>
      </w:pPr>
      <w:r>
        <w:rPr>
          <w:spacing w:val="-4"/>
        </w:rPr>
        <w:t>室检查证据；</w:t>
      </w:r>
    </w:p>
    <w:p>
      <w:pPr>
        <w:pStyle w:val="9"/>
        <w:numPr>
          <w:ilvl w:val="0"/>
          <w:numId w:val="52"/>
        </w:numPr>
        <w:tabs>
          <w:tab w:val="left" w:pos="3352"/>
        </w:tabs>
        <w:spacing w:before="43" w:after="0" w:line="278" w:lineRule="auto"/>
        <w:ind w:left="3351" w:right="330" w:hanging="567"/>
        <w:jc w:val="left"/>
        <w:rPr>
          <w:sz w:val="21"/>
        </w:rPr>
      </w:pPr>
      <w:r>
        <w:rPr>
          <w:spacing w:val="-2"/>
          <w:sz w:val="21"/>
        </w:rPr>
        <w:t>有肺炎或肺水肿并发症，且导致呼吸衰竭的临床表现及实验室检查</w:t>
      </w:r>
      <w:r>
        <w:rPr>
          <w:spacing w:val="-4"/>
          <w:sz w:val="21"/>
        </w:rPr>
        <w:t>证据；</w:t>
      </w:r>
    </w:p>
    <w:p>
      <w:pPr>
        <w:pStyle w:val="9"/>
        <w:numPr>
          <w:ilvl w:val="0"/>
          <w:numId w:val="52"/>
        </w:numPr>
        <w:tabs>
          <w:tab w:val="left" w:pos="3352"/>
        </w:tabs>
        <w:spacing w:before="0" w:after="0" w:line="247" w:lineRule="exact"/>
        <w:ind w:left="3351" w:right="0" w:hanging="567"/>
        <w:jc w:val="left"/>
        <w:rPr>
          <w:sz w:val="21"/>
        </w:rPr>
      </w:pPr>
      <w:r>
        <w:rPr>
          <w:spacing w:val="-1"/>
          <w:sz w:val="21"/>
        </w:rPr>
        <w:t>有心肌炎并发症，且导致心脏扩大或心力衰竭的临床表现及实验室</w:t>
      </w:r>
    </w:p>
    <w:p>
      <w:pPr>
        <w:pStyle w:val="4"/>
        <w:spacing w:before="4"/>
        <w:ind w:left="3351"/>
      </w:pPr>
      <w:r>
        <w:rPr>
          <w:spacing w:val="-4"/>
        </w:rPr>
        <w:t>检查证据。</w:t>
      </w:r>
    </w:p>
    <w:p>
      <w:pPr>
        <w:pStyle w:val="4"/>
        <w:spacing w:before="7"/>
        <w:rPr>
          <w:sz w:val="24"/>
        </w:rPr>
      </w:pPr>
    </w:p>
    <w:p>
      <w:pPr>
        <w:pStyle w:val="9"/>
        <w:numPr>
          <w:ilvl w:val="0"/>
          <w:numId w:val="53"/>
        </w:numPr>
        <w:tabs>
          <w:tab w:val="left" w:pos="1190"/>
          <w:tab w:val="left" w:pos="1191"/>
          <w:tab w:val="left" w:pos="2784"/>
        </w:tabs>
        <w:spacing w:before="0" w:after="0" w:line="242" w:lineRule="auto"/>
        <w:ind w:left="2785" w:right="220" w:hanging="2552"/>
        <w:jc w:val="left"/>
        <w:rPr>
          <w:sz w:val="21"/>
        </w:rPr>
      </w:pPr>
      <w:r>
        <w:rPr>
          <w:b/>
          <w:spacing w:val="-2"/>
          <w:sz w:val="21"/>
        </w:rPr>
        <w:t>骨生长不全症</w:t>
      </w:r>
      <w:r>
        <w:rPr>
          <w:b/>
          <w:sz w:val="21"/>
        </w:rPr>
        <w:tab/>
      </w:r>
      <w:r>
        <w:rPr>
          <w:sz w:val="21"/>
        </w:rPr>
        <w:t>指一种胶原病，特征为骨易碎，骨质疏松和易骨折。该病有</w:t>
      </w:r>
      <w:r>
        <w:rPr>
          <w:spacing w:val="-12"/>
          <w:sz w:val="21"/>
        </w:rPr>
        <w:t xml:space="preserve"> </w:t>
      </w:r>
      <w:r>
        <w:rPr>
          <w:sz w:val="21"/>
        </w:rPr>
        <w:t>4</w:t>
      </w:r>
      <w:r>
        <w:rPr>
          <w:spacing w:val="-15"/>
          <w:sz w:val="21"/>
        </w:rPr>
        <w:t xml:space="preserve"> </w:t>
      </w:r>
      <w:r>
        <w:rPr>
          <w:sz w:val="21"/>
        </w:rPr>
        <w:t>种类型：Ⅰ</w:t>
      </w:r>
      <w:r>
        <w:rPr>
          <w:spacing w:val="-4"/>
          <w:sz w:val="21"/>
        </w:rPr>
        <w:t>型、Ⅱ型、Ⅲ型、Ⅳ型。</w:t>
      </w:r>
      <w:r>
        <w:rPr>
          <w:b/>
          <w:spacing w:val="-4"/>
          <w:sz w:val="21"/>
        </w:rPr>
        <w:t>只保障Ⅲ型成骨不全的情形。</w:t>
      </w:r>
      <w:r>
        <w:rPr>
          <w:spacing w:val="-4"/>
          <w:sz w:val="21"/>
        </w:rPr>
        <w:t>其主要临床特点有：</w:t>
      </w:r>
      <w:r>
        <w:rPr>
          <w:spacing w:val="-2"/>
          <w:sz w:val="21"/>
        </w:rPr>
        <w:t>发展迟缓、多发性骨折、进行性脊柱后侧凸及听力损害。Ⅲ型成骨不全的</w:t>
      </w:r>
      <w:r>
        <w:rPr>
          <w:sz w:val="21"/>
        </w:rPr>
        <w:t>诊断必须根据身体检查，家族史，X</w:t>
      </w:r>
      <w:r>
        <w:rPr>
          <w:spacing w:val="-46"/>
          <w:sz w:val="21"/>
        </w:rPr>
        <w:t xml:space="preserve"> </w:t>
      </w:r>
      <w:r>
        <w:rPr>
          <w:sz w:val="21"/>
        </w:rPr>
        <w:t>线检查和皮肤活检报告资料确诊。</w:t>
      </w:r>
    </w:p>
    <w:p>
      <w:pPr>
        <w:pStyle w:val="4"/>
        <w:spacing w:before="3"/>
        <w:ind w:left="2785"/>
      </w:pPr>
      <w:r>
        <w:rPr>
          <w:spacing w:val="-3"/>
        </w:rPr>
        <w:t>我们承担本项疾病责任不受本合同条款“责任免除”中“遗传性疾病、先</w:t>
      </w:r>
    </w:p>
    <w:p>
      <w:pPr>
        <w:spacing w:after="0"/>
        <w:sectPr>
          <w:pgSz w:w="11910" w:h="16840"/>
          <w:pgMar w:top="1120" w:right="980" w:bottom="1160" w:left="1080" w:header="880" w:footer="950" w:gutter="0"/>
          <w:cols w:space="720" w:num="1"/>
        </w:sectPr>
      </w:pPr>
    </w:p>
    <w:p>
      <w:pPr>
        <w:pStyle w:val="4"/>
        <w:spacing w:before="73"/>
        <w:ind w:left="2785"/>
      </w:pPr>
      <w:r>
        <w:rPr>
          <w:spacing w:val="-3"/>
        </w:rPr>
        <w:t>天性畸形、变形或染色体异常”的限制。</w:t>
      </w:r>
    </w:p>
    <w:p>
      <w:pPr>
        <w:pStyle w:val="4"/>
        <w:rPr>
          <w:sz w:val="19"/>
        </w:rPr>
      </w:pPr>
    </w:p>
    <w:p>
      <w:pPr>
        <w:spacing w:after="0"/>
        <w:rPr>
          <w:sz w:val="19"/>
        </w:rPr>
        <w:sectPr>
          <w:pgSz w:w="11910" w:h="16840"/>
          <w:pgMar w:top="1120" w:right="980" w:bottom="1180" w:left="1080" w:header="880" w:footer="950" w:gutter="0"/>
          <w:cols w:space="720" w:num="1"/>
        </w:sectPr>
      </w:pPr>
    </w:p>
    <w:p>
      <w:pPr>
        <w:pStyle w:val="9"/>
        <w:numPr>
          <w:ilvl w:val="0"/>
          <w:numId w:val="53"/>
        </w:numPr>
        <w:tabs>
          <w:tab w:val="left" w:pos="1190"/>
          <w:tab w:val="left" w:pos="1191"/>
        </w:tabs>
        <w:spacing w:before="71" w:after="0" w:line="244" w:lineRule="auto"/>
        <w:ind w:left="1190" w:right="0" w:hanging="958"/>
        <w:jc w:val="left"/>
        <w:rPr>
          <w:b/>
          <w:sz w:val="21"/>
        </w:rPr>
      </w:pPr>
      <w:r>
        <w:rPr>
          <w:b/>
          <w:spacing w:val="15"/>
          <w:sz w:val="21"/>
        </w:rPr>
        <w:t>严重感染性心</w:t>
      </w:r>
      <w:r>
        <w:rPr>
          <w:b/>
          <w:spacing w:val="-4"/>
          <w:sz w:val="21"/>
        </w:rPr>
        <w:t>内膜炎</w:t>
      </w:r>
    </w:p>
    <w:p>
      <w:pPr>
        <w:pStyle w:val="4"/>
        <w:spacing w:before="93" w:line="278" w:lineRule="auto"/>
        <w:ind w:left="177" w:right="326"/>
        <w:jc w:val="both"/>
      </w:pPr>
      <w:r>
        <w:br w:type="column"/>
      </w:r>
      <w:r>
        <w:rPr>
          <w:spacing w:val="-2"/>
        </w:rPr>
        <w:t>指因细菌、真菌和其他微生物（如病毒、立克次体、衣原体、螺旋体等）直接感染而产生心瓣膜或心室壁内膜的炎症，须经我们认可医院的心脏科专科医生确诊，并符合以下所有条件：</w:t>
      </w:r>
    </w:p>
    <w:p>
      <w:pPr>
        <w:pStyle w:val="9"/>
        <w:numPr>
          <w:ilvl w:val="0"/>
          <w:numId w:val="54"/>
        </w:numPr>
        <w:tabs>
          <w:tab w:val="left" w:pos="724"/>
        </w:tabs>
        <w:spacing w:before="0" w:after="0" w:line="269" w:lineRule="exact"/>
        <w:ind w:left="723" w:right="0" w:hanging="530"/>
        <w:jc w:val="left"/>
        <w:rPr>
          <w:sz w:val="21"/>
        </w:rPr>
      </w:pPr>
      <w:r>
        <w:rPr>
          <w:spacing w:val="-3"/>
          <w:sz w:val="21"/>
        </w:rPr>
        <w:t>血液培养测试结果为阳性，并至少符合以下条件之一：</w:t>
      </w:r>
    </w:p>
    <w:p>
      <w:pPr>
        <w:pStyle w:val="4"/>
        <w:spacing w:before="43" w:line="278" w:lineRule="auto"/>
        <w:ind w:left="703" w:right="326" w:hanging="212"/>
      </w:pPr>
      <w:r>
        <w:rPr>
          <w:spacing w:val="-9"/>
        </w:rPr>
        <w:t>①微生物：在赘生物，栓塞的赘生物或心脏内脓肿培养或组织检查证实</w:t>
      </w:r>
      <w:r>
        <w:rPr>
          <w:spacing w:val="-2"/>
        </w:rPr>
        <w:t>有微生物；</w:t>
      </w:r>
    </w:p>
    <w:p>
      <w:pPr>
        <w:pStyle w:val="4"/>
        <w:spacing w:line="269" w:lineRule="exact"/>
        <w:ind w:left="492"/>
      </w:pPr>
      <w:r>
        <w:rPr>
          <w:spacing w:val="-3"/>
        </w:rPr>
        <w:t>②病理性病灶：组织检查证实赘生物或心脏内脓肿有活动性心内膜炎；</w:t>
      </w:r>
    </w:p>
    <w:p>
      <w:pPr>
        <w:pStyle w:val="4"/>
        <w:spacing w:before="43"/>
        <w:ind w:left="492"/>
      </w:pPr>
      <w:r>
        <w:rPr>
          <w:spacing w:val="-3"/>
        </w:rPr>
        <w:t>③分别两次血液培养证实有典型的微生物且与心内膜炎符合；</w:t>
      </w:r>
    </w:p>
    <w:p>
      <w:pPr>
        <w:pStyle w:val="4"/>
        <w:spacing w:before="43"/>
        <w:ind w:left="492"/>
      </w:pPr>
      <w:r>
        <w:rPr>
          <w:spacing w:val="-3"/>
        </w:rPr>
        <w:t>④持续血液培养证实有微生物阳性反应，且与心内膜炎符合。</w:t>
      </w:r>
    </w:p>
    <w:p>
      <w:pPr>
        <w:pStyle w:val="9"/>
        <w:numPr>
          <w:ilvl w:val="0"/>
          <w:numId w:val="54"/>
        </w:numPr>
        <w:tabs>
          <w:tab w:val="left" w:pos="724"/>
        </w:tabs>
        <w:spacing w:before="43" w:after="0" w:line="278" w:lineRule="auto"/>
        <w:ind w:left="705" w:right="323" w:hanging="512"/>
        <w:jc w:val="left"/>
        <w:rPr>
          <w:sz w:val="21"/>
        </w:rPr>
      </w:pPr>
      <w:r>
        <w:rPr>
          <w:spacing w:val="-2"/>
          <w:sz w:val="21"/>
        </w:rPr>
        <w:t>心内膜炎引起中度心瓣膜关闭不全（</w:t>
      </w:r>
      <w:r>
        <w:rPr>
          <w:spacing w:val="-11"/>
          <w:sz w:val="21"/>
        </w:rPr>
        <w:t xml:space="preserve">指返流指数 </w:t>
      </w:r>
      <w:r>
        <w:rPr>
          <w:spacing w:val="-2"/>
          <w:sz w:val="21"/>
        </w:rPr>
        <w:t>20%或以上）或中度</w:t>
      </w:r>
      <w:r>
        <w:rPr>
          <w:sz w:val="21"/>
        </w:rPr>
        <w:t>心瓣膜狭窄（</w:t>
      </w:r>
      <w:r>
        <w:rPr>
          <w:spacing w:val="-3"/>
          <w:sz w:val="21"/>
        </w:rPr>
        <w:t xml:space="preserve">指心瓣膜开口范围小于或等于正常的 </w:t>
      </w:r>
      <w:r>
        <w:rPr>
          <w:sz w:val="21"/>
        </w:rPr>
        <w:t>30%）。</w:t>
      </w:r>
    </w:p>
    <w:p>
      <w:pPr>
        <w:spacing w:before="0" w:line="252" w:lineRule="auto"/>
        <w:ind w:left="177" w:right="316" w:firstLine="16"/>
        <w:jc w:val="both"/>
        <w:rPr>
          <w:b/>
          <w:sz w:val="21"/>
        </w:rPr>
      </w:pPr>
      <w:r>
        <w:rPr>
          <w:spacing w:val="-2"/>
          <w:sz w:val="21"/>
        </w:rPr>
        <w:t>心内膜炎及心瓣膜损毁程度需经由我们认可医院的心脏科专科医生确诊。</w:t>
      </w:r>
      <w:r>
        <w:rPr>
          <w:b/>
          <w:spacing w:val="-2"/>
          <w:sz w:val="21"/>
        </w:rPr>
        <w:t>因先天性瓣膜疾病、先天性血管病或遗传疾病所伴发的感染，不在保障范</w:t>
      </w:r>
      <w:r>
        <w:rPr>
          <w:b/>
          <w:spacing w:val="-4"/>
          <w:sz w:val="21"/>
        </w:rPr>
        <w:t>围内。</w:t>
      </w:r>
    </w:p>
    <w:p>
      <w:pPr>
        <w:spacing w:after="0" w:line="25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10"/>
        <w:rPr>
          <w:b/>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53"/>
        </w:numPr>
        <w:tabs>
          <w:tab w:val="left" w:pos="1190"/>
          <w:tab w:val="left" w:pos="1191"/>
        </w:tabs>
        <w:spacing w:before="72" w:after="0" w:line="244" w:lineRule="auto"/>
        <w:ind w:left="1190" w:right="0" w:hanging="958"/>
        <w:jc w:val="left"/>
        <w:rPr>
          <w:b/>
          <w:sz w:val="21"/>
        </w:rPr>
      </w:pPr>
      <w:r>
        <w:rPr>
          <w:b/>
          <w:spacing w:val="15"/>
          <w:sz w:val="21"/>
        </w:rPr>
        <w:t>严重Ⅲ度冻伤</w:t>
      </w:r>
      <w:r>
        <w:rPr>
          <w:b/>
          <w:spacing w:val="-4"/>
          <w:sz w:val="21"/>
        </w:rPr>
        <w:t>导致截肢</w:t>
      </w:r>
    </w:p>
    <w:p>
      <w:pPr>
        <w:pStyle w:val="4"/>
        <w:spacing w:before="72" w:line="242" w:lineRule="auto"/>
        <w:ind w:left="154" w:right="326"/>
        <w:jc w:val="both"/>
      </w:pPr>
      <w:r>
        <w:br w:type="column"/>
      </w:r>
      <w:r>
        <w:rPr>
          <w:spacing w:val="-2"/>
        </w:rPr>
        <w:t>冻伤是由于寒冷潮湿作用引起的人体局部或全身损伤，并且冻伤程度达到 Ⅲ度，且导致一个或一个以上肢体自腕关节或踝关节近端（靠近躯干端）以上完全性断离。</w:t>
      </w:r>
    </w:p>
    <w:p>
      <w:pPr>
        <w:spacing w:after="0" w:line="242" w:lineRule="auto"/>
        <w:jc w:val="both"/>
        <w:sectPr>
          <w:type w:val="continuous"/>
          <w:pgSz w:w="11910" w:h="16840"/>
          <w:pgMar w:top="1120" w:right="980" w:bottom="1140" w:left="1080" w:header="880" w:footer="950" w:gutter="0"/>
          <w:cols w:equalWidth="0" w:num="2">
            <w:col w:w="2591" w:space="40"/>
            <w:col w:w="7219"/>
          </w:cols>
        </w:sectPr>
      </w:pPr>
    </w:p>
    <w:p>
      <w:pPr>
        <w:pStyle w:val="4"/>
        <w:rPr>
          <w:sz w:val="19"/>
        </w:rPr>
      </w:pPr>
    </w:p>
    <w:p>
      <w:pPr>
        <w:spacing w:after="0"/>
        <w:rPr>
          <w:sz w:val="19"/>
        </w:rPr>
        <w:sectPr>
          <w:type w:val="continuous"/>
          <w:pgSz w:w="11910" w:h="16840"/>
          <w:pgMar w:top="1120" w:right="980" w:bottom="1140" w:left="1080" w:header="880" w:footer="950" w:gutter="0"/>
          <w:cols w:space="720" w:num="1"/>
        </w:sectPr>
      </w:pPr>
    </w:p>
    <w:p>
      <w:pPr>
        <w:pStyle w:val="9"/>
        <w:numPr>
          <w:ilvl w:val="0"/>
          <w:numId w:val="53"/>
        </w:numPr>
        <w:tabs>
          <w:tab w:val="left" w:pos="1191"/>
        </w:tabs>
        <w:spacing w:before="72" w:after="0" w:line="242" w:lineRule="auto"/>
        <w:ind w:left="1190" w:right="0" w:hanging="958"/>
        <w:jc w:val="both"/>
        <w:rPr>
          <w:b/>
          <w:sz w:val="21"/>
        </w:rPr>
      </w:pPr>
      <w:r>
        <w:rPr>
          <w:b/>
          <w:spacing w:val="15"/>
          <w:sz w:val="21"/>
        </w:rPr>
        <w:t>因器官移植导致的艾滋病病毒感染或患艾</w:t>
      </w:r>
      <w:r>
        <w:rPr>
          <w:b/>
          <w:spacing w:val="-6"/>
          <w:sz w:val="21"/>
        </w:rPr>
        <w:t>滋病</w:t>
      </w:r>
    </w:p>
    <w:p>
      <w:pPr>
        <w:pStyle w:val="4"/>
        <w:spacing w:before="93" w:line="278" w:lineRule="auto"/>
        <w:ind w:left="177" w:right="324"/>
      </w:pPr>
      <w:r>
        <w:br w:type="column"/>
      </w:r>
      <w:r>
        <w:rPr>
          <w:spacing w:val="-4"/>
        </w:rPr>
        <w:t>指因进行器官移植而感染上人类免疫缺陷病毒（HIV），且须满足下列全部条件：</w:t>
      </w:r>
    </w:p>
    <w:p>
      <w:pPr>
        <w:pStyle w:val="9"/>
        <w:numPr>
          <w:ilvl w:val="0"/>
          <w:numId w:val="55"/>
        </w:numPr>
        <w:tabs>
          <w:tab w:val="left" w:pos="707"/>
        </w:tabs>
        <w:spacing w:before="0" w:after="0" w:line="278" w:lineRule="auto"/>
        <w:ind w:left="689" w:right="334" w:hanging="512"/>
        <w:jc w:val="left"/>
        <w:rPr>
          <w:sz w:val="21"/>
        </w:rPr>
      </w:pPr>
      <w:r>
        <w:rPr>
          <w:spacing w:val="-2"/>
          <w:sz w:val="21"/>
        </w:rPr>
        <w:t>在本合同生效日或复效日之后，被保险人因治疗必需而实施器官移植，并且因器官移植而感染人类免疫缺陷病毒（HIV）；</w:t>
      </w:r>
    </w:p>
    <w:p>
      <w:pPr>
        <w:pStyle w:val="9"/>
        <w:numPr>
          <w:ilvl w:val="0"/>
          <w:numId w:val="55"/>
        </w:numPr>
        <w:tabs>
          <w:tab w:val="left" w:pos="707"/>
        </w:tabs>
        <w:spacing w:before="0" w:after="0" w:line="278" w:lineRule="auto"/>
        <w:ind w:left="689" w:right="324" w:hanging="512"/>
        <w:jc w:val="both"/>
        <w:rPr>
          <w:sz w:val="21"/>
        </w:rPr>
      </w:pPr>
      <w:r>
        <w:rPr>
          <w:spacing w:val="-2"/>
          <w:sz w:val="21"/>
        </w:rPr>
        <w:t>提供器官移植治疗的器官移植中心或我们认可的医院出具该项器官</w:t>
      </w:r>
      <w:r>
        <w:rPr>
          <w:spacing w:val="-4"/>
          <w:sz w:val="21"/>
        </w:rPr>
        <w:t>移植感染，属于医疗责任事故的报告，或者法院终审裁定为医疗责任</w:t>
      </w:r>
      <w:r>
        <w:rPr>
          <w:spacing w:val="-2"/>
          <w:sz w:val="21"/>
        </w:rPr>
        <w:t>并且不准上诉；</w:t>
      </w:r>
    </w:p>
    <w:p>
      <w:pPr>
        <w:pStyle w:val="9"/>
        <w:numPr>
          <w:ilvl w:val="0"/>
          <w:numId w:val="55"/>
        </w:numPr>
        <w:tabs>
          <w:tab w:val="left" w:pos="707"/>
        </w:tabs>
        <w:spacing w:before="0" w:after="0" w:line="278" w:lineRule="auto"/>
        <w:ind w:left="177" w:right="326" w:firstLine="0"/>
        <w:jc w:val="left"/>
        <w:rPr>
          <w:b/>
          <w:sz w:val="21"/>
        </w:rPr>
      </w:pPr>
      <w:r>
        <w:rPr>
          <w:spacing w:val="-2"/>
          <w:sz w:val="21"/>
        </w:rPr>
        <w:t>提供器官移植治疗的器官移植中心或医院必须拥有合法经营执照。</w:t>
      </w:r>
      <w:r>
        <w:rPr>
          <w:b/>
          <w:spacing w:val="-6"/>
          <w:sz w:val="21"/>
        </w:rPr>
        <w:t>在任何治愈艾滋病或阻止人类免疫缺陷病毒</w:t>
      </w:r>
      <w:r>
        <w:rPr>
          <w:b/>
          <w:spacing w:val="-2"/>
          <w:sz w:val="21"/>
        </w:rPr>
        <w:t>（HIV）病毒作用的疗法被发现以后，或能防止艾滋病发生的医疗方法被研究出来以后，本保障将不再予</w:t>
      </w:r>
      <w:r>
        <w:rPr>
          <w:b/>
          <w:spacing w:val="-4"/>
          <w:sz w:val="21"/>
        </w:rPr>
        <w:t>以赔付。</w:t>
      </w:r>
    </w:p>
    <w:p>
      <w:pPr>
        <w:spacing w:before="0" w:line="278" w:lineRule="auto"/>
        <w:ind w:left="177" w:right="324" w:firstLine="0"/>
        <w:jc w:val="left"/>
        <w:rPr>
          <w:b/>
          <w:sz w:val="21"/>
        </w:rPr>
      </w:pPr>
      <w:r>
        <w:rPr>
          <w:b/>
          <w:spacing w:val="-2"/>
          <w:sz w:val="21"/>
        </w:rPr>
        <w:t>任何因其他传播方式（包括：性传播或静脉注射毒品）</w:t>
      </w:r>
      <w:r>
        <w:rPr>
          <w:b/>
          <w:spacing w:val="-13"/>
          <w:sz w:val="21"/>
        </w:rPr>
        <w:t xml:space="preserve">导致的 </w:t>
      </w:r>
      <w:r>
        <w:rPr>
          <w:b/>
          <w:spacing w:val="-2"/>
          <w:sz w:val="21"/>
        </w:rPr>
        <w:t>HIV</w:t>
      </w:r>
      <w:r>
        <w:rPr>
          <w:b/>
          <w:spacing w:val="-14"/>
          <w:sz w:val="21"/>
        </w:rPr>
        <w:t xml:space="preserve"> 感染不</w:t>
      </w:r>
      <w:r>
        <w:rPr>
          <w:b/>
          <w:spacing w:val="-2"/>
          <w:sz w:val="21"/>
        </w:rPr>
        <w:t>在保障范围内。</w:t>
      </w:r>
    </w:p>
    <w:p>
      <w:pPr>
        <w:pStyle w:val="3"/>
        <w:spacing w:line="263" w:lineRule="exact"/>
      </w:pPr>
      <w:r>
        <w:rPr>
          <w:spacing w:val="-1"/>
        </w:rPr>
        <w:t>我们承担本项疾病责任不受本合同“责任免除”中“被保险人感染艾</w:t>
      </w:r>
    </w:p>
    <w:p>
      <w:pPr>
        <w:spacing w:before="3"/>
        <w:ind w:left="177" w:right="0" w:firstLine="0"/>
        <w:jc w:val="left"/>
        <w:rPr>
          <w:sz w:val="22"/>
        </w:rPr>
      </w:pPr>
      <w:r>
        <w:rPr>
          <w:spacing w:val="-3"/>
          <w:sz w:val="22"/>
        </w:rPr>
        <w:t>滋病病毒或患艾滋病”的限制。</w:t>
      </w:r>
    </w:p>
    <w:p>
      <w:pPr>
        <w:spacing w:after="0"/>
        <w:jc w:val="left"/>
        <w:rPr>
          <w:sz w:val="22"/>
        </w:rPr>
        <w:sectPr>
          <w:type w:val="continuous"/>
          <w:pgSz w:w="11910" w:h="16840"/>
          <w:pgMar w:top="1120" w:right="980" w:bottom="1140" w:left="1080" w:header="880" w:footer="950" w:gutter="0"/>
          <w:cols w:equalWidth="0" w:num="2">
            <w:col w:w="2568" w:space="40"/>
            <w:col w:w="7242"/>
          </w:cols>
        </w:sectPr>
      </w:pPr>
    </w:p>
    <w:p>
      <w:pPr>
        <w:pStyle w:val="4"/>
        <w:spacing w:before="12"/>
        <w:rPr>
          <w:sz w:val="18"/>
        </w:rPr>
      </w:pPr>
    </w:p>
    <w:p>
      <w:pPr>
        <w:spacing w:after="0"/>
        <w:rPr>
          <w:sz w:val="18"/>
        </w:rPr>
        <w:sectPr>
          <w:type w:val="continuous"/>
          <w:pgSz w:w="11910" w:h="16840"/>
          <w:pgMar w:top="1120" w:right="980" w:bottom="1140" w:left="1080" w:header="880" w:footer="950" w:gutter="0"/>
          <w:cols w:space="720" w:num="1"/>
        </w:sectPr>
      </w:pPr>
    </w:p>
    <w:p>
      <w:pPr>
        <w:pStyle w:val="9"/>
        <w:numPr>
          <w:ilvl w:val="0"/>
          <w:numId w:val="53"/>
        </w:numPr>
        <w:tabs>
          <w:tab w:val="left" w:pos="1190"/>
          <w:tab w:val="left" w:pos="1191"/>
        </w:tabs>
        <w:spacing w:before="71" w:after="0" w:line="242" w:lineRule="auto"/>
        <w:ind w:left="1190" w:right="0" w:hanging="958"/>
        <w:jc w:val="left"/>
        <w:rPr>
          <w:b/>
          <w:sz w:val="21"/>
        </w:rPr>
      </w:pPr>
      <w:r>
        <w:rPr>
          <w:b/>
          <w:spacing w:val="15"/>
          <w:sz w:val="21"/>
        </w:rPr>
        <w:t>肺淋巴管肌瘤</w:t>
      </w:r>
      <w:r>
        <w:rPr>
          <w:b/>
          <w:spacing w:val="-10"/>
          <w:sz w:val="21"/>
        </w:rPr>
        <w:t>病</w:t>
      </w:r>
    </w:p>
    <w:p>
      <w:pPr>
        <w:pStyle w:val="4"/>
        <w:spacing w:before="93" w:line="278" w:lineRule="auto"/>
        <w:ind w:left="177" w:right="218"/>
      </w:pPr>
      <w:r>
        <w:br w:type="column"/>
      </w:r>
      <w:r>
        <w:rPr>
          <w:spacing w:val="-7"/>
        </w:rPr>
        <w:t>肺淋巴管肌瘤病是一种弥漫性肺部疾病，主要病理改变为肺间质、支气管、</w:t>
      </w:r>
      <w:r>
        <w:rPr>
          <w:spacing w:val="-8"/>
        </w:rPr>
        <w:t>血管和淋巴管内出现未成熟的平滑肌异常增生，同时须满足下列全部条件：</w:t>
      </w:r>
    </w:p>
    <w:p>
      <w:pPr>
        <w:pStyle w:val="9"/>
        <w:numPr>
          <w:ilvl w:val="0"/>
          <w:numId w:val="56"/>
        </w:numPr>
        <w:tabs>
          <w:tab w:val="left" w:pos="707"/>
        </w:tabs>
        <w:spacing w:before="0" w:after="0" w:line="247" w:lineRule="exact"/>
        <w:ind w:left="706" w:right="0" w:hanging="530"/>
        <w:jc w:val="left"/>
        <w:rPr>
          <w:sz w:val="21"/>
        </w:rPr>
      </w:pPr>
      <w:r>
        <w:rPr>
          <w:spacing w:val="-3"/>
          <w:sz w:val="21"/>
        </w:rPr>
        <w:t>经组织病理学诊断；</w:t>
      </w:r>
    </w:p>
    <w:p>
      <w:pPr>
        <w:pStyle w:val="9"/>
        <w:numPr>
          <w:ilvl w:val="0"/>
          <w:numId w:val="56"/>
        </w:numPr>
        <w:tabs>
          <w:tab w:val="left" w:pos="707"/>
        </w:tabs>
        <w:spacing w:before="2" w:after="0" w:line="240" w:lineRule="auto"/>
        <w:ind w:left="706" w:right="0" w:hanging="530"/>
        <w:jc w:val="left"/>
        <w:rPr>
          <w:sz w:val="21"/>
        </w:rPr>
      </w:pPr>
      <w:r>
        <w:rPr>
          <w:spacing w:val="-2"/>
          <w:sz w:val="21"/>
        </w:rPr>
        <w:t>CT</w:t>
      </w:r>
      <w:r>
        <w:rPr>
          <w:spacing w:val="-10"/>
          <w:sz w:val="21"/>
        </w:rPr>
        <w:t xml:space="preserve"> 显示双肺弥漫性囊性改变；</w:t>
      </w:r>
    </w:p>
    <w:p>
      <w:pPr>
        <w:pStyle w:val="9"/>
        <w:numPr>
          <w:ilvl w:val="0"/>
          <w:numId w:val="56"/>
        </w:numPr>
        <w:tabs>
          <w:tab w:val="left" w:pos="707"/>
        </w:tabs>
        <w:spacing w:before="4" w:after="0" w:line="240" w:lineRule="auto"/>
        <w:ind w:left="706" w:right="0" w:hanging="530"/>
        <w:jc w:val="left"/>
        <w:rPr>
          <w:sz w:val="21"/>
        </w:rPr>
      </w:pPr>
      <w:r>
        <w:rPr>
          <w:spacing w:val="-2"/>
          <w:position w:val="1"/>
          <w:sz w:val="21"/>
        </w:rPr>
        <w:t>血气提示低氧血症，动脉血氧分压（PaO</w:t>
      </w:r>
      <w:r>
        <w:rPr>
          <w:spacing w:val="-2"/>
          <w:sz w:val="11"/>
        </w:rPr>
        <w:t>2</w:t>
      </w:r>
      <w:r>
        <w:rPr>
          <w:spacing w:val="-2"/>
          <w:position w:val="1"/>
          <w:sz w:val="21"/>
        </w:rPr>
        <w:t>）持续&lt;50mmHg</w:t>
      </w:r>
      <w:r>
        <w:rPr>
          <w:spacing w:val="-10"/>
          <w:position w:val="1"/>
          <w:sz w:val="21"/>
        </w:rPr>
        <w:t>。</w:t>
      </w:r>
    </w:p>
    <w:p>
      <w:pPr>
        <w:spacing w:after="0" w:line="240"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rPr>
          <w:sz w:val="19"/>
        </w:rPr>
      </w:pPr>
    </w:p>
    <w:p>
      <w:pPr>
        <w:spacing w:after="0"/>
        <w:rPr>
          <w:sz w:val="19"/>
        </w:rPr>
        <w:sectPr>
          <w:type w:val="continuous"/>
          <w:pgSz w:w="11910" w:h="16840"/>
          <w:pgMar w:top="1120" w:right="980" w:bottom="1140" w:left="1080" w:header="880" w:footer="950" w:gutter="0"/>
          <w:cols w:space="720" w:num="1"/>
        </w:sectPr>
      </w:pPr>
    </w:p>
    <w:p>
      <w:pPr>
        <w:pStyle w:val="9"/>
        <w:numPr>
          <w:ilvl w:val="0"/>
          <w:numId w:val="53"/>
        </w:numPr>
        <w:tabs>
          <w:tab w:val="left" w:pos="1190"/>
          <w:tab w:val="left" w:pos="1191"/>
        </w:tabs>
        <w:spacing w:before="71" w:after="0" w:line="242" w:lineRule="auto"/>
        <w:ind w:left="1190" w:right="0" w:hanging="958"/>
        <w:jc w:val="left"/>
        <w:rPr>
          <w:b/>
          <w:sz w:val="21"/>
        </w:rPr>
      </w:pPr>
      <w:r>
        <w:rPr>
          <w:b/>
          <w:spacing w:val="15"/>
          <w:sz w:val="21"/>
        </w:rPr>
        <w:t>原发性骨髓纤</w:t>
      </w:r>
      <w:r>
        <w:rPr>
          <w:b/>
          <w:spacing w:val="-6"/>
          <w:sz w:val="21"/>
        </w:rPr>
        <w:t>维化</w:t>
      </w:r>
    </w:p>
    <w:p>
      <w:pPr>
        <w:pStyle w:val="4"/>
        <w:spacing w:before="93" w:line="278" w:lineRule="auto"/>
        <w:ind w:left="177" w:right="326"/>
        <w:jc w:val="both"/>
      </w:pPr>
      <w:r>
        <w:br w:type="column"/>
      </w:r>
      <w:r>
        <w:rPr>
          <w:spacing w:val="-2"/>
        </w:rPr>
        <w:t>原发性骨髓纤维化为原因不明的骨髓中成纤维细胞增殖，伴有髓外造血，表现为进行性贫血、脾肿大等症状。本疾病须根据骨髓的活组织检查和周</w:t>
      </w:r>
      <w:r>
        <w:rPr>
          <w:spacing w:val="-3"/>
        </w:rPr>
        <w:t>围血象检查由我们认可医院的血液科专科医生明确诊断，并至少符合下列</w:t>
      </w:r>
    </w:p>
    <w:p>
      <w:pPr>
        <w:spacing w:after="0" w:line="278" w:lineRule="auto"/>
        <w:jc w:val="both"/>
        <w:sectPr>
          <w:type w:val="continuous"/>
          <w:pgSz w:w="11910" w:h="16840"/>
          <w:pgMar w:top="1120" w:right="980" w:bottom="1140" w:left="1080" w:header="880" w:footer="950" w:gutter="0"/>
          <w:cols w:equalWidth="0" w:num="2">
            <w:col w:w="2568" w:space="40"/>
            <w:col w:w="7242"/>
          </w:cols>
        </w:sectPr>
      </w:pPr>
    </w:p>
    <w:p>
      <w:pPr>
        <w:pStyle w:val="4"/>
        <w:spacing w:before="8"/>
        <w:rPr>
          <w:sz w:val="9"/>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9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2492" w:type="dxa"/>
            <w:gridSpan w:val="2"/>
            <w:vMerge w:val="restart"/>
          </w:tcPr>
          <w:p>
            <w:pPr>
              <w:pStyle w:val="10"/>
              <w:rPr>
                <w:rFonts w:ascii="Times New Roman"/>
                <w:sz w:val="20"/>
              </w:rPr>
            </w:pPr>
          </w:p>
        </w:tc>
        <w:tc>
          <w:tcPr>
            <w:tcW w:w="6999" w:type="dxa"/>
          </w:tcPr>
          <w:p>
            <w:pPr>
              <w:pStyle w:val="10"/>
              <w:spacing w:line="241" w:lineRule="exact"/>
              <w:ind w:left="109"/>
              <w:rPr>
                <w:sz w:val="21"/>
              </w:rPr>
            </w:pPr>
            <w:r>
              <w:rPr>
                <w:spacing w:val="-4"/>
                <w:sz w:val="21"/>
              </w:rPr>
              <w:t xml:space="preserve">条件中的三项，且符合条件的状态持续 </w:t>
            </w:r>
            <w:r>
              <w:rPr>
                <w:spacing w:val="-2"/>
                <w:sz w:val="21"/>
              </w:rPr>
              <w:t>180</w:t>
            </w:r>
            <w:r>
              <w:rPr>
                <w:spacing w:val="-9"/>
                <w:sz w:val="21"/>
              </w:rPr>
              <w:t xml:space="preserve"> 天及以上，并已经实际实施了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92" w:type="dxa"/>
            <w:gridSpan w:val="2"/>
            <w:vMerge w:val="continue"/>
            <w:tcBorders>
              <w:top w:val="nil"/>
            </w:tcBorders>
          </w:tcPr>
          <w:p>
            <w:pPr>
              <w:rPr>
                <w:sz w:val="2"/>
                <w:szCs w:val="2"/>
              </w:rPr>
            </w:pPr>
          </w:p>
        </w:tc>
        <w:tc>
          <w:tcPr>
            <w:tcW w:w="6999" w:type="dxa"/>
          </w:tcPr>
          <w:p>
            <w:pPr>
              <w:pStyle w:val="10"/>
              <w:spacing w:before="22"/>
              <w:ind w:left="109"/>
              <w:rPr>
                <w:sz w:val="21"/>
              </w:rPr>
            </w:pPr>
            <w:r>
              <w:rPr>
                <w:spacing w:val="-4"/>
                <w:sz w:val="21"/>
              </w:rPr>
              <w:t>针对此症的治疗：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 w:hRule="atLeast"/>
        </w:trPr>
        <w:tc>
          <w:tcPr>
            <w:tcW w:w="2492" w:type="dxa"/>
            <w:gridSpan w:val="2"/>
            <w:vMerge w:val="continue"/>
            <w:tcBorders>
              <w:top w:val="nil"/>
            </w:tcBorders>
          </w:tcPr>
          <w:p>
            <w:pPr>
              <w:rPr>
                <w:sz w:val="2"/>
                <w:szCs w:val="2"/>
              </w:rPr>
            </w:pPr>
          </w:p>
        </w:tc>
        <w:tc>
          <w:tcPr>
            <w:tcW w:w="6999" w:type="dxa"/>
          </w:tcPr>
          <w:p>
            <w:pPr>
              <w:pStyle w:val="10"/>
              <w:spacing w:before="22" w:line="261" w:lineRule="exact"/>
              <w:ind w:left="109"/>
              <w:rPr>
                <w:sz w:val="21"/>
              </w:rPr>
            </w:pPr>
            <w:r>
              <w:rPr>
                <w:spacing w:val="-2"/>
                <w:sz w:val="21"/>
              </w:rPr>
              <w:t>（1）血红蛋白&lt;100g/L；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1" w:hRule="atLeast"/>
        </w:trPr>
        <w:tc>
          <w:tcPr>
            <w:tcW w:w="2492" w:type="dxa"/>
            <w:gridSpan w:val="2"/>
            <w:vMerge w:val="continue"/>
            <w:tcBorders>
              <w:top w:val="nil"/>
            </w:tcBorders>
          </w:tcPr>
          <w:p>
            <w:pPr>
              <w:rPr>
                <w:sz w:val="2"/>
                <w:szCs w:val="2"/>
              </w:rPr>
            </w:pPr>
          </w:p>
        </w:tc>
        <w:tc>
          <w:tcPr>
            <w:tcW w:w="6999" w:type="dxa"/>
          </w:tcPr>
          <w:p>
            <w:pPr>
              <w:pStyle w:val="10"/>
              <w:spacing w:before="21"/>
              <w:ind w:left="109"/>
              <w:rPr>
                <w:sz w:val="21"/>
              </w:rPr>
            </w:pPr>
            <w:r>
              <w:rPr>
                <w:spacing w:val="-2"/>
                <w:sz w:val="21"/>
              </w:rPr>
              <w:t>（2）白细胞计数&gt;25×10</w:t>
            </w:r>
            <w:r>
              <w:rPr>
                <w:spacing w:val="-2"/>
                <w:position w:val="11"/>
                <w:sz w:val="11"/>
              </w:rPr>
              <w:t>9</w:t>
            </w:r>
            <w:r>
              <w:rPr>
                <w:spacing w:val="-2"/>
                <w:sz w:val="21"/>
              </w:rPr>
              <w:t>/L；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 w:hRule="atLeast"/>
        </w:trPr>
        <w:tc>
          <w:tcPr>
            <w:tcW w:w="2492" w:type="dxa"/>
            <w:gridSpan w:val="2"/>
            <w:vMerge w:val="continue"/>
            <w:tcBorders>
              <w:top w:val="nil"/>
            </w:tcBorders>
          </w:tcPr>
          <w:p>
            <w:pPr>
              <w:rPr>
                <w:sz w:val="2"/>
                <w:szCs w:val="2"/>
              </w:rPr>
            </w:pPr>
          </w:p>
        </w:tc>
        <w:tc>
          <w:tcPr>
            <w:tcW w:w="6999" w:type="dxa"/>
          </w:tcPr>
          <w:p>
            <w:pPr>
              <w:pStyle w:val="10"/>
              <w:spacing w:before="22" w:line="261" w:lineRule="exact"/>
              <w:ind w:left="109"/>
              <w:rPr>
                <w:sz w:val="21"/>
              </w:rPr>
            </w:pPr>
            <w:r>
              <w:rPr>
                <w:spacing w:val="-2"/>
                <w:sz w:val="21"/>
              </w:rPr>
              <w:t>（3）</w:t>
            </w:r>
            <w:r>
              <w:rPr>
                <w:spacing w:val="-3"/>
                <w:sz w:val="21"/>
              </w:rPr>
              <w:t>外周血原始细胞≥</w:t>
            </w:r>
            <w:r>
              <w:rPr>
                <w:spacing w:val="-4"/>
                <w:sz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2492" w:type="dxa"/>
            <w:gridSpan w:val="2"/>
            <w:vMerge w:val="continue"/>
            <w:tcBorders>
              <w:top w:val="nil"/>
            </w:tcBorders>
          </w:tcPr>
          <w:p>
            <w:pPr>
              <w:rPr>
                <w:sz w:val="2"/>
                <w:szCs w:val="2"/>
              </w:rPr>
            </w:pPr>
          </w:p>
        </w:tc>
        <w:tc>
          <w:tcPr>
            <w:tcW w:w="6999" w:type="dxa"/>
          </w:tcPr>
          <w:p>
            <w:pPr>
              <w:pStyle w:val="10"/>
              <w:spacing w:before="21" w:line="269" w:lineRule="exact"/>
              <w:ind w:left="109"/>
              <w:rPr>
                <w:sz w:val="21"/>
              </w:rPr>
            </w:pPr>
            <w:r>
              <w:rPr>
                <w:spacing w:val="-2"/>
                <w:sz w:val="21"/>
              </w:rPr>
              <w:t>（4）血小板计数&lt;100×10</w:t>
            </w:r>
            <w:r>
              <w:rPr>
                <w:spacing w:val="-2"/>
                <w:position w:val="11"/>
                <w:sz w:val="11"/>
              </w:rPr>
              <w:t>9</w:t>
            </w:r>
            <w:r>
              <w:rPr>
                <w:spacing w:val="-2"/>
                <w:sz w:val="21"/>
              </w:rPr>
              <w:t>/L</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6" w:hRule="atLeast"/>
        </w:trPr>
        <w:tc>
          <w:tcPr>
            <w:tcW w:w="2492" w:type="dxa"/>
            <w:gridSpan w:val="2"/>
            <w:vMerge w:val="continue"/>
            <w:tcBorders>
              <w:top w:val="nil"/>
            </w:tcBorders>
          </w:tcPr>
          <w:p>
            <w:pPr>
              <w:rPr>
                <w:sz w:val="2"/>
                <w:szCs w:val="2"/>
              </w:rPr>
            </w:pPr>
          </w:p>
        </w:tc>
        <w:tc>
          <w:tcPr>
            <w:tcW w:w="6999" w:type="dxa"/>
          </w:tcPr>
          <w:p>
            <w:pPr>
              <w:pStyle w:val="10"/>
              <w:spacing w:before="11"/>
              <w:ind w:left="109"/>
              <w:rPr>
                <w:b/>
                <w:sz w:val="21"/>
              </w:rPr>
            </w:pPr>
            <w:r>
              <w:rPr>
                <w:b/>
                <w:spacing w:val="-3"/>
                <w:sz w:val="21"/>
              </w:rPr>
              <w:t>任何其他病因导致的继发性骨髓纤维化不在保障范围内。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spacing w:before="157" w:line="251" w:lineRule="exact"/>
              <w:ind w:left="50"/>
              <w:rPr>
                <w:b/>
                <w:sz w:val="21"/>
              </w:rPr>
            </w:pPr>
            <w:r>
              <w:rPr>
                <w:b/>
                <w:spacing w:val="-5"/>
                <w:sz w:val="21"/>
              </w:rPr>
              <w:t>74</w:t>
            </w:r>
          </w:p>
        </w:tc>
        <w:tc>
          <w:tcPr>
            <w:tcW w:w="1858" w:type="dxa"/>
          </w:tcPr>
          <w:p>
            <w:pPr>
              <w:pStyle w:val="10"/>
              <w:spacing w:before="157" w:line="251" w:lineRule="exact"/>
              <w:ind w:left="373"/>
              <w:rPr>
                <w:b/>
                <w:sz w:val="21"/>
              </w:rPr>
            </w:pPr>
            <w:r>
              <w:rPr>
                <w:b/>
                <w:spacing w:val="-2"/>
                <w:sz w:val="21"/>
              </w:rPr>
              <w:t>神经白塞病</w:t>
            </w:r>
          </w:p>
        </w:tc>
        <w:tc>
          <w:tcPr>
            <w:tcW w:w="6999" w:type="dxa"/>
          </w:tcPr>
          <w:p>
            <w:pPr>
              <w:pStyle w:val="10"/>
              <w:spacing w:before="157" w:line="251" w:lineRule="exact"/>
              <w:ind w:left="109"/>
              <w:rPr>
                <w:sz w:val="21"/>
              </w:rPr>
            </w:pPr>
            <w:r>
              <w:rPr>
                <w:spacing w:val="-3"/>
                <w:sz w:val="21"/>
              </w:rPr>
              <w:t>白塞病是一种慢性全身性血管炎症性疾病，主要表现为复发性口腔溃疡、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50" w:lineRule="exact"/>
              <w:ind w:left="109"/>
              <w:rPr>
                <w:sz w:val="21"/>
              </w:rPr>
            </w:pPr>
            <w:r>
              <w:rPr>
                <w:spacing w:val="-7"/>
                <w:sz w:val="21"/>
              </w:rPr>
              <w:t>生殖器溃疡、眼炎及皮肤损害，并可累及大血管、神经系统、消化道、肺、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sz w:val="21"/>
              </w:rPr>
            </w:pPr>
            <w:r>
              <w:rPr>
                <w:spacing w:val="-3"/>
                <w:sz w:val="21"/>
              </w:rPr>
              <w:t>肾等。累及神经系统损害的白塞病称为神经白塞病。神经白塞病必须明确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50" w:lineRule="exact"/>
              <w:ind w:left="109"/>
              <w:rPr>
                <w:sz w:val="21"/>
              </w:rPr>
            </w:pPr>
            <w:r>
              <w:rPr>
                <w:spacing w:val="-3"/>
                <w:sz w:val="21"/>
              </w:rPr>
              <w:t>诊断，并且已经造成永久不可逆的神经系统功能损害。永久不可逆的神经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sz w:val="21"/>
              </w:rPr>
            </w:pPr>
            <w:r>
              <w:rPr>
                <w:spacing w:val="3"/>
                <w:sz w:val="21"/>
              </w:rPr>
              <w:t xml:space="preserve">系统损害指被保险人持续 </w:t>
            </w:r>
            <w:r>
              <w:rPr>
                <w:sz w:val="21"/>
              </w:rPr>
              <w:t>180</w:t>
            </w:r>
            <w:r>
              <w:rPr>
                <w:spacing w:val="-1"/>
                <w:sz w:val="21"/>
              </w:rPr>
              <w:t xml:space="preserve"> 天无法独立完成下列基本日常生活活动之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50" w:lineRule="exact"/>
              <w:ind w:left="109"/>
              <w:rPr>
                <w:sz w:val="21"/>
              </w:rPr>
            </w:pPr>
            <w:r>
              <w:rPr>
                <w:spacing w:val="-5"/>
                <w:sz w:val="21"/>
              </w:rPr>
              <w:t>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sz w:val="21"/>
              </w:rPr>
            </w:pPr>
            <w:r>
              <w:rPr>
                <w:spacing w:val="-2"/>
                <w:sz w:val="21"/>
              </w:rPr>
              <w:t>（1）</w:t>
            </w:r>
            <w:r>
              <w:rPr>
                <w:spacing w:val="-10"/>
                <w:sz w:val="21"/>
              </w:rPr>
              <w:t xml:space="preserve"> 移动：自己从一个房间到另一个房间；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ind w:left="109"/>
              <w:rPr>
                <w:sz w:val="21"/>
              </w:rPr>
            </w:pPr>
            <w:r>
              <w:rPr>
                <w:spacing w:val="-2"/>
                <w:sz w:val="21"/>
              </w:rPr>
              <w:t>（2）</w:t>
            </w:r>
            <w:r>
              <w:rPr>
                <w:spacing w:val="-10"/>
                <w:sz w:val="21"/>
              </w:rPr>
              <w:t xml:space="preserve"> 进食：自己从已准备好的碗或碟中取食物放入口中。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3" w:hRule="atLeast"/>
        </w:trPr>
        <w:tc>
          <w:tcPr>
            <w:tcW w:w="634" w:type="dxa"/>
          </w:tcPr>
          <w:p>
            <w:pPr>
              <w:pStyle w:val="10"/>
              <w:spacing w:before="138"/>
              <w:ind w:left="50"/>
              <w:rPr>
                <w:b/>
                <w:sz w:val="21"/>
              </w:rPr>
            </w:pPr>
            <w:r>
              <w:rPr>
                <w:b/>
                <w:spacing w:val="-5"/>
                <w:sz w:val="21"/>
              </w:rPr>
              <w:t>75</w:t>
            </w:r>
          </w:p>
        </w:tc>
        <w:tc>
          <w:tcPr>
            <w:tcW w:w="1858" w:type="dxa"/>
          </w:tcPr>
          <w:p>
            <w:pPr>
              <w:pStyle w:val="10"/>
              <w:spacing w:before="138" w:line="242" w:lineRule="auto"/>
              <w:ind w:left="373" w:right="106"/>
              <w:rPr>
                <w:b/>
                <w:sz w:val="21"/>
              </w:rPr>
            </w:pPr>
            <w:r>
              <w:rPr>
                <w:b/>
                <w:spacing w:val="15"/>
                <w:sz w:val="21"/>
              </w:rPr>
              <w:t>埃博拉病毒感</w:t>
            </w:r>
            <w:r>
              <w:rPr>
                <w:b/>
                <w:spacing w:val="-10"/>
                <w:sz w:val="21"/>
              </w:rPr>
              <w:t>染</w:t>
            </w:r>
          </w:p>
        </w:tc>
        <w:tc>
          <w:tcPr>
            <w:tcW w:w="6999" w:type="dxa"/>
          </w:tcPr>
          <w:p>
            <w:pPr>
              <w:pStyle w:val="10"/>
              <w:spacing w:before="160"/>
              <w:ind w:left="109"/>
              <w:rPr>
                <w:sz w:val="21"/>
              </w:rPr>
            </w:pPr>
            <w:r>
              <w:rPr>
                <w:spacing w:val="-3"/>
                <w:sz w:val="21"/>
              </w:rPr>
              <w:t>指埃博拉病毒感染导致的烈性传染病，并须满足下列全部条件：</w:t>
            </w:r>
          </w:p>
          <w:p>
            <w:pPr>
              <w:pStyle w:val="10"/>
              <w:spacing w:line="310" w:lineRule="atLeast"/>
              <w:ind w:left="620" w:right="151" w:hanging="512"/>
              <w:rPr>
                <w:sz w:val="21"/>
              </w:rPr>
            </w:pPr>
            <w:r>
              <w:rPr>
                <w:spacing w:val="-2"/>
                <w:sz w:val="21"/>
              </w:rPr>
              <w:t>（</w:t>
            </w:r>
            <w:r>
              <w:rPr>
                <w:rFonts w:ascii="Times New Roman" w:eastAsia="Times New Roman"/>
                <w:spacing w:val="-2"/>
                <w:position w:val="1"/>
                <w:sz w:val="21"/>
              </w:rPr>
              <w:t>1</w:t>
            </w:r>
            <w:r>
              <w:rPr>
                <w:spacing w:val="-2"/>
                <w:sz w:val="21"/>
              </w:rPr>
              <w:t>）</w:t>
            </w:r>
            <w:r>
              <w:rPr>
                <w:spacing w:val="-7"/>
                <w:sz w:val="21"/>
              </w:rPr>
              <w:t>有实验室检查证据证实存在埃博拉病毒感染，经国家认可的有合法资</w:t>
            </w:r>
            <w:r>
              <w:rPr>
                <w:spacing w:val="-2"/>
                <w:sz w:val="21"/>
              </w:rPr>
              <w:t>质的传染病专家确诊并上报国家疾病控制中心接受了隔离和治疗；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4"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47" w:line="268" w:lineRule="exact"/>
              <w:ind w:left="109"/>
              <w:rPr>
                <w:sz w:val="21"/>
              </w:rPr>
            </w:pPr>
            <w:r>
              <w:rPr>
                <w:spacing w:val="-2"/>
                <w:sz w:val="21"/>
              </w:rPr>
              <w:t>（</w:t>
            </w:r>
            <w:r>
              <w:rPr>
                <w:rFonts w:ascii="Times New Roman" w:eastAsia="Times New Roman"/>
                <w:spacing w:val="-2"/>
                <w:position w:val="1"/>
                <w:sz w:val="21"/>
              </w:rPr>
              <w:t>2</w:t>
            </w:r>
            <w:r>
              <w:rPr>
                <w:spacing w:val="-2"/>
                <w:sz w:val="21"/>
              </w:rPr>
              <w:t>）</w:t>
            </w:r>
            <w:r>
              <w:rPr>
                <w:spacing w:val="-3"/>
                <w:sz w:val="21"/>
              </w:rPr>
              <w:t>存在广泛出血的临床表现；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4" w:line="264" w:lineRule="exact"/>
              <w:ind w:left="109"/>
              <w:rPr>
                <w:sz w:val="21"/>
              </w:rPr>
            </w:pPr>
            <w:r>
              <w:rPr>
                <w:spacing w:val="-2"/>
                <w:sz w:val="21"/>
              </w:rPr>
              <w:t>（</w:t>
            </w:r>
            <w:r>
              <w:rPr>
                <w:rFonts w:ascii="Times New Roman" w:eastAsia="Times New Roman"/>
                <w:spacing w:val="-2"/>
                <w:position w:val="1"/>
                <w:sz w:val="21"/>
              </w:rPr>
              <w:t>3</w:t>
            </w:r>
            <w:r>
              <w:rPr>
                <w:spacing w:val="-2"/>
                <w:sz w:val="21"/>
              </w:rPr>
              <w:t>）</w:t>
            </w:r>
            <w:r>
              <w:rPr>
                <w:spacing w:val="-8"/>
                <w:sz w:val="21"/>
              </w:rPr>
              <w:t xml:space="preserve">从发病开始有超过 </w:t>
            </w:r>
            <w:r>
              <w:rPr>
                <w:rFonts w:ascii="Times New Roman" w:eastAsia="Times New Roman"/>
                <w:spacing w:val="-2"/>
                <w:position w:val="1"/>
                <w:sz w:val="21"/>
              </w:rPr>
              <w:t>30</w:t>
            </w:r>
            <w:r>
              <w:rPr>
                <w:rFonts w:ascii="Times New Roman" w:eastAsia="Times New Roman"/>
                <w:spacing w:val="8"/>
                <w:position w:val="1"/>
                <w:sz w:val="21"/>
              </w:rPr>
              <w:t xml:space="preserve"> </w:t>
            </w:r>
            <w:r>
              <w:rPr>
                <w:spacing w:val="-3"/>
                <w:sz w:val="21"/>
              </w:rPr>
              <w:t>天的进行性感染症状。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6" w:line="250" w:lineRule="exact"/>
              <w:ind w:left="109"/>
              <w:rPr>
                <w:b/>
                <w:sz w:val="21"/>
              </w:rPr>
            </w:pPr>
            <w:r>
              <w:rPr>
                <w:b/>
                <w:spacing w:val="-1"/>
                <w:sz w:val="21"/>
              </w:rPr>
              <w:t>单纯实验室诊断但没有临床出血表现的或者在确诊之前已经死亡的不在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ind w:left="109"/>
              <w:rPr>
                <w:b/>
                <w:sz w:val="21"/>
              </w:rPr>
            </w:pPr>
            <w:r>
              <w:rPr>
                <w:b/>
                <w:spacing w:val="-2"/>
                <w:sz w:val="21"/>
              </w:rPr>
              <w:t>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634" w:type="dxa"/>
          </w:tcPr>
          <w:p>
            <w:pPr>
              <w:pStyle w:val="10"/>
              <w:spacing w:before="158"/>
              <w:ind w:left="50"/>
              <w:rPr>
                <w:b/>
                <w:sz w:val="21"/>
              </w:rPr>
            </w:pPr>
            <w:r>
              <w:rPr>
                <w:b/>
                <w:spacing w:val="-5"/>
                <w:sz w:val="21"/>
              </w:rPr>
              <w:t>76</w:t>
            </w:r>
          </w:p>
        </w:tc>
        <w:tc>
          <w:tcPr>
            <w:tcW w:w="1858" w:type="dxa"/>
          </w:tcPr>
          <w:p>
            <w:pPr>
              <w:pStyle w:val="10"/>
              <w:spacing w:before="158"/>
              <w:ind w:left="373"/>
              <w:rPr>
                <w:b/>
                <w:sz w:val="21"/>
              </w:rPr>
            </w:pPr>
            <w:r>
              <w:rPr>
                <w:b/>
                <w:spacing w:val="-2"/>
                <w:sz w:val="21"/>
              </w:rPr>
              <w:t>席汉氏综合征</w:t>
            </w:r>
          </w:p>
        </w:tc>
        <w:tc>
          <w:tcPr>
            <w:tcW w:w="6999" w:type="dxa"/>
          </w:tcPr>
          <w:p>
            <w:pPr>
              <w:pStyle w:val="10"/>
              <w:rPr>
                <w:sz w:val="14"/>
              </w:rPr>
            </w:pPr>
          </w:p>
          <w:p>
            <w:pPr>
              <w:pStyle w:val="10"/>
              <w:spacing w:before="1"/>
              <w:ind w:left="109"/>
              <w:rPr>
                <w:sz w:val="21"/>
              </w:rPr>
            </w:pPr>
            <w:r>
              <w:rPr>
                <w:spacing w:val="-3"/>
                <w:sz w:val="21"/>
              </w:rPr>
              <w:t>指因产后大出血并发休克、全身循环衰竭、弥漫性血管内凝血导致脑垂体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7"/>
                <w:sz w:val="21"/>
              </w:rPr>
              <w:t>缺血坏死和垂体分泌激素不足，造成性腺、甲状腺、肾上腺皮质功能减退。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3"/>
                <w:sz w:val="21"/>
              </w:rPr>
              <w:t>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（1）</w:t>
            </w:r>
            <w:r>
              <w:rPr>
                <w:spacing w:val="-10"/>
                <w:sz w:val="21"/>
              </w:rPr>
              <w:t xml:space="preserve"> 产后大出血休克病史；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（2）</w:t>
            </w:r>
            <w:r>
              <w:rPr>
                <w:spacing w:val="-10"/>
                <w:sz w:val="21"/>
              </w:rPr>
              <w:t xml:space="preserve"> 严重腺垂体功能破坏，破坏程度</w:t>
            </w:r>
            <w:r>
              <w:rPr>
                <w:spacing w:val="-2"/>
                <w:sz w:val="21"/>
              </w:rPr>
              <w:t>&gt;95%；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（3）</w:t>
            </w:r>
            <w:r>
              <w:rPr>
                <w:spacing w:val="-10"/>
                <w:sz w:val="21"/>
              </w:rPr>
              <w:t xml:space="preserve"> 影像学检查显示脑垂体严重萎缩或消失；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4" w:type="dxa"/>
          </w:tcPr>
          <w:p>
            <w:pPr>
              <w:pStyle w:val="10"/>
              <w:rPr>
                <w:rFonts w:ascii="Times New Roman"/>
                <w:sz w:val="18"/>
              </w:rPr>
            </w:pPr>
          </w:p>
        </w:tc>
        <w:tc>
          <w:tcPr>
            <w:tcW w:w="1858" w:type="dxa"/>
          </w:tcPr>
          <w:p>
            <w:pPr>
              <w:pStyle w:val="10"/>
              <w:rPr>
                <w:rFonts w:ascii="Times New Roman"/>
                <w:sz w:val="18"/>
              </w:rPr>
            </w:pPr>
          </w:p>
        </w:tc>
        <w:tc>
          <w:tcPr>
            <w:tcW w:w="6999" w:type="dxa"/>
          </w:tcPr>
          <w:p>
            <w:pPr>
              <w:pStyle w:val="10"/>
              <w:spacing w:before="22" w:line="220" w:lineRule="exact"/>
              <w:ind w:left="109"/>
              <w:rPr>
                <w:sz w:val="21"/>
              </w:rPr>
            </w:pPr>
            <w:r>
              <w:rPr>
                <w:spacing w:val="-2"/>
                <w:sz w:val="21"/>
              </w:rPr>
              <w:t>（4）</w:t>
            </w:r>
            <w:r>
              <w:rPr>
                <w:spacing w:val="-10"/>
                <w:sz w:val="21"/>
              </w:rPr>
              <w:t xml:space="preserve"> 实验室检查显示：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3"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1" w:line="310" w:lineRule="atLeast"/>
              <w:ind w:left="776" w:right="152" w:hanging="209"/>
              <w:rPr>
                <w:sz w:val="21"/>
              </w:rPr>
            </w:pPr>
            <w:r>
              <w:rPr>
                <w:spacing w:val="-2"/>
                <w:sz w:val="21"/>
              </w:rPr>
              <w:t>①垂体前叶激素全面低下（包括生长激素、促甲状腺素、促肾上腺皮质激素、卵泡刺激素和黄体生成素）；</w:t>
            </w:r>
          </w:p>
        </w:tc>
      </w:tr>
    </w:tbl>
    <w:p>
      <w:pPr>
        <w:pStyle w:val="4"/>
        <w:spacing w:before="87"/>
        <w:ind w:left="3243"/>
      </w:pPr>
      <w:r>
        <w:rPr>
          <w:spacing w:val="-3"/>
        </w:rPr>
        <w:t>②性激素、甲状腺素、肾上腺皮质激素全面低下。</w:t>
      </w:r>
    </w:p>
    <w:p>
      <w:pPr>
        <w:pStyle w:val="4"/>
        <w:spacing w:before="43" w:line="278" w:lineRule="auto"/>
        <w:ind w:left="3351" w:right="330" w:hanging="567"/>
      </w:pPr>
      <w:r>
        <w:t>（5）</w:t>
      </w:r>
      <w:r>
        <w:rPr>
          <w:spacing w:val="-9"/>
        </w:rPr>
        <w:t xml:space="preserve"> 需要终身激素替代治疗以维持身体功能，持续服用各种替代激素超</w:t>
      </w:r>
      <w:r>
        <w:rPr>
          <w:spacing w:val="-4"/>
        </w:rPr>
        <w:t>过一年。</w:t>
      </w:r>
    </w:p>
    <w:p>
      <w:pPr>
        <w:spacing w:before="0" w:line="247" w:lineRule="exact"/>
        <w:ind w:left="2785" w:right="0" w:firstLine="0"/>
        <w:jc w:val="left"/>
        <w:rPr>
          <w:b/>
          <w:sz w:val="21"/>
        </w:rPr>
      </w:pPr>
      <w:r>
        <w:rPr>
          <w:b/>
          <w:spacing w:val="-3"/>
          <w:sz w:val="21"/>
        </w:rPr>
        <w:t>垂体功能部分低下及其他原因所致垂体功能低下不在保障范围内。</w:t>
      </w:r>
    </w:p>
    <w:p>
      <w:pPr>
        <w:pStyle w:val="4"/>
        <w:spacing w:before="12"/>
        <w:rPr>
          <w:b/>
          <w:sz w:val="15"/>
        </w:rPr>
      </w:pPr>
    </w:p>
    <w:p>
      <w:pPr>
        <w:spacing w:after="0"/>
        <w:rPr>
          <w:sz w:val="15"/>
        </w:rPr>
        <w:sectPr>
          <w:pgSz w:w="11910" w:h="16840"/>
          <w:pgMar w:top="1120" w:right="980" w:bottom="1180" w:left="1080" w:header="880" w:footer="950" w:gutter="0"/>
          <w:cols w:space="720" w:num="1"/>
        </w:sectPr>
      </w:pPr>
    </w:p>
    <w:p>
      <w:pPr>
        <w:pStyle w:val="9"/>
        <w:numPr>
          <w:ilvl w:val="0"/>
          <w:numId w:val="57"/>
        </w:numPr>
        <w:tabs>
          <w:tab w:val="left" w:pos="1190"/>
          <w:tab w:val="left" w:pos="1191"/>
        </w:tabs>
        <w:spacing w:before="71" w:after="0" w:line="242" w:lineRule="auto"/>
        <w:ind w:left="1190" w:right="0" w:hanging="958"/>
        <w:jc w:val="left"/>
        <w:rPr>
          <w:b/>
          <w:sz w:val="21"/>
        </w:rPr>
      </w:pPr>
      <w:r>
        <w:rPr>
          <w:b/>
          <w:spacing w:val="15"/>
          <w:sz w:val="21"/>
        </w:rPr>
        <w:t>严重结核性脊</w:t>
      </w:r>
      <w:r>
        <w:rPr>
          <w:b/>
          <w:spacing w:val="-6"/>
          <w:sz w:val="21"/>
        </w:rPr>
        <w:t>髓炎</w:t>
      </w:r>
    </w:p>
    <w:p>
      <w:pPr>
        <w:pStyle w:val="4"/>
        <w:spacing w:before="93" w:line="278" w:lineRule="auto"/>
        <w:ind w:left="177" w:right="326"/>
      </w:pPr>
      <w:r>
        <w:br w:type="column"/>
      </w:r>
      <w:r>
        <w:rPr>
          <w:spacing w:val="-2"/>
        </w:rPr>
        <w:t>指因结核杆菌引起的脊髓炎，导致永久不可逆的神经系统功能障碍。疾病</w:t>
      </w:r>
      <w:r>
        <w:rPr>
          <w:spacing w:val="-5"/>
        </w:rPr>
        <w:t xml:space="preserve">初次确诊 </w:t>
      </w:r>
      <w:r>
        <w:rPr>
          <w:rFonts w:ascii="Times New Roman" w:eastAsia="Times New Roman"/>
          <w:position w:val="1"/>
        </w:rPr>
        <w:t xml:space="preserve">180 </w:t>
      </w:r>
      <w:r>
        <w:t>天后仍遗留下列障碍：</w:t>
      </w:r>
    </w:p>
    <w:p>
      <w:pPr>
        <w:pStyle w:val="4"/>
        <w:spacing w:line="278" w:lineRule="auto"/>
        <w:ind w:left="177" w:right="326"/>
      </w:pPr>
      <w:r>
        <w:rPr>
          <w:spacing w:val="-2"/>
        </w:rPr>
        <w:t>自主生活能力完全丧失，无法独立完成六项基本日常生活活动中的四项或四项以上。</w:t>
      </w:r>
    </w:p>
    <w:p>
      <w:pPr>
        <w:pStyle w:val="4"/>
        <w:spacing w:line="278" w:lineRule="auto"/>
        <w:ind w:left="177" w:right="326"/>
      </w:pPr>
      <w:r>
        <w:rPr>
          <w:spacing w:val="-2"/>
        </w:rPr>
        <w:t>该诊断必须由我们认可医院的神经科专科医生证实，并必须经医学检查证明为结核性脊髓炎。</w:t>
      </w:r>
    </w:p>
    <w:p>
      <w:pPr>
        <w:spacing w:after="0" w:line="278" w:lineRule="auto"/>
        <w:sectPr>
          <w:type w:val="continuous"/>
          <w:pgSz w:w="11910" w:h="16840"/>
          <w:pgMar w:top="1120" w:right="980" w:bottom="1140" w:left="1080" w:header="880" w:footer="950" w:gutter="0"/>
          <w:cols w:equalWidth="0" w:num="2">
            <w:col w:w="2568" w:space="40"/>
            <w:col w:w="7242"/>
          </w:cols>
        </w:sectPr>
      </w:pPr>
    </w:p>
    <w:p>
      <w:pPr>
        <w:pStyle w:val="9"/>
        <w:numPr>
          <w:ilvl w:val="0"/>
          <w:numId w:val="57"/>
        </w:numPr>
        <w:tabs>
          <w:tab w:val="left" w:pos="1190"/>
          <w:tab w:val="left" w:pos="1191"/>
        </w:tabs>
        <w:spacing w:before="73" w:after="0" w:line="242" w:lineRule="auto"/>
        <w:ind w:left="1190" w:right="0" w:hanging="958"/>
        <w:jc w:val="left"/>
        <w:rPr>
          <w:b/>
          <w:sz w:val="21"/>
        </w:rPr>
      </w:pPr>
      <w:r>
        <w:rPr>
          <w:b/>
          <w:spacing w:val="15"/>
          <w:sz w:val="21"/>
        </w:rPr>
        <w:t>严重慢性缩窄</w:t>
      </w:r>
      <w:r>
        <w:rPr>
          <w:b/>
          <w:spacing w:val="-4"/>
          <w:sz w:val="21"/>
        </w:rPr>
        <w:t>型心包炎</w:t>
      </w:r>
    </w:p>
    <w:p>
      <w:pPr>
        <w:pStyle w:val="4"/>
        <w:spacing w:before="95" w:line="278" w:lineRule="auto"/>
        <w:ind w:left="177" w:right="220"/>
        <w:jc w:val="both"/>
      </w:pPr>
      <w:r>
        <w:br w:type="column"/>
      </w:r>
      <w:r>
        <w:rPr>
          <w:spacing w:val="-2"/>
        </w:rPr>
        <w:t>由于慢性心包炎症导致心包脏层和壁层广泛瘢痕粘连、增厚和钙化，心包腔闭塞，形成一个纤维瘢痕外壳，使心脏和大血管根部受压，阻碍心脏的</w:t>
      </w:r>
      <w:r>
        <w:rPr>
          <w:spacing w:val="-13"/>
        </w:rPr>
        <w:t>舒张。被保险人被明确诊断为慢性缩窄型心包炎且必须满足以下所有条件：</w:t>
      </w:r>
    </w:p>
    <w:p>
      <w:pPr>
        <w:pStyle w:val="9"/>
        <w:numPr>
          <w:ilvl w:val="0"/>
          <w:numId w:val="58"/>
        </w:numPr>
        <w:tabs>
          <w:tab w:val="left" w:pos="707"/>
        </w:tabs>
        <w:spacing w:before="0" w:after="0" w:line="248" w:lineRule="exact"/>
        <w:ind w:left="706" w:right="0" w:hanging="530"/>
        <w:jc w:val="left"/>
        <w:rPr>
          <w:sz w:val="21"/>
        </w:rPr>
      </w:pPr>
      <w:r>
        <w:rPr>
          <w:spacing w:val="-1"/>
          <w:sz w:val="21"/>
        </w:rPr>
        <w:t>心功能衰竭达到美国纽约心脏病学会心功能状态分级Ⅳ级，并持续</w:t>
      </w:r>
    </w:p>
    <w:p>
      <w:pPr>
        <w:pStyle w:val="4"/>
        <w:spacing w:before="2"/>
        <w:ind w:left="689"/>
      </w:pPr>
      <w:r>
        <w:rPr>
          <w:spacing w:val="-2"/>
        </w:rPr>
        <w:t>180</w:t>
      </w:r>
      <w:r>
        <w:rPr>
          <w:spacing w:val="-14"/>
        </w:rPr>
        <w:t xml:space="preserve"> 天以上；</w:t>
      </w:r>
    </w:p>
    <w:p>
      <w:pPr>
        <w:pStyle w:val="9"/>
        <w:numPr>
          <w:ilvl w:val="0"/>
          <w:numId w:val="58"/>
        </w:numPr>
        <w:tabs>
          <w:tab w:val="left" w:pos="707"/>
        </w:tabs>
        <w:spacing w:before="26" w:after="0" w:line="240" w:lineRule="auto"/>
        <w:ind w:left="706" w:right="0" w:hanging="530"/>
        <w:jc w:val="left"/>
        <w:rPr>
          <w:sz w:val="21"/>
        </w:rPr>
      </w:pPr>
      <w:r>
        <w:rPr>
          <w:spacing w:val="-7"/>
          <w:sz w:val="21"/>
        </w:rPr>
        <w:t>实际接受了以下任何一种手术路径的心包剥脱或心包切除手术；手术</w:t>
      </w:r>
    </w:p>
    <w:p>
      <w:pPr>
        <w:spacing w:after="0" w:line="240" w:lineRule="auto"/>
        <w:jc w:val="left"/>
        <w:rPr>
          <w:sz w:val="21"/>
        </w:rPr>
        <w:sectPr>
          <w:pgSz w:w="11910" w:h="16840"/>
          <w:pgMar w:top="1120" w:right="980" w:bottom="1180" w:left="1080" w:header="880" w:footer="950" w:gutter="0"/>
          <w:cols w:equalWidth="0" w:num="2">
            <w:col w:w="2568" w:space="40"/>
            <w:col w:w="7242"/>
          </w:cols>
        </w:sectPr>
      </w:pPr>
    </w:p>
    <w:p>
      <w:pPr>
        <w:pStyle w:val="4"/>
        <w:spacing w:before="7"/>
        <w:rPr>
          <w:sz w:val="5"/>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8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line="241" w:lineRule="exact"/>
              <w:ind w:left="620"/>
              <w:rPr>
                <w:sz w:val="21"/>
              </w:rPr>
            </w:pPr>
            <w:r>
              <w:rPr>
                <w:spacing w:val="-3"/>
                <w:sz w:val="21"/>
              </w:rPr>
              <w:t>路径：胸骨正中切口、双侧前胸切口、左前胸肋间切口。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line="241" w:lineRule="exact"/>
              <w:ind w:left="109"/>
              <w:rPr>
                <w:b/>
                <w:sz w:val="21"/>
              </w:rPr>
            </w:pPr>
            <w:r>
              <w:rPr>
                <w:b/>
                <w:spacing w:val="-3"/>
                <w:sz w:val="21"/>
              </w:rPr>
              <w:t>经胸腔镜、胸壁打孔进行的手术、心包粘连松解手术不在保障范围内。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634" w:type="dxa"/>
          </w:tcPr>
          <w:p>
            <w:pPr>
              <w:pStyle w:val="10"/>
              <w:spacing w:before="157"/>
              <w:ind w:left="50"/>
              <w:rPr>
                <w:b/>
                <w:sz w:val="21"/>
              </w:rPr>
            </w:pPr>
            <w:r>
              <w:rPr>
                <w:b/>
                <w:spacing w:val="-5"/>
                <w:sz w:val="21"/>
              </w:rPr>
              <w:t>79</w:t>
            </w:r>
          </w:p>
        </w:tc>
        <w:tc>
          <w:tcPr>
            <w:tcW w:w="1858" w:type="dxa"/>
          </w:tcPr>
          <w:p>
            <w:pPr>
              <w:pStyle w:val="10"/>
              <w:spacing w:before="157"/>
              <w:ind w:left="373"/>
              <w:rPr>
                <w:b/>
                <w:sz w:val="21"/>
              </w:rPr>
            </w:pPr>
            <w:r>
              <w:rPr>
                <w:b/>
                <w:spacing w:val="15"/>
                <w:sz w:val="21"/>
              </w:rPr>
              <w:t>艾森门格综合</w:t>
            </w:r>
          </w:p>
        </w:tc>
        <w:tc>
          <w:tcPr>
            <w:tcW w:w="6892" w:type="dxa"/>
          </w:tcPr>
          <w:p>
            <w:pPr>
              <w:pStyle w:val="10"/>
              <w:spacing w:before="179"/>
              <w:ind w:left="109"/>
              <w:rPr>
                <w:sz w:val="21"/>
              </w:rPr>
            </w:pPr>
            <w:r>
              <w:rPr>
                <w:spacing w:val="-3"/>
                <w:sz w:val="21"/>
              </w:rPr>
              <w:t>因心脏病导致的严重肺动脉高压及右向左分流。诊断必须由我们认可医院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spacing w:line="231" w:lineRule="exact"/>
              <w:ind w:left="373"/>
              <w:rPr>
                <w:b/>
                <w:sz w:val="21"/>
              </w:rPr>
            </w:pPr>
            <w:r>
              <w:rPr>
                <w:b/>
                <w:w w:val="100"/>
                <w:sz w:val="21"/>
              </w:rPr>
              <w:t>征</w:t>
            </w:r>
          </w:p>
        </w:tc>
        <w:tc>
          <w:tcPr>
            <w:tcW w:w="6892" w:type="dxa"/>
          </w:tcPr>
          <w:p>
            <w:pPr>
              <w:pStyle w:val="10"/>
              <w:spacing w:before="22"/>
              <w:ind w:left="109"/>
              <w:rPr>
                <w:sz w:val="21"/>
              </w:rPr>
            </w:pPr>
            <w:r>
              <w:rPr>
                <w:spacing w:val="-1"/>
                <w:sz w:val="21"/>
              </w:rPr>
              <w:t>的心脏科专科医生经超声心动图和心导管检查证实及需符合以下所有标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5"/>
                <w:sz w:val="21"/>
              </w:rPr>
              <w:t>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（1）</w:t>
            </w:r>
            <w:r>
              <w:rPr>
                <w:spacing w:val="-7"/>
                <w:sz w:val="21"/>
              </w:rPr>
              <w:t xml:space="preserve">平均肺动脉压高于 </w:t>
            </w:r>
            <w:r>
              <w:rPr>
                <w:spacing w:val="-2"/>
                <w:sz w:val="21"/>
              </w:rPr>
              <w:t>40mmHg；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（2）</w:t>
            </w:r>
            <w:r>
              <w:rPr>
                <w:spacing w:val="-8"/>
                <w:sz w:val="21"/>
              </w:rPr>
              <w:t xml:space="preserve">肺血管阻力高于 </w:t>
            </w:r>
            <w:r>
              <w:rPr>
                <w:spacing w:val="-2"/>
                <w:sz w:val="21"/>
              </w:rPr>
              <w:t>3mm/L/min（Wood</w:t>
            </w:r>
            <w:r>
              <w:rPr>
                <w:spacing w:val="-15"/>
                <w:sz w:val="21"/>
              </w:rPr>
              <w:t xml:space="preserve"> 单位</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line="259" w:lineRule="exact"/>
              <w:ind w:left="109"/>
              <w:rPr>
                <w:sz w:val="21"/>
              </w:rPr>
            </w:pPr>
            <w:r>
              <w:rPr>
                <w:spacing w:val="-2"/>
                <w:sz w:val="21"/>
              </w:rPr>
              <w:t>（3）</w:t>
            </w:r>
            <w:r>
              <w:rPr>
                <w:spacing w:val="-6"/>
                <w:sz w:val="21"/>
              </w:rPr>
              <w:t xml:space="preserve">正常肺微血管楔压低于 </w:t>
            </w:r>
            <w:r>
              <w:rPr>
                <w:spacing w:val="-2"/>
                <w:sz w:val="21"/>
              </w:rPr>
              <w:t>15mmHg</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11" w:line="251" w:lineRule="exact"/>
              <w:ind w:left="109"/>
              <w:rPr>
                <w:sz w:val="21"/>
              </w:rPr>
            </w:pPr>
            <w:r>
              <w:rPr>
                <w:spacing w:val="-3"/>
                <w:sz w:val="21"/>
              </w:rPr>
              <w:t>我们承担本项疾病责任不受本合同“责任免除”中“遗传性疾病、先天性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
              <w:ind w:left="109"/>
              <w:rPr>
                <w:sz w:val="21"/>
              </w:rPr>
            </w:pPr>
            <w:r>
              <w:rPr>
                <w:spacing w:val="-3"/>
                <w:sz w:val="21"/>
              </w:rPr>
              <w:t>畸形、变形或染色体异常”的限制。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9" w:hRule="atLeast"/>
        </w:trPr>
        <w:tc>
          <w:tcPr>
            <w:tcW w:w="634" w:type="dxa"/>
          </w:tcPr>
          <w:p>
            <w:pPr>
              <w:pStyle w:val="10"/>
              <w:spacing w:before="157"/>
              <w:ind w:left="50"/>
              <w:rPr>
                <w:b/>
                <w:sz w:val="21"/>
              </w:rPr>
            </w:pPr>
            <w:r>
              <w:rPr>
                <w:b/>
                <w:spacing w:val="-5"/>
                <w:sz w:val="21"/>
              </w:rPr>
              <w:t>80</w:t>
            </w:r>
          </w:p>
        </w:tc>
        <w:tc>
          <w:tcPr>
            <w:tcW w:w="1858" w:type="dxa"/>
          </w:tcPr>
          <w:p>
            <w:pPr>
              <w:pStyle w:val="10"/>
              <w:spacing w:before="157" w:line="244" w:lineRule="auto"/>
              <w:ind w:left="373" w:right="106"/>
              <w:rPr>
                <w:b/>
                <w:sz w:val="21"/>
              </w:rPr>
            </w:pPr>
            <w:r>
              <w:rPr>
                <w:b/>
                <w:spacing w:val="15"/>
                <w:sz w:val="21"/>
              </w:rPr>
              <w:t>败血症导致的多器官功能障</w:t>
            </w:r>
          </w:p>
        </w:tc>
        <w:tc>
          <w:tcPr>
            <w:tcW w:w="6892" w:type="dxa"/>
          </w:tcPr>
          <w:p>
            <w:pPr>
              <w:pStyle w:val="10"/>
              <w:spacing w:before="118" w:line="310" w:lineRule="atLeast"/>
              <w:ind w:left="109" w:right="47"/>
              <w:rPr>
                <w:sz w:val="21"/>
              </w:rPr>
            </w:pPr>
            <w:r>
              <w:rPr>
                <w:spacing w:val="-2"/>
                <w:sz w:val="21"/>
              </w:rPr>
              <w:t>多器官功能障碍指败血症导致的并发症，一个或多个器官系统生理功能障</w:t>
            </w:r>
            <w:r>
              <w:rPr>
                <w:spacing w:val="-8"/>
                <w:sz w:val="21"/>
              </w:rPr>
              <w:t xml:space="preserve">碍，因该疾病住院至少 </w:t>
            </w:r>
            <w:r>
              <w:rPr>
                <w:rFonts w:ascii="Times New Roman" w:eastAsia="Times New Roman"/>
                <w:spacing w:val="-6"/>
                <w:position w:val="1"/>
                <w:sz w:val="21"/>
              </w:rPr>
              <w:t>96</w:t>
            </w:r>
            <w:r>
              <w:rPr>
                <w:rFonts w:ascii="Times New Roman" w:eastAsia="Times New Roman"/>
                <w:spacing w:val="23"/>
                <w:position w:val="1"/>
                <w:sz w:val="21"/>
              </w:rPr>
              <w:t xml:space="preserve"> </w:t>
            </w:r>
            <w:r>
              <w:rPr>
                <w:spacing w:val="-7"/>
                <w:sz w:val="21"/>
              </w:rPr>
              <w:t>小时，败血症需有血液和影像学检查证实，并至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634" w:type="dxa"/>
          </w:tcPr>
          <w:p>
            <w:pPr>
              <w:pStyle w:val="10"/>
              <w:rPr>
                <w:rFonts w:ascii="Times New Roman"/>
                <w:sz w:val="20"/>
              </w:rPr>
            </w:pPr>
          </w:p>
        </w:tc>
        <w:tc>
          <w:tcPr>
            <w:tcW w:w="1858" w:type="dxa"/>
          </w:tcPr>
          <w:p>
            <w:pPr>
              <w:pStyle w:val="10"/>
              <w:spacing w:line="232" w:lineRule="exact"/>
              <w:ind w:left="373"/>
              <w:rPr>
                <w:b/>
                <w:sz w:val="21"/>
              </w:rPr>
            </w:pPr>
            <w:r>
              <w:rPr>
                <w:b/>
                <w:spacing w:val="-3"/>
                <w:sz w:val="21"/>
              </w:rPr>
              <w:t>碍综合症</w:t>
            </w:r>
          </w:p>
        </w:tc>
        <w:tc>
          <w:tcPr>
            <w:tcW w:w="6892" w:type="dxa"/>
          </w:tcPr>
          <w:p>
            <w:pPr>
              <w:pStyle w:val="10"/>
              <w:spacing w:before="63"/>
              <w:ind w:left="109"/>
              <w:rPr>
                <w:sz w:val="21"/>
              </w:rPr>
            </w:pPr>
            <w:r>
              <w:rPr>
                <w:spacing w:val="-3"/>
                <w:sz w:val="21"/>
              </w:rPr>
              <w:t>少满足以下一条标准：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（1）</w:t>
            </w:r>
            <w:r>
              <w:rPr>
                <w:spacing w:val="-3"/>
                <w:sz w:val="21"/>
              </w:rPr>
              <w:t>呼吸衰竭，需要进行气管插管机械通气；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（2）凝血血小板计数&lt;50×10</w:t>
            </w:r>
            <w:r>
              <w:rPr>
                <w:rFonts w:ascii="Calibri" w:hAnsi="Calibri" w:eastAsia="Calibri"/>
                <w:spacing w:val="-2"/>
                <w:sz w:val="21"/>
              </w:rPr>
              <w:t>³</w:t>
            </w:r>
            <w:r>
              <w:rPr>
                <w:spacing w:val="-4"/>
                <w:sz w:val="21"/>
              </w:rPr>
              <w:t>/微升；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12"/>
              <w:ind w:left="109"/>
              <w:rPr>
                <w:sz w:val="21"/>
              </w:rPr>
            </w:pPr>
            <w:r>
              <w:rPr>
                <w:spacing w:val="-2"/>
                <w:sz w:val="21"/>
              </w:rPr>
              <w:t>（3）肝功能不全，胆红素&gt;6mg/dl</w:t>
            </w:r>
            <w:r>
              <w:rPr>
                <w:spacing w:val="-13"/>
                <w:sz w:val="21"/>
              </w:rPr>
              <w:t xml:space="preserve"> 或&gt;</w:t>
            </w:r>
            <w:r>
              <w:rPr>
                <w:spacing w:val="-2"/>
                <w:sz w:val="21"/>
              </w:rPr>
              <w:t>102μmol/L；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（4）</w:t>
            </w:r>
            <w:r>
              <w:rPr>
                <w:spacing w:val="-4"/>
                <w:sz w:val="21"/>
              </w:rPr>
              <w:t>已经应用强心剂；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（5）格拉斯哥昏迷评分（GCS）≤9；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（6）肾功能衰竭，血清肌酐&gt;300μmol/L</w:t>
            </w:r>
            <w:r>
              <w:rPr>
                <w:spacing w:val="-21"/>
                <w:sz w:val="21"/>
              </w:rPr>
              <w:t xml:space="preserve"> 或</w:t>
            </w:r>
            <w:r>
              <w:rPr>
                <w:spacing w:val="-2"/>
                <w:sz w:val="21"/>
              </w:rPr>
              <w:t>&gt;3.5mg/dl</w:t>
            </w:r>
            <w:r>
              <w:rPr>
                <w:spacing w:val="-9"/>
                <w:sz w:val="21"/>
              </w:rPr>
              <w:t xml:space="preserve"> 或尿量&lt;</w:t>
            </w:r>
            <w:r>
              <w:rPr>
                <w:spacing w:val="-2"/>
                <w:sz w:val="21"/>
              </w:rPr>
              <w:t>500ml/d；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（7）</w:t>
            </w:r>
            <w:r>
              <w:rPr>
                <w:spacing w:val="-7"/>
                <w:sz w:val="21"/>
              </w:rPr>
              <w:t xml:space="preserve">住院重症监护病房最低 </w:t>
            </w:r>
            <w:r>
              <w:rPr>
                <w:spacing w:val="-2"/>
                <w:sz w:val="21"/>
              </w:rPr>
              <w:t>96</w:t>
            </w:r>
            <w:r>
              <w:rPr>
                <w:spacing w:val="-16"/>
                <w:sz w:val="21"/>
              </w:rPr>
              <w:t xml:space="preserve"> 小时；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line="256" w:lineRule="exact"/>
              <w:ind w:left="109"/>
              <w:rPr>
                <w:sz w:val="21"/>
              </w:rPr>
            </w:pPr>
            <w:r>
              <w:rPr>
                <w:spacing w:val="-2"/>
                <w:sz w:val="21"/>
              </w:rPr>
              <w:t>（8）</w:t>
            </w:r>
            <w:r>
              <w:rPr>
                <w:spacing w:val="-7"/>
                <w:sz w:val="21"/>
              </w:rPr>
              <w:t xml:space="preserve">器官功能障碍维持至少 </w:t>
            </w:r>
            <w:r>
              <w:rPr>
                <w:spacing w:val="-2"/>
                <w:sz w:val="21"/>
              </w:rPr>
              <w:t>15</w:t>
            </w:r>
            <w:r>
              <w:rPr>
                <w:spacing w:val="-20"/>
                <w:sz w:val="21"/>
              </w:rPr>
              <w:t xml:space="preserve"> 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14" w:line="244" w:lineRule="auto"/>
              <w:ind w:left="109" w:right="47"/>
              <w:rPr>
                <w:b/>
                <w:sz w:val="21"/>
              </w:rPr>
            </w:pPr>
            <w:r>
              <w:rPr>
                <w:b/>
                <w:spacing w:val="-4"/>
                <w:sz w:val="21"/>
              </w:rPr>
              <w:t xml:space="preserve">败血症引起的 </w:t>
            </w:r>
            <w:r>
              <w:rPr>
                <w:rFonts w:ascii="Times New Roman" w:eastAsia="Times New Roman"/>
                <w:b/>
                <w:sz w:val="21"/>
              </w:rPr>
              <w:t>MODS</w:t>
            </w:r>
            <w:r>
              <w:rPr>
                <w:rFonts w:ascii="Times New Roman" w:eastAsia="Times New Roman"/>
                <w:b/>
                <w:spacing w:val="27"/>
                <w:sz w:val="21"/>
              </w:rPr>
              <w:t xml:space="preserve"> </w:t>
            </w:r>
            <w:r>
              <w:rPr>
                <w:b/>
                <w:sz w:val="21"/>
              </w:rPr>
              <w:t>的诊断应由我们认可医院的专科医生证实。非败血</w:t>
            </w:r>
            <w:r>
              <w:rPr>
                <w:b/>
                <w:spacing w:val="-5"/>
                <w:sz w:val="21"/>
              </w:rPr>
              <w:t xml:space="preserve">症引起的 </w:t>
            </w:r>
            <w:r>
              <w:rPr>
                <w:rFonts w:ascii="Times New Roman" w:eastAsia="Times New Roman"/>
                <w:b/>
                <w:sz w:val="21"/>
              </w:rPr>
              <w:t xml:space="preserve">MODS </w:t>
            </w:r>
            <w:r>
              <w:rPr>
                <w:b/>
                <w:sz w:val="21"/>
              </w:rPr>
              <w:t>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 w:hRule="atLeast"/>
        </w:trPr>
        <w:tc>
          <w:tcPr>
            <w:tcW w:w="634" w:type="dxa"/>
          </w:tcPr>
          <w:p>
            <w:pPr>
              <w:pStyle w:val="10"/>
              <w:spacing w:before="130"/>
              <w:ind w:left="50"/>
              <w:rPr>
                <w:b/>
                <w:sz w:val="21"/>
              </w:rPr>
            </w:pPr>
            <w:r>
              <w:rPr>
                <w:b/>
                <w:spacing w:val="-5"/>
                <w:sz w:val="21"/>
              </w:rPr>
              <w:t>81</w:t>
            </w:r>
          </w:p>
        </w:tc>
        <w:tc>
          <w:tcPr>
            <w:tcW w:w="1858" w:type="dxa"/>
          </w:tcPr>
          <w:p>
            <w:pPr>
              <w:pStyle w:val="10"/>
              <w:spacing w:before="130"/>
              <w:ind w:left="373"/>
              <w:rPr>
                <w:b/>
                <w:sz w:val="21"/>
              </w:rPr>
            </w:pPr>
            <w:r>
              <w:rPr>
                <w:b/>
                <w:spacing w:val="-2"/>
                <w:sz w:val="21"/>
              </w:rPr>
              <w:t>严重气性坏疽</w:t>
            </w:r>
          </w:p>
        </w:tc>
        <w:tc>
          <w:tcPr>
            <w:tcW w:w="6892" w:type="dxa"/>
          </w:tcPr>
          <w:p>
            <w:pPr>
              <w:pStyle w:val="10"/>
              <w:spacing w:before="152"/>
              <w:ind w:left="109"/>
              <w:rPr>
                <w:sz w:val="21"/>
              </w:rPr>
            </w:pPr>
            <w:r>
              <w:rPr>
                <w:spacing w:val="-3"/>
                <w:sz w:val="21"/>
              </w:rPr>
              <w:t>指由梭状芽胞杆菌所致的肌坏死或肌炎。须经我们认可医院的专科医生明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3"/>
                <w:sz w:val="21"/>
              </w:rPr>
              <w:t>确诊断，且须满足下列全部条件：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（1）</w:t>
            </w:r>
            <w:r>
              <w:rPr>
                <w:spacing w:val="-10"/>
                <w:sz w:val="21"/>
              </w:rPr>
              <w:t xml:space="preserve"> 符合气性坏疽的一般临床表现；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line="259" w:lineRule="exact"/>
              <w:ind w:left="109"/>
              <w:rPr>
                <w:sz w:val="21"/>
              </w:rPr>
            </w:pPr>
            <w:r>
              <w:rPr>
                <w:spacing w:val="-2"/>
                <w:sz w:val="21"/>
              </w:rPr>
              <w:t>（2）</w:t>
            </w:r>
            <w:r>
              <w:rPr>
                <w:spacing w:val="-10"/>
                <w:sz w:val="21"/>
              </w:rPr>
              <w:t xml:space="preserve"> 细菌培养检出致病菌；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 w:hRule="atLeast"/>
        </w:trPr>
        <w:tc>
          <w:tcPr>
            <w:tcW w:w="634" w:type="dxa"/>
          </w:tcPr>
          <w:p>
            <w:pPr>
              <w:pStyle w:val="10"/>
              <w:rPr>
                <w:rFonts w:ascii="Times New Roman"/>
                <w:sz w:val="18"/>
              </w:rPr>
            </w:pPr>
          </w:p>
        </w:tc>
        <w:tc>
          <w:tcPr>
            <w:tcW w:w="1858" w:type="dxa"/>
          </w:tcPr>
          <w:p>
            <w:pPr>
              <w:pStyle w:val="10"/>
              <w:rPr>
                <w:rFonts w:ascii="Times New Roman"/>
                <w:sz w:val="18"/>
              </w:rPr>
            </w:pPr>
          </w:p>
        </w:tc>
        <w:tc>
          <w:tcPr>
            <w:tcW w:w="6892" w:type="dxa"/>
          </w:tcPr>
          <w:p>
            <w:pPr>
              <w:pStyle w:val="10"/>
              <w:spacing w:before="11" w:line="220" w:lineRule="exact"/>
              <w:ind w:left="109"/>
              <w:rPr>
                <w:sz w:val="21"/>
              </w:rPr>
            </w:pPr>
            <w:r>
              <w:rPr>
                <w:sz w:val="21"/>
              </w:rPr>
              <w:t>（3）</w:t>
            </w:r>
            <w:r>
              <w:rPr>
                <w:spacing w:val="-7"/>
                <w:sz w:val="21"/>
              </w:rPr>
              <w:t xml:space="preserve"> 出现广泛性肌肉及组织坏死，并已经实施了坏死组织和筋膜以及肌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31" w:line="220" w:lineRule="exact"/>
              <w:ind w:left="676"/>
              <w:rPr>
                <w:sz w:val="21"/>
              </w:rPr>
            </w:pPr>
            <w:r>
              <w:rPr>
                <w:spacing w:val="-4"/>
                <w:sz w:val="21"/>
              </w:rPr>
              <w:t>肉的切除手术。</w:t>
            </w:r>
          </w:p>
        </w:tc>
      </w:tr>
    </w:tbl>
    <w:p>
      <w:pPr>
        <w:spacing w:before="44"/>
        <w:ind w:left="2785" w:right="0" w:firstLine="0"/>
        <w:jc w:val="left"/>
        <w:rPr>
          <w:b/>
          <w:sz w:val="21"/>
        </w:rPr>
      </w:pPr>
      <w:r>
        <w:rPr>
          <w:b/>
          <w:spacing w:val="-3"/>
          <w:sz w:val="21"/>
        </w:rPr>
        <w:t>单纯清创术不在保障范围内。</w:t>
      </w:r>
    </w:p>
    <w:p>
      <w:pPr>
        <w:pStyle w:val="4"/>
        <w:spacing w:before="12"/>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59"/>
        </w:numPr>
        <w:tabs>
          <w:tab w:val="left" w:pos="1190"/>
          <w:tab w:val="left" w:pos="1191"/>
        </w:tabs>
        <w:spacing w:before="72" w:after="0" w:line="242" w:lineRule="auto"/>
        <w:ind w:left="1190" w:right="0" w:hanging="958"/>
        <w:jc w:val="left"/>
        <w:rPr>
          <w:b/>
          <w:sz w:val="21"/>
        </w:rPr>
      </w:pPr>
      <w:r>
        <w:rPr>
          <w:b/>
          <w:spacing w:val="15"/>
          <w:sz w:val="21"/>
        </w:rPr>
        <w:t>脊髓小脑变性</w:t>
      </w:r>
      <w:r>
        <w:rPr>
          <w:b/>
          <w:spacing w:val="-10"/>
          <w:sz w:val="21"/>
        </w:rPr>
        <w:t>症</w:t>
      </w:r>
    </w:p>
    <w:p>
      <w:pPr>
        <w:pStyle w:val="4"/>
        <w:spacing w:before="93" w:line="278" w:lineRule="auto"/>
        <w:ind w:left="177" w:right="326"/>
      </w:pPr>
      <w:r>
        <w:br w:type="column"/>
      </w:r>
      <w:r>
        <w:rPr>
          <w:spacing w:val="-2"/>
        </w:rPr>
        <w:t>脊髓小脑变性症为一组以小脑萎缩和共济失调为主要临床特点的疾病。必须符合所有以下条件：</w:t>
      </w:r>
    </w:p>
    <w:p>
      <w:pPr>
        <w:pStyle w:val="9"/>
        <w:numPr>
          <w:ilvl w:val="0"/>
          <w:numId w:val="60"/>
        </w:numPr>
        <w:tabs>
          <w:tab w:val="left" w:pos="745"/>
        </w:tabs>
        <w:spacing w:before="0" w:after="0" w:line="269" w:lineRule="exact"/>
        <w:ind w:left="744" w:right="0" w:hanging="568"/>
        <w:jc w:val="left"/>
        <w:rPr>
          <w:sz w:val="21"/>
        </w:rPr>
      </w:pPr>
      <w:r>
        <w:rPr>
          <w:spacing w:val="-3"/>
          <w:sz w:val="21"/>
        </w:rPr>
        <w:t>脊髓小脑变性症必须由我们认可的医院诊断，并有以下证据支持：</w:t>
      </w:r>
    </w:p>
    <w:p>
      <w:pPr>
        <w:pStyle w:val="4"/>
        <w:spacing w:before="43"/>
        <w:ind w:left="636"/>
      </w:pPr>
      <w:r>
        <w:rPr>
          <w:spacing w:val="-3"/>
        </w:rPr>
        <w:t>①影像学检查证实存在小脑萎缩；</w:t>
      </w:r>
    </w:p>
    <w:p>
      <w:pPr>
        <w:pStyle w:val="4"/>
        <w:spacing w:before="44"/>
        <w:ind w:left="636"/>
      </w:pPr>
      <w:r>
        <w:rPr>
          <w:spacing w:val="-3"/>
        </w:rPr>
        <w:t>②临床表现存在共济失调、语言障碍和肌张力异常。</w:t>
      </w:r>
    </w:p>
    <w:p>
      <w:pPr>
        <w:pStyle w:val="9"/>
        <w:numPr>
          <w:ilvl w:val="0"/>
          <w:numId w:val="60"/>
        </w:numPr>
        <w:tabs>
          <w:tab w:val="left" w:pos="745"/>
        </w:tabs>
        <w:spacing w:before="43" w:after="0" w:line="278" w:lineRule="auto"/>
        <w:ind w:left="744" w:right="324" w:hanging="567"/>
        <w:jc w:val="left"/>
        <w:rPr>
          <w:sz w:val="21"/>
        </w:rPr>
      </w:pPr>
      <w:r>
        <w:rPr>
          <w:spacing w:val="-11"/>
          <w:sz w:val="21"/>
        </w:rPr>
        <w:t>被保险人运动功能严重障碍，自主生活能力完全丧失，无法独立完成</w:t>
      </w:r>
      <w:r>
        <w:rPr>
          <w:spacing w:val="-2"/>
          <w:sz w:val="21"/>
        </w:rPr>
        <w:t>六项基本日常生活活动中的三项或三项以上。</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7"/>
        <w:rPr>
          <w:sz w:val="24"/>
        </w:rPr>
      </w:pPr>
    </w:p>
    <w:p>
      <w:pPr>
        <w:spacing w:after="0"/>
        <w:rPr>
          <w:sz w:val="24"/>
        </w:rPr>
        <w:sectPr>
          <w:pgSz w:w="11910" w:h="16840"/>
          <w:pgMar w:top="1120" w:right="980" w:bottom="1180" w:left="1080" w:header="880" w:footer="950" w:gutter="0"/>
          <w:cols w:space="720" w:num="1"/>
        </w:sectPr>
      </w:pPr>
    </w:p>
    <w:p>
      <w:pPr>
        <w:pStyle w:val="9"/>
        <w:numPr>
          <w:ilvl w:val="0"/>
          <w:numId w:val="59"/>
        </w:numPr>
        <w:tabs>
          <w:tab w:val="left" w:pos="1190"/>
          <w:tab w:val="left" w:pos="1191"/>
        </w:tabs>
        <w:spacing w:before="71" w:after="0" w:line="242" w:lineRule="auto"/>
        <w:ind w:left="1190" w:right="0" w:hanging="958"/>
        <w:jc w:val="left"/>
        <w:rPr>
          <w:b/>
          <w:sz w:val="21"/>
        </w:rPr>
      </w:pPr>
      <w:r>
        <w:rPr>
          <w:b/>
          <w:spacing w:val="15"/>
          <w:sz w:val="21"/>
        </w:rPr>
        <w:t>进行性多灶性</w:t>
      </w:r>
      <w:r>
        <w:rPr>
          <w:b/>
          <w:spacing w:val="-4"/>
          <w:sz w:val="21"/>
        </w:rPr>
        <w:t>白质脑病</w:t>
      </w:r>
    </w:p>
    <w:p>
      <w:pPr>
        <w:pStyle w:val="4"/>
        <w:spacing w:before="71" w:line="242" w:lineRule="auto"/>
        <w:ind w:left="177" w:right="326"/>
      </w:pPr>
      <w:r>
        <w:br w:type="column"/>
      </w:r>
      <w:r>
        <w:rPr>
          <w:spacing w:val="-2"/>
        </w:rPr>
        <w:t>是一种亚急性脱髓鞘脑病，其病原体多为乳头多瘤空泡病毒，常常发生于免疫缺陷病人。必须满足下列所有条件：</w:t>
      </w:r>
    </w:p>
    <w:p>
      <w:pPr>
        <w:pStyle w:val="9"/>
        <w:numPr>
          <w:ilvl w:val="0"/>
          <w:numId w:val="61"/>
        </w:numPr>
        <w:tabs>
          <w:tab w:val="left" w:pos="745"/>
        </w:tabs>
        <w:spacing w:before="2" w:after="0" w:line="240" w:lineRule="auto"/>
        <w:ind w:left="744" w:right="0" w:hanging="568"/>
        <w:jc w:val="left"/>
        <w:rPr>
          <w:sz w:val="21"/>
        </w:rPr>
      </w:pPr>
      <w:r>
        <w:rPr>
          <w:spacing w:val="-3"/>
          <w:sz w:val="21"/>
        </w:rPr>
        <w:t>根据脑组织活检确诊；</w:t>
      </w:r>
    </w:p>
    <w:p>
      <w:pPr>
        <w:pStyle w:val="9"/>
        <w:numPr>
          <w:ilvl w:val="0"/>
          <w:numId w:val="61"/>
        </w:numPr>
        <w:tabs>
          <w:tab w:val="left" w:pos="745"/>
        </w:tabs>
        <w:spacing w:before="2" w:after="0" w:line="244" w:lineRule="auto"/>
        <w:ind w:left="744" w:right="330" w:hanging="567"/>
        <w:jc w:val="left"/>
        <w:rPr>
          <w:sz w:val="21"/>
        </w:rPr>
      </w:pPr>
      <w:r>
        <w:rPr>
          <w:spacing w:val="-2"/>
          <w:sz w:val="21"/>
        </w:rPr>
        <w:t>永久不可逆丧失自主生活能力，无法独立完成六项基本日常生活活动中的三项或三项以上。</w:t>
      </w:r>
    </w:p>
    <w:p>
      <w:pPr>
        <w:spacing w:after="0" w:line="244"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5"/>
        <w:rPr>
          <w:sz w:val="15"/>
        </w:rPr>
      </w:pPr>
    </w:p>
    <w:p>
      <w:pPr>
        <w:pStyle w:val="9"/>
        <w:numPr>
          <w:ilvl w:val="0"/>
          <w:numId w:val="59"/>
        </w:numPr>
        <w:tabs>
          <w:tab w:val="left" w:pos="1191"/>
        </w:tabs>
        <w:spacing w:before="74" w:after="0" w:line="278" w:lineRule="auto"/>
        <w:ind w:left="2785" w:right="326" w:hanging="2552"/>
        <w:jc w:val="both"/>
        <w:rPr>
          <w:sz w:val="21"/>
        </w:rPr>
      </w:pPr>
      <w:r>
        <w:rPr>
          <w:b/>
          <w:position w:val="2"/>
          <w:sz w:val="21"/>
        </w:rPr>
        <w:t>脑型疟疾</w:t>
      </w:r>
      <w:r>
        <w:rPr>
          <w:b/>
          <w:spacing w:val="623"/>
          <w:position w:val="2"/>
          <w:sz w:val="21"/>
        </w:rPr>
        <w:t xml:space="preserve"> </w:t>
      </w:r>
      <w:r>
        <w:rPr>
          <w:sz w:val="21"/>
        </w:rPr>
        <w:t>恶性疟原虫严重感染导致的脑病或脑型疟疾，以昏迷为主要特征。脑型疟</w:t>
      </w:r>
      <w:r>
        <w:rPr>
          <w:spacing w:val="-2"/>
          <w:sz w:val="21"/>
        </w:rPr>
        <w:t>疾的诊断须由我们认可医院的专科医生确诊，且外周血涂片存在恶性疟原</w:t>
      </w:r>
      <w:r>
        <w:rPr>
          <w:spacing w:val="-6"/>
          <w:sz w:val="21"/>
        </w:rPr>
        <w:t>虫。</w:t>
      </w:r>
    </w:p>
    <w:p>
      <w:pPr>
        <w:spacing w:before="0" w:line="247" w:lineRule="exact"/>
        <w:ind w:left="0" w:right="266" w:firstLine="0"/>
        <w:jc w:val="center"/>
        <w:rPr>
          <w:b/>
          <w:sz w:val="21"/>
        </w:rPr>
      </w:pPr>
      <w:r>
        <w:rPr>
          <w:b/>
          <w:spacing w:val="-3"/>
          <w:sz w:val="21"/>
        </w:rPr>
        <w:t>其他明确病因导致的脑病不在保障范围内。</w:t>
      </w:r>
    </w:p>
    <w:p>
      <w:pPr>
        <w:pStyle w:val="4"/>
        <w:spacing w:before="12"/>
        <w:rPr>
          <w:b/>
          <w:sz w:val="18"/>
        </w:rPr>
      </w:pPr>
    </w:p>
    <w:p>
      <w:pPr>
        <w:spacing w:after="0"/>
        <w:rPr>
          <w:sz w:val="18"/>
        </w:rPr>
        <w:sectPr>
          <w:type w:val="continuous"/>
          <w:pgSz w:w="11910" w:h="16840"/>
          <w:pgMar w:top="1120" w:right="980" w:bottom="1140" w:left="1080" w:header="880" w:footer="950" w:gutter="0"/>
          <w:cols w:space="720" w:num="1"/>
        </w:sectPr>
      </w:pPr>
    </w:p>
    <w:p>
      <w:pPr>
        <w:pStyle w:val="9"/>
        <w:numPr>
          <w:ilvl w:val="0"/>
          <w:numId w:val="59"/>
        </w:numPr>
        <w:tabs>
          <w:tab w:val="left" w:pos="1190"/>
          <w:tab w:val="left" w:pos="1191"/>
        </w:tabs>
        <w:spacing w:before="72" w:after="0" w:line="244" w:lineRule="auto"/>
        <w:ind w:left="1190" w:right="0" w:hanging="958"/>
        <w:jc w:val="left"/>
        <w:rPr>
          <w:b/>
          <w:sz w:val="21"/>
        </w:rPr>
      </w:pPr>
      <w:r>
        <w:rPr>
          <w:b/>
          <w:spacing w:val="15"/>
          <w:sz w:val="21"/>
        </w:rPr>
        <w:t>多处臂丛神经</w:t>
      </w:r>
      <w:r>
        <w:rPr>
          <w:b/>
          <w:spacing w:val="-4"/>
          <w:sz w:val="21"/>
        </w:rPr>
        <w:t>根性撕脱</w:t>
      </w:r>
    </w:p>
    <w:p>
      <w:pPr>
        <w:pStyle w:val="4"/>
        <w:spacing w:before="72" w:line="242" w:lineRule="auto"/>
        <w:ind w:left="177" w:right="220"/>
      </w:pPr>
      <w:r>
        <w:br w:type="column"/>
      </w:r>
      <w:r>
        <w:rPr>
          <w:spacing w:val="-2"/>
        </w:rPr>
        <w:t>由于疾病或意外导致至少两根臂丛神经根性撕脱，所造成的手臂感觉功能</w:t>
      </w:r>
      <w:r>
        <w:rPr>
          <w:spacing w:val="-10"/>
        </w:rPr>
        <w:t>与运动功能完全永久性丧失。该病须由我们认可医院的专科医生明确诊断，</w:t>
      </w:r>
      <w:r>
        <w:rPr>
          <w:spacing w:val="-2"/>
        </w:rPr>
        <w:t>并且有电生理检查结果证实。</w:t>
      </w:r>
    </w:p>
    <w:p>
      <w:pPr>
        <w:spacing w:after="0" w:line="242" w:lineRule="auto"/>
        <w:sectPr>
          <w:type w:val="continuous"/>
          <w:pgSz w:w="11910" w:h="16840"/>
          <w:pgMar w:top="1120" w:right="980" w:bottom="1140" w:left="1080" w:header="880" w:footer="950" w:gutter="0"/>
          <w:cols w:equalWidth="0" w:num="2">
            <w:col w:w="2568" w:space="40"/>
            <w:col w:w="7242"/>
          </w:cols>
        </w:sectPr>
      </w:pPr>
    </w:p>
    <w:p>
      <w:pPr>
        <w:pStyle w:val="4"/>
        <w:spacing w:before="10"/>
        <w:rPr>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59"/>
        </w:numPr>
        <w:tabs>
          <w:tab w:val="left" w:pos="1191"/>
        </w:tabs>
        <w:spacing w:before="72" w:after="0" w:line="242" w:lineRule="auto"/>
        <w:ind w:left="1190" w:right="0" w:hanging="958"/>
        <w:jc w:val="both"/>
        <w:rPr>
          <w:b/>
          <w:sz w:val="21"/>
        </w:rPr>
      </w:pPr>
      <w:r>
        <w:rPr>
          <w:b/>
          <w:spacing w:val="15"/>
          <w:sz w:val="21"/>
        </w:rPr>
        <w:t>严重获得性或继发性肺泡蛋</w:t>
      </w:r>
      <w:r>
        <w:rPr>
          <w:b/>
          <w:spacing w:val="-2"/>
          <w:sz w:val="21"/>
        </w:rPr>
        <w:t>白质沉积症</w:t>
      </w:r>
    </w:p>
    <w:p>
      <w:pPr>
        <w:pStyle w:val="4"/>
        <w:spacing w:before="93" w:line="278" w:lineRule="auto"/>
        <w:ind w:left="278" w:right="332"/>
      </w:pPr>
      <w:r>
        <w:br w:type="column"/>
      </w:r>
      <w:r>
        <w:rPr>
          <w:spacing w:val="-2"/>
        </w:rPr>
        <w:t>因获得性或继发性原因导致双肺肺泡和细支气管腔内充满不可溶性富磷脂蛋白的疾病。理赔时须满足下列所有条件：</w:t>
      </w:r>
    </w:p>
    <w:p>
      <w:pPr>
        <w:pStyle w:val="9"/>
        <w:numPr>
          <w:ilvl w:val="0"/>
          <w:numId w:val="62"/>
        </w:numPr>
        <w:tabs>
          <w:tab w:val="left" w:pos="745"/>
        </w:tabs>
        <w:spacing w:before="0" w:after="0" w:line="247" w:lineRule="exact"/>
        <w:ind w:left="744" w:right="0" w:hanging="568"/>
        <w:jc w:val="left"/>
        <w:rPr>
          <w:sz w:val="21"/>
        </w:rPr>
      </w:pPr>
      <w:r>
        <w:rPr>
          <w:spacing w:val="-1"/>
          <w:sz w:val="21"/>
        </w:rPr>
        <w:t>支气管镜活检或开胸肺活检病理检查证实肺泡内充满有过碘酸雪夫</w:t>
      </w:r>
    </w:p>
    <w:p>
      <w:pPr>
        <w:pStyle w:val="4"/>
        <w:spacing w:before="5"/>
        <w:ind w:left="744"/>
      </w:pPr>
      <w:r>
        <w:rPr>
          <w:spacing w:val="-2"/>
        </w:rPr>
        <w:t>（PAS）</w:t>
      </w:r>
      <w:r>
        <w:rPr>
          <w:spacing w:val="-3"/>
        </w:rPr>
        <w:t>染色阳性的蛋白样物质；</w:t>
      </w:r>
    </w:p>
    <w:p>
      <w:pPr>
        <w:pStyle w:val="9"/>
        <w:numPr>
          <w:ilvl w:val="0"/>
          <w:numId w:val="62"/>
        </w:numPr>
        <w:tabs>
          <w:tab w:val="left" w:pos="745"/>
        </w:tabs>
        <w:spacing w:before="2" w:after="0" w:line="244" w:lineRule="auto"/>
        <w:ind w:left="744" w:right="330" w:hanging="567"/>
        <w:jc w:val="left"/>
        <w:rPr>
          <w:sz w:val="21"/>
        </w:rPr>
      </w:pPr>
      <w:r>
        <w:rPr>
          <w:spacing w:val="-2"/>
          <w:sz w:val="21"/>
        </w:rPr>
        <w:t>被保险人因中重度呼吸困难或低氧血症而实际已行全身麻醉下的全肺灌洗治疗。</w:t>
      </w:r>
    </w:p>
    <w:p>
      <w:pPr>
        <w:spacing w:after="0" w:line="244"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6"/>
        <w:rPr>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59"/>
        </w:numPr>
        <w:tabs>
          <w:tab w:val="left" w:pos="1190"/>
          <w:tab w:val="left" w:pos="1191"/>
        </w:tabs>
        <w:spacing w:before="71" w:after="0" w:line="242" w:lineRule="auto"/>
        <w:ind w:left="1190" w:right="0" w:hanging="958"/>
        <w:jc w:val="left"/>
        <w:rPr>
          <w:b/>
          <w:sz w:val="21"/>
        </w:rPr>
      </w:pPr>
      <w:r>
        <w:rPr>
          <w:b/>
          <w:spacing w:val="15"/>
          <w:sz w:val="21"/>
        </w:rPr>
        <w:t>溶血性尿毒综</w:t>
      </w:r>
      <w:r>
        <w:rPr>
          <w:b/>
          <w:spacing w:val="-6"/>
          <w:sz w:val="21"/>
        </w:rPr>
        <w:t>合征</w:t>
      </w:r>
    </w:p>
    <w:p>
      <w:pPr>
        <w:spacing w:before="93" w:line="278" w:lineRule="auto"/>
        <w:ind w:left="177" w:right="220" w:firstLine="0"/>
        <w:jc w:val="left"/>
        <w:rPr>
          <w:sz w:val="21"/>
        </w:rPr>
      </w:pPr>
      <w:r>
        <w:br w:type="column"/>
      </w:r>
      <w:r>
        <w:rPr>
          <w:spacing w:val="-5"/>
          <w:sz w:val="21"/>
        </w:rPr>
        <w:t>一种由于感染导致的急性综合征，引起红细胞溶血，肾功能衰竭及尿毒症。</w:t>
      </w:r>
      <w:r>
        <w:rPr>
          <w:spacing w:val="-2"/>
          <w:sz w:val="21"/>
        </w:rPr>
        <w:t>溶血尿毒综合征必须由血液和肾脏专科医生诊断，</w:t>
      </w:r>
      <w:r>
        <w:rPr>
          <w:b/>
          <w:spacing w:val="-2"/>
          <w:sz w:val="21"/>
        </w:rPr>
        <w:t xml:space="preserve">被保险人理赔时年龄在 </w:t>
      </w:r>
      <w:r>
        <w:rPr>
          <w:b/>
          <w:sz w:val="21"/>
        </w:rPr>
        <w:t>25</w:t>
      </w:r>
      <w:r>
        <w:rPr>
          <w:b/>
          <w:spacing w:val="-10"/>
          <w:sz w:val="21"/>
        </w:rPr>
        <w:t xml:space="preserve"> 周岁以下</w:t>
      </w:r>
      <w:r>
        <w:rPr>
          <w:sz w:val="21"/>
        </w:rPr>
        <w:t>，并且满足下列所有条件：</w:t>
      </w:r>
    </w:p>
    <w:p>
      <w:pPr>
        <w:pStyle w:val="9"/>
        <w:numPr>
          <w:ilvl w:val="0"/>
          <w:numId w:val="63"/>
        </w:numPr>
        <w:tabs>
          <w:tab w:val="left" w:pos="745"/>
        </w:tabs>
        <w:spacing w:before="0" w:after="0" w:line="240" w:lineRule="auto"/>
        <w:ind w:left="744" w:right="0" w:hanging="568"/>
        <w:jc w:val="left"/>
        <w:rPr>
          <w:sz w:val="21"/>
        </w:rPr>
      </w:pPr>
      <w:r>
        <w:rPr>
          <w:spacing w:val="-5"/>
          <w:sz w:val="21"/>
        </w:rPr>
        <w:t>实验室检查确认有溶血性贫血、血尿、尿毒症、血小板减少性紫癜；</w:t>
      </w:r>
    </w:p>
    <w:p>
      <w:pPr>
        <w:pStyle w:val="9"/>
        <w:numPr>
          <w:ilvl w:val="0"/>
          <w:numId w:val="63"/>
        </w:numPr>
        <w:tabs>
          <w:tab w:val="left" w:pos="745"/>
        </w:tabs>
        <w:spacing w:before="43" w:after="0" w:line="240" w:lineRule="auto"/>
        <w:ind w:left="744" w:right="0" w:hanging="568"/>
        <w:jc w:val="left"/>
        <w:rPr>
          <w:sz w:val="21"/>
        </w:rPr>
      </w:pPr>
      <w:r>
        <w:rPr>
          <w:spacing w:val="-3"/>
          <w:sz w:val="21"/>
        </w:rPr>
        <w:t>因肾脏功能衰竭实施了肾脏透析治疗。</w:t>
      </w:r>
    </w:p>
    <w:p>
      <w:pPr>
        <w:spacing w:before="21" w:line="242" w:lineRule="auto"/>
        <w:ind w:left="177" w:right="327" w:firstLine="0"/>
        <w:jc w:val="both"/>
        <w:rPr>
          <w:b/>
          <w:sz w:val="21"/>
        </w:rPr>
      </w:pPr>
      <w:r>
        <w:rPr>
          <w:b/>
          <w:spacing w:val="-2"/>
          <w:sz w:val="21"/>
        </w:rPr>
        <w:t>任何非因感染导致的溶血性贫血，如：自身免疫性溶血性贫血、与红细胞膜缺陷有关的溶血性贫血、红细胞酶病、血红蛋白病等，不在本保障范围</w:t>
      </w:r>
      <w:r>
        <w:rPr>
          <w:b/>
          <w:spacing w:val="-6"/>
          <w:sz w:val="21"/>
        </w:rPr>
        <w:t>内。</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11"/>
        <w:rPr>
          <w:b/>
          <w:sz w:val="18"/>
        </w:rPr>
      </w:pPr>
    </w:p>
    <w:p>
      <w:pPr>
        <w:pStyle w:val="9"/>
        <w:numPr>
          <w:ilvl w:val="0"/>
          <w:numId w:val="59"/>
        </w:numPr>
        <w:tabs>
          <w:tab w:val="left" w:pos="1191"/>
        </w:tabs>
        <w:spacing w:before="73" w:after="0" w:line="278" w:lineRule="auto"/>
        <w:ind w:left="2785" w:right="326" w:hanging="2552"/>
        <w:jc w:val="both"/>
        <w:rPr>
          <w:sz w:val="21"/>
        </w:rPr>
      </w:pPr>
      <w:r>
        <w:rPr>
          <w:b/>
          <w:spacing w:val="28"/>
          <w:position w:val="2"/>
          <w:sz w:val="21"/>
        </w:rPr>
        <w:t xml:space="preserve">严重大动脉炎 </w:t>
      </w:r>
      <w:r>
        <w:rPr>
          <w:sz w:val="21"/>
        </w:rPr>
        <w:t>指经我们认可医院的心脏或血管外科专科医生确诊的大动脉炎，须满足下</w:t>
      </w:r>
      <w:r>
        <w:rPr>
          <w:spacing w:val="-2"/>
          <w:sz w:val="21"/>
        </w:rPr>
        <w:t>列全部条件：</w:t>
      </w:r>
    </w:p>
    <w:p>
      <w:pPr>
        <w:pStyle w:val="9"/>
        <w:numPr>
          <w:ilvl w:val="1"/>
          <w:numId w:val="59"/>
        </w:numPr>
        <w:tabs>
          <w:tab w:val="left" w:pos="3352"/>
        </w:tabs>
        <w:spacing w:before="0" w:after="0" w:line="269" w:lineRule="exact"/>
        <w:ind w:left="3351" w:right="0" w:hanging="567"/>
        <w:jc w:val="both"/>
        <w:rPr>
          <w:sz w:val="21"/>
        </w:rPr>
      </w:pPr>
      <w:r>
        <w:rPr>
          <w:spacing w:val="4"/>
          <w:sz w:val="21"/>
        </w:rPr>
        <w:t>红细胞沉降率及</w:t>
      </w:r>
      <w:r>
        <w:rPr>
          <w:sz w:val="21"/>
        </w:rPr>
        <w:t>C</w:t>
      </w:r>
      <w:r>
        <w:rPr>
          <w:spacing w:val="-9"/>
          <w:sz w:val="21"/>
        </w:rPr>
        <w:t xml:space="preserve"> 反应蛋白高于正常值；</w:t>
      </w:r>
    </w:p>
    <w:p>
      <w:pPr>
        <w:pStyle w:val="9"/>
        <w:numPr>
          <w:ilvl w:val="1"/>
          <w:numId w:val="59"/>
        </w:numPr>
        <w:tabs>
          <w:tab w:val="left" w:pos="3352"/>
        </w:tabs>
        <w:spacing w:before="22" w:after="0" w:line="242" w:lineRule="auto"/>
        <w:ind w:left="3351" w:right="323" w:hanging="567"/>
        <w:jc w:val="both"/>
        <w:rPr>
          <w:sz w:val="21"/>
        </w:rPr>
      </w:pPr>
      <w:r>
        <w:rPr>
          <w:spacing w:val="-19"/>
          <w:sz w:val="21"/>
        </w:rPr>
        <w:t>超声检查、</w:t>
      </w:r>
      <w:r>
        <w:rPr>
          <w:spacing w:val="-2"/>
          <w:sz w:val="21"/>
        </w:rPr>
        <w:t>CTA</w:t>
      </w:r>
      <w:r>
        <w:rPr>
          <w:spacing w:val="-6"/>
          <w:sz w:val="21"/>
        </w:rPr>
        <w:t xml:space="preserve"> 检查或血管造影检查证实主动脉及其主要分支存在狭窄。这里的“主动脉及其主要分支”指：升主动脉、主动脉弓及其分支（头臂干、左颈总动脉、左锁骨下动脉）、胸主动脉、腹主动脉及</w:t>
      </w:r>
      <w:r>
        <w:rPr>
          <w:spacing w:val="-2"/>
          <w:sz w:val="21"/>
        </w:rPr>
        <w:t>其主要分支（腹腔干、肠系膜上动脉、肠系膜下动脉、肾动脉）。</w:t>
      </w:r>
    </w:p>
    <w:p>
      <w:pPr>
        <w:pStyle w:val="4"/>
        <w:spacing w:before="5"/>
      </w:pPr>
    </w:p>
    <w:p>
      <w:pPr>
        <w:pStyle w:val="9"/>
        <w:numPr>
          <w:ilvl w:val="0"/>
          <w:numId w:val="59"/>
        </w:numPr>
        <w:tabs>
          <w:tab w:val="left" w:pos="1190"/>
          <w:tab w:val="left" w:pos="1191"/>
          <w:tab w:val="left" w:pos="2784"/>
        </w:tabs>
        <w:spacing w:before="0" w:after="0" w:line="242" w:lineRule="auto"/>
        <w:ind w:left="2785" w:right="220" w:hanging="2552"/>
        <w:jc w:val="left"/>
        <w:rPr>
          <w:sz w:val="21"/>
        </w:rPr>
      </w:pPr>
      <w:r>
        <w:rPr>
          <w:b/>
          <w:spacing w:val="-4"/>
          <w:sz w:val="21"/>
        </w:rPr>
        <w:t>库鲁病</w:t>
      </w:r>
      <w:r>
        <w:rPr>
          <w:b/>
          <w:sz w:val="21"/>
        </w:rPr>
        <w:tab/>
      </w:r>
      <w:r>
        <w:rPr>
          <w:spacing w:val="-4"/>
          <w:sz w:val="21"/>
        </w:rPr>
        <w:t>指一种亚急性传染性朊蛋白病。临床表现为共济失调、震颤、不自主运动，</w:t>
      </w:r>
      <w:r>
        <w:rPr>
          <w:spacing w:val="-2"/>
          <w:sz w:val="21"/>
        </w:rPr>
        <w:t>在病程晚期出现进行性加重的痴呆，神经异常。该病必须由我们认可医院的专科医生根据检测出的脑组织中的致病蛋白而明确诊断。</w:t>
      </w:r>
    </w:p>
    <w:p>
      <w:pPr>
        <w:pStyle w:val="4"/>
        <w:spacing w:before="10"/>
        <w:rPr>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59"/>
        </w:numPr>
        <w:tabs>
          <w:tab w:val="left" w:pos="1190"/>
          <w:tab w:val="left" w:pos="1191"/>
        </w:tabs>
        <w:spacing w:before="72" w:after="0" w:line="244" w:lineRule="auto"/>
        <w:ind w:left="1190" w:right="0" w:hanging="958"/>
        <w:jc w:val="left"/>
        <w:rPr>
          <w:b/>
          <w:sz w:val="21"/>
        </w:rPr>
      </w:pPr>
      <w:r>
        <w:rPr>
          <w:b/>
          <w:spacing w:val="15"/>
          <w:sz w:val="21"/>
        </w:rPr>
        <w:t>皮质基底节变</w:t>
      </w:r>
      <w:r>
        <w:rPr>
          <w:b/>
          <w:spacing w:val="-10"/>
          <w:sz w:val="21"/>
        </w:rPr>
        <w:t>性</w:t>
      </w:r>
    </w:p>
    <w:p>
      <w:pPr>
        <w:pStyle w:val="4"/>
        <w:spacing w:before="72" w:line="242" w:lineRule="auto"/>
        <w:ind w:left="177" w:right="218"/>
      </w:pPr>
      <w:r>
        <w:br w:type="column"/>
      </w:r>
      <w:r>
        <w:rPr>
          <w:spacing w:val="-6"/>
        </w:rPr>
        <w:t>一种慢性进展性神经变性疾病，以不对称发作的无动性强直综合征、失用、</w:t>
      </w:r>
      <w:r>
        <w:rPr>
          <w:spacing w:val="-2"/>
        </w:rPr>
        <w:t>肌张力障碍及姿势异常为其临床特征。须经我们认可医院的专科医生明确诊断，被保险人自主生活能力完全丧失，无法独立完成六项基本日常生活活动中的三项或三项以上，日常生活必须持续受到他人监护。</w:t>
      </w:r>
    </w:p>
    <w:p>
      <w:pPr>
        <w:spacing w:after="0" w:line="242" w:lineRule="auto"/>
        <w:sectPr>
          <w:type w:val="continuous"/>
          <w:pgSz w:w="11910" w:h="16840"/>
          <w:pgMar w:top="1120" w:right="980" w:bottom="1140" w:left="1080" w:header="880" w:footer="950" w:gutter="0"/>
          <w:cols w:equalWidth="0" w:num="2">
            <w:col w:w="2568" w:space="40"/>
            <w:col w:w="7242"/>
          </w:cols>
        </w:sectPr>
      </w:pPr>
    </w:p>
    <w:p>
      <w:pPr>
        <w:pStyle w:val="4"/>
        <w:rPr>
          <w:sz w:val="19"/>
        </w:rPr>
      </w:pPr>
    </w:p>
    <w:p>
      <w:pPr>
        <w:pStyle w:val="9"/>
        <w:numPr>
          <w:ilvl w:val="0"/>
          <w:numId w:val="59"/>
        </w:numPr>
        <w:tabs>
          <w:tab w:val="left" w:pos="1190"/>
          <w:tab w:val="left" w:pos="1191"/>
          <w:tab w:val="left" w:pos="2784"/>
        </w:tabs>
        <w:spacing w:before="73" w:after="0" w:line="240" w:lineRule="auto"/>
        <w:ind w:left="1190" w:right="0" w:hanging="958"/>
        <w:jc w:val="left"/>
        <w:rPr>
          <w:sz w:val="21"/>
        </w:rPr>
      </w:pPr>
      <w:r>
        <w:rPr>
          <w:b/>
          <w:position w:val="2"/>
          <w:sz w:val="21"/>
        </w:rPr>
        <w:t>严重癫</w:t>
      </w:r>
      <w:r>
        <w:rPr>
          <w:b/>
          <w:spacing w:val="-10"/>
          <w:position w:val="2"/>
          <w:sz w:val="21"/>
        </w:rPr>
        <w:t>痫</w:t>
      </w:r>
      <w:r>
        <w:rPr>
          <w:b/>
          <w:position w:val="2"/>
          <w:sz w:val="21"/>
        </w:rPr>
        <w:tab/>
      </w:r>
      <w:r>
        <w:rPr>
          <w:spacing w:val="-2"/>
          <w:sz w:val="21"/>
        </w:rPr>
        <w:t>本病的诊断须由我们认可医院的神经科或儿科专科医生根据典型临床症</w:t>
      </w:r>
      <w:r>
        <w:rPr>
          <w:spacing w:val="-10"/>
          <w:sz w:val="21"/>
        </w:rPr>
        <w:t>状</w:t>
      </w:r>
    </w:p>
    <w:p>
      <w:pPr>
        <w:spacing w:after="0" w:line="240" w:lineRule="auto"/>
        <w:jc w:val="left"/>
        <w:rPr>
          <w:sz w:val="21"/>
        </w:rPr>
        <w:sectPr>
          <w:type w:val="continuous"/>
          <w:pgSz w:w="11910" w:h="16840"/>
          <w:pgMar w:top="1120" w:right="980" w:bottom="1140" w:left="1080" w:header="880" w:footer="950" w:gutter="0"/>
          <w:cols w:space="720" w:num="1"/>
        </w:sectPr>
      </w:pPr>
    </w:p>
    <w:p>
      <w:pPr>
        <w:spacing w:before="95" w:line="278" w:lineRule="auto"/>
        <w:ind w:left="2785" w:right="220" w:firstLine="0"/>
        <w:jc w:val="left"/>
        <w:rPr>
          <w:b/>
          <w:sz w:val="21"/>
        </w:rPr>
      </w:pPr>
      <w:r>
        <w:rPr>
          <w:spacing w:val="-9"/>
          <w:sz w:val="21"/>
        </w:rPr>
        <w:t xml:space="preserve">和脑电图及 </w:t>
      </w:r>
      <w:r>
        <w:rPr>
          <w:sz w:val="21"/>
        </w:rPr>
        <w:t>MRI、PET、CT</w:t>
      </w:r>
      <w:r>
        <w:rPr>
          <w:spacing w:val="-11"/>
          <w:sz w:val="21"/>
        </w:rPr>
        <w:t xml:space="preserve"> 等影像学检查做出。理赔时必须提供 </w:t>
      </w:r>
      <w:r>
        <w:rPr>
          <w:sz w:val="21"/>
        </w:rPr>
        <w:t>6</w:t>
      </w:r>
      <w:r>
        <w:rPr>
          <w:spacing w:val="-12"/>
          <w:sz w:val="21"/>
        </w:rPr>
        <w:t xml:space="preserve"> 个月以上</w:t>
      </w:r>
      <w:r>
        <w:rPr>
          <w:spacing w:val="-2"/>
          <w:sz w:val="21"/>
        </w:rPr>
        <w:t>的相关病历记录证明被保险人存在经抗癫痫药物治疗无效而反复发作的强</w:t>
      </w:r>
      <w:r>
        <w:rPr>
          <w:spacing w:val="-10"/>
          <w:sz w:val="21"/>
        </w:rPr>
        <w:t>直阵挛性发作或癫痫大发作，且已行神经外科手术以治疗反复发作的癫痫。</w:t>
      </w:r>
      <w:r>
        <w:rPr>
          <w:b/>
          <w:spacing w:val="-2"/>
          <w:sz w:val="21"/>
        </w:rPr>
        <w:t>发热性惊厥以及没有全身性发作的失神发作（癫痫小发作）不在本保障范</w:t>
      </w:r>
      <w:r>
        <w:rPr>
          <w:b/>
          <w:spacing w:val="-4"/>
          <w:sz w:val="21"/>
        </w:rPr>
        <w:t>围内。</w:t>
      </w:r>
    </w:p>
    <w:p>
      <w:pPr>
        <w:spacing w:before="0" w:line="278" w:lineRule="auto"/>
        <w:ind w:left="2785" w:right="325" w:firstLine="0"/>
        <w:jc w:val="both"/>
        <w:rPr>
          <w:b/>
          <w:sz w:val="21"/>
        </w:rPr>
      </w:pPr>
      <w:r>
        <w:rPr>
          <w:b/>
          <w:spacing w:val="-2"/>
          <w:sz w:val="21"/>
        </w:rPr>
        <w:t>若我们对“严重脑中风后遗症”、“严重非恶性颅内肿瘤”和“严重脑损伤”三项中的任意一项承担保险责任后，我们对“严重癫痫”的责任同时</w:t>
      </w:r>
      <w:r>
        <w:rPr>
          <w:b/>
          <w:spacing w:val="-4"/>
          <w:sz w:val="21"/>
        </w:rPr>
        <w:t>终止。</w:t>
      </w:r>
    </w:p>
    <w:p>
      <w:pPr>
        <w:pStyle w:val="4"/>
        <w:rPr>
          <w:b/>
          <w:sz w:val="17"/>
        </w:rPr>
      </w:pPr>
    </w:p>
    <w:p>
      <w:pPr>
        <w:spacing w:after="0"/>
        <w:rPr>
          <w:sz w:val="17"/>
        </w:rPr>
        <w:sectPr>
          <w:pgSz w:w="11910" w:h="16840"/>
          <w:pgMar w:top="1120" w:right="980" w:bottom="1180" w:left="1080" w:header="880" w:footer="950" w:gutter="0"/>
          <w:cols w:space="720" w:num="1"/>
        </w:sectPr>
      </w:pPr>
    </w:p>
    <w:p>
      <w:pPr>
        <w:pStyle w:val="9"/>
        <w:numPr>
          <w:ilvl w:val="0"/>
          <w:numId w:val="59"/>
        </w:numPr>
        <w:tabs>
          <w:tab w:val="left" w:pos="1191"/>
        </w:tabs>
        <w:spacing w:before="72" w:after="0" w:line="242" w:lineRule="auto"/>
        <w:ind w:left="1190" w:right="0" w:hanging="958"/>
        <w:jc w:val="both"/>
        <w:rPr>
          <w:b/>
          <w:sz w:val="21"/>
        </w:rPr>
      </w:pPr>
      <w:r>
        <w:rPr>
          <w:b/>
          <w:spacing w:val="15"/>
          <w:sz w:val="21"/>
        </w:rPr>
        <w:t>严重心脏衰竭</w:t>
      </w:r>
      <w:r>
        <w:rPr>
          <w:b/>
          <w:sz w:val="21"/>
        </w:rPr>
        <w:t xml:space="preserve"> CRT</w:t>
      </w:r>
      <w:r>
        <w:rPr>
          <w:b/>
          <w:spacing w:val="18"/>
          <w:sz w:val="21"/>
        </w:rPr>
        <w:t xml:space="preserve"> 心脏再同</w:t>
      </w:r>
      <w:r>
        <w:rPr>
          <w:b/>
          <w:spacing w:val="-4"/>
          <w:sz w:val="21"/>
        </w:rPr>
        <w:t>步治疗</w:t>
      </w:r>
    </w:p>
    <w:p>
      <w:pPr>
        <w:pStyle w:val="4"/>
        <w:spacing w:before="94" w:line="278" w:lineRule="auto"/>
        <w:ind w:left="145" w:right="324"/>
        <w:jc w:val="both"/>
      </w:pPr>
      <w:r>
        <w:br w:type="column"/>
      </w:r>
      <w:r>
        <w:rPr>
          <w:spacing w:val="-2"/>
        </w:rPr>
        <w:t>因缺血性心脏病或扩张性心肌病导致慢性严重心脏衰竭，被保险人实际接</w:t>
      </w:r>
      <w:r>
        <w:rPr>
          <w:spacing w:val="-10"/>
        </w:rPr>
        <w:t xml:space="preserve">受了 </w:t>
      </w:r>
      <w:r>
        <w:rPr>
          <w:spacing w:val="-2"/>
        </w:rPr>
        <w:t>CRT</w:t>
      </w:r>
      <w:r>
        <w:rPr>
          <w:spacing w:val="-7"/>
        </w:rPr>
        <w:t xml:space="preserve"> 治疗，以矫正心室收缩不协调和改善心脏功能。接受治疗之前必</w:t>
      </w:r>
      <w:r>
        <w:rPr>
          <w:spacing w:val="-2"/>
        </w:rPr>
        <w:t>须满足下列所有条件：</w:t>
      </w:r>
    </w:p>
    <w:p>
      <w:pPr>
        <w:pStyle w:val="4"/>
        <w:spacing w:line="278" w:lineRule="auto"/>
        <w:ind w:left="711" w:right="330" w:hanging="567"/>
        <w:jc w:val="both"/>
      </w:pPr>
      <w:r>
        <w:t>（1）</w:t>
      </w:r>
      <w:r>
        <w:rPr>
          <w:spacing w:val="-5"/>
        </w:rPr>
        <w:t xml:space="preserve"> 心功能衰竭程度达到美国纽约心脏病学会心功能状态分级Ⅲ级或Ⅳ</w:t>
      </w:r>
      <w:r>
        <w:rPr>
          <w:spacing w:val="-6"/>
        </w:rPr>
        <w:t>级；</w:t>
      </w:r>
    </w:p>
    <w:p>
      <w:pPr>
        <w:spacing w:after="0" w:line="278" w:lineRule="auto"/>
        <w:jc w:val="both"/>
        <w:sectPr>
          <w:type w:val="continuous"/>
          <w:pgSz w:w="11910" w:h="16840"/>
          <w:pgMar w:top="1120" w:right="980" w:bottom="1140" w:left="1080" w:header="880" w:footer="950" w:gutter="0"/>
          <w:cols w:equalWidth="0" w:num="2">
            <w:col w:w="2600" w:space="40"/>
            <w:col w:w="7210"/>
          </w:cols>
        </w:sectPr>
      </w:pPr>
    </w:p>
    <w:p>
      <w:pPr>
        <w:pStyle w:val="4"/>
        <w:spacing w:before="2"/>
        <w:rPr>
          <w:sz w:val="2"/>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9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2" w:hRule="atLeast"/>
        </w:trPr>
        <w:tc>
          <w:tcPr>
            <w:tcW w:w="2492" w:type="dxa"/>
            <w:gridSpan w:val="2"/>
          </w:tcPr>
          <w:p>
            <w:pPr>
              <w:pStyle w:val="10"/>
              <w:rPr>
                <w:rFonts w:ascii="Times New Roman"/>
                <w:sz w:val="20"/>
              </w:rPr>
            </w:pPr>
          </w:p>
        </w:tc>
        <w:tc>
          <w:tcPr>
            <w:tcW w:w="6999" w:type="dxa"/>
          </w:tcPr>
          <w:p>
            <w:pPr>
              <w:pStyle w:val="10"/>
              <w:numPr>
                <w:ilvl w:val="0"/>
                <w:numId w:val="64"/>
              </w:numPr>
              <w:tabs>
                <w:tab w:val="left" w:pos="677"/>
              </w:tabs>
              <w:spacing w:before="0" w:after="0" w:line="241" w:lineRule="exact"/>
              <w:ind w:left="676" w:right="0" w:hanging="568"/>
              <w:jc w:val="left"/>
              <w:rPr>
                <w:sz w:val="21"/>
              </w:rPr>
            </w:pPr>
            <w:r>
              <w:rPr>
                <w:spacing w:val="-8"/>
                <w:sz w:val="21"/>
              </w:rPr>
              <w:t xml:space="preserve">左室射血分数低于 </w:t>
            </w:r>
            <w:r>
              <w:rPr>
                <w:spacing w:val="-4"/>
                <w:sz w:val="21"/>
              </w:rPr>
              <w:t>35%；</w:t>
            </w:r>
          </w:p>
          <w:p>
            <w:pPr>
              <w:pStyle w:val="10"/>
              <w:numPr>
                <w:ilvl w:val="0"/>
                <w:numId w:val="64"/>
              </w:numPr>
              <w:tabs>
                <w:tab w:val="left" w:pos="677"/>
              </w:tabs>
              <w:spacing w:before="43" w:after="0" w:line="240" w:lineRule="auto"/>
              <w:ind w:left="676" w:right="0" w:hanging="568"/>
              <w:jc w:val="left"/>
              <w:rPr>
                <w:sz w:val="21"/>
              </w:rPr>
            </w:pPr>
            <w:r>
              <w:rPr>
                <w:spacing w:val="-2"/>
                <w:sz w:val="21"/>
              </w:rPr>
              <w:t>左室舒张末期内径≥55mm；</w:t>
            </w:r>
          </w:p>
          <w:p>
            <w:pPr>
              <w:pStyle w:val="10"/>
              <w:numPr>
                <w:ilvl w:val="0"/>
                <w:numId w:val="64"/>
              </w:numPr>
              <w:tabs>
                <w:tab w:val="left" w:pos="677"/>
              </w:tabs>
              <w:spacing w:before="43" w:after="0" w:line="240" w:lineRule="auto"/>
              <w:ind w:left="676" w:right="0" w:hanging="568"/>
              <w:jc w:val="left"/>
              <w:rPr>
                <w:sz w:val="21"/>
              </w:rPr>
            </w:pPr>
            <w:r>
              <w:rPr>
                <w:spacing w:val="-2"/>
                <w:sz w:val="21"/>
              </w:rPr>
              <w:t>QRS</w:t>
            </w:r>
            <w:r>
              <w:rPr>
                <w:spacing w:val="-14"/>
                <w:sz w:val="21"/>
              </w:rPr>
              <w:t xml:space="preserve"> 时间≥</w:t>
            </w:r>
            <w:r>
              <w:rPr>
                <w:spacing w:val="-2"/>
                <w:sz w:val="21"/>
              </w:rPr>
              <w:t>130msec；</w:t>
            </w:r>
          </w:p>
          <w:p>
            <w:pPr>
              <w:pStyle w:val="10"/>
              <w:numPr>
                <w:ilvl w:val="0"/>
                <w:numId w:val="64"/>
              </w:numPr>
              <w:tabs>
                <w:tab w:val="left" w:pos="677"/>
              </w:tabs>
              <w:spacing w:before="21" w:after="0" w:line="240" w:lineRule="auto"/>
              <w:ind w:left="676" w:right="0" w:hanging="568"/>
              <w:jc w:val="left"/>
              <w:rPr>
                <w:sz w:val="21"/>
              </w:rPr>
            </w:pPr>
            <w:r>
              <w:rPr>
                <w:spacing w:val="-3"/>
                <w:sz w:val="21"/>
              </w:rPr>
              <w:t>药物治疗效果不佳，仍有症状。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634" w:type="dxa"/>
          </w:tcPr>
          <w:p>
            <w:pPr>
              <w:pStyle w:val="10"/>
              <w:spacing w:before="138" w:line="250" w:lineRule="exact"/>
              <w:ind w:left="50"/>
              <w:rPr>
                <w:b/>
                <w:sz w:val="21"/>
              </w:rPr>
            </w:pPr>
            <w:r>
              <w:rPr>
                <w:b/>
                <w:spacing w:val="-5"/>
                <w:sz w:val="21"/>
              </w:rPr>
              <w:t>93</w:t>
            </w:r>
          </w:p>
        </w:tc>
        <w:tc>
          <w:tcPr>
            <w:tcW w:w="1858" w:type="dxa"/>
          </w:tcPr>
          <w:p>
            <w:pPr>
              <w:pStyle w:val="10"/>
              <w:spacing w:before="138" w:line="250" w:lineRule="exact"/>
              <w:ind w:left="373"/>
              <w:rPr>
                <w:b/>
                <w:sz w:val="21"/>
              </w:rPr>
            </w:pPr>
            <w:r>
              <w:rPr>
                <w:b/>
                <w:spacing w:val="15"/>
                <w:sz w:val="21"/>
              </w:rPr>
              <w:t>弥漫性血管内</w:t>
            </w:r>
          </w:p>
        </w:tc>
        <w:tc>
          <w:tcPr>
            <w:tcW w:w="6999" w:type="dxa"/>
          </w:tcPr>
          <w:p>
            <w:pPr>
              <w:pStyle w:val="10"/>
              <w:spacing w:before="138" w:line="250" w:lineRule="exact"/>
              <w:ind w:left="109"/>
              <w:rPr>
                <w:sz w:val="21"/>
              </w:rPr>
            </w:pPr>
            <w:r>
              <w:rPr>
                <w:spacing w:val="-3"/>
                <w:sz w:val="21"/>
              </w:rPr>
              <w:t>指血液凝固系统和纤溶系统的过度活动导致微血管血栓形成、血小板及凝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spacing w:before="1" w:line="251" w:lineRule="exact"/>
              <w:ind w:left="373"/>
              <w:rPr>
                <w:b/>
                <w:sz w:val="21"/>
              </w:rPr>
            </w:pPr>
            <w:r>
              <w:rPr>
                <w:b/>
                <w:spacing w:val="-5"/>
                <w:sz w:val="21"/>
              </w:rPr>
              <w:t>凝血</w:t>
            </w:r>
          </w:p>
        </w:tc>
        <w:tc>
          <w:tcPr>
            <w:tcW w:w="6999" w:type="dxa"/>
          </w:tcPr>
          <w:p>
            <w:pPr>
              <w:pStyle w:val="10"/>
              <w:spacing w:before="1" w:line="251" w:lineRule="exact"/>
              <w:ind w:left="109"/>
              <w:rPr>
                <w:sz w:val="21"/>
              </w:rPr>
            </w:pPr>
            <w:r>
              <w:rPr>
                <w:spacing w:val="-3"/>
                <w:sz w:val="21"/>
              </w:rPr>
              <w:t>血因子耗竭和严重出血，需要输注血浆和浓缩血小板进行治疗。须提供同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5"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65" w:lineRule="exact"/>
              <w:ind w:left="109"/>
              <w:rPr>
                <w:sz w:val="21"/>
              </w:rPr>
            </w:pPr>
            <w:r>
              <w:rPr>
                <w:spacing w:val="-3"/>
                <w:sz w:val="21"/>
              </w:rPr>
              <w:t>时具有下列条件中的至少三项的检验报告：</w:t>
            </w:r>
          </w:p>
          <w:p>
            <w:pPr>
              <w:pStyle w:val="10"/>
              <w:spacing w:line="257" w:lineRule="exact"/>
              <w:ind w:left="109"/>
              <w:rPr>
                <w:sz w:val="21"/>
              </w:rPr>
            </w:pPr>
            <w:r>
              <w:rPr>
                <w:spacing w:val="-2"/>
                <w:sz w:val="21"/>
              </w:rPr>
              <w:t>（1）血小板计数&lt;100×10</w:t>
            </w:r>
            <w:r>
              <w:rPr>
                <w:spacing w:val="-2"/>
                <w:position w:val="11"/>
                <w:sz w:val="11"/>
              </w:rPr>
              <w:t>9</w:t>
            </w:r>
            <w:r>
              <w:rPr>
                <w:spacing w:val="-2"/>
                <w:sz w:val="21"/>
              </w:rPr>
              <w:t>/L</w:t>
            </w:r>
            <w:r>
              <w:rPr>
                <w:spacing w:val="-9"/>
                <w:sz w:val="21"/>
              </w:rPr>
              <w:t xml:space="preserve"> 或者呈进行性下降；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50" w:lineRule="exact"/>
              <w:ind w:left="109"/>
              <w:rPr>
                <w:sz w:val="21"/>
              </w:rPr>
            </w:pPr>
            <w:r>
              <w:rPr>
                <w:spacing w:val="-2"/>
                <w:sz w:val="21"/>
              </w:rPr>
              <w:t>（2）血浆纤维蛋白原含量&lt;1.5g/L</w:t>
            </w:r>
            <w:r>
              <w:rPr>
                <w:spacing w:val="-15"/>
                <w:sz w:val="21"/>
              </w:rPr>
              <w:t xml:space="preserve"> 或者</w:t>
            </w:r>
            <w:r>
              <w:rPr>
                <w:spacing w:val="-2"/>
                <w:sz w:val="21"/>
              </w:rPr>
              <w:t>&gt;4g/L</w:t>
            </w:r>
            <w:r>
              <w:rPr>
                <w:spacing w:val="-9"/>
                <w:sz w:val="21"/>
              </w:rPr>
              <w:t xml:space="preserve"> 或者呈进行性下降；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sz w:val="21"/>
              </w:rPr>
            </w:pPr>
            <w:r>
              <w:rPr>
                <w:spacing w:val="-2"/>
                <w:sz w:val="21"/>
              </w:rPr>
              <w:t>（3）3P</w:t>
            </w:r>
            <w:r>
              <w:rPr>
                <w:spacing w:val="-13"/>
                <w:sz w:val="21"/>
              </w:rPr>
              <w:t xml:space="preserve"> 试验阳性或者血浆 </w:t>
            </w:r>
            <w:r>
              <w:rPr>
                <w:spacing w:val="-2"/>
                <w:sz w:val="21"/>
              </w:rPr>
              <w:t>FDP&gt;20mg/L；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9"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ind w:left="109"/>
              <w:rPr>
                <w:sz w:val="21"/>
              </w:rPr>
            </w:pPr>
            <w:r>
              <w:rPr>
                <w:spacing w:val="-2"/>
                <w:sz w:val="21"/>
              </w:rPr>
              <w:t>（4）凝血酶原时间&gt;15</w:t>
            </w:r>
            <w:r>
              <w:rPr>
                <w:spacing w:val="-14"/>
                <w:sz w:val="21"/>
              </w:rPr>
              <w:t xml:space="preserve"> 秒或者超过对照组 </w:t>
            </w:r>
            <w:r>
              <w:rPr>
                <w:spacing w:val="-2"/>
                <w:sz w:val="21"/>
              </w:rPr>
              <w:t>3</w:t>
            </w:r>
            <w:r>
              <w:rPr>
                <w:spacing w:val="-14"/>
                <w:sz w:val="21"/>
              </w:rPr>
              <w:t xml:space="preserve"> 秒以上。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634" w:type="dxa"/>
          </w:tcPr>
          <w:p>
            <w:pPr>
              <w:pStyle w:val="10"/>
              <w:spacing w:before="138" w:line="250" w:lineRule="exact"/>
              <w:ind w:left="50"/>
              <w:rPr>
                <w:b/>
                <w:sz w:val="21"/>
              </w:rPr>
            </w:pPr>
            <w:r>
              <w:rPr>
                <w:b/>
                <w:spacing w:val="-5"/>
                <w:sz w:val="21"/>
              </w:rPr>
              <w:t>94</w:t>
            </w:r>
          </w:p>
        </w:tc>
        <w:tc>
          <w:tcPr>
            <w:tcW w:w="1858" w:type="dxa"/>
          </w:tcPr>
          <w:p>
            <w:pPr>
              <w:pStyle w:val="10"/>
              <w:spacing w:before="138" w:line="250" w:lineRule="exact"/>
              <w:ind w:left="373"/>
              <w:rPr>
                <w:b/>
                <w:sz w:val="21"/>
              </w:rPr>
            </w:pPr>
            <w:r>
              <w:rPr>
                <w:b/>
                <w:w w:val="95"/>
                <w:sz w:val="21"/>
              </w:rPr>
              <w:t>Brugada</w:t>
            </w:r>
            <w:r>
              <w:rPr>
                <w:b/>
                <w:spacing w:val="-6"/>
                <w:w w:val="95"/>
                <w:sz w:val="21"/>
              </w:rPr>
              <w:t xml:space="preserve"> </w:t>
            </w:r>
            <w:r>
              <w:rPr>
                <w:b/>
                <w:w w:val="95"/>
                <w:sz w:val="21"/>
              </w:rPr>
              <w:t>综</w:t>
            </w:r>
            <w:r>
              <w:rPr>
                <w:b/>
                <w:spacing w:val="-10"/>
                <w:w w:val="95"/>
                <w:sz w:val="21"/>
              </w:rPr>
              <w:t>合</w:t>
            </w:r>
          </w:p>
        </w:tc>
        <w:tc>
          <w:tcPr>
            <w:tcW w:w="6999" w:type="dxa"/>
          </w:tcPr>
          <w:p>
            <w:pPr>
              <w:pStyle w:val="10"/>
              <w:spacing w:before="138" w:line="250" w:lineRule="exact"/>
              <w:ind w:left="109"/>
              <w:rPr>
                <w:sz w:val="21"/>
              </w:rPr>
            </w:pPr>
            <w:r>
              <w:rPr>
                <w:spacing w:val="-10"/>
                <w:sz w:val="21"/>
              </w:rPr>
              <w:t>指由我们认可医院的心脏专科医生诊断为夜间呼吸骤停</w:t>
            </w:r>
            <w:r>
              <w:rPr>
                <w:spacing w:val="6"/>
                <w:sz w:val="21"/>
              </w:rPr>
              <w:t>（</w:t>
            </w:r>
            <w:r>
              <w:rPr>
                <w:spacing w:val="3"/>
                <w:sz w:val="21"/>
              </w:rPr>
              <w:t>B</w:t>
            </w:r>
            <w:r>
              <w:rPr>
                <w:spacing w:val="6"/>
                <w:sz w:val="21"/>
              </w:rPr>
              <w:t>rug</w:t>
            </w:r>
            <w:r>
              <w:rPr>
                <w:spacing w:val="3"/>
                <w:sz w:val="21"/>
              </w:rPr>
              <w:t>a</w:t>
            </w:r>
            <w:r>
              <w:rPr>
                <w:spacing w:val="6"/>
                <w:sz w:val="21"/>
              </w:rPr>
              <w:t>d</w:t>
            </w:r>
            <w:r>
              <w:rPr>
                <w:spacing w:val="5"/>
                <w:sz w:val="21"/>
              </w:rPr>
              <w:t>a</w:t>
            </w:r>
            <w:r>
              <w:rPr>
                <w:spacing w:val="-98"/>
                <w:sz w:val="21"/>
              </w:rPr>
              <w:t>）</w:t>
            </w:r>
            <w:r>
              <w:rPr>
                <w:spacing w:val="-7"/>
                <w:sz w:val="21"/>
              </w:rPr>
              <w:t>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spacing w:before="1" w:line="251" w:lineRule="exact"/>
              <w:ind w:left="373"/>
              <w:rPr>
                <w:b/>
                <w:sz w:val="21"/>
              </w:rPr>
            </w:pPr>
            <w:r>
              <w:rPr>
                <w:b/>
                <w:w w:val="100"/>
                <w:sz w:val="21"/>
              </w:rPr>
              <w:t>征</w:t>
            </w:r>
          </w:p>
        </w:tc>
        <w:tc>
          <w:tcPr>
            <w:tcW w:w="6999" w:type="dxa"/>
          </w:tcPr>
          <w:p>
            <w:pPr>
              <w:pStyle w:val="10"/>
              <w:spacing w:before="1" w:line="251" w:lineRule="exact"/>
              <w:ind w:left="109"/>
              <w:rPr>
                <w:sz w:val="21"/>
              </w:rPr>
            </w:pPr>
            <w:r>
              <w:rPr>
                <w:spacing w:val="-3"/>
                <w:sz w:val="21"/>
              </w:rPr>
              <w:t>且满足下列全部条件：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50" w:lineRule="exact"/>
              <w:ind w:left="109"/>
              <w:rPr>
                <w:sz w:val="21"/>
              </w:rPr>
            </w:pPr>
            <w:r>
              <w:rPr>
                <w:spacing w:val="-2"/>
                <w:sz w:val="21"/>
              </w:rPr>
              <w:t>（1）</w:t>
            </w:r>
            <w:r>
              <w:rPr>
                <w:spacing w:val="-3"/>
                <w:sz w:val="21"/>
              </w:rPr>
              <w:t>有晕厥或心脏骤停病史，并提供完整的诊疗记录；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sz w:val="21"/>
              </w:rPr>
            </w:pPr>
            <w:r>
              <w:rPr>
                <w:spacing w:val="-2"/>
                <w:sz w:val="21"/>
              </w:rPr>
              <w:t>（2）</w:t>
            </w:r>
            <w:r>
              <w:rPr>
                <w:spacing w:val="-7"/>
                <w:sz w:val="21"/>
              </w:rPr>
              <w:t xml:space="preserve">心电图有典型的Ⅰ型 </w:t>
            </w:r>
            <w:r>
              <w:rPr>
                <w:spacing w:val="-2"/>
                <w:sz w:val="21"/>
              </w:rPr>
              <w:t>Brugada</w:t>
            </w:r>
            <w:r>
              <w:rPr>
                <w:spacing w:val="-20"/>
                <w:sz w:val="21"/>
              </w:rPr>
              <w:t xml:space="preserve"> 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ind w:left="109"/>
              <w:rPr>
                <w:sz w:val="21"/>
              </w:rPr>
            </w:pPr>
            <w:r>
              <w:rPr>
                <w:spacing w:val="-2"/>
                <w:sz w:val="21"/>
              </w:rPr>
              <w:t>（3）</w:t>
            </w:r>
            <w:r>
              <w:rPr>
                <w:spacing w:val="-3"/>
                <w:sz w:val="21"/>
              </w:rPr>
              <w:t>已经安装了永久性心脏除颤器。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634" w:type="dxa"/>
          </w:tcPr>
          <w:p>
            <w:pPr>
              <w:pStyle w:val="10"/>
              <w:spacing w:before="157"/>
              <w:ind w:left="50"/>
              <w:rPr>
                <w:b/>
                <w:sz w:val="21"/>
              </w:rPr>
            </w:pPr>
            <w:r>
              <w:rPr>
                <w:b/>
                <w:spacing w:val="-5"/>
                <w:sz w:val="21"/>
              </w:rPr>
              <w:t>95</w:t>
            </w:r>
          </w:p>
        </w:tc>
        <w:tc>
          <w:tcPr>
            <w:tcW w:w="1858" w:type="dxa"/>
          </w:tcPr>
          <w:p>
            <w:pPr>
              <w:pStyle w:val="10"/>
              <w:spacing w:before="157"/>
              <w:ind w:left="373"/>
              <w:rPr>
                <w:b/>
                <w:sz w:val="21"/>
              </w:rPr>
            </w:pPr>
            <w:r>
              <w:rPr>
                <w:b/>
                <w:spacing w:val="-2"/>
                <w:sz w:val="21"/>
              </w:rPr>
              <w:t>范可尼综合征</w:t>
            </w:r>
          </w:p>
        </w:tc>
        <w:tc>
          <w:tcPr>
            <w:tcW w:w="6999" w:type="dxa"/>
          </w:tcPr>
          <w:p>
            <w:pPr>
              <w:pStyle w:val="10"/>
              <w:spacing w:before="179"/>
              <w:ind w:left="109"/>
              <w:rPr>
                <w:sz w:val="21"/>
              </w:rPr>
            </w:pPr>
            <w:r>
              <w:rPr>
                <w:spacing w:val="-3"/>
                <w:sz w:val="21"/>
              </w:rPr>
              <w:t>指近端肾小管的功能异常引起的一组症候群。须满足下列至少三个条件：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（1）</w:t>
            </w:r>
            <w:r>
              <w:rPr>
                <w:spacing w:val="-10"/>
                <w:sz w:val="21"/>
              </w:rPr>
              <w:t xml:space="preserve"> 尿液检查出现肾性糖尿、全氨基酸糖尿或磷酸盐尿；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（2）</w:t>
            </w:r>
            <w:r>
              <w:rPr>
                <w:spacing w:val="-10"/>
                <w:sz w:val="21"/>
              </w:rPr>
              <w:t xml:space="preserve"> 血液检查出现低磷血症、低尿酸血症或近端肾小管酸中毒；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（3）</w:t>
            </w:r>
            <w:r>
              <w:rPr>
                <w:spacing w:val="-10"/>
                <w:sz w:val="21"/>
              </w:rPr>
              <w:t xml:space="preserve"> 出现骨质疏松、骨骼畸形或尿路结石；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61" w:hRule="atLeast"/>
        </w:trPr>
        <w:tc>
          <w:tcPr>
            <w:tcW w:w="634" w:type="dxa"/>
          </w:tcPr>
          <w:p>
            <w:pPr>
              <w:pStyle w:val="10"/>
              <w:rPr>
                <w:rFonts w:ascii="Times New Roman"/>
                <w:sz w:val="18"/>
              </w:rPr>
            </w:pPr>
          </w:p>
        </w:tc>
        <w:tc>
          <w:tcPr>
            <w:tcW w:w="1858" w:type="dxa"/>
          </w:tcPr>
          <w:p>
            <w:pPr>
              <w:pStyle w:val="10"/>
              <w:rPr>
                <w:rFonts w:ascii="Times New Roman"/>
                <w:sz w:val="18"/>
              </w:rPr>
            </w:pPr>
          </w:p>
        </w:tc>
        <w:tc>
          <w:tcPr>
            <w:tcW w:w="6999" w:type="dxa"/>
          </w:tcPr>
          <w:p>
            <w:pPr>
              <w:pStyle w:val="10"/>
              <w:spacing w:before="22" w:line="220" w:lineRule="exact"/>
              <w:ind w:left="109"/>
              <w:rPr>
                <w:sz w:val="21"/>
              </w:rPr>
            </w:pPr>
            <w:r>
              <w:rPr>
                <w:spacing w:val="-2"/>
                <w:sz w:val="21"/>
              </w:rPr>
              <w:t>（4）</w:t>
            </w:r>
            <w:r>
              <w:rPr>
                <w:spacing w:val="-16"/>
                <w:sz w:val="21"/>
              </w:rPr>
              <w:t xml:space="preserve"> 通过骨髓片、白细胞、直肠黏膜中的结晶分析或裂隙灯检查角膜有胱</w:t>
            </w:r>
          </w:p>
        </w:tc>
      </w:tr>
    </w:tbl>
    <w:p>
      <w:pPr>
        <w:pStyle w:val="4"/>
        <w:spacing w:before="81"/>
        <w:ind w:right="2087"/>
        <w:jc w:val="center"/>
      </w:pPr>
      <w:r>
        <w:rPr>
          <w:spacing w:val="-4"/>
        </w:rPr>
        <w:t>氨酸结晶。</w:t>
      </w:r>
    </w:p>
    <w:p>
      <w:pPr>
        <w:spacing w:before="21"/>
        <w:ind w:left="2744" w:right="1536" w:firstLine="0"/>
        <w:jc w:val="center"/>
        <w:rPr>
          <w:b/>
          <w:sz w:val="21"/>
        </w:rPr>
      </w:pPr>
      <w:r>
        <w:rPr>
          <w:b/>
          <w:w w:val="95"/>
          <w:sz w:val="21"/>
        </w:rPr>
        <w:t>被保险人在</w:t>
      </w:r>
      <w:r>
        <w:rPr>
          <w:b/>
          <w:spacing w:val="70"/>
          <w:sz w:val="21"/>
        </w:rPr>
        <w:t xml:space="preserve"> </w:t>
      </w:r>
      <w:r>
        <w:rPr>
          <w:b/>
          <w:w w:val="95"/>
          <w:sz w:val="21"/>
        </w:rPr>
        <w:t>3</w:t>
      </w:r>
      <w:r>
        <w:rPr>
          <w:b/>
          <w:spacing w:val="70"/>
          <w:sz w:val="21"/>
        </w:rPr>
        <w:t xml:space="preserve"> </w:t>
      </w:r>
      <w:r>
        <w:rPr>
          <w:b/>
          <w:w w:val="95"/>
          <w:sz w:val="21"/>
        </w:rPr>
        <w:t>周岁之前罹患该疾病，我们不承担保险责任</w:t>
      </w:r>
      <w:r>
        <w:rPr>
          <w:b/>
          <w:spacing w:val="-10"/>
          <w:w w:val="95"/>
          <w:sz w:val="21"/>
        </w:rPr>
        <w:t>。</w:t>
      </w:r>
    </w:p>
    <w:p>
      <w:pPr>
        <w:pStyle w:val="4"/>
        <w:spacing w:before="2"/>
        <w:rPr>
          <w:b/>
          <w:sz w:val="19"/>
        </w:rPr>
      </w:pPr>
    </w:p>
    <w:p>
      <w:pPr>
        <w:spacing w:after="0"/>
        <w:rPr>
          <w:sz w:val="19"/>
        </w:rPr>
        <w:sectPr>
          <w:type w:val="continuous"/>
          <w:pgSz w:w="11910" w:h="16840"/>
          <w:pgMar w:top="1120" w:right="980" w:bottom="1140" w:left="1080" w:header="880" w:footer="950" w:gutter="0"/>
          <w:cols w:space="720" w:num="1"/>
        </w:sectPr>
      </w:pPr>
    </w:p>
    <w:p>
      <w:pPr>
        <w:pStyle w:val="9"/>
        <w:numPr>
          <w:ilvl w:val="0"/>
          <w:numId w:val="65"/>
        </w:numPr>
        <w:tabs>
          <w:tab w:val="left" w:pos="1190"/>
          <w:tab w:val="left" w:pos="1191"/>
        </w:tabs>
        <w:spacing w:before="71" w:after="0" w:line="242" w:lineRule="auto"/>
        <w:ind w:left="1190" w:right="0" w:hanging="958"/>
        <w:jc w:val="left"/>
        <w:rPr>
          <w:b/>
          <w:sz w:val="21"/>
        </w:rPr>
      </w:pPr>
      <w:r>
        <w:rPr>
          <w:b/>
          <w:spacing w:val="15"/>
          <w:sz w:val="21"/>
        </w:rPr>
        <w:t>严重出血性登</w:t>
      </w:r>
      <w:r>
        <w:rPr>
          <w:b/>
          <w:spacing w:val="-6"/>
          <w:sz w:val="21"/>
        </w:rPr>
        <w:t>革热</w:t>
      </w:r>
    </w:p>
    <w:p>
      <w:pPr>
        <w:pStyle w:val="4"/>
        <w:spacing w:before="93" w:line="278" w:lineRule="auto"/>
        <w:ind w:left="177" w:right="326"/>
        <w:jc w:val="both"/>
      </w:pPr>
      <w:r>
        <w:br w:type="column"/>
      </w:r>
      <w:r>
        <w:rPr>
          <w:spacing w:val="-2"/>
        </w:rPr>
        <w:t>登革热是由登革热病毒引起的急性传染病，为一种自限性疾病，通常预后良好。严重出血性登革热须经我们认可医院的专科医生明确诊断，并须出现下列一种或多种严重登革热的临床表现：</w:t>
      </w:r>
    </w:p>
    <w:p>
      <w:pPr>
        <w:pStyle w:val="9"/>
        <w:numPr>
          <w:ilvl w:val="0"/>
          <w:numId w:val="66"/>
        </w:numPr>
        <w:tabs>
          <w:tab w:val="left" w:pos="707"/>
        </w:tabs>
        <w:spacing w:before="0" w:after="0" w:line="269" w:lineRule="exact"/>
        <w:ind w:left="706" w:right="0" w:hanging="530"/>
        <w:jc w:val="left"/>
        <w:rPr>
          <w:sz w:val="21"/>
        </w:rPr>
      </w:pPr>
      <w:r>
        <w:rPr>
          <w:spacing w:val="-3"/>
          <w:sz w:val="21"/>
        </w:rPr>
        <w:t>血浆渗漏致休克或胸腔积液伴呼吸困难；</w:t>
      </w:r>
    </w:p>
    <w:p>
      <w:pPr>
        <w:pStyle w:val="9"/>
        <w:numPr>
          <w:ilvl w:val="0"/>
          <w:numId w:val="66"/>
        </w:numPr>
        <w:tabs>
          <w:tab w:val="left" w:pos="707"/>
        </w:tabs>
        <w:spacing w:before="43" w:after="0" w:line="278" w:lineRule="auto"/>
        <w:ind w:left="689" w:right="324" w:hanging="512"/>
        <w:jc w:val="left"/>
        <w:rPr>
          <w:sz w:val="21"/>
        </w:rPr>
      </w:pPr>
      <w:r>
        <w:rPr>
          <w:spacing w:val="-4"/>
          <w:sz w:val="21"/>
        </w:rPr>
        <w:t>严重出血：消化道出血、阴道大出血、颅内出血、肉眼血尿或皮下血</w:t>
      </w:r>
      <w:r>
        <w:rPr>
          <w:spacing w:val="-2"/>
          <w:sz w:val="21"/>
        </w:rPr>
        <w:t>肿（不包括皮下出血点）；</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p>
      <w:pPr>
        <w:pStyle w:val="9"/>
        <w:numPr>
          <w:ilvl w:val="0"/>
          <w:numId w:val="66"/>
        </w:numPr>
        <w:tabs>
          <w:tab w:val="left" w:pos="3314"/>
        </w:tabs>
        <w:spacing w:before="95" w:after="0" w:line="278" w:lineRule="auto"/>
        <w:ind w:left="3296" w:right="324" w:hanging="512"/>
        <w:jc w:val="left"/>
        <w:rPr>
          <w:sz w:val="21"/>
        </w:rPr>
      </w:pPr>
      <w:r>
        <w:rPr>
          <w:spacing w:val="-2"/>
          <w:sz w:val="21"/>
        </w:rPr>
        <w:t>严重器官损害或衰竭：肝脏损伤（ALT</w:t>
      </w:r>
      <w:r>
        <w:rPr>
          <w:spacing w:val="-37"/>
          <w:sz w:val="21"/>
        </w:rPr>
        <w:t xml:space="preserve"> 或 </w:t>
      </w:r>
      <w:r>
        <w:rPr>
          <w:spacing w:val="-2"/>
          <w:sz w:val="21"/>
        </w:rPr>
        <w:t>AST&gt;1000IU/L）、ARDS（急性呼吸窘迫综合征）、急性心功能衰竭、急性肾功能衰竭、脑病。</w:t>
      </w:r>
    </w:p>
    <w:p>
      <w:pPr>
        <w:spacing w:before="0"/>
        <w:ind w:left="2785" w:right="0" w:firstLine="0"/>
        <w:jc w:val="left"/>
        <w:rPr>
          <w:b/>
          <w:sz w:val="21"/>
        </w:rPr>
      </w:pPr>
      <w:r>
        <w:rPr>
          <w:b/>
          <w:spacing w:val="-3"/>
          <w:sz w:val="21"/>
        </w:rPr>
        <w:t>非出血性登革热并不在本保障范围内。</w:t>
      </w:r>
    </w:p>
    <w:p>
      <w:pPr>
        <w:pStyle w:val="4"/>
        <w:spacing w:before="6"/>
        <w:rPr>
          <w:b/>
          <w:sz w:val="20"/>
        </w:rPr>
      </w:pPr>
    </w:p>
    <w:p>
      <w:pPr>
        <w:spacing w:after="0"/>
        <w:rPr>
          <w:sz w:val="20"/>
        </w:rPr>
        <w:sectPr>
          <w:pgSz w:w="11910" w:h="16840"/>
          <w:pgMar w:top="1120" w:right="980" w:bottom="1180" w:left="1080" w:header="880" w:footer="950" w:gutter="0"/>
          <w:cols w:space="720" w:num="1"/>
        </w:sectPr>
      </w:pPr>
    </w:p>
    <w:p>
      <w:pPr>
        <w:pStyle w:val="9"/>
        <w:numPr>
          <w:ilvl w:val="0"/>
          <w:numId w:val="65"/>
        </w:numPr>
        <w:tabs>
          <w:tab w:val="left" w:pos="1191"/>
        </w:tabs>
        <w:spacing w:before="71" w:after="0" w:line="242" w:lineRule="auto"/>
        <w:ind w:left="1190" w:right="0" w:hanging="958"/>
        <w:jc w:val="both"/>
        <w:rPr>
          <w:b/>
          <w:sz w:val="21"/>
        </w:rPr>
      </w:pPr>
      <w:r>
        <w:rPr>
          <w:b/>
          <w:spacing w:val="15"/>
          <w:sz w:val="21"/>
        </w:rPr>
        <w:t>经输血导致的艾滋病病毒感</w:t>
      </w:r>
      <w:r>
        <w:rPr>
          <w:b/>
          <w:spacing w:val="-2"/>
          <w:sz w:val="21"/>
        </w:rPr>
        <w:t>染或患艾滋病</w:t>
      </w:r>
    </w:p>
    <w:p>
      <w:pPr>
        <w:pStyle w:val="4"/>
        <w:spacing w:before="93"/>
        <w:ind w:left="177"/>
      </w:pPr>
      <w:r>
        <w:br w:type="column"/>
      </w:r>
      <w:r>
        <w:rPr>
          <w:spacing w:val="-2"/>
        </w:rPr>
        <w:t>是指被保险人感染上人类免疫缺陷病毒（HIV）</w:t>
      </w:r>
      <w:r>
        <w:rPr>
          <w:spacing w:val="-3"/>
        </w:rPr>
        <w:t>并且符合下列所有条件：</w:t>
      </w:r>
    </w:p>
    <w:p>
      <w:pPr>
        <w:pStyle w:val="9"/>
        <w:numPr>
          <w:ilvl w:val="0"/>
          <w:numId w:val="67"/>
        </w:numPr>
        <w:tabs>
          <w:tab w:val="left" w:pos="745"/>
        </w:tabs>
        <w:spacing w:before="43" w:after="0" w:line="278" w:lineRule="auto"/>
        <w:ind w:left="744" w:right="330" w:hanging="567"/>
        <w:jc w:val="left"/>
        <w:rPr>
          <w:sz w:val="21"/>
        </w:rPr>
      </w:pPr>
      <w:r>
        <w:rPr>
          <w:spacing w:val="-2"/>
          <w:sz w:val="21"/>
        </w:rPr>
        <w:t>被保险人因治疗必需而接受输血，并且因输血而感染人类免疫缺陷病毒（HIV）；</w:t>
      </w:r>
    </w:p>
    <w:p>
      <w:pPr>
        <w:pStyle w:val="9"/>
        <w:numPr>
          <w:ilvl w:val="0"/>
          <w:numId w:val="67"/>
        </w:numPr>
        <w:tabs>
          <w:tab w:val="left" w:pos="745"/>
        </w:tabs>
        <w:spacing w:before="0" w:after="0" w:line="278" w:lineRule="auto"/>
        <w:ind w:left="744" w:right="330" w:hanging="567"/>
        <w:jc w:val="left"/>
        <w:rPr>
          <w:sz w:val="21"/>
        </w:rPr>
      </w:pPr>
      <w:r>
        <w:rPr>
          <w:spacing w:val="-2"/>
          <w:sz w:val="21"/>
        </w:rPr>
        <w:t>提供输血治疗的输血中心或医院出具该项输血感染属医疗责任事故的报告，或者法院终审裁定为医疗责任并且不准上诉；</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2"/>
        <w:rPr>
          <w:sz w:val="2"/>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7"/>
        <w:gridCol w:w="1805"/>
        <w:gridCol w:w="69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numPr>
                <w:ilvl w:val="0"/>
                <w:numId w:val="68"/>
              </w:numPr>
              <w:tabs>
                <w:tab w:val="left" w:pos="677"/>
              </w:tabs>
              <w:spacing w:before="0" w:after="0" w:line="241" w:lineRule="exact"/>
              <w:ind w:left="676" w:right="0" w:hanging="568"/>
              <w:jc w:val="left"/>
              <w:rPr>
                <w:sz w:val="21"/>
              </w:rPr>
            </w:pPr>
            <w:r>
              <w:rPr>
                <w:spacing w:val="-3"/>
                <w:sz w:val="21"/>
              </w:rPr>
              <w:t>提供输血治疗的输血中心或医院必须拥有合法经营执照；</w:t>
            </w:r>
          </w:p>
          <w:p>
            <w:pPr>
              <w:pStyle w:val="10"/>
              <w:numPr>
                <w:ilvl w:val="0"/>
                <w:numId w:val="68"/>
              </w:numPr>
              <w:tabs>
                <w:tab w:val="left" w:pos="677"/>
              </w:tabs>
              <w:spacing w:before="43" w:after="0" w:line="240" w:lineRule="auto"/>
              <w:ind w:left="676" w:right="0" w:hanging="568"/>
              <w:jc w:val="left"/>
              <w:rPr>
                <w:sz w:val="21"/>
              </w:rPr>
            </w:pPr>
            <w:r>
              <w:rPr>
                <w:spacing w:val="-3"/>
                <w:sz w:val="21"/>
              </w:rPr>
              <w:t>受感染的被保险人不是血友病患者。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b/>
                <w:sz w:val="21"/>
              </w:rPr>
            </w:pPr>
            <w:r>
              <w:rPr>
                <w:b/>
                <w:w w:val="95"/>
                <w:sz w:val="21"/>
              </w:rPr>
              <w:t>在任何治愈艾滋病或阻止人类免疫缺陷病</w:t>
            </w:r>
            <w:r>
              <w:rPr>
                <w:b/>
                <w:spacing w:val="-63"/>
                <w:w w:val="95"/>
                <w:sz w:val="21"/>
              </w:rPr>
              <w:t>毒</w:t>
            </w:r>
            <w:r>
              <w:rPr>
                <w:b/>
                <w:w w:val="95"/>
                <w:sz w:val="21"/>
              </w:rPr>
              <w:t>（HIV）病毒作用的疗法被</w:t>
            </w:r>
            <w:r>
              <w:rPr>
                <w:b/>
                <w:spacing w:val="-5"/>
                <w:w w:val="95"/>
                <w:sz w:val="21"/>
              </w:rPr>
              <w:t>发现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b/>
                <w:sz w:val="21"/>
              </w:rPr>
            </w:pPr>
            <w:r>
              <w:rPr>
                <w:b/>
                <w:spacing w:val="-3"/>
                <w:sz w:val="21"/>
              </w:rPr>
              <w:t>以后，或能防止艾滋病发生的医疗方法被研究出来以后，本保障将不再予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b/>
                <w:sz w:val="21"/>
              </w:rPr>
            </w:pPr>
            <w:r>
              <w:rPr>
                <w:b/>
                <w:spacing w:val="-3"/>
                <w:sz w:val="21"/>
              </w:rPr>
              <w:t>以赔付。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b/>
                <w:sz w:val="21"/>
              </w:rPr>
            </w:pPr>
            <w:r>
              <w:rPr>
                <w:b/>
                <w:spacing w:val="-1"/>
                <w:sz w:val="21"/>
              </w:rPr>
              <w:t>我们必须拥有获得使用被保险人的所有血液样本的权利和能够对这些样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line="259" w:lineRule="exact"/>
              <w:ind w:left="109"/>
              <w:rPr>
                <w:b/>
                <w:sz w:val="21"/>
              </w:rPr>
            </w:pPr>
            <w:r>
              <w:rPr>
                <w:b/>
                <w:spacing w:val="-3"/>
                <w:sz w:val="21"/>
              </w:rPr>
              <w:t>本进行独立检验的权利。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line="270" w:lineRule="atLeast"/>
              <w:ind w:left="109" w:right="151"/>
              <w:rPr>
                <w:b/>
                <w:sz w:val="21"/>
              </w:rPr>
            </w:pPr>
            <w:r>
              <w:rPr>
                <w:b/>
                <w:spacing w:val="-2"/>
                <w:sz w:val="21"/>
              </w:rPr>
              <w:t>任何因其他传播方式（包括：性传播或静脉注射毒品）</w:t>
            </w:r>
            <w:r>
              <w:rPr>
                <w:b/>
                <w:spacing w:val="-13"/>
                <w:sz w:val="21"/>
              </w:rPr>
              <w:t xml:space="preserve">导致的 </w:t>
            </w:r>
            <w:r>
              <w:rPr>
                <w:b/>
                <w:spacing w:val="-2"/>
                <w:sz w:val="21"/>
              </w:rPr>
              <w:t>HIV</w:t>
            </w:r>
            <w:r>
              <w:rPr>
                <w:b/>
                <w:spacing w:val="-14"/>
                <w:sz w:val="21"/>
              </w:rPr>
              <w:t xml:space="preserve"> 感染不</w:t>
            </w:r>
            <w:r>
              <w:rPr>
                <w:b/>
                <w:spacing w:val="-2"/>
                <w:sz w:val="21"/>
              </w:rPr>
              <w:t>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6"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3" w:line="242" w:lineRule="auto"/>
              <w:ind w:left="109" w:right="155"/>
              <w:rPr>
                <w:sz w:val="22"/>
              </w:rPr>
            </w:pPr>
            <w:r>
              <w:rPr>
                <w:spacing w:val="-2"/>
                <w:sz w:val="22"/>
              </w:rPr>
              <w:t>我们承担本项疾病责任不受本合同“责任免除”中“被保险人感染艾滋病病毒或患艾滋病”的限制。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687" w:type="dxa"/>
          </w:tcPr>
          <w:p>
            <w:pPr>
              <w:pStyle w:val="10"/>
              <w:spacing w:before="158"/>
              <w:ind w:left="50"/>
              <w:rPr>
                <w:b/>
                <w:sz w:val="21"/>
              </w:rPr>
            </w:pPr>
            <w:r>
              <w:rPr>
                <w:b/>
                <w:spacing w:val="-5"/>
                <w:sz w:val="21"/>
              </w:rPr>
              <w:t>98</w:t>
            </w:r>
          </w:p>
        </w:tc>
        <w:tc>
          <w:tcPr>
            <w:tcW w:w="1805" w:type="dxa"/>
          </w:tcPr>
          <w:p>
            <w:pPr>
              <w:pStyle w:val="10"/>
              <w:spacing w:before="158"/>
              <w:ind w:left="320"/>
              <w:rPr>
                <w:b/>
                <w:sz w:val="21"/>
              </w:rPr>
            </w:pPr>
            <w:r>
              <w:rPr>
                <w:b/>
                <w:spacing w:val="15"/>
                <w:sz w:val="21"/>
              </w:rPr>
              <w:t>溶血性链球菌</w:t>
            </w:r>
          </w:p>
        </w:tc>
        <w:tc>
          <w:tcPr>
            <w:tcW w:w="6999" w:type="dxa"/>
          </w:tcPr>
          <w:p>
            <w:pPr>
              <w:pStyle w:val="10"/>
              <w:spacing w:before="179"/>
              <w:ind w:left="109"/>
              <w:rPr>
                <w:sz w:val="21"/>
              </w:rPr>
            </w:pPr>
            <w:r>
              <w:rPr>
                <w:spacing w:val="-8"/>
                <w:sz w:val="21"/>
              </w:rPr>
              <w:t>由于急性溶血性链球菌感染导致广泛的皮肤、皮下组织和深层组织的坏死。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rPr>
                <w:rFonts w:ascii="Times New Roman"/>
                <w:sz w:val="20"/>
              </w:rPr>
            </w:pPr>
          </w:p>
        </w:tc>
        <w:tc>
          <w:tcPr>
            <w:tcW w:w="1805" w:type="dxa"/>
          </w:tcPr>
          <w:p>
            <w:pPr>
              <w:pStyle w:val="10"/>
              <w:spacing w:line="229" w:lineRule="exact"/>
              <w:ind w:left="320"/>
              <w:rPr>
                <w:b/>
                <w:sz w:val="21"/>
              </w:rPr>
            </w:pPr>
            <w:r>
              <w:rPr>
                <w:b/>
                <w:spacing w:val="-2"/>
                <w:sz w:val="21"/>
              </w:rPr>
              <w:t>引起的坏疽</w:t>
            </w:r>
          </w:p>
        </w:tc>
        <w:tc>
          <w:tcPr>
            <w:tcW w:w="6999" w:type="dxa"/>
          </w:tcPr>
          <w:p>
            <w:pPr>
              <w:pStyle w:val="10"/>
              <w:spacing w:before="22"/>
              <w:ind w:left="109"/>
              <w:rPr>
                <w:sz w:val="21"/>
              </w:rPr>
            </w:pPr>
            <w:r>
              <w:rPr>
                <w:spacing w:val="-3"/>
                <w:sz w:val="21"/>
              </w:rPr>
              <w:t>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sz w:val="21"/>
              </w:rPr>
            </w:pPr>
            <w:r>
              <w:rPr>
                <w:spacing w:val="-2"/>
                <w:sz w:val="21"/>
              </w:rPr>
              <w:t>（1）</w:t>
            </w:r>
            <w:r>
              <w:rPr>
                <w:spacing w:val="-3"/>
                <w:sz w:val="21"/>
              </w:rPr>
              <w:t>细菌培养证实致病菌为溶血性链球菌；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sz w:val="21"/>
              </w:rPr>
            </w:pPr>
            <w:r>
              <w:rPr>
                <w:spacing w:val="-2"/>
                <w:sz w:val="21"/>
              </w:rPr>
              <w:t>（2）受感染肢体被截肢（自腕关节或踝关节近端）</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8" w:hRule="atLeast"/>
        </w:trPr>
        <w:tc>
          <w:tcPr>
            <w:tcW w:w="687" w:type="dxa"/>
          </w:tcPr>
          <w:p>
            <w:pPr>
              <w:pStyle w:val="10"/>
              <w:spacing w:before="167"/>
              <w:ind w:left="50"/>
              <w:rPr>
                <w:b/>
                <w:sz w:val="21"/>
              </w:rPr>
            </w:pPr>
            <w:r>
              <w:rPr>
                <w:b/>
                <w:spacing w:val="-5"/>
                <w:sz w:val="21"/>
              </w:rPr>
              <w:t>99</w:t>
            </w:r>
          </w:p>
        </w:tc>
        <w:tc>
          <w:tcPr>
            <w:tcW w:w="1805" w:type="dxa"/>
          </w:tcPr>
          <w:p>
            <w:pPr>
              <w:pStyle w:val="10"/>
              <w:spacing w:before="167"/>
              <w:ind w:left="320"/>
              <w:rPr>
                <w:b/>
                <w:sz w:val="21"/>
              </w:rPr>
            </w:pPr>
            <w:r>
              <w:rPr>
                <w:b/>
                <w:spacing w:val="-2"/>
                <w:sz w:val="21"/>
              </w:rPr>
              <w:t>胆道重建手术</w:t>
            </w:r>
          </w:p>
        </w:tc>
        <w:tc>
          <w:tcPr>
            <w:tcW w:w="6999" w:type="dxa"/>
          </w:tcPr>
          <w:p>
            <w:pPr>
              <w:pStyle w:val="10"/>
              <w:spacing w:before="9"/>
              <w:rPr>
                <w:sz w:val="14"/>
              </w:rPr>
            </w:pPr>
          </w:p>
          <w:p>
            <w:pPr>
              <w:pStyle w:val="10"/>
              <w:ind w:left="109"/>
              <w:rPr>
                <w:sz w:val="21"/>
              </w:rPr>
            </w:pPr>
            <w:r>
              <w:rPr>
                <w:spacing w:val="-3"/>
                <w:sz w:val="21"/>
              </w:rPr>
              <w:t>指因胆道创伤导致接受涉及胆总管小肠吻合术的胆道重建手术。手术必须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line="267" w:lineRule="exact"/>
              <w:ind w:left="109"/>
              <w:rPr>
                <w:sz w:val="21"/>
              </w:rPr>
            </w:pPr>
            <w:r>
              <w:rPr>
                <w:spacing w:val="-3"/>
                <w:sz w:val="21"/>
              </w:rPr>
              <w:t>在我们认可医院的专科医生认为是医疗必须的情况下进行。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17"/>
              <w:ind w:left="109"/>
              <w:rPr>
                <w:b/>
                <w:sz w:val="22"/>
              </w:rPr>
            </w:pPr>
            <w:r>
              <w:rPr>
                <w:b/>
                <w:w w:val="95"/>
                <w:sz w:val="22"/>
              </w:rPr>
              <w:t>胆道闭锁不在保障范围内</w:t>
            </w:r>
            <w:r>
              <w:rPr>
                <w:b/>
                <w:spacing w:val="-10"/>
                <w:w w:val="95"/>
                <w:sz w:val="2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6" w:hRule="atLeast"/>
        </w:trPr>
        <w:tc>
          <w:tcPr>
            <w:tcW w:w="687" w:type="dxa"/>
          </w:tcPr>
          <w:p>
            <w:pPr>
              <w:pStyle w:val="10"/>
              <w:spacing w:before="165"/>
              <w:ind w:left="50"/>
              <w:rPr>
                <w:b/>
                <w:sz w:val="21"/>
              </w:rPr>
            </w:pPr>
            <w:r>
              <w:rPr>
                <w:b/>
                <w:spacing w:val="-5"/>
                <w:sz w:val="21"/>
              </w:rPr>
              <w:t>100</w:t>
            </w:r>
          </w:p>
        </w:tc>
        <w:tc>
          <w:tcPr>
            <w:tcW w:w="1805" w:type="dxa"/>
          </w:tcPr>
          <w:p>
            <w:pPr>
              <w:pStyle w:val="10"/>
              <w:spacing w:before="165"/>
              <w:ind w:left="320"/>
              <w:rPr>
                <w:b/>
                <w:sz w:val="21"/>
              </w:rPr>
            </w:pPr>
            <w:r>
              <w:rPr>
                <w:b/>
                <w:spacing w:val="15"/>
                <w:sz w:val="21"/>
              </w:rPr>
              <w:t>严重骨髓增生</w:t>
            </w:r>
          </w:p>
        </w:tc>
        <w:tc>
          <w:tcPr>
            <w:tcW w:w="6999" w:type="dxa"/>
          </w:tcPr>
          <w:p>
            <w:pPr>
              <w:pStyle w:val="10"/>
              <w:spacing w:before="7"/>
              <w:rPr>
                <w:sz w:val="14"/>
              </w:rPr>
            </w:pPr>
          </w:p>
          <w:p>
            <w:pPr>
              <w:pStyle w:val="10"/>
              <w:ind w:left="109"/>
              <w:rPr>
                <w:sz w:val="21"/>
              </w:rPr>
            </w:pPr>
            <w:r>
              <w:rPr>
                <w:spacing w:val="-3"/>
                <w:sz w:val="21"/>
              </w:rPr>
              <w:t>指起源于造血干细胞的一组骨髓克隆增生异常的疾病，符合世界卫生组织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87" w:type="dxa"/>
          </w:tcPr>
          <w:p>
            <w:pPr>
              <w:pStyle w:val="10"/>
              <w:rPr>
                <w:rFonts w:ascii="Times New Roman"/>
                <w:sz w:val="20"/>
              </w:rPr>
            </w:pPr>
          </w:p>
        </w:tc>
        <w:tc>
          <w:tcPr>
            <w:tcW w:w="1805" w:type="dxa"/>
          </w:tcPr>
          <w:p>
            <w:pPr>
              <w:pStyle w:val="10"/>
              <w:spacing w:line="229" w:lineRule="exact"/>
              <w:ind w:left="320"/>
              <w:rPr>
                <w:b/>
                <w:sz w:val="21"/>
              </w:rPr>
            </w:pPr>
            <w:r>
              <w:rPr>
                <w:b/>
                <w:spacing w:val="-2"/>
                <w:sz w:val="21"/>
              </w:rPr>
              <w:t>异常综合征</w:t>
            </w:r>
          </w:p>
        </w:tc>
        <w:tc>
          <w:tcPr>
            <w:tcW w:w="6999" w:type="dxa"/>
          </w:tcPr>
          <w:p>
            <w:pPr>
              <w:pStyle w:val="10"/>
              <w:spacing w:before="22"/>
              <w:ind w:left="109"/>
              <w:rPr>
                <w:sz w:val="21"/>
              </w:rPr>
            </w:pPr>
            <w:r>
              <w:rPr>
                <w:spacing w:val="-4"/>
                <w:sz w:val="21"/>
              </w:rPr>
              <w:t>（WHO）分型方案中的难治性贫血伴原始细胞增多-1（RAEB-1）</w:t>
            </w:r>
            <w:r>
              <w:rPr>
                <w:spacing w:val="-6"/>
                <w:sz w:val="21"/>
              </w:rPr>
              <w:t>、难治性贫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sz w:val="21"/>
              </w:rPr>
            </w:pPr>
            <w:r>
              <w:rPr>
                <w:spacing w:val="-4"/>
                <w:sz w:val="21"/>
              </w:rPr>
              <w:t>血伴原始细胞增多-2（RAEB-2）、MDS-未分类（MDS-U）、MDS</w:t>
            </w:r>
            <w:r>
              <w:rPr>
                <w:spacing w:val="-18"/>
                <w:sz w:val="21"/>
              </w:rPr>
              <w:t xml:space="preserve"> 伴单纯 </w:t>
            </w:r>
            <w:r>
              <w:rPr>
                <w:spacing w:val="-4"/>
                <w:sz w:val="21"/>
              </w:rPr>
              <w:t>5q</w:t>
            </w:r>
            <w:r>
              <w:rPr>
                <w:spacing w:val="-7"/>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sz w:val="21"/>
              </w:rPr>
            </w:pPr>
            <w:r>
              <w:rPr>
                <w:spacing w:val="-3"/>
                <w:sz w:val="21"/>
              </w:rPr>
              <w:t>且需满足下列所有条件：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sz w:val="21"/>
              </w:rPr>
            </w:pPr>
            <w:r>
              <w:rPr>
                <w:spacing w:val="-2"/>
                <w:sz w:val="21"/>
              </w:rPr>
              <w:t>（1）</w:t>
            </w:r>
            <w:r>
              <w:rPr>
                <w:spacing w:val="-10"/>
                <w:sz w:val="21"/>
              </w:rPr>
              <w:t xml:space="preserve"> 骨髓穿刺或骨髓活检结果支持诊断；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sz w:val="21"/>
              </w:rPr>
            </w:pPr>
            <w:r>
              <w:rPr>
                <w:spacing w:val="-2"/>
                <w:sz w:val="21"/>
              </w:rPr>
              <w:t>（2）</w:t>
            </w:r>
            <w:r>
              <w:rPr>
                <w:spacing w:val="-10"/>
                <w:sz w:val="21"/>
              </w:rPr>
              <w:t xml:space="preserve"> 已持续接受一个月以上的化疗或已接受骨髓移植治疗。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687" w:type="dxa"/>
          </w:tcPr>
          <w:p>
            <w:pPr>
              <w:pStyle w:val="10"/>
              <w:rPr>
                <w:rFonts w:ascii="Times New Roman"/>
                <w:sz w:val="20"/>
              </w:rPr>
            </w:pPr>
          </w:p>
        </w:tc>
        <w:tc>
          <w:tcPr>
            <w:tcW w:w="1805" w:type="dxa"/>
          </w:tcPr>
          <w:p>
            <w:pPr>
              <w:pStyle w:val="10"/>
              <w:rPr>
                <w:rFonts w:ascii="Times New Roman"/>
                <w:sz w:val="20"/>
              </w:rPr>
            </w:pPr>
          </w:p>
        </w:tc>
        <w:tc>
          <w:tcPr>
            <w:tcW w:w="6999" w:type="dxa"/>
          </w:tcPr>
          <w:p>
            <w:pPr>
              <w:pStyle w:val="10"/>
              <w:spacing w:before="22"/>
              <w:ind w:left="109"/>
              <w:rPr>
                <w:sz w:val="21"/>
              </w:rPr>
            </w:pPr>
            <w:r>
              <w:rPr>
                <w:spacing w:val="-3"/>
                <w:sz w:val="21"/>
              </w:rPr>
              <w:t>此病症须经我们认可医院的专科医生明确诊断。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87" w:type="dxa"/>
          </w:tcPr>
          <w:p>
            <w:pPr>
              <w:pStyle w:val="10"/>
              <w:spacing w:before="167" w:line="241" w:lineRule="exact"/>
              <w:ind w:left="50"/>
              <w:rPr>
                <w:b/>
                <w:sz w:val="21"/>
              </w:rPr>
            </w:pPr>
            <w:r>
              <w:rPr>
                <w:b/>
                <w:spacing w:val="-5"/>
                <w:sz w:val="21"/>
              </w:rPr>
              <w:t>101</w:t>
            </w:r>
          </w:p>
        </w:tc>
        <w:tc>
          <w:tcPr>
            <w:tcW w:w="1805" w:type="dxa"/>
          </w:tcPr>
          <w:p>
            <w:pPr>
              <w:pStyle w:val="10"/>
              <w:spacing w:before="167" w:line="241" w:lineRule="exact"/>
              <w:ind w:left="320"/>
              <w:rPr>
                <w:b/>
                <w:sz w:val="21"/>
              </w:rPr>
            </w:pPr>
            <w:r>
              <w:rPr>
                <w:b/>
                <w:spacing w:val="15"/>
                <w:sz w:val="21"/>
              </w:rPr>
              <w:t>严重巨细胞动</w:t>
            </w:r>
          </w:p>
        </w:tc>
        <w:tc>
          <w:tcPr>
            <w:tcW w:w="6999" w:type="dxa"/>
          </w:tcPr>
          <w:p>
            <w:pPr>
              <w:pStyle w:val="10"/>
              <w:spacing w:before="9"/>
              <w:rPr>
                <w:sz w:val="14"/>
              </w:rPr>
            </w:pPr>
          </w:p>
          <w:p>
            <w:pPr>
              <w:pStyle w:val="10"/>
              <w:spacing w:line="220" w:lineRule="exact"/>
              <w:ind w:left="109"/>
              <w:rPr>
                <w:sz w:val="21"/>
              </w:rPr>
            </w:pPr>
            <w:r>
              <w:rPr>
                <w:spacing w:val="-3"/>
                <w:sz w:val="21"/>
              </w:rPr>
              <w:t>巨细胞动脉炎又称颅动脉炎、颞动脉炎、肉芽肿性动脉炎。须经我们认可</w:t>
            </w:r>
          </w:p>
        </w:tc>
      </w:tr>
    </w:tbl>
    <w:p>
      <w:pPr>
        <w:pStyle w:val="4"/>
        <w:tabs>
          <w:tab w:val="left" w:pos="2784"/>
        </w:tabs>
        <w:spacing w:before="20" w:line="278" w:lineRule="auto"/>
        <w:ind w:left="2785" w:right="326" w:hanging="1595"/>
      </w:pPr>
      <w:r>
        <w:rPr>
          <w:b/>
          <w:spacing w:val="-6"/>
          <w:position w:val="6"/>
        </w:rPr>
        <w:t>脉炎</w:t>
      </w:r>
      <w:r>
        <w:rPr>
          <w:b/>
          <w:position w:val="6"/>
        </w:rPr>
        <w:tab/>
      </w:r>
      <w:r>
        <w:rPr>
          <w:spacing w:val="-2"/>
        </w:rPr>
        <w:t>医院的专科医生明确诊断，并造成永久不可逆性的一肢（含）以上肢体肌</w:t>
      </w:r>
      <w:r>
        <w:t>力</w:t>
      </w:r>
      <w:r>
        <w:rPr>
          <w:spacing w:val="-22"/>
        </w:rPr>
        <w:t xml:space="preserve"> </w:t>
      </w:r>
      <w:r>
        <w:t>2</w:t>
      </w:r>
      <w:r>
        <w:rPr>
          <w:spacing w:val="-22"/>
        </w:rPr>
        <w:t xml:space="preserve"> </w:t>
      </w:r>
      <w:r>
        <w:t>级（含）以下或单眼失明。</w:t>
      </w:r>
    </w:p>
    <w:p>
      <w:pPr>
        <w:pStyle w:val="4"/>
        <w:spacing w:line="269" w:lineRule="exact"/>
        <w:ind w:left="2785"/>
      </w:pPr>
      <w:r>
        <w:rPr>
          <w:spacing w:val="-3"/>
        </w:rPr>
        <w:t>单眼失明指单眼视力永久不可逆性丧失，患眼须满足下列至少一项条件：</w:t>
      </w:r>
    </w:p>
    <w:p>
      <w:pPr>
        <w:pStyle w:val="9"/>
        <w:numPr>
          <w:ilvl w:val="1"/>
          <w:numId w:val="67"/>
        </w:numPr>
        <w:tabs>
          <w:tab w:val="left" w:pos="3352"/>
        </w:tabs>
        <w:spacing w:before="43" w:after="0" w:line="240" w:lineRule="auto"/>
        <w:ind w:left="3351" w:right="0" w:hanging="567"/>
        <w:jc w:val="left"/>
        <w:rPr>
          <w:sz w:val="21"/>
        </w:rPr>
      </w:pPr>
      <w:r>
        <w:rPr>
          <w:spacing w:val="-3"/>
          <w:sz w:val="21"/>
        </w:rPr>
        <w:t>眼球缺失或者摘除；</w:t>
      </w:r>
    </w:p>
    <w:p>
      <w:pPr>
        <w:pStyle w:val="9"/>
        <w:numPr>
          <w:ilvl w:val="1"/>
          <w:numId w:val="67"/>
        </w:numPr>
        <w:tabs>
          <w:tab w:val="left" w:pos="3352"/>
        </w:tabs>
        <w:spacing w:before="44" w:after="0" w:line="278" w:lineRule="auto"/>
        <w:ind w:left="3351" w:right="324" w:hanging="567"/>
        <w:jc w:val="left"/>
        <w:rPr>
          <w:sz w:val="21"/>
        </w:rPr>
      </w:pPr>
      <w:r>
        <w:rPr>
          <w:spacing w:val="-5"/>
          <w:sz w:val="21"/>
        </w:rPr>
        <w:t xml:space="preserve">矫正视力低于 </w:t>
      </w:r>
      <w:r>
        <w:rPr>
          <w:sz w:val="21"/>
        </w:rPr>
        <w:t>0.02（采用国际标准视力表，如果使用其他视力表应</w:t>
      </w:r>
      <w:r>
        <w:rPr>
          <w:spacing w:val="-2"/>
          <w:sz w:val="21"/>
        </w:rPr>
        <w:t>进行换算）；</w:t>
      </w:r>
    </w:p>
    <w:p>
      <w:pPr>
        <w:pStyle w:val="9"/>
        <w:numPr>
          <w:ilvl w:val="1"/>
          <w:numId w:val="67"/>
        </w:numPr>
        <w:tabs>
          <w:tab w:val="left" w:pos="3352"/>
        </w:tabs>
        <w:spacing w:before="0" w:after="0" w:line="269" w:lineRule="exact"/>
        <w:ind w:left="3351" w:right="0" w:hanging="567"/>
        <w:jc w:val="left"/>
        <w:rPr>
          <w:sz w:val="21"/>
        </w:rPr>
      </w:pPr>
      <w:r>
        <w:rPr>
          <w:spacing w:val="-9"/>
          <w:sz w:val="21"/>
        </w:rPr>
        <w:t xml:space="preserve">视野半径小于 </w:t>
      </w:r>
      <w:r>
        <w:rPr>
          <w:spacing w:val="-2"/>
          <w:sz w:val="21"/>
        </w:rPr>
        <w:t>5</w:t>
      </w:r>
      <w:r>
        <w:rPr>
          <w:spacing w:val="-21"/>
          <w:sz w:val="21"/>
        </w:rPr>
        <w:t xml:space="preserve"> 度。</w:t>
      </w:r>
    </w:p>
    <w:p>
      <w:pPr>
        <w:spacing w:after="0" w:line="269" w:lineRule="exact"/>
        <w:jc w:val="left"/>
        <w:rPr>
          <w:sz w:val="21"/>
        </w:rPr>
        <w:sectPr>
          <w:type w:val="continuous"/>
          <w:pgSz w:w="11910" w:h="16840"/>
          <w:pgMar w:top="1120" w:right="980" w:bottom="1140" w:left="1080" w:header="880" w:footer="950" w:gutter="0"/>
          <w:cols w:space="720" w:num="1"/>
        </w:sectPr>
      </w:pPr>
    </w:p>
    <w:p>
      <w:pPr>
        <w:pStyle w:val="4"/>
        <w:rPr>
          <w:sz w:val="20"/>
        </w:rPr>
      </w:pPr>
    </w:p>
    <w:p>
      <w:pPr>
        <w:pStyle w:val="4"/>
        <w:spacing w:before="4"/>
        <w:rPr>
          <w:sz w:val="12"/>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7"/>
        <w:gridCol w:w="1805"/>
        <w:gridCol w:w="6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88" w:hRule="atLeast"/>
        </w:trPr>
        <w:tc>
          <w:tcPr>
            <w:tcW w:w="687" w:type="dxa"/>
          </w:tcPr>
          <w:p>
            <w:pPr>
              <w:pStyle w:val="10"/>
              <w:spacing w:line="241" w:lineRule="exact"/>
              <w:ind w:left="50"/>
              <w:rPr>
                <w:b/>
                <w:sz w:val="21"/>
              </w:rPr>
            </w:pPr>
            <w:r>
              <w:rPr>
                <w:b/>
                <w:spacing w:val="-5"/>
                <w:sz w:val="21"/>
              </w:rPr>
              <w:t>102</w:t>
            </w:r>
          </w:p>
        </w:tc>
        <w:tc>
          <w:tcPr>
            <w:tcW w:w="1805" w:type="dxa"/>
          </w:tcPr>
          <w:p>
            <w:pPr>
              <w:pStyle w:val="10"/>
              <w:spacing w:line="241" w:lineRule="exact"/>
              <w:ind w:left="320"/>
              <w:rPr>
                <w:b/>
                <w:sz w:val="21"/>
              </w:rPr>
            </w:pPr>
            <w:r>
              <w:rPr>
                <w:b/>
                <w:spacing w:val="-4"/>
                <w:sz w:val="21"/>
              </w:rPr>
              <w:t>脊柱裂</w:t>
            </w:r>
          </w:p>
        </w:tc>
        <w:tc>
          <w:tcPr>
            <w:tcW w:w="6997" w:type="dxa"/>
          </w:tcPr>
          <w:p>
            <w:pPr>
              <w:pStyle w:val="10"/>
              <w:spacing w:line="278" w:lineRule="auto"/>
              <w:ind w:left="109" w:right="46"/>
              <w:rPr>
                <w:b/>
                <w:sz w:val="21"/>
              </w:rPr>
            </w:pPr>
            <w:r>
              <w:rPr>
                <w:spacing w:val="-4"/>
                <w:sz w:val="21"/>
              </w:rPr>
              <w:t>指脊椎或颅骨不完全闭合，导致脊髓脊膜突出，脑（脊）膜突出或脑膨出，</w:t>
            </w:r>
            <w:r>
              <w:rPr>
                <w:spacing w:val="-2"/>
                <w:sz w:val="21"/>
              </w:rPr>
              <w:t>合并大小便失禁，部分或完全性下肢瘫痪或畸形等神经学上的异常，</w:t>
            </w:r>
            <w:r>
              <w:rPr>
                <w:b/>
                <w:spacing w:val="-2"/>
                <w:sz w:val="21"/>
              </w:rPr>
              <w:t>但不</w:t>
            </w:r>
            <w:r>
              <w:rPr>
                <w:b/>
                <w:spacing w:val="-7"/>
                <w:sz w:val="21"/>
              </w:rPr>
              <w:t xml:space="preserve">包括由 </w:t>
            </w:r>
            <w:r>
              <w:rPr>
                <w:b/>
                <w:sz w:val="21"/>
              </w:rPr>
              <w:t>X</w:t>
            </w:r>
            <w:r>
              <w:rPr>
                <w:b/>
                <w:spacing w:val="-5"/>
                <w:sz w:val="21"/>
              </w:rPr>
              <w:t xml:space="preserve"> 线摄片发现的没有合并脊椎脊膜突出或脑</w:t>
            </w:r>
            <w:r>
              <w:rPr>
                <w:b/>
                <w:sz w:val="21"/>
              </w:rPr>
              <w:t>（脊）膜突出的隐形脊</w:t>
            </w:r>
            <w:r>
              <w:rPr>
                <w:b/>
                <w:spacing w:val="-4"/>
                <w:sz w:val="21"/>
              </w:rPr>
              <w:t>椎裂。</w:t>
            </w:r>
          </w:p>
          <w:p>
            <w:pPr>
              <w:pStyle w:val="10"/>
              <w:spacing w:line="278" w:lineRule="auto"/>
              <w:ind w:left="109" w:right="152"/>
              <w:rPr>
                <w:sz w:val="21"/>
              </w:rPr>
            </w:pPr>
            <w:r>
              <w:rPr>
                <w:spacing w:val="-2"/>
                <w:sz w:val="21"/>
              </w:rPr>
              <w:t>我们承担本项疾病责任不受本合同“责任免除”中“遗传性疾病、先天性畸形、变形或染色体异常”的限制。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687" w:type="dxa"/>
          </w:tcPr>
          <w:p>
            <w:pPr>
              <w:pStyle w:val="10"/>
              <w:spacing w:before="167"/>
              <w:ind w:left="50"/>
              <w:rPr>
                <w:b/>
                <w:sz w:val="21"/>
              </w:rPr>
            </w:pPr>
            <w:r>
              <w:rPr>
                <w:b/>
                <w:spacing w:val="-5"/>
                <w:sz w:val="21"/>
              </w:rPr>
              <w:t>103</w:t>
            </w:r>
          </w:p>
        </w:tc>
        <w:tc>
          <w:tcPr>
            <w:tcW w:w="1805" w:type="dxa"/>
          </w:tcPr>
          <w:p>
            <w:pPr>
              <w:pStyle w:val="10"/>
              <w:spacing w:before="167" w:line="242" w:lineRule="auto"/>
              <w:ind w:left="320" w:right="106"/>
              <w:rPr>
                <w:b/>
                <w:sz w:val="21"/>
              </w:rPr>
            </w:pPr>
            <w:r>
              <w:rPr>
                <w:b/>
                <w:spacing w:val="15"/>
                <w:sz w:val="21"/>
              </w:rPr>
              <w:t>原发性脊柱侧</w:t>
            </w:r>
            <w:r>
              <w:rPr>
                <w:b/>
                <w:spacing w:val="-2"/>
                <w:sz w:val="21"/>
              </w:rPr>
              <w:t>弯的矫正手术</w:t>
            </w:r>
          </w:p>
        </w:tc>
        <w:tc>
          <w:tcPr>
            <w:tcW w:w="6997" w:type="dxa"/>
          </w:tcPr>
          <w:p>
            <w:pPr>
              <w:pStyle w:val="10"/>
              <w:spacing w:before="9"/>
              <w:rPr>
                <w:sz w:val="14"/>
              </w:rPr>
            </w:pPr>
          </w:p>
          <w:p>
            <w:pPr>
              <w:pStyle w:val="10"/>
              <w:ind w:left="109"/>
              <w:rPr>
                <w:sz w:val="21"/>
              </w:rPr>
            </w:pPr>
            <w:r>
              <w:rPr>
                <w:spacing w:val="-3"/>
                <w:sz w:val="21"/>
              </w:rPr>
              <w:t>指被保险人因原发性脊柱侧弯，实际实施了对该病的矫正外科手术。</w:t>
            </w:r>
          </w:p>
          <w:p>
            <w:pPr>
              <w:pStyle w:val="10"/>
              <w:spacing w:before="43" w:line="278" w:lineRule="auto"/>
              <w:ind w:left="109" w:right="159"/>
              <w:rPr>
                <w:b/>
                <w:sz w:val="21"/>
              </w:rPr>
            </w:pPr>
            <w:r>
              <w:rPr>
                <w:b/>
                <w:spacing w:val="3"/>
                <w:w w:val="100"/>
                <w:sz w:val="21"/>
              </w:rPr>
              <w:t>但由于先天性脊柱侧弯以及其他疾病或意外导致的继发性脊柱侧弯而进</w:t>
            </w:r>
            <w:r>
              <w:rPr>
                <w:b/>
                <w:w w:val="100"/>
                <w:sz w:val="21"/>
              </w:rPr>
              <w:t>行的手术治疗不在本保障范围内。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87" w:type="dxa"/>
          </w:tcPr>
          <w:p>
            <w:pPr>
              <w:pStyle w:val="10"/>
              <w:spacing w:before="167" w:line="241" w:lineRule="exact"/>
              <w:ind w:left="50"/>
              <w:rPr>
                <w:b/>
                <w:sz w:val="21"/>
              </w:rPr>
            </w:pPr>
            <w:r>
              <w:rPr>
                <w:b/>
                <w:spacing w:val="-5"/>
                <w:sz w:val="21"/>
              </w:rPr>
              <w:t>104</w:t>
            </w:r>
          </w:p>
        </w:tc>
        <w:tc>
          <w:tcPr>
            <w:tcW w:w="1805" w:type="dxa"/>
          </w:tcPr>
          <w:p>
            <w:pPr>
              <w:pStyle w:val="10"/>
              <w:spacing w:before="167" w:line="241" w:lineRule="exact"/>
              <w:ind w:left="320"/>
              <w:rPr>
                <w:b/>
                <w:sz w:val="21"/>
              </w:rPr>
            </w:pPr>
            <w:r>
              <w:rPr>
                <w:b/>
                <w:spacing w:val="15"/>
                <w:sz w:val="21"/>
              </w:rPr>
              <w:t>疾病或外伤所</w:t>
            </w:r>
          </w:p>
        </w:tc>
        <w:tc>
          <w:tcPr>
            <w:tcW w:w="6997" w:type="dxa"/>
          </w:tcPr>
          <w:p>
            <w:pPr>
              <w:pStyle w:val="10"/>
              <w:spacing w:before="9"/>
              <w:rPr>
                <w:sz w:val="14"/>
              </w:rPr>
            </w:pPr>
          </w:p>
          <w:p>
            <w:pPr>
              <w:pStyle w:val="10"/>
              <w:spacing w:line="220" w:lineRule="exact"/>
              <w:ind w:left="109"/>
              <w:rPr>
                <w:sz w:val="21"/>
              </w:rPr>
            </w:pPr>
            <w:r>
              <w:rPr>
                <w:spacing w:val="-2"/>
                <w:sz w:val="21"/>
              </w:rPr>
              <w:t>因严重头部创伤或疾病造成被保险人智力低常（智力低于常态）</w:t>
            </w:r>
            <w:r>
              <w:rPr>
                <w:spacing w:val="-4"/>
                <w:sz w:val="21"/>
              </w:rPr>
              <w:t>。根据智</w:t>
            </w:r>
          </w:p>
        </w:tc>
      </w:tr>
    </w:tbl>
    <w:p>
      <w:pPr>
        <w:spacing w:after="0" w:line="220" w:lineRule="exact"/>
        <w:rPr>
          <w:sz w:val="21"/>
        </w:rPr>
        <w:sectPr>
          <w:pgSz w:w="11910" w:h="16840"/>
          <w:pgMar w:top="1120" w:right="980" w:bottom="1180" w:left="1080" w:header="880" w:footer="950" w:gutter="0"/>
          <w:cols w:space="720" w:num="1"/>
        </w:sectPr>
      </w:pPr>
    </w:p>
    <w:p>
      <w:pPr>
        <w:spacing w:before="11"/>
        <w:ind w:left="1190" w:right="0" w:firstLine="0"/>
        <w:jc w:val="left"/>
        <w:rPr>
          <w:b/>
          <w:sz w:val="21"/>
        </w:rPr>
      </w:pPr>
      <w:r>
        <w:rPr>
          <w:b/>
          <w:spacing w:val="-2"/>
          <w:sz w:val="21"/>
        </w:rPr>
        <w:t>致智力障碍</w:t>
      </w:r>
    </w:p>
    <w:p>
      <w:pPr>
        <w:pStyle w:val="4"/>
        <w:spacing w:before="73" w:line="278" w:lineRule="auto"/>
        <w:ind w:left="498" w:right="220"/>
      </w:pPr>
      <w:r>
        <w:br w:type="column"/>
      </w:r>
      <w:r>
        <w:rPr>
          <w:spacing w:val="-84"/>
        </w:rPr>
        <w:t>商</w:t>
      </w:r>
      <w:r>
        <w:rPr>
          <w:spacing w:val="-10"/>
        </w:rPr>
        <w:t>（IQ）</w:t>
      </w:r>
      <w:r>
        <w:rPr>
          <w:spacing w:val="-19"/>
        </w:rPr>
        <w:t>，智力低常分为中度</w:t>
      </w:r>
      <w:r>
        <w:rPr>
          <w:spacing w:val="-10"/>
        </w:rPr>
        <w:t>（IQ35-50）</w:t>
      </w:r>
      <w:r>
        <w:rPr>
          <w:spacing w:val="-62"/>
        </w:rPr>
        <w:t>、重度</w:t>
      </w:r>
      <w:r>
        <w:rPr>
          <w:spacing w:val="-10"/>
        </w:rPr>
        <w:t>（IQ20-35）</w:t>
      </w:r>
      <w:r>
        <w:rPr>
          <w:spacing w:val="-29"/>
        </w:rPr>
        <w:t>和极重度</w:t>
      </w:r>
      <w:r>
        <w:rPr>
          <w:spacing w:val="-10"/>
        </w:rPr>
        <w:t>（IQ&lt;20）。</w:t>
      </w:r>
      <w:r>
        <w:rPr>
          <w:spacing w:val="-2"/>
        </w:rPr>
        <w:t>智商的检测必须由我们认可的专职心理测验工作者进行，心理测验工作者必须持有心理测量专业委员会资格认定书。根据被保险人年龄采用对应的智力量表如韦克斯勒智力量表（儿童智力量表或成人智力量表）。必须满足下列全部条件：</w:t>
      </w:r>
    </w:p>
    <w:p>
      <w:pPr>
        <w:pStyle w:val="9"/>
        <w:numPr>
          <w:ilvl w:val="0"/>
          <w:numId w:val="69"/>
        </w:numPr>
        <w:tabs>
          <w:tab w:val="left" w:pos="1065"/>
        </w:tabs>
        <w:spacing w:before="0" w:after="0" w:line="278" w:lineRule="auto"/>
        <w:ind w:left="1064" w:right="324" w:hanging="567"/>
        <w:jc w:val="left"/>
        <w:rPr>
          <w:sz w:val="21"/>
        </w:rPr>
      </w:pPr>
      <w:r>
        <w:rPr>
          <w:spacing w:val="-6"/>
          <w:sz w:val="21"/>
        </w:rPr>
        <w:t>造成被保险人智力低常（智力低于常态）的严重头部创伤或疾病（以</w:t>
      </w:r>
      <w:r>
        <w:rPr>
          <w:sz w:val="21"/>
        </w:rPr>
        <w:t>入院日期为准）</w:t>
      </w:r>
      <w:r>
        <w:rPr>
          <w:spacing w:val="-3"/>
          <w:sz w:val="21"/>
        </w:rPr>
        <w:t xml:space="preserve">发生在被保险人 </w:t>
      </w:r>
      <w:r>
        <w:rPr>
          <w:sz w:val="21"/>
        </w:rPr>
        <w:t>6</w:t>
      </w:r>
      <w:r>
        <w:rPr>
          <w:spacing w:val="-5"/>
          <w:sz w:val="21"/>
        </w:rPr>
        <w:t xml:space="preserve"> 周岁以后；</w:t>
      </w:r>
    </w:p>
    <w:p>
      <w:pPr>
        <w:pStyle w:val="9"/>
        <w:numPr>
          <w:ilvl w:val="0"/>
          <w:numId w:val="69"/>
        </w:numPr>
        <w:tabs>
          <w:tab w:val="left" w:pos="1065"/>
        </w:tabs>
        <w:spacing w:before="0" w:after="0" w:line="278" w:lineRule="auto"/>
        <w:ind w:left="1064" w:right="328" w:hanging="567"/>
        <w:jc w:val="left"/>
        <w:rPr>
          <w:sz w:val="21"/>
        </w:rPr>
      </w:pPr>
      <w:r>
        <w:rPr>
          <w:spacing w:val="-2"/>
          <w:sz w:val="21"/>
        </w:rPr>
        <w:t>经我们认可医院的专科医生确诊被保险人由于严重头部创伤或疾病造成智力低常；</w:t>
      </w:r>
    </w:p>
    <w:p>
      <w:pPr>
        <w:pStyle w:val="9"/>
        <w:numPr>
          <w:ilvl w:val="0"/>
          <w:numId w:val="69"/>
        </w:numPr>
        <w:tabs>
          <w:tab w:val="left" w:pos="1065"/>
        </w:tabs>
        <w:spacing w:before="0" w:after="0" w:line="240" w:lineRule="auto"/>
        <w:ind w:left="1064" w:right="0" w:hanging="567"/>
        <w:jc w:val="left"/>
        <w:rPr>
          <w:sz w:val="21"/>
        </w:rPr>
      </w:pPr>
      <w:r>
        <w:rPr>
          <w:spacing w:val="-1"/>
          <w:sz w:val="21"/>
        </w:rPr>
        <w:t>专职合格心理检测工作者适时做的心理检测证实被保险人智力低常</w:t>
      </w:r>
    </w:p>
    <w:p>
      <w:pPr>
        <w:pStyle w:val="4"/>
        <w:spacing w:before="43"/>
        <w:ind w:left="1064"/>
      </w:pPr>
      <w:r>
        <w:rPr>
          <w:spacing w:val="-2"/>
        </w:rPr>
        <w:t>（中度、重度或极重度</w:t>
      </w:r>
      <w:r>
        <w:rPr>
          <w:spacing w:val="-5"/>
        </w:rPr>
        <w:t>）；</w:t>
      </w:r>
    </w:p>
    <w:p>
      <w:pPr>
        <w:pStyle w:val="9"/>
        <w:numPr>
          <w:ilvl w:val="0"/>
          <w:numId w:val="69"/>
        </w:numPr>
        <w:tabs>
          <w:tab w:val="left" w:pos="1065"/>
        </w:tabs>
        <w:spacing w:before="43" w:after="0" w:line="240" w:lineRule="auto"/>
        <w:ind w:left="1064" w:right="0" w:hanging="567"/>
        <w:jc w:val="left"/>
        <w:rPr>
          <w:sz w:val="21"/>
        </w:rPr>
      </w:pPr>
      <w:r>
        <w:rPr>
          <w:spacing w:val="-5"/>
          <w:sz w:val="21"/>
        </w:rPr>
        <w:t xml:space="preserve">被保险人的智力低常自确认日起持续 </w:t>
      </w:r>
      <w:r>
        <w:rPr>
          <w:spacing w:val="-2"/>
          <w:sz w:val="21"/>
        </w:rPr>
        <w:t>180</w:t>
      </w:r>
      <w:r>
        <w:rPr>
          <w:spacing w:val="-14"/>
          <w:sz w:val="21"/>
        </w:rPr>
        <w:t xml:space="preserve"> 天以上。</w:t>
      </w:r>
    </w:p>
    <w:p>
      <w:pPr>
        <w:spacing w:after="0" w:line="240" w:lineRule="auto"/>
        <w:jc w:val="left"/>
        <w:rPr>
          <w:sz w:val="21"/>
        </w:rPr>
        <w:sectPr>
          <w:type w:val="continuous"/>
          <w:pgSz w:w="11910" w:h="16840"/>
          <w:pgMar w:top="1120" w:right="980" w:bottom="1140" w:left="1080" w:header="880" w:footer="950" w:gutter="0"/>
          <w:cols w:equalWidth="0" w:num="2">
            <w:col w:w="2247" w:space="40"/>
            <w:col w:w="7563"/>
          </w:cols>
        </w:sectPr>
      </w:pPr>
    </w:p>
    <w:p>
      <w:pPr>
        <w:pStyle w:val="4"/>
        <w:spacing w:before="5"/>
        <w:rPr>
          <w:sz w:val="20"/>
        </w:rPr>
      </w:pPr>
    </w:p>
    <w:p>
      <w:pPr>
        <w:spacing w:after="0"/>
        <w:rPr>
          <w:sz w:val="20"/>
        </w:rPr>
        <w:sectPr>
          <w:type w:val="continuous"/>
          <w:pgSz w:w="11910" w:h="16840"/>
          <w:pgMar w:top="1120" w:right="980" w:bottom="1140" w:left="1080" w:header="880" w:footer="950" w:gutter="0"/>
          <w:cols w:space="720" w:num="1"/>
        </w:sectPr>
      </w:pPr>
    </w:p>
    <w:p>
      <w:pPr>
        <w:pStyle w:val="9"/>
        <w:numPr>
          <w:ilvl w:val="0"/>
          <w:numId w:val="70"/>
        </w:numPr>
        <w:tabs>
          <w:tab w:val="left" w:pos="1190"/>
          <w:tab w:val="left" w:pos="1191"/>
        </w:tabs>
        <w:spacing w:before="72" w:after="0" w:line="242" w:lineRule="auto"/>
        <w:ind w:left="1190" w:right="0" w:hanging="958"/>
        <w:jc w:val="left"/>
        <w:rPr>
          <w:b/>
          <w:sz w:val="21"/>
        </w:rPr>
      </w:pPr>
      <w:r>
        <w:rPr>
          <w:b/>
          <w:spacing w:val="-6"/>
          <w:sz w:val="21"/>
        </w:rPr>
        <w:t xml:space="preserve">严重 </w:t>
      </w:r>
      <w:r>
        <w:rPr>
          <w:b/>
          <w:sz w:val="21"/>
        </w:rPr>
        <w:t>III</w:t>
      </w:r>
      <w:r>
        <w:rPr>
          <w:b/>
          <w:spacing w:val="-6"/>
          <w:sz w:val="21"/>
        </w:rPr>
        <w:t xml:space="preserve"> 度房</w:t>
      </w:r>
      <w:r>
        <w:rPr>
          <w:b/>
          <w:spacing w:val="-2"/>
          <w:sz w:val="21"/>
        </w:rPr>
        <w:t>室传导阻滞</w:t>
      </w:r>
    </w:p>
    <w:p>
      <w:pPr>
        <w:pStyle w:val="4"/>
        <w:spacing w:before="72" w:line="242" w:lineRule="auto"/>
        <w:ind w:left="174" w:right="326"/>
      </w:pPr>
      <w:r>
        <w:br w:type="column"/>
      </w:r>
      <w:r>
        <w:rPr>
          <w:spacing w:val="-2"/>
        </w:rPr>
        <w:t>指心房激动在房室交界区、房室束及其分支内发生阻滞，不能正常地传到心室的心脏传导性疾病须满足下列所有条件：</w:t>
      </w:r>
    </w:p>
    <w:p>
      <w:pPr>
        <w:pStyle w:val="9"/>
        <w:numPr>
          <w:ilvl w:val="0"/>
          <w:numId w:val="71"/>
        </w:numPr>
        <w:tabs>
          <w:tab w:val="left" w:pos="741"/>
        </w:tabs>
        <w:spacing w:before="1" w:after="0" w:line="240" w:lineRule="auto"/>
        <w:ind w:left="740" w:right="0" w:hanging="567"/>
        <w:jc w:val="left"/>
        <w:rPr>
          <w:sz w:val="21"/>
        </w:rPr>
      </w:pPr>
      <w:r>
        <w:rPr>
          <w:spacing w:val="-2"/>
          <w:sz w:val="21"/>
        </w:rPr>
        <w:t>心电图显示房室搏动彼此独立，心室率</w:t>
      </w:r>
      <w:r>
        <w:rPr>
          <w:rFonts w:ascii="Times New Roman" w:eastAsia="Times New Roman"/>
          <w:spacing w:val="-2"/>
          <w:sz w:val="21"/>
        </w:rPr>
        <w:t>&lt;50</w:t>
      </w:r>
      <w:r>
        <w:rPr>
          <w:rFonts w:ascii="Times New Roman" w:eastAsia="Times New Roman"/>
          <w:spacing w:val="15"/>
          <w:sz w:val="21"/>
        </w:rPr>
        <w:t xml:space="preserve"> </w:t>
      </w:r>
      <w:r>
        <w:rPr>
          <w:spacing w:val="-2"/>
          <w:sz w:val="21"/>
        </w:rPr>
        <w:t>次</w:t>
      </w:r>
      <w:r>
        <w:rPr>
          <w:rFonts w:ascii="Times New Roman" w:eastAsia="Times New Roman"/>
          <w:spacing w:val="-2"/>
          <w:sz w:val="21"/>
        </w:rPr>
        <w:t>/</w:t>
      </w:r>
      <w:r>
        <w:rPr>
          <w:spacing w:val="-5"/>
          <w:sz w:val="21"/>
        </w:rPr>
        <w:t>分钟；</w:t>
      </w:r>
    </w:p>
    <w:p>
      <w:pPr>
        <w:pStyle w:val="9"/>
        <w:numPr>
          <w:ilvl w:val="0"/>
          <w:numId w:val="71"/>
        </w:numPr>
        <w:tabs>
          <w:tab w:val="left" w:pos="741"/>
        </w:tabs>
        <w:spacing w:before="2" w:after="0" w:line="240" w:lineRule="auto"/>
        <w:ind w:left="740" w:right="0" w:hanging="567"/>
        <w:jc w:val="left"/>
        <w:rPr>
          <w:sz w:val="21"/>
        </w:rPr>
      </w:pPr>
      <w:r>
        <w:rPr>
          <w:spacing w:val="-2"/>
          <w:sz w:val="21"/>
        </w:rPr>
        <w:t>出现阿</w:t>
      </w:r>
      <w:r>
        <w:rPr>
          <w:rFonts w:ascii="Times New Roman" w:eastAsia="Times New Roman"/>
          <w:spacing w:val="-2"/>
          <w:sz w:val="21"/>
        </w:rPr>
        <w:t>-</w:t>
      </w:r>
      <w:r>
        <w:rPr>
          <w:spacing w:val="-3"/>
          <w:sz w:val="21"/>
        </w:rPr>
        <w:t>斯综合征或心力衰竭的表现；</w:t>
      </w:r>
    </w:p>
    <w:p>
      <w:pPr>
        <w:pStyle w:val="9"/>
        <w:numPr>
          <w:ilvl w:val="0"/>
          <w:numId w:val="71"/>
        </w:numPr>
        <w:tabs>
          <w:tab w:val="left" w:pos="741"/>
        </w:tabs>
        <w:spacing w:before="26" w:after="0" w:line="278" w:lineRule="auto"/>
        <w:ind w:left="740" w:right="330" w:hanging="567"/>
        <w:jc w:val="left"/>
        <w:rPr>
          <w:sz w:val="21"/>
        </w:rPr>
      </w:pPr>
      <w:r>
        <w:rPr>
          <w:spacing w:val="-2"/>
          <w:sz w:val="21"/>
        </w:rPr>
        <w:t>必须持续性依赖心脏起搏器维持心脏正常功能，且已经放置永久性心脏起搏器。</w:t>
      </w:r>
    </w:p>
    <w:p>
      <w:pPr>
        <w:spacing w:after="0" w:line="278" w:lineRule="auto"/>
        <w:jc w:val="left"/>
        <w:rPr>
          <w:sz w:val="21"/>
        </w:rPr>
        <w:sectPr>
          <w:type w:val="continuous"/>
          <w:pgSz w:w="11910" w:h="16840"/>
          <w:pgMar w:top="1120" w:right="980" w:bottom="1140" w:left="1080" w:header="880" w:footer="950" w:gutter="0"/>
          <w:cols w:equalWidth="0" w:num="2">
            <w:col w:w="2571" w:space="40"/>
            <w:col w:w="7239"/>
          </w:cols>
        </w:sectPr>
      </w:pPr>
    </w:p>
    <w:p>
      <w:pPr>
        <w:pStyle w:val="4"/>
        <w:spacing w:before="2"/>
        <w:rPr>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70"/>
        </w:numPr>
        <w:tabs>
          <w:tab w:val="left" w:pos="1190"/>
          <w:tab w:val="left" w:pos="1191"/>
        </w:tabs>
        <w:spacing w:before="71" w:after="0" w:line="242" w:lineRule="auto"/>
        <w:ind w:left="1190" w:right="0" w:hanging="958"/>
        <w:jc w:val="left"/>
        <w:rPr>
          <w:b/>
          <w:sz w:val="21"/>
        </w:rPr>
      </w:pPr>
      <w:r>
        <w:rPr>
          <w:b/>
          <w:spacing w:val="15"/>
          <w:sz w:val="21"/>
        </w:rPr>
        <w:t>破裂脑动脉瘤</w:t>
      </w:r>
      <w:r>
        <w:rPr>
          <w:b/>
          <w:spacing w:val="-4"/>
          <w:sz w:val="21"/>
        </w:rPr>
        <w:t>夹闭手术</w:t>
      </w:r>
    </w:p>
    <w:p>
      <w:pPr>
        <w:pStyle w:val="4"/>
        <w:spacing w:before="93" w:line="278" w:lineRule="auto"/>
        <w:ind w:left="177" w:right="326"/>
      </w:pPr>
      <w:r>
        <w:br w:type="column"/>
      </w:r>
      <w:r>
        <w:rPr>
          <w:spacing w:val="-2"/>
        </w:rPr>
        <w:t>指因脑动脉瘤破裂造成蛛网膜下腔出血，被保险人实际接受了在全麻下进行的开颅动脉夹闭手术。</w:t>
      </w:r>
    </w:p>
    <w:p>
      <w:pPr>
        <w:spacing w:before="0" w:line="278" w:lineRule="auto"/>
        <w:ind w:left="177" w:right="324" w:firstLine="0"/>
        <w:jc w:val="left"/>
        <w:rPr>
          <w:b/>
          <w:sz w:val="21"/>
        </w:rPr>
      </w:pPr>
      <w:r>
        <w:rPr>
          <w:b/>
          <w:spacing w:val="-2"/>
          <w:sz w:val="21"/>
        </w:rPr>
        <w:t>脑动脉瘤（未破裂）预防性手术、颅骨打孔手术、动脉瘤栓塞手术、血管内手术及其他颅脑手术不在本保障范围内。</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rPr>
          <w:b/>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70"/>
        </w:numPr>
        <w:tabs>
          <w:tab w:val="left" w:pos="1190"/>
          <w:tab w:val="left" w:pos="1191"/>
        </w:tabs>
        <w:spacing w:before="72" w:after="0" w:line="242" w:lineRule="auto"/>
        <w:ind w:left="1190" w:right="0" w:hanging="958"/>
        <w:jc w:val="left"/>
        <w:rPr>
          <w:b/>
          <w:sz w:val="21"/>
        </w:rPr>
      </w:pPr>
      <w:r>
        <w:rPr>
          <w:b/>
          <w:spacing w:val="15"/>
          <w:sz w:val="21"/>
        </w:rPr>
        <w:t>严重强直性脊</w:t>
      </w:r>
      <w:r>
        <w:rPr>
          <w:b/>
          <w:spacing w:val="-6"/>
          <w:sz w:val="21"/>
        </w:rPr>
        <w:t>柱炎</w:t>
      </w:r>
    </w:p>
    <w:p>
      <w:pPr>
        <w:pStyle w:val="4"/>
        <w:spacing w:before="94" w:line="278" w:lineRule="auto"/>
        <w:ind w:left="177" w:right="326"/>
      </w:pPr>
      <w:r>
        <w:br w:type="column"/>
      </w:r>
      <w:r>
        <w:rPr>
          <w:spacing w:val="-2"/>
        </w:rPr>
        <w:t>强直性脊柱炎是一种慢性全身性炎性疾病，主要侵犯脊柱导致脊柱畸形。强直性脊柱炎必须明确诊断并且满足下列所有条件：</w:t>
      </w:r>
    </w:p>
    <w:p>
      <w:pPr>
        <w:pStyle w:val="9"/>
        <w:numPr>
          <w:ilvl w:val="0"/>
          <w:numId w:val="72"/>
        </w:numPr>
        <w:tabs>
          <w:tab w:val="left" w:pos="745"/>
        </w:tabs>
        <w:spacing w:before="0" w:after="0" w:line="269" w:lineRule="exact"/>
        <w:ind w:left="744" w:right="0" w:hanging="568"/>
        <w:jc w:val="left"/>
        <w:rPr>
          <w:sz w:val="21"/>
        </w:rPr>
      </w:pPr>
      <w:r>
        <w:rPr>
          <w:spacing w:val="-4"/>
          <w:sz w:val="21"/>
        </w:rPr>
        <w:t>严重脊柱畸形；</w:t>
      </w:r>
    </w:p>
    <w:p>
      <w:pPr>
        <w:pStyle w:val="9"/>
        <w:numPr>
          <w:ilvl w:val="0"/>
          <w:numId w:val="72"/>
        </w:numPr>
        <w:tabs>
          <w:tab w:val="left" w:pos="745"/>
        </w:tabs>
        <w:spacing w:before="43" w:after="0" w:line="278" w:lineRule="auto"/>
        <w:ind w:left="744" w:right="330" w:hanging="567"/>
        <w:jc w:val="left"/>
        <w:rPr>
          <w:sz w:val="21"/>
        </w:rPr>
      </w:pPr>
      <w:r>
        <w:rPr>
          <w:spacing w:val="-2"/>
          <w:sz w:val="21"/>
        </w:rPr>
        <w:t>永久不可逆丧失自主生活能力，无法独立完成六项基本日常生活活动中的三项或三项以上。</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
        <w:rPr>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70"/>
        </w:numPr>
        <w:tabs>
          <w:tab w:val="left" w:pos="1190"/>
          <w:tab w:val="left" w:pos="1191"/>
        </w:tabs>
        <w:spacing w:before="71" w:after="0" w:line="240" w:lineRule="auto"/>
        <w:ind w:left="1190" w:right="0" w:hanging="958"/>
        <w:jc w:val="left"/>
        <w:rPr>
          <w:b/>
          <w:sz w:val="21"/>
        </w:rPr>
      </w:pPr>
      <w:r>
        <w:rPr>
          <w:b/>
          <w:spacing w:val="15"/>
          <w:sz w:val="21"/>
        </w:rPr>
        <w:t>侵蚀性葡萄胎</w:t>
      </w:r>
    </w:p>
    <w:p>
      <w:pPr>
        <w:spacing w:before="2"/>
        <w:ind w:left="1190" w:right="0" w:firstLine="0"/>
        <w:jc w:val="left"/>
        <w:rPr>
          <w:b/>
          <w:sz w:val="21"/>
        </w:rPr>
      </w:pPr>
      <w:r>
        <w:rPr>
          <w:b/>
          <w:sz w:val="21"/>
        </w:rPr>
        <w:t>（</w:t>
      </w:r>
      <w:r>
        <w:rPr>
          <w:b/>
          <w:spacing w:val="-3"/>
          <w:sz w:val="21"/>
        </w:rPr>
        <w:t xml:space="preserve"> 或称恶性葡</w:t>
      </w:r>
    </w:p>
    <w:p>
      <w:pPr>
        <w:spacing w:before="5"/>
        <w:ind w:left="1190" w:right="0" w:firstLine="0"/>
        <w:jc w:val="left"/>
        <w:rPr>
          <w:b/>
          <w:sz w:val="21"/>
        </w:rPr>
      </w:pPr>
      <w:r>
        <w:rPr>
          <w:b/>
          <w:sz w:val="21"/>
        </w:rPr>
        <w:t>萄胎</w:t>
      </w:r>
      <w:r>
        <w:rPr>
          <w:b/>
          <w:spacing w:val="-10"/>
          <w:sz w:val="21"/>
        </w:rPr>
        <w:t>）</w:t>
      </w:r>
    </w:p>
    <w:p>
      <w:pPr>
        <w:pStyle w:val="4"/>
        <w:spacing w:before="93" w:line="278" w:lineRule="auto"/>
        <w:ind w:left="177" w:right="326"/>
      </w:pPr>
      <w:r>
        <w:br w:type="column"/>
      </w:r>
      <w:r>
        <w:rPr>
          <w:spacing w:val="-2"/>
        </w:rPr>
        <w:t>该类疾病是指异常增生的绒毛组织浸润性生长浸入子宫肌层或转移至其他器官或组织的葡萄胎，并已经进行化疗或手术治疗的。</w:t>
      </w:r>
    </w:p>
    <w:p>
      <w:pPr>
        <w:spacing w:after="0" w:line="278" w:lineRule="auto"/>
        <w:sectPr>
          <w:type w:val="continuous"/>
          <w:pgSz w:w="11910" w:h="16840"/>
          <w:pgMar w:top="1120" w:right="980" w:bottom="1140" w:left="1080" w:header="880" w:footer="950" w:gutter="0"/>
          <w:cols w:equalWidth="0" w:num="2">
            <w:col w:w="2568" w:space="40"/>
            <w:col w:w="7242"/>
          </w:cols>
        </w:sectPr>
      </w:pPr>
    </w:p>
    <w:p>
      <w:pPr>
        <w:pStyle w:val="4"/>
        <w:rPr>
          <w:sz w:val="20"/>
        </w:rPr>
      </w:pPr>
    </w:p>
    <w:p>
      <w:pPr>
        <w:pStyle w:val="4"/>
        <w:spacing w:before="4"/>
        <w:rPr>
          <w:sz w:val="12"/>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7"/>
        <w:gridCol w:w="1805"/>
        <w:gridCol w:w="69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0" w:hRule="atLeast"/>
        </w:trPr>
        <w:tc>
          <w:tcPr>
            <w:tcW w:w="687" w:type="dxa"/>
          </w:tcPr>
          <w:p>
            <w:pPr>
              <w:pStyle w:val="10"/>
              <w:spacing w:line="241" w:lineRule="exact"/>
              <w:ind w:left="50"/>
              <w:rPr>
                <w:b/>
                <w:sz w:val="21"/>
              </w:rPr>
            </w:pPr>
            <w:r>
              <w:rPr>
                <w:b/>
                <w:spacing w:val="-5"/>
                <w:sz w:val="21"/>
              </w:rPr>
              <w:t>109</w:t>
            </w:r>
          </w:p>
        </w:tc>
        <w:tc>
          <w:tcPr>
            <w:tcW w:w="1805" w:type="dxa"/>
          </w:tcPr>
          <w:p>
            <w:pPr>
              <w:pStyle w:val="10"/>
              <w:spacing w:line="241" w:lineRule="exact"/>
              <w:ind w:left="320"/>
              <w:rPr>
                <w:b/>
                <w:sz w:val="21"/>
              </w:rPr>
            </w:pPr>
            <w:r>
              <w:rPr>
                <w:b/>
                <w:spacing w:val="-2"/>
                <w:sz w:val="21"/>
              </w:rPr>
              <w:t>心脏粘液瘤</w:t>
            </w:r>
          </w:p>
        </w:tc>
        <w:tc>
          <w:tcPr>
            <w:tcW w:w="6999" w:type="dxa"/>
          </w:tcPr>
          <w:p>
            <w:pPr>
              <w:pStyle w:val="10"/>
              <w:spacing w:line="278" w:lineRule="auto"/>
              <w:ind w:left="109" w:right="790"/>
              <w:rPr>
                <w:b/>
                <w:sz w:val="21"/>
              </w:rPr>
            </w:pPr>
            <w:r>
              <w:rPr>
                <w:spacing w:val="-2"/>
                <w:sz w:val="21"/>
              </w:rPr>
              <w:t>为了治疗心脏粘液瘤，实际实施了开胸开心心脏粘液瘤切除手术。</w:t>
            </w:r>
            <w:r>
              <w:rPr>
                <w:b/>
                <w:spacing w:val="-2"/>
                <w:sz w:val="21"/>
              </w:rPr>
              <w:t>经导管介入手术治疗不在本保障范围内。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trPr>
        <w:tc>
          <w:tcPr>
            <w:tcW w:w="687" w:type="dxa"/>
          </w:tcPr>
          <w:p>
            <w:pPr>
              <w:pStyle w:val="10"/>
              <w:spacing w:before="167"/>
              <w:ind w:left="50"/>
              <w:rPr>
                <w:b/>
                <w:sz w:val="21"/>
              </w:rPr>
            </w:pPr>
            <w:r>
              <w:rPr>
                <w:b/>
                <w:spacing w:val="-5"/>
                <w:sz w:val="21"/>
              </w:rPr>
              <w:t>110</w:t>
            </w:r>
          </w:p>
        </w:tc>
        <w:tc>
          <w:tcPr>
            <w:tcW w:w="1805" w:type="dxa"/>
          </w:tcPr>
          <w:p>
            <w:pPr>
              <w:pStyle w:val="10"/>
              <w:spacing w:before="167" w:line="242" w:lineRule="auto"/>
              <w:ind w:left="320" w:right="106"/>
              <w:rPr>
                <w:b/>
                <w:sz w:val="21"/>
              </w:rPr>
            </w:pPr>
            <w:r>
              <w:rPr>
                <w:b/>
                <w:spacing w:val="15"/>
                <w:sz w:val="21"/>
              </w:rPr>
              <w:t>严重继发性肺</w:t>
            </w:r>
            <w:r>
              <w:rPr>
                <w:b/>
                <w:spacing w:val="-4"/>
                <w:sz w:val="21"/>
              </w:rPr>
              <w:t>动脉高压</w:t>
            </w:r>
          </w:p>
        </w:tc>
        <w:tc>
          <w:tcPr>
            <w:tcW w:w="6999" w:type="dxa"/>
          </w:tcPr>
          <w:p>
            <w:pPr>
              <w:pStyle w:val="10"/>
              <w:spacing w:before="9"/>
              <w:rPr>
                <w:sz w:val="14"/>
              </w:rPr>
            </w:pPr>
          </w:p>
          <w:p>
            <w:pPr>
              <w:pStyle w:val="10"/>
              <w:spacing w:line="278" w:lineRule="auto"/>
              <w:ind w:left="109" w:right="151"/>
              <w:jc w:val="both"/>
              <w:rPr>
                <w:sz w:val="21"/>
              </w:rPr>
            </w:pPr>
            <w:r>
              <w:rPr>
                <w:spacing w:val="-2"/>
                <w:sz w:val="21"/>
              </w:rPr>
              <w:t>继发性肺动脉压力持续增高，导致右心室肥厚，已经造成永久不可逆性的</w:t>
            </w:r>
            <w:r>
              <w:rPr>
                <w:w w:val="95"/>
                <w:sz w:val="21"/>
              </w:rPr>
              <w:t>体力</w:t>
            </w:r>
            <w:r>
              <w:rPr>
                <w:spacing w:val="-7"/>
                <w:w w:val="95"/>
                <w:sz w:val="21"/>
              </w:rPr>
              <w:t>活动能力受限，达到</w:t>
            </w:r>
            <w:r>
              <w:rPr>
                <w:w w:val="95"/>
                <w:sz w:val="21"/>
              </w:rPr>
              <w:t>美国纽约心脏病学会心功能状态分级</w:t>
            </w:r>
            <w:r>
              <w:rPr>
                <w:sz w:val="21"/>
              </w:rPr>
              <w:t xml:space="preserve"> </w:t>
            </w:r>
            <w:r>
              <w:rPr>
                <w:w w:val="95"/>
                <w:sz w:val="21"/>
              </w:rPr>
              <w:t>IV 级。诊断</w:t>
            </w:r>
            <w:r>
              <w:rPr>
                <w:spacing w:val="-2"/>
                <w:sz w:val="21"/>
              </w:rPr>
              <w:t>需要由心脏科专家确诊，并且心导管检查报告显示静息状态下肺动脉平均</w:t>
            </w:r>
            <w:r>
              <w:rPr>
                <w:spacing w:val="-11"/>
                <w:sz w:val="21"/>
              </w:rPr>
              <w:t xml:space="preserve">压超过 </w:t>
            </w:r>
            <w:r>
              <w:rPr>
                <w:sz w:val="21"/>
              </w:rPr>
              <w:t>36mmHg（含）。</w:t>
            </w:r>
          </w:p>
          <w:p>
            <w:pPr>
              <w:pStyle w:val="10"/>
              <w:spacing w:line="269" w:lineRule="exact"/>
              <w:ind w:left="109"/>
              <w:rPr>
                <w:b/>
                <w:sz w:val="21"/>
              </w:rPr>
            </w:pPr>
            <w:r>
              <w:rPr>
                <w:b/>
                <w:spacing w:val="-3"/>
                <w:sz w:val="21"/>
              </w:rPr>
              <w:t>所有先天性心脏疾病直接或间接引起的肺动脉高压不在保障范围内。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0" w:hRule="atLeast"/>
        </w:trPr>
        <w:tc>
          <w:tcPr>
            <w:tcW w:w="687" w:type="dxa"/>
          </w:tcPr>
          <w:p>
            <w:pPr>
              <w:pStyle w:val="10"/>
              <w:spacing w:before="167"/>
              <w:ind w:left="50"/>
              <w:rPr>
                <w:b/>
                <w:sz w:val="21"/>
              </w:rPr>
            </w:pPr>
            <w:r>
              <w:rPr>
                <w:b/>
                <w:spacing w:val="-5"/>
                <w:sz w:val="21"/>
              </w:rPr>
              <w:t>111</w:t>
            </w:r>
          </w:p>
        </w:tc>
        <w:tc>
          <w:tcPr>
            <w:tcW w:w="1805" w:type="dxa"/>
          </w:tcPr>
          <w:p>
            <w:pPr>
              <w:pStyle w:val="10"/>
              <w:spacing w:before="167"/>
              <w:ind w:left="320"/>
              <w:rPr>
                <w:b/>
                <w:sz w:val="21"/>
              </w:rPr>
            </w:pPr>
            <w:r>
              <w:rPr>
                <w:b/>
                <w:spacing w:val="-2"/>
                <w:sz w:val="21"/>
              </w:rPr>
              <w:t>主动脉夹层瘤</w:t>
            </w:r>
          </w:p>
        </w:tc>
        <w:tc>
          <w:tcPr>
            <w:tcW w:w="6999" w:type="dxa"/>
          </w:tcPr>
          <w:p>
            <w:pPr>
              <w:pStyle w:val="10"/>
              <w:spacing w:before="9"/>
              <w:rPr>
                <w:sz w:val="14"/>
              </w:rPr>
            </w:pPr>
          </w:p>
          <w:p>
            <w:pPr>
              <w:pStyle w:val="10"/>
              <w:spacing w:line="278" w:lineRule="auto"/>
              <w:ind w:left="109" w:right="154"/>
              <w:jc w:val="both"/>
              <w:rPr>
                <w:sz w:val="21"/>
              </w:rPr>
            </w:pPr>
            <w:r>
              <w:rPr>
                <w:spacing w:val="-2"/>
                <w:sz w:val="21"/>
              </w:rPr>
              <w:t>指主动脉的内膜破裂导致血液流入主动脉壁中形成夹层动脉瘤。在本定义中，主动脉指胸主动脉及腹主动脉而非其旁支。诊断必须由我们认可医院的专科医生及检验结果证实，检验包括电脑扫描，磁共振扫描及磁共振血管造影或心导管检查的证明，并有必要进行紧急修补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84" w:hRule="atLeast"/>
        </w:trPr>
        <w:tc>
          <w:tcPr>
            <w:tcW w:w="687" w:type="dxa"/>
          </w:tcPr>
          <w:p>
            <w:pPr>
              <w:pStyle w:val="10"/>
              <w:spacing w:before="167"/>
              <w:ind w:left="50"/>
              <w:rPr>
                <w:b/>
                <w:sz w:val="21"/>
              </w:rPr>
            </w:pPr>
            <w:r>
              <w:rPr>
                <w:b/>
                <w:spacing w:val="-5"/>
                <w:sz w:val="21"/>
              </w:rPr>
              <w:t>112</w:t>
            </w:r>
          </w:p>
        </w:tc>
        <w:tc>
          <w:tcPr>
            <w:tcW w:w="1805" w:type="dxa"/>
          </w:tcPr>
          <w:p>
            <w:pPr>
              <w:pStyle w:val="10"/>
              <w:spacing w:before="167" w:line="242" w:lineRule="auto"/>
              <w:ind w:left="320" w:right="106"/>
              <w:rPr>
                <w:b/>
                <w:sz w:val="21"/>
              </w:rPr>
            </w:pPr>
            <w:r>
              <w:rPr>
                <w:b/>
                <w:spacing w:val="15"/>
                <w:sz w:val="21"/>
              </w:rPr>
              <w:t>肌萎缩脊髓侧</w:t>
            </w:r>
            <w:r>
              <w:rPr>
                <w:b/>
                <w:spacing w:val="-2"/>
                <w:sz w:val="21"/>
              </w:rPr>
              <w:t>索硬化后遗症</w:t>
            </w:r>
          </w:p>
        </w:tc>
        <w:tc>
          <w:tcPr>
            <w:tcW w:w="6999" w:type="dxa"/>
          </w:tcPr>
          <w:p>
            <w:pPr>
              <w:pStyle w:val="10"/>
              <w:spacing w:before="9"/>
              <w:rPr>
                <w:sz w:val="14"/>
              </w:rPr>
            </w:pPr>
          </w:p>
          <w:p>
            <w:pPr>
              <w:pStyle w:val="10"/>
              <w:spacing w:line="278" w:lineRule="auto"/>
              <w:ind w:left="109" w:right="152"/>
              <w:jc w:val="both"/>
              <w:rPr>
                <w:sz w:val="21"/>
              </w:rPr>
            </w:pPr>
            <w:r>
              <w:rPr>
                <w:spacing w:val="-2"/>
                <w:sz w:val="21"/>
              </w:rPr>
              <w:t>以肌肉无力及萎缩为特征，并有以下情况作为证明：脊髓前角细胞功能失调、可见的肌肉颤动、痉挛、过度活跃之深层肌腱反射和外部足底反射、影响皮质脊髓束、构音障碍及吞咽困难。必须由我们认可医院的专科医生</w:t>
            </w:r>
            <w:r>
              <w:rPr>
                <w:spacing w:val="-4"/>
                <w:sz w:val="21"/>
              </w:rPr>
              <w:t>以适当的神经肌肉检查如肌电图（EMG）证实。本疾病必须导致严重的生理</w:t>
            </w:r>
            <w:r>
              <w:rPr>
                <w:spacing w:val="-2"/>
                <w:sz w:val="21"/>
              </w:rPr>
              <w:t>功能损坏（由被保险人永久性无法独立完成最少三项基本日常生活活动作为证明）。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84" w:hRule="atLeast"/>
        </w:trPr>
        <w:tc>
          <w:tcPr>
            <w:tcW w:w="687" w:type="dxa"/>
          </w:tcPr>
          <w:p>
            <w:pPr>
              <w:pStyle w:val="10"/>
              <w:spacing w:before="167"/>
              <w:ind w:left="50"/>
              <w:rPr>
                <w:b/>
                <w:sz w:val="21"/>
              </w:rPr>
            </w:pPr>
            <w:r>
              <w:rPr>
                <w:b/>
                <w:spacing w:val="-5"/>
                <w:sz w:val="21"/>
              </w:rPr>
              <w:t>113</w:t>
            </w:r>
          </w:p>
        </w:tc>
        <w:tc>
          <w:tcPr>
            <w:tcW w:w="1805" w:type="dxa"/>
          </w:tcPr>
          <w:p>
            <w:pPr>
              <w:pStyle w:val="10"/>
              <w:spacing w:before="167" w:line="242" w:lineRule="auto"/>
              <w:ind w:left="320" w:right="106"/>
              <w:rPr>
                <w:b/>
                <w:sz w:val="21"/>
              </w:rPr>
            </w:pPr>
            <w:r>
              <w:rPr>
                <w:b/>
                <w:spacing w:val="15"/>
                <w:sz w:val="21"/>
              </w:rPr>
              <w:t>严重结核性脑</w:t>
            </w:r>
            <w:r>
              <w:rPr>
                <w:b/>
                <w:spacing w:val="-6"/>
                <w:sz w:val="21"/>
              </w:rPr>
              <w:t>膜炎</w:t>
            </w:r>
          </w:p>
        </w:tc>
        <w:tc>
          <w:tcPr>
            <w:tcW w:w="6999" w:type="dxa"/>
          </w:tcPr>
          <w:p>
            <w:pPr>
              <w:pStyle w:val="10"/>
              <w:spacing w:before="9"/>
              <w:rPr>
                <w:sz w:val="14"/>
              </w:rPr>
            </w:pPr>
          </w:p>
          <w:p>
            <w:pPr>
              <w:pStyle w:val="10"/>
              <w:spacing w:line="278" w:lineRule="auto"/>
              <w:ind w:left="109" w:right="154"/>
              <w:rPr>
                <w:sz w:val="21"/>
              </w:rPr>
            </w:pPr>
            <w:r>
              <w:rPr>
                <w:spacing w:val="-2"/>
                <w:sz w:val="21"/>
              </w:rPr>
              <w:t>由结核杆菌引起的脑膜和脊膜的非化脓性炎症性疾病。需满足以下全部条</w:t>
            </w:r>
            <w:r>
              <w:rPr>
                <w:spacing w:val="-6"/>
                <w:sz w:val="21"/>
              </w:rPr>
              <w:t>件：</w:t>
            </w:r>
          </w:p>
          <w:p>
            <w:pPr>
              <w:pStyle w:val="10"/>
              <w:numPr>
                <w:ilvl w:val="0"/>
                <w:numId w:val="73"/>
              </w:numPr>
              <w:tabs>
                <w:tab w:val="left" w:pos="677"/>
              </w:tabs>
              <w:spacing w:before="0" w:after="0" w:line="269" w:lineRule="exact"/>
              <w:ind w:left="676" w:right="0" w:hanging="568"/>
              <w:jc w:val="left"/>
              <w:rPr>
                <w:sz w:val="21"/>
              </w:rPr>
            </w:pPr>
            <w:r>
              <w:rPr>
                <w:spacing w:val="-3"/>
                <w:sz w:val="21"/>
              </w:rPr>
              <w:t>出现颅内压明显增高，表现头痛、呕吐和视乳头水肿；</w:t>
            </w:r>
          </w:p>
          <w:p>
            <w:pPr>
              <w:pStyle w:val="10"/>
              <w:numPr>
                <w:ilvl w:val="0"/>
                <w:numId w:val="73"/>
              </w:numPr>
              <w:tabs>
                <w:tab w:val="left" w:pos="677"/>
              </w:tabs>
              <w:spacing w:before="43" w:after="0" w:line="240" w:lineRule="auto"/>
              <w:ind w:left="676" w:right="0" w:hanging="568"/>
              <w:jc w:val="left"/>
              <w:rPr>
                <w:sz w:val="21"/>
              </w:rPr>
            </w:pPr>
            <w:r>
              <w:rPr>
                <w:spacing w:val="-3"/>
                <w:sz w:val="21"/>
              </w:rPr>
              <w:t>出现部分性、全身性癫痫发作或癫痫持续状态；</w:t>
            </w:r>
          </w:p>
          <w:p>
            <w:pPr>
              <w:pStyle w:val="10"/>
              <w:numPr>
                <w:ilvl w:val="0"/>
                <w:numId w:val="73"/>
              </w:numPr>
              <w:tabs>
                <w:tab w:val="left" w:pos="677"/>
              </w:tabs>
              <w:spacing w:before="43" w:after="0" w:line="240" w:lineRule="auto"/>
              <w:ind w:left="676" w:right="0" w:hanging="568"/>
              <w:jc w:val="left"/>
              <w:rPr>
                <w:sz w:val="21"/>
              </w:rPr>
            </w:pPr>
            <w:r>
              <w:rPr>
                <w:spacing w:val="-4"/>
                <w:sz w:val="21"/>
              </w:rPr>
              <w:t>昏睡或意识模糊；</w:t>
            </w:r>
          </w:p>
          <w:p>
            <w:pPr>
              <w:pStyle w:val="10"/>
              <w:numPr>
                <w:ilvl w:val="0"/>
                <w:numId w:val="73"/>
              </w:numPr>
              <w:tabs>
                <w:tab w:val="left" w:pos="677"/>
              </w:tabs>
              <w:spacing w:before="43" w:after="0" w:line="240" w:lineRule="auto"/>
              <w:ind w:left="676" w:right="0" w:hanging="568"/>
              <w:jc w:val="left"/>
              <w:rPr>
                <w:sz w:val="21"/>
              </w:rPr>
            </w:pPr>
            <w:r>
              <w:rPr>
                <w:spacing w:val="-3"/>
                <w:sz w:val="21"/>
              </w:rPr>
              <w:t>视力减退、复视和面神经麻痹。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687" w:type="dxa"/>
          </w:tcPr>
          <w:p>
            <w:pPr>
              <w:pStyle w:val="10"/>
              <w:spacing w:before="167"/>
              <w:ind w:left="50"/>
              <w:rPr>
                <w:b/>
                <w:sz w:val="21"/>
              </w:rPr>
            </w:pPr>
            <w:r>
              <w:rPr>
                <w:b/>
                <w:spacing w:val="-5"/>
                <w:sz w:val="21"/>
              </w:rPr>
              <w:t>114</w:t>
            </w:r>
          </w:p>
        </w:tc>
        <w:tc>
          <w:tcPr>
            <w:tcW w:w="1805" w:type="dxa"/>
          </w:tcPr>
          <w:p>
            <w:pPr>
              <w:pStyle w:val="10"/>
              <w:spacing w:before="167"/>
              <w:ind w:left="320"/>
              <w:rPr>
                <w:b/>
                <w:sz w:val="21"/>
              </w:rPr>
            </w:pPr>
            <w:r>
              <w:rPr>
                <w:b/>
                <w:spacing w:val="-2"/>
                <w:sz w:val="21"/>
              </w:rPr>
              <w:t>严重面部烧伤</w:t>
            </w:r>
          </w:p>
        </w:tc>
        <w:tc>
          <w:tcPr>
            <w:tcW w:w="6999" w:type="dxa"/>
          </w:tcPr>
          <w:p>
            <w:pPr>
              <w:pStyle w:val="10"/>
              <w:spacing w:before="9"/>
              <w:rPr>
                <w:sz w:val="14"/>
              </w:rPr>
            </w:pPr>
          </w:p>
          <w:p>
            <w:pPr>
              <w:pStyle w:val="10"/>
              <w:spacing w:line="278" w:lineRule="auto"/>
              <w:ind w:left="109" w:right="46"/>
              <w:rPr>
                <w:sz w:val="21"/>
              </w:rPr>
            </w:pPr>
            <w:r>
              <w:rPr>
                <w:spacing w:val="-2"/>
                <w:sz w:val="21"/>
              </w:rPr>
              <w:t xml:space="preserve">指烧伤程度为Ⅲ度，且Ⅲ度烧伤的面积达到面部表面积的 </w:t>
            </w:r>
            <w:r>
              <w:rPr>
                <w:sz w:val="21"/>
              </w:rPr>
              <w:t>80</w:t>
            </w:r>
            <w:r>
              <w:rPr>
                <w:spacing w:val="-18"/>
                <w:sz w:val="21"/>
              </w:rPr>
              <w:t xml:space="preserve">%或 </w:t>
            </w:r>
            <w:r>
              <w:rPr>
                <w:sz w:val="21"/>
              </w:rPr>
              <w:t>80%以上。</w:t>
            </w:r>
            <w:r>
              <w:rPr>
                <w:spacing w:val="-2"/>
                <w:sz w:val="21"/>
              </w:rPr>
              <w:t>面部的范围指上至发际、下至下颌下缘、两侧至下颌支后缘之间的区域，</w:t>
            </w:r>
            <w:r>
              <w:rPr>
                <w:spacing w:val="-4"/>
                <w:sz w:val="21"/>
              </w:rPr>
              <w:t>包括额部、眼部、眶部、鼻部、口唇部、颏部、颧部、颊部和腮腺咬肌部。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trPr>
        <w:tc>
          <w:tcPr>
            <w:tcW w:w="687" w:type="dxa"/>
          </w:tcPr>
          <w:p>
            <w:pPr>
              <w:pStyle w:val="10"/>
              <w:spacing w:before="167"/>
              <w:ind w:left="50"/>
              <w:rPr>
                <w:b/>
                <w:sz w:val="21"/>
              </w:rPr>
            </w:pPr>
            <w:r>
              <w:rPr>
                <w:b/>
                <w:spacing w:val="-5"/>
                <w:sz w:val="21"/>
              </w:rPr>
              <w:t>115</w:t>
            </w:r>
          </w:p>
        </w:tc>
        <w:tc>
          <w:tcPr>
            <w:tcW w:w="1805" w:type="dxa"/>
          </w:tcPr>
          <w:p>
            <w:pPr>
              <w:pStyle w:val="10"/>
              <w:spacing w:before="167" w:line="242" w:lineRule="auto"/>
              <w:ind w:left="320" w:right="106"/>
              <w:rPr>
                <w:b/>
                <w:sz w:val="21"/>
              </w:rPr>
            </w:pPr>
            <w:r>
              <w:rPr>
                <w:b/>
                <w:spacing w:val="15"/>
                <w:sz w:val="21"/>
              </w:rPr>
              <w:t>婴儿进行性脊</w:t>
            </w:r>
            <w:r>
              <w:rPr>
                <w:b/>
                <w:spacing w:val="-4"/>
                <w:sz w:val="21"/>
              </w:rPr>
              <w:t>肌萎缩症</w:t>
            </w:r>
          </w:p>
        </w:tc>
        <w:tc>
          <w:tcPr>
            <w:tcW w:w="6999" w:type="dxa"/>
          </w:tcPr>
          <w:p>
            <w:pPr>
              <w:pStyle w:val="10"/>
              <w:spacing w:before="9"/>
              <w:rPr>
                <w:sz w:val="14"/>
              </w:rPr>
            </w:pPr>
          </w:p>
          <w:p>
            <w:pPr>
              <w:pStyle w:val="10"/>
              <w:spacing w:line="278" w:lineRule="auto"/>
              <w:ind w:left="109" w:right="154"/>
              <w:jc w:val="both"/>
              <w:rPr>
                <w:sz w:val="21"/>
              </w:rPr>
            </w:pPr>
            <w:r>
              <w:rPr>
                <w:spacing w:val="-2"/>
                <w:sz w:val="21"/>
              </w:rPr>
              <w:t>该病是累及脊髓前角细胞及延髓运动核的神经元退行性变性病。在出生后两年内出现的脊髓和脑干颅神经前角细胞进行性机能障碍，伴随肌肉无力和延髓机能障碍。</w:t>
            </w:r>
          </w:p>
          <w:p>
            <w:pPr>
              <w:pStyle w:val="10"/>
              <w:spacing w:line="278" w:lineRule="auto"/>
              <w:ind w:left="109" w:right="154"/>
              <w:rPr>
                <w:sz w:val="21"/>
              </w:rPr>
            </w:pPr>
            <w:r>
              <w:rPr>
                <w:spacing w:val="-2"/>
                <w:sz w:val="21"/>
              </w:rPr>
              <w:t>我们承担本项疾病责任不受本合同“责任免除”中“遗传性疾病、先天性畸形、变形或染色体异常”的限制。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trPr>
        <w:tc>
          <w:tcPr>
            <w:tcW w:w="687" w:type="dxa"/>
          </w:tcPr>
          <w:p>
            <w:pPr>
              <w:pStyle w:val="10"/>
              <w:spacing w:before="167"/>
              <w:ind w:left="50"/>
              <w:rPr>
                <w:b/>
                <w:sz w:val="21"/>
              </w:rPr>
            </w:pPr>
            <w:r>
              <w:rPr>
                <w:b/>
                <w:spacing w:val="-5"/>
                <w:sz w:val="21"/>
              </w:rPr>
              <w:t>116</w:t>
            </w:r>
          </w:p>
        </w:tc>
        <w:tc>
          <w:tcPr>
            <w:tcW w:w="1805" w:type="dxa"/>
          </w:tcPr>
          <w:p>
            <w:pPr>
              <w:pStyle w:val="10"/>
              <w:spacing w:before="167" w:line="242" w:lineRule="auto"/>
              <w:ind w:left="320" w:right="106"/>
              <w:rPr>
                <w:b/>
                <w:sz w:val="21"/>
              </w:rPr>
            </w:pPr>
            <w:r>
              <w:rPr>
                <w:b/>
                <w:spacing w:val="15"/>
                <w:sz w:val="21"/>
              </w:rPr>
              <w:t>细菌性脑脊髓</w:t>
            </w:r>
            <w:r>
              <w:rPr>
                <w:b/>
                <w:spacing w:val="-6"/>
                <w:sz w:val="21"/>
              </w:rPr>
              <w:t>膜炎</w:t>
            </w:r>
          </w:p>
        </w:tc>
        <w:tc>
          <w:tcPr>
            <w:tcW w:w="6999" w:type="dxa"/>
          </w:tcPr>
          <w:p>
            <w:pPr>
              <w:pStyle w:val="10"/>
              <w:spacing w:before="9"/>
              <w:rPr>
                <w:sz w:val="14"/>
              </w:rPr>
            </w:pPr>
          </w:p>
          <w:p>
            <w:pPr>
              <w:pStyle w:val="10"/>
              <w:spacing w:line="278" w:lineRule="auto"/>
              <w:ind w:left="109" w:right="48"/>
              <w:jc w:val="both"/>
              <w:rPr>
                <w:sz w:val="21"/>
              </w:rPr>
            </w:pPr>
            <w:r>
              <w:rPr>
                <w:spacing w:val="-7"/>
                <w:sz w:val="21"/>
              </w:rPr>
              <w:t>指因脑膜炎双球菌感染引起脑脊髓膜化脓性病变，且导致永久性神经损害，</w:t>
            </w:r>
            <w:r>
              <w:rPr>
                <w:spacing w:val="-8"/>
                <w:sz w:val="21"/>
              </w:rPr>
              <w:t xml:space="preserve">持续 </w:t>
            </w:r>
            <w:r>
              <w:rPr>
                <w:sz w:val="21"/>
              </w:rPr>
              <w:t>180</w:t>
            </w:r>
            <w:r>
              <w:rPr>
                <w:spacing w:val="-5"/>
                <w:sz w:val="21"/>
              </w:rPr>
              <w:t xml:space="preserve"> 天以上，并且脑脊液检查显示脑膜炎双球菌阳性。</w:t>
            </w:r>
          </w:p>
          <w:p>
            <w:pPr>
              <w:pStyle w:val="10"/>
              <w:spacing w:line="278" w:lineRule="auto"/>
              <w:ind w:left="109" w:right="151"/>
              <w:jc w:val="both"/>
              <w:rPr>
                <w:sz w:val="21"/>
              </w:rPr>
            </w:pPr>
            <w:r>
              <w:rPr>
                <w:spacing w:val="-2"/>
                <w:sz w:val="21"/>
              </w:rPr>
              <w:t>永久性神经损害是指由细菌性脑脊髓膜炎引起的耳聋、失明、动眼神经麻</w:t>
            </w:r>
            <w:r>
              <w:rPr>
                <w:spacing w:val="-3"/>
                <w:sz w:val="21"/>
              </w:rPr>
              <w:t xml:space="preserve">痹、瘫痪、脑积水、智力或性情中度以上的损害，且上述症状持续 </w:t>
            </w:r>
            <w:r>
              <w:rPr>
                <w:spacing w:val="-2"/>
                <w:sz w:val="21"/>
              </w:rPr>
              <w:t>180</w:t>
            </w:r>
            <w:r>
              <w:rPr>
                <w:spacing w:val="-13"/>
                <w:sz w:val="21"/>
              </w:rPr>
              <w:t xml:space="preserve"> 天</w:t>
            </w:r>
            <w:r>
              <w:rPr>
                <w:spacing w:val="-2"/>
                <w:sz w:val="21"/>
              </w:rPr>
              <w:t>以上仍无改善迹象。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87" w:type="dxa"/>
          </w:tcPr>
          <w:p>
            <w:pPr>
              <w:pStyle w:val="10"/>
              <w:spacing w:before="167" w:line="241" w:lineRule="exact"/>
              <w:ind w:left="50"/>
              <w:rPr>
                <w:b/>
                <w:sz w:val="21"/>
              </w:rPr>
            </w:pPr>
            <w:r>
              <w:rPr>
                <w:b/>
                <w:spacing w:val="-5"/>
                <w:sz w:val="21"/>
              </w:rPr>
              <w:t>117</w:t>
            </w:r>
          </w:p>
        </w:tc>
        <w:tc>
          <w:tcPr>
            <w:tcW w:w="1805" w:type="dxa"/>
          </w:tcPr>
          <w:p>
            <w:pPr>
              <w:pStyle w:val="10"/>
              <w:spacing w:before="167" w:line="241" w:lineRule="exact"/>
              <w:ind w:left="320"/>
              <w:rPr>
                <w:b/>
                <w:sz w:val="21"/>
              </w:rPr>
            </w:pPr>
            <w:r>
              <w:rPr>
                <w:b/>
                <w:spacing w:val="15"/>
                <w:sz w:val="21"/>
              </w:rPr>
              <w:t>严重幼年型类</w:t>
            </w:r>
          </w:p>
        </w:tc>
        <w:tc>
          <w:tcPr>
            <w:tcW w:w="6999" w:type="dxa"/>
          </w:tcPr>
          <w:p>
            <w:pPr>
              <w:pStyle w:val="10"/>
              <w:spacing w:before="9"/>
              <w:rPr>
                <w:sz w:val="14"/>
              </w:rPr>
            </w:pPr>
          </w:p>
          <w:p>
            <w:pPr>
              <w:pStyle w:val="10"/>
              <w:spacing w:line="220" w:lineRule="exact"/>
              <w:ind w:left="109"/>
              <w:rPr>
                <w:sz w:val="21"/>
              </w:rPr>
            </w:pPr>
            <w:r>
              <w:rPr>
                <w:spacing w:val="-3"/>
                <w:sz w:val="21"/>
              </w:rPr>
              <w:t>指为了治疗幼年型类风湿关节炎，实际实施了膝关节或髋关节置换手术。</w:t>
            </w:r>
          </w:p>
        </w:tc>
      </w:tr>
    </w:tbl>
    <w:p>
      <w:pPr>
        <w:spacing w:after="0" w:line="220" w:lineRule="exact"/>
        <w:rPr>
          <w:sz w:val="21"/>
        </w:rPr>
        <w:sectPr>
          <w:pgSz w:w="11910" w:h="16840"/>
          <w:pgMar w:top="1120" w:right="980" w:bottom="1180" w:left="1080" w:header="880" w:footer="950" w:gutter="0"/>
          <w:cols w:space="720" w:num="1"/>
        </w:sectPr>
      </w:pPr>
    </w:p>
    <w:p>
      <w:pPr>
        <w:pStyle w:val="4"/>
        <w:spacing w:before="12"/>
        <w:rPr>
          <w:sz w:val="7"/>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7"/>
        <w:gridCol w:w="1805"/>
        <w:gridCol w:w="6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88" w:hRule="atLeast"/>
        </w:trPr>
        <w:tc>
          <w:tcPr>
            <w:tcW w:w="687" w:type="dxa"/>
          </w:tcPr>
          <w:p>
            <w:pPr>
              <w:pStyle w:val="10"/>
              <w:rPr>
                <w:rFonts w:ascii="Times New Roman"/>
                <w:sz w:val="20"/>
              </w:rPr>
            </w:pPr>
          </w:p>
        </w:tc>
        <w:tc>
          <w:tcPr>
            <w:tcW w:w="1805" w:type="dxa"/>
          </w:tcPr>
          <w:p>
            <w:pPr>
              <w:pStyle w:val="10"/>
              <w:spacing w:line="241" w:lineRule="exact"/>
              <w:ind w:left="320"/>
              <w:rPr>
                <w:b/>
                <w:sz w:val="21"/>
              </w:rPr>
            </w:pPr>
            <w:r>
              <w:rPr>
                <w:b/>
                <w:spacing w:val="-2"/>
                <w:sz w:val="21"/>
              </w:rPr>
              <w:t>风湿性关节炎</w:t>
            </w:r>
          </w:p>
        </w:tc>
        <w:tc>
          <w:tcPr>
            <w:tcW w:w="6997" w:type="dxa"/>
          </w:tcPr>
          <w:p>
            <w:pPr>
              <w:pStyle w:val="10"/>
              <w:spacing w:line="278" w:lineRule="auto"/>
              <w:ind w:left="109" w:right="152"/>
              <w:rPr>
                <w:sz w:val="21"/>
              </w:rPr>
            </w:pPr>
            <w:r>
              <w:rPr>
                <w:spacing w:val="-2"/>
                <w:sz w:val="21"/>
              </w:rPr>
              <w:t>幼年型类风湿关节炎是一种儿童期发病的慢性关节炎，其特点为在高热和系统性病征出现数月后发生关节炎。</w:t>
            </w:r>
          </w:p>
          <w:p>
            <w:pPr>
              <w:pStyle w:val="10"/>
              <w:ind w:left="109"/>
              <w:jc w:val="both"/>
              <w:rPr>
                <w:b/>
                <w:sz w:val="21"/>
              </w:rPr>
            </w:pPr>
            <w:r>
              <w:rPr>
                <w:b/>
                <w:w w:val="95"/>
                <w:sz w:val="21"/>
              </w:rPr>
              <w:t>被保险人疾病诊断时年龄必须在年满</w:t>
            </w:r>
            <w:r>
              <w:rPr>
                <w:b/>
                <w:spacing w:val="54"/>
                <w:sz w:val="21"/>
              </w:rPr>
              <w:t xml:space="preserve"> </w:t>
            </w:r>
            <w:r>
              <w:rPr>
                <w:b/>
                <w:w w:val="95"/>
                <w:sz w:val="21"/>
              </w:rPr>
              <w:t>18</w:t>
            </w:r>
            <w:r>
              <w:rPr>
                <w:b/>
                <w:spacing w:val="52"/>
                <w:sz w:val="21"/>
              </w:rPr>
              <w:t xml:space="preserve"> </w:t>
            </w:r>
            <w:r>
              <w:rPr>
                <w:b/>
                <w:w w:val="95"/>
                <w:sz w:val="21"/>
              </w:rPr>
              <w:t>周岁之前</w:t>
            </w:r>
            <w:r>
              <w:rPr>
                <w:b/>
                <w:spacing w:val="-10"/>
                <w:w w:val="95"/>
                <w:sz w:val="21"/>
              </w:rPr>
              <w:t>。</w:t>
            </w:r>
          </w:p>
          <w:p>
            <w:pPr>
              <w:pStyle w:val="10"/>
              <w:spacing w:before="36" w:line="278" w:lineRule="auto"/>
              <w:ind w:left="109" w:right="150"/>
              <w:jc w:val="both"/>
              <w:rPr>
                <w:b/>
                <w:sz w:val="21"/>
              </w:rPr>
            </w:pPr>
            <w:r>
              <w:rPr>
                <w:b/>
                <w:spacing w:val="-2"/>
                <w:sz w:val="21"/>
              </w:rPr>
              <w:t>我们对“严重类风湿性关节炎”和“严重幼年型类风湿性关节炎”两项中的其中一项承担保险责任，给付其中一项保险金后，对另外一项重大疾病保险责任同时终止。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84" w:hRule="atLeast"/>
        </w:trPr>
        <w:tc>
          <w:tcPr>
            <w:tcW w:w="687" w:type="dxa"/>
          </w:tcPr>
          <w:p>
            <w:pPr>
              <w:pStyle w:val="10"/>
              <w:spacing w:before="167"/>
              <w:ind w:left="50"/>
              <w:rPr>
                <w:b/>
                <w:sz w:val="21"/>
              </w:rPr>
            </w:pPr>
            <w:r>
              <w:rPr>
                <w:b/>
                <w:spacing w:val="-5"/>
                <w:sz w:val="21"/>
              </w:rPr>
              <w:t>118</w:t>
            </w:r>
          </w:p>
        </w:tc>
        <w:tc>
          <w:tcPr>
            <w:tcW w:w="1805" w:type="dxa"/>
          </w:tcPr>
          <w:p>
            <w:pPr>
              <w:pStyle w:val="10"/>
              <w:spacing w:before="167"/>
              <w:ind w:left="320"/>
              <w:rPr>
                <w:b/>
                <w:sz w:val="21"/>
              </w:rPr>
            </w:pPr>
            <w:r>
              <w:rPr>
                <w:b/>
                <w:spacing w:val="-2"/>
                <w:sz w:val="21"/>
              </w:rPr>
              <w:t>血管性痴呆</w:t>
            </w:r>
          </w:p>
        </w:tc>
        <w:tc>
          <w:tcPr>
            <w:tcW w:w="6997" w:type="dxa"/>
          </w:tcPr>
          <w:p>
            <w:pPr>
              <w:pStyle w:val="10"/>
              <w:spacing w:before="9"/>
              <w:rPr>
                <w:sz w:val="14"/>
              </w:rPr>
            </w:pPr>
          </w:p>
          <w:p>
            <w:pPr>
              <w:pStyle w:val="10"/>
              <w:spacing w:line="278" w:lineRule="auto"/>
              <w:ind w:left="109" w:right="152"/>
              <w:jc w:val="both"/>
              <w:rPr>
                <w:sz w:val="21"/>
              </w:rPr>
            </w:pPr>
            <w:r>
              <w:rPr>
                <w:spacing w:val="-2"/>
                <w:sz w:val="21"/>
              </w:rPr>
              <w:t>指由缺血性卒中、出血性卒中和造成记忆、认知和行为等脑区低灌注的脑血管疾病所致的严重认知功能障碍综合征。被保险人自主生活能力完全丧失，无法独立完成六项基本日常生活活动中的三项或三项以上，日常生活必须持续受到他人监护。导致痴呆的疾病必须明确诊断，并且有完整的临床、实验室和影像学检查结果证实。</w:t>
            </w:r>
          </w:p>
          <w:p>
            <w:pPr>
              <w:pStyle w:val="10"/>
              <w:ind w:left="109"/>
              <w:rPr>
                <w:b/>
                <w:sz w:val="21"/>
              </w:rPr>
            </w:pPr>
            <w:r>
              <w:rPr>
                <w:b/>
                <w:spacing w:val="-3"/>
                <w:sz w:val="21"/>
              </w:rPr>
              <w:t>神经官能症，精神疾病及酒精中毒所致脑损害不在保障范围内。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84" w:hRule="atLeast"/>
        </w:trPr>
        <w:tc>
          <w:tcPr>
            <w:tcW w:w="687" w:type="dxa"/>
          </w:tcPr>
          <w:p>
            <w:pPr>
              <w:pStyle w:val="10"/>
              <w:spacing w:before="167"/>
              <w:ind w:left="50"/>
              <w:rPr>
                <w:b/>
                <w:sz w:val="21"/>
              </w:rPr>
            </w:pPr>
            <w:r>
              <w:rPr>
                <w:b/>
                <w:spacing w:val="-5"/>
                <w:sz w:val="21"/>
              </w:rPr>
              <w:t>119</w:t>
            </w:r>
          </w:p>
        </w:tc>
        <w:tc>
          <w:tcPr>
            <w:tcW w:w="1805" w:type="dxa"/>
          </w:tcPr>
          <w:p>
            <w:pPr>
              <w:pStyle w:val="10"/>
              <w:spacing w:before="167"/>
              <w:ind w:left="320"/>
              <w:rPr>
                <w:b/>
                <w:sz w:val="21"/>
              </w:rPr>
            </w:pPr>
            <w:r>
              <w:rPr>
                <w:b/>
                <w:spacing w:val="-2"/>
                <w:sz w:val="21"/>
              </w:rPr>
              <w:t>额颞叶痴呆</w:t>
            </w:r>
          </w:p>
        </w:tc>
        <w:tc>
          <w:tcPr>
            <w:tcW w:w="6997" w:type="dxa"/>
          </w:tcPr>
          <w:p>
            <w:pPr>
              <w:pStyle w:val="10"/>
              <w:spacing w:before="9"/>
              <w:rPr>
                <w:sz w:val="14"/>
              </w:rPr>
            </w:pPr>
          </w:p>
          <w:p>
            <w:pPr>
              <w:pStyle w:val="10"/>
              <w:spacing w:line="278" w:lineRule="auto"/>
              <w:ind w:left="109" w:right="46"/>
              <w:rPr>
                <w:sz w:val="21"/>
              </w:rPr>
            </w:pPr>
            <w:r>
              <w:rPr>
                <w:spacing w:val="-2"/>
                <w:sz w:val="21"/>
              </w:rPr>
              <w:t>指一组以额颞叶萎缩为特征的痴呆综合征，临床以明显的人格、行为改变和认知障碍为特征。被保险人自主生活能力完全丧失，无法独立完成六项</w:t>
            </w:r>
            <w:r>
              <w:rPr>
                <w:spacing w:val="-8"/>
                <w:sz w:val="21"/>
              </w:rPr>
              <w:t>基本日常生活活动中的三项或三项以上，日常生活必须持续受到他人监护。</w:t>
            </w:r>
            <w:r>
              <w:rPr>
                <w:spacing w:val="-2"/>
                <w:sz w:val="21"/>
              </w:rPr>
              <w:t>导致痴呆的疾病必须明确诊断，并且有完整的临床、实验室和影像学检查结果证实。</w:t>
            </w:r>
          </w:p>
          <w:p>
            <w:pPr>
              <w:pStyle w:val="10"/>
              <w:spacing w:line="269" w:lineRule="exact"/>
              <w:ind w:left="109"/>
              <w:rPr>
                <w:sz w:val="21"/>
              </w:rPr>
            </w:pPr>
            <w:r>
              <w:rPr>
                <w:b/>
                <w:spacing w:val="-2"/>
                <w:sz w:val="21"/>
              </w:rPr>
              <w:t>神经官能症，精神疾病及酒精中毒所致脑损害不在保障范围内</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84" w:hRule="atLeast"/>
        </w:trPr>
        <w:tc>
          <w:tcPr>
            <w:tcW w:w="687" w:type="dxa"/>
          </w:tcPr>
          <w:p>
            <w:pPr>
              <w:pStyle w:val="10"/>
              <w:spacing w:before="167"/>
              <w:ind w:left="50"/>
              <w:rPr>
                <w:b/>
                <w:sz w:val="21"/>
              </w:rPr>
            </w:pPr>
            <w:r>
              <w:rPr>
                <w:b/>
                <w:spacing w:val="-5"/>
                <w:sz w:val="21"/>
              </w:rPr>
              <w:t>120</w:t>
            </w:r>
          </w:p>
        </w:tc>
        <w:tc>
          <w:tcPr>
            <w:tcW w:w="1805" w:type="dxa"/>
          </w:tcPr>
          <w:p>
            <w:pPr>
              <w:pStyle w:val="10"/>
              <w:spacing w:before="167"/>
              <w:ind w:left="320"/>
              <w:rPr>
                <w:b/>
                <w:sz w:val="21"/>
              </w:rPr>
            </w:pPr>
            <w:r>
              <w:rPr>
                <w:b/>
                <w:spacing w:val="-2"/>
                <w:sz w:val="21"/>
              </w:rPr>
              <w:t>路易体痴呆</w:t>
            </w:r>
          </w:p>
        </w:tc>
        <w:tc>
          <w:tcPr>
            <w:tcW w:w="6997" w:type="dxa"/>
          </w:tcPr>
          <w:p>
            <w:pPr>
              <w:pStyle w:val="10"/>
              <w:spacing w:before="9"/>
              <w:rPr>
                <w:sz w:val="14"/>
              </w:rPr>
            </w:pPr>
          </w:p>
          <w:p>
            <w:pPr>
              <w:pStyle w:val="10"/>
              <w:spacing w:line="278" w:lineRule="auto"/>
              <w:ind w:left="109" w:right="46"/>
              <w:rPr>
                <w:sz w:val="21"/>
              </w:rPr>
            </w:pPr>
            <w:r>
              <w:rPr>
                <w:spacing w:val="-2"/>
                <w:sz w:val="21"/>
              </w:rPr>
              <w:t>指一组在临床和病理表现上以波动性认知功能障碍、视幻觉和帕金森综合征为临床特点，以路易体为病理特征的神经变性疾病。被保险人自主生活</w:t>
            </w:r>
            <w:r>
              <w:rPr>
                <w:spacing w:val="-12"/>
                <w:sz w:val="21"/>
              </w:rPr>
              <w:t>能力完全丧失，无法独立完成六项基本日常生活活动中的三项或三项以上，</w:t>
            </w:r>
            <w:r>
              <w:rPr>
                <w:spacing w:val="-2"/>
                <w:sz w:val="21"/>
              </w:rPr>
              <w:t>日常生活必须持续受到他人监护。导致痴呆的疾病必须明确诊断，并且有完整的临床、实验室和影像学检查结果证实。</w:t>
            </w:r>
          </w:p>
          <w:p>
            <w:pPr>
              <w:pStyle w:val="10"/>
              <w:ind w:left="109"/>
              <w:rPr>
                <w:b/>
                <w:sz w:val="21"/>
              </w:rPr>
            </w:pPr>
            <w:r>
              <w:rPr>
                <w:b/>
                <w:spacing w:val="-3"/>
                <w:sz w:val="21"/>
              </w:rPr>
              <w:t>神经官能症，精神疾病及酒精中毒所致脑损害不在保障范围内。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87" w:type="dxa"/>
          </w:tcPr>
          <w:p>
            <w:pPr>
              <w:pStyle w:val="10"/>
              <w:spacing w:before="167" w:line="241" w:lineRule="exact"/>
              <w:ind w:left="50"/>
              <w:rPr>
                <w:b/>
                <w:sz w:val="21"/>
              </w:rPr>
            </w:pPr>
            <w:r>
              <w:rPr>
                <w:b/>
                <w:spacing w:val="-5"/>
                <w:sz w:val="21"/>
              </w:rPr>
              <w:t>121</w:t>
            </w:r>
          </w:p>
        </w:tc>
        <w:tc>
          <w:tcPr>
            <w:tcW w:w="1805" w:type="dxa"/>
          </w:tcPr>
          <w:p>
            <w:pPr>
              <w:pStyle w:val="10"/>
              <w:spacing w:before="167" w:line="241" w:lineRule="exact"/>
              <w:ind w:left="320"/>
              <w:rPr>
                <w:b/>
                <w:sz w:val="21"/>
              </w:rPr>
            </w:pPr>
            <w:r>
              <w:rPr>
                <w:b/>
                <w:spacing w:val="15"/>
                <w:sz w:val="21"/>
              </w:rPr>
              <w:t>亚急性硬化性</w:t>
            </w:r>
          </w:p>
        </w:tc>
        <w:tc>
          <w:tcPr>
            <w:tcW w:w="6997" w:type="dxa"/>
          </w:tcPr>
          <w:p>
            <w:pPr>
              <w:pStyle w:val="10"/>
              <w:spacing w:before="9"/>
              <w:rPr>
                <w:sz w:val="14"/>
              </w:rPr>
            </w:pPr>
          </w:p>
          <w:p>
            <w:pPr>
              <w:pStyle w:val="10"/>
              <w:spacing w:line="220" w:lineRule="exact"/>
              <w:ind w:left="109"/>
              <w:rPr>
                <w:sz w:val="21"/>
              </w:rPr>
            </w:pPr>
            <w:r>
              <w:rPr>
                <w:spacing w:val="-3"/>
                <w:sz w:val="21"/>
              </w:rPr>
              <w:t>指一种以大脑白质和灰质损害为主的全脑炎。本病的发生是由于缺损型麻</w:t>
            </w:r>
          </w:p>
        </w:tc>
      </w:tr>
    </w:tbl>
    <w:p>
      <w:pPr>
        <w:spacing w:after="0" w:line="220" w:lineRule="exact"/>
        <w:rPr>
          <w:sz w:val="21"/>
        </w:rPr>
        <w:sectPr>
          <w:pgSz w:w="11910" w:h="16840"/>
          <w:pgMar w:top="1120" w:right="980" w:bottom="1180" w:left="1080" w:header="880" w:footer="950" w:gutter="0"/>
          <w:cols w:space="720" w:num="1"/>
        </w:sectPr>
      </w:pPr>
    </w:p>
    <w:p>
      <w:pPr>
        <w:spacing w:before="12"/>
        <w:ind w:left="1190" w:right="0" w:firstLine="0"/>
        <w:jc w:val="left"/>
        <w:rPr>
          <w:b/>
          <w:sz w:val="21"/>
        </w:rPr>
      </w:pPr>
      <w:r>
        <w:rPr>
          <w:b/>
          <w:spacing w:val="-4"/>
          <w:sz w:val="21"/>
        </w:rPr>
        <w:t>全脑炎</w:t>
      </w:r>
    </w:p>
    <w:p>
      <w:pPr>
        <w:pStyle w:val="4"/>
        <w:spacing w:before="74" w:line="278" w:lineRule="auto"/>
        <w:ind w:left="920" w:right="324"/>
        <w:jc w:val="both"/>
      </w:pPr>
      <w:r>
        <w:br w:type="column"/>
      </w:r>
      <w:r>
        <w:rPr>
          <w:spacing w:val="-2"/>
        </w:rPr>
        <w:t>疹病毒慢性持续感染所致的一种罕见的致命性中枢神经系统退变性疾病。早期以炎症性病变为主，晚期主要为神经元坏死和胶质增生，核内包涵体</w:t>
      </w:r>
      <w:r>
        <w:rPr>
          <w:spacing w:val="-4"/>
        </w:rPr>
        <w:t xml:space="preserve">是本病的特征性改变之一。疾病确诊 </w:t>
      </w:r>
      <w:r>
        <w:rPr>
          <w:spacing w:val="-2"/>
        </w:rPr>
        <w:t>180</w:t>
      </w:r>
      <w:r>
        <w:rPr>
          <w:spacing w:val="-7"/>
        </w:rPr>
        <w:t xml:space="preserve"> 天后，仍遗留下列一种或一种以</w:t>
      </w:r>
      <w:r>
        <w:rPr>
          <w:spacing w:val="-4"/>
        </w:rPr>
        <w:t>上障碍：</w:t>
      </w:r>
    </w:p>
    <w:p>
      <w:pPr>
        <w:pStyle w:val="9"/>
        <w:numPr>
          <w:ilvl w:val="1"/>
          <w:numId w:val="70"/>
        </w:numPr>
        <w:tabs>
          <w:tab w:val="left" w:pos="1487"/>
        </w:tabs>
        <w:spacing w:before="0" w:after="0" w:line="240" w:lineRule="auto"/>
        <w:ind w:left="1487" w:right="0" w:hanging="567"/>
        <w:jc w:val="both"/>
        <w:rPr>
          <w:sz w:val="21"/>
        </w:rPr>
      </w:pPr>
      <w:r>
        <w:rPr>
          <w:spacing w:val="-2"/>
          <w:sz w:val="21"/>
        </w:rPr>
        <w:t>一肢（含）</w:t>
      </w:r>
      <w:r>
        <w:rPr>
          <w:spacing w:val="-10"/>
          <w:sz w:val="21"/>
        </w:rPr>
        <w:t xml:space="preserve">以上肢体肌力 </w:t>
      </w:r>
      <w:r>
        <w:rPr>
          <w:spacing w:val="-2"/>
          <w:sz w:val="21"/>
        </w:rPr>
        <w:t>2</w:t>
      </w:r>
      <w:r>
        <w:rPr>
          <w:spacing w:val="-24"/>
          <w:sz w:val="21"/>
        </w:rPr>
        <w:t xml:space="preserve"> 级</w:t>
      </w:r>
      <w:r>
        <w:rPr>
          <w:spacing w:val="-2"/>
          <w:sz w:val="21"/>
        </w:rPr>
        <w:t>（含）</w:t>
      </w:r>
      <w:r>
        <w:rPr>
          <w:spacing w:val="-5"/>
          <w:sz w:val="21"/>
        </w:rPr>
        <w:t>以下；</w:t>
      </w:r>
    </w:p>
    <w:p>
      <w:pPr>
        <w:pStyle w:val="9"/>
        <w:numPr>
          <w:ilvl w:val="1"/>
          <w:numId w:val="70"/>
        </w:numPr>
        <w:tabs>
          <w:tab w:val="left" w:pos="1487"/>
        </w:tabs>
        <w:spacing w:before="43" w:after="0" w:line="240" w:lineRule="auto"/>
        <w:ind w:left="1487" w:right="0" w:hanging="567"/>
        <w:jc w:val="both"/>
        <w:rPr>
          <w:sz w:val="21"/>
        </w:rPr>
      </w:pPr>
      <w:r>
        <w:rPr>
          <w:spacing w:val="-3"/>
          <w:sz w:val="21"/>
        </w:rPr>
        <w:t>语言能力完全丧失，或严重咀嚼吞咽功能障碍；</w:t>
      </w:r>
    </w:p>
    <w:p>
      <w:pPr>
        <w:pStyle w:val="9"/>
        <w:numPr>
          <w:ilvl w:val="1"/>
          <w:numId w:val="70"/>
        </w:numPr>
        <w:tabs>
          <w:tab w:val="left" w:pos="1487"/>
        </w:tabs>
        <w:spacing w:before="43" w:after="0" w:line="278" w:lineRule="auto"/>
        <w:ind w:left="1486" w:right="330" w:hanging="567"/>
        <w:jc w:val="both"/>
        <w:rPr>
          <w:sz w:val="21"/>
        </w:rPr>
      </w:pPr>
      <w:r>
        <w:rPr>
          <w:spacing w:val="-2"/>
          <w:sz w:val="21"/>
        </w:rPr>
        <w:t>自主生活能力完全丧失，无法独立完成六项基本日常生活活动中的三项或三项以上。</w:t>
      </w:r>
    </w:p>
    <w:p>
      <w:pPr>
        <w:spacing w:after="0" w:line="278" w:lineRule="auto"/>
        <w:jc w:val="both"/>
        <w:rPr>
          <w:sz w:val="21"/>
        </w:rPr>
        <w:sectPr>
          <w:type w:val="continuous"/>
          <w:pgSz w:w="11910" w:h="16840"/>
          <w:pgMar w:top="1120" w:right="980" w:bottom="1140" w:left="1080" w:header="880" w:footer="950" w:gutter="0"/>
          <w:cols w:equalWidth="0" w:num="2">
            <w:col w:w="1825" w:space="40"/>
            <w:col w:w="7985"/>
          </w:cols>
        </w:sectPr>
      </w:pPr>
    </w:p>
    <w:p>
      <w:pPr>
        <w:pStyle w:val="4"/>
        <w:spacing w:before="1"/>
        <w:rPr>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74"/>
        </w:numPr>
        <w:tabs>
          <w:tab w:val="left" w:pos="1190"/>
          <w:tab w:val="left" w:pos="1191"/>
        </w:tabs>
        <w:spacing w:before="72" w:after="0" w:line="242" w:lineRule="auto"/>
        <w:ind w:left="1190" w:right="0" w:hanging="958"/>
        <w:jc w:val="left"/>
        <w:rPr>
          <w:b/>
          <w:sz w:val="21"/>
        </w:rPr>
      </w:pPr>
      <w:r>
        <w:rPr>
          <w:b/>
          <w:spacing w:val="15"/>
          <w:sz w:val="21"/>
        </w:rPr>
        <w:t>进行性风疹性</w:t>
      </w:r>
      <w:r>
        <w:rPr>
          <w:b/>
          <w:spacing w:val="-4"/>
          <w:sz w:val="21"/>
        </w:rPr>
        <w:t>全脑炎</w:t>
      </w:r>
    </w:p>
    <w:p>
      <w:pPr>
        <w:pStyle w:val="4"/>
        <w:spacing w:before="93" w:line="278" w:lineRule="auto"/>
        <w:ind w:left="177" w:right="323"/>
      </w:pPr>
      <w:r>
        <w:br w:type="column"/>
      </w:r>
      <w:r>
        <w:rPr>
          <w:spacing w:val="-2"/>
        </w:rPr>
        <w:t xml:space="preserve">指由风疹病毒感染引起的儿童和青少年的慢性脑炎。疾病确诊 </w:t>
      </w:r>
      <w:r>
        <w:t>180</w:t>
      </w:r>
      <w:r>
        <w:rPr>
          <w:spacing w:val="-13"/>
        </w:rPr>
        <w:t xml:space="preserve"> 天后，</w:t>
      </w:r>
      <w:r>
        <w:rPr>
          <w:spacing w:val="-2"/>
        </w:rPr>
        <w:t>仍遗留下列一种或一种以上障碍：</w:t>
      </w:r>
    </w:p>
    <w:p>
      <w:pPr>
        <w:pStyle w:val="9"/>
        <w:numPr>
          <w:ilvl w:val="0"/>
          <w:numId w:val="75"/>
        </w:numPr>
        <w:tabs>
          <w:tab w:val="left" w:pos="745"/>
        </w:tabs>
        <w:spacing w:before="0" w:after="0" w:line="269" w:lineRule="exact"/>
        <w:ind w:left="744" w:right="0" w:hanging="568"/>
        <w:jc w:val="left"/>
        <w:rPr>
          <w:sz w:val="21"/>
        </w:rPr>
      </w:pPr>
      <w:r>
        <w:rPr>
          <w:spacing w:val="-2"/>
          <w:sz w:val="21"/>
        </w:rPr>
        <w:t>一肢（含）</w:t>
      </w:r>
      <w:r>
        <w:rPr>
          <w:spacing w:val="-10"/>
          <w:sz w:val="21"/>
        </w:rPr>
        <w:t xml:space="preserve">以上肢体肌力 </w:t>
      </w:r>
      <w:r>
        <w:rPr>
          <w:spacing w:val="-2"/>
          <w:sz w:val="21"/>
        </w:rPr>
        <w:t>2</w:t>
      </w:r>
      <w:r>
        <w:rPr>
          <w:spacing w:val="-24"/>
          <w:sz w:val="21"/>
        </w:rPr>
        <w:t xml:space="preserve"> 级</w:t>
      </w:r>
      <w:r>
        <w:rPr>
          <w:spacing w:val="-2"/>
          <w:sz w:val="21"/>
        </w:rPr>
        <w:t>（含）</w:t>
      </w:r>
      <w:r>
        <w:rPr>
          <w:spacing w:val="-5"/>
          <w:sz w:val="21"/>
        </w:rPr>
        <w:t>以下；</w:t>
      </w:r>
    </w:p>
    <w:p>
      <w:pPr>
        <w:pStyle w:val="9"/>
        <w:numPr>
          <w:ilvl w:val="0"/>
          <w:numId w:val="75"/>
        </w:numPr>
        <w:tabs>
          <w:tab w:val="left" w:pos="745"/>
        </w:tabs>
        <w:spacing w:before="43" w:after="0" w:line="240" w:lineRule="auto"/>
        <w:ind w:left="744" w:right="0" w:hanging="568"/>
        <w:jc w:val="left"/>
        <w:rPr>
          <w:sz w:val="21"/>
        </w:rPr>
      </w:pPr>
      <w:r>
        <w:rPr>
          <w:spacing w:val="-3"/>
          <w:sz w:val="21"/>
        </w:rPr>
        <w:t>语言能力完全丧失，或严重咀嚼吞咽功能障碍；</w:t>
      </w:r>
    </w:p>
    <w:p>
      <w:pPr>
        <w:pStyle w:val="9"/>
        <w:numPr>
          <w:ilvl w:val="0"/>
          <w:numId w:val="75"/>
        </w:numPr>
        <w:tabs>
          <w:tab w:val="left" w:pos="745"/>
        </w:tabs>
        <w:spacing w:before="43" w:after="0" w:line="278" w:lineRule="auto"/>
        <w:ind w:left="744" w:right="330" w:hanging="567"/>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p>
      <w:pPr>
        <w:pStyle w:val="9"/>
        <w:numPr>
          <w:ilvl w:val="0"/>
          <w:numId w:val="74"/>
        </w:numPr>
        <w:tabs>
          <w:tab w:val="left" w:pos="1191"/>
        </w:tabs>
        <w:spacing w:before="73" w:after="0" w:line="242" w:lineRule="auto"/>
        <w:ind w:left="1190" w:right="0" w:hanging="958"/>
        <w:jc w:val="both"/>
        <w:rPr>
          <w:b/>
          <w:sz w:val="21"/>
        </w:rPr>
      </w:pPr>
      <w:r>
        <w:rPr>
          <w:b/>
          <w:spacing w:val="15"/>
          <w:sz w:val="21"/>
        </w:rPr>
        <w:t>头臂动脉型多发性大动脉炎</w:t>
      </w:r>
      <w:r>
        <w:rPr>
          <w:b/>
          <w:spacing w:val="-2"/>
          <w:sz w:val="21"/>
        </w:rPr>
        <w:t>旁路移植手术</w:t>
      </w:r>
    </w:p>
    <w:p>
      <w:pPr>
        <w:pStyle w:val="4"/>
        <w:spacing w:before="95" w:line="278" w:lineRule="auto"/>
        <w:ind w:left="177" w:right="323"/>
        <w:jc w:val="both"/>
      </w:pPr>
      <w:r>
        <w:br w:type="column"/>
      </w:r>
      <w:r>
        <w:rPr>
          <w:spacing w:val="-2"/>
        </w:rPr>
        <w:t>多发性大动脉炎（高安氏动脉炎）是一种发生在主动脉和其主要分支的慢性炎症性动脉疾病，表现为受累动脉狭窄或闭塞。头臂动脉型多发性大动</w:t>
      </w:r>
      <w:r>
        <w:rPr>
          <w:spacing w:val="-6"/>
        </w:rPr>
        <w:t>脉炎是指多发性大动脉炎头臂动脉型（I</w:t>
      </w:r>
      <w:r>
        <w:rPr>
          <w:spacing w:val="-14"/>
        </w:rPr>
        <w:t xml:space="preserve"> 型</w:t>
      </w:r>
      <w:r>
        <w:rPr>
          <w:spacing w:val="-6"/>
        </w:rPr>
        <w:t>），又称为无脉症。被保险人被</w:t>
      </w:r>
      <w:r>
        <w:rPr>
          <w:spacing w:val="-2"/>
        </w:rPr>
        <w:t>明确诊断为头臂动脉型多发性大动脉炎并且实际接受了经胸部切开进行的无名动脉（头臂干）、颈总动脉、锁骨下动脉旁路移植手术。</w:t>
      </w:r>
    </w:p>
    <w:p>
      <w:pPr>
        <w:spacing w:before="0" w:line="278" w:lineRule="auto"/>
        <w:ind w:left="177" w:right="326" w:firstLine="0"/>
        <w:jc w:val="both"/>
        <w:rPr>
          <w:b/>
          <w:sz w:val="21"/>
        </w:rPr>
      </w:pPr>
      <w:r>
        <w:rPr>
          <w:b/>
          <w:spacing w:val="-2"/>
          <w:sz w:val="21"/>
        </w:rPr>
        <w:t>非开胸的血管旁路移植手术、因其他病因而进行的旁路移植手术，对其他动脉进行的旁路移植手术，经皮经导管进行的血管内手术不在本保障范围</w:t>
      </w:r>
      <w:r>
        <w:rPr>
          <w:b/>
          <w:spacing w:val="-6"/>
          <w:sz w:val="21"/>
        </w:rPr>
        <w:t>内。</w:t>
      </w:r>
    </w:p>
    <w:p>
      <w:pPr>
        <w:spacing w:after="0" w:line="278" w:lineRule="auto"/>
        <w:jc w:val="both"/>
        <w:rPr>
          <w:sz w:val="21"/>
        </w:rPr>
        <w:sectPr>
          <w:pgSz w:w="11910" w:h="16840"/>
          <w:pgMar w:top="1120" w:right="980" w:bottom="1180" w:left="1080" w:header="880" w:footer="950" w:gutter="0"/>
          <w:cols w:equalWidth="0" w:num="2">
            <w:col w:w="2568" w:space="40"/>
            <w:col w:w="7242"/>
          </w:cols>
        </w:sectPr>
      </w:pPr>
    </w:p>
    <w:p>
      <w:pPr>
        <w:pStyle w:val="4"/>
        <w:rPr>
          <w:b/>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74"/>
        </w:numPr>
        <w:tabs>
          <w:tab w:val="left" w:pos="1190"/>
          <w:tab w:val="left" w:pos="1191"/>
        </w:tabs>
        <w:spacing w:before="72" w:after="0" w:line="240" w:lineRule="auto"/>
        <w:ind w:left="1190" w:right="0" w:hanging="958"/>
        <w:jc w:val="left"/>
        <w:rPr>
          <w:b/>
          <w:sz w:val="21"/>
        </w:rPr>
      </w:pPr>
      <w:r>
        <w:rPr>
          <w:b/>
          <w:spacing w:val="-15"/>
          <w:sz w:val="21"/>
        </w:rPr>
        <w:t>急 性 肺 损 伤</w:t>
      </w:r>
    </w:p>
    <w:p>
      <w:pPr>
        <w:spacing w:before="2" w:line="242" w:lineRule="auto"/>
        <w:ind w:left="1190" w:right="1" w:firstLine="0"/>
        <w:jc w:val="both"/>
        <w:rPr>
          <w:b/>
          <w:sz w:val="21"/>
        </w:rPr>
      </w:pPr>
      <w:r>
        <w:rPr>
          <w:b/>
          <w:spacing w:val="-2"/>
          <w:sz w:val="21"/>
        </w:rPr>
        <w:t>（ALI）或急性</w:t>
      </w:r>
      <w:r>
        <w:rPr>
          <w:b/>
          <w:spacing w:val="15"/>
          <w:sz w:val="21"/>
        </w:rPr>
        <w:t>呼吸窘迫综合</w:t>
      </w:r>
      <w:r>
        <w:rPr>
          <w:b/>
          <w:spacing w:val="-2"/>
          <w:sz w:val="21"/>
        </w:rPr>
        <w:t>征（ARDS）</w:t>
      </w:r>
    </w:p>
    <w:p>
      <w:pPr>
        <w:pStyle w:val="4"/>
        <w:spacing w:before="94" w:line="278" w:lineRule="auto"/>
        <w:ind w:left="175" w:right="326"/>
        <w:jc w:val="both"/>
      </w:pPr>
      <w:r>
        <w:br w:type="column"/>
      </w:r>
      <w:r>
        <w:rPr>
          <w:spacing w:val="-2"/>
        </w:rPr>
        <w:t>指一种由于肺泡毛细血管和肺泡上皮细胞损伤引起的弥漫性肺间质及肺泡水肿，以进行性低氧血症、呼吸窘迫为特征的急性呼吸综合征。须由呼吸科或者重症监护室专科医生明确诊断，并须满足下列全部条件：</w:t>
      </w:r>
    </w:p>
    <w:p>
      <w:pPr>
        <w:pStyle w:val="9"/>
        <w:numPr>
          <w:ilvl w:val="0"/>
          <w:numId w:val="76"/>
        </w:numPr>
        <w:tabs>
          <w:tab w:val="left" w:pos="742"/>
        </w:tabs>
        <w:spacing w:before="0" w:after="0" w:line="240" w:lineRule="auto"/>
        <w:ind w:left="741" w:right="0" w:hanging="567"/>
        <w:jc w:val="both"/>
        <w:rPr>
          <w:sz w:val="21"/>
        </w:rPr>
      </w:pPr>
      <w:r>
        <w:rPr>
          <w:spacing w:val="-2"/>
          <w:sz w:val="21"/>
        </w:rPr>
        <w:t>急性发作（</w:t>
      </w:r>
      <w:r>
        <w:rPr>
          <w:spacing w:val="-8"/>
          <w:sz w:val="21"/>
        </w:rPr>
        <w:t xml:space="preserve">原发疾病起病后 </w:t>
      </w:r>
      <w:r>
        <w:rPr>
          <w:spacing w:val="-2"/>
          <w:sz w:val="21"/>
        </w:rPr>
        <w:t>7</w:t>
      </w:r>
      <w:r>
        <w:rPr>
          <w:spacing w:val="-12"/>
          <w:sz w:val="21"/>
        </w:rPr>
        <w:t xml:space="preserve"> 天内发病</w:t>
      </w:r>
      <w:r>
        <w:rPr>
          <w:spacing w:val="-5"/>
          <w:sz w:val="21"/>
        </w:rPr>
        <w:t>）；</w:t>
      </w:r>
    </w:p>
    <w:p>
      <w:pPr>
        <w:pStyle w:val="9"/>
        <w:numPr>
          <w:ilvl w:val="0"/>
          <w:numId w:val="76"/>
        </w:numPr>
        <w:tabs>
          <w:tab w:val="left" w:pos="742"/>
        </w:tabs>
        <w:spacing w:before="43" w:after="0" w:line="240" w:lineRule="auto"/>
        <w:ind w:left="741" w:right="0" w:hanging="567"/>
        <w:jc w:val="both"/>
        <w:rPr>
          <w:sz w:val="21"/>
        </w:rPr>
      </w:pPr>
      <w:r>
        <w:rPr>
          <w:spacing w:val="-3"/>
          <w:sz w:val="21"/>
        </w:rPr>
        <w:t>影像学检查证实双肺浸润影；</w:t>
      </w:r>
    </w:p>
    <w:p>
      <w:pPr>
        <w:spacing w:after="0" w:line="240" w:lineRule="auto"/>
        <w:jc w:val="both"/>
        <w:rPr>
          <w:sz w:val="21"/>
        </w:rPr>
        <w:sectPr>
          <w:type w:val="continuous"/>
          <w:pgSz w:w="11910" w:h="16840"/>
          <w:pgMar w:top="1120" w:right="980" w:bottom="1140" w:left="1080" w:header="880" w:footer="950" w:gutter="0"/>
          <w:cols w:equalWidth="0" w:num="2">
            <w:col w:w="2570" w:space="40"/>
            <w:col w:w="7240"/>
          </w:cols>
        </w:sectPr>
      </w:pPr>
    </w:p>
    <w:p>
      <w:pPr>
        <w:pStyle w:val="9"/>
        <w:numPr>
          <w:ilvl w:val="0"/>
          <w:numId w:val="76"/>
        </w:numPr>
        <w:tabs>
          <w:tab w:val="left" w:pos="3352"/>
        </w:tabs>
        <w:spacing w:before="47" w:after="0" w:line="273" w:lineRule="auto"/>
        <w:ind w:left="3351" w:right="0" w:hanging="567"/>
        <w:jc w:val="left"/>
        <w:rPr>
          <w:sz w:val="21"/>
        </w:rPr>
      </w:pPr>
      <w:r>
        <w:rPr>
          <w:spacing w:val="-12"/>
          <w:position w:val="1"/>
          <w:sz w:val="21"/>
        </w:rPr>
        <w:t>PEEP(呼气末正压)≥5cmH2O</w:t>
      </w:r>
      <w:r>
        <w:rPr>
          <w:spacing w:val="-46"/>
          <w:position w:val="1"/>
          <w:sz w:val="21"/>
        </w:rPr>
        <w:t xml:space="preserve"> 时，</w:t>
      </w:r>
      <w:r>
        <w:rPr>
          <w:spacing w:val="16"/>
          <w:position w:val="1"/>
          <w:sz w:val="21"/>
        </w:rPr>
        <w:t>P</w:t>
      </w:r>
      <w:r>
        <w:rPr>
          <w:spacing w:val="13"/>
          <w:position w:val="1"/>
          <w:sz w:val="21"/>
        </w:rPr>
        <w:t>a</w:t>
      </w:r>
      <w:r>
        <w:rPr>
          <w:spacing w:val="15"/>
          <w:position w:val="1"/>
          <w:sz w:val="21"/>
        </w:rPr>
        <w:t>O</w:t>
      </w:r>
      <w:r>
        <w:rPr>
          <w:spacing w:val="16"/>
          <w:sz w:val="11"/>
        </w:rPr>
        <w:t>2</w:t>
      </w:r>
      <w:r>
        <w:rPr>
          <w:spacing w:val="16"/>
          <w:position w:val="1"/>
          <w:sz w:val="21"/>
        </w:rPr>
        <w:t>/F</w:t>
      </w:r>
      <w:r>
        <w:rPr>
          <w:spacing w:val="13"/>
          <w:position w:val="1"/>
          <w:sz w:val="21"/>
        </w:rPr>
        <w:t>i</w:t>
      </w:r>
      <w:r>
        <w:rPr>
          <w:spacing w:val="-28"/>
          <w:position w:val="1"/>
          <w:sz w:val="21"/>
        </w:rPr>
        <w:t>O</w:t>
      </w:r>
      <w:r>
        <w:rPr>
          <w:spacing w:val="-152"/>
          <w:position w:val="1"/>
          <w:sz w:val="21"/>
        </w:rPr>
        <w:t>（</w:t>
      </w:r>
      <w:r>
        <w:rPr>
          <w:spacing w:val="16"/>
          <w:sz w:val="11"/>
        </w:rPr>
        <w:t>2</w:t>
      </w:r>
      <w:r>
        <w:rPr>
          <w:spacing w:val="-15"/>
          <w:sz w:val="21"/>
        </w:rPr>
        <w:t xml:space="preserve">低于 </w:t>
      </w:r>
      <w:r>
        <w:rPr>
          <w:sz w:val="21"/>
        </w:rPr>
        <w:t>200mmHg；</w:t>
      </w:r>
    </w:p>
    <w:p>
      <w:pPr>
        <w:pStyle w:val="9"/>
        <w:numPr>
          <w:ilvl w:val="0"/>
          <w:numId w:val="76"/>
        </w:numPr>
        <w:tabs>
          <w:tab w:val="left" w:pos="3352"/>
        </w:tabs>
        <w:spacing w:before="6" w:after="0" w:line="240" w:lineRule="auto"/>
        <w:ind w:left="3351" w:right="0" w:hanging="567"/>
        <w:jc w:val="left"/>
        <w:rPr>
          <w:sz w:val="21"/>
        </w:rPr>
      </w:pPr>
      <w:r>
        <w:rPr>
          <w:spacing w:val="-3"/>
          <w:sz w:val="21"/>
        </w:rPr>
        <w:t>非心源性导致的肺水肿。</w:t>
      </w:r>
    </w:p>
    <w:p>
      <w:pPr>
        <w:pStyle w:val="4"/>
        <w:spacing w:before="43"/>
        <w:ind w:left="72"/>
      </w:pPr>
      <w:r>
        <w:br w:type="column"/>
      </w:r>
      <w:r>
        <w:rPr>
          <w:spacing w:val="-2"/>
        </w:rPr>
        <w:t>动脉氧分压/吸入氧浓度</w:t>
      </w:r>
      <w:r>
        <w:rPr>
          <w:spacing w:val="-10"/>
        </w:rPr>
        <w:t>）</w:t>
      </w:r>
    </w:p>
    <w:p>
      <w:pPr>
        <w:spacing w:after="0"/>
        <w:sectPr>
          <w:type w:val="continuous"/>
          <w:pgSz w:w="11910" w:h="16840"/>
          <w:pgMar w:top="1120" w:right="980" w:bottom="1140" w:left="1080" w:header="880" w:footer="950" w:gutter="0"/>
          <w:cols w:equalWidth="0" w:num="2">
            <w:col w:w="7094" w:space="40"/>
            <w:col w:w="2716"/>
          </w:cols>
        </w:sectPr>
      </w:pPr>
    </w:p>
    <w:p>
      <w:pPr>
        <w:pStyle w:val="4"/>
        <w:spacing w:before="6"/>
        <w:rPr>
          <w:sz w:val="20"/>
        </w:rPr>
      </w:pPr>
    </w:p>
    <w:p>
      <w:pPr>
        <w:spacing w:after="0"/>
        <w:rPr>
          <w:sz w:val="20"/>
        </w:rPr>
        <w:sectPr>
          <w:type w:val="continuous"/>
          <w:pgSz w:w="11910" w:h="16840"/>
          <w:pgMar w:top="1120" w:right="980" w:bottom="1140" w:left="1080" w:header="880" w:footer="950" w:gutter="0"/>
          <w:cols w:space="720" w:num="1"/>
        </w:sectPr>
      </w:pPr>
    </w:p>
    <w:p>
      <w:pPr>
        <w:pStyle w:val="9"/>
        <w:numPr>
          <w:ilvl w:val="0"/>
          <w:numId w:val="74"/>
        </w:numPr>
        <w:tabs>
          <w:tab w:val="left" w:pos="1190"/>
          <w:tab w:val="left" w:pos="1191"/>
        </w:tabs>
        <w:spacing w:before="71" w:after="0" w:line="242" w:lineRule="auto"/>
        <w:ind w:left="1190" w:right="0" w:hanging="958"/>
        <w:jc w:val="left"/>
        <w:rPr>
          <w:b/>
          <w:sz w:val="21"/>
        </w:rPr>
      </w:pPr>
      <w:r>
        <w:rPr>
          <w:b/>
          <w:spacing w:val="15"/>
          <w:sz w:val="21"/>
        </w:rPr>
        <w:t>特发性肺纤维</w:t>
      </w:r>
      <w:r>
        <w:rPr>
          <w:b/>
          <w:spacing w:val="-10"/>
          <w:sz w:val="21"/>
        </w:rPr>
        <w:t>化</w:t>
      </w:r>
    </w:p>
    <w:p>
      <w:pPr>
        <w:pStyle w:val="4"/>
        <w:spacing w:before="93" w:line="278" w:lineRule="auto"/>
        <w:ind w:left="177" w:right="326"/>
        <w:jc w:val="both"/>
      </w:pPr>
      <w:r>
        <w:br w:type="column"/>
      </w:r>
      <w:r>
        <w:rPr>
          <w:spacing w:val="-2"/>
        </w:rPr>
        <w:t>是一种原因不明的、进行性的、局限于肺部的以纤维化伴蜂窝状改变为特征的疾病，可表现为呼吸困难、咳嗽咳痰、消瘦、乏力，终末期可出现呼</w:t>
      </w:r>
      <w:r>
        <w:rPr>
          <w:spacing w:val="3"/>
        </w:rPr>
        <w:t xml:space="preserve">吸衰竭和右心衰竭体征。诊断需经外科肺活检病理证实或高分辨率  </w:t>
      </w:r>
      <w:r>
        <w:rPr>
          <w:spacing w:val="-5"/>
        </w:rPr>
        <w:t>CT</w:t>
      </w:r>
    </w:p>
    <w:p>
      <w:pPr>
        <w:pStyle w:val="4"/>
        <w:spacing w:line="269" w:lineRule="exact"/>
        <w:ind w:left="177"/>
      </w:pPr>
      <w:r>
        <w:rPr>
          <w:spacing w:val="-2"/>
        </w:rPr>
        <w:t>（HRCT）证实为典型的普通型间质性肺炎（UIP）</w:t>
      </w:r>
      <w:r>
        <w:rPr>
          <w:spacing w:val="-10"/>
        </w:rPr>
        <w:t>。</w:t>
      </w:r>
    </w:p>
    <w:p>
      <w:pPr>
        <w:spacing w:before="43" w:line="278" w:lineRule="auto"/>
        <w:ind w:left="177" w:right="325" w:firstLine="0"/>
        <w:jc w:val="left"/>
        <w:rPr>
          <w:b/>
          <w:sz w:val="21"/>
        </w:rPr>
      </w:pPr>
      <w:r>
        <w:rPr>
          <w:b/>
          <w:spacing w:val="-2"/>
          <w:sz w:val="21"/>
        </w:rPr>
        <w:t>其他已知原因（例如环境和职业暴露、结缔组织病、药物毒性）导致的间质性肺疾病（ILD）不在保障范围内。</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
        <w:rPr>
          <w:b/>
          <w:sz w:val="17"/>
        </w:rPr>
      </w:pPr>
    </w:p>
    <w:p>
      <w:pPr>
        <w:pStyle w:val="4"/>
        <w:tabs>
          <w:tab w:val="left" w:pos="1190"/>
          <w:tab w:val="left" w:pos="2784"/>
        </w:tabs>
        <w:spacing w:before="73" w:line="278" w:lineRule="auto"/>
        <w:ind w:left="2785" w:right="324" w:hanging="2552"/>
      </w:pPr>
      <w:r>
        <w:rPr>
          <w:b/>
          <w:spacing w:val="-4"/>
          <w:position w:val="2"/>
        </w:rPr>
        <w:t>附表二</w:t>
      </w:r>
      <w:r>
        <w:rPr>
          <w:b/>
          <w:position w:val="2"/>
        </w:rPr>
        <w:tab/>
      </w:r>
      <w:r>
        <w:rPr>
          <w:b/>
          <w:spacing w:val="-4"/>
          <w:position w:val="2"/>
        </w:rPr>
        <w:t>中症疾病</w:t>
      </w:r>
      <w:r>
        <w:rPr>
          <w:b/>
          <w:position w:val="2"/>
        </w:rPr>
        <w:tab/>
      </w:r>
      <w:r>
        <w:t>本合同约定的中症疾病共</w:t>
      </w:r>
      <w:r>
        <w:rPr>
          <w:spacing w:val="-11"/>
        </w:rPr>
        <w:t xml:space="preserve"> </w:t>
      </w:r>
      <w:r>
        <w:t>25</w:t>
      </w:r>
      <w:r>
        <w:rPr>
          <w:spacing w:val="-9"/>
        </w:rPr>
        <w:t xml:space="preserve"> </w:t>
      </w:r>
      <w:r>
        <w:t>种，中症疾病的疾病种类和疾病定义具体如</w:t>
      </w:r>
      <w:r>
        <w:rPr>
          <w:spacing w:val="-4"/>
        </w:rPr>
        <w:t>下所示：</w:t>
      </w:r>
    </w:p>
    <w:p>
      <w:pPr>
        <w:pStyle w:val="4"/>
        <w:spacing w:before="11"/>
        <w:rPr>
          <w:sz w:val="24"/>
        </w:rPr>
      </w:pPr>
    </w:p>
    <w:tbl>
      <w:tblPr>
        <w:tblStyle w:val="6"/>
        <w:tblW w:w="0" w:type="auto"/>
        <w:tblInd w:w="27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4"/>
        <w:gridCol w:w="2750"/>
        <w:gridCol w:w="651"/>
        <w:gridCol w:w="30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314" w:type="dxa"/>
          </w:tcPr>
          <w:p>
            <w:pPr>
              <w:pStyle w:val="10"/>
              <w:spacing w:line="221" w:lineRule="exact"/>
              <w:ind w:left="50"/>
              <w:rPr>
                <w:sz w:val="21"/>
              </w:rPr>
            </w:pPr>
            <w:r>
              <w:rPr>
                <w:w w:val="100"/>
                <w:sz w:val="21"/>
              </w:rPr>
              <w:t>1</w:t>
            </w:r>
          </w:p>
        </w:tc>
        <w:tc>
          <w:tcPr>
            <w:tcW w:w="2750" w:type="dxa"/>
          </w:tcPr>
          <w:p>
            <w:pPr>
              <w:pStyle w:val="10"/>
              <w:spacing w:line="221" w:lineRule="exact"/>
              <w:ind w:left="52"/>
              <w:rPr>
                <w:sz w:val="21"/>
              </w:rPr>
            </w:pPr>
            <w:r>
              <w:rPr>
                <w:spacing w:val="-4"/>
                <w:sz w:val="21"/>
              </w:rPr>
              <w:t>中度严重克罗恩病</w:t>
            </w:r>
          </w:p>
        </w:tc>
        <w:tc>
          <w:tcPr>
            <w:tcW w:w="651" w:type="dxa"/>
          </w:tcPr>
          <w:p>
            <w:pPr>
              <w:pStyle w:val="10"/>
              <w:spacing w:line="221" w:lineRule="exact"/>
              <w:ind w:right="50"/>
              <w:jc w:val="right"/>
              <w:rPr>
                <w:sz w:val="21"/>
              </w:rPr>
            </w:pPr>
            <w:r>
              <w:rPr>
                <w:spacing w:val="-5"/>
                <w:sz w:val="21"/>
              </w:rPr>
              <w:t>14</w:t>
            </w:r>
          </w:p>
        </w:tc>
        <w:tc>
          <w:tcPr>
            <w:tcW w:w="3045" w:type="dxa"/>
          </w:tcPr>
          <w:p>
            <w:pPr>
              <w:pStyle w:val="10"/>
              <w:spacing w:line="221" w:lineRule="exact"/>
              <w:ind w:left="52"/>
              <w:rPr>
                <w:sz w:val="21"/>
              </w:rPr>
            </w:pPr>
            <w:r>
              <w:rPr>
                <w:spacing w:val="-4"/>
                <w:sz w:val="21"/>
              </w:rPr>
              <w:t>心脏瓣膜介入手术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1" w:line="251" w:lineRule="exact"/>
              <w:ind w:left="50"/>
              <w:rPr>
                <w:sz w:val="21"/>
              </w:rPr>
            </w:pPr>
            <w:r>
              <w:rPr>
                <w:w w:val="100"/>
                <w:sz w:val="21"/>
              </w:rPr>
              <w:t>2</w:t>
            </w:r>
          </w:p>
        </w:tc>
        <w:tc>
          <w:tcPr>
            <w:tcW w:w="2750" w:type="dxa"/>
          </w:tcPr>
          <w:p>
            <w:pPr>
              <w:pStyle w:val="10"/>
              <w:spacing w:before="1" w:line="251" w:lineRule="exact"/>
              <w:ind w:left="52"/>
              <w:rPr>
                <w:sz w:val="21"/>
              </w:rPr>
            </w:pPr>
            <w:r>
              <w:rPr>
                <w:spacing w:val="-4"/>
                <w:sz w:val="21"/>
              </w:rPr>
              <w:t>中度克雅氏病</w:t>
            </w:r>
          </w:p>
        </w:tc>
        <w:tc>
          <w:tcPr>
            <w:tcW w:w="651" w:type="dxa"/>
          </w:tcPr>
          <w:p>
            <w:pPr>
              <w:pStyle w:val="10"/>
              <w:spacing w:before="1" w:line="251" w:lineRule="exact"/>
              <w:ind w:right="50"/>
              <w:jc w:val="right"/>
              <w:rPr>
                <w:sz w:val="21"/>
              </w:rPr>
            </w:pPr>
            <w:r>
              <w:rPr>
                <w:spacing w:val="-5"/>
                <w:sz w:val="21"/>
              </w:rPr>
              <w:t>15</w:t>
            </w:r>
          </w:p>
        </w:tc>
        <w:tc>
          <w:tcPr>
            <w:tcW w:w="3045" w:type="dxa"/>
          </w:tcPr>
          <w:p>
            <w:pPr>
              <w:pStyle w:val="10"/>
              <w:spacing w:before="1" w:line="251" w:lineRule="exact"/>
              <w:ind w:left="52"/>
              <w:rPr>
                <w:sz w:val="21"/>
              </w:rPr>
            </w:pPr>
            <w:r>
              <w:rPr>
                <w:spacing w:val="-4"/>
                <w:sz w:val="21"/>
              </w:rPr>
              <w:t>早期系统性硬皮病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2" w:line="250" w:lineRule="exact"/>
              <w:ind w:left="50"/>
              <w:rPr>
                <w:sz w:val="21"/>
              </w:rPr>
            </w:pPr>
            <w:r>
              <w:rPr>
                <w:w w:val="100"/>
                <w:sz w:val="21"/>
              </w:rPr>
              <w:t>3</w:t>
            </w:r>
          </w:p>
        </w:tc>
        <w:tc>
          <w:tcPr>
            <w:tcW w:w="2750" w:type="dxa"/>
          </w:tcPr>
          <w:p>
            <w:pPr>
              <w:pStyle w:val="10"/>
              <w:spacing w:before="2" w:line="250" w:lineRule="exact"/>
              <w:ind w:left="52"/>
              <w:rPr>
                <w:sz w:val="21"/>
              </w:rPr>
            </w:pPr>
            <w:r>
              <w:rPr>
                <w:spacing w:val="-4"/>
                <w:sz w:val="21"/>
              </w:rPr>
              <w:t>中度面积Ⅲ度烧伤</w:t>
            </w:r>
          </w:p>
        </w:tc>
        <w:tc>
          <w:tcPr>
            <w:tcW w:w="651" w:type="dxa"/>
          </w:tcPr>
          <w:p>
            <w:pPr>
              <w:pStyle w:val="10"/>
              <w:spacing w:before="2" w:line="250" w:lineRule="exact"/>
              <w:ind w:right="50"/>
              <w:jc w:val="right"/>
              <w:rPr>
                <w:sz w:val="21"/>
              </w:rPr>
            </w:pPr>
            <w:r>
              <w:rPr>
                <w:spacing w:val="-5"/>
                <w:sz w:val="21"/>
              </w:rPr>
              <w:t>16</w:t>
            </w:r>
          </w:p>
        </w:tc>
        <w:tc>
          <w:tcPr>
            <w:tcW w:w="3045" w:type="dxa"/>
          </w:tcPr>
          <w:p>
            <w:pPr>
              <w:pStyle w:val="10"/>
              <w:spacing w:before="2" w:line="250" w:lineRule="exact"/>
              <w:ind w:left="52"/>
              <w:rPr>
                <w:sz w:val="21"/>
              </w:rPr>
            </w:pPr>
            <w:r>
              <w:rPr>
                <w:spacing w:val="-4"/>
                <w:sz w:val="21"/>
              </w:rPr>
              <w:t>早期原发性心肌病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1" w:line="251" w:lineRule="exact"/>
              <w:ind w:left="50"/>
              <w:rPr>
                <w:sz w:val="21"/>
              </w:rPr>
            </w:pPr>
            <w:r>
              <w:rPr>
                <w:w w:val="100"/>
                <w:sz w:val="21"/>
              </w:rPr>
              <w:t>4</w:t>
            </w:r>
          </w:p>
        </w:tc>
        <w:tc>
          <w:tcPr>
            <w:tcW w:w="2750" w:type="dxa"/>
          </w:tcPr>
          <w:p>
            <w:pPr>
              <w:pStyle w:val="10"/>
              <w:spacing w:before="1" w:line="251" w:lineRule="exact"/>
              <w:ind w:left="52"/>
              <w:rPr>
                <w:sz w:val="21"/>
              </w:rPr>
            </w:pPr>
            <w:r>
              <w:rPr>
                <w:spacing w:val="-3"/>
                <w:sz w:val="21"/>
              </w:rPr>
              <w:t>中度类风湿性关节炎</w:t>
            </w:r>
          </w:p>
        </w:tc>
        <w:tc>
          <w:tcPr>
            <w:tcW w:w="651" w:type="dxa"/>
          </w:tcPr>
          <w:p>
            <w:pPr>
              <w:pStyle w:val="10"/>
              <w:spacing w:before="1" w:line="251" w:lineRule="exact"/>
              <w:ind w:right="50"/>
              <w:jc w:val="right"/>
              <w:rPr>
                <w:sz w:val="21"/>
              </w:rPr>
            </w:pPr>
            <w:r>
              <w:rPr>
                <w:spacing w:val="-5"/>
                <w:sz w:val="21"/>
              </w:rPr>
              <w:t>17</w:t>
            </w:r>
          </w:p>
        </w:tc>
        <w:tc>
          <w:tcPr>
            <w:tcW w:w="3045" w:type="dxa"/>
          </w:tcPr>
          <w:p>
            <w:pPr>
              <w:pStyle w:val="10"/>
              <w:spacing w:before="1" w:line="251" w:lineRule="exact"/>
              <w:ind w:left="52"/>
              <w:rPr>
                <w:sz w:val="21"/>
              </w:rPr>
            </w:pPr>
            <w:r>
              <w:rPr>
                <w:spacing w:val="-4"/>
                <w:sz w:val="21"/>
              </w:rPr>
              <w:t>双侧睾丸切除术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2" w:line="250" w:lineRule="exact"/>
              <w:ind w:left="50"/>
              <w:rPr>
                <w:sz w:val="21"/>
              </w:rPr>
            </w:pPr>
            <w:r>
              <w:rPr>
                <w:w w:val="100"/>
                <w:sz w:val="21"/>
              </w:rPr>
              <w:t>5</w:t>
            </w:r>
          </w:p>
        </w:tc>
        <w:tc>
          <w:tcPr>
            <w:tcW w:w="2750" w:type="dxa"/>
          </w:tcPr>
          <w:p>
            <w:pPr>
              <w:pStyle w:val="10"/>
              <w:spacing w:before="2" w:line="250" w:lineRule="exact"/>
              <w:ind w:left="52"/>
              <w:rPr>
                <w:sz w:val="21"/>
              </w:rPr>
            </w:pPr>
            <w:r>
              <w:rPr>
                <w:spacing w:val="-4"/>
                <w:sz w:val="21"/>
              </w:rPr>
              <w:t>中度肌营养不良症</w:t>
            </w:r>
          </w:p>
        </w:tc>
        <w:tc>
          <w:tcPr>
            <w:tcW w:w="651" w:type="dxa"/>
          </w:tcPr>
          <w:p>
            <w:pPr>
              <w:pStyle w:val="10"/>
              <w:spacing w:before="2" w:line="250" w:lineRule="exact"/>
              <w:ind w:right="50"/>
              <w:jc w:val="right"/>
              <w:rPr>
                <w:sz w:val="21"/>
              </w:rPr>
            </w:pPr>
            <w:r>
              <w:rPr>
                <w:spacing w:val="-5"/>
                <w:sz w:val="21"/>
              </w:rPr>
              <w:t>18</w:t>
            </w:r>
          </w:p>
        </w:tc>
        <w:tc>
          <w:tcPr>
            <w:tcW w:w="3045" w:type="dxa"/>
          </w:tcPr>
          <w:p>
            <w:pPr>
              <w:pStyle w:val="10"/>
              <w:spacing w:before="2" w:line="250" w:lineRule="exact"/>
              <w:ind w:left="52"/>
              <w:rPr>
                <w:sz w:val="21"/>
              </w:rPr>
            </w:pPr>
            <w:r>
              <w:rPr>
                <w:spacing w:val="-3"/>
                <w:sz w:val="21"/>
              </w:rPr>
              <w:t>于颈动脉进行血管成形术或内膜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rPr>
                <w:rFonts w:ascii="Times New Roman"/>
                <w:sz w:val="20"/>
              </w:rPr>
            </w:pPr>
          </w:p>
        </w:tc>
        <w:tc>
          <w:tcPr>
            <w:tcW w:w="2750" w:type="dxa"/>
          </w:tcPr>
          <w:p>
            <w:pPr>
              <w:pStyle w:val="10"/>
              <w:rPr>
                <w:rFonts w:ascii="Times New Roman"/>
                <w:sz w:val="20"/>
              </w:rPr>
            </w:pPr>
          </w:p>
        </w:tc>
        <w:tc>
          <w:tcPr>
            <w:tcW w:w="651" w:type="dxa"/>
          </w:tcPr>
          <w:p>
            <w:pPr>
              <w:pStyle w:val="10"/>
              <w:rPr>
                <w:rFonts w:ascii="Times New Roman"/>
                <w:sz w:val="20"/>
              </w:rPr>
            </w:pPr>
          </w:p>
        </w:tc>
        <w:tc>
          <w:tcPr>
            <w:tcW w:w="3045" w:type="dxa"/>
          </w:tcPr>
          <w:p>
            <w:pPr>
              <w:pStyle w:val="10"/>
              <w:spacing w:before="1" w:line="251" w:lineRule="exact"/>
              <w:ind w:left="50"/>
              <w:rPr>
                <w:sz w:val="21"/>
              </w:rPr>
            </w:pPr>
            <w:r>
              <w:rPr>
                <w:spacing w:val="-4"/>
                <w:sz w:val="21"/>
              </w:rPr>
              <w:t>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2" w:line="250" w:lineRule="exact"/>
              <w:ind w:left="50"/>
              <w:rPr>
                <w:sz w:val="21"/>
              </w:rPr>
            </w:pPr>
            <w:r>
              <w:rPr>
                <w:w w:val="100"/>
                <w:sz w:val="21"/>
              </w:rPr>
              <w:t>6</w:t>
            </w:r>
          </w:p>
        </w:tc>
        <w:tc>
          <w:tcPr>
            <w:tcW w:w="2750" w:type="dxa"/>
          </w:tcPr>
          <w:p>
            <w:pPr>
              <w:pStyle w:val="10"/>
              <w:spacing w:before="2" w:line="250" w:lineRule="exact"/>
              <w:ind w:left="52"/>
              <w:rPr>
                <w:sz w:val="21"/>
              </w:rPr>
            </w:pPr>
            <w:r>
              <w:rPr>
                <w:spacing w:val="-4"/>
                <w:sz w:val="21"/>
              </w:rPr>
              <w:t>中度脊髓灰质炎</w:t>
            </w:r>
          </w:p>
        </w:tc>
        <w:tc>
          <w:tcPr>
            <w:tcW w:w="651" w:type="dxa"/>
          </w:tcPr>
          <w:p>
            <w:pPr>
              <w:pStyle w:val="10"/>
              <w:spacing w:before="2" w:line="250" w:lineRule="exact"/>
              <w:ind w:right="50"/>
              <w:jc w:val="right"/>
              <w:rPr>
                <w:sz w:val="21"/>
              </w:rPr>
            </w:pPr>
            <w:r>
              <w:rPr>
                <w:spacing w:val="-5"/>
                <w:sz w:val="21"/>
              </w:rPr>
              <w:t>19</w:t>
            </w:r>
          </w:p>
        </w:tc>
        <w:tc>
          <w:tcPr>
            <w:tcW w:w="3045" w:type="dxa"/>
          </w:tcPr>
          <w:p>
            <w:pPr>
              <w:pStyle w:val="10"/>
              <w:spacing w:before="2" w:line="250" w:lineRule="exact"/>
              <w:ind w:left="52"/>
              <w:rPr>
                <w:sz w:val="21"/>
              </w:rPr>
            </w:pPr>
            <w:r>
              <w:rPr>
                <w:spacing w:val="-3"/>
                <w:sz w:val="21"/>
              </w:rPr>
              <w:t>腔静脉过滤器植入术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1" w:line="251" w:lineRule="exact"/>
              <w:ind w:left="50"/>
              <w:rPr>
                <w:sz w:val="21"/>
              </w:rPr>
            </w:pPr>
            <w:r>
              <w:rPr>
                <w:w w:val="100"/>
                <w:sz w:val="21"/>
              </w:rPr>
              <w:t>7</w:t>
            </w:r>
          </w:p>
        </w:tc>
        <w:tc>
          <w:tcPr>
            <w:tcW w:w="2750" w:type="dxa"/>
          </w:tcPr>
          <w:p>
            <w:pPr>
              <w:pStyle w:val="10"/>
              <w:spacing w:before="1" w:line="251" w:lineRule="exact"/>
              <w:ind w:left="52"/>
              <w:rPr>
                <w:sz w:val="21"/>
              </w:rPr>
            </w:pPr>
            <w:r>
              <w:rPr>
                <w:spacing w:val="-3"/>
                <w:sz w:val="21"/>
              </w:rPr>
              <w:t>中度脑炎或脑膜炎后遗症</w:t>
            </w:r>
          </w:p>
        </w:tc>
        <w:tc>
          <w:tcPr>
            <w:tcW w:w="651" w:type="dxa"/>
          </w:tcPr>
          <w:p>
            <w:pPr>
              <w:pStyle w:val="10"/>
              <w:spacing w:before="1" w:line="251" w:lineRule="exact"/>
              <w:ind w:right="50"/>
              <w:jc w:val="right"/>
              <w:rPr>
                <w:sz w:val="21"/>
              </w:rPr>
            </w:pPr>
            <w:r>
              <w:rPr>
                <w:spacing w:val="-5"/>
                <w:sz w:val="21"/>
              </w:rPr>
              <w:t>20</w:t>
            </w:r>
          </w:p>
        </w:tc>
        <w:tc>
          <w:tcPr>
            <w:tcW w:w="3045" w:type="dxa"/>
          </w:tcPr>
          <w:p>
            <w:pPr>
              <w:pStyle w:val="10"/>
              <w:spacing w:before="1" w:line="251" w:lineRule="exact"/>
              <w:ind w:left="52"/>
              <w:rPr>
                <w:sz w:val="21"/>
              </w:rPr>
            </w:pPr>
            <w:r>
              <w:rPr>
                <w:spacing w:val="-4"/>
                <w:sz w:val="21"/>
              </w:rPr>
              <w:t>心包膜切除术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2" w:line="250" w:lineRule="exact"/>
              <w:ind w:left="50"/>
              <w:rPr>
                <w:sz w:val="21"/>
              </w:rPr>
            </w:pPr>
            <w:r>
              <w:rPr>
                <w:w w:val="100"/>
                <w:sz w:val="21"/>
              </w:rPr>
              <w:t>8</w:t>
            </w:r>
          </w:p>
        </w:tc>
        <w:tc>
          <w:tcPr>
            <w:tcW w:w="2750" w:type="dxa"/>
          </w:tcPr>
          <w:p>
            <w:pPr>
              <w:pStyle w:val="10"/>
              <w:spacing w:before="2" w:line="250" w:lineRule="exact"/>
              <w:ind w:left="52"/>
              <w:rPr>
                <w:sz w:val="21"/>
              </w:rPr>
            </w:pPr>
            <w:r>
              <w:rPr>
                <w:spacing w:val="-4"/>
                <w:sz w:val="21"/>
              </w:rPr>
              <w:t>双侧卵巢切除术</w:t>
            </w:r>
          </w:p>
        </w:tc>
        <w:tc>
          <w:tcPr>
            <w:tcW w:w="651" w:type="dxa"/>
          </w:tcPr>
          <w:p>
            <w:pPr>
              <w:pStyle w:val="10"/>
              <w:spacing w:before="2" w:line="250" w:lineRule="exact"/>
              <w:ind w:right="50"/>
              <w:jc w:val="right"/>
              <w:rPr>
                <w:sz w:val="21"/>
              </w:rPr>
            </w:pPr>
            <w:r>
              <w:rPr>
                <w:spacing w:val="-5"/>
                <w:sz w:val="21"/>
              </w:rPr>
              <w:t>21</w:t>
            </w:r>
          </w:p>
        </w:tc>
        <w:tc>
          <w:tcPr>
            <w:tcW w:w="3045" w:type="dxa"/>
          </w:tcPr>
          <w:p>
            <w:pPr>
              <w:pStyle w:val="10"/>
              <w:spacing w:before="2" w:line="250" w:lineRule="exact"/>
              <w:ind w:left="52"/>
              <w:rPr>
                <w:sz w:val="21"/>
              </w:rPr>
            </w:pPr>
            <w:r>
              <w:rPr>
                <w:spacing w:val="-4"/>
                <w:sz w:val="21"/>
              </w:rPr>
              <w:t>肾脏切除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1" w:line="251" w:lineRule="exact"/>
              <w:ind w:left="50"/>
              <w:rPr>
                <w:sz w:val="21"/>
              </w:rPr>
            </w:pPr>
            <w:r>
              <w:rPr>
                <w:w w:val="100"/>
                <w:sz w:val="21"/>
              </w:rPr>
              <w:t>9</w:t>
            </w:r>
          </w:p>
        </w:tc>
        <w:tc>
          <w:tcPr>
            <w:tcW w:w="2750" w:type="dxa"/>
          </w:tcPr>
          <w:p>
            <w:pPr>
              <w:pStyle w:val="10"/>
              <w:spacing w:before="1" w:line="251" w:lineRule="exact"/>
              <w:ind w:left="52"/>
              <w:rPr>
                <w:sz w:val="21"/>
              </w:rPr>
            </w:pPr>
            <w:r>
              <w:rPr>
                <w:spacing w:val="-4"/>
                <w:sz w:val="21"/>
              </w:rPr>
              <w:t>早期运动神经元病</w:t>
            </w:r>
          </w:p>
        </w:tc>
        <w:tc>
          <w:tcPr>
            <w:tcW w:w="651" w:type="dxa"/>
          </w:tcPr>
          <w:p>
            <w:pPr>
              <w:pStyle w:val="10"/>
              <w:spacing w:before="1" w:line="251" w:lineRule="exact"/>
              <w:ind w:right="50"/>
              <w:jc w:val="right"/>
              <w:rPr>
                <w:sz w:val="21"/>
              </w:rPr>
            </w:pPr>
            <w:r>
              <w:rPr>
                <w:spacing w:val="-5"/>
                <w:sz w:val="21"/>
              </w:rPr>
              <w:t>22</w:t>
            </w:r>
          </w:p>
        </w:tc>
        <w:tc>
          <w:tcPr>
            <w:tcW w:w="3045" w:type="dxa"/>
          </w:tcPr>
          <w:p>
            <w:pPr>
              <w:pStyle w:val="10"/>
              <w:spacing w:before="1" w:line="251" w:lineRule="exact"/>
              <w:ind w:left="52"/>
              <w:rPr>
                <w:sz w:val="21"/>
              </w:rPr>
            </w:pPr>
            <w:r>
              <w:rPr>
                <w:spacing w:val="-4"/>
                <w:sz w:val="21"/>
              </w:rPr>
              <w:t>早期象皮病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2" w:line="250" w:lineRule="exact"/>
              <w:ind w:left="50"/>
              <w:rPr>
                <w:sz w:val="21"/>
              </w:rPr>
            </w:pPr>
            <w:r>
              <w:rPr>
                <w:spacing w:val="-5"/>
                <w:sz w:val="21"/>
              </w:rPr>
              <w:t>10</w:t>
            </w:r>
          </w:p>
        </w:tc>
        <w:tc>
          <w:tcPr>
            <w:tcW w:w="2750" w:type="dxa"/>
          </w:tcPr>
          <w:p>
            <w:pPr>
              <w:pStyle w:val="10"/>
              <w:spacing w:before="2" w:line="250" w:lineRule="exact"/>
              <w:ind w:left="52"/>
              <w:rPr>
                <w:sz w:val="21"/>
              </w:rPr>
            </w:pPr>
            <w:r>
              <w:rPr>
                <w:spacing w:val="-4"/>
                <w:sz w:val="21"/>
              </w:rPr>
              <w:t>中度多发性硬化</w:t>
            </w:r>
          </w:p>
        </w:tc>
        <w:tc>
          <w:tcPr>
            <w:tcW w:w="651" w:type="dxa"/>
          </w:tcPr>
          <w:p>
            <w:pPr>
              <w:pStyle w:val="10"/>
              <w:spacing w:before="2" w:line="250" w:lineRule="exact"/>
              <w:ind w:right="50"/>
              <w:jc w:val="right"/>
              <w:rPr>
                <w:sz w:val="21"/>
              </w:rPr>
            </w:pPr>
            <w:r>
              <w:rPr>
                <w:spacing w:val="-5"/>
                <w:sz w:val="21"/>
              </w:rPr>
              <w:t>23</w:t>
            </w:r>
          </w:p>
        </w:tc>
        <w:tc>
          <w:tcPr>
            <w:tcW w:w="3045" w:type="dxa"/>
          </w:tcPr>
          <w:p>
            <w:pPr>
              <w:pStyle w:val="10"/>
              <w:spacing w:before="2" w:line="250" w:lineRule="exact"/>
              <w:ind w:left="52"/>
              <w:rPr>
                <w:sz w:val="21"/>
              </w:rPr>
            </w:pPr>
            <w:r>
              <w:rPr>
                <w:spacing w:val="-4"/>
                <w:sz w:val="21"/>
              </w:rPr>
              <w:t>原发性肺动脉高压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1" w:line="251" w:lineRule="exact"/>
              <w:ind w:left="50"/>
              <w:rPr>
                <w:sz w:val="21"/>
              </w:rPr>
            </w:pPr>
            <w:r>
              <w:rPr>
                <w:spacing w:val="-5"/>
                <w:sz w:val="21"/>
              </w:rPr>
              <w:t>11</w:t>
            </w:r>
          </w:p>
        </w:tc>
        <w:tc>
          <w:tcPr>
            <w:tcW w:w="2750" w:type="dxa"/>
          </w:tcPr>
          <w:p>
            <w:pPr>
              <w:pStyle w:val="10"/>
              <w:spacing w:before="1" w:line="251" w:lineRule="exact"/>
              <w:ind w:left="52"/>
              <w:rPr>
                <w:sz w:val="21"/>
              </w:rPr>
            </w:pPr>
            <w:r>
              <w:rPr>
                <w:spacing w:val="-4"/>
                <w:sz w:val="21"/>
              </w:rPr>
              <w:t>中度脑损伤</w:t>
            </w:r>
          </w:p>
        </w:tc>
        <w:tc>
          <w:tcPr>
            <w:tcW w:w="651" w:type="dxa"/>
          </w:tcPr>
          <w:p>
            <w:pPr>
              <w:pStyle w:val="10"/>
              <w:spacing w:before="1" w:line="251" w:lineRule="exact"/>
              <w:ind w:right="50"/>
              <w:jc w:val="right"/>
              <w:rPr>
                <w:sz w:val="21"/>
              </w:rPr>
            </w:pPr>
            <w:r>
              <w:rPr>
                <w:spacing w:val="-5"/>
                <w:sz w:val="21"/>
              </w:rPr>
              <w:t>24</w:t>
            </w:r>
          </w:p>
        </w:tc>
        <w:tc>
          <w:tcPr>
            <w:tcW w:w="3045" w:type="dxa"/>
          </w:tcPr>
          <w:p>
            <w:pPr>
              <w:pStyle w:val="10"/>
              <w:spacing w:before="1" w:line="251" w:lineRule="exact"/>
              <w:ind w:left="52"/>
              <w:rPr>
                <w:sz w:val="21"/>
              </w:rPr>
            </w:pPr>
            <w:r>
              <w:rPr>
                <w:spacing w:val="-3"/>
                <w:sz w:val="21"/>
              </w:rPr>
              <w:t>中度慢性呼吸功能衰竭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4" w:type="dxa"/>
          </w:tcPr>
          <w:p>
            <w:pPr>
              <w:pStyle w:val="10"/>
              <w:spacing w:before="2" w:line="250" w:lineRule="exact"/>
              <w:ind w:left="50"/>
              <w:rPr>
                <w:sz w:val="21"/>
              </w:rPr>
            </w:pPr>
            <w:r>
              <w:rPr>
                <w:spacing w:val="-5"/>
                <w:sz w:val="21"/>
              </w:rPr>
              <w:t>12</w:t>
            </w:r>
          </w:p>
        </w:tc>
        <w:tc>
          <w:tcPr>
            <w:tcW w:w="2750" w:type="dxa"/>
          </w:tcPr>
          <w:p>
            <w:pPr>
              <w:pStyle w:val="10"/>
              <w:spacing w:before="2" w:line="250" w:lineRule="exact"/>
              <w:ind w:left="52"/>
              <w:rPr>
                <w:sz w:val="21"/>
              </w:rPr>
            </w:pPr>
            <w:r>
              <w:rPr>
                <w:spacing w:val="-4"/>
                <w:sz w:val="21"/>
              </w:rPr>
              <w:t>单侧肺脏切除术</w:t>
            </w:r>
          </w:p>
        </w:tc>
        <w:tc>
          <w:tcPr>
            <w:tcW w:w="651" w:type="dxa"/>
          </w:tcPr>
          <w:p>
            <w:pPr>
              <w:pStyle w:val="10"/>
              <w:spacing w:before="2" w:line="250" w:lineRule="exact"/>
              <w:ind w:right="50"/>
              <w:jc w:val="right"/>
              <w:rPr>
                <w:sz w:val="21"/>
              </w:rPr>
            </w:pPr>
            <w:r>
              <w:rPr>
                <w:spacing w:val="-5"/>
                <w:sz w:val="21"/>
              </w:rPr>
              <w:t>25</w:t>
            </w:r>
          </w:p>
        </w:tc>
        <w:tc>
          <w:tcPr>
            <w:tcW w:w="3045" w:type="dxa"/>
          </w:tcPr>
          <w:p>
            <w:pPr>
              <w:pStyle w:val="10"/>
              <w:spacing w:before="2" w:line="250" w:lineRule="exact"/>
              <w:ind w:left="52"/>
              <w:rPr>
                <w:sz w:val="21"/>
              </w:rPr>
            </w:pPr>
            <w:r>
              <w:rPr>
                <w:spacing w:val="-4"/>
                <w:sz w:val="21"/>
              </w:rPr>
              <w:t>中度面部烧伤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314" w:type="dxa"/>
          </w:tcPr>
          <w:p>
            <w:pPr>
              <w:pStyle w:val="10"/>
              <w:spacing w:before="1" w:line="220" w:lineRule="exact"/>
              <w:ind w:left="50"/>
              <w:rPr>
                <w:sz w:val="21"/>
              </w:rPr>
            </w:pPr>
            <w:r>
              <w:rPr>
                <w:spacing w:val="-5"/>
                <w:sz w:val="21"/>
              </w:rPr>
              <w:t>13</w:t>
            </w:r>
          </w:p>
        </w:tc>
        <w:tc>
          <w:tcPr>
            <w:tcW w:w="2750" w:type="dxa"/>
          </w:tcPr>
          <w:p>
            <w:pPr>
              <w:pStyle w:val="10"/>
              <w:spacing w:before="1" w:line="220" w:lineRule="exact"/>
              <w:ind w:left="52"/>
              <w:rPr>
                <w:sz w:val="21"/>
              </w:rPr>
            </w:pPr>
            <w:r>
              <w:rPr>
                <w:spacing w:val="-4"/>
                <w:sz w:val="21"/>
              </w:rPr>
              <w:t>中度重症肌无力</w:t>
            </w:r>
          </w:p>
        </w:tc>
        <w:tc>
          <w:tcPr>
            <w:tcW w:w="651" w:type="dxa"/>
          </w:tcPr>
          <w:p>
            <w:pPr>
              <w:pStyle w:val="10"/>
              <w:rPr>
                <w:rFonts w:ascii="Times New Roman"/>
                <w:sz w:val="16"/>
              </w:rPr>
            </w:pPr>
          </w:p>
        </w:tc>
        <w:tc>
          <w:tcPr>
            <w:tcW w:w="3045" w:type="dxa"/>
          </w:tcPr>
          <w:p>
            <w:pPr>
              <w:pStyle w:val="10"/>
              <w:rPr>
                <w:rFonts w:ascii="Times New Roman"/>
                <w:sz w:val="16"/>
              </w:rPr>
            </w:pPr>
          </w:p>
        </w:tc>
      </w:tr>
    </w:tbl>
    <w:p>
      <w:pPr>
        <w:pStyle w:val="4"/>
        <w:spacing w:before="8"/>
        <w:rPr>
          <w:sz w:val="18"/>
        </w:rPr>
      </w:pPr>
    </w:p>
    <w:p>
      <w:pPr>
        <w:spacing w:after="0"/>
        <w:rPr>
          <w:sz w:val="18"/>
        </w:rPr>
        <w:sectPr>
          <w:type w:val="continuous"/>
          <w:pgSz w:w="11910" w:h="16840"/>
          <w:pgMar w:top="1120" w:right="980" w:bottom="1140" w:left="1080" w:header="880" w:footer="950" w:gutter="0"/>
          <w:cols w:space="720" w:num="1"/>
        </w:sectPr>
      </w:pPr>
    </w:p>
    <w:p>
      <w:pPr>
        <w:pStyle w:val="9"/>
        <w:numPr>
          <w:ilvl w:val="0"/>
          <w:numId w:val="77"/>
        </w:numPr>
        <w:tabs>
          <w:tab w:val="left" w:pos="1190"/>
          <w:tab w:val="left" w:pos="1191"/>
        </w:tabs>
        <w:spacing w:before="72" w:after="0" w:line="244" w:lineRule="auto"/>
        <w:ind w:left="1190" w:right="0" w:hanging="958"/>
        <w:jc w:val="left"/>
        <w:rPr>
          <w:b/>
          <w:sz w:val="21"/>
        </w:rPr>
      </w:pPr>
      <w:r>
        <w:rPr>
          <w:b/>
          <w:spacing w:val="15"/>
          <w:sz w:val="21"/>
        </w:rPr>
        <w:t>中度严重克罗</w:t>
      </w:r>
      <w:r>
        <w:rPr>
          <w:b/>
          <w:spacing w:val="-6"/>
          <w:sz w:val="21"/>
        </w:rPr>
        <w:t>恩病</w:t>
      </w:r>
    </w:p>
    <w:p>
      <w:pPr>
        <w:spacing w:before="72" w:line="242" w:lineRule="auto"/>
        <w:ind w:left="177" w:right="326" w:firstLine="0"/>
        <w:jc w:val="both"/>
        <w:rPr>
          <w:b/>
          <w:sz w:val="21"/>
        </w:rPr>
      </w:pPr>
      <w:r>
        <w:br w:type="column"/>
      </w:r>
      <w:r>
        <w:rPr>
          <w:spacing w:val="-2"/>
          <w:sz w:val="21"/>
        </w:rPr>
        <w:t>克罗恩病是一种慢性肉芽肿性肠炎，具有特征性的克罗恩病病理组织学变化。诊断必须由病理检查结果证实。被保险人所患的克罗恩病必须已经造成瘘管形成，同时经我们认可医院的专科医生以类固醇或免疫抑制剂连续</w:t>
      </w:r>
      <w:r>
        <w:rPr>
          <w:spacing w:val="-4"/>
          <w:sz w:val="21"/>
        </w:rPr>
        <w:t>治疗6个月以上，</w:t>
      </w:r>
      <w:r>
        <w:rPr>
          <w:b/>
          <w:spacing w:val="-4"/>
          <w:sz w:val="21"/>
        </w:rPr>
        <w:t>且未达到本合同所指重大疾病“严重克罗恩病”的给付标</w:t>
      </w:r>
      <w:r>
        <w:rPr>
          <w:b/>
          <w:spacing w:val="-6"/>
          <w:sz w:val="21"/>
        </w:rPr>
        <w:t>准。</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4"/>
        <w:rPr>
          <w:b/>
        </w:rPr>
      </w:pPr>
    </w:p>
    <w:p>
      <w:pPr>
        <w:pStyle w:val="9"/>
        <w:numPr>
          <w:ilvl w:val="0"/>
          <w:numId w:val="77"/>
        </w:numPr>
        <w:tabs>
          <w:tab w:val="left" w:pos="1190"/>
          <w:tab w:val="left" w:pos="1191"/>
          <w:tab w:val="left" w:pos="2818"/>
        </w:tabs>
        <w:spacing w:before="73" w:after="0" w:line="278" w:lineRule="auto"/>
        <w:ind w:left="2818" w:right="223" w:hanging="2586"/>
        <w:jc w:val="left"/>
        <w:rPr>
          <w:sz w:val="21"/>
        </w:rPr>
      </w:pPr>
      <w:r>
        <w:rPr>
          <w:b/>
          <w:spacing w:val="-2"/>
          <w:position w:val="2"/>
          <w:sz w:val="21"/>
        </w:rPr>
        <w:t>中度克雅氏病</w:t>
      </w:r>
      <w:r>
        <w:rPr>
          <w:b/>
          <w:position w:val="2"/>
          <w:sz w:val="21"/>
        </w:rPr>
        <w:tab/>
      </w:r>
      <w:r>
        <w:rPr>
          <w:spacing w:val="-2"/>
          <w:sz w:val="21"/>
        </w:rPr>
        <w:t>是一种传染性海绵状脑病，临床表现为快速进行性痴呆、肌阵挛和特征性脑电图变化</w:t>
      </w:r>
      <w:r>
        <w:rPr>
          <w:spacing w:val="-53"/>
          <w:sz w:val="21"/>
        </w:rPr>
        <w:t>，</w:t>
      </w:r>
      <w:r>
        <w:rPr>
          <w:b/>
          <w:spacing w:val="-2"/>
          <w:sz w:val="21"/>
        </w:rPr>
        <w:t>但未达到本合同所指重大疾</w:t>
      </w:r>
      <w:r>
        <w:rPr>
          <w:b/>
          <w:spacing w:val="-51"/>
          <w:sz w:val="21"/>
        </w:rPr>
        <w:t>病</w:t>
      </w:r>
      <w:r>
        <w:rPr>
          <w:b/>
          <w:spacing w:val="-2"/>
          <w:sz w:val="21"/>
        </w:rPr>
        <w:t>“严重克雅氏病</w:t>
      </w:r>
      <w:r>
        <w:rPr>
          <w:b/>
          <w:spacing w:val="-51"/>
          <w:sz w:val="21"/>
        </w:rPr>
        <w:t>”</w:t>
      </w:r>
      <w:r>
        <w:rPr>
          <w:b/>
          <w:spacing w:val="-2"/>
          <w:sz w:val="21"/>
        </w:rPr>
        <w:t>的给付标准。</w:t>
      </w:r>
      <w:r>
        <w:rPr>
          <w:sz w:val="21"/>
        </w:rPr>
        <w:t>须由我们认可医院的专科医生根据</w:t>
      </w:r>
      <w:r>
        <w:rPr>
          <w:spacing w:val="-25"/>
          <w:sz w:val="21"/>
        </w:rPr>
        <w:t xml:space="preserve"> </w:t>
      </w:r>
      <w:r>
        <w:rPr>
          <w:rFonts w:ascii="Times New Roman" w:hAnsi="Times New Roman" w:eastAsia="Times New Roman"/>
          <w:position w:val="1"/>
          <w:sz w:val="21"/>
        </w:rPr>
        <w:t xml:space="preserve">WHO </w:t>
      </w:r>
      <w:r>
        <w:rPr>
          <w:sz w:val="21"/>
        </w:rPr>
        <w:t>诊断标准明确诊断，并且自主生</w:t>
      </w:r>
      <w:r>
        <w:rPr>
          <w:spacing w:val="-2"/>
          <w:sz w:val="21"/>
        </w:rPr>
        <w:t>活能力部分丧失，无法独立完成六项基本日常生活活动中的两项。</w:t>
      </w:r>
    </w:p>
    <w:p>
      <w:pPr>
        <w:pStyle w:val="4"/>
        <w:spacing w:before="1"/>
        <w:rPr>
          <w:sz w:val="14"/>
        </w:rPr>
      </w:pPr>
    </w:p>
    <w:p>
      <w:pPr>
        <w:spacing w:after="0"/>
        <w:rPr>
          <w:sz w:val="14"/>
        </w:rPr>
        <w:sectPr>
          <w:pgSz w:w="11910" w:h="16840"/>
          <w:pgMar w:top="1120" w:right="980" w:bottom="1180" w:left="1080" w:header="880" w:footer="950" w:gutter="0"/>
          <w:cols w:space="720" w:num="1"/>
        </w:sectPr>
      </w:pPr>
    </w:p>
    <w:p>
      <w:pPr>
        <w:pStyle w:val="9"/>
        <w:numPr>
          <w:ilvl w:val="0"/>
          <w:numId w:val="77"/>
        </w:numPr>
        <w:tabs>
          <w:tab w:val="left" w:pos="1190"/>
          <w:tab w:val="left" w:pos="1191"/>
        </w:tabs>
        <w:spacing w:before="73" w:after="0" w:line="278" w:lineRule="auto"/>
        <w:ind w:left="1190" w:right="0" w:hanging="958"/>
        <w:jc w:val="left"/>
        <w:rPr>
          <w:b/>
          <w:sz w:val="21"/>
        </w:rPr>
      </w:pPr>
      <w:r>
        <w:rPr>
          <w:b/>
          <w:spacing w:val="15"/>
          <w:sz w:val="21"/>
        </w:rPr>
        <w:t>中度面积Ⅲ度</w:t>
      </w:r>
      <w:r>
        <w:rPr>
          <w:b/>
          <w:spacing w:val="-6"/>
          <w:sz w:val="21"/>
        </w:rPr>
        <w:t>烧伤</w:t>
      </w:r>
    </w:p>
    <w:p>
      <w:pPr>
        <w:spacing w:before="72" w:line="242" w:lineRule="auto"/>
        <w:ind w:left="176" w:right="324" w:firstLine="0"/>
        <w:jc w:val="both"/>
        <w:rPr>
          <w:sz w:val="21"/>
        </w:rPr>
      </w:pPr>
      <w:r>
        <w:br w:type="column"/>
      </w:r>
      <w:r>
        <w:rPr>
          <w:spacing w:val="-2"/>
          <w:sz w:val="21"/>
        </w:rPr>
        <w:t>指烧伤程度为Ⅲ度，即全层皮肤烧伤，包括表皮、真皮和皮下组织，且Ⅲ度烧伤的面积达到全身体表面积的15%或15%以上，</w:t>
      </w:r>
      <w:r>
        <w:rPr>
          <w:b/>
          <w:spacing w:val="-2"/>
          <w:sz w:val="21"/>
        </w:rPr>
        <w:t>但未达到本合同所指重大疾病“严重Ⅲ度烧伤”的给付标准。</w:t>
      </w:r>
      <w:r>
        <w:rPr>
          <w:spacing w:val="-2"/>
          <w:sz w:val="21"/>
        </w:rPr>
        <w:t>体表面积根据《中国新九分法》计</w:t>
      </w:r>
      <w:r>
        <w:rPr>
          <w:spacing w:val="-6"/>
          <w:sz w:val="21"/>
        </w:rPr>
        <w:t>算。</w:t>
      </w:r>
    </w:p>
    <w:p>
      <w:pPr>
        <w:spacing w:before="2" w:line="242" w:lineRule="auto"/>
        <w:ind w:left="176" w:right="326" w:firstLine="0"/>
        <w:jc w:val="both"/>
        <w:rPr>
          <w:b/>
          <w:sz w:val="21"/>
        </w:rPr>
      </w:pPr>
      <w:r>
        <w:rPr>
          <w:b/>
          <w:spacing w:val="-2"/>
          <w:sz w:val="21"/>
        </w:rPr>
        <w:t>我们对“中度面积Ⅲ度烧伤”、“中度面部烧伤”两项中的其中一项承担保险责任，给付其中一项保险金后，对另外一项中症疾病保险责任同时终</w:t>
      </w:r>
      <w:r>
        <w:rPr>
          <w:b/>
          <w:spacing w:val="-6"/>
          <w:sz w:val="21"/>
        </w:rPr>
        <w:t>止。</w:t>
      </w:r>
    </w:p>
    <w:p>
      <w:pPr>
        <w:spacing w:after="0" w:line="242" w:lineRule="auto"/>
        <w:jc w:val="both"/>
        <w:rPr>
          <w:sz w:val="21"/>
        </w:rPr>
        <w:sectPr>
          <w:type w:val="continuous"/>
          <w:pgSz w:w="11910" w:h="16840"/>
          <w:pgMar w:top="1120" w:right="980" w:bottom="1140" w:left="1080" w:header="880" w:footer="950" w:gutter="0"/>
          <w:cols w:equalWidth="0" w:num="2">
            <w:col w:w="2569" w:space="40"/>
            <w:col w:w="7241"/>
          </w:cols>
        </w:sectPr>
      </w:pPr>
    </w:p>
    <w:p>
      <w:pPr>
        <w:pStyle w:val="4"/>
        <w:spacing w:before="11"/>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77"/>
        </w:numPr>
        <w:tabs>
          <w:tab w:val="left" w:pos="1190"/>
          <w:tab w:val="left" w:pos="1191"/>
        </w:tabs>
        <w:spacing w:before="74" w:after="0" w:line="278" w:lineRule="auto"/>
        <w:ind w:left="1190" w:right="0" w:hanging="958"/>
        <w:jc w:val="left"/>
        <w:rPr>
          <w:b/>
          <w:sz w:val="21"/>
        </w:rPr>
      </w:pPr>
      <w:r>
        <w:rPr>
          <w:b/>
          <w:spacing w:val="15"/>
          <w:sz w:val="21"/>
        </w:rPr>
        <w:t>中度类风湿性</w:t>
      </w:r>
      <w:r>
        <w:rPr>
          <w:b/>
          <w:spacing w:val="-4"/>
          <w:sz w:val="21"/>
        </w:rPr>
        <w:t>关节炎</w:t>
      </w:r>
    </w:p>
    <w:p>
      <w:pPr>
        <w:pStyle w:val="4"/>
        <w:spacing w:before="94" w:line="278" w:lineRule="auto"/>
        <w:ind w:left="177" w:right="324"/>
        <w:jc w:val="both"/>
      </w:pPr>
      <w:r>
        <w:br w:type="column"/>
      </w:r>
      <w:r>
        <w:rPr>
          <w:spacing w:val="-2"/>
        </w:rPr>
        <w:t>根据美国风湿病学院的诊断标准，经我们认可医院的风湿科专科医生明确诊断并符合下列所有理赔条件，</w:t>
      </w:r>
      <w:r>
        <w:rPr>
          <w:b/>
          <w:spacing w:val="-2"/>
        </w:rPr>
        <w:t>但未达到本合同所指重大疾病“严重类风湿性关节炎”的给付标准：</w:t>
      </w:r>
      <w:r>
        <w:rPr>
          <w:spacing w:val="-2"/>
        </w:rPr>
        <w:t>表现为关节严重变形，侵犯至少两个主要关节</w:t>
      </w:r>
      <w:r>
        <w:rPr>
          <w:spacing w:val="-4"/>
        </w:rPr>
        <w:t>或关节组[如：双手（多手指）关节、双足（多足趾）关节、双腕关节、双</w:t>
      </w:r>
      <w:r>
        <w:rPr>
          <w:spacing w:val="-12"/>
        </w:rPr>
        <w:t>膝关节和双髋关节]。类风湿性关节炎必须明确诊断并且已经达到类风湿性</w:t>
      </w:r>
      <w:r>
        <w:rPr>
          <w:spacing w:val="-2"/>
        </w:rPr>
        <w:t>关节炎功能分级Ⅲ级以上的功能障碍。</w:t>
      </w:r>
    </w:p>
    <w:p>
      <w:pPr>
        <w:pStyle w:val="9"/>
        <w:numPr>
          <w:ilvl w:val="0"/>
          <w:numId w:val="78"/>
        </w:numPr>
        <w:tabs>
          <w:tab w:val="left" w:pos="707"/>
        </w:tabs>
        <w:spacing w:before="0" w:after="0" w:line="278" w:lineRule="auto"/>
        <w:ind w:left="689" w:right="228" w:hanging="512"/>
        <w:jc w:val="left"/>
        <w:rPr>
          <w:sz w:val="21"/>
        </w:rPr>
      </w:pPr>
      <w:r>
        <w:rPr>
          <w:spacing w:val="-3"/>
          <w:sz w:val="21"/>
        </w:rPr>
        <w:t xml:space="preserve">关节广泛受损，并经临床证实出现最少 </w:t>
      </w:r>
      <w:r>
        <w:rPr>
          <w:sz w:val="21"/>
        </w:rPr>
        <w:t>2</w:t>
      </w:r>
      <w:r>
        <w:rPr>
          <w:spacing w:val="-8"/>
          <w:sz w:val="21"/>
        </w:rPr>
        <w:t xml:space="preserve"> 个下列关节位置严重变形：</w:t>
      </w:r>
      <w:r>
        <w:rPr>
          <w:spacing w:val="-2"/>
          <w:sz w:val="21"/>
        </w:rPr>
        <w:t>手部、手腕、肘部、膝部、髋部、踝部、颈椎或脚部；</w:t>
      </w:r>
    </w:p>
    <w:p>
      <w:pPr>
        <w:pStyle w:val="9"/>
        <w:numPr>
          <w:ilvl w:val="0"/>
          <w:numId w:val="78"/>
        </w:numPr>
        <w:tabs>
          <w:tab w:val="left" w:pos="707"/>
        </w:tabs>
        <w:spacing w:before="0" w:after="0" w:line="278" w:lineRule="auto"/>
        <w:ind w:left="689" w:right="324" w:hanging="512"/>
        <w:jc w:val="left"/>
        <w:rPr>
          <w:sz w:val="21"/>
        </w:rPr>
      </w:pPr>
      <w:r>
        <w:rPr>
          <w:spacing w:val="-1"/>
          <w:sz w:val="21"/>
        </w:rPr>
        <w:t xml:space="preserve">经鉴定至少持续 </w:t>
      </w:r>
      <w:r>
        <w:rPr>
          <w:sz w:val="21"/>
        </w:rPr>
        <w:t>180</w:t>
      </w:r>
      <w:r>
        <w:rPr>
          <w:spacing w:val="-2"/>
          <w:sz w:val="21"/>
        </w:rPr>
        <w:t xml:space="preserve"> 天无法独立完成六项基本日常生活活动中的两项或两项以上。</w:t>
      </w:r>
    </w:p>
    <w:p>
      <w:pPr>
        <w:pStyle w:val="4"/>
        <w:ind w:left="177"/>
      </w:pPr>
      <w:r>
        <w:rPr>
          <w:spacing w:val="-3"/>
        </w:rPr>
        <w:t>类风湿性关节炎功能分级标准：</w:t>
      </w:r>
    </w:p>
    <w:p>
      <w:pPr>
        <w:pStyle w:val="4"/>
        <w:spacing w:before="42" w:line="278" w:lineRule="auto"/>
        <w:ind w:left="350" w:right="362"/>
      </w:pPr>
      <w:r>
        <w:rPr>
          <w:spacing w:val="-5"/>
        </w:rPr>
        <w:t>Ⅰ级 胜任日常生活各项活动</w:t>
      </w:r>
      <w:r>
        <w:t>（包括生活自理，职业和非职业活动）； Ⅱ级 生活自理和工作，非职业活动受限；</w:t>
      </w:r>
    </w:p>
    <w:p>
      <w:pPr>
        <w:pStyle w:val="4"/>
        <w:spacing w:line="278" w:lineRule="auto"/>
        <w:ind w:left="350" w:right="2369"/>
      </w:pPr>
      <w:r>
        <w:rPr>
          <w:spacing w:val="-5"/>
        </w:rPr>
        <w:t>Ⅲ级 生活自理和工作，职业和非职业活动受限；</w:t>
      </w:r>
      <w:r>
        <w:t xml:space="preserve"> Ⅳ级 生活不能自理，且丧失工作能力。</w:t>
      </w:r>
    </w:p>
    <w:p>
      <w:pPr>
        <w:spacing w:after="0" w:line="278" w:lineRule="auto"/>
        <w:sectPr>
          <w:type w:val="continuous"/>
          <w:pgSz w:w="11910" w:h="16840"/>
          <w:pgMar w:top="1120" w:right="980" w:bottom="1140" w:left="1080" w:header="880" w:footer="950" w:gutter="0"/>
          <w:cols w:equalWidth="0" w:num="2">
            <w:col w:w="2568" w:space="40"/>
            <w:col w:w="7242"/>
          </w:cols>
        </w:sectPr>
      </w:pPr>
    </w:p>
    <w:p>
      <w:pPr>
        <w:pStyle w:val="4"/>
        <w:spacing w:before="11"/>
        <w:rPr>
          <w:sz w:val="13"/>
        </w:rPr>
      </w:pPr>
    </w:p>
    <w:p>
      <w:pPr>
        <w:spacing w:after="0"/>
        <w:rPr>
          <w:sz w:val="13"/>
        </w:rPr>
        <w:sectPr>
          <w:type w:val="continuous"/>
          <w:pgSz w:w="11910" w:h="16840"/>
          <w:pgMar w:top="1120" w:right="980" w:bottom="1140" w:left="1080" w:header="880" w:footer="950" w:gutter="0"/>
          <w:cols w:space="720" w:num="1"/>
        </w:sectPr>
      </w:pPr>
    </w:p>
    <w:p>
      <w:pPr>
        <w:pStyle w:val="9"/>
        <w:numPr>
          <w:ilvl w:val="0"/>
          <w:numId w:val="77"/>
        </w:numPr>
        <w:tabs>
          <w:tab w:val="left" w:pos="1190"/>
          <w:tab w:val="left" w:pos="1191"/>
        </w:tabs>
        <w:spacing w:before="73" w:after="0" w:line="278" w:lineRule="auto"/>
        <w:ind w:left="1190" w:right="0" w:hanging="958"/>
        <w:jc w:val="left"/>
        <w:rPr>
          <w:b/>
          <w:sz w:val="21"/>
        </w:rPr>
      </w:pPr>
      <w:r>
        <w:rPr>
          <w:b/>
          <w:spacing w:val="15"/>
          <w:sz w:val="21"/>
        </w:rPr>
        <w:t>中度肌营养不</w:t>
      </w:r>
      <w:r>
        <w:rPr>
          <w:b/>
          <w:spacing w:val="-6"/>
          <w:sz w:val="21"/>
        </w:rPr>
        <w:t>良症</w:t>
      </w:r>
    </w:p>
    <w:p>
      <w:pPr>
        <w:spacing w:before="93" w:line="278" w:lineRule="auto"/>
        <w:ind w:left="177" w:right="326" w:firstLine="0"/>
        <w:jc w:val="both"/>
        <w:rPr>
          <w:sz w:val="21"/>
        </w:rPr>
      </w:pPr>
      <w:r>
        <w:br w:type="column"/>
      </w:r>
      <w:r>
        <w:rPr>
          <w:spacing w:val="-2"/>
          <w:sz w:val="21"/>
        </w:rPr>
        <w:t>指一组原发于肌肉的遗传性疾病，临床表现为与神经系统无关的肌肉无力和肌肉萎缩。</w:t>
      </w:r>
      <w:r>
        <w:rPr>
          <w:b/>
          <w:spacing w:val="-2"/>
          <w:sz w:val="21"/>
        </w:rPr>
        <w:t>但未达到本合同所指重大疾病“严重肌营养不良症”或“瘫痪”的给付标准</w:t>
      </w:r>
      <w:r>
        <w:rPr>
          <w:spacing w:val="-2"/>
          <w:sz w:val="21"/>
        </w:rPr>
        <w:t>。须满足下列全部条件：</w:t>
      </w:r>
    </w:p>
    <w:p>
      <w:pPr>
        <w:pStyle w:val="9"/>
        <w:numPr>
          <w:ilvl w:val="0"/>
          <w:numId w:val="79"/>
        </w:numPr>
        <w:tabs>
          <w:tab w:val="left" w:pos="707"/>
        </w:tabs>
        <w:spacing w:before="0" w:after="0" w:line="278" w:lineRule="auto"/>
        <w:ind w:left="689" w:right="324" w:hanging="512"/>
        <w:jc w:val="left"/>
        <w:rPr>
          <w:sz w:val="21"/>
        </w:rPr>
      </w:pPr>
      <w:r>
        <w:rPr>
          <w:spacing w:val="-6"/>
          <w:sz w:val="21"/>
        </w:rPr>
        <w:t>肌肉组织活检结果满足肌营养不良症的肌肉细胞变性、坏死等阳性改变；</w:t>
      </w:r>
    </w:p>
    <w:p>
      <w:pPr>
        <w:pStyle w:val="9"/>
        <w:numPr>
          <w:ilvl w:val="0"/>
          <w:numId w:val="79"/>
        </w:numPr>
        <w:tabs>
          <w:tab w:val="left" w:pos="707"/>
        </w:tabs>
        <w:spacing w:before="0" w:after="0" w:line="278" w:lineRule="auto"/>
        <w:ind w:left="689" w:right="324" w:hanging="512"/>
        <w:jc w:val="left"/>
        <w:rPr>
          <w:sz w:val="21"/>
        </w:rPr>
      </w:pPr>
      <w:r>
        <w:rPr>
          <w:spacing w:val="-11"/>
          <w:sz w:val="21"/>
        </w:rPr>
        <w:t>自主生活能力严重丧失，经鉴定无法独立完成六项基本日常生活活动</w:t>
      </w:r>
      <w:r>
        <w:rPr>
          <w:spacing w:val="-2"/>
          <w:sz w:val="21"/>
        </w:rPr>
        <w:t>中的两项或两项以上。</w:t>
      </w:r>
    </w:p>
    <w:p>
      <w:pPr>
        <w:pStyle w:val="4"/>
        <w:spacing w:line="247" w:lineRule="exact"/>
        <w:ind w:left="177"/>
      </w:pPr>
      <w:r>
        <w:rPr>
          <w:spacing w:val="-3"/>
        </w:rPr>
        <w:t>我们承担本项疾病责任不受本合同“责任免除”中“遗传性疾病、先天性</w:t>
      </w:r>
    </w:p>
    <w:p>
      <w:pPr>
        <w:pStyle w:val="4"/>
        <w:spacing w:before="5"/>
        <w:ind w:left="177"/>
      </w:pPr>
      <w:r>
        <w:rPr>
          <w:spacing w:val="-3"/>
        </w:rPr>
        <w:t>畸形、变形或染色体异常”的限制。</w:t>
      </w:r>
    </w:p>
    <w:p>
      <w:pPr>
        <w:spacing w:after="0"/>
        <w:sectPr>
          <w:type w:val="continuous"/>
          <w:pgSz w:w="11910" w:h="16840"/>
          <w:pgMar w:top="1120" w:right="980" w:bottom="1140" w:left="1080" w:header="880" w:footer="950" w:gutter="0"/>
          <w:cols w:equalWidth="0" w:num="2">
            <w:col w:w="2568" w:space="40"/>
            <w:col w:w="7242"/>
          </w:cols>
        </w:sectPr>
      </w:pPr>
    </w:p>
    <w:p>
      <w:pPr>
        <w:pStyle w:val="4"/>
        <w:spacing w:before="11"/>
        <w:rPr>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77"/>
        </w:numPr>
        <w:tabs>
          <w:tab w:val="left" w:pos="1190"/>
          <w:tab w:val="left" w:pos="1191"/>
        </w:tabs>
        <w:spacing w:before="74" w:after="0" w:line="278" w:lineRule="auto"/>
        <w:ind w:left="1190" w:right="0" w:hanging="958"/>
        <w:jc w:val="left"/>
        <w:rPr>
          <w:b/>
          <w:sz w:val="21"/>
        </w:rPr>
      </w:pPr>
      <w:r>
        <w:rPr>
          <w:b/>
          <w:spacing w:val="15"/>
          <w:sz w:val="21"/>
        </w:rPr>
        <w:t>中度脊髓灰质</w:t>
      </w:r>
      <w:r>
        <w:rPr>
          <w:b/>
          <w:spacing w:val="-10"/>
          <w:sz w:val="21"/>
        </w:rPr>
        <w:t>炎</w:t>
      </w:r>
    </w:p>
    <w:p>
      <w:pPr>
        <w:pStyle w:val="4"/>
        <w:spacing w:before="72" w:line="242" w:lineRule="auto"/>
        <w:ind w:left="177" w:right="220"/>
      </w:pPr>
      <w:r>
        <w:br w:type="column"/>
      </w:r>
      <w:r>
        <w:rPr>
          <w:spacing w:val="-2"/>
        </w:rPr>
        <w:t>脊髓灰质炎是由于脊髓灰质炎病毒感染所致的瘫痪性疾病，临床表现为运</w:t>
      </w:r>
      <w:r>
        <w:rPr>
          <w:spacing w:val="-8"/>
        </w:rPr>
        <w:t>动功能损害或呼吸无力，</w:t>
      </w:r>
      <w:r>
        <w:rPr>
          <w:b/>
          <w:spacing w:val="-7"/>
        </w:rPr>
        <w:t>但未达到本合同所指重大疾病“严重脊髓灰质炎”</w:t>
      </w:r>
      <w:r>
        <w:rPr>
          <w:b/>
          <w:spacing w:val="-2"/>
        </w:rPr>
        <w:t>的给付标准。</w:t>
      </w:r>
      <w:r>
        <w:rPr>
          <w:spacing w:val="-2"/>
        </w:rPr>
        <w:t>脊髓灰质炎必须明确诊断。本保险合同仅对脊髓灰质炎造成的神经系统功能损害导致被保险人一肢肢体机能永久完全丧失的情况予以理赔。肢体机能永久完全丧失，指疾病确诊180天后，该肢三大关节中的至少一个大关节仍然完全僵硬，或不能随意识活动，或肢体肌力在2级（含）</w:t>
      </w:r>
      <w:r>
        <w:rPr>
          <w:spacing w:val="-4"/>
        </w:rPr>
        <w:t>以下。</w:t>
      </w:r>
    </w:p>
    <w:p>
      <w:pPr>
        <w:spacing w:after="0" w:line="242" w:lineRule="auto"/>
        <w:sectPr>
          <w:type w:val="continuous"/>
          <w:pgSz w:w="11910" w:h="16840"/>
          <w:pgMar w:top="1120" w:right="980" w:bottom="1140" w:left="1080" w:header="880" w:footer="950" w:gutter="0"/>
          <w:cols w:equalWidth="0" w:num="2">
            <w:col w:w="2568" w:space="40"/>
            <w:col w:w="7242"/>
          </w:cols>
        </w:sectPr>
      </w:pPr>
    </w:p>
    <w:p>
      <w:pPr>
        <w:pStyle w:val="4"/>
        <w:spacing w:before="11"/>
        <w:rPr>
          <w:sz w:val="15"/>
        </w:rPr>
      </w:pPr>
    </w:p>
    <w:p>
      <w:pPr>
        <w:pStyle w:val="9"/>
        <w:numPr>
          <w:ilvl w:val="0"/>
          <w:numId w:val="77"/>
        </w:numPr>
        <w:tabs>
          <w:tab w:val="left" w:pos="1190"/>
          <w:tab w:val="left" w:pos="1191"/>
        </w:tabs>
        <w:spacing w:before="72" w:after="0" w:line="240" w:lineRule="auto"/>
        <w:ind w:left="1190" w:right="0" w:hanging="958"/>
        <w:jc w:val="left"/>
        <w:rPr>
          <w:sz w:val="21"/>
        </w:rPr>
      </w:pPr>
      <w:r>
        <w:rPr>
          <w:b/>
          <w:spacing w:val="25"/>
          <w:sz w:val="21"/>
        </w:rPr>
        <w:t xml:space="preserve">中度脑炎或脑 </w:t>
      </w:r>
      <w:r>
        <w:rPr>
          <w:spacing w:val="-1"/>
          <w:sz w:val="21"/>
        </w:rPr>
        <w:t>指因患脑炎或脑膜炎导致的神经系统的功能障碍。神经系统的功能障碍，</w:t>
      </w:r>
    </w:p>
    <w:p>
      <w:pPr>
        <w:spacing w:after="0" w:line="240" w:lineRule="auto"/>
        <w:jc w:val="left"/>
        <w:rPr>
          <w:sz w:val="21"/>
        </w:rPr>
        <w:sectPr>
          <w:type w:val="continuous"/>
          <w:pgSz w:w="11910" w:h="16840"/>
          <w:pgMar w:top="1120" w:right="980" w:bottom="1140" w:left="1080" w:header="880" w:footer="950" w:gutter="0"/>
          <w:cols w:space="720" w:num="1"/>
        </w:sectPr>
      </w:pPr>
    </w:p>
    <w:p>
      <w:pPr>
        <w:spacing w:before="73" w:line="242" w:lineRule="auto"/>
        <w:ind w:left="2785" w:right="324" w:hanging="1595"/>
        <w:jc w:val="both"/>
        <w:rPr>
          <w:b/>
          <w:sz w:val="21"/>
        </w:rPr>
      </w:pPr>
      <w:r>
        <w:rPr>
          <w:b/>
          <w:spacing w:val="60"/>
          <w:sz w:val="21"/>
        </w:rPr>
        <w:t xml:space="preserve">膜炎后遗症 </w:t>
      </w:r>
      <w:r>
        <w:rPr>
          <w:sz w:val="21"/>
        </w:rPr>
        <w:t>指疾病确诊180</w:t>
      </w:r>
      <w:r>
        <w:rPr>
          <w:spacing w:val="-8"/>
          <w:sz w:val="21"/>
        </w:rPr>
        <w:t>天后，仍存在自主生活能力完全丧失，经鉴定无法独立完成</w:t>
      </w:r>
      <w:r>
        <w:rPr>
          <w:spacing w:val="-2"/>
          <w:sz w:val="21"/>
        </w:rPr>
        <w:t>六项基本日常生活活动中的两项或两项以上，</w:t>
      </w:r>
      <w:r>
        <w:rPr>
          <w:b/>
          <w:spacing w:val="-2"/>
          <w:sz w:val="21"/>
        </w:rPr>
        <w:t>但未达到本合同所指重大疾病“严重脑炎后遗症或严重脑膜炎后遗症”或“瘫痪”的给付标准。</w:t>
      </w:r>
    </w:p>
    <w:p>
      <w:pPr>
        <w:pStyle w:val="4"/>
        <w:spacing w:before="11"/>
        <w:rPr>
          <w:b/>
          <w:sz w:val="15"/>
        </w:rPr>
      </w:pPr>
    </w:p>
    <w:p>
      <w:pPr>
        <w:spacing w:after="0"/>
        <w:rPr>
          <w:sz w:val="15"/>
        </w:rPr>
        <w:sectPr>
          <w:pgSz w:w="11910" w:h="16840"/>
          <w:pgMar w:top="1120" w:right="980" w:bottom="1180" w:left="1080" w:header="880" w:footer="950" w:gutter="0"/>
          <w:cols w:space="720" w:num="1"/>
        </w:sectPr>
      </w:pPr>
    </w:p>
    <w:p>
      <w:pPr>
        <w:pStyle w:val="9"/>
        <w:numPr>
          <w:ilvl w:val="0"/>
          <w:numId w:val="77"/>
        </w:numPr>
        <w:tabs>
          <w:tab w:val="left" w:pos="1190"/>
          <w:tab w:val="left" w:pos="1191"/>
        </w:tabs>
        <w:spacing w:before="72" w:after="0" w:line="242" w:lineRule="auto"/>
        <w:ind w:left="1190" w:right="0" w:hanging="958"/>
        <w:jc w:val="left"/>
        <w:rPr>
          <w:b/>
          <w:sz w:val="21"/>
        </w:rPr>
      </w:pPr>
      <w:r>
        <w:rPr>
          <w:b/>
          <w:spacing w:val="15"/>
          <w:sz w:val="21"/>
        </w:rPr>
        <w:t>双侧卵巢切除</w:t>
      </w:r>
      <w:r>
        <w:rPr>
          <w:b/>
          <w:spacing w:val="-10"/>
          <w:sz w:val="21"/>
        </w:rPr>
        <w:t>术</w:t>
      </w:r>
    </w:p>
    <w:p>
      <w:pPr>
        <w:spacing w:before="72" w:line="242" w:lineRule="auto"/>
        <w:ind w:left="177" w:right="326" w:firstLine="0"/>
        <w:jc w:val="left"/>
        <w:rPr>
          <w:b/>
          <w:sz w:val="21"/>
        </w:rPr>
      </w:pPr>
      <w:r>
        <w:br w:type="column"/>
      </w:r>
      <w:r>
        <w:rPr>
          <w:spacing w:val="-2"/>
          <w:sz w:val="21"/>
        </w:rPr>
        <w:t>指为治疗疾病实际接受了经腹部切开或腹腔镜进行的双侧卵巢完全切除手术。</w:t>
      </w:r>
      <w:r>
        <w:rPr>
          <w:b/>
          <w:spacing w:val="-2"/>
          <w:sz w:val="21"/>
        </w:rPr>
        <w:t>下列情况不在保障范围内：</w:t>
      </w:r>
    </w:p>
    <w:p>
      <w:pPr>
        <w:pStyle w:val="9"/>
        <w:numPr>
          <w:ilvl w:val="0"/>
          <w:numId w:val="80"/>
        </w:numPr>
        <w:tabs>
          <w:tab w:val="left" w:pos="707"/>
        </w:tabs>
        <w:spacing w:before="1" w:after="0" w:line="240" w:lineRule="auto"/>
        <w:ind w:left="706" w:right="0" w:hanging="530"/>
        <w:jc w:val="left"/>
        <w:rPr>
          <w:b/>
          <w:sz w:val="21"/>
        </w:rPr>
      </w:pPr>
      <w:r>
        <w:rPr>
          <w:b/>
          <w:spacing w:val="-2"/>
          <w:sz w:val="21"/>
        </w:rPr>
        <w:t>部分卵巢切除；</w:t>
      </w:r>
    </w:p>
    <w:p>
      <w:pPr>
        <w:pStyle w:val="9"/>
        <w:numPr>
          <w:ilvl w:val="0"/>
          <w:numId w:val="80"/>
        </w:numPr>
        <w:tabs>
          <w:tab w:val="left" w:pos="707"/>
        </w:tabs>
        <w:spacing w:before="2" w:after="0" w:line="240" w:lineRule="auto"/>
        <w:ind w:left="706" w:right="0" w:hanging="530"/>
        <w:jc w:val="left"/>
        <w:rPr>
          <w:b/>
          <w:sz w:val="21"/>
        </w:rPr>
      </w:pPr>
      <w:r>
        <w:rPr>
          <w:b/>
          <w:spacing w:val="-3"/>
          <w:sz w:val="21"/>
        </w:rPr>
        <w:t>因恶性肿瘤进行的卵巢切除术；</w:t>
      </w:r>
    </w:p>
    <w:p>
      <w:pPr>
        <w:pStyle w:val="9"/>
        <w:numPr>
          <w:ilvl w:val="0"/>
          <w:numId w:val="80"/>
        </w:numPr>
        <w:tabs>
          <w:tab w:val="left" w:pos="707"/>
        </w:tabs>
        <w:spacing w:before="5" w:after="0" w:line="240" w:lineRule="auto"/>
        <w:ind w:left="706" w:right="0" w:hanging="530"/>
        <w:jc w:val="left"/>
        <w:rPr>
          <w:b/>
          <w:sz w:val="21"/>
        </w:rPr>
      </w:pPr>
      <w:r>
        <w:rPr>
          <w:b/>
          <w:spacing w:val="-2"/>
          <w:sz w:val="21"/>
        </w:rPr>
        <w:t>预防性卵巢切除；</w:t>
      </w:r>
    </w:p>
    <w:p>
      <w:pPr>
        <w:pStyle w:val="9"/>
        <w:numPr>
          <w:ilvl w:val="0"/>
          <w:numId w:val="80"/>
        </w:numPr>
        <w:tabs>
          <w:tab w:val="left" w:pos="707"/>
        </w:tabs>
        <w:spacing w:before="2" w:after="0" w:line="240" w:lineRule="auto"/>
        <w:ind w:left="706" w:right="0" w:hanging="530"/>
        <w:jc w:val="left"/>
        <w:rPr>
          <w:b/>
          <w:sz w:val="21"/>
        </w:rPr>
      </w:pPr>
      <w:r>
        <w:rPr>
          <w:b/>
          <w:spacing w:val="-2"/>
          <w:sz w:val="21"/>
        </w:rPr>
        <w:t>变性手术。</w:t>
      </w:r>
    </w:p>
    <w:p>
      <w:pPr>
        <w:spacing w:after="0" w:line="240"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2"/>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77"/>
        </w:numPr>
        <w:tabs>
          <w:tab w:val="left" w:pos="1190"/>
          <w:tab w:val="left" w:pos="1191"/>
        </w:tabs>
        <w:spacing w:before="73" w:after="0" w:line="278" w:lineRule="auto"/>
        <w:ind w:left="1190" w:right="0" w:hanging="958"/>
        <w:jc w:val="left"/>
        <w:rPr>
          <w:b/>
          <w:sz w:val="21"/>
        </w:rPr>
      </w:pPr>
      <w:r>
        <w:rPr>
          <w:b/>
          <w:spacing w:val="15"/>
          <w:sz w:val="21"/>
        </w:rPr>
        <w:t>早期运动神经</w:t>
      </w:r>
      <w:r>
        <w:rPr>
          <w:b/>
          <w:spacing w:val="-6"/>
          <w:sz w:val="21"/>
        </w:rPr>
        <w:t>元病</w:t>
      </w:r>
    </w:p>
    <w:p>
      <w:pPr>
        <w:spacing w:before="72" w:line="242" w:lineRule="auto"/>
        <w:ind w:left="177" w:right="326" w:firstLine="0"/>
        <w:jc w:val="both"/>
        <w:rPr>
          <w:b/>
          <w:sz w:val="21"/>
        </w:rPr>
      </w:pPr>
      <w:r>
        <w:br w:type="column"/>
      </w:r>
      <w:r>
        <w:rPr>
          <w:spacing w:val="-2"/>
          <w:sz w:val="21"/>
        </w:rPr>
        <w:t>指一组中枢神经系统运动神经元的进行性变性疾病，包括进行性脊肌萎缩症、进行性延髓麻痹症、原发性侧索硬化症、肌萎缩性侧索硬化症。须满足自主生活能力部分丧失，经鉴定无法独立完成六项基本日常生活活动中</w:t>
      </w:r>
      <w:r>
        <w:rPr>
          <w:spacing w:val="-4"/>
          <w:sz w:val="21"/>
        </w:rPr>
        <w:t>的两项，持续至少180天。</w:t>
      </w:r>
      <w:r>
        <w:rPr>
          <w:b/>
          <w:spacing w:val="-4"/>
          <w:sz w:val="21"/>
        </w:rPr>
        <w:t>但未达到本合同所指重大疾病“严重运动神经元</w:t>
      </w:r>
      <w:r>
        <w:rPr>
          <w:b/>
          <w:spacing w:val="-2"/>
          <w:sz w:val="21"/>
        </w:rPr>
        <w:t>病”的给付标准。</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12"/>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77"/>
        </w:numPr>
        <w:tabs>
          <w:tab w:val="left" w:pos="1190"/>
          <w:tab w:val="left" w:pos="1191"/>
        </w:tabs>
        <w:spacing w:before="73" w:after="0" w:line="278" w:lineRule="auto"/>
        <w:ind w:left="1190" w:right="0" w:hanging="958"/>
        <w:jc w:val="left"/>
        <w:rPr>
          <w:b/>
          <w:sz w:val="21"/>
        </w:rPr>
      </w:pPr>
      <w:r>
        <w:rPr>
          <w:b/>
          <w:spacing w:val="15"/>
          <w:sz w:val="21"/>
        </w:rPr>
        <w:t>中度多发性硬</w:t>
      </w:r>
      <w:r>
        <w:rPr>
          <w:b/>
          <w:spacing w:val="-10"/>
          <w:sz w:val="21"/>
        </w:rPr>
        <w:t>化</w:t>
      </w:r>
    </w:p>
    <w:p>
      <w:pPr>
        <w:pStyle w:val="4"/>
        <w:spacing w:before="72" w:line="242" w:lineRule="auto"/>
        <w:ind w:left="177" w:right="218"/>
        <w:rPr>
          <w:b/>
        </w:rPr>
      </w:pPr>
      <w:r>
        <w:br w:type="column"/>
      </w:r>
      <w:r>
        <w:rPr>
          <w:spacing w:val="-2"/>
        </w:rPr>
        <w:t>指被保险人因脑及脊髓内的脱髓鞘病变而出现神经系统多灶性（多发性）多时相（至少6个月以内有一次以上（不包含一次）的发作）的病变，须由</w:t>
      </w:r>
      <w:r>
        <w:rPr>
          <w:spacing w:val="-11"/>
        </w:rPr>
        <w:t>计算机断层扫描</w:t>
      </w:r>
      <w:r>
        <w:rPr>
          <w:spacing w:val="-4"/>
        </w:rPr>
        <w:t>（CT）</w:t>
      </w:r>
      <w:r>
        <w:rPr>
          <w:spacing w:val="-19"/>
        </w:rPr>
        <w:t>、核磁共振检查</w:t>
      </w:r>
      <w:r>
        <w:rPr>
          <w:spacing w:val="-4"/>
        </w:rPr>
        <w:t>（MRI）</w:t>
      </w:r>
      <w:r>
        <w:rPr>
          <w:spacing w:val="-9"/>
        </w:rPr>
        <w:t>或正电子发射断层扫描</w:t>
      </w:r>
      <w:r>
        <w:rPr>
          <w:spacing w:val="-4"/>
        </w:rPr>
        <w:t>（PET）</w:t>
      </w:r>
      <w:r>
        <w:rPr>
          <w:spacing w:val="-2"/>
        </w:rPr>
        <w:t>等影像学检查证实，且已经造成自主生活能力严重丧失，无法独立完成六</w:t>
      </w:r>
      <w:r>
        <w:rPr>
          <w:spacing w:val="-6"/>
        </w:rPr>
        <w:t>项基本日常生活活动中的两项，持续至少</w:t>
      </w:r>
      <w:r>
        <w:rPr>
          <w:spacing w:val="-2"/>
        </w:rPr>
        <w:t>180</w:t>
      </w:r>
      <w:r>
        <w:rPr>
          <w:spacing w:val="-29"/>
        </w:rPr>
        <w:t>天。</w:t>
      </w:r>
      <w:r>
        <w:rPr>
          <w:b/>
          <w:spacing w:val="-2"/>
        </w:rPr>
        <w:t>但未达到本合同所指重大疾病“严重多发性硬化”的给付标准。</w:t>
      </w:r>
    </w:p>
    <w:p>
      <w:pPr>
        <w:spacing w:after="0" w:line="242" w:lineRule="auto"/>
        <w:sectPr>
          <w:type w:val="continuous"/>
          <w:pgSz w:w="11910" w:h="16840"/>
          <w:pgMar w:top="1120" w:right="980" w:bottom="1140" w:left="1080" w:header="880" w:footer="950" w:gutter="0"/>
          <w:cols w:equalWidth="0" w:num="2">
            <w:col w:w="2568" w:space="40"/>
            <w:col w:w="7242"/>
          </w:cols>
        </w:sectPr>
      </w:pPr>
    </w:p>
    <w:p>
      <w:pPr>
        <w:pStyle w:val="4"/>
        <w:spacing w:before="11"/>
        <w:rPr>
          <w:b/>
          <w:sz w:val="15"/>
        </w:rPr>
      </w:pPr>
    </w:p>
    <w:p>
      <w:pPr>
        <w:pStyle w:val="9"/>
        <w:numPr>
          <w:ilvl w:val="0"/>
          <w:numId w:val="77"/>
        </w:numPr>
        <w:tabs>
          <w:tab w:val="left" w:pos="1191"/>
        </w:tabs>
        <w:spacing w:before="71" w:after="0" w:line="240" w:lineRule="auto"/>
        <w:ind w:left="2785" w:right="317" w:hanging="2552"/>
        <w:jc w:val="both"/>
        <w:rPr>
          <w:b/>
          <w:sz w:val="21"/>
        </w:rPr>
      </w:pPr>
      <w:r>
        <w:rPr>
          <w:b/>
          <w:spacing w:val="70"/>
          <w:position w:val="-1"/>
          <w:sz w:val="21"/>
        </w:rPr>
        <w:t xml:space="preserve">中度脑损伤 </w:t>
      </w:r>
      <w:r>
        <w:rPr>
          <w:sz w:val="21"/>
        </w:rPr>
        <w:t>指因头部遭受机械性外力，引起脑重要部位损伤，导致神经系统永久性的</w:t>
      </w:r>
      <w:r>
        <w:rPr>
          <w:spacing w:val="-4"/>
          <w:sz w:val="21"/>
        </w:rPr>
        <w:t>功能障碍。须由头颅断层扫描（CT）、核磁共振检查（MRI）或正电子发射断层扫描（PET）等影像学检查证实。神经系统永久性的功能障碍，指脑损伤180天后，仍完全丧失自主生活能力，经鉴定无法独立完成六项基本日常</w:t>
      </w:r>
      <w:r>
        <w:rPr>
          <w:spacing w:val="-2"/>
          <w:sz w:val="21"/>
        </w:rPr>
        <w:t>生活活动中的两项或以上，</w:t>
      </w:r>
      <w:r>
        <w:rPr>
          <w:b/>
          <w:spacing w:val="-2"/>
          <w:sz w:val="21"/>
        </w:rPr>
        <w:t>但未达到本合同所指重大疾病“严重脑损伤”或“瘫痪”的给付标准。</w:t>
      </w:r>
    </w:p>
    <w:p>
      <w:pPr>
        <w:pStyle w:val="4"/>
        <w:spacing w:before="11"/>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77"/>
        </w:numPr>
        <w:tabs>
          <w:tab w:val="left" w:pos="1190"/>
          <w:tab w:val="left" w:pos="1191"/>
        </w:tabs>
        <w:spacing w:before="73" w:after="0" w:line="278" w:lineRule="auto"/>
        <w:ind w:left="1190" w:right="0" w:hanging="958"/>
        <w:jc w:val="left"/>
        <w:rPr>
          <w:b/>
          <w:sz w:val="21"/>
        </w:rPr>
      </w:pPr>
      <w:r>
        <w:rPr>
          <w:b/>
          <w:spacing w:val="15"/>
          <w:sz w:val="21"/>
        </w:rPr>
        <w:t>单侧肺脏切除</w:t>
      </w:r>
      <w:r>
        <w:rPr>
          <w:b/>
          <w:spacing w:val="-10"/>
          <w:sz w:val="21"/>
        </w:rPr>
        <w:t>术</w:t>
      </w:r>
    </w:p>
    <w:p>
      <w:pPr>
        <w:spacing w:before="93" w:line="278" w:lineRule="auto"/>
        <w:ind w:left="177" w:right="333" w:firstLine="0"/>
        <w:jc w:val="left"/>
        <w:rPr>
          <w:b/>
          <w:sz w:val="21"/>
        </w:rPr>
      </w:pPr>
      <w:r>
        <w:br w:type="column"/>
      </w:r>
      <w:r>
        <w:rPr>
          <w:spacing w:val="-2"/>
          <w:sz w:val="21"/>
        </w:rPr>
        <w:t>指因疾病或意外伤害导致肺部严重损害，已经实施了单侧全肺切除手术。</w:t>
      </w:r>
      <w:r>
        <w:rPr>
          <w:b/>
          <w:spacing w:val="-2"/>
          <w:sz w:val="21"/>
        </w:rPr>
        <w:t>下列情况不在保障范围内：</w:t>
      </w:r>
    </w:p>
    <w:p>
      <w:pPr>
        <w:pStyle w:val="9"/>
        <w:numPr>
          <w:ilvl w:val="0"/>
          <w:numId w:val="81"/>
        </w:numPr>
        <w:tabs>
          <w:tab w:val="left" w:pos="707"/>
        </w:tabs>
        <w:spacing w:before="0" w:after="0" w:line="269" w:lineRule="exact"/>
        <w:ind w:left="706" w:right="0" w:hanging="530"/>
        <w:jc w:val="left"/>
        <w:rPr>
          <w:b/>
          <w:sz w:val="21"/>
        </w:rPr>
      </w:pPr>
      <w:r>
        <w:rPr>
          <w:b/>
          <w:spacing w:val="-3"/>
          <w:sz w:val="21"/>
        </w:rPr>
        <w:t>肺叶切除、肺段切除手术；</w:t>
      </w:r>
    </w:p>
    <w:p>
      <w:pPr>
        <w:pStyle w:val="9"/>
        <w:numPr>
          <w:ilvl w:val="0"/>
          <w:numId w:val="81"/>
        </w:numPr>
        <w:tabs>
          <w:tab w:val="left" w:pos="707"/>
        </w:tabs>
        <w:spacing w:before="43" w:after="0" w:line="240" w:lineRule="auto"/>
        <w:ind w:left="706" w:right="0" w:hanging="530"/>
        <w:jc w:val="left"/>
        <w:rPr>
          <w:b/>
          <w:sz w:val="21"/>
        </w:rPr>
      </w:pPr>
      <w:r>
        <w:rPr>
          <w:b/>
          <w:spacing w:val="-3"/>
          <w:sz w:val="21"/>
        </w:rPr>
        <w:t>因恶性肿瘤进行的肺切除手术；</w:t>
      </w:r>
    </w:p>
    <w:p>
      <w:pPr>
        <w:pStyle w:val="9"/>
        <w:numPr>
          <w:ilvl w:val="0"/>
          <w:numId w:val="81"/>
        </w:numPr>
        <w:tabs>
          <w:tab w:val="left" w:pos="707"/>
        </w:tabs>
        <w:spacing w:before="21" w:after="0" w:line="240" w:lineRule="auto"/>
        <w:ind w:left="706" w:right="0" w:hanging="530"/>
        <w:jc w:val="left"/>
        <w:rPr>
          <w:b/>
          <w:sz w:val="21"/>
        </w:rPr>
      </w:pPr>
      <w:r>
        <w:rPr>
          <w:b/>
          <w:spacing w:val="-3"/>
          <w:sz w:val="21"/>
        </w:rPr>
        <w:t>作为器官捐献者而实施的肺切除手术。</w:t>
      </w:r>
    </w:p>
    <w:p>
      <w:pPr>
        <w:spacing w:after="0" w:line="240"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rPr>
          <w:b/>
          <w:sz w:val="16"/>
        </w:rPr>
      </w:pPr>
    </w:p>
    <w:p>
      <w:pPr>
        <w:spacing w:after="0"/>
        <w:rPr>
          <w:sz w:val="16"/>
        </w:rPr>
        <w:sectPr>
          <w:type w:val="continuous"/>
          <w:pgSz w:w="11910" w:h="16840"/>
          <w:pgMar w:top="1120" w:right="980" w:bottom="1140" w:left="1080" w:header="880" w:footer="950" w:gutter="0"/>
          <w:cols w:space="720" w:num="1"/>
        </w:sectPr>
      </w:pPr>
    </w:p>
    <w:p>
      <w:pPr>
        <w:pStyle w:val="9"/>
        <w:numPr>
          <w:ilvl w:val="0"/>
          <w:numId w:val="77"/>
        </w:numPr>
        <w:tabs>
          <w:tab w:val="left" w:pos="1190"/>
          <w:tab w:val="left" w:pos="1191"/>
        </w:tabs>
        <w:spacing w:before="72" w:after="0" w:line="242" w:lineRule="auto"/>
        <w:ind w:left="1190" w:right="0" w:hanging="958"/>
        <w:jc w:val="left"/>
        <w:rPr>
          <w:b/>
          <w:sz w:val="21"/>
        </w:rPr>
      </w:pPr>
      <w:r>
        <w:rPr>
          <w:b/>
          <w:spacing w:val="15"/>
          <w:sz w:val="21"/>
        </w:rPr>
        <w:t>中度重症肌无</w:t>
      </w:r>
      <w:r>
        <w:rPr>
          <w:b/>
          <w:spacing w:val="-10"/>
          <w:sz w:val="21"/>
        </w:rPr>
        <w:t>力</w:t>
      </w:r>
    </w:p>
    <w:p>
      <w:pPr>
        <w:pStyle w:val="4"/>
        <w:spacing w:before="72" w:line="242" w:lineRule="auto"/>
        <w:ind w:left="177" w:right="326"/>
        <w:jc w:val="both"/>
      </w:pPr>
      <w:r>
        <w:br w:type="column"/>
      </w:r>
      <w:r>
        <w:rPr>
          <w:spacing w:val="-2"/>
        </w:rPr>
        <w:t>是一种神经与肌肉接头部位传递障碍的自身免疫性疾病，临床特征是局部或全身横纹肌于活动时易于疲劳无力，颅神经眼外肌最易累及，也可涉及呼吸肌、下肢近端肌群以至全身肌肉。</w:t>
      </w:r>
    </w:p>
    <w:p>
      <w:pPr>
        <w:spacing w:before="0" w:line="242" w:lineRule="auto"/>
        <w:ind w:left="177" w:right="221" w:firstLine="0"/>
        <w:jc w:val="left"/>
        <w:rPr>
          <w:b/>
          <w:sz w:val="21"/>
        </w:rPr>
      </w:pPr>
      <w:r>
        <w:rPr>
          <w:spacing w:val="-2"/>
          <w:sz w:val="21"/>
        </w:rPr>
        <w:t>该病必须由我们认可医院的专科医生明确诊断，且疾病确诊180天后，仍然存在自主生活能力部分丧失，无法独立完成六项基本日常生活活动中的两</w:t>
      </w:r>
      <w:r>
        <w:rPr>
          <w:spacing w:val="-4"/>
          <w:sz w:val="21"/>
        </w:rPr>
        <w:t>项，</w:t>
      </w:r>
      <w:r>
        <w:rPr>
          <w:b/>
          <w:spacing w:val="-4"/>
          <w:sz w:val="21"/>
        </w:rPr>
        <w:t>但未达到本合同所指重大疾病“全身性（型）重症肌无力”或“瘫痪”</w:t>
      </w:r>
      <w:r>
        <w:rPr>
          <w:b/>
          <w:spacing w:val="-2"/>
          <w:sz w:val="21"/>
        </w:rPr>
        <w:t>的给付标准。</w:t>
      </w:r>
    </w:p>
    <w:p>
      <w:pPr>
        <w:spacing w:after="0" w:line="242"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rPr>
          <w:b/>
          <w:sz w:val="16"/>
        </w:rPr>
      </w:pPr>
    </w:p>
    <w:p>
      <w:pPr>
        <w:spacing w:after="0"/>
        <w:rPr>
          <w:sz w:val="16"/>
        </w:rPr>
        <w:sectPr>
          <w:type w:val="continuous"/>
          <w:pgSz w:w="11910" w:h="16840"/>
          <w:pgMar w:top="1120" w:right="980" w:bottom="1140" w:left="1080" w:header="880" w:footer="950" w:gutter="0"/>
          <w:cols w:space="720" w:num="1"/>
        </w:sectPr>
      </w:pPr>
    </w:p>
    <w:p>
      <w:pPr>
        <w:pStyle w:val="9"/>
        <w:numPr>
          <w:ilvl w:val="0"/>
          <w:numId w:val="77"/>
        </w:numPr>
        <w:tabs>
          <w:tab w:val="left" w:pos="1190"/>
          <w:tab w:val="left" w:pos="1191"/>
        </w:tabs>
        <w:spacing w:before="71" w:after="0" w:line="242" w:lineRule="auto"/>
        <w:ind w:left="1190" w:right="0" w:hanging="958"/>
        <w:jc w:val="left"/>
        <w:rPr>
          <w:b/>
          <w:sz w:val="21"/>
        </w:rPr>
      </w:pPr>
      <w:r>
        <w:rPr>
          <w:b/>
          <w:spacing w:val="15"/>
          <w:sz w:val="21"/>
        </w:rPr>
        <w:t>心脏瓣膜介入</w:t>
      </w:r>
      <w:r>
        <w:rPr>
          <w:b/>
          <w:spacing w:val="-6"/>
          <w:sz w:val="21"/>
        </w:rPr>
        <w:t>手术</w:t>
      </w:r>
    </w:p>
    <w:p>
      <w:pPr>
        <w:pStyle w:val="4"/>
        <w:spacing w:before="71" w:line="242" w:lineRule="auto"/>
        <w:ind w:left="177" w:right="333"/>
      </w:pPr>
      <w:r>
        <w:br w:type="column"/>
      </w:r>
      <w:r>
        <w:rPr>
          <w:spacing w:val="-2"/>
        </w:rPr>
        <w:t>为了治疗心脏瓣膜疾病，实际实施了经皮经导管介入手术进行的心脏瓣膜置换或者修复手术。</w:t>
      </w:r>
    </w:p>
    <w:p>
      <w:pPr>
        <w:spacing w:after="0" w:line="242" w:lineRule="auto"/>
        <w:sectPr>
          <w:type w:val="continuous"/>
          <w:pgSz w:w="11910" w:h="16840"/>
          <w:pgMar w:top="1120" w:right="980" w:bottom="1140" w:left="1080" w:header="880" w:footer="950" w:gutter="0"/>
          <w:cols w:equalWidth="0" w:num="2">
            <w:col w:w="2568" w:space="40"/>
            <w:col w:w="7242"/>
          </w:cols>
        </w:sectPr>
      </w:pPr>
    </w:p>
    <w:p>
      <w:pPr>
        <w:pStyle w:val="4"/>
        <w:spacing w:before="9"/>
        <w:rPr>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77"/>
        </w:numPr>
        <w:tabs>
          <w:tab w:val="left" w:pos="1190"/>
          <w:tab w:val="left" w:pos="1191"/>
        </w:tabs>
        <w:spacing w:before="72" w:after="0" w:line="242" w:lineRule="auto"/>
        <w:ind w:left="1190" w:right="0" w:hanging="958"/>
        <w:jc w:val="left"/>
        <w:rPr>
          <w:b/>
          <w:sz w:val="21"/>
        </w:rPr>
      </w:pPr>
      <w:r>
        <w:rPr>
          <w:b/>
          <w:spacing w:val="15"/>
          <w:sz w:val="21"/>
        </w:rPr>
        <w:t>早期系统性硬</w:t>
      </w:r>
      <w:r>
        <w:rPr>
          <w:b/>
          <w:spacing w:val="-6"/>
          <w:sz w:val="21"/>
        </w:rPr>
        <w:t>皮病</w:t>
      </w:r>
    </w:p>
    <w:p>
      <w:pPr>
        <w:spacing w:before="72" w:line="242" w:lineRule="auto"/>
        <w:ind w:left="177" w:right="326" w:firstLine="0"/>
        <w:jc w:val="both"/>
        <w:rPr>
          <w:sz w:val="21"/>
        </w:rPr>
      </w:pPr>
      <w:r>
        <w:br w:type="column"/>
      </w:r>
      <w:r>
        <w:rPr>
          <w:spacing w:val="-2"/>
          <w:sz w:val="21"/>
        </w:rPr>
        <w:t>指一种以局限性或弥漫性皮肤增厚和皮肤、血管、内脏器官异常纤维化为特征的结缔组织病。本病须经我们认可医院的专科医生明确诊断，</w:t>
      </w:r>
      <w:r>
        <w:rPr>
          <w:b/>
          <w:spacing w:val="-2"/>
          <w:sz w:val="21"/>
        </w:rPr>
        <w:t>但未达到本合同所指重大疾病“系统性硬皮病”的给付标准</w:t>
      </w:r>
      <w:r>
        <w:rPr>
          <w:spacing w:val="-2"/>
          <w:sz w:val="21"/>
        </w:rPr>
        <w:t>，并须满足下列所有</w:t>
      </w:r>
      <w:r>
        <w:rPr>
          <w:spacing w:val="-4"/>
          <w:sz w:val="21"/>
        </w:rPr>
        <w:t>条件：</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9"/>
        <w:numPr>
          <w:ilvl w:val="1"/>
          <w:numId w:val="77"/>
        </w:numPr>
        <w:tabs>
          <w:tab w:val="left" w:pos="3352"/>
        </w:tabs>
        <w:spacing w:before="73" w:after="0" w:line="240" w:lineRule="auto"/>
        <w:ind w:left="3351" w:right="0" w:hanging="567"/>
        <w:jc w:val="both"/>
        <w:rPr>
          <w:sz w:val="21"/>
        </w:rPr>
      </w:pPr>
      <w:r>
        <w:rPr>
          <w:spacing w:val="-1"/>
          <w:sz w:val="21"/>
        </w:rPr>
        <w:t>必须是经由我们认可医院的风湿学专科医生根据美国风湿病学会</w:t>
      </w:r>
    </w:p>
    <w:p>
      <w:pPr>
        <w:pStyle w:val="4"/>
        <w:spacing w:before="3" w:line="242" w:lineRule="auto"/>
        <w:ind w:left="3351" w:right="324"/>
        <w:jc w:val="both"/>
      </w:pPr>
      <w:r>
        <w:rPr>
          <w:spacing w:val="-4"/>
        </w:rPr>
        <w:t>（ACR）及欧洲抗风湿病联盟（EULAR）在2013年发布的系统性硬皮病</w:t>
      </w:r>
      <w:r>
        <w:rPr>
          <w:spacing w:val="-8"/>
        </w:rPr>
        <w:t>诊断标准确认达到确诊标准</w:t>
      </w:r>
      <w:r>
        <w:rPr>
          <w:spacing w:val="-2"/>
        </w:rPr>
        <w:t>（</w:t>
      </w:r>
      <w:r>
        <w:rPr>
          <w:spacing w:val="-7"/>
        </w:rPr>
        <w:t>总分值由每一个分类中的最高比重</w:t>
      </w:r>
      <w:r>
        <w:rPr>
          <w:spacing w:val="-2"/>
        </w:rPr>
        <w:t>（分值）相加而成，总分≥9分的患者被分类为系统性硬皮病）；</w:t>
      </w:r>
    </w:p>
    <w:p>
      <w:pPr>
        <w:pStyle w:val="9"/>
        <w:numPr>
          <w:ilvl w:val="1"/>
          <w:numId w:val="77"/>
        </w:numPr>
        <w:tabs>
          <w:tab w:val="left" w:pos="3352"/>
        </w:tabs>
        <w:spacing w:before="3" w:after="0" w:line="242" w:lineRule="auto"/>
        <w:ind w:left="2785" w:right="1236" w:firstLine="0"/>
        <w:jc w:val="left"/>
        <w:rPr>
          <w:b/>
          <w:sz w:val="21"/>
        </w:rPr>
      </w:pPr>
      <w:r>
        <w:rPr>
          <w:spacing w:val="-2"/>
          <w:sz w:val="21"/>
        </w:rPr>
        <w:t>须提供明确的病理活检及自身抗体免疫血清学证据支持。</w:t>
      </w:r>
      <w:r>
        <w:rPr>
          <w:b/>
          <w:spacing w:val="-2"/>
          <w:sz w:val="21"/>
        </w:rPr>
        <w:t>以下情况不在保障范围内：</w:t>
      </w:r>
    </w:p>
    <w:p>
      <w:pPr>
        <w:pStyle w:val="9"/>
        <w:numPr>
          <w:ilvl w:val="0"/>
          <w:numId w:val="82"/>
        </w:numPr>
        <w:tabs>
          <w:tab w:val="left" w:pos="3352"/>
        </w:tabs>
        <w:spacing w:before="1" w:after="0" w:line="240" w:lineRule="auto"/>
        <w:ind w:left="3351" w:right="0" w:hanging="567"/>
        <w:jc w:val="left"/>
        <w:rPr>
          <w:b/>
          <w:sz w:val="21"/>
        </w:rPr>
      </w:pPr>
      <w:r>
        <w:rPr>
          <w:b/>
          <w:spacing w:val="-2"/>
          <w:sz w:val="21"/>
        </w:rPr>
        <w:t>局限性硬皮病（如带状硬皮病或斑状损害</w:t>
      </w:r>
      <w:r>
        <w:rPr>
          <w:b/>
          <w:spacing w:val="-5"/>
          <w:sz w:val="21"/>
        </w:rPr>
        <w:t>）；</w:t>
      </w:r>
    </w:p>
    <w:p>
      <w:pPr>
        <w:pStyle w:val="9"/>
        <w:numPr>
          <w:ilvl w:val="0"/>
          <w:numId w:val="82"/>
        </w:numPr>
        <w:tabs>
          <w:tab w:val="left" w:pos="3352"/>
        </w:tabs>
        <w:spacing w:before="2" w:after="0" w:line="240" w:lineRule="auto"/>
        <w:ind w:left="3351" w:right="0" w:hanging="567"/>
        <w:jc w:val="left"/>
        <w:rPr>
          <w:b/>
          <w:sz w:val="21"/>
        </w:rPr>
      </w:pPr>
      <w:r>
        <w:rPr>
          <w:b/>
          <w:spacing w:val="-2"/>
          <w:sz w:val="21"/>
        </w:rPr>
        <w:t>嗜酸性筋膜炎；</w:t>
      </w:r>
    </w:p>
    <w:p>
      <w:pPr>
        <w:pStyle w:val="9"/>
        <w:numPr>
          <w:ilvl w:val="0"/>
          <w:numId w:val="82"/>
        </w:numPr>
        <w:tabs>
          <w:tab w:val="left" w:pos="3352"/>
        </w:tabs>
        <w:spacing w:before="5" w:after="0" w:line="240" w:lineRule="auto"/>
        <w:ind w:left="3351" w:right="0" w:hanging="567"/>
        <w:jc w:val="left"/>
        <w:rPr>
          <w:b/>
          <w:sz w:val="21"/>
        </w:rPr>
      </w:pPr>
      <w:r>
        <w:rPr>
          <w:b/>
          <w:w w:val="95"/>
          <w:sz w:val="21"/>
        </w:rPr>
        <w:t>CREST</w:t>
      </w:r>
      <w:r>
        <w:rPr>
          <w:b/>
          <w:spacing w:val="-2"/>
          <w:sz w:val="21"/>
        </w:rPr>
        <w:t xml:space="preserve"> </w:t>
      </w:r>
      <w:r>
        <w:rPr>
          <w:b/>
          <w:w w:val="95"/>
          <w:sz w:val="21"/>
        </w:rPr>
        <w:t>综合征</w:t>
      </w:r>
      <w:r>
        <w:rPr>
          <w:b/>
          <w:spacing w:val="-10"/>
          <w:w w:val="95"/>
          <w:sz w:val="21"/>
        </w:rPr>
        <w:t>。</w:t>
      </w:r>
    </w:p>
    <w:p>
      <w:pPr>
        <w:pStyle w:val="4"/>
        <w:spacing w:before="12"/>
        <w:rPr>
          <w:b/>
          <w:sz w:val="15"/>
        </w:rPr>
      </w:pPr>
    </w:p>
    <w:p>
      <w:pPr>
        <w:spacing w:after="0"/>
        <w:rPr>
          <w:sz w:val="15"/>
        </w:rPr>
        <w:sectPr>
          <w:pgSz w:w="11910" w:h="16840"/>
          <w:pgMar w:top="1120" w:right="980" w:bottom="1180" w:left="1080" w:header="880" w:footer="950" w:gutter="0"/>
          <w:cols w:space="720" w:num="1"/>
        </w:sectPr>
      </w:pPr>
    </w:p>
    <w:p>
      <w:pPr>
        <w:pStyle w:val="9"/>
        <w:numPr>
          <w:ilvl w:val="0"/>
          <w:numId w:val="77"/>
        </w:numPr>
        <w:tabs>
          <w:tab w:val="left" w:pos="1190"/>
          <w:tab w:val="left" w:pos="1191"/>
        </w:tabs>
        <w:spacing w:before="72" w:after="0" w:line="242" w:lineRule="auto"/>
        <w:ind w:left="1190" w:right="0" w:hanging="958"/>
        <w:jc w:val="left"/>
        <w:rPr>
          <w:b/>
          <w:sz w:val="21"/>
        </w:rPr>
      </w:pPr>
      <w:r>
        <w:rPr>
          <w:b/>
          <w:spacing w:val="15"/>
          <w:sz w:val="21"/>
        </w:rPr>
        <w:t>早期原发性心</w:t>
      </w:r>
      <w:r>
        <w:rPr>
          <w:b/>
          <w:spacing w:val="-6"/>
          <w:sz w:val="21"/>
        </w:rPr>
        <w:t>肌病</w:t>
      </w:r>
    </w:p>
    <w:p>
      <w:pPr>
        <w:spacing w:before="93" w:line="278" w:lineRule="auto"/>
        <w:ind w:left="177" w:right="324" w:firstLine="0"/>
        <w:jc w:val="left"/>
        <w:rPr>
          <w:sz w:val="21"/>
        </w:rPr>
      </w:pPr>
      <w:r>
        <w:br w:type="column"/>
      </w:r>
      <w:r>
        <w:rPr>
          <w:spacing w:val="-2"/>
          <w:sz w:val="21"/>
        </w:rPr>
        <w:t>被诊断为原发性心肌病，并符合下列所有条件，</w:t>
      </w:r>
      <w:r>
        <w:rPr>
          <w:b/>
          <w:spacing w:val="-2"/>
          <w:sz w:val="21"/>
        </w:rPr>
        <w:t>但未达到本合同所指重大疾病“严重原发性心肌病”的给付标准</w:t>
      </w:r>
      <w:r>
        <w:rPr>
          <w:spacing w:val="-2"/>
          <w:sz w:val="21"/>
        </w:rPr>
        <w:t>：</w:t>
      </w:r>
    </w:p>
    <w:p>
      <w:pPr>
        <w:pStyle w:val="9"/>
        <w:numPr>
          <w:ilvl w:val="0"/>
          <w:numId w:val="83"/>
        </w:numPr>
        <w:tabs>
          <w:tab w:val="left" w:pos="707"/>
        </w:tabs>
        <w:spacing w:before="0" w:after="0" w:line="278" w:lineRule="auto"/>
        <w:ind w:left="689" w:right="324" w:hanging="512"/>
        <w:jc w:val="left"/>
        <w:rPr>
          <w:sz w:val="21"/>
        </w:rPr>
      </w:pPr>
      <w:r>
        <w:rPr>
          <w:spacing w:val="-12"/>
          <w:sz w:val="21"/>
        </w:rPr>
        <w:t>导致心室功能受损，其受损程度达到美国纽约心脏病学会心功能状态</w:t>
      </w:r>
      <w:r>
        <w:rPr>
          <w:spacing w:val="-2"/>
          <w:sz w:val="21"/>
        </w:rPr>
        <w:t>分级Ⅲ级，或其同等级别；</w:t>
      </w:r>
    </w:p>
    <w:p>
      <w:pPr>
        <w:pStyle w:val="9"/>
        <w:numPr>
          <w:ilvl w:val="0"/>
          <w:numId w:val="83"/>
        </w:numPr>
        <w:tabs>
          <w:tab w:val="left" w:pos="707"/>
        </w:tabs>
        <w:spacing w:before="0" w:after="0" w:line="240" w:lineRule="auto"/>
        <w:ind w:left="706" w:right="0" w:hanging="530"/>
        <w:jc w:val="left"/>
        <w:rPr>
          <w:sz w:val="21"/>
        </w:rPr>
      </w:pPr>
      <w:r>
        <w:rPr>
          <w:spacing w:val="-9"/>
          <w:sz w:val="21"/>
        </w:rPr>
        <w:t xml:space="preserve">左室射血分数 </w:t>
      </w:r>
      <w:r>
        <w:rPr>
          <w:spacing w:val="-2"/>
          <w:sz w:val="21"/>
        </w:rPr>
        <w:t>LVEF&lt;35%；</w:t>
      </w:r>
    </w:p>
    <w:p>
      <w:pPr>
        <w:pStyle w:val="9"/>
        <w:numPr>
          <w:ilvl w:val="0"/>
          <w:numId w:val="83"/>
        </w:numPr>
        <w:tabs>
          <w:tab w:val="left" w:pos="707"/>
        </w:tabs>
        <w:spacing w:before="43" w:after="0" w:line="278" w:lineRule="auto"/>
        <w:ind w:left="689" w:right="324" w:hanging="512"/>
        <w:jc w:val="left"/>
        <w:rPr>
          <w:sz w:val="21"/>
        </w:rPr>
      </w:pPr>
      <w:r>
        <w:rPr>
          <w:spacing w:val="-6"/>
          <w:sz w:val="21"/>
        </w:rPr>
        <w:t>原发性心肌病的诊断必须由我们认可医院的心脏专科医生确认，并提</w:t>
      </w:r>
      <w:r>
        <w:rPr>
          <w:spacing w:val="-2"/>
          <w:sz w:val="21"/>
        </w:rPr>
        <w:t>供心脏超声检查结果报告。</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9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2" w:hRule="atLeast"/>
        </w:trPr>
        <w:tc>
          <w:tcPr>
            <w:tcW w:w="2492" w:type="dxa"/>
            <w:gridSpan w:val="2"/>
          </w:tcPr>
          <w:p>
            <w:pPr>
              <w:pStyle w:val="10"/>
              <w:rPr>
                <w:rFonts w:ascii="Times New Roman"/>
                <w:sz w:val="20"/>
              </w:rPr>
            </w:pPr>
          </w:p>
        </w:tc>
        <w:tc>
          <w:tcPr>
            <w:tcW w:w="6990" w:type="dxa"/>
          </w:tcPr>
          <w:p>
            <w:pPr>
              <w:pStyle w:val="10"/>
              <w:spacing w:line="241" w:lineRule="exact"/>
              <w:ind w:left="109"/>
              <w:rPr>
                <w:b/>
                <w:sz w:val="21"/>
              </w:rPr>
            </w:pPr>
            <w:r>
              <w:rPr>
                <w:b/>
                <w:spacing w:val="-3"/>
                <w:sz w:val="21"/>
              </w:rPr>
              <w:t>本保障范围内的心肌病仅包括扩张型心肌病、肥厚型心肌病及限制型心</w:t>
            </w:r>
          </w:p>
          <w:p>
            <w:pPr>
              <w:pStyle w:val="10"/>
              <w:spacing w:before="2" w:line="244" w:lineRule="auto"/>
              <w:ind w:left="109" w:right="340"/>
              <w:rPr>
                <w:b/>
                <w:sz w:val="21"/>
              </w:rPr>
            </w:pPr>
            <w:r>
              <w:rPr>
                <w:b/>
                <w:spacing w:val="-2"/>
                <w:sz w:val="21"/>
              </w:rPr>
              <w:t>肌病。继发于全身性疾病或其他器官系统疾病及酒精滥用造成的心肌病变不在保障范围内。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634" w:type="dxa"/>
          </w:tcPr>
          <w:p>
            <w:pPr>
              <w:pStyle w:val="10"/>
              <w:spacing w:before="138" w:line="250" w:lineRule="exact"/>
              <w:ind w:left="50"/>
              <w:rPr>
                <w:b/>
                <w:sz w:val="21"/>
              </w:rPr>
            </w:pPr>
            <w:r>
              <w:rPr>
                <w:b/>
                <w:spacing w:val="-5"/>
                <w:sz w:val="21"/>
              </w:rPr>
              <w:t>17</w:t>
            </w:r>
          </w:p>
        </w:tc>
        <w:tc>
          <w:tcPr>
            <w:tcW w:w="1858" w:type="dxa"/>
          </w:tcPr>
          <w:p>
            <w:pPr>
              <w:pStyle w:val="10"/>
              <w:spacing w:before="138" w:line="250" w:lineRule="exact"/>
              <w:ind w:left="373"/>
              <w:rPr>
                <w:b/>
                <w:sz w:val="21"/>
              </w:rPr>
            </w:pPr>
            <w:r>
              <w:rPr>
                <w:b/>
                <w:spacing w:val="15"/>
                <w:sz w:val="21"/>
              </w:rPr>
              <w:t>双侧睾丸切除</w:t>
            </w:r>
          </w:p>
        </w:tc>
        <w:tc>
          <w:tcPr>
            <w:tcW w:w="6990" w:type="dxa"/>
          </w:tcPr>
          <w:p>
            <w:pPr>
              <w:pStyle w:val="10"/>
              <w:spacing w:before="138" w:line="250" w:lineRule="exact"/>
              <w:ind w:left="109"/>
              <w:rPr>
                <w:sz w:val="21"/>
              </w:rPr>
            </w:pPr>
            <w:r>
              <w:rPr>
                <w:spacing w:val="-3"/>
                <w:sz w:val="21"/>
              </w:rPr>
              <w:t>指为治疗疾病实际接受了经腹部切开或腹腔镜进行的双侧睾丸完全切除手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spacing w:before="1" w:line="251" w:lineRule="exact"/>
              <w:ind w:left="373"/>
              <w:rPr>
                <w:b/>
                <w:sz w:val="21"/>
              </w:rPr>
            </w:pPr>
            <w:r>
              <w:rPr>
                <w:b/>
                <w:w w:val="100"/>
                <w:sz w:val="21"/>
              </w:rPr>
              <w:t>术</w:t>
            </w:r>
          </w:p>
        </w:tc>
        <w:tc>
          <w:tcPr>
            <w:tcW w:w="6990" w:type="dxa"/>
          </w:tcPr>
          <w:p>
            <w:pPr>
              <w:pStyle w:val="10"/>
              <w:spacing w:before="1" w:line="251" w:lineRule="exact"/>
              <w:ind w:left="109"/>
              <w:rPr>
                <w:b/>
                <w:sz w:val="21"/>
              </w:rPr>
            </w:pPr>
            <w:r>
              <w:rPr>
                <w:spacing w:val="-2"/>
                <w:sz w:val="21"/>
              </w:rPr>
              <w:t>术。</w:t>
            </w:r>
            <w:r>
              <w:rPr>
                <w:b/>
                <w:spacing w:val="-3"/>
                <w:sz w:val="21"/>
              </w:rPr>
              <w:t>下列情况不在保障范围内：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2" w:line="250" w:lineRule="exact"/>
              <w:ind w:left="109"/>
              <w:rPr>
                <w:b/>
                <w:sz w:val="21"/>
              </w:rPr>
            </w:pPr>
            <w:r>
              <w:rPr>
                <w:b/>
                <w:w w:val="95"/>
                <w:sz w:val="21"/>
              </w:rPr>
              <w:t>（1）部分睾丸切除</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1" w:line="251" w:lineRule="exact"/>
              <w:ind w:left="109"/>
              <w:rPr>
                <w:b/>
                <w:sz w:val="21"/>
              </w:rPr>
            </w:pPr>
            <w:r>
              <w:rPr>
                <w:b/>
                <w:w w:val="95"/>
                <w:sz w:val="21"/>
              </w:rPr>
              <w:t>（2）因恶性肿瘤进行的睾丸切除术</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2" w:line="250" w:lineRule="exact"/>
              <w:ind w:left="109"/>
              <w:rPr>
                <w:b/>
                <w:sz w:val="21"/>
              </w:rPr>
            </w:pPr>
            <w:r>
              <w:rPr>
                <w:b/>
                <w:w w:val="95"/>
                <w:sz w:val="21"/>
              </w:rPr>
              <w:t>（3）预防性睾丸切除</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1"/>
              <w:ind w:left="109"/>
              <w:rPr>
                <w:b/>
                <w:sz w:val="21"/>
              </w:rPr>
            </w:pPr>
            <w:r>
              <w:rPr>
                <w:b/>
                <w:w w:val="95"/>
                <w:sz w:val="21"/>
              </w:rPr>
              <w:t>（4）变性手术</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1" w:hRule="atLeast"/>
        </w:trPr>
        <w:tc>
          <w:tcPr>
            <w:tcW w:w="634" w:type="dxa"/>
          </w:tcPr>
          <w:p>
            <w:pPr>
              <w:pStyle w:val="10"/>
              <w:spacing w:before="138"/>
              <w:ind w:left="50"/>
              <w:rPr>
                <w:b/>
                <w:sz w:val="21"/>
              </w:rPr>
            </w:pPr>
            <w:r>
              <w:rPr>
                <w:b/>
                <w:spacing w:val="-5"/>
                <w:sz w:val="21"/>
              </w:rPr>
              <w:t>18</w:t>
            </w:r>
          </w:p>
        </w:tc>
        <w:tc>
          <w:tcPr>
            <w:tcW w:w="1858" w:type="dxa"/>
          </w:tcPr>
          <w:p>
            <w:pPr>
              <w:pStyle w:val="10"/>
              <w:spacing w:before="138" w:line="242" w:lineRule="auto"/>
              <w:ind w:left="373" w:right="106"/>
              <w:rPr>
                <w:b/>
                <w:sz w:val="21"/>
              </w:rPr>
            </w:pPr>
            <w:r>
              <w:rPr>
                <w:b/>
                <w:spacing w:val="15"/>
                <w:sz w:val="21"/>
              </w:rPr>
              <w:t>于颈动脉进行血管成形术或</w:t>
            </w:r>
          </w:p>
        </w:tc>
        <w:tc>
          <w:tcPr>
            <w:tcW w:w="6990" w:type="dxa"/>
          </w:tcPr>
          <w:p>
            <w:pPr>
              <w:pStyle w:val="10"/>
              <w:spacing w:before="160"/>
              <w:ind w:left="109"/>
              <w:rPr>
                <w:sz w:val="21"/>
              </w:rPr>
            </w:pPr>
            <w:r>
              <w:rPr>
                <w:spacing w:val="-3"/>
                <w:sz w:val="21"/>
              </w:rPr>
              <w:t>指根据颈动脉造影检查结果，确诊一条或以上颈动脉存在严重狭窄性病变</w:t>
            </w:r>
          </w:p>
          <w:p>
            <w:pPr>
              <w:pStyle w:val="10"/>
              <w:spacing w:before="43" w:line="220" w:lineRule="exact"/>
              <w:ind w:left="109"/>
              <w:rPr>
                <w:sz w:val="21"/>
              </w:rPr>
            </w:pPr>
            <w:r>
              <w:rPr>
                <w:spacing w:val="-4"/>
                <w:sz w:val="21"/>
              </w:rPr>
              <w:t>（</w:t>
            </w:r>
            <w:r>
              <w:rPr>
                <w:spacing w:val="-5"/>
                <w:sz w:val="21"/>
              </w:rPr>
              <w:t xml:space="preserve">至少一支血管管腔直径减少 </w:t>
            </w:r>
            <w:r>
              <w:rPr>
                <w:spacing w:val="-4"/>
                <w:sz w:val="21"/>
              </w:rPr>
              <w:t>50％以上）</w:t>
            </w:r>
            <w:r>
              <w:rPr>
                <w:spacing w:val="-5"/>
                <w:sz w:val="21"/>
              </w:rPr>
              <w:t>。本病须经我们认可医院的专科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2" w:hRule="atLeast"/>
        </w:trPr>
        <w:tc>
          <w:tcPr>
            <w:tcW w:w="634" w:type="dxa"/>
          </w:tcPr>
          <w:p>
            <w:pPr>
              <w:pStyle w:val="10"/>
              <w:rPr>
                <w:rFonts w:ascii="Times New Roman"/>
                <w:sz w:val="20"/>
              </w:rPr>
            </w:pPr>
          </w:p>
        </w:tc>
        <w:tc>
          <w:tcPr>
            <w:tcW w:w="1858" w:type="dxa"/>
          </w:tcPr>
          <w:p>
            <w:pPr>
              <w:pStyle w:val="10"/>
              <w:spacing w:line="241" w:lineRule="exact"/>
              <w:ind w:left="373"/>
              <w:rPr>
                <w:b/>
                <w:sz w:val="21"/>
              </w:rPr>
            </w:pPr>
            <w:r>
              <w:rPr>
                <w:b/>
                <w:spacing w:val="-2"/>
                <w:sz w:val="21"/>
              </w:rPr>
              <w:t>内膜切除术</w:t>
            </w:r>
          </w:p>
        </w:tc>
        <w:tc>
          <w:tcPr>
            <w:tcW w:w="6990" w:type="dxa"/>
          </w:tcPr>
          <w:p>
            <w:pPr>
              <w:pStyle w:val="10"/>
              <w:spacing w:before="72"/>
              <w:ind w:left="109"/>
              <w:rPr>
                <w:sz w:val="21"/>
              </w:rPr>
            </w:pPr>
            <w:r>
              <w:rPr>
                <w:spacing w:val="-3"/>
                <w:sz w:val="21"/>
              </w:rPr>
              <w:t>医生明确诊断，同时必须已经采取以下任一手术以减轻症状：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22"/>
              <w:ind w:left="109"/>
              <w:rPr>
                <w:sz w:val="21"/>
              </w:rPr>
            </w:pPr>
            <w:r>
              <w:rPr>
                <w:spacing w:val="-2"/>
                <w:sz w:val="21"/>
              </w:rPr>
              <w:t>（1）</w:t>
            </w:r>
            <w:r>
              <w:rPr>
                <w:spacing w:val="-3"/>
                <w:sz w:val="21"/>
              </w:rPr>
              <w:t>确实进行动脉内膜切除术；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6"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22"/>
              <w:ind w:left="109"/>
              <w:rPr>
                <w:sz w:val="21"/>
              </w:rPr>
            </w:pPr>
            <w:r>
              <w:rPr>
                <w:spacing w:val="-2"/>
                <w:sz w:val="21"/>
              </w:rPr>
              <w:t>（2）</w:t>
            </w:r>
            <w:r>
              <w:rPr>
                <w:spacing w:val="-3"/>
                <w:sz w:val="21"/>
              </w:rPr>
              <w:t>确实进行血管介入治疗，例如血管成形术及／或进行植入支架手术。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634" w:type="dxa"/>
          </w:tcPr>
          <w:p>
            <w:pPr>
              <w:pStyle w:val="10"/>
              <w:spacing w:before="146" w:line="251" w:lineRule="exact"/>
              <w:ind w:left="50"/>
              <w:rPr>
                <w:b/>
                <w:sz w:val="21"/>
              </w:rPr>
            </w:pPr>
            <w:r>
              <w:rPr>
                <w:b/>
                <w:spacing w:val="-5"/>
                <w:sz w:val="21"/>
              </w:rPr>
              <w:t>19</w:t>
            </w:r>
          </w:p>
        </w:tc>
        <w:tc>
          <w:tcPr>
            <w:tcW w:w="1858" w:type="dxa"/>
          </w:tcPr>
          <w:p>
            <w:pPr>
              <w:pStyle w:val="10"/>
              <w:spacing w:before="146" w:line="251" w:lineRule="exact"/>
              <w:ind w:left="373"/>
              <w:rPr>
                <w:b/>
                <w:sz w:val="21"/>
              </w:rPr>
            </w:pPr>
            <w:r>
              <w:rPr>
                <w:b/>
                <w:spacing w:val="15"/>
                <w:sz w:val="21"/>
              </w:rPr>
              <w:t>腔静脉过滤器</w:t>
            </w:r>
          </w:p>
        </w:tc>
        <w:tc>
          <w:tcPr>
            <w:tcW w:w="6990" w:type="dxa"/>
          </w:tcPr>
          <w:p>
            <w:pPr>
              <w:pStyle w:val="10"/>
              <w:spacing w:before="146" w:line="251" w:lineRule="exact"/>
              <w:ind w:left="109"/>
              <w:rPr>
                <w:sz w:val="21"/>
              </w:rPr>
            </w:pPr>
            <w:r>
              <w:rPr>
                <w:spacing w:val="-3"/>
                <w:sz w:val="21"/>
              </w:rPr>
              <w:t>指为治疗反复肺栓塞发作，抗凝血疗法无效，已经实施了腔静脉过滤器植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spacing w:before="3" w:line="250" w:lineRule="exact"/>
              <w:ind w:left="373"/>
              <w:rPr>
                <w:b/>
                <w:sz w:val="21"/>
              </w:rPr>
            </w:pPr>
            <w:r>
              <w:rPr>
                <w:b/>
                <w:spacing w:val="-4"/>
                <w:sz w:val="21"/>
              </w:rPr>
              <w:t>植入术</w:t>
            </w:r>
          </w:p>
        </w:tc>
        <w:tc>
          <w:tcPr>
            <w:tcW w:w="6990" w:type="dxa"/>
          </w:tcPr>
          <w:p>
            <w:pPr>
              <w:pStyle w:val="10"/>
              <w:spacing w:before="3" w:line="250" w:lineRule="exact"/>
              <w:ind w:left="109"/>
              <w:rPr>
                <w:sz w:val="21"/>
              </w:rPr>
            </w:pPr>
            <w:r>
              <w:rPr>
                <w:spacing w:val="-3"/>
                <w:sz w:val="21"/>
              </w:rPr>
              <w:t>入术。手术必须在我们认可医院的专科医生认为是医学上必须的情况下进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1"/>
              <w:ind w:left="109"/>
              <w:rPr>
                <w:sz w:val="21"/>
              </w:rPr>
            </w:pPr>
            <w:r>
              <w:rPr>
                <w:spacing w:val="-5"/>
                <w:sz w:val="21"/>
              </w:rPr>
              <w:t>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634" w:type="dxa"/>
          </w:tcPr>
          <w:p>
            <w:pPr>
              <w:pStyle w:val="10"/>
              <w:spacing w:before="138" w:line="251" w:lineRule="exact"/>
              <w:ind w:left="50"/>
              <w:rPr>
                <w:b/>
                <w:sz w:val="21"/>
              </w:rPr>
            </w:pPr>
            <w:r>
              <w:rPr>
                <w:b/>
                <w:spacing w:val="-5"/>
                <w:sz w:val="21"/>
              </w:rPr>
              <w:t>20</w:t>
            </w:r>
          </w:p>
        </w:tc>
        <w:tc>
          <w:tcPr>
            <w:tcW w:w="1858" w:type="dxa"/>
          </w:tcPr>
          <w:p>
            <w:pPr>
              <w:pStyle w:val="10"/>
              <w:spacing w:before="138" w:line="251" w:lineRule="exact"/>
              <w:ind w:left="373"/>
              <w:rPr>
                <w:b/>
                <w:sz w:val="21"/>
              </w:rPr>
            </w:pPr>
            <w:r>
              <w:rPr>
                <w:b/>
                <w:spacing w:val="-2"/>
                <w:sz w:val="21"/>
              </w:rPr>
              <w:t>心包膜切除术</w:t>
            </w:r>
          </w:p>
        </w:tc>
        <w:tc>
          <w:tcPr>
            <w:tcW w:w="6990" w:type="dxa"/>
          </w:tcPr>
          <w:p>
            <w:pPr>
              <w:pStyle w:val="10"/>
              <w:spacing w:before="138" w:line="251" w:lineRule="exact"/>
              <w:ind w:left="109"/>
              <w:rPr>
                <w:b/>
                <w:sz w:val="21"/>
              </w:rPr>
            </w:pPr>
            <w:r>
              <w:rPr>
                <w:spacing w:val="-2"/>
                <w:sz w:val="21"/>
              </w:rPr>
              <w:t>指为治疗心包膜疾病，已经实施了心包膜切除术，</w:t>
            </w:r>
            <w:r>
              <w:rPr>
                <w:b/>
                <w:spacing w:val="-3"/>
                <w:sz w:val="21"/>
              </w:rPr>
              <w:t>但未达到本合同所指重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2" w:line="250" w:lineRule="exact"/>
              <w:ind w:left="109"/>
              <w:rPr>
                <w:sz w:val="21"/>
              </w:rPr>
            </w:pPr>
            <w:r>
              <w:rPr>
                <w:b/>
                <w:spacing w:val="-2"/>
                <w:sz w:val="21"/>
              </w:rPr>
              <w:t>大疾病“严重慢性缩窄型心包炎”的给付标准</w:t>
            </w:r>
            <w:r>
              <w:rPr>
                <w:spacing w:val="-3"/>
                <w:sz w:val="21"/>
              </w:rPr>
              <w:t>。手术必须在我们认可医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1"/>
              <w:ind w:left="109"/>
              <w:rPr>
                <w:sz w:val="21"/>
              </w:rPr>
            </w:pPr>
            <w:r>
              <w:rPr>
                <w:spacing w:val="-3"/>
                <w:sz w:val="21"/>
              </w:rPr>
              <w:t>院的心脏科专科医生认为是医学上必须的情况下进行。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634" w:type="dxa"/>
          </w:tcPr>
          <w:p>
            <w:pPr>
              <w:pStyle w:val="10"/>
              <w:spacing w:before="138" w:line="251" w:lineRule="exact"/>
              <w:ind w:left="50"/>
              <w:rPr>
                <w:b/>
                <w:sz w:val="21"/>
              </w:rPr>
            </w:pPr>
            <w:r>
              <w:rPr>
                <w:b/>
                <w:spacing w:val="-5"/>
                <w:sz w:val="21"/>
              </w:rPr>
              <w:t>21</w:t>
            </w:r>
          </w:p>
        </w:tc>
        <w:tc>
          <w:tcPr>
            <w:tcW w:w="1858" w:type="dxa"/>
          </w:tcPr>
          <w:p>
            <w:pPr>
              <w:pStyle w:val="10"/>
              <w:spacing w:before="138" w:line="251" w:lineRule="exact"/>
              <w:ind w:left="373"/>
              <w:rPr>
                <w:b/>
                <w:sz w:val="21"/>
              </w:rPr>
            </w:pPr>
            <w:r>
              <w:rPr>
                <w:b/>
                <w:spacing w:val="-3"/>
                <w:sz w:val="21"/>
              </w:rPr>
              <w:t>肾脏切除</w:t>
            </w:r>
          </w:p>
        </w:tc>
        <w:tc>
          <w:tcPr>
            <w:tcW w:w="6990" w:type="dxa"/>
          </w:tcPr>
          <w:p>
            <w:pPr>
              <w:pStyle w:val="10"/>
              <w:spacing w:before="138" w:line="251" w:lineRule="exact"/>
              <w:ind w:left="109"/>
              <w:rPr>
                <w:sz w:val="21"/>
              </w:rPr>
            </w:pPr>
            <w:r>
              <w:rPr>
                <w:spacing w:val="-3"/>
                <w:sz w:val="21"/>
              </w:rPr>
              <w:t>指因疾病或意外伤害导致肾脏严重损害，已经实施了至少单侧全肾的切除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2" w:line="250" w:lineRule="exact"/>
              <w:ind w:left="109"/>
              <w:rPr>
                <w:b/>
                <w:sz w:val="21"/>
              </w:rPr>
            </w:pPr>
            <w:r>
              <w:rPr>
                <w:spacing w:val="-2"/>
                <w:sz w:val="21"/>
              </w:rPr>
              <w:t>手术。</w:t>
            </w:r>
            <w:r>
              <w:rPr>
                <w:b/>
                <w:spacing w:val="-3"/>
                <w:sz w:val="21"/>
              </w:rPr>
              <w:t>下列情况不在保障范围内：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1" w:line="251" w:lineRule="exact"/>
              <w:ind w:left="109"/>
              <w:rPr>
                <w:b/>
                <w:sz w:val="21"/>
              </w:rPr>
            </w:pPr>
            <w:r>
              <w:rPr>
                <w:b/>
                <w:w w:val="95"/>
                <w:sz w:val="21"/>
              </w:rPr>
              <w:t>（1）</w:t>
            </w:r>
            <w:r>
              <w:rPr>
                <w:b/>
                <w:spacing w:val="31"/>
                <w:sz w:val="21"/>
              </w:rPr>
              <w:t xml:space="preserve"> </w:t>
            </w:r>
            <w:r>
              <w:rPr>
                <w:b/>
                <w:w w:val="95"/>
                <w:sz w:val="21"/>
              </w:rPr>
              <w:t>部分肾切除手术</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0" w:type="dxa"/>
          </w:tcPr>
          <w:p>
            <w:pPr>
              <w:pStyle w:val="10"/>
              <w:spacing w:before="2" w:line="250" w:lineRule="exact"/>
              <w:ind w:left="109"/>
              <w:rPr>
                <w:b/>
                <w:sz w:val="21"/>
              </w:rPr>
            </w:pPr>
            <w:r>
              <w:rPr>
                <w:b/>
                <w:w w:val="95"/>
                <w:sz w:val="21"/>
              </w:rPr>
              <w:t>（2）</w:t>
            </w:r>
            <w:r>
              <w:rPr>
                <w:b/>
                <w:spacing w:val="35"/>
                <w:w w:val="150"/>
                <w:sz w:val="21"/>
              </w:rPr>
              <w:t xml:space="preserve"> </w:t>
            </w:r>
            <w:r>
              <w:rPr>
                <w:b/>
                <w:w w:val="95"/>
                <w:sz w:val="21"/>
              </w:rPr>
              <w:t>因恶性肿瘤进行的肾切除手术</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634" w:type="dxa"/>
          </w:tcPr>
          <w:p>
            <w:pPr>
              <w:pStyle w:val="10"/>
              <w:rPr>
                <w:rFonts w:ascii="Times New Roman"/>
                <w:sz w:val="16"/>
              </w:rPr>
            </w:pPr>
          </w:p>
        </w:tc>
        <w:tc>
          <w:tcPr>
            <w:tcW w:w="1858" w:type="dxa"/>
          </w:tcPr>
          <w:p>
            <w:pPr>
              <w:pStyle w:val="10"/>
              <w:rPr>
                <w:rFonts w:ascii="Times New Roman"/>
                <w:sz w:val="16"/>
              </w:rPr>
            </w:pPr>
          </w:p>
        </w:tc>
        <w:tc>
          <w:tcPr>
            <w:tcW w:w="6990" w:type="dxa"/>
          </w:tcPr>
          <w:p>
            <w:pPr>
              <w:pStyle w:val="10"/>
              <w:spacing w:before="1" w:line="220" w:lineRule="exact"/>
              <w:ind w:left="109"/>
              <w:rPr>
                <w:b/>
                <w:sz w:val="21"/>
              </w:rPr>
            </w:pPr>
            <w:r>
              <w:rPr>
                <w:b/>
                <w:w w:val="95"/>
                <w:sz w:val="21"/>
              </w:rPr>
              <w:t>（3）</w:t>
            </w:r>
            <w:r>
              <w:rPr>
                <w:b/>
                <w:spacing w:val="67"/>
                <w:w w:val="150"/>
                <w:sz w:val="21"/>
              </w:rPr>
              <w:t xml:space="preserve"> </w:t>
            </w:r>
            <w:r>
              <w:rPr>
                <w:b/>
                <w:w w:val="95"/>
                <w:sz w:val="21"/>
              </w:rPr>
              <w:t>作为器官捐献者而实施的肾切除手术</w:t>
            </w:r>
            <w:r>
              <w:rPr>
                <w:b/>
                <w:spacing w:val="-10"/>
                <w:w w:val="95"/>
                <w:sz w:val="21"/>
              </w:rPr>
              <w:t>。</w:t>
            </w:r>
          </w:p>
        </w:tc>
      </w:tr>
    </w:tbl>
    <w:p>
      <w:pPr>
        <w:spacing w:after="0" w:line="220" w:lineRule="exact"/>
        <w:rPr>
          <w:sz w:val="21"/>
        </w:rPr>
        <w:sectPr>
          <w:type w:val="continuous"/>
          <w:pgSz w:w="11910" w:h="16840"/>
          <w:pgMar w:top="1120" w:right="980" w:bottom="1140" w:left="1080" w:header="880" w:footer="950" w:gutter="0"/>
          <w:cols w:space="720" w:num="1"/>
        </w:sectPr>
      </w:pPr>
    </w:p>
    <w:p>
      <w:pPr>
        <w:pStyle w:val="9"/>
        <w:numPr>
          <w:ilvl w:val="0"/>
          <w:numId w:val="84"/>
        </w:numPr>
        <w:tabs>
          <w:tab w:val="left" w:pos="1191"/>
        </w:tabs>
        <w:spacing w:before="75" w:after="0" w:line="278" w:lineRule="auto"/>
        <w:ind w:left="2785" w:right="323" w:hanging="2552"/>
        <w:jc w:val="both"/>
        <w:rPr>
          <w:sz w:val="21"/>
        </w:rPr>
      </w:pPr>
      <w:r>
        <w:rPr>
          <w:b/>
          <w:spacing w:val="68"/>
          <w:position w:val="2"/>
          <w:sz w:val="21"/>
        </w:rPr>
        <w:t xml:space="preserve">早期象皮病 </w:t>
      </w:r>
      <w:r>
        <w:rPr>
          <w:sz w:val="21"/>
        </w:rPr>
        <w:t>指因丝虫感染导致淋巴管阻塞而造成身体组织出现严重淋巴水肿，</w:t>
      </w:r>
      <w:r>
        <w:rPr>
          <w:b/>
          <w:sz w:val="21"/>
        </w:rPr>
        <w:t>但未达</w:t>
      </w:r>
      <w:r>
        <w:rPr>
          <w:b/>
          <w:spacing w:val="-2"/>
          <w:sz w:val="21"/>
        </w:rPr>
        <w:t>到本合同所指重大疾病“丝虫病所致象皮肿”的给付标准</w:t>
      </w:r>
      <w:r>
        <w:rPr>
          <w:spacing w:val="-2"/>
          <w:sz w:val="21"/>
        </w:rPr>
        <w:t>。此病症须经我们认可医院的专科医生根据临床表现和微丝蚴的化验结果确诊。</w:t>
      </w:r>
    </w:p>
    <w:p>
      <w:pPr>
        <w:spacing w:before="0" w:line="248" w:lineRule="exact"/>
        <w:ind w:left="2785" w:right="0" w:firstLine="0"/>
        <w:jc w:val="left"/>
        <w:rPr>
          <w:b/>
          <w:sz w:val="21"/>
        </w:rPr>
      </w:pPr>
      <w:r>
        <w:rPr>
          <w:b/>
          <w:spacing w:val="-3"/>
          <w:sz w:val="21"/>
        </w:rPr>
        <w:t>由性接触传染的疾病、创伤、手术后疤痕、充血性心力衰竭或先天性淋</w:t>
      </w:r>
    </w:p>
    <w:p>
      <w:pPr>
        <w:spacing w:before="2" w:line="244" w:lineRule="auto"/>
        <w:ind w:left="2785" w:right="521" w:firstLine="0"/>
        <w:jc w:val="left"/>
        <w:rPr>
          <w:b/>
          <w:sz w:val="21"/>
        </w:rPr>
      </w:pPr>
      <w:r>
        <w:rPr>
          <w:b/>
          <w:spacing w:val="-2"/>
          <w:sz w:val="21"/>
        </w:rPr>
        <w:t>巴系统异常引起的淋巴水肿，以及急性淋巴管炎或其他原因引起的淋巴水肿不在保障范围内。</w:t>
      </w:r>
    </w:p>
    <w:p>
      <w:pPr>
        <w:pStyle w:val="4"/>
        <w:spacing w:before="6"/>
        <w:rPr>
          <w:b/>
          <w:sz w:val="15"/>
        </w:rPr>
      </w:pPr>
    </w:p>
    <w:p>
      <w:pPr>
        <w:spacing w:after="0"/>
        <w:rPr>
          <w:sz w:val="15"/>
        </w:rPr>
        <w:sectPr>
          <w:pgSz w:w="11910" w:h="16840"/>
          <w:pgMar w:top="1120" w:right="980" w:bottom="1180" w:left="1080" w:header="880" w:footer="950" w:gutter="0"/>
          <w:cols w:space="720" w:num="1"/>
        </w:sectPr>
      </w:pPr>
    </w:p>
    <w:p>
      <w:pPr>
        <w:pStyle w:val="9"/>
        <w:numPr>
          <w:ilvl w:val="0"/>
          <w:numId w:val="84"/>
        </w:numPr>
        <w:tabs>
          <w:tab w:val="left" w:pos="1190"/>
          <w:tab w:val="left" w:pos="1191"/>
        </w:tabs>
        <w:spacing w:before="71" w:after="0" w:line="242" w:lineRule="auto"/>
        <w:ind w:left="1190" w:right="0" w:hanging="958"/>
        <w:jc w:val="left"/>
        <w:rPr>
          <w:b/>
          <w:sz w:val="21"/>
        </w:rPr>
      </w:pPr>
      <w:r>
        <w:rPr>
          <w:b/>
          <w:spacing w:val="15"/>
          <w:sz w:val="21"/>
        </w:rPr>
        <w:t>原发性肺动脉</w:t>
      </w:r>
      <w:r>
        <w:rPr>
          <w:b/>
          <w:spacing w:val="-6"/>
          <w:sz w:val="21"/>
        </w:rPr>
        <w:t>高压</w:t>
      </w:r>
    </w:p>
    <w:p>
      <w:pPr>
        <w:pStyle w:val="4"/>
        <w:spacing w:before="71" w:line="242" w:lineRule="auto"/>
        <w:ind w:left="177" w:right="333"/>
      </w:pPr>
      <w:r>
        <w:br w:type="column"/>
      </w:r>
      <w:r>
        <w:rPr>
          <w:spacing w:val="-2"/>
        </w:rPr>
        <w:t>指由于原发性肺动脉高压进行性发展，已经造成永久不可逆性的体力活动</w:t>
      </w:r>
      <w:r>
        <w:rPr>
          <w:spacing w:val="-3"/>
        </w:rPr>
        <w:t xml:space="preserve">能力受限，达到美国纽约心脏病学会心功能状态分级 </w:t>
      </w:r>
      <w:r>
        <w:t>III</w:t>
      </w:r>
      <w:r>
        <w:rPr>
          <w:spacing w:val="-8"/>
        </w:rPr>
        <w:t xml:space="preserve"> 级及以上，但尚</w:t>
      </w:r>
      <w:r>
        <w:rPr>
          <w:spacing w:val="-4"/>
        </w:rPr>
        <w:t xml:space="preserve">未达到 </w:t>
      </w:r>
      <w:r>
        <w:t>IV</w:t>
      </w:r>
      <w:r>
        <w:rPr>
          <w:spacing w:val="-6"/>
        </w:rPr>
        <w:t xml:space="preserve"> 级，且静息状态下肺动脉平均压超过 </w:t>
      </w:r>
      <w:r>
        <w:t xml:space="preserve">25mmHg，但尚未超过 </w:t>
      </w:r>
      <w:r>
        <w:rPr>
          <w:spacing w:val="-2"/>
        </w:rPr>
        <w:t>36mmHg。</w:t>
      </w:r>
    </w:p>
    <w:p>
      <w:pPr>
        <w:spacing w:after="0" w:line="242" w:lineRule="auto"/>
        <w:sectPr>
          <w:type w:val="continuous"/>
          <w:pgSz w:w="11910" w:h="16840"/>
          <w:pgMar w:top="1120" w:right="980" w:bottom="1140" w:left="1080" w:header="880" w:footer="950" w:gutter="0"/>
          <w:cols w:equalWidth="0" w:num="2">
            <w:col w:w="2568" w:space="40"/>
            <w:col w:w="7242"/>
          </w:cols>
        </w:sectPr>
      </w:pPr>
    </w:p>
    <w:p>
      <w:pPr>
        <w:pStyle w:val="4"/>
        <w:spacing w:before="10"/>
        <w:rPr>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84"/>
        </w:numPr>
        <w:tabs>
          <w:tab w:val="left" w:pos="1190"/>
          <w:tab w:val="left" w:pos="1191"/>
        </w:tabs>
        <w:spacing w:before="72" w:after="0" w:line="244" w:lineRule="auto"/>
        <w:ind w:left="1190" w:right="0" w:hanging="958"/>
        <w:jc w:val="left"/>
        <w:rPr>
          <w:b/>
          <w:sz w:val="21"/>
        </w:rPr>
      </w:pPr>
      <w:r>
        <w:rPr>
          <w:b/>
          <w:spacing w:val="15"/>
          <w:sz w:val="21"/>
        </w:rPr>
        <w:t>中度慢性呼吸</w:t>
      </w:r>
      <w:r>
        <w:rPr>
          <w:b/>
          <w:spacing w:val="-4"/>
          <w:sz w:val="21"/>
        </w:rPr>
        <w:t>功能衰竭</w:t>
      </w:r>
    </w:p>
    <w:p>
      <w:pPr>
        <w:spacing w:before="72" w:line="242" w:lineRule="auto"/>
        <w:ind w:left="177" w:right="328" w:firstLine="0"/>
        <w:jc w:val="left"/>
        <w:rPr>
          <w:sz w:val="21"/>
        </w:rPr>
      </w:pPr>
      <w:r>
        <w:br w:type="column"/>
      </w:r>
      <w:r>
        <w:rPr>
          <w:spacing w:val="-3"/>
          <w:w w:val="100"/>
          <w:sz w:val="21"/>
        </w:rPr>
        <w:t>指因慢性呼吸系统疾病导致永久不可逆的呼吸功能衰竭，</w:t>
      </w:r>
      <w:r>
        <w:rPr>
          <w:b/>
          <w:spacing w:val="-1"/>
          <w:w w:val="100"/>
          <w:sz w:val="21"/>
        </w:rPr>
        <w:t>但未达到本合同</w:t>
      </w:r>
      <w:r>
        <w:rPr>
          <w:b/>
          <w:spacing w:val="-3"/>
          <w:w w:val="100"/>
          <w:sz w:val="21"/>
        </w:rPr>
        <w:t>所指重大疾病“严重慢性呼吸衰竭”或“严重继发性肺动脉高压”的给付标准，</w:t>
      </w:r>
      <w:r>
        <w:rPr>
          <w:spacing w:val="-3"/>
          <w:w w:val="100"/>
          <w:sz w:val="21"/>
        </w:rPr>
        <w:t>且诊断必须满足以下所有条件：</w:t>
      </w:r>
    </w:p>
    <w:p>
      <w:pPr>
        <w:pStyle w:val="9"/>
        <w:numPr>
          <w:ilvl w:val="0"/>
          <w:numId w:val="85"/>
        </w:numPr>
        <w:tabs>
          <w:tab w:val="left" w:pos="745"/>
        </w:tabs>
        <w:spacing w:before="4" w:after="0" w:line="240" w:lineRule="auto"/>
        <w:ind w:left="744" w:right="0" w:hanging="568"/>
        <w:jc w:val="left"/>
        <w:rPr>
          <w:sz w:val="21"/>
        </w:rPr>
      </w:pPr>
      <w:r>
        <w:rPr>
          <w:spacing w:val="-2"/>
          <w:sz w:val="21"/>
        </w:rPr>
        <w:t>第一秒末用力呼吸量（FEV1）</w:t>
      </w:r>
      <w:r>
        <w:rPr>
          <w:spacing w:val="-18"/>
          <w:sz w:val="21"/>
        </w:rPr>
        <w:t xml:space="preserve">小于 </w:t>
      </w:r>
      <w:r>
        <w:rPr>
          <w:spacing w:val="-2"/>
          <w:sz w:val="21"/>
        </w:rPr>
        <w:t>1</w:t>
      </w:r>
      <w:r>
        <w:rPr>
          <w:spacing w:val="-20"/>
          <w:sz w:val="21"/>
        </w:rPr>
        <w:t xml:space="preserve"> 升；</w:t>
      </w:r>
    </w:p>
    <w:p>
      <w:pPr>
        <w:pStyle w:val="9"/>
        <w:numPr>
          <w:ilvl w:val="0"/>
          <w:numId w:val="85"/>
        </w:numPr>
        <w:tabs>
          <w:tab w:val="left" w:pos="745"/>
        </w:tabs>
        <w:spacing w:before="2" w:after="0" w:line="240" w:lineRule="auto"/>
        <w:ind w:left="744" w:right="0" w:hanging="568"/>
        <w:jc w:val="left"/>
        <w:rPr>
          <w:sz w:val="21"/>
        </w:rPr>
      </w:pPr>
      <w:r>
        <w:rPr>
          <w:spacing w:val="-2"/>
          <w:sz w:val="21"/>
        </w:rPr>
        <w:t>残气容积占肺总量（TLC）</w:t>
      </w:r>
      <w:r>
        <w:rPr>
          <w:spacing w:val="-22"/>
          <w:sz w:val="21"/>
        </w:rPr>
        <w:t xml:space="preserve">的 </w:t>
      </w:r>
      <w:r>
        <w:rPr>
          <w:spacing w:val="-2"/>
          <w:sz w:val="21"/>
        </w:rPr>
        <w:t>50</w:t>
      </w:r>
      <w:r>
        <w:rPr>
          <w:spacing w:val="-4"/>
          <w:sz w:val="21"/>
        </w:rPr>
        <w:t>%以上；</w:t>
      </w:r>
    </w:p>
    <w:p>
      <w:pPr>
        <w:pStyle w:val="9"/>
        <w:numPr>
          <w:ilvl w:val="0"/>
          <w:numId w:val="85"/>
        </w:numPr>
        <w:tabs>
          <w:tab w:val="left" w:pos="745"/>
        </w:tabs>
        <w:spacing w:before="4" w:after="0" w:line="240" w:lineRule="auto"/>
        <w:ind w:left="744" w:right="0" w:hanging="568"/>
        <w:jc w:val="left"/>
        <w:rPr>
          <w:sz w:val="21"/>
        </w:rPr>
      </w:pPr>
      <w:r>
        <w:rPr>
          <w:spacing w:val="-2"/>
          <w:position w:val="1"/>
          <w:sz w:val="21"/>
        </w:rPr>
        <w:t>PaO</w:t>
      </w:r>
      <w:r>
        <w:rPr>
          <w:spacing w:val="-2"/>
          <w:sz w:val="11"/>
        </w:rPr>
        <w:t>2</w:t>
      </w:r>
      <w:r>
        <w:rPr>
          <w:spacing w:val="-2"/>
          <w:position w:val="1"/>
          <w:sz w:val="21"/>
        </w:rPr>
        <w:t>&lt;60mmHg，但≥50mmHg</w:t>
      </w:r>
      <w:r>
        <w:rPr>
          <w:spacing w:val="-10"/>
          <w:position w:val="1"/>
          <w:sz w:val="21"/>
        </w:rPr>
        <w:t>。</w:t>
      </w:r>
    </w:p>
    <w:p>
      <w:pPr>
        <w:spacing w:after="0" w:line="240"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2"/>
        <w:rPr>
          <w:sz w:val="15"/>
        </w:rPr>
      </w:pPr>
    </w:p>
    <w:p>
      <w:pPr>
        <w:pStyle w:val="9"/>
        <w:numPr>
          <w:ilvl w:val="0"/>
          <w:numId w:val="84"/>
        </w:numPr>
        <w:tabs>
          <w:tab w:val="left" w:pos="1190"/>
          <w:tab w:val="left" w:pos="1191"/>
          <w:tab w:val="left" w:pos="2784"/>
        </w:tabs>
        <w:spacing w:before="72" w:after="0" w:line="242" w:lineRule="auto"/>
        <w:ind w:left="2785" w:right="333" w:hanging="2552"/>
        <w:jc w:val="left"/>
        <w:rPr>
          <w:b/>
          <w:sz w:val="21"/>
        </w:rPr>
      </w:pPr>
      <w:r>
        <w:rPr>
          <w:b/>
          <w:w w:val="100"/>
          <w:sz w:val="21"/>
        </w:rPr>
        <w:t>中度面部烧伤</w:t>
      </w:r>
      <w:r>
        <w:rPr>
          <w:b/>
          <w:sz w:val="21"/>
        </w:rPr>
        <w:tab/>
      </w:r>
      <w:r>
        <w:rPr>
          <w:w w:val="100"/>
          <w:sz w:val="21"/>
        </w:rPr>
        <w:t>指面</w:t>
      </w:r>
      <w:r>
        <w:rPr>
          <w:spacing w:val="-3"/>
          <w:w w:val="100"/>
          <w:sz w:val="21"/>
        </w:rPr>
        <w:t>部</w:t>
      </w:r>
      <w:r>
        <w:rPr>
          <w:w w:val="100"/>
          <w:sz w:val="21"/>
        </w:rPr>
        <w:t>烧</w:t>
      </w:r>
      <w:r>
        <w:rPr>
          <w:spacing w:val="-3"/>
          <w:w w:val="100"/>
          <w:sz w:val="21"/>
        </w:rPr>
        <w:t>伤</w:t>
      </w:r>
      <w:r>
        <w:rPr>
          <w:w w:val="100"/>
          <w:sz w:val="21"/>
        </w:rPr>
        <w:t>程</w:t>
      </w:r>
      <w:r>
        <w:rPr>
          <w:spacing w:val="-3"/>
          <w:w w:val="100"/>
          <w:sz w:val="21"/>
        </w:rPr>
        <w:t>度</w:t>
      </w:r>
      <w:r>
        <w:rPr>
          <w:spacing w:val="-1"/>
          <w:w w:val="100"/>
          <w:sz w:val="21"/>
        </w:rPr>
        <w:t>为</w:t>
      </w:r>
      <w:r>
        <w:rPr>
          <w:spacing w:val="-3"/>
          <w:w w:val="100"/>
          <w:sz w:val="21"/>
        </w:rPr>
        <w:t>Ⅲ</w:t>
      </w:r>
      <w:r>
        <w:rPr>
          <w:w w:val="100"/>
          <w:sz w:val="21"/>
        </w:rPr>
        <w:t>度</w:t>
      </w:r>
      <w:r>
        <w:rPr>
          <w:spacing w:val="-3"/>
          <w:w w:val="100"/>
          <w:sz w:val="21"/>
        </w:rPr>
        <w:t>，</w:t>
      </w:r>
      <w:r>
        <w:rPr>
          <w:w w:val="100"/>
          <w:sz w:val="21"/>
        </w:rPr>
        <w:t>且面</w:t>
      </w:r>
      <w:r>
        <w:rPr>
          <w:spacing w:val="-3"/>
          <w:w w:val="100"/>
          <w:sz w:val="21"/>
        </w:rPr>
        <w:t>部</w:t>
      </w:r>
      <w:r>
        <w:rPr>
          <w:w w:val="100"/>
          <w:sz w:val="21"/>
        </w:rPr>
        <w:t>Ⅲ</w:t>
      </w:r>
      <w:r>
        <w:rPr>
          <w:spacing w:val="-3"/>
          <w:w w:val="100"/>
          <w:sz w:val="21"/>
        </w:rPr>
        <w:t>度</w:t>
      </w:r>
      <w:r>
        <w:rPr>
          <w:w w:val="100"/>
          <w:sz w:val="21"/>
        </w:rPr>
        <w:t>烧</w:t>
      </w:r>
      <w:r>
        <w:rPr>
          <w:spacing w:val="-3"/>
          <w:w w:val="100"/>
          <w:sz w:val="21"/>
        </w:rPr>
        <w:t>伤</w:t>
      </w:r>
      <w:r>
        <w:rPr>
          <w:w w:val="100"/>
          <w:sz w:val="21"/>
        </w:rPr>
        <w:t>的</w:t>
      </w:r>
      <w:r>
        <w:rPr>
          <w:spacing w:val="-3"/>
          <w:w w:val="100"/>
          <w:sz w:val="21"/>
        </w:rPr>
        <w:t>面</w:t>
      </w:r>
      <w:r>
        <w:rPr>
          <w:w w:val="100"/>
          <w:sz w:val="21"/>
        </w:rPr>
        <w:t>积</w:t>
      </w:r>
      <w:r>
        <w:rPr>
          <w:spacing w:val="-3"/>
          <w:w w:val="100"/>
          <w:sz w:val="21"/>
        </w:rPr>
        <w:t>达</w:t>
      </w:r>
      <w:r>
        <w:rPr>
          <w:w w:val="100"/>
          <w:sz w:val="21"/>
        </w:rPr>
        <w:t>到面</w:t>
      </w:r>
      <w:r>
        <w:rPr>
          <w:spacing w:val="-3"/>
          <w:w w:val="100"/>
          <w:sz w:val="21"/>
        </w:rPr>
        <w:t>部</w:t>
      </w:r>
      <w:r>
        <w:rPr>
          <w:w w:val="100"/>
          <w:sz w:val="21"/>
        </w:rPr>
        <w:t>表</w:t>
      </w:r>
      <w:r>
        <w:rPr>
          <w:spacing w:val="-3"/>
          <w:w w:val="100"/>
          <w:sz w:val="21"/>
        </w:rPr>
        <w:t>面</w:t>
      </w:r>
      <w:r>
        <w:rPr>
          <w:w w:val="100"/>
          <w:sz w:val="21"/>
        </w:rPr>
        <w:t>积</w:t>
      </w:r>
      <w:r>
        <w:rPr>
          <w:spacing w:val="-3"/>
          <w:w w:val="100"/>
          <w:sz w:val="21"/>
        </w:rPr>
        <w:t>的</w:t>
      </w:r>
      <w:r>
        <w:rPr>
          <w:w w:val="100"/>
          <w:sz w:val="21"/>
        </w:rPr>
        <w:t>60</w:t>
      </w:r>
      <w:r>
        <w:rPr>
          <w:spacing w:val="-3"/>
          <w:w w:val="100"/>
          <w:sz w:val="21"/>
        </w:rPr>
        <w:t>%</w:t>
      </w:r>
      <w:r>
        <w:rPr>
          <w:w w:val="100"/>
          <w:sz w:val="21"/>
        </w:rPr>
        <w:t>及以上</w:t>
      </w:r>
      <w:r>
        <w:rPr>
          <w:spacing w:val="-3"/>
          <w:w w:val="100"/>
          <w:sz w:val="21"/>
        </w:rPr>
        <w:t>，</w:t>
      </w:r>
      <w:r>
        <w:rPr>
          <w:b/>
          <w:w w:val="100"/>
          <w:sz w:val="21"/>
        </w:rPr>
        <w:t>但未达到本</w:t>
      </w:r>
      <w:r>
        <w:rPr>
          <w:b/>
          <w:spacing w:val="-3"/>
          <w:w w:val="100"/>
          <w:sz w:val="21"/>
        </w:rPr>
        <w:t>合</w:t>
      </w:r>
      <w:r>
        <w:rPr>
          <w:b/>
          <w:w w:val="100"/>
          <w:sz w:val="21"/>
        </w:rPr>
        <w:t>同</w:t>
      </w:r>
      <w:r>
        <w:rPr>
          <w:b/>
          <w:spacing w:val="-3"/>
          <w:w w:val="100"/>
          <w:sz w:val="21"/>
        </w:rPr>
        <w:t>所</w:t>
      </w:r>
      <w:r>
        <w:rPr>
          <w:b/>
          <w:w w:val="100"/>
          <w:sz w:val="21"/>
        </w:rPr>
        <w:t>指重大疾病“严重</w:t>
      </w:r>
      <w:r>
        <w:rPr>
          <w:b/>
          <w:spacing w:val="-3"/>
          <w:w w:val="100"/>
          <w:sz w:val="21"/>
        </w:rPr>
        <w:t>面</w:t>
      </w:r>
      <w:r>
        <w:rPr>
          <w:b/>
          <w:w w:val="100"/>
          <w:sz w:val="21"/>
        </w:rPr>
        <w:t>部</w:t>
      </w:r>
      <w:r>
        <w:rPr>
          <w:b/>
          <w:spacing w:val="-3"/>
          <w:w w:val="100"/>
          <w:sz w:val="21"/>
        </w:rPr>
        <w:t>烧</w:t>
      </w:r>
      <w:r>
        <w:rPr>
          <w:b/>
          <w:w w:val="100"/>
          <w:sz w:val="21"/>
        </w:rPr>
        <w:t>伤”的给付标准。</w:t>
      </w:r>
      <w:r>
        <w:rPr>
          <w:w w:val="100"/>
          <w:sz w:val="21"/>
        </w:rPr>
        <w:t>面部的</w:t>
      </w:r>
      <w:r>
        <w:rPr>
          <w:spacing w:val="-3"/>
          <w:w w:val="100"/>
          <w:sz w:val="21"/>
        </w:rPr>
        <w:t>范</w:t>
      </w:r>
      <w:r>
        <w:rPr>
          <w:w w:val="100"/>
          <w:sz w:val="21"/>
        </w:rPr>
        <w:t>围</w:t>
      </w:r>
      <w:r>
        <w:rPr>
          <w:spacing w:val="-3"/>
          <w:w w:val="100"/>
          <w:sz w:val="21"/>
        </w:rPr>
        <w:t>指</w:t>
      </w:r>
      <w:r>
        <w:rPr>
          <w:w w:val="100"/>
          <w:sz w:val="21"/>
        </w:rPr>
        <w:t>上</w:t>
      </w:r>
      <w:r>
        <w:rPr>
          <w:spacing w:val="-3"/>
          <w:w w:val="100"/>
          <w:sz w:val="21"/>
        </w:rPr>
        <w:t>至</w:t>
      </w:r>
      <w:r>
        <w:rPr>
          <w:w w:val="100"/>
          <w:sz w:val="21"/>
        </w:rPr>
        <w:t>发</w:t>
      </w:r>
      <w:r>
        <w:rPr>
          <w:spacing w:val="-3"/>
          <w:w w:val="100"/>
          <w:sz w:val="21"/>
        </w:rPr>
        <w:t>际</w:t>
      </w:r>
      <w:r>
        <w:rPr>
          <w:w w:val="100"/>
          <w:sz w:val="21"/>
        </w:rPr>
        <w:t>、</w:t>
      </w:r>
      <w:r>
        <w:rPr>
          <w:spacing w:val="-3"/>
          <w:w w:val="100"/>
          <w:sz w:val="21"/>
        </w:rPr>
        <w:t>下</w:t>
      </w:r>
      <w:r>
        <w:rPr>
          <w:w w:val="100"/>
          <w:sz w:val="21"/>
        </w:rPr>
        <w:t>至下</w:t>
      </w:r>
      <w:r>
        <w:rPr>
          <w:spacing w:val="-3"/>
          <w:w w:val="100"/>
          <w:sz w:val="21"/>
        </w:rPr>
        <w:t>颌</w:t>
      </w:r>
      <w:r>
        <w:rPr>
          <w:w w:val="100"/>
          <w:sz w:val="21"/>
        </w:rPr>
        <w:t>下</w:t>
      </w:r>
      <w:r>
        <w:rPr>
          <w:spacing w:val="-3"/>
          <w:w w:val="100"/>
          <w:sz w:val="21"/>
        </w:rPr>
        <w:t>缘</w:t>
      </w:r>
      <w:r>
        <w:rPr>
          <w:w w:val="100"/>
          <w:sz w:val="21"/>
        </w:rPr>
        <w:t>、</w:t>
      </w:r>
      <w:r>
        <w:rPr>
          <w:spacing w:val="-3"/>
          <w:w w:val="100"/>
          <w:sz w:val="21"/>
        </w:rPr>
        <w:t>两</w:t>
      </w:r>
      <w:r>
        <w:rPr>
          <w:w w:val="100"/>
          <w:sz w:val="21"/>
        </w:rPr>
        <w:t>侧</w:t>
      </w:r>
      <w:r>
        <w:rPr>
          <w:spacing w:val="-3"/>
          <w:w w:val="100"/>
          <w:sz w:val="21"/>
        </w:rPr>
        <w:t>至</w:t>
      </w:r>
      <w:r>
        <w:rPr>
          <w:w w:val="100"/>
          <w:sz w:val="21"/>
        </w:rPr>
        <w:t>下</w:t>
      </w:r>
      <w:r>
        <w:rPr>
          <w:spacing w:val="-3"/>
          <w:w w:val="100"/>
          <w:sz w:val="21"/>
        </w:rPr>
        <w:t>颌</w:t>
      </w:r>
      <w:r>
        <w:rPr>
          <w:w w:val="100"/>
          <w:sz w:val="21"/>
        </w:rPr>
        <w:t>支后</w:t>
      </w:r>
      <w:r>
        <w:rPr>
          <w:spacing w:val="-3"/>
          <w:w w:val="100"/>
          <w:sz w:val="21"/>
        </w:rPr>
        <w:t>缘</w:t>
      </w:r>
      <w:r>
        <w:rPr>
          <w:w w:val="100"/>
          <w:sz w:val="21"/>
        </w:rPr>
        <w:t>之</w:t>
      </w:r>
      <w:r>
        <w:rPr>
          <w:spacing w:val="-3"/>
          <w:w w:val="100"/>
          <w:sz w:val="21"/>
        </w:rPr>
        <w:t>间</w:t>
      </w:r>
      <w:r>
        <w:rPr>
          <w:w w:val="100"/>
          <w:sz w:val="21"/>
        </w:rPr>
        <w:t>的</w:t>
      </w:r>
      <w:r>
        <w:rPr>
          <w:spacing w:val="-3"/>
          <w:w w:val="100"/>
          <w:sz w:val="21"/>
        </w:rPr>
        <w:t>区</w:t>
      </w:r>
      <w:r>
        <w:rPr>
          <w:w w:val="100"/>
          <w:sz w:val="21"/>
        </w:rPr>
        <w:t>域</w:t>
      </w:r>
      <w:r>
        <w:rPr>
          <w:spacing w:val="-3"/>
          <w:w w:val="100"/>
          <w:sz w:val="21"/>
        </w:rPr>
        <w:t>，</w:t>
      </w:r>
      <w:r>
        <w:rPr>
          <w:w w:val="100"/>
          <w:sz w:val="21"/>
        </w:rPr>
        <w:t>包括额</w:t>
      </w:r>
      <w:r>
        <w:rPr>
          <w:spacing w:val="-3"/>
          <w:w w:val="100"/>
          <w:sz w:val="21"/>
        </w:rPr>
        <w:t>部</w:t>
      </w:r>
      <w:r>
        <w:rPr>
          <w:w w:val="100"/>
          <w:sz w:val="21"/>
        </w:rPr>
        <w:t>、</w:t>
      </w:r>
      <w:r>
        <w:rPr>
          <w:spacing w:val="-3"/>
          <w:w w:val="100"/>
          <w:sz w:val="21"/>
        </w:rPr>
        <w:t>眼</w:t>
      </w:r>
      <w:r>
        <w:rPr>
          <w:w w:val="100"/>
          <w:sz w:val="21"/>
        </w:rPr>
        <w:t>部</w:t>
      </w:r>
      <w:r>
        <w:rPr>
          <w:spacing w:val="-3"/>
          <w:w w:val="100"/>
          <w:sz w:val="21"/>
        </w:rPr>
        <w:t>、</w:t>
      </w:r>
      <w:r>
        <w:rPr>
          <w:w w:val="100"/>
          <w:sz w:val="21"/>
        </w:rPr>
        <w:t>眶</w:t>
      </w:r>
      <w:r>
        <w:rPr>
          <w:spacing w:val="-3"/>
          <w:w w:val="100"/>
          <w:sz w:val="21"/>
        </w:rPr>
        <w:t>部</w:t>
      </w:r>
      <w:r>
        <w:rPr>
          <w:w w:val="100"/>
          <w:sz w:val="21"/>
        </w:rPr>
        <w:t>、</w:t>
      </w:r>
      <w:r>
        <w:rPr>
          <w:spacing w:val="-3"/>
          <w:w w:val="100"/>
          <w:sz w:val="21"/>
        </w:rPr>
        <w:t>鼻</w:t>
      </w:r>
      <w:r>
        <w:rPr>
          <w:w w:val="100"/>
          <w:sz w:val="21"/>
        </w:rPr>
        <w:t>部、</w:t>
      </w:r>
      <w:r>
        <w:rPr>
          <w:spacing w:val="-3"/>
          <w:w w:val="100"/>
          <w:sz w:val="21"/>
        </w:rPr>
        <w:t>口</w:t>
      </w:r>
      <w:r>
        <w:rPr>
          <w:w w:val="100"/>
          <w:sz w:val="21"/>
        </w:rPr>
        <w:t>唇</w:t>
      </w:r>
      <w:r>
        <w:rPr>
          <w:spacing w:val="-3"/>
          <w:w w:val="100"/>
          <w:sz w:val="21"/>
        </w:rPr>
        <w:t>部</w:t>
      </w:r>
      <w:r>
        <w:rPr>
          <w:w w:val="100"/>
          <w:sz w:val="21"/>
        </w:rPr>
        <w:t>、</w:t>
      </w:r>
      <w:r>
        <w:rPr>
          <w:spacing w:val="-3"/>
          <w:w w:val="100"/>
          <w:sz w:val="21"/>
        </w:rPr>
        <w:t>颏</w:t>
      </w:r>
      <w:r>
        <w:rPr>
          <w:w w:val="100"/>
          <w:sz w:val="21"/>
        </w:rPr>
        <w:t>部</w:t>
      </w:r>
      <w:r>
        <w:rPr>
          <w:spacing w:val="-3"/>
          <w:w w:val="100"/>
          <w:sz w:val="21"/>
        </w:rPr>
        <w:t>、</w:t>
      </w:r>
      <w:r>
        <w:rPr>
          <w:w w:val="100"/>
          <w:sz w:val="21"/>
        </w:rPr>
        <w:t>颧</w:t>
      </w:r>
      <w:r>
        <w:rPr>
          <w:spacing w:val="-3"/>
          <w:w w:val="100"/>
          <w:sz w:val="21"/>
        </w:rPr>
        <w:t>部</w:t>
      </w:r>
      <w:r>
        <w:rPr>
          <w:w w:val="100"/>
          <w:sz w:val="21"/>
        </w:rPr>
        <w:t>、颊</w:t>
      </w:r>
      <w:r>
        <w:rPr>
          <w:spacing w:val="-3"/>
          <w:w w:val="100"/>
          <w:sz w:val="21"/>
        </w:rPr>
        <w:t>部</w:t>
      </w:r>
      <w:r>
        <w:rPr>
          <w:w w:val="100"/>
          <w:sz w:val="21"/>
        </w:rPr>
        <w:t>和</w:t>
      </w:r>
      <w:r>
        <w:rPr>
          <w:spacing w:val="-3"/>
          <w:w w:val="100"/>
          <w:sz w:val="21"/>
        </w:rPr>
        <w:t>腮</w:t>
      </w:r>
      <w:r>
        <w:rPr>
          <w:w w:val="100"/>
          <w:sz w:val="21"/>
        </w:rPr>
        <w:t>腺</w:t>
      </w:r>
      <w:r>
        <w:rPr>
          <w:spacing w:val="-3"/>
          <w:w w:val="100"/>
          <w:sz w:val="21"/>
        </w:rPr>
        <w:t>咬</w:t>
      </w:r>
      <w:r>
        <w:rPr>
          <w:w w:val="100"/>
          <w:sz w:val="21"/>
        </w:rPr>
        <w:t>肌</w:t>
      </w:r>
      <w:r>
        <w:rPr>
          <w:spacing w:val="-3"/>
          <w:w w:val="100"/>
          <w:sz w:val="21"/>
        </w:rPr>
        <w:t>部</w:t>
      </w:r>
      <w:r>
        <w:rPr>
          <w:w w:val="100"/>
          <w:sz w:val="21"/>
        </w:rPr>
        <w:t>。</w:t>
      </w:r>
      <w:r>
        <w:rPr>
          <w:b/>
          <w:w w:val="100"/>
          <w:sz w:val="21"/>
        </w:rPr>
        <w:t>我们对“中度面积</w:t>
      </w:r>
      <w:r>
        <w:rPr>
          <w:b/>
          <w:spacing w:val="-3"/>
          <w:w w:val="100"/>
          <w:sz w:val="21"/>
        </w:rPr>
        <w:t>Ⅲ</w:t>
      </w:r>
      <w:r>
        <w:rPr>
          <w:b/>
          <w:w w:val="100"/>
          <w:sz w:val="21"/>
        </w:rPr>
        <w:t>度</w:t>
      </w:r>
      <w:r>
        <w:rPr>
          <w:b/>
          <w:spacing w:val="-3"/>
          <w:w w:val="100"/>
          <w:sz w:val="21"/>
        </w:rPr>
        <w:t>烧</w:t>
      </w:r>
      <w:r>
        <w:rPr>
          <w:b/>
          <w:w w:val="100"/>
          <w:sz w:val="21"/>
        </w:rPr>
        <w:t>伤”、“中度面部</w:t>
      </w:r>
      <w:r>
        <w:rPr>
          <w:b/>
          <w:spacing w:val="-3"/>
          <w:w w:val="100"/>
          <w:sz w:val="21"/>
        </w:rPr>
        <w:t>烧</w:t>
      </w:r>
      <w:r>
        <w:rPr>
          <w:b/>
          <w:w w:val="100"/>
          <w:sz w:val="21"/>
        </w:rPr>
        <w:t>伤</w:t>
      </w:r>
      <w:r>
        <w:rPr>
          <w:b/>
          <w:spacing w:val="-3"/>
          <w:w w:val="100"/>
          <w:sz w:val="21"/>
        </w:rPr>
        <w:t>”</w:t>
      </w:r>
      <w:r>
        <w:rPr>
          <w:b/>
          <w:w w:val="100"/>
          <w:sz w:val="21"/>
        </w:rPr>
        <w:t>两项中的其中一项承担保险责任，给付</w:t>
      </w:r>
      <w:r>
        <w:rPr>
          <w:b/>
          <w:spacing w:val="-3"/>
          <w:w w:val="100"/>
          <w:sz w:val="21"/>
        </w:rPr>
        <w:t>其</w:t>
      </w:r>
      <w:r>
        <w:rPr>
          <w:b/>
          <w:w w:val="100"/>
          <w:sz w:val="21"/>
        </w:rPr>
        <w:t>中</w:t>
      </w:r>
      <w:r>
        <w:rPr>
          <w:b/>
          <w:spacing w:val="-3"/>
          <w:w w:val="100"/>
          <w:sz w:val="21"/>
        </w:rPr>
        <w:t>一</w:t>
      </w:r>
      <w:r>
        <w:rPr>
          <w:b/>
          <w:w w:val="100"/>
          <w:sz w:val="21"/>
        </w:rPr>
        <w:t>项保险金后，对另</w:t>
      </w:r>
      <w:r>
        <w:rPr>
          <w:b/>
          <w:spacing w:val="-3"/>
          <w:w w:val="100"/>
          <w:sz w:val="21"/>
        </w:rPr>
        <w:t>外</w:t>
      </w:r>
      <w:r>
        <w:rPr>
          <w:b/>
          <w:w w:val="100"/>
          <w:sz w:val="21"/>
        </w:rPr>
        <w:t>一</w:t>
      </w:r>
      <w:r>
        <w:rPr>
          <w:b/>
          <w:spacing w:val="-3"/>
          <w:w w:val="100"/>
          <w:sz w:val="21"/>
        </w:rPr>
        <w:t>项</w:t>
      </w:r>
      <w:r>
        <w:rPr>
          <w:b/>
          <w:w w:val="100"/>
          <w:sz w:val="21"/>
        </w:rPr>
        <w:t>中症疾病保险责任同时终止。</w:t>
      </w:r>
    </w:p>
    <w:p>
      <w:pPr>
        <w:pStyle w:val="4"/>
        <w:spacing w:before="6"/>
        <w:rPr>
          <w:b/>
        </w:rPr>
      </w:pPr>
    </w:p>
    <w:p>
      <w:pPr>
        <w:pStyle w:val="4"/>
        <w:spacing w:line="242" w:lineRule="auto"/>
        <w:ind w:left="2785" w:right="324" w:hanging="2552"/>
        <w:jc w:val="both"/>
      </w:pPr>
      <w:r>
        <w:rPr>
          <w:b/>
          <w:spacing w:val="93"/>
        </w:rPr>
        <w:t xml:space="preserve">附表三 轻症疾病 </w:t>
      </w:r>
      <w:r>
        <w:t>本合同约定的轻症疾病共50种，其中第1至3种轻症疾病为中国保险行业协</w:t>
      </w:r>
      <w:r>
        <w:rPr>
          <w:spacing w:val="-4"/>
        </w:rPr>
        <w:t>会制定的“规范”规定的轻度疾病，第4至50种轻症疾病为“规范”规定范</w:t>
      </w:r>
      <w:r>
        <w:rPr>
          <w:spacing w:val="-2"/>
        </w:rPr>
        <w:t>围之外的轻症疾病。轻症疾病的疾病种类和疾病定义具体如下所示：</w:t>
      </w:r>
    </w:p>
    <w:p>
      <w:pPr>
        <w:pStyle w:val="4"/>
        <w:spacing w:before="8"/>
        <w:rPr>
          <w:sz w:val="23"/>
        </w:rPr>
      </w:pPr>
    </w:p>
    <w:tbl>
      <w:tblPr>
        <w:tblStyle w:val="6"/>
        <w:tblW w:w="0" w:type="auto"/>
        <w:tblInd w:w="27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3"/>
        <w:gridCol w:w="3139"/>
        <w:gridCol w:w="407"/>
        <w:gridCol w:w="28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313" w:type="dxa"/>
          </w:tcPr>
          <w:p>
            <w:pPr>
              <w:pStyle w:val="10"/>
              <w:spacing w:line="222" w:lineRule="exact"/>
              <w:ind w:left="50"/>
              <w:rPr>
                <w:sz w:val="21"/>
              </w:rPr>
            </w:pPr>
            <w:r>
              <w:rPr>
                <w:w w:val="100"/>
                <w:sz w:val="21"/>
              </w:rPr>
              <w:t>1</w:t>
            </w:r>
          </w:p>
        </w:tc>
        <w:tc>
          <w:tcPr>
            <w:tcW w:w="3139" w:type="dxa"/>
          </w:tcPr>
          <w:p>
            <w:pPr>
              <w:pStyle w:val="10"/>
              <w:spacing w:line="222" w:lineRule="exact"/>
              <w:ind w:left="53"/>
              <w:rPr>
                <w:sz w:val="21"/>
              </w:rPr>
            </w:pPr>
            <w:r>
              <w:rPr>
                <w:spacing w:val="-4"/>
                <w:sz w:val="21"/>
              </w:rPr>
              <w:t>恶性肿瘤——轻度</w:t>
            </w:r>
          </w:p>
        </w:tc>
        <w:tc>
          <w:tcPr>
            <w:tcW w:w="407" w:type="dxa"/>
          </w:tcPr>
          <w:p>
            <w:pPr>
              <w:pStyle w:val="10"/>
              <w:spacing w:line="222" w:lineRule="exact"/>
              <w:ind w:right="50"/>
              <w:jc w:val="right"/>
              <w:rPr>
                <w:sz w:val="21"/>
              </w:rPr>
            </w:pPr>
            <w:r>
              <w:rPr>
                <w:spacing w:val="-5"/>
                <w:sz w:val="21"/>
              </w:rPr>
              <w:t>26</w:t>
            </w:r>
          </w:p>
        </w:tc>
        <w:tc>
          <w:tcPr>
            <w:tcW w:w="2836" w:type="dxa"/>
          </w:tcPr>
          <w:p>
            <w:pPr>
              <w:pStyle w:val="10"/>
              <w:spacing w:line="222" w:lineRule="exact"/>
              <w:ind w:left="52"/>
              <w:rPr>
                <w:sz w:val="21"/>
              </w:rPr>
            </w:pPr>
            <w:r>
              <w:rPr>
                <w:spacing w:val="-4"/>
                <w:sz w:val="21"/>
              </w:rPr>
              <w:t>植入心脏起搏器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w w:val="100"/>
                <w:sz w:val="21"/>
              </w:rPr>
              <w:t>2</w:t>
            </w:r>
          </w:p>
        </w:tc>
        <w:tc>
          <w:tcPr>
            <w:tcW w:w="3139" w:type="dxa"/>
          </w:tcPr>
          <w:p>
            <w:pPr>
              <w:pStyle w:val="10"/>
              <w:spacing w:before="2" w:line="250" w:lineRule="exact"/>
              <w:ind w:left="53"/>
              <w:rPr>
                <w:sz w:val="21"/>
              </w:rPr>
            </w:pPr>
            <w:r>
              <w:rPr>
                <w:spacing w:val="-4"/>
                <w:sz w:val="21"/>
              </w:rPr>
              <w:t>较轻急性心肌梗死</w:t>
            </w:r>
          </w:p>
        </w:tc>
        <w:tc>
          <w:tcPr>
            <w:tcW w:w="407" w:type="dxa"/>
          </w:tcPr>
          <w:p>
            <w:pPr>
              <w:pStyle w:val="10"/>
              <w:spacing w:before="2" w:line="250" w:lineRule="exact"/>
              <w:ind w:right="50"/>
              <w:jc w:val="right"/>
              <w:rPr>
                <w:sz w:val="21"/>
              </w:rPr>
            </w:pPr>
            <w:r>
              <w:rPr>
                <w:spacing w:val="-5"/>
                <w:sz w:val="21"/>
              </w:rPr>
              <w:t>27</w:t>
            </w:r>
          </w:p>
        </w:tc>
        <w:tc>
          <w:tcPr>
            <w:tcW w:w="2836" w:type="dxa"/>
          </w:tcPr>
          <w:p>
            <w:pPr>
              <w:pStyle w:val="10"/>
              <w:spacing w:before="2" w:line="250" w:lineRule="exact"/>
              <w:ind w:left="52"/>
              <w:rPr>
                <w:sz w:val="21"/>
              </w:rPr>
            </w:pPr>
            <w:r>
              <w:rPr>
                <w:spacing w:val="-3"/>
                <w:sz w:val="21"/>
              </w:rPr>
              <w:t>肺泡蛋白沉积症肺灌流治疗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w w:val="100"/>
                <w:sz w:val="21"/>
              </w:rPr>
              <w:t>3</w:t>
            </w:r>
          </w:p>
        </w:tc>
        <w:tc>
          <w:tcPr>
            <w:tcW w:w="3139" w:type="dxa"/>
          </w:tcPr>
          <w:p>
            <w:pPr>
              <w:pStyle w:val="10"/>
              <w:spacing w:before="1" w:line="251" w:lineRule="exact"/>
              <w:ind w:left="53"/>
              <w:rPr>
                <w:sz w:val="21"/>
              </w:rPr>
            </w:pPr>
            <w:r>
              <w:rPr>
                <w:spacing w:val="-4"/>
                <w:sz w:val="21"/>
              </w:rPr>
              <w:t>轻度脑中风后遗症</w:t>
            </w:r>
          </w:p>
        </w:tc>
        <w:tc>
          <w:tcPr>
            <w:tcW w:w="407" w:type="dxa"/>
          </w:tcPr>
          <w:p>
            <w:pPr>
              <w:pStyle w:val="10"/>
              <w:spacing w:before="1" w:line="251" w:lineRule="exact"/>
              <w:ind w:right="50"/>
              <w:jc w:val="right"/>
              <w:rPr>
                <w:sz w:val="21"/>
              </w:rPr>
            </w:pPr>
            <w:r>
              <w:rPr>
                <w:spacing w:val="-5"/>
                <w:sz w:val="21"/>
              </w:rPr>
              <w:t>28</w:t>
            </w:r>
          </w:p>
        </w:tc>
        <w:tc>
          <w:tcPr>
            <w:tcW w:w="2836" w:type="dxa"/>
          </w:tcPr>
          <w:p>
            <w:pPr>
              <w:pStyle w:val="10"/>
              <w:spacing w:before="1" w:line="251" w:lineRule="exact"/>
              <w:ind w:left="52"/>
              <w:rPr>
                <w:sz w:val="21"/>
              </w:rPr>
            </w:pPr>
            <w:r>
              <w:rPr>
                <w:spacing w:val="-3"/>
                <w:sz w:val="21"/>
              </w:rPr>
              <w:t>可逆性再生障碍性贫血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w w:val="100"/>
                <w:sz w:val="21"/>
              </w:rPr>
              <w:t>4</w:t>
            </w:r>
          </w:p>
        </w:tc>
        <w:tc>
          <w:tcPr>
            <w:tcW w:w="3139" w:type="dxa"/>
          </w:tcPr>
          <w:p>
            <w:pPr>
              <w:pStyle w:val="10"/>
              <w:spacing w:before="2" w:line="250" w:lineRule="exact"/>
              <w:ind w:left="53"/>
              <w:rPr>
                <w:sz w:val="21"/>
              </w:rPr>
            </w:pPr>
            <w:r>
              <w:rPr>
                <w:spacing w:val="-5"/>
                <w:sz w:val="21"/>
              </w:rPr>
              <w:t>原位癌</w:t>
            </w:r>
          </w:p>
        </w:tc>
        <w:tc>
          <w:tcPr>
            <w:tcW w:w="407" w:type="dxa"/>
          </w:tcPr>
          <w:p>
            <w:pPr>
              <w:pStyle w:val="10"/>
              <w:spacing w:before="2" w:line="250" w:lineRule="exact"/>
              <w:ind w:right="50"/>
              <w:jc w:val="right"/>
              <w:rPr>
                <w:sz w:val="21"/>
              </w:rPr>
            </w:pPr>
            <w:r>
              <w:rPr>
                <w:spacing w:val="-5"/>
                <w:sz w:val="21"/>
              </w:rPr>
              <w:t>29</w:t>
            </w:r>
          </w:p>
        </w:tc>
        <w:tc>
          <w:tcPr>
            <w:tcW w:w="2836" w:type="dxa"/>
          </w:tcPr>
          <w:p>
            <w:pPr>
              <w:pStyle w:val="10"/>
              <w:spacing w:before="2" w:line="250" w:lineRule="exact"/>
              <w:ind w:left="52"/>
              <w:rPr>
                <w:sz w:val="21"/>
              </w:rPr>
            </w:pPr>
            <w:r>
              <w:rPr>
                <w:spacing w:val="-3"/>
                <w:sz w:val="21"/>
              </w:rPr>
              <w:t>严重长管骨慢性骨髓炎手术治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rPr>
                <w:rFonts w:ascii="Times New Roman"/>
                <w:sz w:val="20"/>
              </w:rPr>
            </w:pPr>
          </w:p>
        </w:tc>
        <w:tc>
          <w:tcPr>
            <w:tcW w:w="3139" w:type="dxa"/>
          </w:tcPr>
          <w:p>
            <w:pPr>
              <w:pStyle w:val="10"/>
              <w:rPr>
                <w:rFonts w:ascii="Times New Roman"/>
                <w:sz w:val="20"/>
              </w:rPr>
            </w:pPr>
          </w:p>
        </w:tc>
        <w:tc>
          <w:tcPr>
            <w:tcW w:w="407" w:type="dxa"/>
          </w:tcPr>
          <w:p>
            <w:pPr>
              <w:pStyle w:val="10"/>
              <w:rPr>
                <w:rFonts w:ascii="Times New Roman"/>
                <w:sz w:val="20"/>
              </w:rPr>
            </w:pPr>
          </w:p>
        </w:tc>
        <w:tc>
          <w:tcPr>
            <w:tcW w:w="2836" w:type="dxa"/>
          </w:tcPr>
          <w:p>
            <w:pPr>
              <w:pStyle w:val="10"/>
              <w:spacing w:before="1" w:line="251" w:lineRule="exact"/>
              <w:ind w:left="50"/>
              <w:rPr>
                <w:sz w:val="21"/>
              </w:rPr>
            </w:pPr>
            <w:r>
              <w:rPr>
                <w:w w:val="100"/>
                <w:sz w:val="21"/>
              </w:rPr>
              <w:t>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3" w:line="250" w:lineRule="exact"/>
              <w:ind w:left="50"/>
              <w:rPr>
                <w:sz w:val="21"/>
              </w:rPr>
            </w:pPr>
            <w:r>
              <w:rPr>
                <w:w w:val="100"/>
                <w:sz w:val="21"/>
              </w:rPr>
              <w:t>5</w:t>
            </w:r>
          </w:p>
        </w:tc>
        <w:tc>
          <w:tcPr>
            <w:tcW w:w="3139" w:type="dxa"/>
          </w:tcPr>
          <w:p>
            <w:pPr>
              <w:pStyle w:val="10"/>
              <w:spacing w:before="3" w:line="250" w:lineRule="exact"/>
              <w:ind w:left="53"/>
              <w:rPr>
                <w:sz w:val="21"/>
              </w:rPr>
            </w:pPr>
            <w:r>
              <w:rPr>
                <w:spacing w:val="-4"/>
                <w:sz w:val="21"/>
              </w:rPr>
              <w:t>冠状动脉介入手术</w:t>
            </w:r>
          </w:p>
        </w:tc>
        <w:tc>
          <w:tcPr>
            <w:tcW w:w="407" w:type="dxa"/>
          </w:tcPr>
          <w:p>
            <w:pPr>
              <w:pStyle w:val="10"/>
              <w:spacing w:before="3" w:line="250" w:lineRule="exact"/>
              <w:ind w:right="50"/>
              <w:jc w:val="right"/>
              <w:rPr>
                <w:sz w:val="21"/>
              </w:rPr>
            </w:pPr>
            <w:r>
              <w:rPr>
                <w:spacing w:val="-5"/>
                <w:sz w:val="21"/>
              </w:rPr>
              <w:t>30</w:t>
            </w:r>
          </w:p>
        </w:tc>
        <w:tc>
          <w:tcPr>
            <w:tcW w:w="2836" w:type="dxa"/>
          </w:tcPr>
          <w:p>
            <w:pPr>
              <w:pStyle w:val="10"/>
              <w:spacing w:before="3" w:line="250" w:lineRule="exact"/>
              <w:ind w:left="52"/>
              <w:rPr>
                <w:sz w:val="21"/>
              </w:rPr>
            </w:pPr>
            <w:r>
              <w:rPr>
                <w:spacing w:val="-4"/>
                <w:sz w:val="21"/>
              </w:rPr>
              <w:t>继发性肺动脉高压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w w:val="100"/>
                <w:sz w:val="21"/>
              </w:rPr>
              <w:t>6</w:t>
            </w:r>
          </w:p>
        </w:tc>
        <w:tc>
          <w:tcPr>
            <w:tcW w:w="3139" w:type="dxa"/>
          </w:tcPr>
          <w:p>
            <w:pPr>
              <w:pStyle w:val="10"/>
              <w:spacing w:before="1" w:line="251" w:lineRule="exact"/>
              <w:ind w:left="53"/>
              <w:rPr>
                <w:sz w:val="21"/>
              </w:rPr>
            </w:pPr>
            <w:r>
              <w:rPr>
                <w:spacing w:val="-3"/>
                <w:sz w:val="21"/>
              </w:rPr>
              <w:t>激光心肌血运重建术</w:t>
            </w:r>
          </w:p>
        </w:tc>
        <w:tc>
          <w:tcPr>
            <w:tcW w:w="407" w:type="dxa"/>
          </w:tcPr>
          <w:p>
            <w:pPr>
              <w:pStyle w:val="10"/>
              <w:spacing w:before="1" w:line="251" w:lineRule="exact"/>
              <w:ind w:right="50"/>
              <w:jc w:val="right"/>
              <w:rPr>
                <w:sz w:val="21"/>
              </w:rPr>
            </w:pPr>
            <w:r>
              <w:rPr>
                <w:spacing w:val="-5"/>
                <w:sz w:val="21"/>
              </w:rPr>
              <w:t>31</w:t>
            </w:r>
          </w:p>
        </w:tc>
        <w:tc>
          <w:tcPr>
            <w:tcW w:w="2836" w:type="dxa"/>
          </w:tcPr>
          <w:p>
            <w:pPr>
              <w:pStyle w:val="10"/>
              <w:spacing w:before="1" w:line="251" w:lineRule="exact"/>
              <w:ind w:left="52"/>
              <w:rPr>
                <w:sz w:val="21"/>
              </w:rPr>
            </w:pPr>
            <w:r>
              <w:rPr>
                <w:spacing w:val="-3"/>
                <w:sz w:val="21"/>
              </w:rPr>
              <w:t>严重阻塞性睡眠窒息症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w w:val="100"/>
                <w:sz w:val="21"/>
              </w:rPr>
              <w:t>7</w:t>
            </w:r>
          </w:p>
        </w:tc>
        <w:tc>
          <w:tcPr>
            <w:tcW w:w="3139" w:type="dxa"/>
          </w:tcPr>
          <w:p>
            <w:pPr>
              <w:pStyle w:val="10"/>
              <w:spacing w:before="2" w:line="250" w:lineRule="exact"/>
              <w:ind w:left="53"/>
              <w:rPr>
                <w:sz w:val="21"/>
              </w:rPr>
            </w:pPr>
            <w:r>
              <w:rPr>
                <w:spacing w:val="-4"/>
                <w:sz w:val="21"/>
              </w:rPr>
              <w:t>单耳失聪</w:t>
            </w:r>
          </w:p>
        </w:tc>
        <w:tc>
          <w:tcPr>
            <w:tcW w:w="407" w:type="dxa"/>
          </w:tcPr>
          <w:p>
            <w:pPr>
              <w:pStyle w:val="10"/>
              <w:spacing w:before="2" w:line="250" w:lineRule="exact"/>
              <w:ind w:right="50"/>
              <w:jc w:val="right"/>
              <w:rPr>
                <w:sz w:val="21"/>
              </w:rPr>
            </w:pPr>
            <w:r>
              <w:rPr>
                <w:spacing w:val="-5"/>
                <w:sz w:val="21"/>
              </w:rPr>
              <w:t>32</w:t>
            </w:r>
          </w:p>
        </w:tc>
        <w:tc>
          <w:tcPr>
            <w:tcW w:w="2836" w:type="dxa"/>
          </w:tcPr>
          <w:p>
            <w:pPr>
              <w:pStyle w:val="10"/>
              <w:spacing w:before="2" w:line="250" w:lineRule="exact"/>
              <w:ind w:left="52"/>
              <w:rPr>
                <w:sz w:val="21"/>
              </w:rPr>
            </w:pPr>
            <w:r>
              <w:rPr>
                <w:spacing w:val="-4"/>
                <w:sz w:val="21"/>
              </w:rPr>
              <w:t>硬脑膜下血肿手术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w w:val="100"/>
                <w:sz w:val="21"/>
              </w:rPr>
              <w:t>8</w:t>
            </w:r>
          </w:p>
        </w:tc>
        <w:tc>
          <w:tcPr>
            <w:tcW w:w="3139" w:type="dxa"/>
          </w:tcPr>
          <w:p>
            <w:pPr>
              <w:pStyle w:val="10"/>
              <w:spacing w:before="1" w:line="251" w:lineRule="exact"/>
              <w:ind w:left="53"/>
              <w:rPr>
                <w:sz w:val="21"/>
              </w:rPr>
            </w:pPr>
            <w:r>
              <w:rPr>
                <w:spacing w:val="-4"/>
                <w:sz w:val="21"/>
              </w:rPr>
              <w:t>人工耳蜗植入术</w:t>
            </w:r>
          </w:p>
        </w:tc>
        <w:tc>
          <w:tcPr>
            <w:tcW w:w="407" w:type="dxa"/>
          </w:tcPr>
          <w:p>
            <w:pPr>
              <w:pStyle w:val="10"/>
              <w:spacing w:before="1" w:line="251" w:lineRule="exact"/>
              <w:ind w:right="50"/>
              <w:jc w:val="right"/>
              <w:rPr>
                <w:sz w:val="21"/>
              </w:rPr>
            </w:pPr>
            <w:r>
              <w:rPr>
                <w:spacing w:val="-5"/>
                <w:sz w:val="21"/>
              </w:rPr>
              <w:t>33</w:t>
            </w:r>
          </w:p>
        </w:tc>
        <w:tc>
          <w:tcPr>
            <w:tcW w:w="2836" w:type="dxa"/>
          </w:tcPr>
          <w:p>
            <w:pPr>
              <w:pStyle w:val="10"/>
              <w:spacing w:before="1" w:line="251" w:lineRule="exact"/>
              <w:ind w:left="52"/>
              <w:rPr>
                <w:sz w:val="21"/>
              </w:rPr>
            </w:pPr>
            <w:r>
              <w:rPr>
                <w:spacing w:val="-3"/>
                <w:sz w:val="21"/>
              </w:rPr>
              <w:t>强直性脊柱炎手术治疗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w w:val="100"/>
                <w:sz w:val="21"/>
              </w:rPr>
              <w:t>9</w:t>
            </w:r>
          </w:p>
        </w:tc>
        <w:tc>
          <w:tcPr>
            <w:tcW w:w="3139" w:type="dxa"/>
          </w:tcPr>
          <w:p>
            <w:pPr>
              <w:pStyle w:val="10"/>
              <w:spacing w:before="2" w:line="250" w:lineRule="exact"/>
              <w:ind w:left="53"/>
              <w:rPr>
                <w:sz w:val="21"/>
              </w:rPr>
            </w:pPr>
            <w:r>
              <w:rPr>
                <w:spacing w:val="-4"/>
                <w:sz w:val="21"/>
              </w:rPr>
              <w:t>听力严重受损</w:t>
            </w:r>
          </w:p>
        </w:tc>
        <w:tc>
          <w:tcPr>
            <w:tcW w:w="407" w:type="dxa"/>
          </w:tcPr>
          <w:p>
            <w:pPr>
              <w:pStyle w:val="10"/>
              <w:spacing w:before="2" w:line="250" w:lineRule="exact"/>
              <w:ind w:right="50"/>
              <w:jc w:val="right"/>
              <w:rPr>
                <w:sz w:val="21"/>
              </w:rPr>
            </w:pPr>
            <w:r>
              <w:rPr>
                <w:spacing w:val="-5"/>
                <w:sz w:val="21"/>
              </w:rPr>
              <w:t>34</w:t>
            </w:r>
          </w:p>
        </w:tc>
        <w:tc>
          <w:tcPr>
            <w:tcW w:w="2836" w:type="dxa"/>
          </w:tcPr>
          <w:p>
            <w:pPr>
              <w:pStyle w:val="10"/>
              <w:spacing w:before="2" w:line="250" w:lineRule="exact"/>
              <w:ind w:left="52"/>
              <w:rPr>
                <w:sz w:val="21"/>
              </w:rPr>
            </w:pPr>
            <w:r>
              <w:rPr>
                <w:spacing w:val="-3"/>
                <w:sz w:val="21"/>
              </w:rPr>
              <w:t>糖尿病视网膜晚期增生性病变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10</w:t>
            </w:r>
          </w:p>
        </w:tc>
        <w:tc>
          <w:tcPr>
            <w:tcW w:w="3139" w:type="dxa"/>
          </w:tcPr>
          <w:p>
            <w:pPr>
              <w:pStyle w:val="10"/>
              <w:spacing w:before="1" w:line="251" w:lineRule="exact"/>
              <w:ind w:left="53"/>
              <w:rPr>
                <w:sz w:val="21"/>
              </w:rPr>
            </w:pPr>
            <w:r>
              <w:rPr>
                <w:spacing w:val="-4"/>
                <w:sz w:val="21"/>
              </w:rPr>
              <w:t>视力严重受损</w:t>
            </w:r>
          </w:p>
        </w:tc>
        <w:tc>
          <w:tcPr>
            <w:tcW w:w="407" w:type="dxa"/>
          </w:tcPr>
          <w:p>
            <w:pPr>
              <w:pStyle w:val="10"/>
              <w:spacing w:before="1" w:line="251" w:lineRule="exact"/>
              <w:ind w:right="50"/>
              <w:jc w:val="right"/>
              <w:rPr>
                <w:sz w:val="21"/>
              </w:rPr>
            </w:pPr>
            <w:r>
              <w:rPr>
                <w:spacing w:val="-5"/>
                <w:sz w:val="21"/>
              </w:rPr>
              <w:t>35</w:t>
            </w:r>
          </w:p>
        </w:tc>
        <w:tc>
          <w:tcPr>
            <w:tcW w:w="2836" w:type="dxa"/>
          </w:tcPr>
          <w:p>
            <w:pPr>
              <w:pStyle w:val="10"/>
              <w:spacing w:before="1" w:line="251" w:lineRule="exact"/>
              <w:ind w:left="52"/>
              <w:rPr>
                <w:sz w:val="21"/>
              </w:rPr>
            </w:pPr>
            <w:r>
              <w:rPr>
                <w:spacing w:val="-4"/>
                <w:sz w:val="21"/>
              </w:rPr>
              <w:t>早期肝硬化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11</w:t>
            </w:r>
          </w:p>
        </w:tc>
        <w:tc>
          <w:tcPr>
            <w:tcW w:w="3139" w:type="dxa"/>
          </w:tcPr>
          <w:p>
            <w:pPr>
              <w:pStyle w:val="10"/>
              <w:spacing w:before="2" w:line="250" w:lineRule="exact"/>
              <w:ind w:left="53"/>
              <w:rPr>
                <w:sz w:val="21"/>
              </w:rPr>
            </w:pPr>
            <w:r>
              <w:rPr>
                <w:spacing w:val="-4"/>
                <w:sz w:val="21"/>
              </w:rPr>
              <w:t>角膜移植</w:t>
            </w:r>
          </w:p>
        </w:tc>
        <w:tc>
          <w:tcPr>
            <w:tcW w:w="407" w:type="dxa"/>
          </w:tcPr>
          <w:p>
            <w:pPr>
              <w:pStyle w:val="10"/>
              <w:spacing w:before="2" w:line="250" w:lineRule="exact"/>
              <w:ind w:right="50"/>
              <w:jc w:val="right"/>
              <w:rPr>
                <w:sz w:val="21"/>
              </w:rPr>
            </w:pPr>
            <w:r>
              <w:rPr>
                <w:spacing w:val="-5"/>
                <w:sz w:val="21"/>
              </w:rPr>
              <w:t>36</w:t>
            </w:r>
          </w:p>
        </w:tc>
        <w:tc>
          <w:tcPr>
            <w:tcW w:w="2836" w:type="dxa"/>
          </w:tcPr>
          <w:p>
            <w:pPr>
              <w:pStyle w:val="10"/>
              <w:spacing w:before="2" w:line="250" w:lineRule="exact"/>
              <w:ind w:left="52"/>
              <w:rPr>
                <w:sz w:val="21"/>
              </w:rPr>
            </w:pPr>
            <w:r>
              <w:rPr>
                <w:spacing w:val="-4"/>
                <w:sz w:val="21"/>
              </w:rPr>
              <w:t>单个肢体缺失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12</w:t>
            </w:r>
          </w:p>
        </w:tc>
        <w:tc>
          <w:tcPr>
            <w:tcW w:w="3139" w:type="dxa"/>
          </w:tcPr>
          <w:p>
            <w:pPr>
              <w:pStyle w:val="10"/>
              <w:spacing w:before="1" w:line="251" w:lineRule="exact"/>
              <w:ind w:left="53"/>
              <w:rPr>
                <w:sz w:val="21"/>
              </w:rPr>
            </w:pPr>
            <w:r>
              <w:rPr>
                <w:spacing w:val="-4"/>
                <w:sz w:val="21"/>
              </w:rPr>
              <w:t>单目失明</w:t>
            </w:r>
          </w:p>
        </w:tc>
        <w:tc>
          <w:tcPr>
            <w:tcW w:w="407" w:type="dxa"/>
          </w:tcPr>
          <w:p>
            <w:pPr>
              <w:pStyle w:val="10"/>
              <w:spacing w:before="1" w:line="251" w:lineRule="exact"/>
              <w:ind w:right="50"/>
              <w:jc w:val="right"/>
              <w:rPr>
                <w:sz w:val="21"/>
              </w:rPr>
            </w:pPr>
            <w:r>
              <w:rPr>
                <w:spacing w:val="-5"/>
                <w:sz w:val="21"/>
              </w:rPr>
              <w:t>37</w:t>
            </w:r>
          </w:p>
        </w:tc>
        <w:tc>
          <w:tcPr>
            <w:tcW w:w="2836" w:type="dxa"/>
          </w:tcPr>
          <w:p>
            <w:pPr>
              <w:pStyle w:val="10"/>
              <w:spacing w:before="1" w:line="251" w:lineRule="exact"/>
              <w:ind w:left="52"/>
              <w:rPr>
                <w:sz w:val="21"/>
              </w:rPr>
            </w:pPr>
            <w:r>
              <w:rPr>
                <w:spacing w:val="-3"/>
                <w:sz w:val="21"/>
              </w:rPr>
              <w:t>病毒性肝炎导致的肝硬化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13</w:t>
            </w:r>
          </w:p>
        </w:tc>
        <w:tc>
          <w:tcPr>
            <w:tcW w:w="3139" w:type="dxa"/>
          </w:tcPr>
          <w:p>
            <w:pPr>
              <w:pStyle w:val="10"/>
              <w:spacing w:before="2" w:line="250" w:lineRule="exact"/>
              <w:ind w:left="53"/>
              <w:rPr>
                <w:sz w:val="21"/>
              </w:rPr>
            </w:pPr>
            <w:r>
              <w:rPr>
                <w:spacing w:val="-3"/>
                <w:sz w:val="21"/>
              </w:rPr>
              <w:t>全身较小面积Ⅲ度烧伤</w:t>
            </w:r>
          </w:p>
        </w:tc>
        <w:tc>
          <w:tcPr>
            <w:tcW w:w="407" w:type="dxa"/>
          </w:tcPr>
          <w:p>
            <w:pPr>
              <w:pStyle w:val="10"/>
              <w:spacing w:before="2" w:line="250" w:lineRule="exact"/>
              <w:ind w:right="50"/>
              <w:jc w:val="right"/>
              <w:rPr>
                <w:sz w:val="21"/>
              </w:rPr>
            </w:pPr>
            <w:r>
              <w:rPr>
                <w:spacing w:val="-5"/>
                <w:sz w:val="21"/>
              </w:rPr>
              <w:t>38</w:t>
            </w:r>
          </w:p>
        </w:tc>
        <w:tc>
          <w:tcPr>
            <w:tcW w:w="2836" w:type="dxa"/>
          </w:tcPr>
          <w:p>
            <w:pPr>
              <w:pStyle w:val="10"/>
              <w:spacing w:before="2" w:line="250" w:lineRule="exact"/>
              <w:ind w:left="52"/>
              <w:rPr>
                <w:sz w:val="21"/>
              </w:rPr>
            </w:pPr>
            <w:r>
              <w:rPr>
                <w:spacing w:val="-3"/>
                <w:sz w:val="21"/>
              </w:rPr>
              <w:t>中度进行性核上性麻痹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313" w:type="dxa"/>
          </w:tcPr>
          <w:p>
            <w:pPr>
              <w:pStyle w:val="10"/>
              <w:spacing w:before="1" w:line="250" w:lineRule="exact"/>
              <w:ind w:left="50"/>
              <w:rPr>
                <w:sz w:val="21"/>
              </w:rPr>
            </w:pPr>
            <w:r>
              <w:rPr>
                <w:spacing w:val="-5"/>
                <w:sz w:val="21"/>
              </w:rPr>
              <w:t>14</w:t>
            </w:r>
          </w:p>
        </w:tc>
        <w:tc>
          <w:tcPr>
            <w:tcW w:w="3139" w:type="dxa"/>
          </w:tcPr>
          <w:p>
            <w:pPr>
              <w:pStyle w:val="10"/>
              <w:spacing w:before="1" w:line="250" w:lineRule="exact"/>
              <w:ind w:left="53"/>
              <w:rPr>
                <w:sz w:val="21"/>
              </w:rPr>
            </w:pPr>
            <w:r>
              <w:rPr>
                <w:spacing w:val="-4"/>
                <w:sz w:val="21"/>
              </w:rPr>
              <w:t>慢性肾功能衰竭</w:t>
            </w:r>
          </w:p>
        </w:tc>
        <w:tc>
          <w:tcPr>
            <w:tcW w:w="407" w:type="dxa"/>
          </w:tcPr>
          <w:p>
            <w:pPr>
              <w:pStyle w:val="10"/>
              <w:spacing w:before="1" w:line="250" w:lineRule="exact"/>
              <w:ind w:right="50"/>
              <w:jc w:val="right"/>
              <w:rPr>
                <w:sz w:val="21"/>
              </w:rPr>
            </w:pPr>
            <w:r>
              <w:rPr>
                <w:spacing w:val="-5"/>
                <w:sz w:val="21"/>
              </w:rPr>
              <w:t>39</w:t>
            </w:r>
          </w:p>
        </w:tc>
        <w:tc>
          <w:tcPr>
            <w:tcW w:w="2836" w:type="dxa"/>
          </w:tcPr>
          <w:p>
            <w:pPr>
              <w:pStyle w:val="10"/>
              <w:spacing w:before="1" w:line="250" w:lineRule="exact"/>
              <w:ind w:left="52"/>
              <w:rPr>
                <w:sz w:val="21"/>
              </w:rPr>
            </w:pPr>
            <w:r>
              <w:rPr>
                <w:spacing w:val="-4"/>
                <w:sz w:val="21"/>
              </w:rPr>
              <w:t>轻度坏死性筋膜炎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15</w:t>
            </w:r>
          </w:p>
        </w:tc>
        <w:tc>
          <w:tcPr>
            <w:tcW w:w="3139" w:type="dxa"/>
          </w:tcPr>
          <w:p>
            <w:pPr>
              <w:pStyle w:val="10"/>
              <w:spacing w:before="1" w:line="251" w:lineRule="exact"/>
              <w:ind w:left="53"/>
              <w:rPr>
                <w:sz w:val="21"/>
              </w:rPr>
            </w:pPr>
            <w:r>
              <w:rPr>
                <w:spacing w:val="-3"/>
                <w:sz w:val="21"/>
              </w:rPr>
              <w:t>中度感染性心内膜炎</w:t>
            </w:r>
          </w:p>
        </w:tc>
        <w:tc>
          <w:tcPr>
            <w:tcW w:w="407" w:type="dxa"/>
          </w:tcPr>
          <w:p>
            <w:pPr>
              <w:pStyle w:val="10"/>
              <w:spacing w:before="1" w:line="251" w:lineRule="exact"/>
              <w:ind w:right="50"/>
              <w:jc w:val="right"/>
              <w:rPr>
                <w:sz w:val="21"/>
              </w:rPr>
            </w:pPr>
            <w:r>
              <w:rPr>
                <w:spacing w:val="-5"/>
                <w:sz w:val="21"/>
              </w:rPr>
              <w:t>40</w:t>
            </w:r>
          </w:p>
        </w:tc>
        <w:tc>
          <w:tcPr>
            <w:tcW w:w="2836" w:type="dxa"/>
          </w:tcPr>
          <w:p>
            <w:pPr>
              <w:pStyle w:val="10"/>
              <w:spacing w:before="1" w:line="251" w:lineRule="exact"/>
              <w:ind w:left="52"/>
              <w:rPr>
                <w:sz w:val="21"/>
              </w:rPr>
            </w:pPr>
            <w:r>
              <w:rPr>
                <w:spacing w:val="-4"/>
                <w:sz w:val="21"/>
              </w:rPr>
              <w:t>植入大脑内分流器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16</w:t>
            </w:r>
          </w:p>
        </w:tc>
        <w:tc>
          <w:tcPr>
            <w:tcW w:w="3139" w:type="dxa"/>
          </w:tcPr>
          <w:p>
            <w:pPr>
              <w:pStyle w:val="10"/>
              <w:spacing w:before="2" w:line="250" w:lineRule="exact"/>
              <w:ind w:left="53"/>
              <w:rPr>
                <w:sz w:val="21"/>
              </w:rPr>
            </w:pPr>
            <w:r>
              <w:rPr>
                <w:spacing w:val="-4"/>
                <w:sz w:val="21"/>
              </w:rPr>
              <w:t>植入心脏除纤颤器</w:t>
            </w:r>
          </w:p>
        </w:tc>
        <w:tc>
          <w:tcPr>
            <w:tcW w:w="407" w:type="dxa"/>
          </w:tcPr>
          <w:p>
            <w:pPr>
              <w:pStyle w:val="10"/>
              <w:spacing w:before="2" w:line="250" w:lineRule="exact"/>
              <w:ind w:right="50"/>
              <w:jc w:val="right"/>
              <w:rPr>
                <w:sz w:val="21"/>
              </w:rPr>
            </w:pPr>
            <w:r>
              <w:rPr>
                <w:spacing w:val="-5"/>
                <w:sz w:val="21"/>
              </w:rPr>
              <w:t>41</w:t>
            </w:r>
          </w:p>
        </w:tc>
        <w:tc>
          <w:tcPr>
            <w:tcW w:w="2836" w:type="dxa"/>
          </w:tcPr>
          <w:p>
            <w:pPr>
              <w:pStyle w:val="10"/>
              <w:spacing w:before="2" w:line="250" w:lineRule="exact"/>
              <w:ind w:left="52"/>
              <w:rPr>
                <w:sz w:val="21"/>
              </w:rPr>
            </w:pPr>
            <w:r>
              <w:rPr>
                <w:spacing w:val="-3"/>
                <w:sz w:val="21"/>
              </w:rPr>
              <w:t>糖尿病并发症引致的单足截除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17</w:t>
            </w:r>
          </w:p>
        </w:tc>
        <w:tc>
          <w:tcPr>
            <w:tcW w:w="3139" w:type="dxa"/>
          </w:tcPr>
          <w:p>
            <w:pPr>
              <w:pStyle w:val="10"/>
              <w:spacing w:before="1" w:line="251" w:lineRule="exact"/>
              <w:ind w:left="53"/>
              <w:rPr>
                <w:sz w:val="21"/>
              </w:rPr>
            </w:pPr>
            <w:r>
              <w:rPr>
                <w:spacing w:val="-3"/>
                <w:sz w:val="21"/>
              </w:rPr>
              <w:t>骨质疏松骨折髋关节置换手术</w:t>
            </w:r>
          </w:p>
        </w:tc>
        <w:tc>
          <w:tcPr>
            <w:tcW w:w="407" w:type="dxa"/>
          </w:tcPr>
          <w:p>
            <w:pPr>
              <w:pStyle w:val="10"/>
              <w:spacing w:before="1" w:line="251" w:lineRule="exact"/>
              <w:ind w:right="50"/>
              <w:jc w:val="right"/>
              <w:rPr>
                <w:sz w:val="21"/>
              </w:rPr>
            </w:pPr>
            <w:r>
              <w:rPr>
                <w:spacing w:val="-5"/>
                <w:sz w:val="21"/>
              </w:rPr>
              <w:t>42</w:t>
            </w:r>
          </w:p>
        </w:tc>
        <w:tc>
          <w:tcPr>
            <w:tcW w:w="2836" w:type="dxa"/>
          </w:tcPr>
          <w:p>
            <w:pPr>
              <w:pStyle w:val="10"/>
              <w:spacing w:before="1" w:line="251" w:lineRule="exact"/>
              <w:ind w:left="52"/>
              <w:rPr>
                <w:sz w:val="21"/>
              </w:rPr>
            </w:pPr>
            <w:r>
              <w:rPr>
                <w:spacing w:val="-4"/>
                <w:sz w:val="21"/>
              </w:rPr>
              <w:t>面部重建手术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3" w:line="250" w:lineRule="exact"/>
              <w:ind w:left="50"/>
              <w:rPr>
                <w:sz w:val="21"/>
              </w:rPr>
            </w:pPr>
            <w:r>
              <w:rPr>
                <w:spacing w:val="-5"/>
                <w:sz w:val="21"/>
              </w:rPr>
              <w:t>18</w:t>
            </w:r>
          </w:p>
        </w:tc>
        <w:tc>
          <w:tcPr>
            <w:tcW w:w="3139" w:type="dxa"/>
          </w:tcPr>
          <w:p>
            <w:pPr>
              <w:pStyle w:val="10"/>
              <w:spacing w:before="3" w:line="250" w:lineRule="exact"/>
              <w:ind w:left="53"/>
              <w:rPr>
                <w:sz w:val="21"/>
              </w:rPr>
            </w:pPr>
            <w:r>
              <w:rPr>
                <w:spacing w:val="-2"/>
                <w:sz w:val="21"/>
              </w:rPr>
              <w:t>主动脉内手术（</w:t>
            </w:r>
            <w:r>
              <w:rPr>
                <w:spacing w:val="-4"/>
                <w:sz w:val="21"/>
              </w:rPr>
              <w:t>非开胸或开腹手</w:t>
            </w:r>
          </w:p>
        </w:tc>
        <w:tc>
          <w:tcPr>
            <w:tcW w:w="407" w:type="dxa"/>
          </w:tcPr>
          <w:p>
            <w:pPr>
              <w:pStyle w:val="10"/>
              <w:spacing w:before="3" w:line="250" w:lineRule="exact"/>
              <w:ind w:right="50"/>
              <w:jc w:val="right"/>
              <w:rPr>
                <w:sz w:val="21"/>
              </w:rPr>
            </w:pPr>
            <w:r>
              <w:rPr>
                <w:spacing w:val="-5"/>
                <w:sz w:val="21"/>
              </w:rPr>
              <w:t>43</w:t>
            </w:r>
          </w:p>
        </w:tc>
        <w:tc>
          <w:tcPr>
            <w:tcW w:w="2836" w:type="dxa"/>
          </w:tcPr>
          <w:p>
            <w:pPr>
              <w:pStyle w:val="10"/>
              <w:spacing w:before="3" w:line="250" w:lineRule="exact"/>
              <w:ind w:left="52"/>
              <w:rPr>
                <w:sz w:val="21"/>
              </w:rPr>
            </w:pPr>
            <w:r>
              <w:rPr>
                <w:spacing w:val="-3"/>
                <w:sz w:val="21"/>
              </w:rPr>
              <w:t>因肾上腺皮质腺瘤切除肾上腺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rPr>
                <w:rFonts w:ascii="Times New Roman"/>
                <w:sz w:val="20"/>
              </w:rPr>
            </w:pPr>
          </w:p>
        </w:tc>
        <w:tc>
          <w:tcPr>
            <w:tcW w:w="3139" w:type="dxa"/>
          </w:tcPr>
          <w:p>
            <w:pPr>
              <w:pStyle w:val="10"/>
              <w:spacing w:before="1" w:line="251" w:lineRule="exact"/>
              <w:ind w:left="51"/>
              <w:rPr>
                <w:sz w:val="21"/>
              </w:rPr>
            </w:pPr>
            <w:r>
              <w:rPr>
                <w:sz w:val="21"/>
              </w:rPr>
              <w:t>术</w:t>
            </w:r>
            <w:r>
              <w:rPr>
                <w:spacing w:val="-10"/>
                <w:sz w:val="21"/>
              </w:rPr>
              <w:t>）</w:t>
            </w:r>
          </w:p>
        </w:tc>
        <w:tc>
          <w:tcPr>
            <w:tcW w:w="407" w:type="dxa"/>
          </w:tcPr>
          <w:p>
            <w:pPr>
              <w:pStyle w:val="10"/>
              <w:rPr>
                <w:rFonts w:ascii="Times New Roman"/>
                <w:sz w:val="20"/>
              </w:rPr>
            </w:pPr>
          </w:p>
        </w:tc>
        <w:tc>
          <w:tcPr>
            <w:tcW w:w="2836" w:type="dxa"/>
          </w:tcPr>
          <w:p>
            <w:pPr>
              <w:pStyle w:val="10"/>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313" w:type="dxa"/>
          </w:tcPr>
          <w:p>
            <w:pPr>
              <w:pStyle w:val="10"/>
              <w:spacing w:before="2" w:line="220" w:lineRule="exact"/>
              <w:ind w:left="50"/>
              <w:rPr>
                <w:sz w:val="21"/>
              </w:rPr>
            </w:pPr>
            <w:r>
              <w:rPr>
                <w:spacing w:val="-5"/>
                <w:sz w:val="21"/>
              </w:rPr>
              <w:t>19</w:t>
            </w:r>
          </w:p>
        </w:tc>
        <w:tc>
          <w:tcPr>
            <w:tcW w:w="3139" w:type="dxa"/>
          </w:tcPr>
          <w:p>
            <w:pPr>
              <w:pStyle w:val="10"/>
              <w:spacing w:before="2" w:line="220" w:lineRule="exact"/>
              <w:ind w:left="53"/>
              <w:rPr>
                <w:sz w:val="21"/>
              </w:rPr>
            </w:pPr>
            <w:r>
              <w:rPr>
                <w:spacing w:val="-4"/>
                <w:sz w:val="21"/>
              </w:rPr>
              <w:t>微创颅脑手术</w:t>
            </w:r>
          </w:p>
        </w:tc>
        <w:tc>
          <w:tcPr>
            <w:tcW w:w="407" w:type="dxa"/>
          </w:tcPr>
          <w:p>
            <w:pPr>
              <w:pStyle w:val="10"/>
              <w:spacing w:before="2" w:line="220" w:lineRule="exact"/>
              <w:ind w:right="50"/>
              <w:jc w:val="right"/>
              <w:rPr>
                <w:sz w:val="21"/>
              </w:rPr>
            </w:pPr>
            <w:r>
              <w:rPr>
                <w:spacing w:val="-5"/>
                <w:sz w:val="21"/>
              </w:rPr>
              <w:t>44</w:t>
            </w:r>
          </w:p>
        </w:tc>
        <w:tc>
          <w:tcPr>
            <w:tcW w:w="2836" w:type="dxa"/>
          </w:tcPr>
          <w:p>
            <w:pPr>
              <w:pStyle w:val="10"/>
              <w:spacing w:before="2" w:line="220" w:lineRule="exact"/>
              <w:ind w:left="52"/>
              <w:rPr>
                <w:sz w:val="21"/>
              </w:rPr>
            </w:pPr>
            <w:r>
              <w:rPr>
                <w:spacing w:val="-3"/>
                <w:sz w:val="21"/>
              </w:rPr>
              <w:t>特定的系统性红斑狼疮</w:t>
            </w:r>
          </w:p>
        </w:tc>
      </w:tr>
    </w:tbl>
    <w:p>
      <w:pPr>
        <w:spacing w:after="0" w:line="220" w:lineRule="exact"/>
        <w:rPr>
          <w:sz w:val="21"/>
        </w:rPr>
        <w:sectPr>
          <w:type w:val="continuous"/>
          <w:pgSz w:w="11910" w:h="16840"/>
          <w:pgMar w:top="1120" w:right="980" w:bottom="1140" w:left="1080" w:header="880" w:footer="950" w:gutter="0"/>
          <w:cols w:space="720" w:num="1"/>
        </w:sectPr>
      </w:pPr>
    </w:p>
    <w:p>
      <w:pPr>
        <w:pStyle w:val="4"/>
        <w:spacing w:before="12"/>
        <w:rPr>
          <w:sz w:val="7"/>
        </w:rPr>
      </w:pPr>
    </w:p>
    <w:tbl>
      <w:tblPr>
        <w:tblStyle w:val="6"/>
        <w:tblW w:w="0" w:type="auto"/>
        <w:tblInd w:w="27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3"/>
        <w:gridCol w:w="3139"/>
        <w:gridCol w:w="408"/>
        <w:gridCol w:w="24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313" w:type="dxa"/>
          </w:tcPr>
          <w:p>
            <w:pPr>
              <w:pStyle w:val="10"/>
              <w:spacing w:line="221" w:lineRule="exact"/>
              <w:ind w:left="50"/>
              <w:rPr>
                <w:sz w:val="21"/>
              </w:rPr>
            </w:pPr>
            <w:r>
              <w:rPr>
                <w:spacing w:val="-5"/>
                <w:sz w:val="21"/>
              </w:rPr>
              <w:t>20</w:t>
            </w:r>
          </w:p>
        </w:tc>
        <w:tc>
          <w:tcPr>
            <w:tcW w:w="3139" w:type="dxa"/>
          </w:tcPr>
          <w:p>
            <w:pPr>
              <w:pStyle w:val="10"/>
              <w:spacing w:line="221" w:lineRule="exact"/>
              <w:ind w:left="53"/>
              <w:rPr>
                <w:sz w:val="21"/>
              </w:rPr>
            </w:pPr>
            <w:r>
              <w:rPr>
                <w:spacing w:val="-4"/>
                <w:sz w:val="21"/>
              </w:rPr>
              <w:t>糖尿病肾病</w:t>
            </w:r>
          </w:p>
        </w:tc>
        <w:tc>
          <w:tcPr>
            <w:tcW w:w="408" w:type="dxa"/>
          </w:tcPr>
          <w:p>
            <w:pPr>
              <w:pStyle w:val="10"/>
              <w:spacing w:line="221" w:lineRule="exact"/>
              <w:ind w:right="51"/>
              <w:jc w:val="right"/>
              <w:rPr>
                <w:sz w:val="21"/>
              </w:rPr>
            </w:pPr>
            <w:r>
              <w:rPr>
                <w:spacing w:val="-5"/>
                <w:sz w:val="21"/>
              </w:rPr>
              <w:t>45</w:t>
            </w:r>
          </w:p>
        </w:tc>
        <w:tc>
          <w:tcPr>
            <w:tcW w:w="2412" w:type="dxa"/>
          </w:tcPr>
          <w:p>
            <w:pPr>
              <w:pStyle w:val="10"/>
              <w:spacing w:line="221" w:lineRule="exact"/>
              <w:ind w:left="52"/>
              <w:rPr>
                <w:sz w:val="21"/>
              </w:rPr>
            </w:pPr>
            <w:r>
              <w:rPr>
                <w:spacing w:val="-3"/>
                <w:sz w:val="21"/>
              </w:rPr>
              <w:t>中度肠道疾病并发症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21</w:t>
            </w:r>
          </w:p>
        </w:tc>
        <w:tc>
          <w:tcPr>
            <w:tcW w:w="3139" w:type="dxa"/>
          </w:tcPr>
          <w:p>
            <w:pPr>
              <w:pStyle w:val="10"/>
              <w:spacing w:before="1" w:line="251" w:lineRule="exact"/>
              <w:ind w:left="53"/>
              <w:rPr>
                <w:sz w:val="21"/>
              </w:rPr>
            </w:pPr>
            <w:r>
              <w:rPr>
                <w:spacing w:val="-3"/>
                <w:sz w:val="21"/>
              </w:rPr>
              <w:t>脑动脉瘤及脑血管瘤</w:t>
            </w:r>
          </w:p>
        </w:tc>
        <w:tc>
          <w:tcPr>
            <w:tcW w:w="408" w:type="dxa"/>
          </w:tcPr>
          <w:p>
            <w:pPr>
              <w:pStyle w:val="10"/>
              <w:spacing w:before="1" w:line="251" w:lineRule="exact"/>
              <w:ind w:right="51"/>
              <w:jc w:val="right"/>
              <w:rPr>
                <w:sz w:val="21"/>
              </w:rPr>
            </w:pPr>
            <w:r>
              <w:rPr>
                <w:spacing w:val="-5"/>
                <w:sz w:val="21"/>
              </w:rPr>
              <w:t>46</w:t>
            </w:r>
          </w:p>
        </w:tc>
        <w:tc>
          <w:tcPr>
            <w:tcW w:w="2412" w:type="dxa"/>
          </w:tcPr>
          <w:p>
            <w:pPr>
              <w:pStyle w:val="10"/>
              <w:spacing w:before="1" w:line="251" w:lineRule="exact"/>
              <w:ind w:left="52"/>
              <w:rPr>
                <w:sz w:val="21"/>
              </w:rPr>
            </w:pPr>
            <w:r>
              <w:rPr>
                <w:spacing w:val="-4"/>
                <w:sz w:val="21"/>
              </w:rPr>
              <w:t>中度阿尔茨海默病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22</w:t>
            </w:r>
          </w:p>
        </w:tc>
        <w:tc>
          <w:tcPr>
            <w:tcW w:w="3139" w:type="dxa"/>
          </w:tcPr>
          <w:p>
            <w:pPr>
              <w:pStyle w:val="10"/>
              <w:spacing w:before="2" w:line="250" w:lineRule="exact"/>
              <w:ind w:left="53"/>
              <w:rPr>
                <w:sz w:val="21"/>
              </w:rPr>
            </w:pPr>
            <w:r>
              <w:rPr>
                <w:spacing w:val="-4"/>
                <w:sz w:val="21"/>
              </w:rPr>
              <w:t>脑垂体瘤、脑囊肿</w:t>
            </w:r>
          </w:p>
        </w:tc>
        <w:tc>
          <w:tcPr>
            <w:tcW w:w="408" w:type="dxa"/>
          </w:tcPr>
          <w:p>
            <w:pPr>
              <w:pStyle w:val="10"/>
              <w:spacing w:before="2" w:line="250" w:lineRule="exact"/>
              <w:ind w:right="51"/>
              <w:jc w:val="right"/>
              <w:rPr>
                <w:sz w:val="21"/>
              </w:rPr>
            </w:pPr>
            <w:r>
              <w:rPr>
                <w:spacing w:val="-5"/>
                <w:sz w:val="21"/>
              </w:rPr>
              <w:t>47</w:t>
            </w:r>
          </w:p>
        </w:tc>
        <w:tc>
          <w:tcPr>
            <w:tcW w:w="2412" w:type="dxa"/>
          </w:tcPr>
          <w:p>
            <w:pPr>
              <w:pStyle w:val="10"/>
              <w:spacing w:before="2" w:line="250" w:lineRule="exact"/>
              <w:ind w:left="52"/>
              <w:rPr>
                <w:sz w:val="21"/>
              </w:rPr>
            </w:pPr>
            <w:r>
              <w:rPr>
                <w:spacing w:val="-3"/>
                <w:sz w:val="21"/>
              </w:rPr>
              <w:t>中度原发性帕金森病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23</w:t>
            </w:r>
          </w:p>
        </w:tc>
        <w:tc>
          <w:tcPr>
            <w:tcW w:w="3139" w:type="dxa"/>
          </w:tcPr>
          <w:p>
            <w:pPr>
              <w:pStyle w:val="10"/>
              <w:spacing w:before="1" w:line="251" w:lineRule="exact"/>
              <w:ind w:left="53"/>
              <w:rPr>
                <w:sz w:val="21"/>
              </w:rPr>
            </w:pPr>
            <w:r>
              <w:rPr>
                <w:spacing w:val="-4"/>
                <w:sz w:val="21"/>
              </w:rPr>
              <w:t>慢性肝功能衰竭</w:t>
            </w:r>
          </w:p>
        </w:tc>
        <w:tc>
          <w:tcPr>
            <w:tcW w:w="408" w:type="dxa"/>
          </w:tcPr>
          <w:p>
            <w:pPr>
              <w:pStyle w:val="10"/>
              <w:spacing w:before="1" w:line="251" w:lineRule="exact"/>
              <w:ind w:right="51"/>
              <w:jc w:val="right"/>
              <w:rPr>
                <w:sz w:val="21"/>
              </w:rPr>
            </w:pPr>
            <w:r>
              <w:rPr>
                <w:spacing w:val="-5"/>
                <w:sz w:val="21"/>
              </w:rPr>
              <w:t>48</w:t>
            </w:r>
          </w:p>
        </w:tc>
        <w:tc>
          <w:tcPr>
            <w:tcW w:w="2412" w:type="dxa"/>
          </w:tcPr>
          <w:p>
            <w:pPr>
              <w:pStyle w:val="10"/>
              <w:spacing w:before="1" w:line="251" w:lineRule="exact"/>
              <w:ind w:left="52"/>
              <w:rPr>
                <w:sz w:val="21"/>
              </w:rPr>
            </w:pPr>
            <w:r>
              <w:rPr>
                <w:spacing w:val="-3"/>
                <w:sz w:val="21"/>
              </w:rPr>
              <w:t>严重甲型及乙型血友病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2" w:line="250" w:lineRule="exact"/>
              <w:ind w:left="50"/>
              <w:rPr>
                <w:sz w:val="21"/>
              </w:rPr>
            </w:pPr>
            <w:r>
              <w:rPr>
                <w:spacing w:val="-5"/>
                <w:sz w:val="21"/>
              </w:rPr>
              <w:t>24</w:t>
            </w:r>
          </w:p>
        </w:tc>
        <w:tc>
          <w:tcPr>
            <w:tcW w:w="3139" w:type="dxa"/>
          </w:tcPr>
          <w:p>
            <w:pPr>
              <w:pStyle w:val="10"/>
              <w:spacing w:before="2" w:line="250" w:lineRule="exact"/>
              <w:ind w:left="53"/>
              <w:rPr>
                <w:sz w:val="21"/>
              </w:rPr>
            </w:pPr>
            <w:r>
              <w:rPr>
                <w:spacing w:val="-4"/>
                <w:sz w:val="21"/>
              </w:rPr>
              <w:t>轻度面部烧伤</w:t>
            </w:r>
          </w:p>
        </w:tc>
        <w:tc>
          <w:tcPr>
            <w:tcW w:w="408" w:type="dxa"/>
          </w:tcPr>
          <w:p>
            <w:pPr>
              <w:pStyle w:val="10"/>
              <w:spacing w:before="2" w:line="250" w:lineRule="exact"/>
              <w:ind w:right="51"/>
              <w:jc w:val="right"/>
              <w:rPr>
                <w:sz w:val="21"/>
              </w:rPr>
            </w:pPr>
            <w:r>
              <w:rPr>
                <w:spacing w:val="-5"/>
                <w:sz w:val="21"/>
              </w:rPr>
              <w:t>49</w:t>
            </w:r>
          </w:p>
        </w:tc>
        <w:tc>
          <w:tcPr>
            <w:tcW w:w="2412" w:type="dxa"/>
          </w:tcPr>
          <w:p>
            <w:pPr>
              <w:pStyle w:val="10"/>
              <w:spacing w:before="2" w:line="250" w:lineRule="exact"/>
              <w:ind w:left="52"/>
              <w:rPr>
                <w:sz w:val="21"/>
              </w:rPr>
            </w:pPr>
            <w:r>
              <w:rPr>
                <w:spacing w:val="-4"/>
                <w:sz w:val="21"/>
              </w:rPr>
              <w:t>多发肋骨骨折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313" w:type="dxa"/>
          </w:tcPr>
          <w:p>
            <w:pPr>
              <w:pStyle w:val="10"/>
              <w:spacing w:before="1" w:line="251" w:lineRule="exact"/>
              <w:ind w:left="50"/>
              <w:rPr>
                <w:sz w:val="21"/>
              </w:rPr>
            </w:pPr>
            <w:r>
              <w:rPr>
                <w:spacing w:val="-5"/>
                <w:sz w:val="21"/>
              </w:rPr>
              <w:t>25</w:t>
            </w:r>
          </w:p>
        </w:tc>
        <w:tc>
          <w:tcPr>
            <w:tcW w:w="3139" w:type="dxa"/>
          </w:tcPr>
          <w:p>
            <w:pPr>
              <w:pStyle w:val="10"/>
              <w:spacing w:before="1" w:line="251" w:lineRule="exact"/>
              <w:ind w:left="53"/>
              <w:rPr>
                <w:sz w:val="21"/>
              </w:rPr>
            </w:pPr>
            <w:r>
              <w:rPr>
                <w:spacing w:val="-3"/>
                <w:sz w:val="21"/>
              </w:rPr>
              <w:t>急性出血坏死性胰腺炎腹腔镜手</w:t>
            </w:r>
          </w:p>
        </w:tc>
        <w:tc>
          <w:tcPr>
            <w:tcW w:w="408" w:type="dxa"/>
          </w:tcPr>
          <w:p>
            <w:pPr>
              <w:pStyle w:val="10"/>
              <w:spacing w:before="1" w:line="251" w:lineRule="exact"/>
              <w:ind w:right="51"/>
              <w:jc w:val="right"/>
              <w:rPr>
                <w:sz w:val="21"/>
              </w:rPr>
            </w:pPr>
            <w:r>
              <w:rPr>
                <w:spacing w:val="-5"/>
                <w:sz w:val="21"/>
              </w:rPr>
              <w:t>50</w:t>
            </w:r>
          </w:p>
        </w:tc>
        <w:tc>
          <w:tcPr>
            <w:tcW w:w="2412" w:type="dxa"/>
          </w:tcPr>
          <w:p>
            <w:pPr>
              <w:pStyle w:val="10"/>
              <w:spacing w:before="1" w:line="251" w:lineRule="exact"/>
              <w:ind w:left="52"/>
              <w:rPr>
                <w:sz w:val="21"/>
              </w:rPr>
            </w:pPr>
            <w:r>
              <w:rPr>
                <w:spacing w:val="-3"/>
                <w:sz w:val="21"/>
              </w:rPr>
              <w:t>急性肾衰竭肾脏透析治疗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313" w:type="dxa"/>
          </w:tcPr>
          <w:p>
            <w:pPr>
              <w:pStyle w:val="10"/>
              <w:rPr>
                <w:rFonts w:ascii="Times New Roman"/>
                <w:sz w:val="16"/>
              </w:rPr>
            </w:pPr>
          </w:p>
        </w:tc>
        <w:tc>
          <w:tcPr>
            <w:tcW w:w="3139" w:type="dxa"/>
          </w:tcPr>
          <w:p>
            <w:pPr>
              <w:pStyle w:val="10"/>
              <w:spacing w:before="2" w:line="220" w:lineRule="exact"/>
              <w:ind w:left="51"/>
              <w:rPr>
                <w:sz w:val="21"/>
              </w:rPr>
            </w:pPr>
            <w:r>
              <w:rPr>
                <w:w w:val="100"/>
                <w:sz w:val="21"/>
              </w:rPr>
              <w:t>术</w:t>
            </w:r>
          </w:p>
        </w:tc>
        <w:tc>
          <w:tcPr>
            <w:tcW w:w="408" w:type="dxa"/>
          </w:tcPr>
          <w:p>
            <w:pPr>
              <w:pStyle w:val="10"/>
              <w:rPr>
                <w:rFonts w:ascii="Times New Roman"/>
                <w:sz w:val="16"/>
              </w:rPr>
            </w:pPr>
          </w:p>
        </w:tc>
        <w:tc>
          <w:tcPr>
            <w:tcW w:w="2412" w:type="dxa"/>
          </w:tcPr>
          <w:p>
            <w:pPr>
              <w:pStyle w:val="10"/>
              <w:rPr>
                <w:rFonts w:ascii="Times New Roman"/>
                <w:sz w:val="16"/>
              </w:rPr>
            </w:pPr>
          </w:p>
        </w:tc>
      </w:tr>
    </w:tbl>
    <w:p>
      <w:pPr>
        <w:pStyle w:val="4"/>
        <w:spacing w:before="3"/>
        <w:rPr>
          <w:sz w:val="26"/>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82"/>
        <w:gridCol w:w="1923"/>
        <w:gridCol w:w="69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582" w:type="dxa"/>
          </w:tcPr>
          <w:p>
            <w:pPr>
              <w:pStyle w:val="10"/>
              <w:spacing w:line="262" w:lineRule="exact"/>
              <w:ind w:left="50"/>
              <w:rPr>
                <w:b/>
                <w:sz w:val="21"/>
              </w:rPr>
            </w:pPr>
            <w:r>
              <w:rPr>
                <w:b/>
                <w:w w:val="99"/>
                <w:sz w:val="21"/>
              </w:rPr>
              <w:t>1</w:t>
            </w:r>
          </w:p>
        </w:tc>
        <w:tc>
          <w:tcPr>
            <w:tcW w:w="1923" w:type="dxa"/>
          </w:tcPr>
          <w:p>
            <w:pPr>
              <w:pStyle w:val="10"/>
              <w:spacing w:line="262" w:lineRule="exact"/>
              <w:ind w:left="425"/>
              <w:rPr>
                <w:b/>
                <w:sz w:val="21"/>
              </w:rPr>
            </w:pPr>
            <w:r>
              <w:rPr>
                <w:b/>
                <w:spacing w:val="15"/>
                <w:sz w:val="21"/>
              </w:rPr>
              <w:t>恶性肿瘤——</w:t>
            </w:r>
            <w:r>
              <w:rPr>
                <w:b/>
                <w:spacing w:val="-10"/>
                <w:sz w:val="21"/>
              </w:rPr>
              <w:t xml:space="preserve"> </w:t>
            </w:r>
          </w:p>
        </w:tc>
        <w:tc>
          <w:tcPr>
            <w:tcW w:w="6986" w:type="dxa"/>
          </w:tcPr>
          <w:p>
            <w:pPr>
              <w:pStyle w:val="10"/>
              <w:spacing w:line="241" w:lineRule="exact"/>
              <w:ind w:left="96"/>
              <w:rPr>
                <w:sz w:val="21"/>
              </w:rPr>
            </w:pPr>
            <w:r>
              <w:rPr>
                <w:spacing w:val="-3"/>
                <w:sz w:val="21"/>
              </w:rPr>
              <w:t>指恶性细胞不受控制的进行性增长和扩散，浸润和破坏周围正常组织，可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2" w:hRule="atLeast"/>
        </w:trPr>
        <w:tc>
          <w:tcPr>
            <w:tcW w:w="582" w:type="dxa"/>
          </w:tcPr>
          <w:p>
            <w:pPr>
              <w:pStyle w:val="10"/>
              <w:rPr>
                <w:rFonts w:ascii="Times New Roman"/>
                <w:sz w:val="20"/>
              </w:rPr>
            </w:pPr>
          </w:p>
        </w:tc>
        <w:tc>
          <w:tcPr>
            <w:tcW w:w="1923" w:type="dxa"/>
          </w:tcPr>
          <w:p>
            <w:pPr>
              <w:pStyle w:val="10"/>
              <w:spacing w:before="22"/>
              <w:ind w:left="425"/>
              <w:rPr>
                <w:b/>
                <w:sz w:val="21"/>
              </w:rPr>
            </w:pPr>
            <w:r>
              <w:rPr>
                <w:b/>
                <w:spacing w:val="-5"/>
                <w:sz w:val="21"/>
              </w:rPr>
              <w:t>轻度</w:t>
            </w:r>
          </w:p>
        </w:tc>
        <w:tc>
          <w:tcPr>
            <w:tcW w:w="6986" w:type="dxa"/>
          </w:tcPr>
          <w:p>
            <w:pPr>
              <w:pStyle w:val="10"/>
              <w:spacing w:line="229" w:lineRule="exact"/>
              <w:ind w:left="96"/>
              <w:rPr>
                <w:sz w:val="21"/>
              </w:rPr>
            </w:pPr>
            <w:r>
              <w:rPr>
                <w:spacing w:val="-3"/>
                <w:sz w:val="21"/>
              </w:rPr>
              <w:t>以经血管、淋巴管和体腔扩散转移到身体其他部位，病灶经组织病理学检</w:t>
            </w:r>
          </w:p>
          <w:p>
            <w:pPr>
              <w:pStyle w:val="10"/>
              <w:spacing w:before="4" w:line="250" w:lineRule="exact"/>
              <w:ind w:left="96"/>
              <w:rPr>
                <w:sz w:val="21"/>
              </w:rPr>
            </w:pPr>
            <w:r>
              <w:rPr>
                <w:spacing w:val="-104"/>
                <w:sz w:val="21"/>
              </w:rPr>
              <w:t>查</w:t>
            </w:r>
            <w:r>
              <w:rPr>
                <w:spacing w:val="-2"/>
                <w:sz w:val="21"/>
              </w:rPr>
              <w:t>（涵盖骨髓病理学检查</w:t>
            </w:r>
            <w:r>
              <w:rPr>
                <w:spacing w:val="-106"/>
                <w:sz w:val="21"/>
              </w:rPr>
              <w:t>）</w:t>
            </w:r>
            <w:r>
              <w:rPr>
                <w:spacing w:val="-18"/>
                <w:sz w:val="21"/>
              </w:rPr>
              <w:t>结果明确诊断，临床诊断属于世界卫生组织</w:t>
            </w:r>
            <w:r>
              <w:rPr>
                <w:spacing w:val="-2"/>
                <w:sz w:val="21"/>
              </w:rPr>
              <w:t>（WHO，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505" w:type="dxa"/>
            <w:gridSpan w:val="2"/>
            <w:vMerge w:val="restart"/>
          </w:tcPr>
          <w:p>
            <w:pPr>
              <w:pStyle w:val="10"/>
              <w:rPr>
                <w:rFonts w:ascii="Times New Roman"/>
                <w:sz w:val="20"/>
              </w:rPr>
            </w:pPr>
          </w:p>
        </w:tc>
        <w:tc>
          <w:tcPr>
            <w:tcW w:w="6986" w:type="dxa"/>
          </w:tcPr>
          <w:p>
            <w:pPr>
              <w:pStyle w:val="10"/>
              <w:spacing w:before="1" w:line="251" w:lineRule="exact"/>
              <w:ind w:left="96"/>
              <w:rPr>
                <w:sz w:val="21"/>
              </w:rPr>
            </w:pPr>
            <w:r>
              <w:rPr>
                <w:spacing w:val="-4"/>
                <w:sz w:val="21"/>
              </w:rPr>
              <w:t>World</w:t>
            </w:r>
            <w:r>
              <w:rPr>
                <w:spacing w:val="9"/>
                <w:sz w:val="21"/>
              </w:rPr>
              <w:t xml:space="preserve"> </w:t>
            </w:r>
            <w:r>
              <w:rPr>
                <w:spacing w:val="-4"/>
                <w:sz w:val="21"/>
              </w:rPr>
              <w:t>Health</w:t>
            </w:r>
            <w:r>
              <w:rPr>
                <w:spacing w:val="16"/>
                <w:sz w:val="21"/>
              </w:rPr>
              <w:t xml:space="preserve"> </w:t>
            </w:r>
            <w:r>
              <w:rPr>
                <w:spacing w:val="-4"/>
                <w:sz w:val="21"/>
              </w:rPr>
              <w:t>Organization）</w:t>
            </w:r>
            <w:r>
              <w:rPr>
                <w:spacing w:val="-5"/>
                <w:sz w:val="21"/>
              </w:rPr>
              <w:t>《疾病和有关健康问题的国际统计分类》第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505" w:type="dxa"/>
            <w:gridSpan w:val="2"/>
            <w:vMerge w:val="continue"/>
            <w:tcBorders>
              <w:top w:val="nil"/>
            </w:tcBorders>
          </w:tcPr>
          <w:p>
            <w:pPr>
              <w:rPr>
                <w:sz w:val="2"/>
                <w:szCs w:val="2"/>
              </w:rPr>
            </w:pPr>
          </w:p>
        </w:tc>
        <w:tc>
          <w:tcPr>
            <w:tcW w:w="6986" w:type="dxa"/>
          </w:tcPr>
          <w:p>
            <w:pPr>
              <w:pStyle w:val="10"/>
              <w:spacing w:before="2" w:line="250" w:lineRule="exact"/>
              <w:ind w:left="96"/>
              <w:rPr>
                <w:sz w:val="21"/>
              </w:rPr>
            </w:pPr>
            <w:r>
              <w:rPr>
                <w:spacing w:val="-2"/>
                <w:sz w:val="21"/>
              </w:rPr>
              <w:t>十次修订版（ICD-10）</w:t>
            </w:r>
            <w:r>
              <w:rPr>
                <w:spacing w:val="-3"/>
                <w:sz w:val="21"/>
              </w:rPr>
              <w:t>的恶性肿瘤类别及《国际疾病分类肿瘤学专辑》第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505" w:type="dxa"/>
            <w:gridSpan w:val="2"/>
            <w:vMerge w:val="continue"/>
            <w:tcBorders>
              <w:top w:val="nil"/>
            </w:tcBorders>
          </w:tcPr>
          <w:p>
            <w:pPr>
              <w:rPr>
                <w:sz w:val="2"/>
                <w:szCs w:val="2"/>
              </w:rPr>
            </w:pPr>
          </w:p>
        </w:tc>
        <w:tc>
          <w:tcPr>
            <w:tcW w:w="6986" w:type="dxa"/>
          </w:tcPr>
          <w:p>
            <w:pPr>
              <w:pStyle w:val="10"/>
              <w:spacing w:before="2" w:line="251" w:lineRule="exact"/>
              <w:ind w:left="96"/>
              <w:rPr>
                <w:b/>
                <w:sz w:val="21"/>
              </w:rPr>
            </w:pPr>
            <w:r>
              <w:rPr>
                <w:spacing w:val="-2"/>
                <w:sz w:val="21"/>
              </w:rPr>
              <w:t>三版（ICD-O-3）的肿瘤形态学编码属于3、6、9（恶性肿瘤）范畴，</w:t>
            </w:r>
            <w:r>
              <w:rPr>
                <w:b/>
                <w:spacing w:val="-6"/>
                <w:sz w:val="21"/>
              </w:rPr>
              <w:t>但不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505" w:type="dxa"/>
            <w:gridSpan w:val="2"/>
            <w:vMerge w:val="continue"/>
            <w:tcBorders>
              <w:top w:val="nil"/>
            </w:tcBorders>
          </w:tcPr>
          <w:p>
            <w:pPr>
              <w:rPr>
                <w:sz w:val="2"/>
                <w:szCs w:val="2"/>
              </w:rPr>
            </w:pPr>
          </w:p>
        </w:tc>
        <w:tc>
          <w:tcPr>
            <w:tcW w:w="6986" w:type="dxa"/>
          </w:tcPr>
          <w:p>
            <w:pPr>
              <w:pStyle w:val="10"/>
              <w:spacing w:before="2" w:line="250" w:lineRule="exact"/>
              <w:ind w:left="96"/>
              <w:rPr>
                <w:sz w:val="21"/>
              </w:rPr>
            </w:pPr>
            <w:r>
              <w:rPr>
                <w:b/>
                <w:spacing w:val="-2"/>
                <w:sz w:val="21"/>
              </w:rPr>
              <w:t>在本合同所指重大疾病“恶性肿瘤——重度”保障范围的疾病。</w:t>
            </w:r>
            <w:r>
              <w:rPr>
                <w:spacing w:val="-4"/>
                <w:sz w:val="21"/>
              </w:rPr>
              <w:t>且特指下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505" w:type="dxa"/>
            <w:gridSpan w:val="2"/>
            <w:vMerge w:val="continue"/>
            <w:tcBorders>
              <w:top w:val="nil"/>
            </w:tcBorders>
          </w:tcPr>
          <w:p>
            <w:pPr>
              <w:rPr>
                <w:sz w:val="2"/>
                <w:szCs w:val="2"/>
              </w:rPr>
            </w:pPr>
          </w:p>
        </w:tc>
        <w:tc>
          <w:tcPr>
            <w:tcW w:w="6986" w:type="dxa"/>
          </w:tcPr>
          <w:p>
            <w:pPr>
              <w:pStyle w:val="10"/>
              <w:spacing w:before="1" w:line="251" w:lineRule="exact"/>
              <w:ind w:left="96"/>
              <w:rPr>
                <w:sz w:val="21"/>
              </w:rPr>
            </w:pPr>
            <w:r>
              <w:rPr>
                <w:spacing w:val="-4"/>
                <w:sz w:val="21"/>
              </w:rPr>
              <w:t>列六项之一：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505" w:type="dxa"/>
            <w:gridSpan w:val="2"/>
            <w:vMerge w:val="continue"/>
            <w:tcBorders>
              <w:top w:val="nil"/>
            </w:tcBorders>
          </w:tcPr>
          <w:p>
            <w:pPr>
              <w:rPr>
                <w:sz w:val="2"/>
                <w:szCs w:val="2"/>
              </w:rPr>
            </w:pPr>
          </w:p>
        </w:tc>
        <w:tc>
          <w:tcPr>
            <w:tcW w:w="6986" w:type="dxa"/>
          </w:tcPr>
          <w:p>
            <w:pPr>
              <w:pStyle w:val="10"/>
              <w:spacing w:before="2" w:line="250" w:lineRule="exact"/>
              <w:ind w:left="96"/>
              <w:rPr>
                <w:sz w:val="21"/>
              </w:rPr>
            </w:pPr>
            <w:r>
              <w:rPr>
                <w:spacing w:val="-2"/>
                <w:sz w:val="21"/>
              </w:rPr>
              <w:t>（1）</w:t>
            </w:r>
            <w:r>
              <w:rPr>
                <w:spacing w:val="-55"/>
                <w:sz w:val="21"/>
              </w:rPr>
              <w:t xml:space="preserve"> </w:t>
            </w:r>
            <w:r>
              <w:rPr>
                <w:spacing w:val="-2"/>
                <w:sz w:val="21"/>
              </w:rPr>
              <w:t>TNM</w:t>
            </w:r>
            <w:r>
              <w:rPr>
                <w:spacing w:val="-3"/>
                <w:sz w:val="21"/>
              </w:rPr>
              <w:t>分期为Ⅰ期的甲状腺癌；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505" w:type="dxa"/>
            <w:gridSpan w:val="2"/>
            <w:vMerge w:val="continue"/>
            <w:tcBorders>
              <w:top w:val="nil"/>
            </w:tcBorders>
          </w:tcPr>
          <w:p>
            <w:pPr>
              <w:rPr>
                <w:sz w:val="2"/>
                <w:szCs w:val="2"/>
              </w:rPr>
            </w:pPr>
          </w:p>
        </w:tc>
        <w:tc>
          <w:tcPr>
            <w:tcW w:w="6986" w:type="dxa"/>
          </w:tcPr>
          <w:p>
            <w:pPr>
              <w:pStyle w:val="10"/>
              <w:spacing w:before="1" w:line="251" w:lineRule="exact"/>
              <w:ind w:left="96"/>
              <w:rPr>
                <w:sz w:val="21"/>
              </w:rPr>
            </w:pPr>
            <w:r>
              <w:rPr>
                <w:spacing w:val="-2"/>
                <w:position w:val="1"/>
                <w:sz w:val="21"/>
              </w:rPr>
              <w:t>（2）</w:t>
            </w:r>
            <w:r>
              <w:rPr>
                <w:spacing w:val="-43"/>
                <w:position w:val="1"/>
                <w:sz w:val="21"/>
              </w:rPr>
              <w:t xml:space="preserve"> </w:t>
            </w:r>
            <w:r>
              <w:rPr>
                <w:spacing w:val="-2"/>
                <w:position w:val="1"/>
                <w:sz w:val="21"/>
              </w:rPr>
              <w:t>TNM分期为T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4"/>
                <w:position w:val="1"/>
                <w:sz w:val="21"/>
              </w:rPr>
              <w:t>期的前列腺癌；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505" w:type="dxa"/>
            <w:gridSpan w:val="2"/>
            <w:vMerge w:val="continue"/>
            <w:tcBorders>
              <w:top w:val="nil"/>
            </w:tcBorders>
          </w:tcPr>
          <w:p>
            <w:pPr>
              <w:rPr>
                <w:sz w:val="2"/>
                <w:szCs w:val="2"/>
              </w:rPr>
            </w:pPr>
          </w:p>
        </w:tc>
        <w:tc>
          <w:tcPr>
            <w:tcW w:w="6986" w:type="dxa"/>
          </w:tcPr>
          <w:p>
            <w:pPr>
              <w:pStyle w:val="10"/>
              <w:spacing w:before="2" w:line="250" w:lineRule="exact"/>
              <w:ind w:left="96"/>
              <w:rPr>
                <w:sz w:val="21"/>
              </w:rPr>
            </w:pPr>
            <w:r>
              <w:rPr>
                <w:spacing w:val="-2"/>
                <w:sz w:val="21"/>
              </w:rPr>
              <w:t>（3）</w:t>
            </w:r>
            <w:r>
              <w:rPr>
                <w:spacing w:val="-10"/>
                <w:sz w:val="21"/>
              </w:rPr>
              <w:t xml:space="preserve"> 黑色素瘤以外的未发生淋巴结和远处转移的皮肤恶性肿瘤；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505" w:type="dxa"/>
            <w:gridSpan w:val="2"/>
            <w:vMerge w:val="continue"/>
            <w:tcBorders>
              <w:top w:val="nil"/>
            </w:tcBorders>
          </w:tcPr>
          <w:p>
            <w:pPr>
              <w:rPr>
                <w:sz w:val="2"/>
                <w:szCs w:val="2"/>
              </w:rPr>
            </w:pPr>
          </w:p>
        </w:tc>
        <w:tc>
          <w:tcPr>
            <w:tcW w:w="6986" w:type="dxa"/>
          </w:tcPr>
          <w:p>
            <w:pPr>
              <w:pStyle w:val="10"/>
              <w:spacing w:before="1" w:line="251" w:lineRule="exact"/>
              <w:ind w:left="96"/>
              <w:rPr>
                <w:sz w:val="21"/>
              </w:rPr>
            </w:pPr>
            <w:r>
              <w:rPr>
                <w:spacing w:val="-2"/>
                <w:sz w:val="21"/>
              </w:rPr>
              <w:t>（4）</w:t>
            </w:r>
            <w:r>
              <w:rPr>
                <w:spacing w:val="-13"/>
                <w:sz w:val="21"/>
              </w:rPr>
              <w:t xml:space="preserve"> 相当于</w:t>
            </w:r>
            <w:r>
              <w:rPr>
                <w:spacing w:val="-2"/>
                <w:sz w:val="21"/>
              </w:rPr>
              <w:t>Binet分期方案A</w:t>
            </w:r>
            <w:r>
              <w:rPr>
                <w:spacing w:val="-3"/>
                <w:sz w:val="21"/>
              </w:rPr>
              <w:t>期程度的慢性淋巴细胞白血病；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505" w:type="dxa"/>
            <w:gridSpan w:val="2"/>
            <w:vMerge w:val="continue"/>
            <w:tcBorders>
              <w:top w:val="nil"/>
            </w:tcBorders>
          </w:tcPr>
          <w:p>
            <w:pPr>
              <w:rPr>
                <w:sz w:val="2"/>
                <w:szCs w:val="2"/>
              </w:rPr>
            </w:pPr>
          </w:p>
        </w:tc>
        <w:tc>
          <w:tcPr>
            <w:tcW w:w="6986" w:type="dxa"/>
          </w:tcPr>
          <w:p>
            <w:pPr>
              <w:pStyle w:val="10"/>
              <w:spacing w:before="2" w:line="250" w:lineRule="exact"/>
              <w:ind w:left="96"/>
              <w:rPr>
                <w:sz w:val="21"/>
              </w:rPr>
            </w:pPr>
            <w:r>
              <w:rPr>
                <w:spacing w:val="-2"/>
                <w:sz w:val="21"/>
              </w:rPr>
              <w:t>（5）</w:t>
            </w:r>
            <w:r>
              <w:rPr>
                <w:spacing w:val="-18"/>
                <w:sz w:val="21"/>
              </w:rPr>
              <w:t xml:space="preserve"> 相当于</w:t>
            </w:r>
            <w:r>
              <w:rPr>
                <w:spacing w:val="-2"/>
                <w:sz w:val="21"/>
              </w:rPr>
              <w:t>Ann</w:t>
            </w:r>
            <w:r>
              <w:rPr>
                <w:spacing w:val="19"/>
                <w:sz w:val="21"/>
              </w:rPr>
              <w:t xml:space="preserve"> </w:t>
            </w:r>
            <w:r>
              <w:rPr>
                <w:spacing w:val="-2"/>
                <w:sz w:val="21"/>
              </w:rPr>
              <w:t>Arbor</w:t>
            </w:r>
            <w:r>
              <w:rPr>
                <w:spacing w:val="-3"/>
                <w:sz w:val="21"/>
              </w:rPr>
              <w:t>分期方案Ⅰ期程度的何杰金氏病；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2505" w:type="dxa"/>
            <w:gridSpan w:val="2"/>
            <w:vMerge w:val="continue"/>
            <w:tcBorders>
              <w:top w:val="nil"/>
            </w:tcBorders>
          </w:tcPr>
          <w:p>
            <w:pPr>
              <w:rPr>
                <w:sz w:val="2"/>
                <w:szCs w:val="2"/>
              </w:rPr>
            </w:pPr>
          </w:p>
        </w:tc>
        <w:tc>
          <w:tcPr>
            <w:tcW w:w="6986" w:type="dxa"/>
          </w:tcPr>
          <w:p>
            <w:pPr>
              <w:pStyle w:val="10"/>
              <w:spacing w:before="1" w:line="220" w:lineRule="exact"/>
              <w:ind w:left="96"/>
              <w:rPr>
                <w:sz w:val="21"/>
              </w:rPr>
            </w:pPr>
            <w:r>
              <w:rPr>
                <w:sz w:val="21"/>
              </w:rPr>
              <w:t>（6）</w:t>
            </w:r>
            <w:r>
              <w:rPr>
                <w:spacing w:val="-5"/>
                <w:sz w:val="21"/>
              </w:rPr>
              <w:t xml:space="preserve"> 未发生淋巴结和远处转移且</w:t>
            </w:r>
            <w:r>
              <w:rPr>
                <w:sz w:val="21"/>
              </w:rPr>
              <w:t>WHO分级为G1级别（核分裂像</w:t>
            </w:r>
            <w:r>
              <w:rPr>
                <w:spacing w:val="-2"/>
                <w:sz w:val="21"/>
              </w:rPr>
              <w:t>&lt;10/50HPF</w:t>
            </w:r>
          </w:p>
        </w:tc>
      </w:tr>
    </w:tbl>
    <w:p>
      <w:pPr>
        <w:pStyle w:val="4"/>
        <w:spacing w:before="37"/>
        <w:ind w:left="3351"/>
      </w:pPr>
      <w:r>
        <w:rPr>
          <w:spacing w:val="-2"/>
        </w:rPr>
        <w:t>和ki-67≤2%）</w:t>
      </w:r>
      <w:r>
        <w:rPr>
          <w:spacing w:val="-3"/>
        </w:rPr>
        <w:t>的神经内分泌肿瘤。</w:t>
      </w:r>
    </w:p>
    <w:p>
      <w:pPr>
        <w:spacing w:before="5"/>
        <w:ind w:left="2785" w:right="0" w:firstLine="0"/>
        <w:jc w:val="left"/>
        <w:rPr>
          <w:b/>
          <w:sz w:val="21"/>
        </w:rPr>
      </w:pPr>
      <w:r>
        <w:rPr>
          <w:b/>
          <w:spacing w:val="-3"/>
          <w:sz w:val="21"/>
        </w:rPr>
        <w:t>下列疾病不属于“恶性肿瘤——轻度”，不在保障范围内：</w:t>
      </w:r>
    </w:p>
    <w:p>
      <w:pPr>
        <w:spacing w:before="2" w:line="244" w:lineRule="auto"/>
        <w:ind w:left="2785" w:right="328" w:firstLine="0"/>
        <w:jc w:val="left"/>
        <w:rPr>
          <w:b/>
          <w:sz w:val="21"/>
        </w:rPr>
      </w:pPr>
      <w:r>
        <w:rPr>
          <w:b/>
          <w:spacing w:val="-8"/>
          <w:sz w:val="21"/>
        </w:rPr>
        <w:t>ICD-O-3肿瘤形态学编码属于0（良性肿瘤）、1（动态未定性肿瘤）、2（原</w:t>
      </w:r>
      <w:r>
        <w:rPr>
          <w:b/>
          <w:spacing w:val="-2"/>
          <w:sz w:val="21"/>
        </w:rPr>
        <w:t>位癌和非侵袭性癌）范畴的疾病，如：</w:t>
      </w:r>
    </w:p>
    <w:p>
      <w:pPr>
        <w:pStyle w:val="9"/>
        <w:numPr>
          <w:ilvl w:val="1"/>
          <w:numId w:val="84"/>
        </w:numPr>
        <w:tabs>
          <w:tab w:val="left" w:pos="3209"/>
        </w:tabs>
        <w:spacing w:before="0" w:after="0" w:line="244" w:lineRule="auto"/>
        <w:ind w:left="3205" w:right="325" w:hanging="209"/>
        <w:jc w:val="left"/>
        <w:rPr>
          <w:b/>
          <w:sz w:val="21"/>
        </w:rPr>
      </w:pPr>
      <w:r>
        <w:rPr>
          <w:b/>
          <w:spacing w:val="-2"/>
          <w:sz w:val="21"/>
        </w:rPr>
        <w:t>原位癌，癌前病变，非浸润性癌，非侵袭性癌，肿瘤细胞未侵犯基底层，上皮内瘤变，细胞不典型性增生等；</w:t>
      </w:r>
    </w:p>
    <w:p>
      <w:pPr>
        <w:pStyle w:val="9"/>
        <w:numPr>
          <w:ilvl w:val="1"/>
          <w:numId w:val="84"/>
        </w:numPr>
        <w:tabs>
          <w:tab w:val="left" w:pos="3209"/>
        </w:tabs>
        <w:spacing w:before="0" w:after="0" w:line="244" w:lineRule="auto"/>
        <w:ind w:left="3205" w:right="327" w:hanging="209"/>
        <w:jc w:val="left"/>
        <w:rPr>
          <w:b/>
          <w:sz w:val="21"/>
        </w:rPr>
      </w:pPr>
      <w:r>
        <w:rPr>
          <w:b/>
          <w:spacing w:val="-2"/>
          <w:sz w:val="21"/>
        </w:rPr>
        <w:t>交界性肿瘤，交界恶性肿瘤，肿瘤低度恶性潜能，潜在低度恶性肿瘤</w:t>
      </w:r>
      <w:r>
        <w:rPr>
          <w:b/>
          <w:spacing w:val="-6"/>
          <w:sz w:val="21"/>
        </w:rPr>
        <w:t>等。</w:t>
      </w:r>
    </w:p>
    <w:p>
      <w:pPr>
        <w:pStyle w:val="4"/>
        <w:spacing w:before="10"/>
        <w:rPr>
          <w:b/>
          <w:sz w:val="17"/>
        </w:rPr>
      </w:pPr>
    </w:p>
    <w:p>
      <w:pPr>
        <w:spacing w:after="0"/>
        <w:rPr>
          <w:sz w:val="17"/>
        </w:rPr>
        <w:sectPr>
          <w:pgSz w:w="11910" w:h="16840"/>
          <w:pgMar w:top="1120" w:right="980" w:bottom="1180" w:left="1080" w:header="880" w:footer="950" w:gutter="0"/>
          <w:cols w:space="720" w:num="1"/>
        </w:sectPr>
      </w:pPr>
    </w:p>
    <w:p>
      <w:pPr>
        <w:pStyle w:val="9"/>
        <w:numPr>
          <w:ilvl w:val="0"/>
          <w:numId w:val="86"/>
        </w:numPr>
        <w:tabs>
          <w:tab w:val="left" w:pos="1190"/>
          <w:tab w:val="left" w:pos="1191"/>
        </w:tabs>
        <w:spacing w:before="74" w:after="0" w:line="278" w:lineRule="auto"/>
        <w:ind w:left="1190" w:right="0" w:hanging="958"/>
        <w:jc w:val="left"/>
        <w:rPr>
          <w:b/>
          <w:sz w:val="21"/>
        </w:rPr>
      </w:pPr>
      <w:r>
        <w:rPr>
          <w:b/>
          <w:spacing w:val="15"/>
          <w:sz w:val="21"/>
        </w:rPr>
        <w:t>较轻急性心肌</w:t>
      </w:r>
      <w:r>
        <w:rPr>
          <w:b/>
          <w:spacing w:val="-6"/>
          <w:sz w:val="21"/>
        </w:rPr>
        <w:t>梗死</w:t>
      </w:r>
    </w:p>
    <w:p>
      <w:pPr>
        <w:pStyle w:val="4"/>
        <w:spacing w:before="72" w:line="242" w:lineRule="auto"/>
        <w:ind w:left="177" w:right="324"/>
        <w:jc w:val="both"/>
      </w:pPr>
      <w:r>
        <w:br w:type="column"/>
      </w:r>
      <w:r>
        <w:rPr>
          <w:spacing w:val="-2"/>
        </w:rPr>
        <w:t>急性心肌梗死指由于冠状动脉闭塞或梗阻引起部分心肌严重的持久性缺血造成急性心肌坏死。急性心肌梗死的诊断必须依据国际国内诊断标准，符合（1）检测到肌酸激酶同工酶（CK-MB）或肌钙蛋白（cTn）升高和/或降</w:t>
      </w:r>
      <w:r>
        <w:rPr>
          <w:spacing w:val="-4"/>
        </w:rPr>
        <w:t>低的动态变化，至少一次达到或超过心肌梗死的临床诊断标准；（2）同时</w:t>
      </w:r>
      <w:r>
        <w:rPr>
          <w:spacing w:val="-2"/>
        </w:rPr>
        <w:t>存在下列之一的证据，包括：缺血性胸痛症状、新发生的缺血性心电图改变、新生成的病理性Q</w:t>
      </w:r>
      <w:r>
        <w:rPr>
          <w:spacing w:val="-10"/>
        </w:rPr>
        <w:t>波、影像学证据显示有新出现的心肌活性丧失或新出</w:t>
      </w:r>
      <w:r>
        <w:rPr>
          <w:spacing w:val="-2"/>
        </w:rPr>
        <w:t>现局部室壁运动异常、冠脉造影证实存在冠状动脉血栓。</w:t>
      </w:r>
    </w:p>
    <w:p>
      <w:pPr>
        <w:spacing w:before="6" w:line="242" w:lineRule="auto"/>
        <w:ind w:left="177" w:right="324" w:firstLine="0"/>
        <w:jc w:val="left"/>
        <w:rPr>
          <w:b/>
          <w:sz w:val="21"/>
        </w:rPr>
      </w:pPr>
      <w:r>
        <w:rPr>
          <w:spacing w:val="-2"/>
          <w:sz w:val="21"/>
        </w:rPr>
        <w:t>较轻急性心肌梗死指依照上述标准被明确诊断为急性心肌梗死，</w:t>
      </w:r>
      <w:r>
        <w:rPr>
          <w:b/>
          <w:spacing w:val="-2"/>
          <w:sz w:val="21"/>
        </w:rPr>
        <w:t>但未达到本合同所指重大疾病“较重急性心肌梗死”的给付标准。</w:t>
      </w:r>
    </w:p>
    <w:p>
      <w:pPr>
        <w:spacing w:before="2"/>
        <w:ind w:left="177" w:right="0" w:firstLine="0"/>
        <w:jc w:val="left"/>
        <w:rPr>
          <w:b/>
          <w:sz w:val="21"/>
        </w:rPr>
      </w:pPr>
      <w:r>
        <w:rPr>
          <w:b/>
          <w:w w:val="95"/>
          <w:sz w:val="21"/>
        </w:rPr>
        <w:t>其他非冠状动脉阻塞性疾病引起的肌钙蛋白（cTn）升高不在保障范围内</w:t>
      </w:r>
      <w:r>
        <w:rPr>
          <w:b/>
          <w:spacing w:val="-10"/>
          <w:w w:val="95"/>
          <w:sz w:val="21"/>
        </w:rPr>
        <w:t>。</w:t>
      </w:r>
    </w:p>
    <w:p>
      <w:pPr>
        <w:spacing w:after="0"/>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1"/>
        <w:rPr>
          <w:b/>
          <w:sz w:val="18"/>
        </w:rPr>
      </w:pPr>
    </w:p>
    <w:p>
      <w:pPr>
        <w:spacing w:after="0"/>
        <w:rPr>
          <w:sz w:val="18"/>
        </w:rPr>
        <w:sectPr>
          <w:type w:val="continuous"/>
          <w:pgSz w:w="11910" w:h="16840"/>
          <w:pgMar w:top="1120" w:right="980" w:bottom="1140" w:left="1080" w:header="880" w:footer="950" w:gutter="0"/>
          <w:cols w:space="720" w:num="1"/>
        </w:sectPr>
      </w:pPr>
    </w:p>
    <w:p>
      <w:pPr>
        <w:pStyle w:val="9"/>
        <w:numPr>
          <w:ilvl w:val="0"/>
          <w:numId w:val="86"/>
        </w:numPr>
        <w:tabs>
          <w:tab w:val="left" w:pos="1190"/>
          <w:tab w:val="left" w:pos="1191"/>
        </w:tabs>
        <w:spacing w:before="74" w:after="0" w:line="278" w:lineRule="auto"/>
        <w:ind w:left="1190" w:right="0" w:hanging="958"/>
        <w:jc w:val="left"/>
        <w:rPr>
          <w:b/>
          <w:sz w:val="21"/>
        </w:rPr>
      </w:pPr>
      <w:r>
        <w:rPr>
          <w:b/>
          <w:spacing w:val="15"/>
          <w:sz w:val="21"/>
        </w:rPr>
        <w:t>轻度脑中风后</w:t>
      </w:r>
      <w:r>
        <w:rPr>
          <w:b/>
          <w:spacing w:val="-6"/>
          <w:sz w:val="21"/>
        </w:rPr>
        <w:t>遗症</w:t>
      </w:r>
    </w:p>
    <w:p>
      <w:pPr>
        <w:pStyle w:val="4"/>
        <w:spacing w:before="72"/>
        <w:ind w:left="177"/>
      </w:pPr>
      <w:r>
        <w:br w:type="column"/>
      </w:r>
      <w:r>
        <w:rPr>
          <w:spacing w:val="-3"/>
        </w:rPr>
        <w:t>指因脑血管的突发病变引起脑血管出血、栓塞或梗塞，须由头颅断层扫描</w:t>
      </w:r>
    </w:p>
    <w:p>
      <w:pPr>
        <w:spacing w:before="5" w:line="242" w:lineRule="auto"/>
        <w:ind w:left="177" w:right="323" w:firstLine="0"/>
        <w:jc w:val="both"/>
        <w:rPr>
          <w:sz w:val="21"/>
        </w:rPr>
      </w:pPr>
      <w:r>
        <w:rPr>
          <w:spacing w:val="-4"/>
          <w:sz w:val="21"/>
        </w:rPr>
        <w:t>（CT）、核磁共振检查（MRI）等影像学检查证实，并导致神经系统永久性</w:t>
      </w:r>
      <w:r>
        <w:rPr>
          <w:spacing w:val="-2"/>
          <w:sz w:val="21"/>
        </w:rPr>
        <w:t>的功能障碍，</w:t>
      </w:r>
      <w:r>
        <w:rPr>
          <w:b/>
          <w:spacing w:val="-2"/>
          <w:sz w:val="21"/>
        </w:rPr>
        <w:t>但未达到本合同所指重大疾病“严重脑中风后遗症”的给付</w:t>
      </w:r>
      <w:r>
        <w:rPr>
          <w:b/>
          <w:sz w:val="21"/>
        </w:rPr>
        <w:t>标准</w:t>
      </w:r>
      <w:r>
        <w:rPr>
          <w:spacing w:val="-4"/>
          <w:sz w:val="21"/>
        </w:rPr>
        <w:t xml:space="preserve">，在疾病确诊 </w:t>
      </w:r>
      <w:r>
        <w:rPr>
          <w:sz w:val="21"/>
        </w:rPr>
        <w:t>180</w:t>
      </w:r>
      <w:r>
        <w:rPr>
          <w:spacing w:val="-5"/>
          <w:sz w:val="21"/>
        </w:rPr>
        <w:t xml:space="preserve"> 天后，仍遗留下列至少一种障碍：</w:t>
      </w:r>
    </w:p>
    <w:p>
      <w:pPr>
        <w:pStyle w:val="9"/>
        <w:numPr>
          <w:ilvl w:val="0"/>
          <w:numId w:val="87"/>
        </w:numPr>
        <w:tabs>
          <w:tab w:val="left" w:pos="707"/>
        </w:tabs>
        <w:spacing w:before="0" w:after="0" w:line="240" w:lineRule="auto"/>
        <w:ind w:left="706" w:right="0" w:hanging="530"/>
        <w:jc w:val="left"/>
        <w:rPr>
          <w:sz w:val="21"/>
        </w:rPr>
      </w:pPr>
      <w:r>
        <w:rPr>
          <w:spacing w:val="-2"/>
          <w:sz w:val="21"/>
        </w:rPr>
        <w:t>一肢（含）</w:t>
      </w:r>
      <w:r>
        <w:rPr>
          <w:spacing w:val="-9"/>
          <w:sz w:val="21"/>
        </w:rPr>
        <w:t xml:space="preserve">以上肢体肌力为 </w:t>
      </w:r>
      <w:r>
        <w:rPr>
          <w:spacing w:val="-2"/>
          <w:sz w:val="21"/>
        </w:rPr>
        <w:t>3</w:t>
      </w:r>
      <w:r>
        <w:rPr>
          <w:spacing w:val="-21"/>
          <w:sz w:val="21"/>
        </w:rPr>
        <w:t xml:space="preserve"> 级；</w:t>
      </w:r>
    </w:p>
    <w:p>
      <w:pPr>
        <w:pStyle w:val="9"/>
        <w:numPr>
          <w:ilvl w:val="0"/>
          <w:numId w:val="87"/>
        </w:numPr>
        <w:tabs>
          <w:tab w:val="left" w:pos="707"/>
        </w:tabs>
        <w:spacing w:before="24" w:after="0" w:line="278" w:lineRule="auto"/>
        <w:ind w:left="703" w:right="324" w:hanging="526"/>
        <w:jc w:val="left"/>
        <w:rPr>
          <w:sz w:val="21"/>
        </w:rPr>
      </w:pPr>
      <w:r>
        <w:rPr>
          <w:spacing w:val="-2"/>
          <w:sz w:val="21"/>
        </w:rPr>
        <w:t>自主生活能力部分丧失，无法独立完成六项基本日常生活活动中的</w:t>
      </w:r>
      <w:r>
        <w:rPr>
          <w:spacing w:val="-4"/>
          <w:sz w:val="21"/>
        </w:rPr>
        <w:t>两项。</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
        <w:rPr>
          <w:sz w:val="17"/>
        </w:rPr>
      </w:pPr>
    </w:p>
    <w:p>
      <w:pPr>
        <w:pStyle w:val="9"/>
        <w:numPr>
          <w:ilvl w:val="0"/>
          <w:numId w:val="86"/>
        </w:numPr>
        <w:tabs>
          <w:tab w:val="left" w:pos="1190"/>
          <w:tab w:val="left" w:pos="1191"/>
          <w:tab w:val="left" w:pos="2784"/>
        </w:tabs>
        <w:spacing w:before="74" w:after="0" w:line="240" w:lineRule="auto"/>
        <w:ind w:left="1190" w:right="0" w:hanging="958"/>
        <w:jc w:val="left"/>
        <w:rPr>
          <w:sz w:val="21"/>
        </w:rPr>
      </w:pPr>
      <w:r>
        <w:rPr>
          <w:b/>
          <w:sz w:val="21"/>
        </w:rPr>
        <w:t>原位</w:t>
      </w:r>
      <w:r>
        <w:rPr>
          <w:b/>
          <w:spacing w:val="-10"/>
          <w:sz w:val="21"/>
        </w:rPr>
        <w:t>癌</w:t>
      </w:r>
      <w:r>
        <w:rPr>
          <w:b/>
          <w:sz w:val="21"/>
        </w:rPr>
        <w:tab/>
      </w:r>
      <w:r>
        <w:rPr>
          <w:sz w:val="21"/>
        </w:rPr>
        <w:t>恶性细胞局限于上皮内尚未穿破基底膜浸润周围正常组织的癌细胞新</w:t>
      </w:r>
      <w:r>
        <w:rPr>
          <w:spacing w:val="-10"/>
          <w:sz w:val="21"/>
        </w:rPr>
        <w:t>生</w:t>
      </w:r>
    </w:p>
    <w:p>
      <w:pPr>
        <w:spacing w:after="0" w:line="240" w:lineRule="auto"/>
        <w:jc w:val="left"/>
        <w:rPr>
          <w:sz w:val="21"/>
        </w:rPr>
        <w:sectPr>
          <w:type w:val="continuous"/>
          <w:pgSz w:w="11910" w:h="16840"/>
          <w:pgMar w:top="1120" w:right="980" w:bottom="1140" w:left="1080" w:header="880" w:footer="950" w:gutter="0"/>
          <w:cols w:space="720" w:num="1"/>
        </w:sectPr>
      </w:pPr>
    </w:p>
    <w:p>
      <w:pPr>
        <w:pStyle w:val="4"/>
        <w:spacing w:before="95"/>
        <w:ind w:left="2785"/>
      </w:pPr>
      <w:r>
        <w:rPr>
          <w:spacing w:val="-3"/>
        </w:rPr>
        <w:t>物，且须满足以下两个条件：</w:t>
      </w:r>
    </w:p>
    <w:p>
      <w:pPr>
        <w:pStyle w:val="9"/>
        <w:numPr>
          <w:ilvl w:val="1"/>
          <w:numId w:val="86"/>
        </w:numPr>
        <w:tabs>
          <w:tab w:val="left" w:pos="3352"/>
        </w:tabs>
        <w:spacing w:before="43" w:after="0" w:line="278" w:lineRule="auto"/>
        <w:ind w:left="3351" w:right="218" w:hanging="567"/>
        <w:jc w:val="left"/>
        <w:rPr>
          <w:sz w:val="21"/>
        </w:rPr>
      </w:pPr>
      <w:r>
        <w:rPr>
          <w:spacing w:val="-6"/>
          <w:sz w:val="21"/>
        </w:rPr>
        <w:t>必须经对固定活组织的组织病理学检查</w:t>
      </w:r>
      <w:r>
        <w:rPr>
          <w:spacing w:val="-2"/>
          <w:sz w:val="21"/>
        </w:rPr>
        <w:t>（涵盖骨髓病理学检查</w:t>
      </w:r>
      <w:r>
        <w:rPr>
          <w:spacing w:val="-73"/>
          <w:sz w:val="21"/>
        </w:rPr>
        <w:t>）</w:t>
      </w:r>
      <w:r>
        <w:rPr>
          <w:spacing w:val="-2"/>
          <w:sz w:val="21"/>
        </w:rPr>
        <w:t>结果</w:t>
      </w:r>
      <w:r>
        <w:rPr>
          <w:sz w:val="21"/>
        </w:rPr>
        <w:t>明确诊断，属于世界卫生组织（WHO，World</w:t>
      </w:r>
      <w:r>
        <w:rPr>
          <w:spacing w:val="-27"/>
          <w:sz w:val="21"/>
        </w:rPr>
        <w:t xml:space="preserve"> </w:t>
      </w:r>
      <w:r>
        <w:rPr>
          <w:sz w:val="21"/>
        </w:rPr>
        <w:t>Health</w:t>
      </w:r>
      <w:r>
        <w:rPr>
          <w:spacing w:val="-26"/>
          <w:sz w:val="21"/>
        </w:rPr>
        <w:t xml:space="preserve"> </w:t>
      </w:r>
      <w:r>
        <w:rPr>
          <w:sz w:val="21"/>
        </w:rPr>
        <w:t>Organization）</w:t>
      </w:r>
    </w:p>
    <w:p>
      <w:pPr>
        <w:pStyle w:val="4"/>
        <w:spacing w:line="278" w:lineRule="auto"/>
        <w:ind w:left="3351" w:right="369"/>
      </w:pPr>
      <w:r>
        <w:rPr>
          <w:spacing w:val="-6"/>
        </w:rPr>
        <w:t>《疾病和有关健康问题的国际统计分类》第十次修订版（ICD-10）的</w:t>
      </w:r>
      <w:r>
        <w:rPr>
          <w:spacing w:val="-2"/>
        </w:rPr>
        <w:t>原位癌范畴（D00-D09）；</w:t>
      </w:r>
    </w:p>
    <w:p>
      <w:pPr>
        <w:pStyle w:val="9"/>
        <w:numPr>
          <w:ilvl w:val="1"/>
          <w:numId w:val="86"/>
        </w:numPr>
        <w:tabs>
          <w:tab w:val="left" w:pos="3352"/>
        </w:tabs>
        <w:spacing w:before="0" w:after="0" w:line="269" w:lineRule="exact"/>
        <w:ind w:left="3351" w:right="0" w:hanging="567"/>
        <w:jc w:val="left"/>
        <w:rPr>
          <w:sz w:val="21"/>
        </w:rPr>
      </w:pPr>
      <w:r>
        <w:rPr>
          <w:spacing w:val="-3"/>
          <w:sz w:val="21"/>
        </w:rPr>
        <w:t>被保险人必须已经接受了针对原位癌病灶的手术治疗。</w:t>
      </w:r>
    </w:p>
    <w:p>
      <w:pPr>
        <w:spacing w:before="21" w:line="242" w:lineRule="auto"/>
        <w:ind w:left="2785" w:right="333" w:firstLine="0"/>
        <w:jc w:val="left"/>
        <w:rPr>
          <w:b/>
          <w:sz w:val="21"/>
        </w:rPr>
      </w:pPr>
      <w:r>
        <w:rPr>
          <w:b/>
          <w:spacing w:val="3"/>
          <w:w w:val="100"/>
          <w:sz w:val="21"/>
        </w:rPr>
        <w:t>感染人类免疫缺陷病毒或者患艾滋病期间所患原位癌不在本疾病保障范围内。</w:t>
      </w:r>
    </w:p>
    <w:p>
      <w:pPr>
        <w:spacing w:before="2"/>
        <w:ind w:left="2785" w:right="0" w:firstLine="0"/>
        <w:jc w:val="left"/>
        <w:rPr>
          <w:b/>
          <w:sz w:val="21"/>
        </w:rPr>
      </w:pPr>
      <w:r>
        <w:rPr>
          <w:b/>
          <w:w w:val="95"/>
          <w:sz w:val="21"/>
        </w:rPr>
        <w:t>任何诊断为CIN1、CIN2、CIN3、VIN、LSIL（低级别鳞状上皮内病变</w:t>
      </w:r>
      <w:r>
        <w:rPr>
          <w:b/>
          <w:spacing w:val="-51"/>
          <w:w w:val="95"/>
          <w:sz w:val="21"/>
        </w:rPr>
        <w:t>）</w:t>
      </w:r>
      <w:r>
        <w:rPr>
          <w:b/>
          <w:w w:val="95"/>
          <w:sz w:val="21"/>
        </w:rPr>
        <w:t>、</w:t>
      </w:r>
      <w:r>
        <w:rPr>
          <w:b/>
          <w:spacing w:val="-4"/>
          <w:w w:val="95"/>
          <w:sz w:val="21"/>
        </w:rPr>
        <w:t>HSIL</w:t>
      </w:r>
    </w:p>
    <w:p>
      <w:pPr>
        <w:spacing w:before="2" w:line="244" w:lineRule="auto"/>
        <w:ind w:left="2785" w:right="327" w:firstLine="0"/>
        <w:jc w:val="left"/>
        <w:rPr>
          <w:b/>
          <w:sz w:val="21"/>
        </w:rPr>
      </w:pPr>
      <w:r>
        <w:rPr>
          <w:b/>
          <w:spacing w:val="-2"/>
          <w:sz w:val="21"/>
        </w:rPr>
        <w:t>（高级别鳞状上皮内病变）的鳞状上皮内病变，任何上皮内肿瘤、上皮内瘤变、上皮内瘤，不在本疾病保障范围内。</w:t>
      </w:r>
    </w:p>
    <w:p>
      <w:pPr>
        <w:pStyle w:val="4"/>
        <w:spacing w:before="6"/>
        <w:rPr>
          <w:b/>
          <w:sz w:val="18"/>
        </w:rPr>
      </w:pPr>
    </w:p>
    <w:p>
      <w:pPr>
        <w:spacing w:after="0"/>
        <w:rPr>
          <w:sz w:val="18"/>
        </w:rPr>
        <w:sectPr>
          <w:pgSz w:w="11910" w:h="16840"/>
          <w:pgMar w:top="1120" w:right="980" w:bottom="1180" w:left="1080" w:header="880" w:footer="950" w:gutter="0"/>
          <w:cols w:space="720" w:num="1"/>
        </w:sectPr>
      </w:pPr>
    </w:p>
    <w:p>
      <w:pPr>
        <w:pStyle w:val="9"/>
        <w:numPr>
          <w:ilvl w:val="0"/>
          <w:numId w:val="86"/>
        </w:numPr>
        <w:tabs>
          <w:tab w:val="left" w:pos="1190"/>
          <w:tab w:val="left" w:pos="1191"/>
        </w:tabs>
        <w:spacing w:before="73" w:after="0" w:line="278" w:lineRule="auto"/>
        <w:ind w:left="1190" w:right="0" w:hanging="958"/>
        <w:jc w:val="left"/>
        <w:rPr>
          <w:b/>
          <w:sz w:val="21"/>
        </w:rPr>
      </w:pPr>
      <w:r>
        <w:rPr>
          <w:b/>
          <w:spacing w:val="15"/>
          <w:sz w:val="21"/>
        </w:rPr>
        <w:t>冠状动脉介入</w:t>
      </w:r>
      <w:r>
        <w:rPr>
          <w:b/>
          <w:spacing w:val="-6"/>
          <w:sz w:val="21"/>
        </w:rPr>
        <w:t>手术</w:t>
      </w:r>
    </w:p>
    <w:p>
      <w:pPr>
        <w:pStyle w:val="4"/>
        <w:spacing w:before="72" w:line="242" w:lineRule="auto"/>
        <w:ind w:left="177" w:right="326"/>
        <w:jc w:val="both"/>
      </w:pPr>
      <w:r>
        <w:br w:type="column"/>
      </w:r>
      <w:r>
        <w:rPr>
          <w:spacing w:val="-2"/>
        </w:rPr>
        <w:t>为了治疗明显的冠状动脉狭窄性疾病，首次实际实施了冠状动脉球囊扩张成形术、冠状动脉支架植入术、冠状动脉粥肿斑块切除术或者激光冠状动脉成形术。</w:t>
      </w:r>
    </w:p>
    <w:p>
      <w:pPr>
        <w:spacing w:before="3" w:line="242" w:lineRule="auto"/>
        <w:ind w:left="177" w:right="326" w:firstLine="0"/>
        <w:jc w:val="left"/>
        <w:rPr>
          <w:b/>
          <w:sz w:val="21"/>
        </w:rPr>
      </w:pPr>
      <w:r>
        <w:rPr>
          <w:b/>
          <w:spacing w:val="-2"/>
          <w:sz w:val="21"/>
        </w:rPr>
        <w:t>被保险人已达到本合同所指重大疾病“较重急性心肌梗死”或“严重冠心病”的给付标准，我们不承担本项手术保险责任。</w:t>
      </w:r>
    </w:p>
    <w:p>
      <w:pPr>
        <w:spacing w:before="1" w:line="242" w:lineRule="auto"/>
        <w:ind w:left="177" w:right="326" w:firstLine="0"/>
        <w:jc w:val="both"/>
        <w:rPr>
          <w:b/>
          <w:sz w:val="21"/>
        </w:rPr>
      </w:pPr>
      <w:r>
        <w:rPr>
          <w:b/>
          <w:spacing w:val="-2"/>
          <w:sz w:val="21"/>
        </w:rPr>
        <w:t>我们对“冠状动脉介入手术”、“激光心肌血运重建术”两项中的其中一项承担保险责任，给付其中一项保险金后，对另外一项轻症疾病保险责任同时终止。</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11"/>
        <w:rPr>
          <w:b/>
          <w:sz w:val="18"/>
        </w:rPr>
      </w:pPr>
    </w:p>
    <w:p>
      <w:pPr>
        <w:spacing w:after="0"/>
        <w:rPr>
          <w:sz w:val="18"/>
        </w:rPr>
        <w:sectPr>
          <w:type w:val="continuous"/>
          <w:pgSz w:w="11910" w:h="16840"/>
          <w:pgMar w:top="1120" w:right="980" w:bottom="1140" w:left="1080" w:header="880" w:footer="950" w:gutter="0"/>
          <w:cols w:space="720" w:num="1"/>
        </w:sectPr>
      </w:pPr>
    </w:p>
    <w:p>
      <w:pPr>
        <w:pStyle w:val="9"/>
        <w:numPr>
          <w:ilvl w:val="0"/>
          <w:numId w:val="86"/>
        </w:numPr>
        <w:tabs>
          <w:tab w:val="left" w:pos="1190"/>
          <w:tab w:val="left" w:pos="1191"/>
        </w:tabs>
        <w:spacing w:before="73" w:after="0" w:line="278" w:lineRule="auto"/>
        <w:ind w:left="1190" w:right="0" w:hanging="958"/>
        <w:jc w:val="left"/>
        <w:rPr>
          <w:b/>
          <w:sz w:val="21"/>
        </w:rPr>
      </w:pPr>
      <w:r>
        <w:rPr>
          <w:b/>
          <w:spacing w:val="15"/>
          <w:sz w:val="21"/>
        </w:rPr>
        <w:t>激光心肌血运</w:t>
      </w:r>
      <w:r>
        <w:rPr>
          <w:b/>
          <w:spacing w:val="-4"/>
          <w:sz w:val="21"/>
        </w:rPr>
        <w:t>重建术</w:t>
      </w:r>
    </w:p>
    <w:p>
      <w:pPr>
        <w:spacing w:before="71" w:line="242" w:lineRule="auto"/>
        <w:ind w:left="177" w:right="324" w:firstLine="0"/>
        <w:jc w:val="both"/>
        <w:rPr>
          <w:b/>
          <w:sz w:val="21"/>
        </w:rPr>
      </w:pPr>
      <w:r>
        <w:br w:type="column"/>
      </w:r>
      <w:r>
        <w:rPr>
          <w:spacing w:val="-2"/>
          <w:sz w:val="21"/>
        </w:rPr>
        <w:t>指患有顽固性心绞痛，经持续药物治疗后无改善，冠状动脉搭桥手术及经皮血管成形手术已失败或者被认为不适合。在我们认可医院内实际进行了开胸手术下或者胸腔镜下的激光心肌血运重建术，</w:t>
      </w:r>
      <w:r>
        <w:rPr>
          <w:b/>
          <w:spacing w:val="-2"/>
          <w:sz w:val="21"/>
        </w:rPr>
        <w:t>并且未达到本合同所指重大疾病“较重急性心肌梗死”的给付标准。</w:t>
      </w:r>
    </w:p>
    <w:p>
      <w:pPr>
        <w:spacing w:before="3" w:line="242" w:lineRule="auto"/>
        <w:ind w:left="177" w:right="326" w:firstLine="0"/>
        <w:jc w:val="both"/>
        <w:rPr>
          <w:b/>
          <w:sz w:val="21"/>
        </w:rPr>
      </w:pPr>
      <w:r>
        <w:rPr>
          <w:b/>
          <w:spacing w:val="-2"/>
          <w:sz w:val="21"/>
        </w:rPr>
        <w:t>我们对“冠状动脉介入手术”、“激光心肌血运重建术”两项中的其中一项承担保险责任，给付其中一项保险金后，对另外一项轻症疾病保险责任同时终止。</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rPr>
          <w:b/>
          <w:sz w:val="19"/>
        </w:rPr>
      </w:pPr>
    </w:p>
    <w:p>
      <w:pPr>
        <w:pStyle w:val="9"/>
        <w:numPr>
          <w:ilvl w:val="0"/>
          <w:numId w:val="86"/>
        </w:numPr>
        <w:tabs>
          <w:tab w:val="left" w:pos="1191"/>
        </w:tabs>
        <w:spacing w:before="72" w:after="0" w:line="242" w:lineRule="auto"/>
        <w:ind w:left="2785" w:right="323" w:hanging="2552"/>
        <w:jc w:val="both"/>
        <w:rPr>
          <w:sz w:val="21"/>
        </w:rPr>
      </w:pPr>
      <w:r>
        <w:rPr>
          <w:b/>
          <w:sz w:val="21"/>
        </w:rPr>
        <w:t>单耳失聪</w:t>
      </w:r>
      <w:r>
        <w:rPr>
          <w:b/>
          <w:spacing w:val="572"/>
          <w:sz w:val="21"/>
        </w:rPr>
        <w:t xml:space="preserve"> </w:t>
      </w:r>
      <w:r>
        <w:rPr>
          <w:spacing w:val="-3"/>
          <w:sz w:val="21"/>
        </w:rPr>
        <w:t>指因疾病或者意外伤害导致单耳听力永久不可逆性丧失，在</w:t>
      </w:r>
      <w:r>
        <w:rPr>
          <w:sz w:val="21"/>
        </w:rPr>
        <w:t>500赫兹、1000</w:t>
      </w:r>
      <w:r>
        <w:rPr>
          <w:spacing w:val="-2"/>
          <w:sz w:val="21"/>
        </w:rPr>
        <w:t>赫兹和2000赫兹语音频率下，平均听阈大于91分贝，且经纯音听力测试、声导抗检测或者听觉诱发电位检测等证实。</w:t>
      </w:r>
    </w:p>
    <w:p>
      <w:pPr>
        <w:spacing w:before="1" w:line="242" w:lineRule="auto"/>
        <w:ind w:left="2785" w:right="333" w:firstLine="0"/>
        <w:jc w:val="left"/>
        <w:rPr>
          <w:b/>
          <w:sz w:val="21"/>
        </w:rPr>
      </w:pPr>
      <w:r>
        <w:rPr>
          <w:b/>
          <w:spacing w:val="-2"/>
          <w:sz w:val="21"/>
        </w:rPr>
        <w:t>被保险人申请理赔时年龄必须在3周岁以上，且先天性疾病所致的听力丧失不在本合同保障范围内。</w:t>
      </w:r>
    </w:p>
    <w:p>
      <w:pPr>
        <w:spacing w:before="1" w:line="242" w:lineRule="auto"/>
        <w:ind w:left="2785" w:right="326" w:firstLine="0"/>
        <w:jc w:val="both"/>
        <w:rPr>
          <w:b/>
          <w:sz w:val="21"/>
        </w:rPr>
      </w:pPr>
      <w:r>
        <w:rPr>
          <w:b/>
          <w:spacing w:val="-2"/>
          <w:sz w:val="21"/>
        </w:rPr>
        <w:t>我们对“单耳失聪”、“听力严重受损”和“人工耳蜗植入术”三项中的其中一项承担保险责任，给付其中一项保险金后，对其他两项轻症疾病保险责任同时终止。</w:t>
      </w:r>
    </w:p>
    <w:p>
      <w:pPr>
        <w:pStyle w:val="4"/>
        <w:spacing w:before="11"/>
        <w:rPr>
          <w:b/>
          <w:sz w:val="18"/>
        </w:rPr>
      </w:pPr>
    </w:p>
    <w:p>
      <w:pPr>
        <w:spacing w:after="0"/>
        <w:rPr>
          <w:sz w:val="18"/>
        </w:rPr>
        <w:sectPr>
          <w:type w:val="continuous"/>
          <w:pgSz w:w="11910" w:h="16840"/>
          <w:pgMar w:top="1120" w:right="980" w:bottom="1140" w:left="1080" w:header="880" w:footer="950" w:gutter="0"/>
          <w:cols w:space="720" w:num="1"/>
        </w:sectPr>
      </w:pPr>
    </w:p>
    <w:p>
      <w:pPr>
        <w:pStyle w:val="9"/>
        <w:numPr>
          <w:ilvl w:val="0"/>
          <w:numId w:val="86"/>
        </w:numPr>
        <w:tabs>
          <w:tab w:val="left" w:pos="1190"/>
          <w:tab w:val="left" w:pos="1191"/>
        </w:tabs>
        <w:spacing w:before="73" w:after="0" w:line="278" w:lineRule="auto"/>
        <w:ind w:left="1190" w:right="0" w:hanging="958"/>
        <w:jc w:val="left"/>
        <w:rPr>
          <w:b/>
          <w:sz w:val="21"/>
        </w:rPr>
      </w:pPr>
      <w:r>
        <w:rPr>
          <w:b/>
          <w:spacing w:val="15"/>
          <w:sz w:val="21"/>
        </w:rPr>
        <w:t>人工耳蜗植入</w:t>
      </w:r>
      <w:r>
        <w:rPr>
          <w:b/>
          <w:spacing w:val="-10"/>
          <w:sz w:val="21"/>
        </w:rPr>
        <w:t>术</w:t>
      </w:r>
    </w:p>
    <w:p>
      <w:pPr>
        <w:spacing w:before="72" w:line="242" w:lineRule="auto"/>
        <w:ind w:left="177" w:right="326" w:firstLine="0"/>
        <w:jc w:val="both"/>
        <w:rPr>
          <w:sz w:val="21"/>
        </w:rPr>
      </w:pPr>
      <w:r>
        <w:br w:type="column"/>
      </w:r>
      <w:r>
        <w:rPr>
          <w:spacing w:val="-2"/>
          <w:sz w:val="21"/>
        </w:rPr>
        <w:t>指因意外或疾病导致耳蜗或听觉神经永久性损坏，被保险人实际已经在我们认可的医院内进行了医疗必须的人工耳蜗植入手术，</w:t>
      </w:r>
      <w:r>
        <w:rPr>
          <w:b/>
          <w:spacing w:val="-2"/>
          <w:sz w:val="21"/>
        </w:rPr>
        <w:t>且须经我们认可医院的专科医生确认手术在医学上是必须的，</w:t>
      </w:r>
      <w:r>
        <w:rPr>
          <w:spacing w:val="-2"/>
          <w:sz w:val="21"/>
        </w:rPr>
        <w:t>且在植入手术之前已经符合下列全部条件：</w:t>
      </w:r>
    </w:p>
    <w:p>
      <w:pPr>
        <w:pStyle w:val="9"/>
        <w:numPr>
          <w:ilvl w:val="0"/>
          <w:numId w:val="88"/>
        </w:numPr>
        <w:tabs>
          <w:tab w:val="left" w:pos="707"/>
        </w:tabs>
        <w:spacing w:before="2" w:after="0" w:line="240" w:lineRule="auto"/>
        <w:ind w:left="706" w:right="0" w:hanging="530"/>
        <w:jc w:val="left"/>
        <w:rPr>
          <w:sz w:val="21"/>
        </w:rPr>
      </w:pPr>
      <w:r>
        <w:rPr>
          <w:spacing w:val="-2"/>
          <w:sz w:val="21"/>
        </w:rPr>
        <w:t>双耳持续12</w:t>
      </w:r>
      <w:r>
        <w:rPr>
          <w:spacing w:val="-3"/>
          <w:sz w:val="21"/>
        </w:rPr>
        <w:t>个月以上重度感音神经性耳聋；</w:t>
      </w:r>
    </w:p>
    <w:p>
      <w:pPr>
        <w:pStyle w:val="9"/>
        <w:numPr>
          <w:ilvl w:val="0"/>
          <w:numId w:val="88"/>
        </w:numPr>
        <w:tabs>
          <w:tab w:val="left" w:pos="707"/>
        </w:tabs>
        <w:spacing w:before="5" w:after="0" w:line="240" w:lineRule="auto"/>
        <w:ind w:left="706" w:right="0" w:hanging="530"/>
        <w:jc w:val="left"/>
        <w:rPr>
          <w:sz w:val="21"/>
        </w:rPr>
      </w:pPr>
      <w:r>
        <w:rPr>
          <w:spacing w:val="-3"/>
          <w:sz w:val="21"/>
        </w:rPr>
        <w:t>使用相应的听力辅助设备效果不佳。</w:t>
      </w:r>
    </w:p>
    <w:p>
      <w:pPr>
        <w:spacing w:before="2" w:line="244" w:lineRule="auto"/>
        <w:ind w:left="177" w:right="333" w:firstLine="0"/>
        <w:jc w:val="left"/>
        <w:rPr>
          <w:b/>
          <w:sz w:val="21"/>
        </w:rPr>
      </w:pPr>
      <w:r>
        <w:rPr>
          <w:b/>
          <w:spacing w:val="-2"/>
          <w:sz w:val="21"/>
        </w:rPr>
        <w:t>被保险人申请理赔时年龄必须在3周岁以上，且先天性疾病所致的耳蜗损害不在本合同保障范围内。</w:t>
      </w:r>
    </w:p>
    <w:p>
      <w:pPr>
        <w:spacing w:before="0" w:line="242" w:lineRule="auto"/>
        <w:ind w:left="177" w:right="326" w:firstLine="0"/>
        <w:jc w:val="both"/>
        <w:rPr>
          <w:b/>
          <w:sz w:val="21"/>
        </w:rPr>
      </w:pPr>
      <w:r>
        <w:rPr>
          <w:b/>
          <w:spacing w:val="-2"/>
          <w:sz w:val="21"/>
        </w:rPr>
        <w:t>我们对“单耳失聪”、“听力严重受损”和“人工耳蜗植入术”三项中的其中一项承担保险责任，给付其中一项保险金后，对其他两项轻症疾病保险责任同时终止。</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12"/>
        <w:rPr>
          <w:b/>
          <w:sz w:val="7"/>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9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4" w:type="dxa"/>
          </w:tcPr>
          <w:p>
            <w:pPr>
              <w:pStyle w:val="10"/>
              <w:spacing w:line="241" w:lineRule="exact"/>
              <w:ind w:left="50"/>
              <w:rPr>
                <w:b/>
                <w:sz w:val="21"/>
              </w:rPr>
            </w:pPr>
            <w:r>
              <w:rPr>
                <w:b/>
                <w:w w:val="99"/>
                <w:sz w:val="21"/>
              </w:rPr>
              <w:t>9</w:t>
            </w:r>
          </w:p>
        </w:tc>
        <w:tc>
          <w:tcPr>
            <w:tcW w:w="1858" w:type="dxa"/>
          </w:tcPr>
          <w:p>
            <w:pPr>
              <w:pStyle w:val="10"/>
              <w:spacing w:line="262" w:lineRule="exact"/>
              <w:ind w:left="373"/>
              <w:rPr>
                <w:b/>
                <w:sz w:val="21"/>
              </w:rPr>
            </w:pPr>
            <w:r>
              <w:rPr>
                <w:b/>
                <w:spacing w:val="-2"/>
                <w:sz w:val="21"/>
              </w:rPr>
              <w:t>听力严重受损</w:t>
            </w:r>
          </w:p>
        </w:tc>
        <w:tc>
          <w:tcPr>
            <w:tcW w:w="6999" w:type="dxa"/>
          </w:tcPr>
          <w:p>
            <w:pPr>
              <w:pStyle w:val="10"/>
              <w:spacing w:line="262" w:lineRule="exact"/>
              <w:ind w:left="109"/>
              <w:rPr>
                <w:sz w:val="21"/>
              </w:rPr>
            </w:pPr>
            <w:r>
              <w:rPr>
                <w:spacing w:val="-4"/>
                <w:sz w:val="21"/>
              </w:rPr>
              <w:t xml:space="preserve">指因疾病或意外伤害导致双耳听力永久不可逆性丧失，在 </w:t>
            </w:r>
            <w:r>
              <w:rPr>
                <w:spacing w:val="-2"/>
                <w:sz w:val="21"/>
              </w:rPr>
              <w:t>500</w:t>
            </w:r>
            <w:r>
              <w:rPr>
                <w:spacing w:val="-11"/>
                <w:sz w:val="21"/>
              </w:rPr>
              <w:t xml:space="preserve"> 赫兹、</w:t>
            </w:r>
            <w:r>
              <w:rPr>
                <w:spacing w:val="-4"/>
                <w:sz w:val="21"/>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17"/>
                <w:sz w:val="21"/>
              </w:rPr>
              <w:t xml:space="preserve">赫兹和 </w:t>
            </w:r>
            <w:r>
              <w:rPr>
                <w:spacing w:val="-4"/>
                <w:sz w:val="21"/>
              </w:rPr>
              <w:t>2000</w:t>
            </w:r>
            <w:r>
              <w:rPr>
                <w:spacing w:val="-15"/>
                <w:sz w:val="21"/>
              </w:rPr>
              <w:t xml:space="preserve"> 赫兹语音频率下，平均听阈大于 </w:t>
            </w:r>
            <w:r>
              <w:rPr>
                <w:spacing w:val="-4"/>
                <w:sz w:val="21"/>
              </w:rPr>
              <w:t>70</w:t>
            </w:r>
            <w:r>
              <w:rPr>
                <w:spacing w:val="-12"/>
                <w:sz w:val="21"/>
              </w:rPr>
              <w:t xml:space="preserve"> 分贝，且经纯音听力测试、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3"/>
                <w:sz w:val="21"/>
              </w:rPr>
              <w:t>声导抗检测或听觉诱发电位检测等证实。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b/>
                <w:sz w:val="21"/>
              </w:rPr>
            </w:pPr>
            <w:r>
              <w:rPr>
                <w:b/>
                <w:w w:val="95"/>
                <w:sz w:val="21"/>
              </w:rPr>
              <w:t>被保险人在</w:t>
            </w:r>
            <w:r>
              <w:rPr>
                <w:b/>
                <w:spacing w:val="33"/>
                <w:w w:val="150"/>
                <w:sz w:val="21"/>
              </w:rPr>
              <w:t xml:space="preserve"> </w:t>
            </w:r>
            <w:r>
              <w:rPr>
                <w:b/>
                <w:w w:val="95"/>
                <w:sz w:val="21"/>
              </w:rPr>
              <w:t>3</w:t>
            </w:r>
            <w:r>
              <w:rPr>
                <w:b/>
                <w:spacing w:val="33"/>
                <w:w w:val="150"/>
                <w:sz w:val="21"/>
              </w:rPr>
              <w:t xml:space="preserve"> </w:t>
            </w:r>
            <w:r>
              <w:rPr>
                <w:b/>
                <w:w w:val="95"/>
                <w:sz w:val="21"/>
              </w:rPr>
              <w:t>周岁之前因疾病导致听力严重受损不在保障范围内</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line="259" w:lineRule="exact"/>
              <w:ind w:left="109"/>
              <w:rPr>
                <w:b/>
                <w:sz w:val="21"/>
              </w:rPr>
            </w:pPr>
            <w:r>
              <w:rPr>
                <w:b/>
                <w:spacing w:val="-3"/>
                <w:sz w:val="21"/>
              </w:rPr>
              <w:t>先天性疾病所致的听力丧失不在本合同保障范围内。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1" w:line="250" w:lineRule="exact"/>
              <w:ind w:left="109"/>
              <w:rPr>
                <w:b/>
                <w:sz w:val="21"/>
              </w:rPr>
            </w:pPr>
            <w:r>
              <w:rPr>
                <w:b/>
                <w:spacing w:val="-3"/>
                <w:sz w:val="21"/>
              </w:rPr>
              <w:t>我们对“单耳失聪”、“听力严重受损”和“人工耳蜗植入术”三项中的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b/>
                <w:sz w:val="21"/>
              </w:rPr>
            </w:pPr>
            <w:r>
              <w:rPr>
                <w:b/>
                <w:spacing w:val="-3"/>
                <w:sz w:val="21"/>
              </w:rPr>
              <w:t>其中一项承担保险责任，给付其中一项保险金后，对其他两项轻症疾病保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ind w:left="109"/>
              <w:rPr>
                <w:b/>
                <w:sz w:val="21"/>
              </w:rPr>
            </w:pPr>
            <w:r>
              <w:rPr>
                <w:b/>
                <w:spacing w:val="-2"/>
                <w:sz w:val="21"/>
              </w:rPr>
              <w:t>险责任同时终止。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634" w:type="dxa"/>
          </w:tcPr>
          <w:p>
            <w:pPr>
              <w:pStyle w:val="10"/>
              <w:spacing w:before="157"/>
              <w:ind w:left="50"/>
              <w:rPr>
                <w:b/>
                <w:sz w:val="21"/>
              </w:rPr>
            </w:pPr>
            <w:r>
              <w:rPr>
                <w:b/>
                <w:spacing w:val="-5"/>
                <w:sz w:val="21"/>
              </w:rPr>
              <w:t>10</w:t>
            </w:r>
          </w:p>
        </w:tc>
        <w:tc>
          <w:tcPr>
            <w:tcW w:w="1858" w:type="dxa"/>
          </w:tcPr>
          <w:p>
            <w:pPr>
              <w:pStyle w:val="10"/>
              <w:spacing w:before="179"/>
              <w:ind w:left="373"/>
              <w:rPr>
                <w:b/>
                <w:sz w:val="21"/>
              </w:rPr>
            </w:pPr>
            <w:r>
              <w:rPr>
                <w:b/>
                <w:spacing w:val="-2"/>
                <w:sz w:val="21"/>
              </w:rPr>
              <w:t>视力严重受损</w:t>
            </w:r>
          </w:p>
        </w:tc>
        <w:tc>
          <w:tcPr>
            <w:tcW w:w="6999" w:type="dxa"/>
          </w:tcPr>
          <w:p>
            <w:pPr>
              <w:pStyle w:val="10"/>
              <w:spacing w:before="179"/>
              <w:ind w:left="109"/>
              <w:rPr>
                <w:b/>
                <w:sz w:val="21"/>
              </w:rPr>
            </w:pPr>
            <w:r>
              <w:rPr>
                <w:spacing w:val="-2"/>
                <w:sz w:val="21"/>
              </w:rPr>
              <w:t>指因疾病或者意外伤害导致双眼视力永久不可逆性丧失，</w:t>
            </w:r>
            <w:r>
              <w:rPr>
                <w:b/>
                <w:spacing w:val="-4"/>
                <w:sz w:val="21"/>
              </w:rPr>
              <w:t>且未达到本合同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b/>
                <w:spacing w:val="-2"/>
                <w:sz w:val="21"/>
              </w:rPr>
              <w:t>所指重大疾病“双目失明”的给付标准</w:t>
            </w:r>
            <w:r>
              <w:rPr>
                <w:spacing w:val="-3"/>
                <w:sz w:val="21"/>
              </w:rPr>
              <w:t>，但满足下列全部条件：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4" w:type="dxa"/>
          </w:tcPr>
          <w:p>
            <w:pPr>
              <w:pStyle w:val="10"/>
              <w:rPr>
                <w:rFonts w:ascii="Times New Roman"/>
                <w:sz w:val="18"/>
              </w:rPr>
            </w:pPr>
          </w:p>
        </w:tc>
        <w:tc>
          <w:tcPr>
            <w:tcW w:w="1858" w:type="dxa"/>
          </w:tcPr>
          <w:p>
            <w:pPr>
              <w:pStyle w:val="10"/>
              <w:rPr>
                <w:rFonts w:ascii="Times New Roman"/>
                <w:sz w:val="18"/>
              </w:rPr>
            </w:pPr>
          </w:p>
        </w:tc>
        <w:tc>
          <w:tcPr>
            <w:tcW w:w="6999" w:type="dxa"/>
          </w:tcPr>
          <w:p>
            <w:pPr>
              <w:pStyle w:val="10"/>
              <w:spacing w:before="22" w:line="220" w:lineRule="exact"/>
              <w:ind w:left="109"/>
              <w:rPr>
                <w:sz w:val="21"/>
              </w:rPr>
            </w:pPr>
            <w:r>
              <w:rPr>
                <w:spacing w:val="-4"/>
                <w:sz w:val="21"/>
              </w:rPr>
              <w:t>（1）</w:t>
            </w:r>
            <w:r>
              <w:rPr>
                <w:spacing w:val="-5"/>
                <w:sz w:val="21"/>
              </w:rPr>
              <w:t xml:space="preserve">双眼中较好眼矫正视力低于 </w:t>
            </w:r>
            <w:r>
              <w:rPr>
                <w:spacing w:val="-4"/>
                <w:sz w:val="21"/>
              </w:rPr>
              <w:t>0.1（</w:t>
            </w:r>
            <w:r>
              <w:rPr>
                <w:spacing w:val="-5"/>
                <w:sz w:val="21"/>
              </w:rPr>
              <w:t>采用国际标准视力表，如果使用其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73" w:line="220" w:lineRule="exact"/>
              <w:ind w:left="620"/>
              <w:rPr>
                <w:sz w:val="21"/>
              </w:rPr>
            </w:pPr>
            <w:r>
              <w:rPr>
                <w:spacing w:val="-2"/>
                <w:sz w:val="21"/>
              </w:rPr>
              <w:t>他视力表应进行换算</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72" w:line="259" w:lineRule="exact"/>
              <w:ind w:left="109"/>
              <w:rPr>
                <w:sz w:val="21"/>
              </w:rPr>
            </w:pPr>
            <w:r>
              <w:rPr>
                <w:spacing w:val="-2"/>
                <w:sz w:val="21"/>
              </w:rPr>
              <w:t>（2）</w:t>
            </w:r>
            <w:r>
              <w:rPr>
                <w:spacing w:val="-6"/>
                <w:sz w:val="21"/>
              </w:rPr>
              <w:t xml:space="preserve">双眼中较好眼视野半径小于 </w:t>
            </w:r>
            <w:r>
              <w:rPr>
                <w:spacing w:val="-2"/>
                <w:sz w:val="21"/>
              </w:rPr>
              <w:t>20</w:t>
            </w:r>
            <w:r>
              <w:rPr>
                <w:spacing w:val="-20"/>
                <w:sz w:val="21"/>
              </w:rPr>
              <w:t xml:space="preserve"> 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1" w:line="251" w:lineRule="exact"/>
              <w:ind w:left="109"/>
              <w:rPr>
                <w:b/>
                <w:sz w:val="21"/>
              </w:rPr>
            </w:pPr>
            <w:r>
              <w:rPr>
                <w:b/>
                <w:w w:val="95"/>
                <w:sz w:val="21"/>
              </w:rPr>
              <w:t>被保险人申请理赔时年龄必须在3周岁以上，并且提供视力丧失诊断及</w:t>
            </w:r>
            <w:r>
              <w:rPr>
                <w:b/>
                <w:spacing w:val="-10"/>
                <w:w w:val="95"/>
                <w:sz w:val="21"/>
              </w:rPr>
              <w:t>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50" w:lineRule="exact"/>
              <w:ind w:left="109"/>
              <w:rPr>
                <w:b/>
                <w:sz w:val="21"/>
              </w:rPr>
            </w:pPr>
            <w:r>
              <w:rPr>
                <w:b/>
                <w:spacing w:val="-3"/>
                <w:sz w:val="21"/>
              </w:rPr>
              <w:t>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b/>
                <w:sz w:val="21"/>
              </w:rPr>
            </w:pPr>
            <w:r>
              <w:rPr>
                <w:b/>
                <w:spacing w:val="-3"/>
                <w:sz w:val="21"/>
              </w:rPr>
              <w:t>先天性疾病所致的视力丧失不在本合同保障范围内。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50" w:lineRule="exact"/>
              <w:ind w:left="109"/>
              <w:rPr>
                <w:b/>
                <w:sz w:val="21"/>
              </w:rPr>
            </w:pPr>
            <w:r>
              <w:rPr>
                <w:b/>
                <w:spacing w:val="-3"/>
                <w:sz w:val="21"/>
              </w:rPr>
              <w:t>我们对“视力严重受损”、“单目失明”、“角膜移植”和“糖尿病视网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b/>
                <w:sz w:val="21"/>
              </w:rPr>
            </w:pPr>
            <w:r>
              <w:rPr>
                <w:b/>
                <w:spacing w:val="-3"/>
                <w:sz w:val="21"/>
              </w:rPr>
              <w:t>膜晚期增生性病变”四项中的其中一项承担保险责任，给付其中一项保险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ind w:left="109"/>
              <w:rPr>
                <w:b/>
                <w:sz w:val="21"/>
              </w:rPr>
            </w:pPr>
            <w:r>
              <w:rPr>
                <w:b/>
                <w:spacing w:val="-3"/>
                <w:sz w:val="21"/>
              </w:rPr>
              <w:t>金后，对其他三项轻症疾病保险责任同时终止。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634" w:type="dxa"/>
          </w:tcPr>
          <w:p>
            <w:pPr>
              <w:pStyle w:val="10"/>
              <w:spacing w:before="157" w:line="262" w:lineRule="exact"/>
              <w:ind w:left="50"/>
              <w:rPr>
                <w:b/>
                <w:sz w:val="21"/>
              </w:rPr>
            </w:pPr>
            <w:r>
              <w:rPr>
                <w:b/>
                <w:spacing w:val="-5"/>
                <w:sz w:val="21"/>
              </w:rPr>
              <w:t>11</w:t>
            </w:r>
          </w:p>
        </w:tc>
        <w:tc>
          <w:tcPr>
            <w:tcW w:w="1858" w:type="dxa"/>
          </w:tcPr>
          <w:p>
            <w:pPr>
              <w:pStyle w:val="10"/>
              <w:spacing w:before="179" w:line="240" w:lineRule="exact"/>
              <w:ind w:left="373"/>
              <w:rPr>
                <w:b/>
                <w:sz w:val="21"/>
              </w:rPr>
            </w:pPr>
            <w:r>
              <w:rPr>
                <w:b/>
                <w:spacing w:val="-3"/>
                <w:sz w:val="21"/>
              </w:rPr>
              <w:t>角膜移植</w:t>
            </w:r>
          </w:p>
        </w:tc>
        <w:tc>
          <w:tcPr>
            <w:tcW w:w="6999" w:type="dxa"/>
          </w:tcPr>
          <w:p>
            <w:pPr>
              <w:pStyle w:val="10"/>
              <w:spacing w:before="157" w:line="262" w:lineRule="exact"/>
              <w:ind w:left="109"/>
              <w:rPr>
                <w:sz w:val="21"/>
              </w:rPr>
            </w:pPr>
            <w:r>
              <w:rPr>
                <w:spacing w:val="-3"/>
                <w:sz w:val="21"/>
              </w:rPr>
              <w:t>指为增进视力或治疗某些角膜疾患，已经实施了异体的角膜移植手术。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4" w:type="dxa"/>
          </w:tcPr>
          <w:p>
            <w:pPr>
              <w:pStyle w:val="10"/>
              <w:rPr>
                <w:rFonts w:ascii="Times New Roman"/>
                <w:sz w:val="18"/>
              </w:rPr>
            </w:pPr>
          </w:p>
        </w:tc>
        <w:tc>
          <w:tcPr>
            <w:tcW w:w="1858" w:type="dxa"/>
          </w:tcPr>
          <w:p>
            <w:pPr>
              <w:pStyle w:val="10"/>
              <w:rPr>
                <w:rFonts w:ascii="Times New Roman"/>
                <w:sz w:val="18"/>
              </w:rPr>
            </w:pPr>
          </w:p>
        </w:tc>
        <w:tc>
          <w:tcPr>
            <w:tcW w:w="6999" w:type="dxa"/>
          </w:tcPr>
          <w:p>
            <w:pPr>
              <w:pStyle w:val="10"/>
              <w:spacing w:line="242" w:lineRule="exact"/>
              <w:ind w:left="109"/>
              <w:rPr>
                <w:sz w:val="21"/>
              </w:rPr>
            </w:pPr>
            <w:r>
              <w:rPr>
                <w:spacing w:val="-3"/>
                <w:sz w:val="21"/>
              </w:rPr>
              <w:t>此手术须在我们认可医院的专科医生认为是医疗必须的情况下进行。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b/>
                <w:sz w:val="21"/>
              </w:rPr>
            </w:pPr>
            <w:r>
              <w:rPr>
                <w:b/>
                <w:spacing w:val="-3"/>
                <w:sz w:val="21"/>
              </w:rPr>
              <w:t>单纯角膜细胞移植，自体角膜缘细胞移植，非同种来源角膜或人工角膜的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50" w:lineRule="exact"/>
              <w:ind w:left="109"/>
              <w:rPr>
                <w:b/>
                <w:sz w:val="21"/>
              </w:rPr>
            </w:pPr>
            <w:r>
              <w:rPr>
                <w:b/>
                <w:spacing w:val="-3"/>
                <w:sz w:val="21"/>
              </w:rPr>
              <w:t>移植不在本保障范围内。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b/>
                <w:sz w:val="21"/>
              </w:rPr>
            </w:pPr>
            <w:r>
              <w:rPr>
                <w:b/>
                <w:spacing w:val="-3"/>
                <w:sz w:val="21"/>
              </w:rPr>
              <w:t>我们对“视力严重受损”、“单目失明”、“角膜移植”和“糖尿病视网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50" w:lineRule="exact"/>
              <w:ind w:left="109"/>
              <w:rPr>
                <w:b/>
                <w:sz w:val="21"/>
              </w:rPr>
            </w:pPr>
            <w:r>
              <w:rPr>
                <w:b/>
                <w:spacing w:val="-3"/>
                <w:sz w:val="21"/>
              </w:rPr>
              <w:t>膜晚期增生性病变”四项中的其中一项承担保险责任，给付其中一项保险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ind w:left="109"/>
              <w:rPr>
                <w:b/>
                <w:sz w:val="21"/>
              </w:rPr>
            </w:pPr>
            <w:r>
              <w:rPr>
                <w:b/>
                <w:spacing w:val="-3"/>
                <w:sz w:val="21"/>
              </w:rPr>
              <w:t>金后，对其他三项轻症疾病保险责任同时终止。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634" w:type="dxa"/>
          </w:tcPr>
          <w:p>
            <w:pPr>
              <w:pStyle w:val="10"/>
              <w:spacing w:before="158"/>
              <w:ind w:left="50"/>
              <w:rPr>
                <w:b/>
                <w:sz w:val="21"/>
              </w:rPr>
            </w:pPr>
            <w:r>
              <w:rPr>
                <w:b/>
                <w:spacing w:val="-5"/>
                <w:sz w:val="21"/>
              </w:rPr>
              <w:t>12</w:t>
            </w:r>
          </w:p>
        </w:tc>
        <w:tc>
          <w:tcPr>
            <w:tcW w:w="1858" w:type="dxa"/>
          </w:tcPr>
          <w:p>
            <w:pPr>
              <w:pStyle w:val="10"/>
              <w:rPr>
                <w:b/>
                <w:sz w:val="14"/>
              </w:rPr>
            </w:pPr>
          </w:p>
          <w:p>
            <w:pPr>
              <w:pStyle w:val="10"/>
              <w:spacing w:before="1"/>
              <w:ind w:left="373"/>
              <w:rPr>
                <w:b/>
                <w:sz w:val="21"/>
              </w:rPr>
            </w:pPr>
            <w:r>
              <w:rPr>
                <w:b/>
                <w:spacing w:val="-3"/>
                <w:sz w:val="21"/>
              </w:rPr>
              <w:t>单目失明</w:t>
            </w:r>
          </w:p>
        </w:tc>
        <w:tc>
          <w:tcPr>
            <w:tcW w:w="6999" w:type="dxa"/>
          </w:tcPr>
          <w:p>
            <w:pPr>
              <w:pStyle w:val="10"/>
              <w:rPr>
                <w:b/>
                <w:sz w:val="14"/>
              </w:rPr>
            </w:pPr>
          </w:p>
          <w:p>
            <w:pPr>
              <w:pStyle w:val="10"/>
              <w:spacing w:before="1"/>
              <w:ind w:left="109"/>
              <w:rPr>
                <w:b/>
                <w:sz w:val="21"/>
              </w:rPr>
            </w:pPr>
            <w:r>
              <w:rPr>
                <w:spacing w:val="-2"/>
                <w:sz w:val="21"/>
              </w:rPr>
              <w:t>指因疾病或意外伤害导致单眼视力永久不可逆性丧失，</w:t>
            </w:r>
            <w:r>
              <w:rPr>
                <w:b/>
                <w:spacing w:val="-4"/>
                <w:sz w:val="21"/>
              </w:rPr>
              <w:t>但未达到本合同所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b/>
                <w:spacing w:val="-2"/>
                <w:sz w:val="21"/>
              </w:rPr>
              <w:t>指重大疾病“双目失明”的给付标准，</w:t>
            </w:r>
            <w:r>
              <w:rPr>
                <w:spacing w:val="-3"/>
                <w:sz w:val="21"/>
              </w:rPr>
              <w:t>诊断须经我们认可医院的眼科专科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3"/>
                <w:sz w:val="21"/>
              </w:rPr>
              <w:t>医生确认，患眼须满足下列至少一项条件：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（1）</w:t>
            </w:r>
            <w:r>
              <w:rPr>
                <w:spacing w:val="-4"/>
                <w:sz w:val="21"/>
              </w:rPr>
              <w:t>眼球缺失或摘除；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34" w:type="dxa"/>
          </w:tcPr>
          <w:p>
            <w:pPr>
              <w:pStyle w:val="10"/>
              <w:rPr>
                <w:rFonts w:ascii="Times New Roman"/>
                <w:sz w:val="18"/>
              </w:rPr>
            </w:pPr>
          </w:p>
        </w:tc>
        <w:tc>
          <w:tcPr>
            <w:tcW w:w="1858" w:type="dxa"/>
          </w:tcPr>
          <w:p>
            <w:pPr>
              <w:pStyle w:val="10"/>
              <w:rPr>
                <w:rFonts w:ascii="Times New Roman"/>
                <w:sz w:val="18"/>
              </w:rPr>
            </w:pPr>
          </w:p>
        </w:tc>
        <w:tc>
          <w:tcPr>
            <w:tcW w:w="6999" w:type="dxa"/>
          </w:tcPr>
          <w:p>
            <w:pPr>
              <w:pStyle w:val="10"/>
              <w:spacing w:before="22" w:line="220" w:lineRule="exact"/>
              <w:ind w:left="109"/>
              <w:rPr>
                <w:sz w:val="21"/>
              </w:rPr>
            </w:pPr>
            <w:r>
              <w:rPr>
                <w:spacing w:val="-2"/>
                <w:sz w:val="21"/>
              </w:rPr>
              <w:t>（2）</w:t>
            </w:r>
            <w:r>
              <w:rPr>
                <w:spacing w:val="3"/>
                <w:sz w:val="21"/>
              </w:rPr>
              <w:t xml:space="preserve">矫正视力低于 </w:t>
            </w:r>
            <w:r>
              <w:rPr>
                <w:spacing w:val="-2"/>
                <w:sz w:val="21"/>
              </w:rPr>
              <w:t>0.02（</w:t>
            </w:r>
            <w:r>
              <w:rPr>
                <w:spacing w:val="-3"/>
                <w:sz w:val="21"/>
              </w:rPr>
              <w:t>采用国际标准视力表，如果使用其他视力表应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73" w:line="220" w:lineRule="exact"/>
              <w:ind w:left="620"/>
              <w:rPr>
                <w:sz w:val="21"/>
              </w:rPr>
            </w:pPr>
            <w:r>
              <w:rPr>
                <w:spacing w:val="-2"/>
                <w:sz w:val="21"/>
              </w:rPr>
              <w:t>进行换算</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72"/>
              <w:ind w:left="109"/>
              <w:rPr>
                <w:sz w:val="21"/>
              </w:rPr>
            </w:pPr>
            <w:r>
              <w:rPr>
                <w:spacing w:val="-2"/>
                <w:sz w:val="21"/>
              </w:rPr>
              <w:t>（3）</w:t>
            </w:r>
            <w:r>
              <w:rPr>
                <w:spacing w:val="-9"/>
                <w:sz w:val="21"/>
              </w:rPr>
              <w:t xml:space="preserve">视野半径小于 </w:t>
            </w:r>
            <w:r>
              <w:rPr>
                <w:spacing w:val="-2"/>
                <w:sz w:val="21"/>
              </w:rPr>
              <w:t>5</w:t>
            </w:r>
            <w:r>
              <w:rPr>
                <w:spacing w:val="-20"/>
                <w:sz w:val="21"/>
              </w:rPr>
              <w:t xml:space="preserve"> 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b/>
                <w:sz w:val="21"/>
              </w:rPr>
            </w:pPr>
            <w:r>
              <w:rPr>
                <w:b/>
                <w:w w:val="95"/>
                <w:sz w:val="21"/>
              </w:rPr>
              <w:t>被保险人申请理赔时年龄必须在</w:t>
            </w:r>
            <w:r>
              <w:rPr>
                <w:b/>
                <w:spacing w:val="41"/>
                <w:w w:val="150"/>
                <w:sz w:val="21"/>
              </w:rPr>
              <w:t xml:space="preserve"> </w:t>
            </w:r>
            <w:r>
              <w:rPr>
                <w:b/>
                <w:w w:val="95"/>
                <w:sz w:val="21"/>
              </w:rPr>
              <w:t>3</w:t>
            </w:r>
            <w:r>
              <w:rPr>
                <w:b/>
                <w:spacing w:val="37"/>
                <w:w w:val="150"/>
                <w:sz w:val="21"/>
              </w:rPr>
              <w:t xml:space="preserve"> </w:t>
            </w:r>
            <w:r>
              <w:rPr>
                <w:b/>
                <w:w w:val="95"/>
                <w:sz w:val="21"/>
              </w:rPr>
              <w:t>周岁以上，并且提供理赔当时的视</w:t>
            </w:r>
            <w:r>
              <w:rPr>
                <w:b/>
                <w:spacing w:val="-5"/>
                <w:w w:val="95"/>
                <w:sz w:val="21"/>
              </w:rPr>
              <w:t>力丧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line="259" w:lineRule="exact"/>
              <w:ind w:left="109"/>
              <w:rPr>
                <w:b/>
                <w:sz w:val="21"/>
              </w:rPr>
            </w:pPr>
            <w:r>
              <w:rPr>
                <w:b/>
                <w:spacing w:val="-2"/>
                <w:sz w:val="21"/>
              </w:rPr>
              <w:t>失诊断及检查证据。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1" w:line="250" w:lineRule="exact"/>
              <w:ind w:left="109"/>
              <w:rPr>
                <w:b/>
                <w:sz w:val="21"/>
              </w:rPr>
            </w:pPr>
            <w:r>
              <w:rPr>
                <w:b/>
                <w:spacing w:val="-3"/>
                <w:sz w:val="21"/>
              </w:rPr>
              <w:t>先天性疾病所致的视力丧失不在本合同保障范围内。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b/>
                <w:sz w:val="21"/>
              </w:rPr>
            </w:pPr>
            <w:r>
              <w:rPr>
                <w:b/>
                <w:spacing w:val="-3"/>
                <w:sz w:val="21"/>
              </w:rPr>
              <w:t>我们对“视力严重受损”、“单目失明”、“角膜移植”和“糖尿病视网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line="250" w:lineRule="exact"/>
              <w:ind w:left="109"/>
              <w:rPr>
                <w:b/>
                <w:sz w:val="21"/>
              </w:rPr>
            </w:pPr>
            <w:r>
              <w:rPr>
                <w:b/>
                <w:spacing w:val="-3"/>
                <w:sz w:val="21"/>
              </w:rPr>
              <w:t>膜晚期增生性病变”四项中的其中一项承担保险责任，给付其中一项保险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ind w:left="109"/>
              <w:rPr>
                <w:b/>
                <w:sz w:val="21"/>
              </w:rPr>
            </w:pPr>
            <w:r>
              <w:rPr>
                <w:b/>
                <w:spacing w:val="-3"/>
                <w:sz w:val="21"/>
              </w:rPr>
              <w:t>金后，对其他三项轻症疾病保险责任同时终止。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634" w:type="dxa"/>
          </w:tcPr>
          <w:p>
            <w:pPr>
              <w:pStyle w:val="10"/>
              <w:spacing w:before="158"/>
              <w:ind w:left="50"/>
              <w:rPr>
                <w:b/>
                <w:sz w:val="21"/>
              </w:rPr>
            </w:pPr>
            <w:r>
              <w:rPr>
                <w:b/>
                <w:spacing w:val="-5"/>
                <w:sz w:val="21"/>
              </w:rPr>
              <w:t>13</w:t>
            </w:r>
          </w:p>
        </w:tc>
        <w:tc>
          <w:tcPr>
            <w:tcW w:w="1858" w:type="dxa"/>
          </w:tcPr>
          <w:p>
            <w:pPr>
              <w:pStyle w:val="10"/>
              <w:rPr>
                <w:b/>
                <w:sz w:val="14"/>
              </w:rPr>
            </w:pPr>
          </w:p>
          <w:p>
            <w:pPr>
              <w:pStyle w:val="10"/>
              <w:spacing w:before="1"/>
              <w:ind w:left="373"/>
              <w:rPr>
                <w:b/>
                <w:sz w:val="21"/>
              </w:rPr>
            </w:pPr>
            <w:r>
              <w:rPr>
                <w:b/>
                <w:spacing w:val="15"/>
                <w:sz w:val="21"/>
              </w:rPr>
              <w:t>全身较小面积</w:t>
            </w:r>
          </w:p>
        </w:tc>
        <w:tc>
          <w:tcPr>
            <w:tcW w:w="6999" w:type="dxa"/>
          </w:tcPr>
          <w:p>
            <w:pPr>
              <w:pStyle w:val="10"/>
              <w:spacing w:before="158"/>
              <w:ind w:left="109"/>
              <w:rPr>
                <w:sz w:val="21"/>
              </w:rPr>
            </w:pPr>
            <w:r>
              <w:rPr>
                <w:spacing w:val="-3"/>
                <w:sz w:val="21"/>
              </w:rPr>
              <w:t>指烧伤程度为Ⅲ度，即全层皮肤烧伤，包括表皮、真皮和皮下组织，且Ⅲ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1" w:hRule="atLeast"/>
        </w:trPr>
        <w:tc>
          <w:tcPr>
            <w:tcW w:w="634" w:type="dxa"/>
          </w:tcPr>
          <w:p>
            <w:pPr>
              <w:pStyle w:val="10"/>
              <w:rPr>
                <w:rFonts w:ascii="Times New Roman"/>
                <w:sz w:val="20"/>
              </w:rPr>
            </w:pPr>
          </w:p>
        </w:tc>
        <w:tc>
          <w:tcPr>
            <w:tcW w:w="1858" w:type="dxa"/>
          </w:tcPr>
          <w:p>
            <w:pPr>
              <w:pStyle w:val="10"/>
              <w:spacing w:before="22"/>
              <w:ind w:left="373"/>
              <w:rPr>
                <w:b/>
                <w:sz w:val="21"/>
              </w:rPr>
            </w:pPr>
            <w:r>
              <w:rPr>
                <w:b/>
                <w:spacing w:val="-3"/>
                <w:sz w:val="21"/>
              </w:rPr>
              <w:t>Ⅲ度烧伤</w:t>
            </w:r>
          </w:p>
        </w:tc>
        <w:tc>
          <w:tcPr>
            <w:tcW w:w="6999" w:type="dxa"/>
          </w:tcPr>
          <w:p>
            <w:pPr>
              <w:pStyle w:val="10"/>
              <w:spacing w:line="229" w:lineRule="exact"/>
              <w:ind w:left="109"/>
              <w:rPr>
                <w:sz w:val="21"/>
              </w:rPr>
            </w:pPr>
            <w:r>
              <w:rPr>
                <w:spacing w:val="-4"/>
                <w:sz w:val="21"/>
              </w:rPr>
              <w:t>度烧伤面积为全身体表面积的10%或者10%以上，但尚未达到15</w:t>
            </w:r>
            <w:r>
              <w:rPr>
                <w:spacing w:val="-5"/>
                <w:sz w:val="21"/>
              </w:rPr>
              <w:t>%。体表面积</w:t>
            </w:r>
          </w:p>
          <w:p>
            <w:pPr>
              <w:pStyle w:val="10"/>
              <w:spacing w:before="2" w:line="251" w:lineRule="exact"/>
              <w:ind w:left="109"/>
              <w:rPr>
                <w:sz w:val="21"/>
              </w:rPr>
            </w:pPr>
            <w:r>
              <w:rPr>
                <w:spacing w:val="-3"/>
                <w:sz w:val="21"/>
              </w:rPr>
              <w:t>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3" w:line="250" w:lineRule="exact"/>
              <w:ind w:left="109"/>
              <w:rPr>
                <w:b/>
                <w:sz w:val="21"/>
              </w:rPr>
            </w:pPr>
            <w:r>
              <w:rPr>
                <w:b/>
                <w:spacing w:val="-3"/>
                <w:sz w:val="21"/>
              </w:rPr>
              <w:t>我们对“全身较小面积Ⅲ度烧伤”、“轻度面部烧伤”两项中的其中一项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b/>
                <w:sz w:val="21"/>
              </w:rPr>
            </w:pPr>
            <w:r>
              <w:rPr>
                <w:b/>
                <w:spacing w:val="-3"/>
                <w:sz w:val="21"/>
              </w:rPr>
              <w:t>承担保险责任，给付其中一项保险金后，对另外一项轻症疾病保险责任同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634" w:type="dxa"/>
          </w:tcPr>
          <w:p>
            <w:pPr>
              <w:pStyle w:val="10"/>
              <w:rPr>
                <w:rFonts w:ascii="Times New Roman"/>
                <w:sz w:val="16"/>
              </w:rPr>
            </w:pPr>
          </w:p>
        </w:tc>
        <w:tc>
          <w:tcPr>
            <w:tcW w:w="1858" w:type="dxa"/>
          </w:tcPr>
          <w:p>
            <w:pPr>
              <w:pStyle w:val="10"/>
              <w:rPr>
                <w:rFonts w:ascii="Times New Roman"/>
                <w:sz w:val="16"/>
              </w:rPr>
            </w:pPr>
          </w:p>
        </w:tc>
        <w:tc>
          <w:tcPr>
            <w:tcW w:w="6999" w:type="dxa"/>
          </w:tcPr>
          <w:p>
            <w:pPr>
              <w:pStyle w:val="10"/>
              <w:spacing w:before="2" w:line="220" w:lineRule="exact"/>
              <w:ind w:left="109"/>
              <w:rPr>
                <w:b/>
                <w:sz w:val="21"/>
              </w:rPr>
            </w:pPr>
            <w:r>
              <w:rPr>
                <w:b/>
                <w:spacing w:val="-3"/>
                <w:sz w:val="21"/>
              </w:rPr>
              <w:t>时终止。</w:t>
            </w:r>
          </w:p>
        </w:tc>
      </w:tr>
    </w:tbl>
    <w:p>
      <w:pPr>
        <w:spacing w:after="0" w:line="220" w:lineRule="exact"/>
        <w:rPr>
          <w:sz w:val="21"/>
        </w:rPr>
        <w:sectPr>
          <w:pgSz w:w="11910" w:h="16840"/>
          <w:pgMar w:top="1120" w:right="980" w:bottom="1180" w:left="1080" w:header="880" w:footer="950" w:gutter="0"/>
          <w:cols w:space="720" w:num="1"/>
        </w:sectPr>
      </w:pPr>
    </w:p>
    <w:p>
      <w:pPr>
        <w:pStyle w:val="4"/>
        <w:rPr>
          <w:b/>
          <w:sz w:val="20"/>
        </w:rPr>
      </w:pPr>
    </w:p>
    <w:p>
      <w:pPr>
        <w:pStyle w:val="4"/>
        <w:spacing w:before="4"/>
        <w:rPr>
          <w:b/>
          <w:sz w:val="12"/>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9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4" w:type="dxa"/>
          </w:tcPr>
          <w:p>
            <w:pPr>
              <w:pStyle w:val="10"/>
              <w:spacing w:line="241" w:lineRule="exact"/>
              <w:ind w:left="50"/>
              <w:rPr>
                <w:b/>
                <w:sz w:val="21"/>
              </w:rPr>
            </w:pPr>
            <w:r>
              <w:rPr>
                <w:b/>
                <w:spacing w:val="-5"/>
                <w:sz w:val="21"/>
              </w:rPr>
              <w:t>14</w:t>
            </w:r>
          </w:p>
        </w:tc>
        <w:tc>
          <w:tcPr>
            <w:tcW w:w="1858" w:type="dxa"/>
          </w:tcPr>
          <w:p>
            <w:pPr>
              <w:pStyle w:val="10"/>
              <w:spacing w:line="262" w:lineRule="exact"/>
              <w:ind w:left="373"/>
              <w:rPr>
                <w:b/>
                <w:sz w:val="21"/>
              </w:rPr>
            </w:pPr>
            <w:r>
              <w:rPr>
                <w:b/>
                <w:spacing w:val="15"/>
                <w:sz w:val="21"/>
              </w:rPr>
              <w:t>慢性肾功能衰</w:t>
            </w:r>
          </w:p>
        </w:tc>
        <w:tc>
          <w:tcPr>
            <w:tcW w:w="6999" w:type="dxa"/>
          </w:tcPr>
          <w:p>
            <w:pPr>
              <w:pStyle w:val="10"/>
              <w:spacing w:line="262" w:lineRule="exact"/>
              <w:ind w:left="109"/>
              <w:rPr>
                <w:sz w:val="21"/>
              </w:rPr>
            </w:pPr>
            <w:r>
              <w:rPr>
                <w:spacing w:val="-3"/>
                <w:sz w:val="21"/>
              </w:rPr>
              <w:t>指双肾慢性肾功能衰竭，须满足下列全部条件：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spacing w:before="22"/>
              <w:ind w:left="373"/>
              <w:rPr>
                <w:b/>
                <w:sz w:val="21"/>
              </w:rPr>
            </w:pPr>
            <w:r>
              <w:rPr>
                <w:b/>
                <w:w w:val="100"/>
                <w:sz w:val="21"/>
              </w:rPr>
              <w:t>竭</w:t>
            </w:r>
          </w:p>
        </w:tc>
        <w:tc>
          <w:tcPr>
            <w:tcW w:w="6999" w:type="dxa"/>
          </w:tcPr>
          <w:p>
            <w:pPr>
              <w:pStyle w:val="10"/>
              <w:spacing w:before="22"/>
              <w:ind w:left="109"/>
              <w:rPr>
                <w:sz w:val="21"/>
              </w:rPr>
            </w:pPr>
            <w:r>
              <w:rPr>
                <w:spacing w:val="-2"/>
                <w:sz w:val="21"/>
              </w:rPr>
              <w:t>（1）肌酐清除率（Ccr）</w:t>
            </w:r>
            <w:r>
              <w:rPr>
                <w:spacing w:val="-18"/>
                <w:sz w:val="21"/>
              </w:rPr>
              <w:t xml:space="preserve">低于 </w:t>
            </w:r>
            <w:r>
              <w:rPr>
                <w:spacing w:val="-2"/>
                <w:sz w:val="21"/>
              </w:rPr>
              <w:t>30ml/min</w:t>
            </w:r>
            <w:r>
              <w:rPr>
                <w:spacing w:val="-10"/>
                <w:sz w:val="21"/>
              </w:rPr>
              <w:t xml:space="preserve">，持续超过 </w:t>
            </w:r>
            <w:r>
              <w:rPr>
                <w:spacing w:val="-2"/>
                <w:sz w:val="21"/>
              </w:rPr>
              <w:t>90</w:t>
            </w:r>
            <w:r>
              <w:rPr>
                <w:spacing w:val="-18"/>
                <w:sz w:val="21"/>
              </w:rPr>
              <w:t xml:space="preserve">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2"/>
                <w:sz w:val="21"/>
              </w:rPr>
              <w:t>（2）血肌酐(Scr</w:t>
            </w:r>
            <w:r>
              <w:rPr>
                <w:spacing w:val="-13"/>
                <w:sz w:val="21"/>
              </w:rPr>
              <w:t xml:space="preserve">)高于 </w:t>
            </w:r>
            <w:r>
              <w:rPr>
                <w:spacing w:val="-2"/>
                <w:sz w:val="21"/>
              </w:rPr>
              <w:t>5mg/dl</w:t>
            </w:r>
            <w:r>
              <w:rPr>
                <w:spacing w:val="-21"/>
                <w:sz w:val="21"/>
              </w:rPr>
              <w:t xml:space="preserve"> 或高于 </w:t>
            </w:r>
            <w:r>
              <w:rPr>
                <w:spacing w:val="-2"/>
                <w:sz w:val="21"/>
              </w:rPr>
              <w:t>442μmol/L</w:t>
            </w:r>
            <w:r>
              <w:rPr>
                <w:spacing w:val="-10"/>
                <w:sz w:val="21"/>
              </w:rPr>
              <w:t xml:space="preserve">，持续超过 </w:t>
            </w:r>
            <w:r>
              <w:rPr>
                <w:spacing w:val="-2"/>
                <w:sz w:val="21"/>
              </w:rPr>
              <w:t>90</w:t>
            </w:r>
            <w:r>
              <w:rPr>
                <w:spacing w:val="-20"/>
                <w:sz w:val="21"/>
              </w:rPr>
              <w:t xml:space="preserve">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line="259" w:lineRule="exact"/>
              <w:ind w:left="109"/>
              <w:rPr>
                <w:b/>
                <w:sz w:val="21"/>
              </w:rPr>
            </w:pPr>
            <w:r>
              <w:rPr>
                <w:b/>
                <w:spacing w:val="-3"/>
                <w:sz w:val="21"/>
              </w:rPr>
              <w:t>因系统性红斑狼疮所致慢性肾功能衰竭不在本保障范围内。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1" w:line="250" w:lineRule="exact"/>
              <w:ind w:left="109"/>
              <w:rPr>
                <w:b/>
                <w:sz w:val="21"/>
              </w:rPr>
            </w:pPr>
            <w:r>
              <w:rPr>
                <w:b/>
                <w:spacing w:val="-3"/>
                <w:sz w:val="21"/>
              </w:rPr>
              <w:t>我们对“糖尿病肾病”、“慢性肾功能衰竭”两项中的其中一项承担保险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ind w:left="109"/>
              <w:rPr>
                <w:b/>
                <w:sz w:val="21"/>
              </w:rPr>
            </w:pPr>
            <w:r>
              <w:rPr>
                <w:b/>
                <w:spacing w:val="-3"/>
                <w:sz w:val="21"/>
              </w:rPr>
              <w:t>责任，给付其中一项保险金后，对另外一项轻症疾病保险责任同时终止。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634" w:type="dxa"/>
          </w:tcPr>
          <w:p>
            <w:pPr>
              <w:pStyle w:val="10"/>
              <w:spacing w:before="158"/>
              <w:ind w:left="50"/>
              <w:rPr>
                <w:b/>
                <w:sz w:val="21"/>
              </w:rPr>
            </w:pPr>
            <w:r>
              <w:rPr>
                <w:b/>
                <w:spacing w:val="-5"/>
                <w:sz w:val="21"/>
              </w:rPr>
              <w:t>15</w:t>
            </w:r>
          </w:p>
        </w:tc>
        <w:tc>
          <w:tcPr>
            <w:tcW w:w="1858" w:type="dxa"/>
          </w:tcPr>
          <w:p>
            <w:pPr>
              <w:pStyle w:val="10"/>
              <w:rPr>
                <w:b/>
                <w:sz w:val="14"/>
              </w:rPr>
            </w:pPr>
          </w:p>
          <w:p>
            <w:pPr>
              <w:pStyle w:val="10"/>
              <w:spacing w:before="1"/>
              <w:ind w:left="373"/>
              <w:rPr>
                <w:b/>
                <w:sz w:val="21"/>
              </w:rPr>
            </w:pPr>
            <w:r>
              <w:rPr>
                <w:b/>
                <w:spacing w:val="15"/>
                <w:sz w:val="21"/>
              </w:rPr>
              <w:t>中度感染性心</w:t>
            </w:r>
          </w:p>
        </w:tc>
        <w:tc>
          <w:tcPr>
            <w:tcW w:w="6999" w:type="dxa"/>
          </w:tcPr>
          <w:p>
            <w:pPr>
              <w:pStyle w:val="10"/>
              <w:rPr>
                <w:b/>
                <w:sz w:val="14"/>
              </w:rPr>
            </w:pPr>
          </w:p>
          <w:p>
            <w:pPr>
              <w:pStyle w:val="10"/>
              <w:spacing w:before="1"/>
              <w:ind w:left="109"/>
              <w:rPr>
                <w:sz w:val="21"/>
              </w:rPr>
            </w:pPr>
            <w:r>
              <w:rPr>
                <w:spacing w:val="-3"/>
                <w:sz w:val="21"/>
              </w:rPr>
              <w:t>指因感染性微生物造成心脏内膜炎症，并且累及心脏瓣膜，导致心脏瓣膜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spacing w:before="22"/>
              <w:ind w:left="373"/>
              <w:rPr>
                <w:b/>
                <w:sz w:val="21"/>
              </w:rPr>
            </w:pPr>
            <w:r>
              <w:rPr>
                <w:b/>
                <w:spacing w:val="-4"/>
                <w:sz w:val="21"/>
              </w:rPr>
              <w:t>内膜炎</w:t>
            </w:r>
          </w:p>
        </w:tc>
        <w:tc>
          <w:tcPr>
            <w:tcW w:w="6999" w:type="dxa"/>
          </w:tcPr>
          <w:p>
            <w:pPr>
              <w:pStyle w:val="10"/>
              <w:spacing w:before="22"/>
              <w:ind w:left="109"/>
              <w:rPr>
                <w:b/>
                <w:sz w:val="21"/>
              </w:rPr>
            </w:pPr>
            <w:r>
              <w:rPr>
                <w:spacing w:val="-2"/>
                <w:sz w:val="21"/>
              </w:rPr>
              <w:t>病变，</w:t>
            </w:r>
            <w:r>
              <w:rPr>
                <w:b/>
                <w:spacing w:val="-3"/>
                <w:sz w:val="21"/>
              </w:rPr>
              <w:t>且未达到本合同所指重大疾病“严重感染性心内膜炎”或“心脏瓣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5"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line="263" w:lineRule="exact"/>
              <w:ind w:left="109"/>
              <w:rPr>
                <w:sz w:val="21"/>
              </w:rPr>
            </w:pPr>
            <w:r>
              <w:rPr>
                <w:b/>
                <w:spacing w:val="-2"/>
                <w:sz w:val="21"/>
              </w:rPr>
              <w:t>膜手术”的给付标准</w:t>
            </w:r>
            <w:r>
              <w:rPr>
                <w:spacing w:val="-3"/>
                <w:sz w:val="21"/>
              </w:rPr>
              <w:t>。必须满足下列条件：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9" w:line="228" w:lineRule="exact"/>
              <w:ind w:left="109"/>
              <w:rPr>
                <w:sz w:val="21"/>
              </w:rPr>
            </w:pPr>
            <w:r>
              <w:rPr>
                <w:sz w:val="21"/>
              </w:rPr>
              <w:t>（</w:t>
            </w:r>
            <w:r>
              <w:rPr>
                <w:rFonts w:ascii="Times New Roman" w:eastAsia="Times New Roman"/>
                <w:position w:val="1"/>
                <w:sz w:val="21"/>
              </w:rPr>
              <w:t>1</w:t>
            </w:r>
            <w:r>
              <w:rPr>
                <w:sz w:val="21"/>
              </w:rPr>
              <w:t>）</w:t>
            </w:r>
            <w:r>
              <w:rPr>
                <w:spacing w:val="-7"/>
                <w:sz w:val="21"/>
              </w:rPr>
              <w:t xml:space="preserve"> 急性或亚急性感染性心内膜炎的临床表现，合心内膜炎引起轻度心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64" w:line="220" w:lineRule="exact"/>
              <w:ind w:left="676"/>
              <w:rPr>
                <w:sz w:val="21"/>
              </w:rPr>
            </w:pPr>
            <w:r>
              <w:rPr>
                <w:spacing w:val="-3"/>
                <w:sz w:val="21"/>
              </w:rPr>
              <w:t>瓣膜关闭不全或轻度心瓣膜狭窄；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72"/>
              <w:ind w:left="109"/>
              <w:rPr>
                <w:sz w:val="21"/>
              </w:rPr>
            </w:pPr>
            <w:r>
              <w:rPr>
                <w:spacing w:val="-2"/>
                <w:sz w:val="21"/>
              </w:rPr>
              <w:t>（</w:t>
            </w:r>
            <w:r>
              <w:rPr>
                <w:rFonts w:ascii="Times New Roman" w:eastAsia="Times New Roman"/>
                <w:spacing w:val="-2"/>
                <w:position w:val="1"/>
                <w:sz w:val="21"/>
              </w:rPr>
              <w:t>2</w:t>
            </w:r>
            <w:r>
              <w:rPr>
                <w:spacing w:val="-2"/>
                <w:sz w:val="21"/>
              </w:rPr>
              <w:t>）</w:t>
            </w:r>
            <w:r>
              <w:rPr>
                <w:spacing w:val="-10"/>
                <w:sz w:val="21"/>
              </w:rPr>
              <w:t xml:space="preserve"> 血液培养测试结果为阳性，证实存在感染性微生物。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4" w:hRule="atLeast"/>
        </w:trPr>
        <w:tc>
          <w:tcPr>
            <w:tcW w:w="634" w:type="dxa"/>
          </w:tcPr>
          <w:p>
            <w:pPr>
              <w:pStyle w:val="10"/>
              <w:spacing w:before="162"/>
              <w:ind w:left="50"/>
              <w:rPr>
                <w:b/>
                <w:sz w:val="21"/>
              </w:rPr>
            </w:pPr>
            <w:r>
              <w:rPr>
                <w:b/>
                <w:spacing w:val="-5"/>
                <w:sz w:val="21"/>
              </w:rPr>
              <w:t>16</w:t>
            </w:r>
          </w:p>
        </w:tc>
        <w:tc>
          <w:tcPr>
            <w:tcW w:w="1858" w:type="dxa"/>
          </w:tcPr>
          <w:p>
            <w:pPr>
              <w:pStyle w:val="10"/>
              <w:spacing w:before="4"/>
              <w:rPr>
                <w:b/>
                <w:sz w:val="14"/>
              </w:rPr>
            </w:pPr>
          </w:p>
          <w:p>
            <w:pPr>
              <w:pStyle w:val="10"/>
              <w:spacing w:before="1"/>
              <w:ind w:left="373"/>
              <w:rPr>
                <w:b/>
                <w:sz w:val="21"/>
              </w:rPr>
            </w:pPr>
            <w:r>
              <w:rPr>
                <w:b/>
                <w:spacing w:val="15"/>
                <w:sz w:val="21"/>
              </w:rPr>
              <w:t>植入心脏除纤</w:t>
            </w:r>
          </w:p>
        </w:tc>
        <w:tc>
          <w:tcPr>
            <w:tcW w:w="6999" w:type="dxa"/>
          </w:tcPr>
          <w:p>
            <w:pPr>
              <w:pStyle w:val="10"/>
              <w:spacing w:before="162"/>
              <w:ind w:left="109"/>
              <w:rPr>
                <w:b/>
                <w:sz w:val="21"/>
              </w:rPr>
            </w:pPr>
            <w:r>
              <w:rPr>
                <w:spacing w:val="-2"/>
                <w:sz w:val="21"/>
              </w:rPr>
              <w:t>因严重心律失常而确实已经实施植入永久性心脏除纤颤器的手术，</w:t>
            </w:r>
            <w:r>
              <w:rPr>
                <w:b/>
                <w:spacing w:val="-5"/>
                <w:sz w:val="21"/>
              </w:rPr>
              <w:t>但未达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2" w:hRule="atLeast"/>
        </w:trPr>
        <w:tc>
          <w:tcPr>
            <w:tcW w:w="634" w:type="dxa"/>
          </w:tcPr>
          <w:p>
            <w:pPr>
              <w:pStyle w:val="10"/>
              <w:rPr>
                <w:rFonts w:ascii="Times New Roman"/>
                <w:sz w:val="20"/>
              </w:rPr>
            </w:pPr>
          </w:p>
        </w:tc>
        <w:tc>
          <w:tcPr>
            <w:tcW w:w="1858" w:type="dxa"/>
          </w:tcPr>
          <w:p>
            <w:pPr>
              <w:pStyle w:val="10"/>
              <w:spacing w:before="22"/>
              <w:ind w:left="373"/>
              <w:rPr>
                <w:b/>
                <w:sz w:val="21"/>
              </w:rPr>
            </w:pPr>
            <w:r>
              <w:rPr>
                <w:b/>
                <w:spacing w:val="-5"/>
                <w:sz w:val="21"/>
              </w:rPr>
              <w:t>颤器</w:t>
            </w:r>
          </w:p>
        </w:tc>
        <w:tc>
          <w:tcPr>
            <w:tcW w:w="6999" w:type="dxa"/>
          </w:tcPr>
          <w:p>
            <w:pPr>
              <w:pStyle w:val="10"/>
              <w:spacing w:line="229" w:lineRule="exact"/>
              <w:ind w:left="109"/>
              <w:rPr>
                <w:b/>
                <w:sz w:val="21"/>
              </w:rPr>
            </w:pPr>
            <w:r>
              <w:rPr>
                <w:b/>
                <w:w w:val="95"/>
                <w:sz w:val="21"/>
              </w:rPr>
              <w:t>到本合同所指重大疾病“Brugada综合征”的给付标准。理赔时须提供完</w:t>
            </w:r>
            <w:r>
              <w:rPr>
                <w:b/>
                <w:spacing w:val="-10"/>
                <w:w w:val="95"/>
                <w:sz w:val="21"/>
              </w:rPr>
              <w:t>整</w:t>
            </w:r>
          </w:p>
          <w:p>
            <w:pPr>
              <w:pStyle w:val="10"/>
              <w:spacing w:before="4" w:line="250" w:lineRule="exact"/>
              <w:ind w:left="109"/>
              <w:rPr>
                <w:b/>
                <w:sz w:val="21"/>
              </w:rPr>
            </w:pPr>
            <w:r>
              <w:rPr>
                <w:b/>
                <w:spacing w:val="-3"/>
                <w:sz w:val="21"/>
              </w:rPr>
              <w:t>病历资料及手术记录，诊断及治疗均须我们认可医院的专科医生认为是医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 w:line="251" w:lineRule="exact"/>
              <w:ind w:left="109"/>
              <w:rPr>
                <w:b/>
                <w:sz w:val="21"/>
              </w:rPr>
            </w:pPr>
            <w:r>
              <w:rPr>
                <w:b/>
                <w:spacing w:val="-3"/>
                <w:sz w:val="21"/>
              </w:rPr>
              <w:t>疗必须的情况下进行。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
              <w:ind w:left="109"/>
              <w:rPr>
                <w:b/>
                <w:sz w:val="21"/>
              </w:rPr>
            </w:pPr>
            <w:r>
              <w:rPr>
                <w:b/>
                <w:w w:val="95"/>
                <w:sz w:val="21"/>
              </w:rPr>
              <w:t>体外心脏电复律（心脏电除颤)、临时性埋藏式心脏复律除颤器安装除外</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634" w:type="dxa"/>
          </w:tcPr>
          <w:p>
            <w:pPr>
              <w:pStyle w:val="10"/>
              <w:spacing w:before="157"/>
              <w:ind w:left="50"/>
              <w:rPr>
                <w:b/>
                <w:sz w:val="21"/>
              </w:rPr>
            </w:pPr>
            <w:r>
              <w:rPr>
                <w:b/>
                <w:spacing w:val="-5"/>
                <w:sz w:val="21"/>
              </w:rPr>
              <w:t>17</w:t>
            </w:r>
          </w:p>
        </w:tc>
        <w:tc>
          <w:tcPr>
            <w:tcW w:w="1858" w:type="dxa"/>
          </w:tcPr>
          <w:p>
            <w:pPr>
              <w:pStyle w:val="10"/>
              <w:spacing w:before="179"/>
              <w:ind w:left="373"/>
              <w:rPr>
                <w:b/>
                <w:sz w:val="21"/>
              </w:rPr>
            </w:pPr>
            <w:r>
              <w:rPr>
                <w:b/>
                <w:spacing w:val="15"/>
                <w:sz w:val="21"/>
              </w:rPr>
              <w:t>骨质疏松骨折</w:t>
            </w:r>
          </w:p>
        </w:tc>
        <w:tc>
          <w:tcPr>
            <w:tcW w:w="6999" w:type="dxa"/>
          </w:tcPr>
          <w:p>
            <w:pPr>
              <w:pStyle w:val="10"/>
              <w:spacing w:before="179"/>
              <w:ind w:left="109"/>
              <w:rPr>
                <w:sz w:val="21"/>
              </w:rPr>
            </w:pPr>
            <w:r>
              <w:rPr>
                <w:spacing w:val="-3"/>
                <w:sz w:val="21"/>
              </w:rPr>
              <w:t>骨质疏松是一种系统性疾病。其特征为骨质量减少，骨小梁数目减少、变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spacing w:before="22"/>
              <w:ind w:left="373"/>
              <w:rPr>
                <w:b/>
                <w:sz w:val="21"/>
              </w:rPr>
            </w:pPr>
            <w:r>
              <w:rPr>
                <w:b/>
                <w:spacing w:val="15"/>
                <w:sz w:val="21"/>
              </w:rPr>
              <w:t>髋关节置换手</w:t>
            </w:r>
          </w:p>
        </w:tc>
        <w:tc>
          <w:tcPr>
            <w:tcW w:w="6999" w:type="dxa"/>
          </w:tcPr>
          <w:p>
            <w:pPr>
              <w:pStyle w:val="10"/>
              <w:spacing w:before="22"/>
              <w:ind w:left="109"/>
              <w:rPr>
                <w:sz w:val="21"/>
              </w:rPr>
            </w:pPr>
            <w:r>
              <w:rPr>
                <w:spacing w:val="-25"/>
                <w:sz w:val="21"/>
              </w:rPr>
              <w:t>细和骨皮质变薄，导致骨脆性增加，骨折危险增加。根据世界卫生组织</w:t>
            </w:r>
            <w:r>
              <w:rPr>
                <w:spacing w:val="-2"/>
                <w:sz w:val="21"/>
              </w:rPr>
              <w:t>（WHO）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spacing w:before="22"/>
              <w:ind w:left="373"/>
              <w:rPr>
                <w:b/>
                <w:sz w:val="21"/>
              </w:rPr>
            </w:pPr>
            <w:r>
              <w:rPr>
                <w:b/>
                <w:w w:val="100"/>
                <w:sz w:val="21"/>
              </w:rPr>
              <w:t>术</w:t>
            </w:r>
          </w:p>
        </w:tc>
        <w:tc>
          <w:tcPr>
            <w:tcW w:w="6999" w:type="dxa"/>
          </w:tcPr>
          <w:p>
            <w:pPr>
              <w:pStyle w:val="10"/>
              <w:spacing w:before="22"/>
              <w:ind w:left="109"/>
              <w:rPr>
                <w:sz w:val="21"/>
              </w:rPr>
            </w:pPr>
            <w:r>
              <w:rPr>
                <w:spacing w:val="-6"/>
                <w:sz w:val="21"/>
              </w:rPr>
              <w:t>建议，骨密度（BMD）</w:t>
            </w:r>
            <w:r>
              <w:rPr>
                <w:spacing w:val="-8"/>
                <w:sz w:val="21"/>
              </w:rPr>
              <w:t xml:space="preserve">较正常成人骨密度平均值降低 </w:t>
            </w:r>
            <w:r>
              <w:rPr>
                <w:spacing w:val="-6"/>
                <w:sz w:val="21"/>
              </w:rPr>
              <w:t>2.5</w:t>
            </w:r>
            <w:r>
              <w:rPr>
                <w:spacing w:val="-10"/>
                <w:sz w:val="21"/>
              </w:rPr>
              <w:t xml:space="preserve"> 个标准差为骨质疏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ind w:left="109"/>
              <w:rPr>
                <w:sz w:val="21"/>
              </w:rPr>
            </w:pPr>
            <w:r>
              <w:rPr>
                <w:spacing w:val="-3"/>
                <w:sz w:val="21"/>
              </w:rPr>
              <w:t>松症。必须满足下列所有条件：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22" w:line="259" w:lineRule="exact"/>
              <w:ind w:left="109"/>
              <w:rPr>
                <w:sz w:val="21"/>
              </w:rPr>
            </w:pPr>
            <w:r>
              <w:rPr>
                <w:spacing w:val="-2"/>
                <w:sz w:val="21"/>
              </w:rPr>
              <w:t>（1）</w:t>
            </w:r>
            <w:r>
              <w:rPr>
                <w:spacing w:val="-3"/>
                <w:sz w:val="21"/>
              </w:rPr>
              <w:t>依照诊断标准确诊为骨质疏松症；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999" w:type="dxa"/>
          </w:tcPr>
          <w:p>
            <w:pPr>
              <w:pStyle w:val="10"/>
              <w:spacing w:before="11"/>
              <w:ind w:left="109"/>
              <w:rPr>
                <w:sz w:val="21"/>
              </w:rPr>
            </w:pPr>
            <w:r>
              <w:rPr>
                <w:spacing w:val="-2"/>
                <w:sz w:val="21"/>
              </w:rPr>
              <w:t>（2）</w:t>
            </w:r>
            <w:r>
              <w:rPr>
                <w:spacing w:val="-3"/>
                <w:sz w:val="21"/>
              </w:rPr>
              <w:t>实际发生了股骨颈骨折并接受了髋关节置换手术。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634" w:type="dxa"/>
          </w:tcPr>
          <w:p>
            <w:pPr>
              <w:pStyle w:val="10"/>
              <w:spacing w:before="158" w:line="241" w:lineRule="exact"/>
              <w:ind w:left="50"/>
              <w:rPr>
                <w:b/>
                <w:sz w:val="21"/>
              </w:rPr>
            </w:pPr>
            <w:r>
              <w:rPr>
                <w:b/>
                <w:spacing w:val="-5"/>
                <w:sz w:val="21"/>
              </w:rPr>
              <w:t>18</w:t>
            </w:r>
          </w:p>
        </w:tc>
        <w:tc>
          <w:tcPr>
            <w:tcW w:w="1858" w:type="dxa"/>
          </w:tcPr>
          <w:p>
            <w:pPr>
              <w:pStyle w:val="10"/>
              <w:rPr>
                <w:b/>
                <w:sz w:val="14"/>
              </w:rPr>
            </w:pPr>
          </w:p>
          <w:p>
            <w:pPr>
              <w:pStyle w:val="10"/>
              <w:spacing w:before="1" w:line="220" w:lineRule="exact"/>
              <w:ind w:left="373"/>
              <w:rPr>
                <w:b/>
                <w:sz w:val="21"/>
              </w:rPr>
            </w:pPr>
            <w:r>
              <w:rPr>
                <w:b/>
                <w:spacing w:val="15"/>
                <w:sz w:val="21"/>
              </w:rPr>
              <w:t>主动脉内手术</w:t>
            </w:r>
          </w:p>
        </w:tc>
        <w:tc>
          <w:tcPr>
            <w:tcW w:w="6999" w:type="dxa"/>
          </w:tcPr>
          <w:p>
            <w:pPr>
              <w:pStyle w:val="10"/>
              <w:spacing w:before="158" w:line="241" w:lineRule="exact"/>
              <w:ind w:left="109"/>
              <w:rPr>
                <w:b/>
                <w:sz w:val="21"/>
              </w:rPr>
            </w:pPr>
            <w:r>
              <w:rPr>
                <w:spacing w:val="-2"/>
                <w:sz w:val="21"/>
              </w:rPr>
              <w:t>为了治疗主动脉疾病实际实施了经皮经导管进行的主动脉内手术，</w:t>
            </w:r>
            <w:r>
              <w:rPr>
                <w:b/>
                <w:spacing w:val="-5"/>
                <w:sz w:val="21"/>
              </w:rPr>
              <w:t>且未达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spacing w:before="72" w:line="220" w:lineRule="exact"/>
              <w:ind w:left="373"/>
              <w:rPr>
                <w:b/>
                <w:sz w:val="21"/>
              </w:rPr>
            </w:pPr>
            <w:r>
              <w:rPr>
                <w:b/>
                <w:sz w:val="21"/>
              </w:rPr>
              <w:t>（</w:t>
            </w:r>
            <w:r>
              <w:rPr>
                <w:b/>
                <w:spacing w:val="-3"/>
                <w:sz w:val="21"/>
              </w:rPr>
              <w:t xml:space="preserve"> 非开胸或开</w:t>
            </w:r>
          </w:p>
        </w:tc>
        <w:tc>
          <w:tcPr>
            <w:tcW w:w="6999" w:type="dxa"/>
          </w:tcPr>
          <w:p>
            <w:pPr>
              <w:pStyle w:val="10"/>
              <w:spacing w:before="10"/>
              <w:ind w:left="109"/>
              <w:rPr>
                <w:sz w:val="21"/>
              </w:rPr>
            </w:pPr>
            <w:r>
              <w:rPr>
                <w:b/>
                <w:spacing w:val="-2"/>
                <w:sz w:val="21"/>
              </w:rPr>
              <w:t>到本合同所指重大疾病“主动脉手术”的给付标准。</w:t>
            </w:r>
            <w:r>
              <w:rPr>
                <w:spacing w:val="-3"/>
                <w:sz w:val="21"/>
              </w:rPr>
              <w:t>主动脉指升主动脉、</w:t>
            </w:r>
          </w:p>
        </w:tc>
      </w:tr>
    </w:tbl>
    <w:p>
      <w:pPr>
        <w:spacing w:after="0"/>
        <w:rPr>
          <w:sz w:val="21"/>
        </w:rPr>
        <w:sectPr>
          <w:pgSz w:w="11910" w:h="16840"/>
          <w:pgMar w:top="1120" w:right="980" w:bottom="1180" w:left="1080" w:header="880" w:footer="950" w:gutter="0"/>
          <w:cols w:space="720" w:num="1"/>
        </w:sectPr>
      </w:pPr>
    </w:p>
    <w:p>
      <w:pPr>
        <w:spacing w:before="83"/>
        <w:ind w:left="1190" w:right="0" w:firstLine="0"/>
        <w:jc w:val="left"/>
        <w:rPr>
          <w:b/>
          <w:sz w:val="21"/>
        </w:rPr>
      </w:pPr>
      <w:r>
        <w:rPr>
          <w:b/>
          <w:sz w:val="21"/>
        </w:rPr>
        <w:t>腹手术</w:t>
      </w:r>
      <w:r>
        <w:rPr>
          <w:b/>
          <w:spacing w:val="-10"/>
          <w:sz w:val="21"/>
        </w:rPr>
        <w:t>）</w:t>
      </w:r>
    </w:p>
    <w:p>
      <w:pPr>
        <w:spacing w:before="0" w:line="252" w:lineRule="exact"/>
        <w:ind w:left="709" w:right="0" w:firstLine="0"/>
        <w:jc w:val="left"/>
        <w:rPr>
          <w:b/>
          <w:sz w:val="21"/>
        </w:rPr>
      </w:pPr>
      <w:r>
        <w:br w:type="column"/>
      </w:r>
      <w:r>
        <w:rPr>
          <w:spacing w:val="-2"/>
          <w:sz w:val="21"/>
        </w:rPr>
        <w:t>主动脉弓和降主动脉（含胸主动脉和腹主动脉），</w:t>
      </w:r>
      <w:r>
        <w:rPr>
          <w:b/>
          <w:spacing w:val="-3"/>
          <w:sz w:val="21"/>
        </w:rPr>
        <w:t>不包括升主动脉、主动</w:t>
      </w:r>
    </w:p>
    <w:p>
      <w:pPr>
        <w:spacing w:before="2"/>
        <w:ind w:left="709" w:right="0" w:firstLine="0"/>
        <w:jc w:val="left"/>
        <w:rPr>
          <w:b/>
          <w:sz w:val="21"/>
        </w:rPr>
      </w:pPr>
      <w:r>
        <w:rPr>
          <w:b/>
          <w:spacing w:val="-3"/>
          <w:sz w:val="21"/>
        </w:rPr>
        <w:t>脉弓和降主动脉的分支血管。</w:t>
      </w:r>
    </w:p>
    <w:p>
      <w:pPr>
        <w:spacing w:after="0"/>
        <w:jc w:val="left"/>
        <w:rPr>
          <w:sz w:val="21"/>
        </w:rPr>
        <w:sectPr>
          <w:type w:val="continuous"/>
          <w:pgSz w:w="11910" w:h="16840"/>
          <w:pgMar w:top="1120" w:right="980" w:bottom="1140" w:left="1080" w:header="880" w:footer="950" w:gutter="0"/>
          <w:cols w:equalWidth="0" w:num="2">
            <w:col w:w="2036" w:space="40"/>
            <w:col w:w="7774"/>
          </w:cols>
        </w:sectPr>
      </w:pPr>
    </w:p>
    <w:p>
      <w:pPr>
        <w:pStyle w:val="4"/>
        <w:spacing w:before="12"/>
        <w:rPr>
          <w:b/>
          <w:sz w:val="15"/>
        </w:rPr>
      </w:pPr>
    </w:p>
    <w:p>
      <w:pPr>
        <w:pStyle w:val="9"/>
        <w:numPr>
          <w:ilvl w:val="0"/>
          <w:numId w:val="89"/>
        </w:numPr>
        <w:tabs>
          <w:tab w:val="left" w:pos="1191"/>
        </w:tabs>
        <w:spacing w:before="73" w:after="0" w:line="278" w:lineRule="auto"/>
        <w:ind w:left="2785" w:right="333" w:hanging="2552"/>
        <w:jc w:val="both"/>
        <w:rPr>
          <w:b/>
          <w:sz w:val="21"/>
        </w:rPr>
      </w:pPr>
      <w:r>
        <w:rPr>
          <w:b/>
          <w:spacing w:val="27"/>
          <w:sz w:val="21"/>
        </w:rPr>
        <w:t xml:space="preserve">微创颅脑手术 </w:t>
      </w:r>
      <w:r>
        <w:rPr>
          <w:sz w:val="21"/>
        </w:rPr>
        <w:t>因疾病被保险人确已实施全麻下的颅骨钻孔手术或者经鼻蝶窦入颅手术。</w:t>
      </w:r>
      <w:r>
        <w:rPr>
          <w:b/>
          <w:spacing w:val="-2"/>
          <w:sz w:val="21"/>
        </w:rPr>
        <w:t>因外伤而实施的颅脑手术不在保障范围内。</w:t>
      </w:r>
    </w:p>
    <w:p>
      <w:pPr>
        <w:spacing w:before="0" w:line="278" w:lineRule="auto"/>
        <w:ind w:left="2785" w:right="326" w:firstLine="0"/>
        <w:jc w:val="both"/>
        <w:rPr>
          <w:b/>
          <w:sz w:val="21"/>
        </w:rPr>
      </w:pPr>
      <w:r>
        <w:rPr>
          <w:b/>
          <w:spacing w:val="-2"/>
          <w:sz w:val="21"/>
        </w:rPr>
        <w:t>我们对“微创颅脑手术”、“植入大脑内分流器”两项中的其中一项承担保险责任，给付其中一项保险金后，对另外一项轻症疾病保险责任同时终</w:t>
      </w:r>
      <w:r>
        <w:rPr>
          <w:b/>
          <w:spacing w:val="-6"/>
          <w:sz w:val="21"/>
        </w:rPr>
        <w:t>止。</w:t>
      </w:r>
    </w:p>
    <w:p>
      <w:pPr>
        <w:spacing w:before="0" w:line="247" w:lineRule="exact"/>
        <w:ind w:left="2785" w:right="0" w:firstLine="0"/>
        <w:jc w:val="left"/>
        <w:rPr>
          <w:b/>
          <w:sz w:val="21"/>
        </w:rPr>
      </w:pPr>
      <w:r>
        <w:rPr>
          <w:b/>
          <w:spacing w:val="-3"/>
          <w:sz w:val="21"/>
        </w:rPr>
        <w:t>我们对“微创颅脑手术”、“脑垂体瘤、脑囊肿”和“脑动脉瘤及脑血管</w:t>
      </w:r>
    </w:p>
    <w:p>
      <w:pPr>
        <w:spacing w:before="5" w:line="242" w:lineRule="auto"/>
        <w:ind w:left="2785" w:right="327" w:firstLine="0"/>
        <w:jc w:val="left"/>
        <w:rPr>
          <w:b/>
          <w:sz w:val="21"/>
        </w:rPr>
      </w:pPr>
      <w:r>
        <w:rPr>
          <w:b/>
          <w:spacing w:val="-2"/>
          <w:sz w:val="21"/>
        </w:rPr>
        <w:t>瘤”三项中的其中一项承担保险责任，给付其中一项保险金后，对其他两项轻症疾病保险责任同时终止。</w:t>
      </w:r>
    </w:p>
    <w:p>
      <w:pPr>
        <w:pStyle w:val="4"/>
        <w:spacing w:before="3"/>
        <w:rPr>
          <w:b/>
        </w:rPr>
      </w:pPr>
    </w:p>
    <w:p>
      <w:pPr>
        <w:pStyle w:val="9"/>
        <w:numPr>
          <w:ilvl w:val="0"/>
          <w:numId w:val="89"/>
        </w:numPr>
        <w:tabs>
          <w:tab w:val="left" w:pos="1191"/>
        </w:tabs>
        <w:spacing w:before="0" w:after="0" w:line="244" w:lineRule="auto"/>
        <w:ind w:left="2785" w:right="326" w:hanging="2552"/>
        <w:jc w:val="both"/>
        <w:rPr>
          <w:sz w:val="21"/>
        </w:rPr>
      </w:pPr>
      <w:r>
        <w:rPr>
          <w:b/>
          <w:spacing w:val="68"/>
          <w:sz w:val="21"/>
        </w:rPr>
        <w:t xml:space="preserve">糖尿病肾病 </w:t>
      </w:r>
      <w:r>
        <w:rPr>
          <w:sz w:val="21"/>
        </w:rPr>
        <w:t>指被保险人被确诊为糖尿病，且因该病导致糖尿病肾病，必须满足下列全</w:t>
      </w:r>
      <w:r>
        <w:rPr>
          <w:spacing w:val="-4"/>
          <w:sz w:val="21"/>
        </w:rPr>
        <w:t>部条件：</w:t>
      </w:r>
    </w:p>
    <w:p>
      <w:pPr>
        <w:pStyle w:val="9"/>
        <w:numPr>
          <w:ilvl w:val="1"/>
          <w:numId w:val="89"/>
        </w:numPr>
        <w:tabs>
          <w:tab w:val="left" w:pos="3352"/>
        </w:tabs>
        <w:spacing w:before="0" w:after="0" w:line="244" w:lineRule="auto"/>
        <w:ind w:left="3351" w:right="700" w:hanging="567"/>
        <w:jc w:val="left"/>
        <w:rPr>
          <w:sz w:val="21"/>
        </w:rPr>
      </w:pPr>
      <w:r>
        <w:rPr>
          <w:spacing w:val="-2"/>
          <w:sz w:val="21"/>
        </w:rPr>
        <w:t>肾小球滤过率（使用</w:t>
      </w:r>
      <w:r>
        <w:rPr>
          <w:rFonts w:ascii="Times New Roman" w:eastAsia="Times New Roman"/>
          <w:spacing w:val="-2"/>
          <w:sz w:val="21"/>
        </w:rPr>
        <w:t>MDRD</w:t>
      </w:r>
      <w:r>
        <w:rPr>
          <w:spacing w:val="-2"/>
          <w:sz w:val="21"/>
        </w:rPr>
        <w:t>公式或</w:t>
      </w:r>
      <w:r>
        <w:rPr>
          <w:rFonts w:ascii="Times New Roman" w:eastAsia="Times New Roman"/>
          <w:spacing w:val="-2"/>
          <w:sz w:val="21"/>
        </w:rPr>
        <w:t>Cockcroft-Gault</w:t>
      </w:r>
      <w:r>
        <w:rPr>
          <w:spacing w:val="-2"/>
          <w:sz w:val="21"/>
        </w:rPr>
        <w:t>公式计算的结果），低于</w:t>
      </w:r>
      <w:r>
        <w:rPr>
          <w:rFonts w:ascii="Times New Roman" w:eastAsia="Times New Roman"/>
          <w:spacing w:val="-2"/>
          <w:sz w:val="21"/>
        </w:rPr>
        <w:t>25mL/min/1.73</w:t>
      </w:r>
      <w:r>
        <w:rPr>
          <w:spacing w:val="-2"/>
          <w:sz w:val="21"/>
        </w:rPr>
        <w:t>平方米，且此状态须持续至少</w:t>
      </w:r>
      <w:r>
        <w:rPr>
          <w:rFonts w:ascii="Times New Roman" w:eastAsia="Times New Roman"/>
          <w:spacing w:val="-2"/>
          <w:sz w:val="21"/>
        </w:rPr>
        <w:t>90</w:t>
      </w:r>
      <w:r>
        <w:rPr>
          <w:spacing w:val="-2"/>
          <w:sz w:val="21"/>
        </w:rPr>
        <w:t>天；</w:t>
      </w:r>
    </w:p>
    <w:p>
      <w:pPr>
        <w:pStyle w:val="9"/>
        <w:numPr>
          <w:ilvl w:val="1"/>
          <w:numId w:val="89"/>
        </w:numPr>
        <w:tabs>
          <w:tab w:val="left" w:pos="3352"/>
        </w:tabs>
        <w:spacing w:before="0" w:after="0" w:line="265" w:lineRule="exact"/>
        <w:ind w:left="3351" w:right="0" w:hanging="567"/>
        <w:jc w:val="left"/>
        <w:rPr>
          <w:sz w:val="21"/>
        </w:rPr>
      </w:pPr>
      <w:r>
        <w:rPr>
          <w:spacing w:val="-2"/>
          <w:sz w:val="21"/>
        </w:rPr>
        <w:t>持续性大量蛋白尿（</w:t>
      </w:r>
      <w:r>
        <w:rPr>
          <w:rFonts w:ascii="Times New Roman" w:hAnsi="Times New Roman" w:eastAsia="Times New Roman"/>
          <w:spacing w:val="-2"/>
          <w:sz w:val="21"/>
        </w:rPr>
        <w:t>UAE&gt;200</w:t>
      </w:r>
      <w:r>
        <w:rPr>
          <w:spacing w:val="-2"/>
          <w:sz w:val="21"/>
        </w:rPr>
        <w:t>μ</w:t>
      </w:r>
      <w:r>
        <w:rPr>
          <w:rFonts w:ascii="Times New Roman" w:hAnsi="Times New Roman" w:eastAsia="Times New Roman"/>
          <w:spacing w:val="-2"/>
          <w:sz w:val="21"/>
        </w:rPr>
        <w:t>g/min</w:t>
      </w:r>
      <w:r>
        <w:rPr>
          <w:spacing w:val="-2"/>
          <w:sz w:val="21"/>
        </w:rPr>
        <w:t>）或蛋白尿大于</w:t>
      </w:r>
      <w:r>
        <w:rPr>
          <w:rFonts w:ascii="Times New Roman" w:hAnsi="Times New Roman" w:eastAsia="Times New Roman"/>
          <w:spacing w:val="-2"/>
          <w:sz w:val="21"/>
        </w:rPr>
        <w:t>500mg/d</w:t>
      </w:r>
      <w:r>
        <w:rPr>
          <w:spacing w:val="-2"/>
          <w:sz w:val="21"/>
        </w:rPr>
        <w:t>；</w:t>
      </w:r>
    </w:p>
    <w:p>
      <w:pPr>
        <w:pStyle w:val="9"/>
        <w:numPr>
          <w:ilvl w:val="1"/>
          <w:numId w:val="89"/>
        </w:numPr>
        <w:tabs>
          <w:tab w:val="left" w:pos="3352"/>
        </w:tabs>
        <w:spacing w:before="20" w:after="0" w:line="278" w:lineRule="auto"/>
        <w:ind w:left="3351" w:right="396" w:hanging="567"/>
        <w:jc w:val="left"/>
        <w:rPr>
          <w:sz w:val="21"/>
        </w:rPr>
      </w:pPr>
      <w:r>
        <w:rPr>
          <w:spacing w:val="-2"/>
          <w:sz w:val="21"/>
        </w:rPr>
        <w:t>慢性肾功能障碍的诊断必须由我们认可医院的泌尿科或肾脏科医生</w:t>
      </w:r>
      <w:r>
        <w:rPr>
          <w:spacing w:val="-4"/>
          <w:sz w:val="21"/>
        </w:rPr>
        <w:t>确认。</w:t>
      </w:r>
    </w:p>
    <w:p>
      <w:pPr>
        <w:spacing w:after="0" w:line="278" w:lineRule="auto"/>
        <w:jc w:val="left"/>
        <w:rPr>
          <w:sz w:val="21"/>
        </w:rPr>
        <w:sectPr>
          <w:type w:val="continuous"/>
          <w:pgSz w:w="11910" w:h="16840"/>
          <w:pgMar w:top="1120" w:right="980" w:bottom="1140" w:left="1080" w:header="880" w:footer="950" w:gutter="0"/>
          <w:cols w:space="720" w:num="1"/>
        </w:sectPr>
      </w:pPr>
    </w:p>
    <w:p>
      <w:pPr>
        <w:spacing w:before="73" w:line="242" w:lineRule="auto"/>
        <w:ind w:left="2785" w:right="520" w:firstLine="0"/>
        <w:jc w:val="both"/>
        <w:rPr>
          <w:b/>
          <w:sz w:val="21"/>
        </w:rPr>
      </w:pPr>
      <w:r>
        <w:rPr>
          <w:b/>
          <w:spacing w:val="-2"/>
          <w:sz w:val="21"/>
        </w:rPr>
        <w:t>我们对“糖尿病肾病”、“慢性肾功能衰竭”两项中的其中一项承担保险责任，给付其中一项保险金后，对另外一项轻症疾病保险责任同时终</w:t>
      </w:r>
      <w:r>
        <w:rPr>
          <w:b/>
          <w:spacing w:val="-6"/>
          <w:sz w:val="21"/>
        </w:rPr>
        <w:t>止。</w:t>
      </w:r>
    </w:p>
    <w:p>
      <w:pPr>
        <w:pStyle w:val="4"/>
        <w:spacing w:before="11"/>
        <w:rPr>
          <w:b/>
          <w:sz w:val="15"/>
        </w:rPr>
      </w:pPr>
    </w:p>
    <w:p>
      <w:pPr>
        <w:spacing w:after="0"/>
        <w:rPr>
          <w:sz w:val="15"/>
        </w:rPr>
        <w:sectPr>
          <w:pgSz w:w="11910" w:h="16840"/>
          <w:pgMar w:top="1120" w:right="980" w:bottom="1180" w:left="1080" w:header="880" w:footer="950" w:gutter="0"/>
          <w:cols w:space="720" w:num="1"/>
        </w:sectPr>
      </w:pPr>
    </w:p>
    <w:p>
      <w:pPr>
        <w:pStyle w:val="9"/>
        <w:numPr>
          <w:ilvl w:val="0"/>
          <w:numId w:val="89"/>
        </w:numPr>
        <w:tabs>
          <w:tab w:val="left" w:pos="1190"/>
          <w:tab w:val="left" w:pos="1191"/>
        </w:tabs>
        <w:spacing w:before="72" w:after="0" w:line="242" w:lineRule="auto"/>
        <w:ind w:left="1190" w:right="0" w:hanging="958"/>
        <w:jc w:val="left"/>
        <w:rPr>
          <w:b/>
          <w:sz w:val="21"/>
        </w:rPr>
      </w:pPr>
      <w:r>
        <w:rPr>
          <w:b/>
          <w:spacing w:val="15"/>
          <w:sz w:val="21"/>
        </w:rPr>
        <w:t>脑动脉瘤及脑</w:t>
      </w:r>
      <w:r>
        <w:rPr>
          <w:b/>
          <w:spacing w:val="-4"/>
          <w:sz w:val="21"/>
        </w:rPr>
        <w:t>血管瘤</w:t>
      </w:r>
    </w:p>
    <w:p>
      <w:pPr>
        <w:spacing w:before="72" w:line="242" w:lineRule="auto"/>
        <w:ind w:left="177" w:right="324" w:firstLine="0"/>
        <w:jc w:val="both"/>
        <w:rPr>
          <w:b/>
          <w:sz w:val="21"/>
        </w:rPr>
      </w:pPr>
      <w:r>
        <w:br w:type="column"/>
      </w:r>
      <w:r>
        <w:rPr>
          <w:spacing w:val="-4"/>
          <w:sz w:val="21"/>
        </w:rPr>
        <w:t>指经头颅断层扫描（CT）、核磁共振检查（MRI）或者其他影像学检查被确</w:t>
      </w:r>
      <w:r>
        <w:rPr>
          <w:spacing w:val="-2"/>
          <w:sz w:val="21"/>
        </w:rPr>
        <w:t>诊为脑动脉瘤、脑血管瘤，并实际接受了手术或放射治疗，</w:t>
      </w:r>
      <w:r>
        <w:rPr>
          <w:b/>
          <w:spacing w:val="-2"/>
          <w:sz w:val="21"/>
        </w:rPr>
        <w:t>且未达到本合同所指重大疾病“颅脑手术”的给付标准。</w:t>
      </w:r>
    </w:p>
    <w:p>
      <w:pPr>
        <w:spacing w:before="1" w:line="242" w:lineRule="auto"/>
        <w:ind w:left="177" w:right="327" w:firstLine="0"/>
        <w:jc w:val="both"/>
        <w:rPr>
          <w:b/>
          <w:sz w:val="21"/>
        </w:rPr>
      </w:pPr>
      <w:r>
        <w:rPr>
          <w:b/>
          <w:spacing w:val="-2"/>
          <w:sz w:val="21"/>
        </w:rPr>
        <w:t>我们对“微创颅脑手术”、“脑垂体瘤、脑囊肿”和“脑动脉瘤及脑血管瘤”三项中的其中一项承担保险责任，给付其中一项保险金后，对其他两项轻症疾病保险责任同时终止。</w:t>
      </w:r>
    </w:p>
    <w:p>
      <w:pPr>
        <w:spacing w:after="0" w:line="242"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rPr>
          <w:b/>
          <w:sz w:val="19"/>
        </w:rPr>
      </w:pPr>
    </w:p>
    <w:p>
      <w:pPr>
        <w:spacing w:after="0"/>
        <w:rPr>
          <w:sz w:val="19"/>
        </w:rPr>
        <w:sectPr>
          <w:type w:val="continuous"/>
          <w:pgSz w:w="11910" w:h="16840"/>
          <w:pgMar w:top="1120" w:right="980" w:bottom="1140" w:left="1080" w:header="880" w:footer="950" w:gutter="0"/>
          <w:cols w:space="720" w:num="1"/>
        </w:sectPr>
      </w:pPr>
    </w:p>
    <w:p>
      <w:pPr>
        <w:pStyle w:val="9"/>
        <w:numPr>
          <w:ilvl w:val="0"/>
          <w:numId w:val="89"/>
        </w:numPr>
        <w:tabs>
          <w:tab w:val="left" w:pos="1190"/>
          <w:tab w:val="left" w:pos="1191"/>
        </w:tabs>
        <w:spacing w:before="71" w:after="0" w:line="242" w:lineRule="auto"/>
        <w:ind w:left="1190" w:right="0" w:hanging="958"/>
        <w:jc w:val="left"/>
        <w:rPr>
          <w:b/>
          <w:sz w:val="21"/>
        </w:rPr>
      </w:pPr>
      <w:r>
        <w:rPr>
          <w:b/>
          <w:spacing w:val="-17"/>
          <w:sz w:val="21"/>
        </w:rPr>
        <w:t>脑垂体瘤、脑囊</w:t>
      </w:r>
      <w:r>
        <w:rPr>
          <w:b/>
          <w:spacing w:val="-10"/>
          <w:sz w:val="21"/>
        </w:rPr>
        <w:t>肿</w:t>
      </w:r>
    </w:p>
    <w:p>
      <w:pPr>
        <w:spacing w:before="71" w:line="242" w:lineRule="auto"/>
        <w:ind w:left="174" w:right="324" w:firstLine="0"/>
        <w:jc w:val="both"/>
        <w:rPr>
          <w:b/>
          <w:sz w:val="21"/>
        </w:rPr>
      </w:pPr>
      <w:r>
        <w:br w:type="column"/>
      </w:r>
      <w:r>
        <w:rPr>
          <w:spacing w:val="-4"/>
          <w:sz w:val="21"/>
        </w:rPr>
        <w:t>指经头颅断层扫描（CT）、核磁共振检查（MRI）或者其他影像学检查被确</w:t>
      </w:r>
      <w:r>
        <w:rPr>
          <w:spacing w:val="-2"/>
          <w:sz w:val="21"/>
        </w:rPr>
        <w:t>诊为下列病变，并实际接受了手术或者放射治疗，</w:t>
      </w:r>
      <w:r>
        <w:rPr>
          <w:b/>
          <w:spacing w:val="-2"/>
          <w:sz w:val="21"/>
        </w:rPr>
        <w:t>且未达到本合同所指重大疾病“颅脑手术”的给付标准。</w:t>
      </w:r>
    </w:p>
    <w:p>
      <w:pPr>
        <w:pStyle w:val="9"/>
        <w:numPr>
          <w:ilvl w:val="0"/>
          <w:numId w:val="90"/>
        </w:numPr>
        <w:tabs>
          <w:tab w:val="left" w:pos="741"/>
        </w:tabs>
        <w:spacing w:before="2" w:after="0" w:line="240" w:lineRule="auto"/>
        <w:ind w:left="740" w:right="0" w:hanging="567"/>
        <w:jc w:val="both"/>
        <w:rPr>
          <w:sz w:val="21"/>
        </w:rPr>
      </w:pPr>
      <w:r>
        <w:rPr>
          <w:spacing w:val="-4"/>
          <w:sz w:val="21"/>
        </w:rPr>
        <w:t>脑垂体瘤；</w:t>
      </w:r>
    </w:p>
    <w:p>
      <w:pPr>
        <w:pStyle w:val="9"/>
        <w:numPr>
          <w:ilvl w:val="0"/>
          <w:numId w:val="90"/>
        </w:numPr>
        <w:tabs>
          <w:tab w:val="left" w:pos="741"/>
        </w:tabs>
        <w:spacing w:before="4" w:after="0" w:line="240" w:lineRule="auto"/>
        <w:ind w:left="740" w:right="0" w:hanging="567"/>
        <w:jc w:val="both"/>
        <w:rPr>
          <w:sz w:val="21"/>
        </w:rPr>
      </w:pPr>
      <w:r>
        <w:rPr>
          <w:spacing w:val="-4"/>
          <w:sz w:val="21"/>
        </w:rPr>
        <w:t>脑囊肿。</w:t>
      </w:r>
    </w:p>
    <w:p>
      <w:pPr>
        <w:spacing w:before="2" w:line="242" w:lineRule="auto"/>
        <w:ind w:left="174" w:right="327" w:firstLine="0"/>
        <w:jc w:val="both"/>
        <w:rPr>
          <w:b/>
          <w:sz w:val="21"/>
        </w:rPr>
      </w:pPr>
      <w:r>
        <w:rPr>
          <w:b/>
          <w:spacing w:val="-2"/>
          <w:sz w:val="21"/>
        </w:rPr>
        <w:t>我们对“微创颅脑手术”、“脑垂体瘤、脑囊肿”和“脑动脉瘤及脑血管瘤”三项中的其中一项承担保险责任，给付其中一项保险金后，对其他两项轻症疾病保险责任同时终止。</w:t>
      </w:r>
    </w:p>
    <w:p>
      <w:pPr>
        <w:spacing w:after="0" w:line="242" w:lineRule="auto"/>
        <w:jc w:val="both"/>
        <w:rPr>
          <w:sz w:val="21"/>
        </w:rPr>
        <w:sectPr>
          <w:type w:val="continuous"/>
          <w:pgSz w:w="11910" w:h="16840"/>
          <w:pgMar w:top="1120" w:right="980" w:bottom="1140" w:left="1080" w:header="880" w:footer="950" w:gutter="0"/>
          <w:cols w:equalWidth="0" w:num="2">
            <w:col w:w="2571" w:space="40"/>
            <w:col w:w="7239"/>
          </w:cols>
        </w:sectPr>
      </w:pPr>
    </w:p>
    <w:p>
      <w:pPr>
        <w:pStyle w:val="4"/>
        <w:rPr>
          <w:b/>
          <w:sz w:val="19"/>
        </w:rPr>
      </w:pPr>
    </w:p>
    <w:p>
      <w:pPr>
        <w:spacing w:after="0"/>
        <w:rPr>
          <w:sz w:val="19"/>
        </w:rPr>
        <w:sectPr>
          <w:type w:val="continuous"/>
          <w:pgSz w:w="11910" w:h="16840"/>
          <w:pgMar w:top="1120" w:right="980" w:bottom="1140" w:left="1080" w:header="880" w:footer="950" w:gutter="0"/>
          <w:cols w:space="720" w:num="1"/>
        </w:sectPr>
      </w:pPr>
    </w:p>
    <w:p>
      <w:pPr>
        <w:pStyle w:val="9"/>
        <w:numPr>
          <w:ilvl w:val="0"/>
          <w:numId w:val="89"/>
        </w:numPr>
        <w:tabs>
          <w:tab w:val="left" w:pos="1190"/>
          <w:tab w:val="left" w:pos="1191"/>
        </w:tabs>
        <w:spacing w:before="72" w:after="0" w:line="242" w:lineRule="auto"/>
        <w:ind w:left="1190" w:right="0" w:hanging="958"/>
        <w:jc w:val="left"/>
        <w:rPr>
          <w:b/>
          <w:sz w:val="21"/>
        </w:rPr>
      </w:pPr>
      <w:r>
        <w:rPr>
          <w:b/>
          <w:spacing w:val="15"/>
          <w:sz w:val="21"/>
        </w:rPr>
        <w:t>慢性肝功能衰</w:t>
      </w:r>
      <w:r>
        <w:rPr>
          <w:b/>
          <w:spacing w:val="-10"/>
          <w:sz w:val="21"/>
        </w:rPr>
        <w:t>竭</w:t>
      </w:r>
    </w:p>
    <w:p>
      <w:pPr>
        <w:spacing w:before="94" w:line="278" w:lineRule="auto"/>
        <w:ind w:left="177" w:right="324" w:firstLine="0"/>
        <w:jc w:val="left"/>
        <w:rPr>
          <w:sz w:val="21"/>
        </w:rPr>
      </w:pPr>
      <w:r>
        <w:br w:type="column"/>
      </w:r>
      <w:r>
        <w:rPr>
          <w:spacing w:val="-2"/>
          <w:sz w:val="21"/>
        </w:rPr>
        <w:t>指因慢性肝脏疾病导致肝功能衰竭，</w:t>
      </w:r>
      <w:r>
        <w:rPr>
          <w:b/>
          <w:spacing w:val="-2"/>
          <w:sz w:val="21"/>
        </w:rPr>
        <w:t>且未达到本合同所指重大疾病“严重慢性肝衰竭”的给付标准</w:t>
      </w:r>
      <w:r>
        <w:rPr>
          <w:spacing w:val="-2"/>
          <w:sz w:val="21"/>
        </w:rPr>
        <w:t>。须满足下列任意三个条件：</w:t>
      </w:r>
    </w:p>
    <w:p>
      <w:pPr>
        <w:pStyle w:val="9"/>
        <w:numPr>
          <w:ilvl w:val="0"/>
          <w:numId w:val="91"/>
        </w:numPr>
        <w:tabs>
          <w:tab w:val="left" w:pos="745"/>
        </w:tabs>
        <w:spacing w:before="0" w:after="0" w:line="269" w:lineRule="exact"/>
        <w:ind w:left="744" w:right="0" w:hanging="568"/>
        <w:jc w:val="left"/>
        <w:rPr>
          <w:sz w:val="21"/>
        </w:rPr>
      </w:pPr>
      <w:r>
        <w:rPr>
          <w:spacing w:val="-4"/>
          <w:sz w:val="21"/>
        </w:rPr>
        <w:t>持续性黄疸；</w:t>
      </w:r>
    </w:p>
    <w:p>
      <w:pPr>
        <w:pStyle w:val="9"/>
        <w:numPr>
          <w:ilvl w:val="0"/>
          <w:numId w:val="91"/>
        </w:numPr>
        <w:tabs>
          <w:tab w:val="left" w:pos="745"/>
        </w:tabs>
        <w:spacing w:before="43" w:after="0" w:line="240" w:lineRule="auto"/>
        <w:ind w:left="744" w:right="0" w:hanging="568"/>
        <w:jc w:val="left"/>
        <w:rPr>
          <w:sz w:val="21"/>
        </w:rPr>
      </w:pPr>
      <w:r>
        <w:rPr>
          <w:spacing w:val="-4"/>
          <w:sz w:val="21"/>
        </w:rPr>
        <w:t>腹水；</w:t>
      </w:r>
    </w:p>
    <w:p>
      <w:pPr>
        <w:pStyle w:val="9"/>
        <w:numPr>
          <w:ilvl w:val="0"/>
          <w:numId w:val="91"/>
        </w:numPr>
        <w:tabs>
          <w:tab w:val="left" w:pos="745"/>
        </w:tabs>
        <w:spacing w:before="43" w:after="0" w:line="240" w:lineRule="auto"/>
        <w:ind w:left="744" w:right="0" w:hanging="568"/>
        <w:jc w:val="left"/>
        <w:rPr>
          <w:sz w:val="21"/>
        </w:rPr>
      </w:pPr>
      <w:r>
        <w:rPr>
          <w:spacing w:val="-4"/>
          <w:sz w:val="21"/>
        </w:rPr>
        <w:t>肝性脑病；</w:t>
      </w:r>
    </w:p>
    <w:p>
      <w:pPr>
        <w:pStyle w:val="9"/>
        <w:numPr>
          <w:ilvl w:val="0"/>
          <w:numId w:val="91"/>
        </w:numPr>
        <w:tabs>
          <w:tab w:val="left" w:pos="745"/>
        </w:tabs>
        <w:spacing w:before="43" w:after="0" w:line="278" w:lineRule="auto"/>
        <w:ind w:left="177" w:right="1867" w:firstLine="0"/>
        <w:jc w:val="left"/>
        <w:rPr>
          <w:b/>
          <w:sz w:val="21"/>
        </w:rPr>
      </w:pPr>
      <w:r>
        <w:rPr>
          <w:spacing w:val="-2"/>
          <w:sz w:val="21"/>
        </w:rPr>
        <w:t>充血性脾肿大伴脾功能亢进或食管胃底静脉曲张。</w:t>
      </w:r>
      <w:r>
        <w:rPr>
          <w:b/>
          <w:spacing w:val="-2"/>
          <w:sz w:val="21"/>
        </w:rPr>
        <w:t>因酗酒或药物滥用导致的肝功能衰竭不在保障范围内。</w:t>
      </w:r>
    </w:p>
    <w:p>
      <w:pPr>
        <w:spacing w:before="0" w:line="247" w:lineRule="exact"/>
        <w:ind w:left="177" w:right="0" w:firstLine="0"/>
        <w:jc w:val="left"/>
        <w:rPr>
          <w:b/>
          <w:sz w:val="21"/>
        </w:rPr>
      </w:pPr>
      <w:r>
        <w:rPr>
          <w:b/>
          <w:spacing w:val="-3"/>
          <w:sz w:val="21"/>
        </w:rPr>
        <w:t>我们对“慢性肝功能衰竭”、“早期肝硬化”、“病毒性肝炎导致的肝硬</w:t>
      </w:r>
    </w:p>
    <w:p>
      <w:pPr>
        <w:spacing w:before="2" w:line="244" w:lineRule="auto"/>
        <w:ind w:left="177" w:right="326" w:firstLine="0"/>
        <w:jc w:val="left"/>
        <w:rPr>
          <w:b/>
          <w:sz w:val="21"/>
        </w:rPr>
      </w:pPr>
      <w:r>
        <w:rPr>
          <w:b/>
          <w:spacing w:val="-2"/>
          <w:sz w:val="21"/>
        </w:rPr>
        <w:t>化”三项中的其中一项承担保险责任，给付其中一项保险金后，对其他两项轻症疾病保险责任同时终止。</w:t>
      </w:r>
    </w:p>
    <w:p>
      <w:pPr>
        <w:spacing w:after="0" w:line="244"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6"/>
        <w:rPr>
          <w:b/>
          <w:sz w:val="18"/>
        </w:rPr>
      </w:pPr>
    </w:p>
    <w:p>
      <w:pPr>
        <w:pStyle w:val="9"/>
        <w:numPr>
          <w:ilvl w:val="0"/>
          <w:numId w:val="89"/>
        </w:numPr>
        <w:tabs>
          <w:tab w:val="left" w:pos="1191"/>
        </w:tabs>
        <w:spacing w:before="73" w:after="0" w:line="278" w:lineRule="auto"/>
        <w:ind w:left="2785" w:right="326" w:hanging="2552"/>
        <w:jc w:val="both"/>
        <w:rPr>
          <w:sz w:val="21"/>
        </w:rPr>
      </w:pPr>
      <w:r>
        <w:rPr>
          <w:b/>
          <w:spacing w:val="30"/>
          <w:sz w:val="21"/>
        </w:rPr>
        <w:t xml:space="preserve">轻度面部烧伤 </w:t>
      </w:r>
      <w:r>
        <w:rPr>
          <w:spacing w:val="-1"/>
          <w:sz w:val="21"/>
        </w:rPr>
        <w:t xml:space="preserve">指烧伤程度为Ⅲ度，且Ⅲ度烧伤的面积达到面部表面积的 </w:t>
      </w:r>
      <w:r>
        <w:rPr>
          <w:sz w:val="21"/>
        </w:rPr>
        <w:t>30％</w:t>
      </w:r>
      <w:r>
        <w:rPr>
          <w:spacing w:val="-2"/>
          <w:sz w:val="21"/>
        </w:rPr>
        <w:t xml:space="preserve">或者 </w:t>
      </w:r>
      <w:r>
        <w:rPr>
          <w:sz w:val="21"/>
        </w:rPr>
        <w:t>30％</w:t>
      </w:r>
      <w:r>
        <w:rPr>
          <w:spacing w:val="-2"/>
          <w:sz w:val="21"/>
        </w:rPr>
        <w:t xml:space="preserve">以上，但未达到面部表面积的 </w:t>
      </w:r>
      <w:r>
        <w:rPr>
          <w:sz w:val="21"/>
        </w:rPr>
        <w:t>60%。面部的范围指上至发际、下至下颌下</w:t>
      </w:r>
      <w:r>
        <w:rPr>
          <w:spacing w:val="-2"/>
          <w:sz w:val="21"/>
        </w:rPr>
        <w:t>缘、两侧至下颌支后缘之间的区域，包括额部、眼部、眶部、鼻部、口唇部、颏部、颧部、颊部和腮腺咬肌部。</w:t>
      </w:r>
    </w:p>
    <w:p>
      <w:pPr>
        <w:spacing w:before="0" w:line="278" w:lineRule="auto"/>
        <w:ind w:left="2785" w:right="326" w:firstLine="0"/>
        <w:jc w:val="both"/>
        <w:rPr>
          <w:b/>
          <w:sz w:val="21"/>
        </w:rPr>
      </w:pPr>
      <w:r>
        <w:rPr>
          <w:b/>
          <w:spacing w:val="-2"/>
          <w:sz w:val="21"/>
        </w:rPr>
        <w:t>我们对“全身较小面积Ⅲ度烧伤”、“轻度面部烧伤”两项中的其中一项承担保险责任，给付其中一项保险金后，对另外一项轻症疾病保险责任同</w:t>
      </w:r>
      <w:r>
        <w:rPr>
          <w:b/>
          <w:spacing w:val="-4"/>
          <w:sz w:val="21"/>
        </w:rPr>
        <w:t>时终止。</w:t>
      </w:r>
    </w:p>
    <w:p>
      <w:pPr>
        <w:pStyle w:val="4"/>
        <w:spacing w:before="1"/>
        <w:rPr>
          <w:b/>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89"/>
        </w:numPr>
        <w:tabs>
          <w:tab w:val="left" w:pos="1191"/>
        </w:tabs>
        <w:spacing w:before="71" w:after="0" w:line="242" w:lineRule="auto"/>
        <w:ind w:left="1190" w:right="0" w:hanging="958"/>
        <w:jc w:val="both"/>
        <w:rPr>
          <w:b/>
          <w:sz w:val="21"/>
        </w:rPr>
      </w:pPr>
      <w:r>
        <w:rPr>
          <w:b/>
          <w:spacing w:val="15"/>
          <w:sz w:val="21"/>
        </w:rPr>
        <w:t>急性出血坏死性胰腺炎腹腔</w:t>
      </w:r>
      <w:r>
        <w:rPr>
          <w:b/>
          <w:spacing w:val="-4"/>
          <w:sz w:val="21"/>
        </w:rPr>
        <w:t>镜手术</w:t>
      </w:r>
    </w:p>
    <w:p>
      <w:pPr>
        <w:pStyle w:val="4"/>
        <w:spacing w:before="71" w:line="242" w:lineRule="auto"/>
        <w:ind w:left="177" w:right="326"/>
      </w:pPr>
      <w:r>
        <w:br w:type="column"/>
      </w:r>
      <w:r>
        <w:rPr>
          <w:spacing w:val="-2"/>
        </w:rPr>
        <w:t>指被保险人确诊为急性出血性坏死性胰腺炎，并实际接受了腹腔镜手术治疗，以进行坏死组织清除、坏死病灶切除或胰腺切除。</w:t>
      </w:r>
    </w:p>
    <w:p>
      <w:pPr>
        <w:spacing w:before="2"/>
        <w:ind w:left="177" w:right="0" w:firstLine="0"/>
        <w:jc w:val="left"/>
        <w:rPr>
          <w:b/>
          <w:sz w:val="21"/>
        </w:rPr>
      </w:pPr>
      <w:r>
        <w:rPr>
          <w:b/>
          <w:spacing w:val="-3"/>
          <w:sz w:val="21"/>
        </w:rPr>
        <w:t>因酗酒或饮酒过量所致的急性坏死胰腺炎不在本保障范围内。</w:t>
      </w:r>
    </w:p>
    <w:p>
      <w:pPr>
        <w:spacing w:after="0"/>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1"/>
        <w:rPr>
          <w:b/>
          <w:sz w:val="15"/>
        </w:rPr>
      </w:pPr>
    </w:p>
    <w:p>
      <w:pPr>
        <w:spacing w:after="0"/>
        <w:rPr>
          <w:sz w:val="15"/>
        </w:rPr>
        <w:sectPr>
          <w:type w:val="continuous"/>
          <w:pgSz w:w="11910" w:h="16840"/>
          <w:pgMar w:top="1120" w:right="980" w:bottom="1140" w:left="1080" w:header="880" w:footer="950" w:gutter="0"/>
          <w:cols w:space="720" w:num="1"/>
        </w:sectPr>
      </w:pPr>
    </w:p>
    <w:p>
      <w:pPr>
        <w:pStyle w:val="9"/>
        <w:numPr>
          <w:ilvl w:val="0"/>
          <w:numId w:val="89"/>
        </w:numPr>
        <w:tabs>
          <w:tab w:val="left" w:pos="1190"/>
          <w:tab w:val="left" w:pos="1191"/>
        </w:tabs>
        <w:spacing w:before="71" w:after="0" w:line="242" w:lineRule="auto"/>
        <w:ind w:left="1190" w:right="0" w:hanging="958"/>
        <w:jc w:val="left"/>
        <w:rPr>
          <w:b/>
          <w:sz w:val="21"/>
        </w:rPr>
      </w:pPr>
      <w:r>
        <w:rPr>
          <w:b/>
          <w:spacing w:val="15"/>
          <w:sz w:val="21"/>
        </w:rPr>
        <w:t>植入心脏起搏</w:t>
      </w:r>
      <w:r>
        <w:rPr>
          <w:b/>
          <w:spacing w:val="-10"/>
          <w:sz w:val="21"/>
        </w:rPr>
        <w:t>器</w:t>
      </w:r>
    </w:p>
    <w:p>
      <w:pPr>
        <w:spacing w:before="71" w:line="242" w:lineRule="auto"/>
        <w:ind w:left="177" w:right="324" w:firstLine="0"/>
        <w:jc w:val="both"/>
        <w:rPr>
          <w:b/>
          <w:sz w:val="21"/>
        </w:rPr>
      </w:pPr>
      <w:r>
        <w:br w:type="column"/>
      </w:r>
      <w:r>
        <w:rPr>
          <w:spacing w:val="-2"/>
          <w:sz w:val="21"/>
        </w:rPr>
        <w:t>因严重心律失常而确实已经实施永久性心脏起搏器的植入手术。</w:t>
      </w:r>
      <w:r>
        <w:rPr>
          <w:b/>
          <w:spacing w:val="-2"/>
          <w:sz w:val="21"/>
        </w:rPr>
        <w:t>但未达到</w:t>
      </w:r>
      <w:r>
        <w:rPr>
          <w:b/>
          <w:spacing w:val="-4"/>
          <w:sz w:val="21"/>
        </w:rPr>
        <w:t>本合同所指重大疾病“严重III</w:t>
      </w:r>
      <w:r>
        <w:rPr>
          <w:b/>
          <w:spacing w:val="-6"/>
          <w:sz w:val="21"/>
        </w:rPr>
        <w:t>度房室传导阻滞” 、“严重</w:t>
      </w:r>
      <w:r>
        <w:rPr>
          <w:b/>
          <w:spacing w:val="-4"/>
          <w:sz w:val="21"/>
        </w:rPr>
        <w:t>1型糖尿病”的</w:t>
      </w:r>
      <w:r>
        <w:rPr>
          <w:b/>
          <w:spacing w:val="-2"/>
          <w:sz w:val="21"/>
        </w:rPr>
        <w:t>给付标准。理赔时须提供完整病历资料及手术记录，诊断及治疗均须在我们认可医院专科医生认为是医疗必须的情况下进行。</w:t>
      </w:r>
    </w:p>
    <w:p>
      <w:pPr>
        <w:spacing w:before="3"/>
        <w:ind w:left="177" w:right="0" w:firstLine="0"/>
        <w:jc w:val="left"/>
        <w:rPr>
          <w:b/>
          <w:sz w:val="21"/>
        </w:rPr>
      </w:pPr>
      <w:r>
        <w:rPr>
          <w:b/>
          <w:spacing w:val="-3"/>
          <w:sz w:val="21"/>
        </w:rPr>
        <w:t>临时心脏起搏器安装除外。</w:t>
      </w:r>
    </w:p>
    <w:p>
      <w:pPr>
        <w:spacing w:after="0"/>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12"/>
        <w:rPr>
          <w:b/>
          <w:sz w:val="15"/>
        </w:rPr>
      </w:pPr>
    </w:p>
    <w:p>
      <w:pPr>
        <w:pStyle w:val="9"/>
        <w:numPr>
          <w:ilvl w:val="0"/>
          <w:numId w:val="89"/>
        </w:numPr>
        <w:tabs>
          <w:tab w:val="left" w:pos="1190"/>
          <w:tab w:val="left" w:pos="1191"/>
        </w:tabs>
        <w:spacing w:before="72" w:after="0" w:line="240" w:lineRule="auto"/>
        <w:ind w:left="1190" w:right="0" w:hanging="958"/>
        <w:jc w:val="left"/>
        <w:rPr>
          <w:sz w:val="21"/>
        </w:rPr>
      </w:pPr>
      <w:r>
        <w:rPr>
          <w:b/>
          <w:spacing w:val="25"/>
          <w:sz w:val="21"/>
        </w:rPr>
        <w:t xml:space="preserve">肺泡蛋白沉积 </w:t>
      </w:r>
      <w:r>
        <w:rPr>
          <w:spacing w:val="-1"/>
          <w:sz w:val="21"/>
        </w:rPr>
        <w:t>肺泡蛋白质沉积症是一种弥漫性肺部疾病，其组织学特征为肺泡腔内及终</w:t>
      </w:r>
    </w:p>
    <w:p>
      <w:pPr>
        <w:spacing w:after="0" w:line="240" w:lineRule="auto"/>
        <w:jc w:val="left"/>
        <w:rPr>
          <w:sz w:val="21"/>
        </w:rPr>
        <w:sectPr>
          <w:type w:val="continuous"/>
          <w:pgSz w:w="11910" w:h="16840"/>
          <w:pgMar w:top="1120" w:right="980" w:bottom="1140" w:left="1080" w:header="880" w:footer="950" w:gutter="0"/>
          <w:cols w:space="720" w:num="1"/>
        </w:sectPr>
      </w:pPr>
    </w:p>
    <w:p>
      <w:pPr>
        <w:pStyle w:val="4"/>
        <w:spacing w:before="12"/>
        <w:rPr>
          <w:sz w:val="7"/>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8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634" w:type="dxa"/>
            <w:vMerge w:val="restart"/>
          </w:tcPr>
          <w:p>
            <w:pPr>
              <w:pStyle w:val="10"/>
              <w:rPr>
                <w:rFonts w:ascii="Times New Roman"/>
                <w:sz w:val="20"/>
              </w:rPr>
            </w:pPr>
          </w:p>
        </w:tc>
        <w:tc>
          <w:tcPr>
            <w:tcW w:w="1858" w:type="dxa"/>
          </w:tcPr>
          <w:p>
            <w:pPr>
              <w:pStyle w:val="10"/>
              <w:spacing w:line="221" w:lineRule="exact"/>
              <w:ind w:left="373"/>
              <w:rPr>
                <w:b/>
                <w:sz w:val="21"/>
              </w:rPr>
            </w:pPr>
            <w:r>
              <w:rPr>
                <w:b/>
                <w:spacing w:val="-2"/>
                <w:sz w:val="21"/>
              </w:rPr>
              <w:t>症肺灌流治疗</w:t>
            </w:r>
          </w:p>
        </w:tc>
        <w:tc>
          <w:tcPr>
            <w:tcW w:w="6892" w:type="dxa"/>
          </w:tcPr>
          <w:p>
            <w:pPr>
              <w:pStyle w:val="10"/>
              <w:spacing w:line="221" w:lineRule="exact"/>
              <w:ind w:left="109"/>
              <w:rPr>
                <w:b/>
                <w:sz w:val="21"/>
              </w:rPr>
            </w:pPr>
            <w:r>
              <w:rPr>
                <w:spacing w:val="-2"/>
                <w:sz w:val="21"/>
              </w:rPr>
              <w:t>末细支气管内堆积过量的磷脂蛋白样物质，</w:t>
            </w:r>
            <w:r>
              <w:rPr>
                <w:b/>
                <w:spacing w:val="-3"/>
                <w:sz w:val="21"/>
              </w:rPr>
              <w:t>但未达到本合同所指重大疾病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vMerge w:val="continue"/>
            <w:tcBorders>
              <w:top w:val="nil"/>
            </w:tcBorders>
          </w:tcPr>
          <w:p>
            <w:pPr>
              <w:rPr>
                <w:sz w:val="2"/>
                <w:szCs w:val="2"/>
              </w:rPr>
            </w:pPr>
          </w:p>
        </w:tc>
        <w:tc>
          <w:tcPr>
            <w:tcW w:w="1858" w:type="dxa"/>
          </w:tcPr>
          <w:p>
            <w:pPr>
              <w:pStyle w:val="10"/>
              <w:rPr>
                <w:rFonts w:ascii="Times New Roman"/>
                <w:sz w:val="20"/>
              </w:rPr>
            </w:pPr>
          </w:p>
        </w:tc>
        <w:tc>
          <w:tcPr>
            <w:tcW w:w="6892" w:type="dxa"/>
          </w:tcPr>
          <w:p>
            <w:pPr>
              <w:pStyle w:val="10"/>
              <w:spacing w:before="1" w:line="251" w:lineRule="exact"/>
              <w:ind w:left="109"/>
              <w:rPr>
                <w:sz w:val="21"/>
              </w:rPr>
            </w:pPr>
            <w:r>
              <w:rPr>
                <w:b/>
                <w:spacing w:val="-2"/>
                <w:sz w:val="21"/>
              </w:rPr>
              <w:t>“严重获得性或继发性肺泡蛋白质沉积症”的给付标准。</w:t>
            </w:r>
            <w:r>
              <w:rPr>
                <w:spacing w:val="-4"/>
                <w:sz w:val="21"/>
              </w:rPr>
              <w:t>必须满足下列所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vMerge w:val="continue"/>
            <w:tcBorders>
              <w:top w:val="nil"/>
            </w:tcBorders>
          </w:tcPr>
          <w:p>
            <w:pPr>
              <w:rPr>
                <w:sz w:val="2"/>
                <w:szCs w:val="2"/>
              </w:rPr>
            </w:pPr>
          </w:p>
        </w:tc>
        <w:tc>
          <w:tcPr>
            <w:tcW w:w="1858" w:type="dxa"/>
          </w:tcPr>
          <w:p>
            <w:pPr>
              <w:pStyle w:val="10"/>
              <w:rPr>
                <w:rFonts w:ascii="Times New Roman"/>
                <w:sz w:val="20"/>
              </w:rPr>
            </w:pPr>
          </w:p>
        </w:tc>
        <w:tc>
          <w:tcPr>
            <w:tcW w:w="6892" w:type="dxa"/>
          </w:tcPr>
          <w:p>
            <w:pPr>
              <w:pStyle w:val="10"/>
              <w:spacing w:before="2" w:line="250" w:lineRule="exact"/>
              <w:ind w:left="109"/>
              <w:rPr>
                <w:sz w:val="21"/>
              </w:rPr>
            </w:pPr>
            <w:r>
              <w:rPr>
                <w:spacing w:val="-4"/>
                <w:sz w:val="21"/>
              </w:rPr>
              <w:t>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634" w:type="dxa"/>
            <w:vMerge w:val="continue"/>
            <w:tcBorders>
              <w:top w:val="nil"/>
            </w:tcBorders>
          </w:tcPr>
          <w:p>
            <w:pPr>
              <w:rPr>
                <w:sz w:val="2"/>
                <w:szCs w:val="2"/>
              </w:rPr>
            </w:pPr>
          </w:p>
        </w:tc>
        <w:tc>
          <w:tcPr>
            <w:tcW w:w="1858" w:type="dxa"/>
          </w:tcPr>
          <w:p>
            <w:pPr>
              <w:pStyle w:val="10"/>
              <w:rPr>
                <w:rFonts w:ascii="Times New Roman"/>
                <w:sz w:val="20"/>
              </w:rPr>
            </w:pPr>
          </w:p>
        </w:tc>
        <w:tc>
          <w:tcPr>
            <w:tcW w:w="6892" w:type="dxa"/>
          </w:tcPr>
          <w:p>
            <w:pPr>
              <w:pStyle w:val="10"/>
              <w:spacing w:before="1" w:line="251" w:lineRule="exact"/>
              <w:ind w:left="109"/>
              <w:rPr>
                <w:sz w:val="21"/>
              </w:rPr>
            </w:pPr>
            <w:r>
              <w:rPr>
                <w:spacing w:val="-2"/>
                <w:sz w:val="21"/>
              </w:rPr>
              <w:t>（1）</w:t>
            </w:r>
            <w:r>
              <w:rPr>
                <w:spacing w:val="-10"/>
                <w:sz w:val="21"/>
              </w:rPr>
              <w:t xml:space="preserve"> 经组织病理学检查明确诊断；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634" w:type="dxa"/>
            <w:vMerge w:val="continue"/>
            <w:tcBorders>
              <w:top w:val="nil"/>
            </w:tcBorders>
          </w:tcPr>
          <w:p>
            <w:pPr>
              <w:rPr>
                <w:sz w:val="2"/>
                <w:szCs w:val="2"/>
              </w:rPr>
            </w:pPr>
          </w:p>
        </w:tc>
        <w:tc>
          <w:tcPr>
            <w:tcW w:w="1858" w:type="dxa"/>
          </w:tcPr>
          <w:p>
            <w:pPr>
              <w:pStyle w:val="10"/>
              <w:rPr>
                <w:rFonts w:ascii="Times New Roman"/>
                <w:sz w:val="20"/>
              </w:rPr>
            </w:pPr>
          </w:p>
        </w:tc>
        <w:tc>
          <w:tcPr>
            <w:tcW w:w="6892" w:type="dxa"/>
          </w:tcPr>
          <w:p>
            <w:pPr>
              <w:pStyle w:val="10"/>
              <w:spacing w:before="2"/>
              <w:ind w:left="109"/>
              <w:rPr>
                <w:sz w:val="21"/>
              </w:rPr>
            </w:pPr>
            <w:r>
              <w:rPr>
                <w:spacing w:val="-2"/>
                <w:sz w:val="21"/>
              </w:rPr>
              <w:t>（2）</w:t>
            </w:r>
            <w:r>
              <w:rPr>
                <w:spacing w:val="-10"/>
                <w:sz w:val="21"/>
              </w:rPr>
              <w:t xml:space="preserve"> 实际接受了至少</w:t>
            </w:r>
            <w:r>
              <w:rPr>
                <w:spacing w:val="-2"/>
                <w:sz w:val="21"/>
              </w:rPr>
              <w:t>2</w:t>
            </w:r>
            <w:r>
              <w:rPr>
                <w:spacing w:val="-3"/>
                <w:sz w:val="21"/>
              </w:rPr>
              <w:t>次支气管肺泡灌洗治疗。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34" w:type="dxa"/>
          </w:tcPr>
          <w:p>
            <w:pPr>
              <w:pStyle w:val="10"/>
              <w:spacing w:before="138"/>
              <w:ind w:left="50"/>
              <w:rPr>
                <w:b/>
                <w:sz w:val="21"/>
              </w:rPr>
            </w:pPr>
            <w:r>
              <w:rPr>
                <w:b/>
                <w:spacing w:val="-5"/>
                <w:sz w:val="21"/>
              </w:rPr>
              <w:t>28</w:t>
            </w:r>
          </w:p>
        </w:tc>
        <w:tc>
          <w:tcPr>
            <w:tcW w:w="1858" w:type="dxa"/>
          </w:tcPr>
          <w:p>
            <w:pPr>
              <w:pStyle w:val="10"/>
              <w:spacing w:before="138"/>
              <w:ind w:left="373"/>
              <w:rPr>
                <w:b/>
                <w:sz w:val="21"/>
              </w:rPr>
            </w:pPr>
            <w:r>
              <w:rPr>
                <w:b/>
                <w:spacing w:val="15"/>
                <w:sz w:val="21"/>
              </w:rPr>
              <w:t>可逆性再生障</w:t>
            </w:r>
          </w:p>
        </w:tc>
        <w:tc>
          <w:tcPr>
            <w:tcW w:w="6892" w:type="dxa"/>
          </w:tcPr>
          <w:p>
            <w:pPr>
              <w:pStyle w:val="10"/>
              <w:spacing w:before="160"/>
              <w:ind w:left="109"/>
              <w:rPr>
                <w:sz w:val="21"/>
              </w:rPr>
            </w:pPr>
            <w:r>
              <w:rPr>
                <w:spacing w:val="-3"/>
                <w:sz w:val="21"/>
              </w:rPr>
              <w:t>指因急性可逆性的骨髓造血功能衰竭而导致贫血、中性粒细胞减少和血小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spacing w:line="229" w:lineRule="exact"/>
              <w:ind w:left="373"/>
              <w:rPr>
                <w:b/>
                <w:sz w:val="21"/>
              </w:rPr>
            </w:pPr>
            <w:r>
              <w:rPr>
                <w:b/>
                <w:spacing w:val="-3"/>
                <w:sz w:val="21"/>
              </w:rPr>
              <w:t>碍性贫血</w:t>
            </w:r>
          </w:p>
        </w:tc>
        <w:tc>
          <w:tcPr>
            <w:tcW w:w="6892" w:type="dxa"/>
          </w:tcPr>
          <w:p>
            <w:pPr>
              <w:pStyle w:val="10"/>
              <w:spacing w:before="22"/>
              <w:ind w:left="109"/>
              <w:rPr>
                <w:sz w:val="21"/>
              </w:rPr>
            </w:pPr>
            <w:r>
              <w:rPr>
                <w:spacing w:val="-3"/>
                <w:sz w:val="21"/>
              </w:rPr>
              <w:t>板减少，必须由我们认可医院的血液科专科医生诊断，且病历资料显示接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3"/>
                <w:sz w:val="21"/>
              </w:rPr>
              <w:t>受了下列任一治疗：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（1）</w:t>
            </w:r>
            <w:r>
              <w:rPr>
                <w:spacing w:val="-10"/>
                <w:sz w:val="21"/>
              </w:rPr>
              <w:t xml:space="preserve"> 骨髓刺激疗法至少一个月；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（2）</w:t>
            </w:r>
            <w:r>
              <w:rPr>
                <w:spacing w:val="-10"/>
                <w:sz w:val="21"/>
              </w:rPr>
              <w:t xml:space="preserve"> 免疫抑制剂治疗至少一个月；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（3）</w:t>
            </w:r>
            <w:r>
              <w:rPr>
                <w:spacing w:val="-10"/>
                <w:sz w:val="21"/>
              </w:rPr>
              <w:t xml:space="preserve"> 接受了骨髓移植。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0" w:hRule="atLeast"/>
        </w:trPr>
        <w:tc>
          <w:tcPr>
            <w:tcW w:w="634" w:type="dxa"/>
          </w:tcPr>
          <w:p>
            <w:pPr>
              <w:pStyle w:val="10"/>
              <w:spacing w:before="167"/>
              <w:ind w:left="50"/>
              <w:rPr>
                <w:b/>
                <w:sz w:val="21"/>
              </w:rPr>
            </w:pPr>
            <w:r>
              <w:rPr>
                <w:b/>
                <w:spacing w:val="-5"/>
                <w:sz w:val="21"/>
              </w:rPr>
              <w:t>29</w:t>
            </w:r>
          </w:p>
        </w:tc>
        <w:tc>
          <w:tcPr>
            <w:tcW w:w="1858" w:type="dxa"/>
          </w:tcPr>
          <w:p>
            <w:pPr>
              <w:pStyle w:val="10"/>
              <w:spacing w:before="167" w:line="242" w:lineRule="auto"/>
              <w:ind w:left="373" w:right="106"/>
              <w:rPr>
                <w:b/>
                <w:sz w:val="21"/>
              </w:rPr>
            </w:pPr>
            <w:r>
              <w:rPr>
                <w:b/>
                <w:spacing w:val="15"/>
                <w:sz w:val="21"/>
              </w:rPr>
              <w:t>严重长管骨慢性骨髓炎手术</w:t>
            </w:r>
          </w:p>
        </w:tc>
        <w:tc>
          <w:tcPr>
            <w:tcW w:w="6892" w:type="dxa"/>
          </w:tcPr>
          <w:p>
            <w:pPr>
              <w:pStyle w:val="10"/>
              <w:spacing w:before="128" w:line="310" w:lineRule="atLeast"/>
              <w:ind w:left="109" w:right="47"/>
              <w:rPr>
                <w:sz w:val="21"/>
              </w:rPr>
            </w:pPr>
            <w:r>
              <w:rPr>
                <w:spacing w:val="-2"/>
                <w:sz w:val="21"/>
              </w:rPr>
              <w:t>因长管骨慢性骨髓炎形成窦道，被保险人在手术清除死骨、化脓及坏死组织之后实际接受了下列至少一项手术治疗：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5" w:hRule="atLeast"/>
        </w:trPr>
        <w:tc>
          <w:tcPr>
            <w:tcW w:w="634" w:type="dxa"/>
          </w:tcPr>
          <w:p>
            <w:pPr>
              <w:pStyle w:val="10"/>
              <w:rPr>
                <w:rFonts w:ascii="Times New Roman"/>
                <w:sz w:val="20"/>
              </w:rPr>
            </w:pPr>
          </w:p>
        </w:tc>
        <w:tc>
          <w:tcPr>
            <w:tcW w:w="1858" w:type="dxa"/>
          </w:tcPr>
          <w:p>
            <w:pPr>
              <w:pStyle w:val="10"/>
              <w:spacing w:line="233" w:lineRule="exact"/>
              <w:ind w:left="373"/>
              <w:rPr>
                <w:b/>
                <w:sz w:val="21"/>
              </w:rPr>
            </w:pPr>
            <w:r>
              <w:rPr>
                <w:b/>
                <w:spacing w:val="-5"/>
                <w:sz w:val="21"/>
              </w:rPr>
              <w:t>治疗</w:t>
            </w:r>
          </w:p>
        </w:tc>
        <w:tc>
          <w:tcPr>
            <w:tcW w:w="6892" w:type="dxa"/>
          </w:tcPr>
          <w:p>
            <w:pPr>
              <w:pStyle w:val="10"/>
              <w:spacing w:before="65"/>
              <w:ind w:left="109"/>
              <w:rPr>
                <w:sz w:val="21"/>
              </w:rPr>
            </w:pPr>
            <w:r>
              <w:rPr>
                <w:spacing w:val="-2"/>
                <w:sz w:val="21"/>
              </w:rPr>
              <w:t>（1）</w:t>
            </w:r>
            <w:r>
              <w:rPr>
                <w:spacing w:val="-4"/>
                <w:sz w:val="21"/>
              </w:rPr>
              <w:t>松质骨移植术；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（2）</w:t>
            </w:r>
            <w:r>
              <w:rPr>
                <w:spacing w:val="-3"/>
                <w:sz w:val="21"/>
              </w:rPr>
              <w:t>皮瓣、肌皮瓣移植术；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（3）</w:t>
            </w:r>
            <w:r>
              <w:rPr>
                <w:spacing w:val="-4"/>
                <w:sz w:val="21"/>
              </w:rPr>
              <w:t>骨皮瓣转移术；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（4）</w:t>
            </w:r>
            <w:r>
              <w:rPr>
                <w:spacing w:val="-4"/>
                <w:sz w:val="21"/>
              </w:rPr>
              <w:t>骨搬移术；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2"/>
                <w:sz w:val="21"/>
              </w:rPr>
              <w:t>（5）截肢（指、趾）</w:t>
            </w:r>
            <w:r>
              <w:rPr>
                <w:spacing w:val="-6"/>
                <w:sz w:val="21"/>
              </w:rPr>
              <w:t>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8" w:hRule="atLeast"/>
        </w:trPr>
        <w:tc>
          <w:tcPr>
            <w:tcW w:w="634" w:type="dxa"/>
          </w:tcPr>
          <w:p>
            <w:pPr>
              <w:pStyle w:val="10"/>
              <w:spacing w:before="167"/>
              <w:ind w:left="50"/>
              <w:rPr>
                <w:b/>
                <w:sz w:val="21"/>
              </w:rPr>
            </w:pPr>
            <w:r>
              <w:rPr>
                <w:b/>
                <w:spacing w:val="-5"/>
                <w:sz w:val="21"/>
              </w:rPr>
              <w:t>30</w:t>
            </w:r>
          </w:p>
        </w:tc>
        <w:tc>
          <w:tcPr>
            <w:tcW w:w="1858" w:type="dxa"/>
          </w:tcPr>
          <w:p>
            <w:pPr>
              <w:pStyle w:val="10"/>
              <w:spacing w:before="167"/>
              <w:ind w:left="373"/>
              <w:rPr>
                <w:b/>
                <w:sz w:val="21"/>
              </w:rPr>
            </w:pPr>
            <w:r>
              <w:rPr>
                <w:b/>
                <w:spacing w:val="15"/>
                <w:sz w:val="21"/>
              </w:rPr>
              <w:t>继发性肺动脉</w:t>
            </w:r>
          </w:p>
        </w:tc>
        <w:tc>
          <w:tcPr>
            <w:tcW w:w="6892" w:type="dxa"/>
          </w:tcPr>
          <w:p>
            <w:pPr>
              <w:pStyle w:val="10"/>
              <w:spacing w:before="9"/>
              <w:rPr>
                <w:sz w:val="14"/>
              </w:rPr>
            </w:pPr>
          </w:p>
          <w:p>
            <w:pPr>
              <w:pStyle w:val="10"/>
              <w:ind w:left="109"/>
              <w:rPr>
                <w:sz w:val="21"/>
              </w:rPr>
            </w:pPr>
            <w:r>
              <w:rPr>
                <w:spacing w:val="-3"/>
                <w:sz w:val="21"/>
              </w:rPr>
              <w:t>继发性肺动脉高压指继发性肺动脉压力持续增高，导致右心室肥厚，已经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spacing w:line="229" w:lineRule="exact"/>
              <w:ind w:left="373"/>
              <w:rPr>
                <w:b/>
                <w:sz w:val="21"/>
              </w:rPr>
            </w:pPr>
            <w:r>
              <w:rPr>
                <w:b/>
                <w:spacing w:val="-5"/>
                <w:sz w:val="21"/>
              </w:rPr>
              <w:t>高压</w:t>
            </w:r>
          </w:p>
        </w:tc>
        <w:tc>
          <w:tcPr>
            <w:tcW w:w="6892" w:type="dxa"/>
          </w:tcPr>
          <w:p>
            <w:pPr>
              <w:pStyle w:val="10"/>
              <w:spacing w:before="22"/>
              <w:ind w:left="109"/>
              <w:rPr>
                <w:sz w:val="21"/>
              </w:rPr>
            </w:pPr>
            <w:r>
              <w:rPr>
                <w:spacing w:val="-3"/>
                <w:sz w:val="21"/>
              </w:rPr>
              <w:t>造成永久不可逆性的体力活动能力受限，达到美国纽约心脏病学会心功能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3"/>
                <w:sz w:val="21"/>
              </w:rPr>
              <w:t>状态分级Ⅲ级，由我们认可医院的心脏科专科医生确诊，并且心导管检查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2" w:type="dxa"/>
          </w:tcPr>
          <w:p>
            <w:pPr>
              <w:pStyle w:val="10"/>
              <w:spacing w:before="22"/>
              <w:ind w:left="109"/>
              <w:rPr>
                <w:sz w:val="21"/>
              </w:rPr>
            </w:pPr>
            <w:r>
              <w:rPr>
                <w:spacing w:val="-4"/>
                <w:sz w:val="21"/>
              </w:rPr>
              <w:t xml:space="preserve">报告显示静息状态下肺动脉平均压超过 </w:t>
            </w:r>
            <w:r>
              <w:rPr>
                <w:spacing w:val="-2"/>
                <w:sz w:val="21"/>
              </w:rPr>
              <w:t>25mmHg</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trPr>
        <w:tc>
          <w:tcPr>
            <w:tcW w:w="634" w:type="dxa"/>
          </w:tcPr>
          <w:p>
            <w:pPr>
              <w:pStyle w:val="10"/>
              <w:spacing w:before="167" w:line="241" w:lineRule="exact"/>
              <w:ind w:left="50"/>
              <w:rPr>
                <w:b/>
                <w:sz w:val="21"/>
              </w:rPr>
            </w:pPr>
            <w:r>
              <w:rPr>
                <w:b/>
                <w:spacing w:val="-5"/>
                <w:sz w:val="21"/>
              </w:rPr>
              <w:t>31</w:t>
            </w:r>
          </w:p>
        </w:tc>
        <w:tc>
          <w:tcPr>
            <w:tcW w:w="1858" w:type="dxa"/>
          </w:tcPr>
          <w:p>
            <w:pPr>
              <w:pStyle w:val="10"/>
              <w:spacing w:before="167" w:line="241" w:lineRule="exact"/>
              <w:ind w:left="373"/>
              <w:rPr>
                <w:b/>
                <w:sz w:val="21"/>
              </w:rPr>
            </w:pPr>
            <w:r>
              <w:rPr>
                <w:b/>
                <w:spacing w:val="15"/>
                <w:sz w:val="21"/>
              </w:rPr>
              <w:t>严重阻塞性睡</w:t>
            </w:r>
          </w:p>
        </w:tc>
        <w:tc>
          <w:tcPr>
            <w:tcW w:w="6892" w:type="dxa"/>
          </w:tcPr>
          <w:p>
            <w:pPr>
              <w:pStyle w:val="10"/>
              <w:spacing w:before="9"/>
              <w:rPr>
                <w:sz w:val="14"/>
              </w:rPr>
            </w:pPr>
          </w:p>
          <w:p>
            <w:pPr>
              <w:pStyle w:val="10"/>
              <w:spacing w:line="220" w:lineRule="exact"/>
              <w:ind w:left="109"/>
              <w:rPr>
                <w:sz w:val="21"/>
              </w:rPr>
            </w:pPr>
            <w:r>
              <w:rPr>
                <w:spacing w:val="-3"/>
                <w:sz w:val="21"/>
              </w:rPr>
              <w:t>须由我们认可医院的专科医生经多导睡眠监测仪检查明确诊断为严重阻塞</w:t>
            </w:r>
          </w:p>
        </w:tc>
      </w:tr>
    </w:tbl>
    <w:p>
      <w:pPr>
        <w:spacing w:after="0" w:line="220" w:lineRule="exact"/>
        <w:rPr>
          <w:sz w:val="21"/>
        </w:rPr>
        <w:sectPr>
          <w:pgSz w:w="11910" w:h="16840"/>
          <w:pgMar w:top="1120" w:right="980" w:bottom="1180" w:left="1080" w:header="880" w:footer="950" w:gutter="0"/>
          <w:cols w:space="720" w:num="1"/>
        </w:sectPr>
      </w:pPr>
    </w:p>
    <w:p>
      <w:pPr>
        <w:spacing w:before="15"/>
        <w:ind w:left="1190" w:right="0" w:firstLine="0"/>
        <w:jc w:val="left"/>
        <w:rPr>
          <w:b/>
          <w:sz w:val="21"/>
        </w:rPr>
      </w:pPr>
      <w:r>
        <w:rPr>
          <w:b/>
          <w:spacing w:val="-3"/>
          <w:sz w:val="21"/>
        </w:rPr>
        <w:t>眠窒息症</w:t>
      </w:r>
    </w:p>
    <w:p>
      <w:pPr>
        <w:pStyle w:val="4"/>
        <w:spacing w:before="78"/>
        <w:ind w:left="709"/>
      </w:pPr>
      <w:r>
        <w:br w:type="column"/>
      </w:r>
      <w:r>
        <w:rPr>
          <w:spacing w:val="-2"/>
        </w:rPr>
        <w:t>性睡眠呼吸暂停综合征(OSA)，</w:t>
      </w:r>
      <w:r>
        <w:rPr>
          <w:spacing w:val="-3"/>
        </w:rPr>
        <w:t>并须符合以下两项条件：</w:t>
      </w:r>
    </w:p>
    <w:p>
      <w:pPr>
        <w:pStyle w:val="9"/>
        <w:numPr>
          <w:ilvl w:val="0"/>
          <w:numId w:val="92"/>
        </w:numPr>
        <w:tabs>
          <w:tab w:val="left" w:pos="1276"/>
        </w:tabs>
        <w:spacing w:before="43" w:after="0" w:line="240" w:lineRule="auto"/>
        <w:ind w:left="1275" w:right="0" w:hanging="567"/>
        <w:jc w:val="left"/>
        <w:rPr>
          <w:sz w:val="21"/>
        </w:rPr>
      </w:pPr>
      <w:r>
        <w:rPr>
          <w:spacing w:val="-2"/>
          <w:sz w:val="21"/>
        </w:rPr>
        <w:t>被保险人必须现正接受持续气道正压呼吸器(CPAP</w:t>
      </w:r>
      <w:r>
        <w:rPr>
          <w:spacing w:val="-4"/>
          <w:sz w:val="21"/>
        </w:rPr>
        <w:t>)之夜间治疗；</w:t>
      </w:r>
    </w:p>
    <w:p>
      <w:pPr>
        <w:pStyle w:val="9"/>
        <w:numPr>
          <w:ilvl w:val="0"/>
          <w:numId w:val="92"/>
        </w:numPr>
        <w:tabs>
          <w:tab w:val="left" w:pos="1276"/>
        </w:tabs>
        <w:spacing w:before="42" w:after="0" w:line="240" w:lineRule="auto"/>
        <w:ind w:left="1275" w:right="0" w:hanging="567"/>
        <w:jc w:val="left"/>
        <w:rPr>
          <w:sz w:val="21"/>
        </w:rPr>
      </w:pPr>
      <w:r>
        <w:rPr>
          <w:spacing w:val="-6"/>
          <w:sz w:val="21"/>
        </w:rPr>
        <w:t xml:space="preserve">必须提供睡眠测试的文件证明，显示 </w:t>
      </w:r>
      <w:r>
        <w:rPr>
          <w:spacing w:val="-4"/>
          <w:sz w:val="21"/>
        </w:rPr>
        <w:t>AHI&gt;30</w:t>
      </w:r>
      <w:r>
        <w:rPr>
          <w:spacing w:val="-10"/>
          <w:sz w:val="21"/>
        </w:rPr>
        <w:t xml:space="preserve"> 及夜间血氧饱和平均值</w:t>
      </w:r>
    </w:p>
    <w:p>
      <w:pPr>
        <w:pStyle w:val="4"/>
        <w:spacing w:before="43"/>
        <w:ind w:left="1275"/>
      </w:pPr>
      <w:r>
        <w:t>&lt;85</w:t>
      </w:r>
      <w:r>
        <w:rPr>
          <w:spacing w:val="-10"/>
        </w:rPr>
        <w:t>。</w:t>
      </w:r>
    </w:p>
    <w:p>
      <w:pPr>
        <w:spacing w:after="0"/>
        <w:sectPr>
          <w:type w:val="continuous"/>
          <w:pgSz w:w="11910" w:h="16840"/>
          <w:pgMar w:top="1120" w:right="980" w:bottom="1140" w:left="1080" w:header="880" w:footer="950" w:gutter="0"/>
          <w:cols w:equalWidth="0" w:num="2">
            <w:col w:w="2036" w:space="40"/>
            <w:col w:w="7774"/>
          </w:cols>
        </w:sectPr>
      </w:pPr>
    </w:p>
    <w:p>
      <w:pPr>
        <w:pStyle w:val="4"/>
        <w:spacing w:before="6"/>
        <w:rPr>
          <w:sz w:val="20"/>
        </w:rPr>
      </w:pPr>
    </w:p>
    <w:p>
      <w:pPr>
        <w:spacing w:after="0"/>
        <w:rPr>
          <w:sz w:val="20"/>
        </w:rPr>
        <w:sectPr>
          <w:type w:val="continuous"/>
          <w:pgSz w:w="11910" w:h="16840"/>
          <w:pgMar w:top="1120" w:right="980" w:bottom="1140" w:left="1080" w:header="880" w:footer="950" w:gutter="0"/>
          <w:cols w:space="720" w:num="1"/>
        </w:sectPr>
      </w:pPr>
    </w:p>
    <w:p>
      <w:pPr>
        <w:pStyle w:val="9"/>
        <w:numPr>
          <w:ilvl w:val="0"/>
          <w:numId w:val="93"/>
        </w:numPr>
        <w:tabs>
          <w:tab w:val="left" w:pos="1190"/>
          <w:tab w:val="left" w:pos="1191"/>
        </w:tabs>
        <w:spacing w:before="71" w:after="0" w:line="242" w:lineRule="auto"/>
        <w:ind w:left="1190" w:right="0" w:hanging="958"/>
        <w:jc w:val="left"/>
        <w:rPr>
          <w:b/>
          <w:sz w:val="21"/>
        </w:rPr>
      </w:pPr>
      <w:r>
        <w:rPr>
          <w:b/>
          <w:spacing w:val="15"/>
          <w:sz w:val="21"/>
        </w:rPr>
        <w:t>硬脑膜下血肿</w:t>
      </w:r>
      <w:r>
        <w:rPr>
          <w:b/>
          <w:spacing w:val="-6"/>
          <w:sz w:val="21"/>
        </w:rPr>
        <w:t>手术</w:t>
      </w:r>
    </w:p>
    <w:p>
      <w:pPr>
        <w:spacing w:before="93" w:line="278" w:lineRule="auto"/>
        <w:ind w:left="177" w:right="333" w:firstLine="0"/>
        <w:jc w:val="both"/>
        <w:rPr>
          <w:b/>
          <w:sz w:val="21"/>
        </w:rPr>
      </w:pPr>
      <w:r>
        <w:br w:type="column"/>
      </w:r>
      <w:r>
        <w:rPr>
          <w:spacing w:val="-3"/>
          <w:w w:val="100"/>
          <w:sz w:val="21"/>
        </w:rPr>
        <w:t>为清除或引流因意外伤害导致的血肿，实际接受了头部开颅或钻孔手术。</w:t>
      </w:r>
      <w:r>
        <w:rPr>
          <w:b/>
          <w:spacing w:val="3"/>
          <w:w w:val="100"/>
          <w:sz w:val="21"/>
        </w:rPr>
        <w:t>开颅或钻孔手术必须在我们认可医院的专科医生认为是医疗必须的情况下进行。</w:t>
      </w:r>
    </w:p>
    <w:p>
      <w:pPr>
        <w:spacing w:after="0" w:line="278"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1"/>
        <w:rPr>
          <w:b/>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93"/>
        </w:numPr>
        <w:tabs>
          <w:tab w:val="left" w:pos="1190"/>
          <w:tab w:val="left" w:pos="1191"/>
        </w:tabs>
        <w:spacing w:before="72" w:after="0" w:line="242" w:lineRule="auto"/>
        <w:ind w:left="1190" w:right="0" w:hanging="958"/>
        <w:jc w:val="left"/>
        <w:rPr>
          <w:b/>
          <w:sz w:val="21"/>
        </w:rPr>
      </w:pPr>
      <w:r>
        <w:rPr>
          <w:b/>
          <w:spacing w:val="15"/>
          <w:sz w:val="21"/>
        </w:rPr>
        <w:t>强直性脊柱炎</w:t>
      </w:r>
      <w:r>
        <w:rPr>
          <w:b/>
          <w:spacing w:val="-4"/>
          <w:sz w:val="21"/>
        </w:rPr>
        <w:t>手术治疗</w:t>
      </w:r>
    </w:p>
    <w:p>
      <w:pPr>
        <w:pStyle w:val="4"/>
        <w:spacing w:before="94" w:line="278" w:lineRule="auto"/>
        <w:ind w:left="177" w:right="326"/>
      </w:pPr>
      <w:r>
        <w:br w:type="column"/>
      </w:r>
      <w:r>
        <w:rPr>
          <w:spacing w:val="-2"/>
        </w:rPr>
        <w:t>强直性脊柱炎是一种慢性全身性炎性疾病，主要侵犯脊柱导致脊柱畸形。强直性脊柱炎必须明确诊断并且满足下列所有条件：</w:t>
      </w:r>
    </w:p>
    <w:p>
      <w:pPr>
        <w:pStyle w:val="9"/>
        <w:numPr>
          <w:ilvl w:val="0"/>
          <w:numId w:val="94"/>
        </w:numPr>
        <w:tabs>
          <w:tab w:val="left" w:pos="707"/>
        </w:tabs>
        <w:spacing w:before="0" w:after="0" w:line="269" w:lineRule="exact"/>
        <w:ind w:left="706" w:right="0" w:hanging="530"/>
        <w:jc w:val="left"/>
        <w:rPr>
          <w:sz w:val="21"/>
        </w:rPr>
      </w:pPr>
      <w:r>
        <w:rPr>
          <w:spacing w:val="-3"/>
          <w:sz w:val="21"/>
        </w:rPr>
        <w:t>脊柱、髋、膝关节疼痛活动受限；</w:t>
      </w:r>
    </w:p>
    <w:p>
      <w:pPr>
        <w:pStyle w:val="9"/>
        <w:numPr>
          <w:ilvl w:val="0"/>
          <w:numId w:val="94"/>
        </w:numPr>
        <w:tabs>
          <w:tab w:val="left" w:pos="707"/>
        </w:tabs>
        <w:spacing w:before="42" w:after="0" w:line="240" w:lineRule="auto"/>
        <w:ind w:left="706" w:right="0" w:hanging="530"/>
        <w:jc w:val="left"/>
        <w:rPr>
          <w:sz w:val="21"/>
        </w:rPr>
      </w:pPr>
      <w:r>
        <w:rPr>
          <w:spacing w:val="-3"/>
          <w:sz w:val="21"/>
        </w:rPr>
        <w:t>脊柱后凸畸形，髋、膝关节强直；</w:t>
      </w:r>
    </w:p>
    <w:p>
      <w:pPr>
        <w:pStyle w:val="4"/>
        <w:spacing w:before="43"/>
        <w:ind w:left="177"/>
      </w:pPr>
      <w:r>
        <w:rPr>
          <w:spacing w:val="-2"/>
        </w:rPr>
        <w:t>（</w:t>
      </w:r>
      <w:r>
        <w:rPr>
          <w:rFonts w:ascii="Times New Roman" w:eastAsia="Times New Roman"/>
          <w:spacing w:val="-2"/>
          <w:position w:val="1"/>
        </w:rPr>
        <w:t>3</w:t>
      </w:r>
      <w:r>
        <w:rPr>
          <w:spacing w:val="-2"/>
        </w:rPr>
        <w:t>）X</w:t>
      </w:r>
      <w:r>
        <w:rPr>
          <w:spacing w:val="-10"/>
        </w:rPr>
        <w:t xml:space="preserve"> 线关节结构破坏征象；</w:t>
      </w:r>
    </w:p>
    <w:p>
      <w:pPr>
        <w:pStyle w:val="4"/>
        <w:spacing w:before="43"/>
        <w:ind w:left="177"/>
      </w:pPr>
      <w:r>
        <w:rPr>
          <w:spacing w:val="-2"/>
        </w:rPr>
        <w:t>（</w:t>
      </w:r>
      <w:r>
        <w:rPr>
          <w:rFonts w:ascii="Times New Roman" w:eastAsia="Times New Roman"/>
          <w:spacing w:val="-2"/>
          <w:position w:val="1"/>
        </w:rPr>
        <w:t>4</w:t>
      </w:r>
      <w:r>
        <w:rPr>
          <w:spacing w:val="-2"/>
        </w:rPr>
        <w:t>）</w:t>
      </w:r>
      <w:r>
        <w:rPr>
          <w:spacing w:val="-3"/>
        </w:rPr>
        <w:t>实际接受了下列之一手术治疗：</w:t>
      </w:r>
    </w:p>
    <w:p>
      <w:pPr>
        <w:pStyle w:val="4"/>
        <w:spacing w:before="43"/>
        <w:ind w:left="389"/>
      </w:pPr>
      <w:r>
        <w:rPr>
          <w:spacing w:val="-4"/>
        </w:rPr>
        <w:t>①脊柱截骨手术；</w:t>
      </w:r>
    </w:p>
    <w:p>
      <w:pPr>
        <w:pStyle w:val="4"/>
        <w:spacing w:before="44"/>
        <w:ind w:left="389"/>
      </w:pPr>
      <w:r>
        <w:rPr>
          <w:spacing w:val="-3"/>
        </w:rPr>
        <w:t>②全髋关节置换手术；</w:t>
      </w:r>
    </w:p>
    <w:p>
      <w:pPr>
        <w:pStyle w:val="4"/>
        <w:spacing w:before="43"/>
        <w:ind w:left="389"/>
      </w:pPr>
      <w:r>
        <w:rPr>
          <w:spacing w:val="-3"/>
        </w:rPr>
        <w:t>③膝关节置换手术。</w:t>
      </w:r>
    </w:p>
    <w:p>
      <w:pPr>
        <w:spacing w:before="43"/>
        <w:ind w:left="177" w:right="0" w:firstLine="0"/>
        <w:jc w:val="left"/>
        <w:rPr>
          <w:b/>
          <w:sz w:val="21"/>
        </w:rPr>
      </w:pPr>
      <w:r>
        <w:rPr>
          <w:b/>
          <w:spacing w:val="-3"/>
          <w:sz w:val="21"/>
        </w:rPr>
        <w:t>非因强直性脊柱炎而实施上述手术的不在本保障范围内。</w:t>
      </w:r>
    </w:p>
    <w:p>
      <w:pPr>
        <w:spacing w:after="0"/>
        <w:jc w:val="left"/>
        <w:rPr>
          <w:sz w:val="21"/>
        </w:rPr>
        <w:sectPr>
          <w:type w:val="continuous"/>
          <w:pgSz w:w="11910" w:h="16840"/>
          <w:pgMar w:top="1120" w:right="980" w:bottom="1140" w:left="1080" w:header="880" w:footer="950" w:gutter="0"/>
          <w:cols w:equalWidth="0" w:num="2">
            <w:col w:w="2568" w:space="40"/>
            <w:col w:w="7242"/>
          </w:cols>
        </w:sectPr>
      </w:pPr>
    </w:p>
    <w:p>
      <w:pPr>
        <w:pStyle w:val="9"/>
        <w:numPr>
          <w:ilvl w:val="0"/>
          <w:numId w:val="93"/>
        </w:numPr>
        <w:tabs>
          <w:tab w:val="left" w:pos="1191"/>
        </w:tabs>
        <w:spacing w:before="73" w:after="0" w:line="242" w:lineRule="auto"/>
        <w:ind w:left="1190" w:right="0" w:hanging="958"/>
        <w:jc w:val="both"/>
        <w:rPr>
          <w:b/>
          <w:sz w:val="21"/>
        </w:rPr>
      </w:pPr>
      <w:r>
        <w:rPr>
          <w:b/>
          <w:spacing w:val="15"/>
          <w:sz w:val="21"/>
        </w:rPr>
        <w:t>糖尿病视网膜晚期增生性病</w:t>
      </w:r>
      <w:r>
        <w:rPr>
          <w:b/>
          <w:spacing w:val="-10"/>
          <w:sz w:val="21"/>
        </w:rPr>
        <w:t>变</w:t>
      </w:r>
    </w:p>
    <w:p>
      <w:pPr>
        <w:pStyle w:val="4"/>
        <w:spacing w:before="95" w:line="278" w:lineRule="auto"/>
        <w:ind w:left="177" w:right="326"/>
      </w:pPr>
      <w:r>
        <w:br w:type="column"/>
      </w:r>
      <w:r>
        <w:rPr>
          <w:spacing w:val="-2"/>
        </w:rPr>
        <w:t>因糖尿病而并发视网膜晚期增生性血管病变，并必须符合下列所有理赔条</w:t>
      </w:r>
      <w:r>
        <w:rPr>
          <w:spacing w:val="-6"/>
        </w:rPr>
        <w:t>件：</w:t>
      </w:r>
    </w:p>
    <w:p>
      <w:pPr>
        <w:pStyle w:val="9"/>
        <w:numPr>
          <w:ilvl w:val="0"/>
          <w:numId w:val="95"/>
        </w:numPr>
        <w:tabs>
          <w:tab w:val="left" w:pos="745"/>
        </w:tabs>
        <w:spacing w:before="0" w:after="0" w:line="240" w:lineRule="auto"/>
        <w:ind w:left="744" w:right="0" w:hanging="568"/>
        <w:jc w:val="left"/>
        <w:rPr>
          <w:sz w:val="21"/>
        </w:rPr>
      </w:pPr>
      <w:r>
        <w:rPr>
          <w:spacing w:val="-3"/>
          <w:sz w:val="21"/>
        </w:rPr>
        <w:t>确诊糖尿病视网膜病变时被保险人已患有糖尿病；</w:t>
      </w:r>
    </w:p>
    <w:p>
      <w:pPr>
        <w:pStyle w:val="9"/>
        <w:numPr>
          <w:ilvl w:val="0"/>
          <w:numId w:val="95"/>
        </w:numPr>
        <w:tabs>
          <w:tab w:val="left" w:pos="745"/>
        </w:tabs>
        <w:spacing w:before="43" w:after="0" w:line="278" w:lineRule="auto"/>
        <w:ind w:left="744" w:right="326" w:hanging="567"/>
        <w:jc w:val="left"/>
        <w:rPr>
          <w:sz w:val="21"/>
        </w:rPr>
      </w:pPr>
      <w:r>
        <w:rPr>
          <w:spacing w:val="-8"/>
          <w:sz w:val="21"/>
        </w:rPr>
        <w:t xml:space="preserve">双眼最佳矫正视力低于 </w:t>
      </w:r>
      <w:r>
        <w:rPr>
          <w:spacing w:val="-4"/>
          <w:sz w:val="21"/>
        </w:rPr>
        <w:t>0.3（采用国际标准视力表，如果使用其他视</w:t>
      </w:r>
      <w:r>
        <w:rPr>
          <w:spacing w:val="-2"/>
          <w:sz w:val="21"/>
        </w:rPr>
        <w:t>力表应进行换算）；</w:t>
      </w:r>
    </w:p>
    <w:p>
      <w:pPr>
        <w:pStyle w:val="9"/>
        <w:numPr>
          <w:ilvl w:val="0"/>
          <w:numId w:val="95"/>
        </w:numPr>
        <w:tabs>
          <w:tab w:val="left" w:pos="745"/>
        </w:tabs>
        <w:spacing w:before="0" w:after="0" w:line="269" w:lineRule="exact"/>
        <w:ind w:left="744" w:right="0" w:hanging="568"/>
        <w:jc w:val="left"/>
        <w:rPr>
          <w:sz w:val="21"/>
        </w:rPr>
      </w:pPr>
      <w:r>
        <w:rPr>
          <w:spacing w:val="-3"/>
          <w:sz w:val="21"/>
        </w:rPr>
        <w:t>被保险人已确实进行了激光治疗等以改善视力障碍；</w:t>
      </w:r>
    </w:p>
    <w:p>
      <w:pPr>
        <w:pStyle w:val="9"/>
        <w:numPr>
          <w:ilvl w:val="0"/>
          <w:numId w:val="95"/>
        </w:numPr>
        <w:tabs>
          <w:tab w:val="left" w:pos="745"/>
        </w:tabs>
        <w:spacing w:before="43" w:after="0" w:line="278" w:lineRule="auto"/>
        <w:ind w:left="744" w:right="330" w:hanging="567"/>
        <w:jc w:val="left"/>
        <w:rPr>
          <w:sz w:val="21"/>
        </w:rPr>
      </w:pPr>
      <w:r>
        <w:rPr>
          <w:spacing w:val="-2"/>
          <w:sz w:val="21"/>
        </w:rPr>
        <w:t>糖尿病视网膜病变的诊断、视力障碍的程度及治疗的医疗之必要性必须由我们认可医院的眼科专科医生确定。</w:t>
      </w:r>
    </w:p>
    <w:p>
      <w:pPr>
        <w:spacing w:before="0" w:line="278" w:lineRule="auto"/>
        <w:ind w:left="177" w:right="324" w:firstLine="0"/>
        <w:jc w:val="both"/>
        <w:rPr>
          <w:b/>
          <w:sz w:val="21"/>
        </w:rPr>
      </w:pPr>
      <w:r>
        <w:rPr>
          <w:b/>
          <w:spacing w:val="-2"/>
          <w:sz w:val="21"/>
        </w:rPr>
        <w:t>我们对“视力严重受损”、“单目失明”、“角膜移植”和“糖尿病视网膜晚期增生性病变”四项中的其中一项承担保险责任，给付其中一项保险金后，对其他三项轻症疾病保险责任同时终止。</w:t>
      </w:r>
    </w:p>
    <w:p>
      <w:pPr>
        <w:spacing w:after="0" w:line="278" w:lineRule="auto"/>
        <w:jc w:val="both"/>
        <w:rPr>
          <w:sz w:val="21"/>
        </w:rPr>
        <w:sectPr>
          <w:pgSz w:w="11910" w:h="16840"/>
          <w:pgMar w:top="1120" w:right="980" w:bottom="1180" w:left="1080" w:header="880" w:footer="950" w:gutter="0"/>
          <w:cols w:equalWidth="0" w:num="2">
            <w:col w:w="2568" w:space="40"/>
            <w:col w:w="7242"/>
          </w:cols>
        </w:sectPr>
      </w:pPr>
    </w:p>
    <w:p>
      <w:pPr>
        <w:pStyle w:val="4"/>
        <w:spacing w:before="1"/>
        <w:rPr>
          <w:b/>
          <w:sz w:val="17"/>
        </w:rPr>
      </w:pPr>
    </w:p>
    <w:p>
      <w:pPr>
        <w:pStyle w:val="9"/>
        <w:numPr>
          <w:ilvl w:val="0"/>
          <w:numId w:val="93"/>
        </w:numPr>
        <w:tabs>
          <w:tab w:val="left" w:pos="1191"/>
        </w:tabs>
        <w:spacing w:before="73" w:after="0" w:line="278" w:lineRule="auto"/>
        <w:ind w:left="2785" w:right="326" w:hanging="2552"/>
        <w:jc w:val="both"/>
        <w:rPr>
          <w:sz w:val="21"/>
        </w:rPr>
      </w:pPr>
      <w:r>
        <w:rPr>
          <w:b/>
          <w:spacing w:val="68"/>
          <w:position w:val="2"/>
          <w:sz w:val="21"/>
        </w:rPr>
        <w:t xml:space="preserve">早期肝硬化 </w:t>
      </w:r>
      <w:r>
        <w:rPr>
          <w:sz w:val="21"/>
        </w:rPr>
        <w:t>肝硬化须由我们认可医院的专科医生明确诊断。必须由活检证实有再生的</w:t>
      </w:r>
      <w:r>
        <w:rPr>
          <w:spacing w:val="-2"/>
          <w:sz w:val="21"/>
        </w:rPr>
        <w:t>肝细胞结节和典型的肝组织纤维化。下列条件必须全部满足并至少持续一</w:t>
      </w:r>
      <w:r>
        <w:rPr>
          <w:spacing w:val="-6"/>
          <w:sz w:val="21"/>
        </w:rPr>
        <w:t>年：</w:t>
      </w:r>
    </w:p>
    <w:p>
      <w:pPr>
        <w:pStyle w:val="9"/>
        <w:numPr>
          <w:ilvl w:val="1"/>
          <w:numId w:val="93"/>
        </w:numPr>
        <w:tabs>
          <w:tab w:val="left" w:pos="3352"/>
        </w:tabs>
        <w:spacing w:before="0" w:after="0" w:line="269" w:lineRule="exact"/>
        <w:ind w:left="3351" w:right="0" w:hanging="567"/>
        <w:jc w:val="both"/>
        <w:rPr>
          <w:sz w:val="21"/>
        </w:rPr>
      </w:pPr>
      <w:r>
        <w:rPr>
          <w:spacing w:val="-5"/>
          <w:sz w:val="21"/>
        </w:rPr>
        <w:t xml:space="preserve">持续性黄疸，胆红素水平升高超过 </w:t>
      </w:r>
      <w:r>
        <w:rPr>
          <w:spacing w:val="-2"/>
          <w:sz w:val="21"/>
        </w:rPr>
        <w:t>50μmol/L；</w:t>
      </w:r>
    </w:p>
    <w:p>
      <w:pPr>
        <w:pStyle w:val="9"/>
        <w:numPr>
          <w:ilvl w:val="1"/>
          <w:numId w:val="93"/>
        </w:numPr>
        <w:tabs>
          <w:tab w:val="left" w:pos="3352"/>
        </w:tabs>
        <w:spacing w:before="43" w:after="0" w:line="240" w:lineRule="auto"/>
        <w:ind w:left="3351" w:right="0" w:hanging="567"/>
        <w:jc w:val="both"/>
        <w:rPr>
          <w:sz w:val="21"/>
        </w:rPr>
      </w:pPr>
      <w:r>
        <w:rPr>
          <w:spacing w:val="-5"/>
          <w:sz w:val="21"/>
        </w:rPr>
        <w:t xml:space="preserve">蛋白质合成异常，白蛋白水平低于 </w:t>
      </w:r>
      <w:r>
        <w:rPr>
          <w:spacing w:val="-2"/>
          <w:sz w:val="21"/>
        </w:rPr>
        <w:t>27g/L；</w:t>
      </w:r>
    </w:p>
    <w:p>
      <w:pPr>
        <w:pStyle w:val="9"/>
        <w:numPr>
          <w:ilvl w:val="1"/>
          <w:numId w:val="93"/>
        </w:numPr>
        <w:tabs>
          <w:tab w:val="left" w:pos="3352"/>
        </w:tabs>
        <w:spacing w:before="43" w:after="0" w:line="278" w:lineRule="auto"/>
        <w:ind w:left="3351" w:right="323" w:hanging="567"/>
        <w:jc w:val="both"/>
        <w:rPr>
          <w:sz w:val="21"/>
        </w:rPr>
      </w:pPr>
      <w:r>
        <w:rPr>
          <w:spacing w:val="-2"/>
          <w:sz w:val="21"/>
        </w:rPr>
        <w:t xml:space="preserve">异常凝血功能，凝血酶原时间超过正常上限的 </w:t>
      </w:r>
      <w:r>
        <w:rPr>
          <w:sz w:val="21"/>
        </w:rPr>
        <w:t>2</w:t>
      </w:r>
      <w:r>
        <w:rPr>
          <w:spacing w:val="-5"/>
          <w:sz w:val="21"/>
        </w:rPr>
        <w:t xml:space="preserve"> 倍或以上，或者国</w:t>
      </w:r>
      <w:r>
        <w:rPr>
          <w:sz w:val="21"/>
        </w:rPr>
        <w:t>际正常化比率（INR）</w:t>
      </w:r>
      <w:r>
        <w:rPr>
          <w:spacing w:val="-13"/>
          <w:sz w:val="21"/>
        </w:rPr>
        <w:t xml:space="preserve">在 </w:t>
      </w:r>
      <w:r>
        <w:rPr>
          <w:sz w:val="21"/>
        </w:rPr>
        <w:t>2.0</w:t>
      </w:r>
      <w:r>
        <w:rPr>
          <w:spacing w:val="-6"/>
          <w:sz w:val="21"/>
        </w:rPr>
        <w:t xml:space="preserve"> 以上。</w:t>
      </w:r>
    </w:p>
    <w:p>
      <w:pPr>
        <w:spacing w:before="0" w:line="278" w:lineRule="auto"/>
        <w:ind w:left="2785" w:right="326" w:firstLine="0"/>
        <w:jc w:val="both"/>
        <w:rPr>
          <w:b/>
          <w:sz w:val="21"/>
        </w:rPr>
      </w:pPr>
      <w:r>
        <w:rPr>
          <w:b/>
          <w:spacing w:val="-2"/>
          <w:sz w:val="21"/>
        </w:rPr>
        <w:t>我们对“慢性肝功能衰竭”、“早期肝硬化”、“病毒性肝炎导致的肝硬化”三项中的其中一项承担保险责任，给付其中一项保险金后，对其他两项轻症疾病保险责任同时终止。</w:t>
      </w:r>
    </w:p>
    <w:p>
      <w:pPr>
        <w:pStyle w:val="4"/>
        <w:spacing w:before="10"/>
        <w:rPr>
          <w:b/>
          <w:sz w:val="22"/>
        </w:rPr>
      </w:pPr>
    </w:p>
    <w:p>
      <w:pPr>
        <w:pStyle w:val="9"/>
        <w:numPr>
          <w:ilvl w:val="0"/>
          <w:numId w:val="93"/>
        </w:numPr>
        <w:tabs>
          <w:tab w:val="left" w:pos="1190"/>
          <w:tab w:val="left" w:pos="1191"/>
          <w:tab w:val="left" w:pos="2784"/>
        </w:tabs>
        <w:spacing w:before="0" w:after="0" w:line="278" w:lineRule="auto"/>
        <w:ind w:left="2785" w:right="326" w:hanging="2552"/>
        <w:jc w:val="left"/>
        <w:rPr>
          <w:b/>
          <w:sz w:val="21"/>
        </w:rPr>
      </w:pPr>
      <w:r>
        <w:rPr>
          <w:b/>
          <w:spacing w:val="-2"/>
          <w:position w:val="2"/>
          <w:sz w:val="21"/>
        </w:rPr>
        <w:t>单个肢体缺失</w:t>
      </w:r>
      <w:r>
        <w:rPr>
          <w:b/>
          <w:position w:val="2"/>
          <w:sz w:val="21"/>
        </w:rPr>
        <w:tab/>
      </w:r>
      <w:r>
        <w:rPr>
          <w:spacing w:val="-2"/>
          <w:sz w:val="21"/>
        </w:rPr>
        <w:t>指一个肢体自腕关节或者踝关节近端（靠近躯干端）以上完全性断离，</w:t>
      </w:r>
      <w:r>
        <w:rPr>
          <w:b/>
          <w:spacing w:val="-2"/>
          <w:sz w:val="21"/>
        </w:rPr>
        <w:t>但未达到本合同所指重大疾病“多个肢体缺失”的给付标准。</w:t>
      </w:r>
    </w:p>
    <w:p>
      <w:pPr>
        <w:spacing w:before="0" w:line="278" w:lineRule="auto"/>
        <w:ind w:left="2785" w:right="325" w:firstLine="0"/>
        <w:jc w:val="left"/>
        <w:rPr>
          <w:b/>
          <w:sz w:val="21"/>
        </w:rPr>
      </w:pPr>
      <w:r>
        <w:rPr>
          <w:b/>
          <w:spacing w:val="-2"/>
          <w:sz w:val="21"/>
        </w:rPr>
        <w:t>因“糖尿病并发症引致的单足截除”或者因“恶性肿瘤导致肢体切除”而导致的单个肢体缺失不在本项保障范围内。</w:t>
      </w:r>
    </w:p>
    <w:p>
      <w:pPr>
        <w:pStyle w:val="4"/>
        <w:spacing w:before="1"/>
        <w:rPr>
          <w:b/>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93"/>
        </w:numPr>
        <w:tabs>
          <w:tab w:val="left" w:pos="1190"/>
          <w:tab w:val="left" w:pos="1191"/>
        </w:tabs>
        <w:spacing w:before="71" w:after="0" w:line="242" w:lineRule="auto"/>
        <w:ind w:left="1190" w:right="0" w:hanging="958"/>
        <w:jc w:val="left"/>
        <w:rPr>
          <w:b/>
          <w:sz w:val="21"/>
        </w:rPr>
      </w:pPr>
      <w:r>
        <w:rPr>
          <w:b/>
          <w:spacing w:val="15"/>
          <w:sz w:val="21"/>
        </w:rPr>
        <w:t>病毒性肝炎导</w:t>
      </w:r>
      <w:r>
        <w:rPr>
          <w:b/>
          <w:spacing w:val="-2"/>
          <w:sz w:val="21"/>
        </w:rPr>
        <w:t>致的肝硬化</w:t>
      </w:r>
    </w:p>
    <w:p>
      <w:pPr>
        <w:spacing w:before="93" w:line="278" w:lineRule="auto"/>
        <w:ind w:left="177" w:right="324" w:firstLine="0"/>
        <w:jc w:val="both"/>
        <w:rPr>
          <w:sz w:val="21"/>
        </w:rPr>
      </w:pPr>
      <w:r>
        <w:br w:type="column"/>
      </w:r>
      <w:r>
        <w:rPr>
          <w:spacing w:val="-2"/>
          <w:sz w:val="21"/>
        </w:rPr>
        <w:t>因肝炎病毒感染的肝脏慢性炎症并发展为肝硬化。</w:t>
      </w:r>
      <w:r>
        <w:rPr>
          <w:b/>
          <w:spacing w:val="-2"/>
          <w:sz w:val="21"/>
        </w:rPr>
        <w:t>且未达到本合同所指重大疾病“恶性肿瘤——重度”或“严重慢性肝衰竭”的给付标准。</w:t>
      </w:r>
      <w:r>
        <w:rPr>
          <w:spacing w:val="-2"/>
          <w:sz w:val="21"/>
        </w:rPr>
        <w:t>理赔时须满足下列全部条件：</w:t>
      </w:r>
    </w:p>
    <w:p>
      <w:pPr>
        <w:pStyle w:val="9"/>
        <w:numPr>
          <w:ilvl w:val="0"/>
          <w:numId w:val="96"/>
        </w:numPr>
        <w:tabs>
          <w:tab w:val="left" w:pos="745"/>
        </w:tabs>
        <w:spacing w:before="0" w:after="0" w:line="278" w:lineRule="auto"/>
        <w:ind w:left="744" w:right="330" w:hanging="567"/>
        <w:jc w:val="left"/>
        <w:rPr>
          <w:sz w:val="21"/>
        </w:rPr>
      </w:pPr>
      <w:r>
        <w:rPr>
          <w:spacing w:val="-2"/>
          <w:sz w:val="21"/>
        </w:rPr>
        <w:t>被保险人有感染慢性肝炎病毒的血清学及实验室检查报告等临床证</w:t>
      </w:r>
      <w:r>
        <w:rPr>
          <w:spacing w:val="-6"/>
          <w:sz w:val="21"/>
        </w:rPr>
        <w:t>据；</w:t>
      </w:r>
    </w:p>
    <w:p>
      <w:pPr>
        <w:pStyle w:val="9"/>
        <w:numPr>
          <w:ilvl w:val="0"/>
          <w:numId w:val="96"/>
        </w:numPr>
        <w:tabs>
          <w:tab w:val="left" w:pos="745"/>
        </w:tabs>
        <w:spacing w:before="0" w:after="0" w:line="278" w:lineRule="auto"/>
        <w:ind w:left="744" w:right="330" w:hanging="567"/>
        <w:jc w:val="left"/>
        <w:rPr>
          <w:sz w:val="21"/>
        </w:rPr>
      </w:pPr>
      <w:r>
        <w:rPr>
          <w:spacing w:val="-2"/>
          <w:sz w:val="21"/>
        </w:rPr>
        <w:t>必须由我们认可医院的消化科专科医生基于肝脏组织病理学检查报告、临床表现及病史对肝炎病毒感染导致肝硬化作出明确诊断；</w:t>
      </w:r>
    </w:p>
    <w:p>
      <w:pPr>
        <w:pStyle w:val="9"/>
        <w:numPr>
          <w:ilvl w:val="0"/>
          <w:numId w:val="96"/>
        </w:numPr>
        <w:tabs>
          <w:tab w:val="left" w:pos="745"/>
        </w:tabs>
        <w:spacing w:before="0" w:after="0" w:line="269" w:lineRule="exact"/>
        <w:ind w:left="744" w:right="0" w:hanging="568"/>
        <w:jc w:val="left"/>
        <w:rPr>
          <w:sz w:val="21"/>
        </w:rPr>
      </w:pPr>
      <w:r>
        <w:rPr>
          <w:spacing w:val="2"/>
          <w:sz w:val="21"/>
        </w:rPr>
        <w:t xml:space="preserve">病理学检查报告证明肝脏病变按 </w:t>
      </w:r>
      <w:r>
        <w:rPr>
          <w:sz w:val="21"/>
        </w:rPr>
        <w:t>Metavir</w:t>
      </w:r>
      <w:r>
        <w:rPr>
          <w:spacing w:val="9"/>
          <w:sz w:val="21"/>
        </w:rPr>
        <w:t xml:space="preserve"> 分级表中属 </w:t>
      </w:r>
      <w:r>
        <w:rPr>
          <w:sz w:val="21"/>
        </w:rPr>
        <w:t>F4</w:t>
      </w:r>
      <w:r>
        <w:rPr>
          <w:spacing w:val="5"/>
          <w:sz w:val="21"/>
        </w:rPr>
        <w:t xml:space="preserve"> 阶段或</w:t>
      </w:r>
    </w:p>
    <w:p>
      <w:pPr>
        <w:pStyle w:val="4"/>
        <w:spacing w:before="43"/>
        <w:ind w:left="744"/>
      </w:pPr>
      <w:r>
        <w:rPr>
          <w:spacing w:val="-2"/>
        </w:rPr>
        <w:t>Knodell</w:t>
      </w:r>
      <w:r>
        <w:rPr>
          <w:spacing w:val="-14"/>
        </w:rPr>
        <w:t xml:space="preserve"> 肝纤维化标准达到 </w:t>
      </w:r>
      <w:r>
        <w:rPr>
          <w:spacing w:val="-2"/>
        </w:rPr>
        <w:t>4</w:t>
      </w:r>
      <w:r>
        <w:rPr>
          <w:spacing w:val="-20"/>
        </w:rPr>
        <w:t xml:space="preserve"> 分。</w:t>
      </w:r>
    </w:p>
    <w:p>
      <w:pPr>
        <w:spacing w:before="43"/>
        <w:ind w:left="177" w:right="0" w:firstLine="0"/>
        <w:jc w:val="left"/>
        <w:rPr>
          <w:b/>
          <w:sz w:val="21"/>
        </w:rPr>
      </w:pPr>
      <w:r>
        <w:rPr>
          <w:b/>
          <w:spacing w:val="-3"/>
          <w:sz w:val="21"/>
        </w:rPr>
        <w:t>由酒精或药物滥用而引起的本疾病不在保障范围内。</w:t>
      </w:r>
    </w:p>
    <w:p>
      <w:pPr>
        <w:spacing w:before="43" w:line="278" w:lineRule="auto"/>
        <w:ind w:left="177" w:right="326" w:firstLine="0"/>
        <w:jc w:val="both"/>
        <w:rPr>
          <w:b/>
          <w:sz w:val="21"/>
        </w:rPr>
      </w:pPr>
      <w:r>
        <w:rPr>
          <w:b/>
          <w:spacing w:val="-2"/>
          <w:sz w:val="21"/>
        </w:rPr>
        <w:t>我们对“慢性肝功能衰竭”、“早期肝硬化”、“病毒性肝炎导致的肝硬化”三项中的其中一项承担保险责任，给付其中一项保险金后，对其他两项轻症疾病保险责任同时终止。</w:t>
      </w:r>
    </w:p>
    <w:p>
      <w:pPr>
        <w:spacing w:after="0" w:line="278"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rPr>
          <w:b/>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93"/>
        </w:numPr>
        <w:tabs>
          <w:tab w:val="left" w:pos="1190"/>
          <w:tab w:val="left" w:pos="1191"/>
        </w:tabs>
        <w:spacing w:before="72" w:after="0" w:line="242" w:lineRule="auto"/>
        <w:ind w:left="1190" w:right="0" w:hanging="958"/>
        <w:jc w:val="left"/>
        <w:rPr>
          <w:b/>
          <w:sz w:val="21"/>
        </w:rPr>
      </w:pPr>
      <w:r>
        <w:rPr>
          <w:b/>
          <w:spacing w:val="15"/>
          <w:sz w:val="21"/>
        </w:rPr>
        <w:t>中度进行性核</w:t>
      </w:r>
      <w:r>
        <w:rPr>
          <w:b/>
          <w:spacing w:val="-4"/>
          <w:sz w:val="21"/>
        </w:rPr>
        <w:t>上性麻痹</w:t>
      </w:r>
    </w:p>
    <w:p>
      <w:pPr>
        <w:spacing w:before="93" w:line="278" w:lineRule="auto"/>
        <w:ind w:left="154" w:right="220" w:firstLine="0"/>
        <w:jc w:val="left"/>
        <w:rPr>
          <w:b/>
          <w:sz w:val="21"/>
        </w:rPr>
      </w:pPr>
      <w:r>
        <w:br w:type="column"/>
      </w:r>
      <w:r>
        <w:rPr>
          <w:spacing w:val="-5"/>
          <w:sz w:val="21"/>
        </w:rPr>
        <w:t>指一种少见的神经系统变性疾病，以假性球麻痹、垂直性核上性眼肌麻痹、</w:t>
      </w:r>
      <w:r>
        <w:rPr>
          <w:spacing w:val="-2"/>
          <w:sz w:val="21"/>
        </w:rPr>
        <w:t>锥体外系肌僵直、步态共济失调和轻度痴呆为主要临床特征。须满足自主生活能力永久丧失，无法独立完成六项基本日常生活活动中的两项。</w:t>
      </w:r>
      <w:r>
        <w:rPr>
          <w:b/>
          <w:spacing w:val="-2"/>
          <w:sz w:val="21"/>
        </w:rPr>
        <w:t>但未达到本合同所指重大疾病“进行性核上性麻痹”的给付标准。</w:t>
      </w:r>
    </w:p>
    <w:p>
      <w:pPr>
        <w:spacing w:after="0" w:line="278" w:lineRule="auto"/>
        <w:jc w:val="left"/>
        <w:rPr>
          <w:sz w:val="21"/>
        </w:rPr>
        <w:sectPr>
          <w:type w:val="continuous"/>
          <w:pgSz w:w="11910" w:h="16840"/>
          <w:pgMar w:top="1120" w:right="980" w:bottom="1140" w:left="1080" w:header="880" w:footer="950" w:gutter="0"/>
          <w:cols w:equalWidth="0" w:num="2">
            <w:col w:w="2591" w:space="40"/>
            <w:col w:w="7219"/>
          </w:cols>
        </w:sectPr>
      </w:pPr>
    </w:p>
    <w:p>
      <w:pPr>
        <w:pStyle w:val="4"/>
        <w:spacing w:before="7"/>
        <w:rPr>
          <w:b/>
          <w:sz w:val="24"/>
        </w:rPr>
      </w:pPr>
    </w:p>
    <w:p>
      <w:pPr>
        <w:spacing w:after="0"/>
        <w:rPr>
          <w:sz w:val="24"/>
        </w:rPr>
        <w:sectPr>
          <w:pgSz w:w="11910" w:h="16840"/>
          <w:pgMar w:top="1120" w:right="980" w:bottom="1180" w:left="1080" w:header="880" w:footer="950" w:gutter="0"/>
          <w:cols w:space="720" w:num="1"/>
        </w:sectPr>
      </w:pPr>
    </w:p>
    <w:p>
      <w:pPr>
        <w:pStyle w:val="9"/>
        <w:numPr>
          <w:ilvl w:val="0"/>
          <w:numId w:val="93"/>
        </w:numPr>
        <w:tabs>
          <w:tab w:val="left" w:pos="1190"/>
          <w:tab w:val="left" w:pos="1191"/>
        </w:tabs>
        <w:spacing w:before="71" w:after="0" w:line="242" w:lineRule="auto"/>
        <w:ind w:left="1190" w:right="0" w:hanging="958"/>
        <w:jc w:val="left"/>
        <w:rPr>
          <w:b/>
          <w:sz w:val="21"/>
        </w:rPr>
      </w:pPr>
      <w:r>
        <w:rPr>
          <w:b/>
          <w:spacing w:val="15"/>
          <w:sz w:val="21"/>
        </w:rPr>
        <w:t>轻度坏死性筋</w:t>
      </w:r>
      <w:r>
        <w:rPr>
          <w:b/>
          <w:spacing w:val="-6"/>
          <w:sz w:val="21"/>
        </w:rPr>
        <w:t>膜炎</w:t>
      </w:r>
    </w:p>
    <w:p>
      <w:pPr>
        <w:spacing w:before="93" w:line="278" w:lineRule="auto"/>
        <w:ind w:left="177" w:right="323" w:firstLine="0"/>
        <w:jc w:val="both"/>
        <w:rPr>
          <w:sz w:val="21"/>
        </w:rPr>
      </w:pPr>
      <w:r>
        <w:br w:type="column"/>
      </w:r>
      <w:r>
        <w:rPr>
          <w:spacing w:val="-2"/>
          <w:sz w:val="21"/>
        </w:rPr>
        <w:t>是一种由细菌侵入皮下组织和筋膜引起的急性坏死性软组织感染，可伴有毒血症、败血症、中毒性休克、弥漫性血管内凝血及多器官衰竭。</w:t>
      </w:r>
      <w:r>
        <w:rPr>
          <w:b/>
          <w:spacing w:val="-2"/>
          <w:sz w:val="21"/>
        </w:rPr>
        <w:t>但未达到本合同所指重大疾病“重症急性坏死性筋膜炎”的给付标准。</w:t>
      </w:r>
      <w:r>
        <w:rPr>
          <w:spacing w:val="-2"/>
          <w:sz w:val="21"/>
        </w:rPr>
        <w:t>本病须经我们认可医院的专科医生明确诊断。</w:t>
      </w:r>
    </w:p>
    <w:p>
      <w:pPr>
        <w:spacing w:after="0" w:line="278"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rPr>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93"/>
        </w:numPr>
        <w:tabs>
          <w:tab w:val="left" w:pos="1190"/>
          <w:tab w:val="left" w:pos="1191"/>
        </w:tabs>
        <w:spacing w:before="74" w:after="0" w:line="278" w:lineRule="auto"/>
        <w:ind w:left="1190" w:right="0" w:hanging="958"/>
        <w:jc w:val="left"/>
        <w:rPr>
          <w:b/>
          <w:sz w:val="21"/>
        </w:rPr>
      </w:pPr>
      <w:r>
        <w:rPr>
          <w:b/>
          <w:spacing w:val="15"/>
          <w:sz w:val="21"/>
        </w:rPr>
        <w:t>植入大脑内分</w:t>
      </w:r>
      <w:r>
        <w:rPr>
          <w:b/>
          <w:spacing w:val="-6"/>
          <w:sz w:val="21"/>
        </w:rPr>
        <w:t>流器</w:t>
      </w:r>
    </w:p>
    <w:p>
      <w:pPr>
        <w:spacing w:before="94" w:line="278" w:lineRule="auto"/>
        <w:ind w:left="177" w:right="326" w:firstLine="0"/>
        <w:jc w:val="both"/>
        <w:rPr>
          <w:b/>
          <w:sz w:val="21"/>
        </w:rPr>
      </w:pPr>
      <w:r>
        <w:br w:type="column"/>
      </w:r>
      <w:r>
        <w:rPr>
          <w:spacing w:val="-2"/>
          <w:sz w:val="21"/>
        </w:rPr>
        <w:t>植入大脑内分流器是指确实在脑室进行分流器植入手术，以缓解升高的脑脊液压力。</w:t>
      </w:r>
      <w:r>
        <w:rPr>
          <w:b/>
          <w:spacing w:val="-2"/>
          <w:sz w:val="21"/>
        </w:rPr>
        <w:t>必须由我们认可医院的脑神经专科医生证实植入分流器为医疗</w:t>
      </w:r>
      <w:r>
        <w:rPr>
          <w:b/>
          <w:spacing w:val="-4"/>
          <w:sz w:val="21"/>
        </w:rPr>
        <w:t>必需。</w:t>
      </w:r>
    </w:p>
    <w:p>
      <w:pPr>
        <w:spacing w:before="0" w:line="269" w:lineRule="exact"/>
        <w:ind w:left="177" w:right="0" w:firstLine="0"/>
        <w:jc w:val="left"/>
        <w:rPr>
          <w:b/>
          <w:sz w:val="21"/>
        </w:rPr>
      </w:pPr>
      <w:r>
        <w:rPr>
          <w:b/>
          <w:spacing w:val="-3"/>
          <w:sz w:val="21"/>
        </w:rPr>
        <w:t>先天性脑积水不在本保障范围内。</w:t>
      </w:r>
    </w:p>
    <w:p>
      <w:pPr>
        <w:spacing w:before="43" w:line="278" w:lineRule="auto"/>
        <w:ind w:left="177" w:right="326" w:firstLine="0"/>
        <w:jc w:val="both"/>
        <w:rPr>
          <w:b/>
          <w:sz w:val="21"/>
        </w:rPr>
      </w:pPr>
      <w:r>
        <w:rPr>
          <w:b/>
          <w:spacing w:val="-2"/>
          <w:sz w:val="21"/>
        </w:rPr>
        <w:t>我们对“微创颅脑手术”、“植入大脑内分流器”两项中的其中一项承担保险责任，给付其中一项保险金后，对另外一项轻症疾病保险责任同时终</w:t>
      </w:r>
      <w:r>
        <w:rPr>
          <w:b/>
          <w:spacing w:val="-6"/>
          <w:sz w:val="21"/>
        </w:rPr>
        <w:t>止。</w:t>
      </w:r>
    </w:p>
    <w:p>
      <w:pPr>
        <w:spacing w:before="0" w:line="278" w:lineRule="auto"/>
        <w:ind w:left="177" w:right="326" w:firstLine="0"/>
        <w:jc w:val="left"/>
        <w:rPr>
          <w:b/>
          <w:sz w:val="21"/>
        </w:rPr>
      </w:pPr>
      <w:r>
        <w:rPr>
          <w:b/>
          <w:spacing w:val="-2"/>
          <w:sz w:val="21"/>
        </w:rPr>
        <w:t>因治疗“脑垂体瘤、脑囊肿”、“脑动脉瘤及脑血管瘤”所致植入大脑内分流器不在本保障范围内。</w:t>
      </w:r>
    </w:p>
    <w:p>
      <w:pPr>
        <w:spacing w:after="0" w:line="278" w:lineRule="auto"/>
        <w:jc w:val="left"/>
        <w:rPr>
          <w:sz w:val="21"/>
        </w:rPr>
        <w:sectPr>
          <w:type w:val="continuous"/>
          <w:pgSz w:w="11910" w:h="16840"/>
          <w:pgMar w:top="1120" w:right="980" w:bottom="1140" w:left="1080" w:header="880" w:footer="950" w:gutter="0"/>
          <w:cols w:equalWidth="0" w:num="2">
            <w:col w:w="2568" w:space="40"/>
            <w:col w:w="7242"/>
          </w:cols>
        </w:sectPr>
      </w:pPr>
    </w:p>
    <w:p>
      <w:pPr>
        <w:pStyle w:val="4"/>
        <w:rPr>
          <w:b/>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93"/>
        </w:numPr>
        <w:tabs>
          <w:tab w:val="left" w:pos="1191"/>
        </w:tabs>
        <w:spacing w:before="72" w:after="0" w:line="242" w:lineRule="auto"/>
        <w:ind w:left="1190" w:right="0" w:hanging="958"/>
        <w:jc w:val="both"/>
        <w:rPr>
          <w:b/>
          <w:sz w:val="21"/>
        </w:rPr>
      </w:pPr>
      <w:r>
        <w:rPr>
          <w:b/>
          <w:spacing w:val="15"/>
          <w:sz w:val="21"/>
        </w:rPr>
        <w:t>糖尿病并发症引致的单足截</w:t>
      </w:r>
      <w:r>
        <w:rPr>
          <w:b/>
          <w:spacing w:val="-10"/>
          <w:sz w:val="21"/>
        </w:rPr>
        <w:t>除</w:t>
      </w:r>
    </w:p>
    <w:p>
      <w:pPr>
        <w:pStyle w:val="4"/>
        <w:spacing w:before="94" w:line="278" w:lineRule="auto"/>
        <w:ind w:left="177" w:right="326"/>
        <w:jc w:val="both"/>
      </w:pPr>
      <w:r>
        <w:br w:type="column"/>
      </w:r>
      <w:r>
        <w:rPr>
          <w:spacing w:val="-2"/>
        </w:rPr>
        <w:t>因糖尿病引起的神经及血管病变累及足部，为了维持生命已经实际进行由足踝或者以上位置的单足截除手术。手术须经我们认可医院的专科医生认为是医疗必须的情况下进行。</w:t>
      </w:r>
    </w:p>
    <w:p>
      <w:pPr>
        <w:spacing w:before="0" w:line="269" w:lineRule="exact"/>
        <w:ind w:left="177" w:right="0" w:firstLine="0"/>
        <w:jc w:val="left"/>
        <w:rPr>
          <w:b/>
          <w:sz w:val="21"/>
        </w:rPr>
      </w:pPr>
      <w:r>
        <w:rPr>
          <w:b/>
          <w:spacing w:val="-3"/>
          <w:sz w:val="21"/>
        </w:rPr>
        <w:t>切除多只脚趾或者因其他原因引起的截除术不在本保障范围内。</w:t>
      </w:r>
    </w:p>
    <w:p>
      <w:pPr>
        <w:spacing w:after="0" w:line="269" w:lineRule="exact"/>
        <w:jc w:val="left"/>
        <w:rPr>
          <w:sz w:val="21"/>
        </w:rPr>
        <w:sectPr>
          <w:type w:val="continuous"/>
          <w:pgSz w:w="11910" w:h="16840"/>
          <w:pgMar w:top="1120" w:right="980" w:bottom="1140" w:left="1080" w:header="880" w:footer="950" w:gutter="0"/>
          <w:cols w:equalWidth="0" w:num="2">
            <w:col w:w="2568" w:space="40"/>
            <w:col w:w="7242"/>
          </w:cols>
        </w:sectPr>
      </w:pPr>
    </w:p>
    <w:p>
      <w:pPr>
        <w:pStyle w:val="4"/>
        <w:spacing w:before="5"/>
        <w:rPr>
          <w:b/>
          <w:sz w:val="20"/>
        </w:rPr>
      </w:pPr>
    </w:p>
    <w:p>
      <w:pPr>
        <w:pStyle w:val="9"/>
        <w:numPr>
          <w:ilvl w:val="0"/>
          <w:numId w:val="93"/>
        </w:numPr>
        <w:tabs>
          <w:tab w:val="left" w:pos="1190"/>
          <w:tab w:val="left" w:pos="1191"/>
          <w:tab w:val="left" w:pos="2784"/>
        </w:tabs>
        <w:spacing w:before="73" w:after="0" w:line="278" w:lineRule="auto"/>
        <w:ind w:left="2785" w:right="218" w:hanging="2552"/>
        <w:jc w:val="left"/>
        <w:rPr>
          <w:b/>
          <w:sz w:val="21"/>
        </w:rPr>
      </w:pPr>
      <w:r>
        <w:rPr>
          <w:b/>
          <w:w w:val="100"/>
          <w:position w:val="2"/>
          <w:sz w:val="21"/>
        </w:rPr>
        <w:t>面部重建手术</w:t>
      </w:r>
      <w:r>
        <w:rPr>
          <w:b/>
          <w:position w:val="2"/>
          <w:sz w:val="21"/>
        </w:rPr>
        <w:tab/>
      </w:r>
      <w:r>
        <w:rPr>
          <w:w w:val="100"/>
          <w:sz w:val="21"/>
        </w:rPr>
        <w:t>因疾病</w:t>
      </w:r>
      <w:r>
        <w:rPr>
          <w:spacing w:val="-3"/>
          <w:w w:val="100"/>
          <w:sz w:val="21"/>
        </w:rPr>
        <w:t>或</w:t>
      </w:r>
      <w:r>
        <w:rPr>
          <w:w w:val="100"/>
          <w:sz w:val="21"/>
        </w:rPr>
        <w:t>意</w:t>
      </w:r>
      <w:r>
        <w:rPr>
          <w:spacing w:val="-3"/>
          <w:w w:val="100"/>
          <w:sz w:val="21"/>
        </w:rPr>
        <w:t>外</w:t>
      </w:r>
      <w:r>
        <w:rPr>
          <w:w w:val="100"/>
          <w:sz w:val="21"/>
        </w:rPr>
        <w:t>伤害</w:t>
      </w:r>
      <w:r>
        <w:rPr>
          <w:spacing w:val="-3"/>
          <w:w w:val="100"/>
          <w:sz w:val="21"/>
        </w:rPr>
        <w:t>导</w:t>
      </w:r>
      <w:r>
        <w:rPr>
          <w:w w:val="100"/>
          <w:sz w:val="21"/>
        </w:rPr>
        <w:t>致</w:t>
      </w:r>
      <w:r>
        <w:rPr>
          <w:spacing w:val="-3"/>
          <w:w w:val="100"/>
          <w:sz w:val="21"/>
        </w:rPr>
        <w:t>面</w:t>
      </w:r>
      <w:r>
        <w:rPr>
          <w:w w:val="100"/>
          <w:sz w:val="21"/>
        </w:rPr>
        <w:t>部毁容</w:t>
      </w:r>
      <w:r>
        <w:rPr>
          <w:spacing w:val="-3"/>
          <w:w w:val="100"/>
          <w:sz w:val="21"/>
        </w:rPr>
        <w:t>，</w:t>
      </w:r>
      <w:r>
        <w:rPr>
          <w:w w:val="100"/>
          <w:sz w:val="21"/>
        </w:rPr>
        <w:t>确</w:t>
      </w:r>
      <w:r>
        <w:rPr>
          <w:spacing w:val="-3"/>
          <w:w w:val="100"/>
          <w:sz w:val="21"/>
        </w:rPr>
        <w:t>实</w:t>
      </w:r>
      <w:r>
        <w:rPr>
          <w:w w:val="100"/>
          <w:sz w:val="21"/>
        </w:rPr>
        <w:t>进行</w:t>
      </w:r>
      <w:r>
        <w:rPr>
          <w:spacing w:val="-3"/>
          <w:w w:val="100"/>
          <w:sz w:val="21"/>
        </w:rPr>
        <w:t>整</w:t>
      </w:r>
      <w:r>
        <w:rPr>
          <w:w w:val="100"/>
          <w:sz w:val="21"/>
        </w:rPr>
        <w:t>形</w:t>
      </w:r>
      <w:r>
        <w:rPr>
          <w:spacing w:val="-3"/>
          <w:w w:val="100"/>
          <w:sz w:val="21"/>
        </w:rPr>
        <w:t>或</w:t>
      </w:r>
      <w:r>
        <w:rPr>
          <w:w w:val="100"/>
          <w:sz w:val="21"/>
        </w:rPr>
        <w:t>者重建</w:t>
      </w:r>
      <w:r>
        <w:rPr>
          <w:spacing w:val="-3"/>
          <w:w w:val="100"/>
          <w:sz w:val="21"/>
        </w:rPr>
        <w:t>手</w:t>
      </w:r>
      <w:r>
        <w:rPr>
          <w:w w:val="100"/>
          <w:sz w:val="21"/>
        </w:rPr>
        <w:t>术</w:t>
      </w:r>
      <w:r>
        <w:rPr>
          <w:spacing w:val="-3"/>
          <w:w w:val="100"/>
          <w:sz w:val="21"/>
        </w:rPr>
        <w:t>（</w:t>
      </w:r>
      <w:r>
        <w:rPr>
          <w:w w:val="100"/>
          <w:sz w:val="21"/>
        </w:rPr>
        <w:t>颈部</w:t>
      </w:r>
      <w:r>
        <w:rPr>
          <w:spacing w:val="-3"/>
          <w:w w:val="100"/>
          <w:sz w:val="21"/>
        </w:rPr>
        <w:t>以</w:t>
      </w:r>
      <w:r>
        <w:rPr>
          <w:w w:val="100"/>
          <w:sz w:val="21"/>
        </w:rPr>
        <w:t>上的面</w:t>
      </w:r>
      <w:r>
        <w:rPr>
          <w:spacing w:val="-3"/>
          <w:w w:val="100"/>
          <w:sz w:val="21"/>
        </w:rPr>
        <w:t>部</w:t>
      </w:r>
      <w:r>
        <w:rPr>
          <w:w w:val="100"/>
          <w:sz w:val="21"/>
        </w:rPr>
        <w:t>构</w:t>
      </w:r>
      <w:r>
        <w:rPr>
          <w:spacing w:val="-3"/>
          <w:w w:val="100"/>
          <w:sz w:val="21"/>
        </w:rPr>
        <w:t>造</w:t>
      </w:r>
      <w:r>
        <w:rPr>
          <w:w w:val="100"/>
          <w:sz w:val="21"/>
        </w:rPr>
        <w:t>不</w:t>
      </w:r>
      <w:r>
        <w:rPr>
          <w:spacing w:val="-3"/>
          <w:w w:val="100"/>
          <w:sz w:val="21"/>
        </w:rPr>
        <w:t>完</w:t>
      </w:r>
      <w:r>
        <w:rPr>
          <w:w w:val="100"/>
          <w:sz w:val="21"/>
        </w:rPr>
        <w:t>整</w:t>
      </w:r>
      <w:r>
        <w:rPr>
          <w:spacing w:val="-51"/>
          <w:w w:val="100"/>
          <w:sz w:val="21"/>
        </w:rPr>
        <w:t>、</w:t>
      </w:r>
      <w:r>
        <w:rPr>
          <w:w w:val="100"/>
          <w:sz w:val="21"/>
        </w:rPr>
        <w:t>缺</w:t>
      </w:r>
      <w:r>
        <w:rPr>
          <w:spacing w:val="-3"/>
          <w:w w:val="100"/>
          <w:sz w:val="21"/>
        </w:rPr>
        <w:t>失</w:t>
      </w:r>
      <w:r>
        <w:rPr>
          <w:w w:val="100"/>
          <w:sz w:val="21"/>
        </w:rPr>
        <w:t>或者</w:t>
      </w:r>
      <w:r>
        <w:rPr>
          <w:spacing w:val="-3"/>
          <w:w w:val="100"/>
          <w:sz w:val="21"/>
        </w:rPr>
        <w:t>受</w:t>
      </w:r>
      <w:r>
        <w:rPr>
          <w:w w:val="100"/>
          <w:sz w:val="21"/>
        </w:rPr>
        <w:t>损</w:t>
      </w:r>
      <w:r>
        <w:rPr>
          <w:spacing w:val="-3"/>
          <w:w w:val="100"/>
          <w:sz w:val="21"/>
        </w:rPr>
        <w:t>而</w:t>
      </w:r>
      <w:r>
        <w:rPr>
          <w:w w:val="100"/>
          <w:sz w:val="21"/>
        </w:rPr>
        <w:t>对</w:t>
      </w:r>
      <w:r>
        <w:rPr>
          <w:spacing w:val="-3"/>
          <w:w w:val="100"/>
          <w:sz w:val="21"/>
        </w:rPr>
        <w:t>其</w:t>
      </w:r>
      <w:r>
        <w:rPr>
          <w:w w:val="100"/>
          <w:sz w:val="21"/>
        </w:rPr>
        <w:t>形</w:t>
      </w:r>
      <w:r>
        <w:rPr>
          <w:spacing w:val="-3"/>
          <w:w w:val="100"/>
          <w:sz w:val="21"/>
        </w:rPr>
        <w:t>态</w:t>
      </w:r>
      <w:r>
        <w:rPr>
          <w:w w:val="100"/>
          <w:sz w:val="21"/>
        </w:rPr>
        <w:t>及</w:t>
      </w:r>
      <w:r>
        <w:rPr>
          <w:spacing w:val="-3"/>
          <w:w w:val="100"/>
          <w:sz w:val="21"/>
        </w:rPr>
        <w:t>外</w:t>
      </w:r>
      <w:r>
        <w:rPr>
          <w:w w:val="100"/>
          <w:sz w:val="21"/>
        </w:rPr>
        <w:t>观进</w:t>
      </w:r>
      <w:r>
        <w:rPr>
          <w:spacing w:val="-3"/>
          <w:w w:val="100"/>
          <w:sz w:val="21"/>
        </w:rPr>
        <w:t>行</w:t>
      </w:r>
      <w:r>
        <w:rPr>
          <w:w w:val="100"/>
          <w:sz w:val="21"/>
        </w:rPr>
        <w:t>修</w:t>
      </w:r>
      <w:r>
        <w:rPr>
          <w:spacing w:val="-3"/>
          <w:w w:val="100"/>
          <w:sz w:val="21"/>
        </w:rPr>
        <w:t>复</w:t>
      </w:r>
      <w:r>
        <w:rPr>
          <w:w w:val="100"/>
          <w:sz w:val="21"/>
        </w:rPr>
        <w:t>或</w:t>
      </w:r>
      <w:r>
        <w:rPr>
          <w:spacing w:val="-3"/>
          <w:w w:val="100"/>
          <w:sz w:val="21"/>
        </w:rPr>
        <w:t>者</w:t>
      </w:r>
      <w:r>
        <w:rPr>
          <w:w w:val="100"/>
          <w:sz w:val="21"/>
        </w:rPr>
        <w:t>重</w:t>
      </w:r>
      <w:r>
        <w:rPr>
          <w:spacing w:val="-3"/>
          <w:w w:val="100"/>
          <w:sz w:val="21"/>
        </w:rPr>
        <w:t>建</w:t>
      </w:r>
      <w:r>
        <w:rPr>
          <w:spacing w:val="-48"/>
          <w:w w:val="100"/>
          <w:sz w:val="21"/>
        </w:rPr>
        <w:t>）</w:t>
      </w:r>
      <w:r>
        <w:rPr>
          <w:w w:val="100"/>
          <w:sz w:val="21"/>
        </w:rPr>
        <w:t>，</w:t>
      </w:r>
      <w:r>
        <w:rPr>
          <w:spacing w:val="6"/>
          <w:w w:val="100"/>
          <w:sz w:val="21"/>
        </w:rPr>
        <w:t>同时</w:t>
      </w:r>
      <w:r>
        <w:rPr>
          <w:spacing w:val="4"/>
          <w:w w:val="100"/>
          <w:sz w:val="21"/>
        </w:rPr>
        <w:t>必</w:t>
      </w:r>
      <w:r>
        <w:rPr>
          <w:spacing w:val="6"/>
          <w:w w:val="100"/>
          <w:sz w:val="21"/>
        </w:rPr>
        <w:t>须</w:t>
      </w:r>
      <w:r>
        <w:rPr>
          <w:spacing w:val="4"/>
          <w:w w:val="100"/>
          <w:sz w:val="21"/>
        </w:rPr>
        <w:t>由</w:t>
      </w:r>
      <w:r>
        <w:rPr>
          <w:spacing w:val="6"/>
          <w:w w:val="100"/>
          <w:sz w:val="21"/>
        </w:rPr>
        <w:t>我</w:t>
      </w:r>
      <w:r>
        <w:rPr>
          <w:spacing w:val="4"/>
          <w:w w:val="100"/>
          <w:sz w:val="21"/>
        </w:rPr>
        <w:t>们</w:t>
      </w:r>
      <w:r>
        <w:rPr>
          <w:spacing w:val="6"/>
          <w:w w:val="100"/>
          <w:sz w:val="21"/>
        </w:rPr>
        <w:t>认可</w:t>
      </w:r>
      <w:r>
        <w:rPr>
          <w:spacing w:val="4"/>
          <w:w w:val="100"/>
          <w:sz w:val="21"/>
        </w:rPr>
        <w:t>医院</w:t>
      </w:r>
      <w:r>
        <w:rPr>
          <w:spacing w:val="6"/>
          <w:w w:val="100"/>
          <w:sz w:val="21"/>
        </w:rPr>
        <w:t>的专</w:t>
      </w:r>
      <w:r>
        <w:rPr>
          <w:spacing w:val="4"/>
          <w:w w:val="100"/>
          <w:sz w:val="21"/>
        </w:rPr>
        <w:t>科</w:t>
      </w:r>
      <w:r>
        <w:rPr>
          <w:spacing w:val="6"/>
          <w:w w:val="100"/>
          <w:sz w:val="21"/>
        </w:rPr>
        <w:t>医</w:t>
      </w:r>
      <w:r>
        <w:rPr>
          <w:spacing w:val="4"/>
          <w:w w:val="100"/>
          <w:sz w:val="21"/>
        </w:rPr>
        <w:t>生</w:t>
      </w:r>
      <w:r>
        <w:rPr>
          <w:spacing w:val="6"/>
          <w:w w:val="100"/>
          <w:sz w:val="21"/>
        </w:rPr>
        <w:t>认为</w:t>
      </w:r>
      <w:r>
        <w:rPr>
          <w:spacing w:val="4"/>
          <w:w w:val="100"/>
          <w:sz w:val="21"/>
        </w:rPr>
        <w:t>该</w:t>
      </w:r>
      <w:r>
        <w:rPr>
          <w:spacing w:val="6"/>
          <w:w w:val="100"/>
          <w:sz w:val="21"/>
        </w:rPr>
        <w:t>面</w:t>
      </w:r>
      <w:r>
        <w:rPr>
          <w:spacing w:val="4"/>
          <w:w w:val="100"/>
          <w:sz w:val="21"/>
        </w:rPr>
        <w:t>部毁</w:t>
      </w:r>
      <w:r>
        <w:rPr>
          <w:spacing w:val="6"/>
          <w:w w:val="100"/>
          <w:sz w:val="21"/>
        </w:rPr>
        <w:t>容是</w:t>
      </w:r>
      <w:r>
        <w:rPr>
          <w:spacing w:val="4"/>
          <w:w w:val="100"/>
          <w:sz w:val="21"/>
        </w:rPr>
        <w:t>需</w:t>
      </w:r>
      <w:r>
        <w:rPr>
          <w:spacing w:val="6"/>
          <w:w w:val="100"/>
          <w:sz w:val="21"/>
        </w:rPr>
        <w:t>要</w:t>
      </w:r>
      <w:r>
        <w:rPr>
          <w:spacing w:val="4"/>
          <w:w w:val="100"/>
          <w:sz w:val="21"/>
        </w:rPr>
        <w:t>接</w:t>
      </w:r>
      <w:r>
        <w:rPr>
          <w:spacing w:val="6"/>
          <w:w w:val="100"/>
          <w:sz w:val="21"/>
        </w:rPr>
        <w:t>受住</w:t>
      </w:r>
      <w:r>
        <w:rPr>
          <w:spacing w:val="4"/>
          <w:w w:val="100"/>
          <w:sz w:val="21"/>
        </w:rPr>
        <w:t>院</w:t>
      </w:r>
      <w:r>
        <w:rPr>
          <w:w w:val="100"/>
          <w:sz w:val="21"/>
        </w:rPr>
        <w:t>治疗，</w:t>
      </w:r>
      <w:r>
        <w:rPr>
          <w:spacing w:val="-3"/>
          <w:w w:val="100"/>
          <w:sz w:val="21"/>
        </w:rPr>
        <w:t>及</w:t>
      </w:r>
      <w:r>
        <w:rPr>
          <w:w w:val="100"/>
          <w:sz w:val="21"/>
        </w:rPr>
        <w:t>其</w:t>
      </w:r>
      <w:r>
        <w:rPr>
          <w:spacing w:val="-3"/>
          <w:w w:val="100"/>
          <w:sz w:val="21"/>
        </w:rPr>
        <w:t>后</w:t>
      </w:r>
      <w:r>
        <w:rPr>
          <w:w w:val="100"/>
          <w:sz w:val="21"/>
        </w:rPr>
        <w:t>接</w:t>
      </w:r>
      <w:r>
        <w:rPr>
          <w:spacing w:val="-3"/>
          <w:w w:val="100"/>
          <w:sz w:val="21"/>
        </w:rPr>
        <w:t>受</w:t>
      </w:r>
      <w:r>
        <w:rPr>
          <w:w w:val="100"/>
          <w:sz w:val="21"/>
        </w:rPr>
        <w:t>该</w:t>
      </w:r>
      <w:r>
        <w:rPr>
          <w:spacing w:val="-3"/>
          <w:w w:val="100"/>
          <w:sz w:val="21"/>
        </w:rPr>
        <w:t>手</w:t>
      </w:r>
      <w:r>
        <w:rPr>
          <w:w w:val="100"/>
          <w:sz w:val="21"/>
        </w:rPr>
        <w:t>术</w:t>
      </w:r>
      <w:r>
        <w:rPr>
          <w:spacing w:val="-3"/>
          <w:w w:val="100"/>
          <w:sz w:val="21"/>
        </w:rPr>
        <w:t>，</w:t>
      </w:r>
      <w:r>
        <w:rPr>
          <w:b/>
          <w:w w:val="100"/>
          <w:sz w:val="21"/>
        </w:rPr>
        <w:t>而对该面部毁容所</w:t>
      </w:r>
      <w:r>
        <w:rPr>
          <w:b/>
          <w:spacing w:val="-3"/>
          <w:w w:val="100"/>
          <w:sz w:val="21"/>
        </w:rPr>
        <w:t>进</w:t>
      </w:r>
      <w:r>
        <w:rPr>
          <w:b/>
          <w:w w:val="100"/>
          <w:sz w:val="21"/>
        </w:rPr>
        <w:t>行</w:t>
      </w:r>
      <w:r>
        <w:rPr>
          <w:b/>
          <w:spacing w:val="-3"/>
          <w:w w:val="100"/>
          <w:sz w:val="21"/>
        </w:rPr>
        <w:t>的</w:t>
      </w:r>
      <w:r>
        <w:rPr>
          <w:b/>
          <w:w w:val="100"/>
          <w:sz w:val="21"/>
        </w:rPr>
        <w:t>治疗亦是医疗必需。  因纯粹整容原</w:t>
      </w:r>
      <w:r>
        <w:rPr>
          <w:b/>
          <w:spacing w:val="-3"/>
          <w:w w:val="100"/>
          <w:sz w:val="21"/>
        </w:rPr>
        <w:t>因</w:t>
      </w:r>
      <w:r>
        <w:rPr>
          <w:b/>
          <w:spacing w:val="-8"/>
          <w:w w:val="100"/>
          <w:sz w:val="21"/>
        </w:rPr>
        <w:t>、</w:t>
      </w:r>
      <w:r>
        <w:rPr>
          <w:b/>
          <w:w w:val="100"/>
          <w:sz w:val="21"/>
        </w:rPr>
        <w:t>独立</w:t>
      </w:r>
      <w:r>
        <w:rPr>
          <w:b/>
          <w:spacing w:val="-3"/>
          <w:w w:val="100"/>
          <w:sz w:val="21"/>
        </w:rPr>
        <w:t>的</w:t>
      </w:r>
      <w:r>
        <w:rPr>
          <w:b/>
          <w:w w:val="100"/>
          <w:sz w:val="21"/>
        </w:rPr>
        <w:t>牙齿修复</w:t>
      </w:r>
      <w:r>
        <w:rPr>
          <w:b/>
          <w:spacing w:val="-8"/>
          <w:w w:val="100"/>
          <w:sz w:val="21"/>
        </w:rPr>
        <w:t>、</w:t>
      </w:r>
      <w:r>
        <w:rPr>
          <w:b/>
          <w:w w:val="100"/>
          <w:sz w:val="21"/>
        </w:rPr>
        <w:t>独</w:t>
      </w:r>
      <w:r>
        <w:rPr>
          <w:b/>
          <w:spacing w:val="-3"/>
          <w:w w:val="100"/>
          <w:sz w:val="21"/>
        </w:rPr>
        <w:t>立</w:t>
      </w:r>
      <w:r>
        <w:rPr>
          <w:b/>
          <w:w w:val="100"/>
          <w:sz w:val="21"/>
        </w:rPr>
        <w:t>的鼻骨</w:t>
      </w:r>
      <w:r>
        <w:rPr>
          <w:b/>
          <w:spacing w:val="-3"/>
          <w:w w:val="100"/>
          <w:sz w:val="21"/>
        </w:rPr>
        <w:t>骨</w:t>
      </w:r>
      <w:r>
        <w:rPr>
          <w:b/>
          <w:w w:val="100"/>
          <w:sz w:val="21"/>
        </w:rPr>
        <w:t>折或者独立的皮肤</w:t>
      </w:r>
      <w:r>
        <w:rPr>
          <w:b/>
          <w:spacing w:val="-3"/>
          <w:w w:val="100"/>
          <w:sz w:val="21"/>
        </w:rPr>
        <w:t>伤</w:t>
      </w:r>
      <w:r>
        <w:rPr>
          <w:b/>
          <w:w w:val="100"/>
          <w:sz w:val="21"/>
        </w:rPr>
        <w:t>口所进行的手术均不</w:t>
      </w:r>
      <w:r>
        <w:rPr>
          <w:b/>
          <w:spacing w:val="-3"/>
          <w:w w:val="100"/>
          <w:sz w:val="21"/>
        </w:rPr>
        <w:t>受</w:t>
      </w:r>
      <w:r>
        <w:rPr>
          <w:b/>
          <w:w w:val="100"/>
          <w:sz w:val="21"/>
        </w:rPr>
        <w:t>此</w:t>
      </w:r>
      <w:r>
        <w:rPr>
          <w:b/>
          <w:spacing w:val="-3"/>
          <w:w w:val="100"/>
          <w:sz w:val="21"/>
        </w:rPr>
        <w:t>保</w:t>
      </w:r>
      <w:r>
        <w:rPr>
          <w:b/>
          <w:w w:val="100"/>
          <w:sz w:val="21"/>
        </w:rPr>
        <w:t>障</w:t>
      </w:r>
      <w:r>
        <w:rPr>
          <w:b/>
          <w:spacing w:val="-41"/>
          <w:w w:val="100"/>
          <w:sz w:val="21"/>
        </w:rPr>
        <w:t>。</w:t>
      </w:r>
      <w:r>
        <w:rPr>
          <w:b/>
          <w:w w:val="100"/>
          <w:sz w:val="21"/>
        </w:rPr>
        <w:t>被保险人达到条</w:t>
      </w:r>
      <w:r>
        <w:rPr>
          <w:b/>
          <w:spacing w:val="-3"/>
          <w:w w:val="100"/>
          <w:sz w:val="21"/>
        </w:rPr>
        <w:t>款约</w:t>
      </w:r>
      <w:r>
        <w:rPr>
          <w:b/>
          <w:w w:val="100"/>
          <w:sz w:val="21"/>
        </w:rPr>
        <w:t>定</w:t>
      </w:r>
      <w:r>
        <w:rPr>
          <w:b/>
          <w:spacing w:val="-41"/>
          <w:w w:val="100"/>
          <w:sz w:val="21"/>
        </w:rPr>
        <w:t>的</w:t>
      </w:r>
      <w:r>
        <w:rPr>
          <w:b/>
          <w:w w:val="100"/>
          <w:sz w:val="21"/>
        </w:rPr>
        <w:t>“严重Ⅲ度烧伤</w:t>
      </w:r>
      <w:r>
        <w:rPr>
          <w:b/>
          <w:spacing w:val="-41"/>
          <w:w w:val="100"/>
          <w:sz w:val="21"/>
        </w:rPr>
        <w:t xml:space="preserve">”、 </w:t>
      </w:r>
      <w:r>
        <w:rPr>
          <w:b/>
          <w:w w:val="100"/>
          <w:sz w:val="21"/>
        </w:rPr>
        <w:t>“严重面部烧伤</w:t>
      </w:r>
      <w:r>
        <w:rPr>
          <w:b/>
          <w:spacing w:val="-3"/>
          <w:w w:val="100"/>
          <w:sz w:val="21"/>
        </w:rPr>
        <w:t>”</w:t>
      </w:r>
      <w:r>
        <w:rPr>
          <w:b/>
          <w:spacing w:val="-5"/>
          <w:w w:val="100"/>
          <w:sz w:val="21"/>
        </w:rPr>
        <w:t>、</w:t>
      </w:r>
      <w:r>
        <w:rPr>
          <w:b/>
          <w:w w:val="100"/>
          <w:sz w:val="21"/>
        </w:rPr>
        <w:t>“</w:t>
      </w:r>
      <w:r>
        <w:rPr>
          <w:b/>
          <w:spacing w:val="-3"/>
          <w:w w:val="100"/>
          <w:sz w:val="21"/>
        </w:rPr>
        <w:t>中</w:t>
      </w:r>
      <w:r>
        <w:rPr>
          <w:b/>
          <w:w w:val="100"/>
          <w:sz w:val="21"/>
        </w:rPr>
        <w:t>度面积Ⅲ度烧伤</w:t>
      </w:r>
      <w:r>
        <w:rPr>
          <w:b/>
          <w:spacing w:val="-3"/>
          <w:w w:val="100"/>
          <w:sz w:val="21"/>
        </w:rPr>
        <w:t>”</w:t>
      </w:r>
      <w:r>
        <w:rPr>
          <w:b/>
          <w:spacing w:val="-5"/>
          <w:w w:val="100"/>
          <w:sz w:val="21"/>
        </w:rPr>
        <w:t>、</w:t>
      </w:r>
      <w:r>
        <w:rPr>
          <w:b/>
          <w:w w:val="100"/>
          <w:sz w:val="21"/>
        </w:rPr>
        <w:t>“</w:t>
      </w:r>
      <w:r>
        <w:rPr>
          <w:b/>
          <w:spacing w:val="-3"/>
          <w:w w:val="100"/>
          <w:sz w:val="21"/>
        </w:rPr>
        <w:t>中</w:t>
      </w:r>
      <w:r>
        <w:rPr>
          <w:b/>
          <w:w w:val="100"/>
          <w:sz w:val="21"/>
        </w:rPr>
        <w:t>度面部烧伤</w:t>
      </w:r>
      <w:r>
        <w:rPr>
          <w:b/>
          <w:spacing w:val="-3"/>
          <w:w w:val="100"/>
          <w:sz w:val="21"/>
        </w:rPr>
        <w:t>”</w:t>
      </w:r>
      <w:r>
        <w:rPr>
          <w:b/>
          <w:spacing w:val="-5"/>
          <w:w w:val="100"/>
          <w:sz w:val="21"/>
        </w:rPr>
        <w:t>、</w:t>
      </w:r>
      <w:r>
        <w:rPr>
          <w:b/>
          <w:w w:val="100"/>
          <w:sz w:val="21"/>
        </w:rPr>
        <w:t>“全身较小面积Ⅲ度烧伤</w:t>
      </w:r>
      <w:r>
        <w:rPr>
          <w:b/>
          <w:spacing w:val="-5"/>
          <w:w w:val="100"/>
          <w:sz w:val="21"/>
        </w:rPr>
        <w:t>”、</w:t>
      </w:r>
      <w:r>
        <w:rPr>
          <w:b/>
          <w:spacing w:val="-3"/>
          <w:w w:val="100"/>
          <w:sz w:val="21"/>
        </w:rPr>
        <w:t>“</w:t>
      </w:r>
      <w:r>
        <w:rPr>
          <w:b/>
          <w:w w:val="100"/>
          <w:sz w:val="21"/>
        </w:rPr>
        <w:t>轻度面部烧伤</w:t>
      </w:r>
      <w:r>
        <w:rPr>
          <w:b/>
          <w:spacing w:val="-3"/>
          <w:w w:val="100"/>
          <w:sz w:val="21"/>
        </w:rPr>
        <w:t>”</w:t>
      </w:r>
      <w:r>
        <w:rPr>
          <w:b/>
          <w:w w:val="100"/>
          <w:sz w:val="21"/>
        </w:rPr>
        <w:t>赔</w:t>
      </w:r>
      <w:r>
        <w:rPr>
          <w:b/>
          <w:spacing w:val="-3"/>
          <w:w w:val="100"/>
          <w:sz w:val="21"/>
        </w:rPr>
        <w:t>付</w:t>
      </w:r>
      <w:r>
        <w:rPr>
          <w:b/>
          <w:w w:val="100"/>
          <w:sz w:val="21"/>
        </w:rPr>
        <w:t>责</w:t>
      </w:r>
      <w:r>
        <w:rPr>
          <w:b/>
          <w:spacing w:val="-3"/>
          <w:w w:val="100"/>
          <w:sz w:val="21"/>
        </w:rPr>
        <w:t>任，</w:t>
      </w:r>
      <w:r>
        <w:rPr>
          <w:b/>
          <w:w w:val="100"/>
          <w:sz w:val="21"/>
        </w:rPr>
        <w:t>且因此需</w:t>
      </w:r>
      <w:r>
        <w:rPr>
          <w:b/>
          <w:spacing w:val="-3"/>
          <w:w w:val="100"/>
          <w:sz w:val="21"/>
        </w:rPr>
        <w:t>行</w:t>
      </w:r>
      <w:r>
        <w:rPr>
          <w:b/>
          <w:w w:val="100"/>
          <w:sz w:val="21"/>
        </w:rPr>
        <w:t>“</w:t>
      </w:r>
      <w:r>
        <w:rPr>
          <w:b/>
          <w:spacing w:val="-3"/>
          <w:w w:val="100"/>
          <w:sz w:val="21"/>
        </w:rPr>
        <w:t>面</w:t>
      </w:r>
      <w:r>
        <w:rPr>
          <w:b/>
          <w:w w:val="100"/>
          <w:sz w:val="21"/>
        </w:rPr>
        <w:t>部重建手术”，则不在</w:t>
      </w:r>
      <w:r>
        <w:rPr>
          <w:b/>
          <w:spacing w:val="-3"/>
          <w:w w:val="100"/>
          <w:sz w:val="21"/>
        </w:rPr>
        <w:t>此</w:t>
      </w:r>
      <w:r>
        <w:rPr>
          <w:b/>
          <w:w w:val="100"/>
          <w:sz w:val="21"/>
        </w:rPr>
        <w:t>保</w:t>
      </w:r>
      <w:r>
        <w:rPr>
          <w:b/>
          <w:spacing w:val="-3"/>
          <w:w w:val="100"/>
          <w:sz w:val="21"/>
        </w:rPr>
        <w:t>障</w:t>
      </w:r>
      <w:r>
        <w:rPr>
          <w:b/>
          <w:w w:val="100"/>
          <w:sz w:val="21"/>
        </w:rPr>
        <w:t>范围内。</w:t>
      </w:r>
    </w:p>
    <w:p>
      <w:pPr>
        <w:pStyle w:val="4"/>
        <w:spacing w:before="1"/>
        <w:rPr>
          <w:b/>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93"/>
        </w:numPr>
        <w:tabs>
          <w:tab w:val="left" w:pos="1191"/>
        </w:tabs>
        <w:spacing w:before="71" w:after="0" w:line="242" w:lineRule="auto"/>
        <w:ind w:left="1190" w:right="0" w:hanging="958"/>
        <w:jc w:val="both"/>
        <w:rPr>
          <w:b/>
          <w:sz w:val="21"/>
        </w:rPr>
      </w:pPr>
      <w:r>
        <w:rPr>
          <w:b/>
          <w:spacing w:val="15"/>
          <w:sz w:val="21"/>
        </w:rPr>
        <w:t>因肾上腺皮质腺瘤切除肾上</w:t>
      </w:r>
      <w:r>
        <w:rPr>
          <w:b/>
          <w:spacing w:val="-10"/>
          <w:sz w:val="21"/>
        </w:rPr>
        <w:t>腺</w:t>
      </w:r>
    </w:p>
    <w:p>
      <w:pPr>
        <w:pStyle w:val="4"/>
        <w:spacing w:before="93" w:line="278" w:lineRule="auto"/>
        <w:ind w:left="177" w:right="326"/>
      </w:pPr>
      <w:r>
        <w:br w:type="column"/>
      </w:r>
      <w:r>
        <w:rPr>
          <w:spacing w:val="-2"/>
        </w:rPr>
        <w:t>因肾上腺皮质腺瘤所导致的醛固酮分泌过多而产生的继发性恶性高血压而实际接受了肾上腺切除术治疗。</w:t>
      </w:r>
    </w:p>
    <w:p>
      <w:pPr>
        <w:pStyle w:val="4"/>
        <w:spacing w:line="278" w:lineRule="auto"/>
        <w:ind w:left="177" w:right="326"/>
      </w:pPr>
      <w:r>
        <w:rPr>
          <w:spacing w:val="-2"/>
        </w:rPr>
        <w:t>此诊断及治疗均须经我们认可医院的专科医生认为是医疗必须的情况下进</w:t>
      </w:r>
      <w:r>
        <w:rPr>
          <w:spacing w:val="-6"/>
        </w:rPr>
        <w:t>行。</w:t>
      </w:r>
    </w:p>
    <w:p>
      <w:pPr>
        <w:spacing w:after="0" w:line="278" w:lineRule="auto"/>
        <w:sectPr>
          <w:type w:val="continuous"/>
          <w:pgSz w:w="11910" w:h="16840"/>
          <w:pgMar w:top="1120" w:right="980" w:bottom="1140" w:left="1080" w:header="880" w:footer="950" w:gutter="0"/>
          <w:cols w:equalWidth="0" w:num="2">
            <w:col w:w="2568" w:space="40"/>
            <w:col w:w="7242"/>
          </w:cols>
        </w:sectPr>
      </w:pPr>
    </w:p>
    <w:p>
      <w:pPr>
        <w:pStyle w:val="4"/>
        <w:spacing w:before="1"/>
        <w:rPr>
          <w:sz w:val="17"/>
        </w:rPr>
      </w:pPr>
    </w:p>
    <w:p>
      <w:pPr>
        <w:spacing w:after="0"/>
        <w:rPr>
          <w:sz w:val="17"/>
        </w:rPr>
        <w:sectPr>
          <w:type w:val="continuous"/>
          <w:pgSz w:w="11910" w:h="16840"/>
          <w:pgMar w:top="1120" w:right="980" w:bottom="1140" w:left="1080" w:header="880" w:footer="950" w:gutter="0"/>
          <w:cols w:space="720" w:num="1"/>
        </w:sectPr>
      </w:pPr>
    </w:p>
    <w:p>
      <w:pPr>
        <w:pStyle w:val="9"/>
        <w:numPr>
          <w:ilvl w:val="0"/>
          <w:numId w:val="93"/>
        </w:numPr>
        <w:tabs>
          <w:tab w:val="left" w:pos="1190"/>
          <w:tab w:val="left" w:pos="1191"/>
        </w:tabs>
        <w:spacing w:before="72" w:after="0" w:line="242" w:lineRule="auto"/>
        <w:ind w:left="1190" w:right="0" w:hanging="958"/>
        <w:jc w:val="left"/>
        <w:rPr>
          <w:b/>
          <w:sz w:val="21"/>
        </w:rPr>
      </w:pPr>
      <w:r>
        <w:rPr>
          <w:b/>
          <w:spacing w:val="15"/>
          <w:sz w:val="21"/>
        </w:rPr>
        <w:t>特定的系统性</w:t>
      </w:r>
      <w:r>
        <w:rPr>
          <w:b/>
          <w:spacing w:val="-4"/>
          <w:sz w:val="21"/>
        </w:rPr>
        <w:t>红斑狼疮</w:t>
      </w:r>
    </w:p>
    <w:p>
      <w:pPr>
        <w:spacing w:before="93" w:line="278" w:lineRule="auto"/>
        <w:ind w:left="177" w:right="324" w:firstLine="0"/>
        <w:jc w:val="both"/>
        <w:rPr>
          <w:b/>
          <w:sz w:val="21"/>
        </w:rPr>
      </w:pPr>
      <w:r>
        <w:br w:type="column"/>
      </w:r>
      <w:r>
        <w:rPr>
          <w:spacing w:val="-2"/>
          <w:sz w:val="21"/>
        </w:rPr>
        <w:t>指诊断为系统性红斑狼疮，且满足下列全部条件，</w:t>
      </w:r>
      <w:r>
        <w:rPr>
          <w:b/>
          <w:spacing w:val="-2"/>
          <w:sz w:val="21"/>
        </w:rPr>
        <w:t>并且未达到本合同所指重大疾病“系统性红斑狼疮－（并发）Ⅲ型或以上狼疮性肾炎”或“严重慢性肾衰竭”的给付标准。</w:t>
      </w:r>
    </w:p>
    <w:p>
      <w:pPr>
        <w:pStyle w:val="4"/>
        <w:spacing w:line="269" w:lineRule="exact"/>
        <w:ind w:left="177"/>
        <w:jc w:val="both"/>
      </w:pPr>
      <w:r>
        <w:rPr>
          <w:spacing w:val="-2"/>
        </w:rPr>
        <w:t>（1）</w:t>
      </w:r>
      <w:r>
        <w:rPr>
          <w:spacing w:val="-10"/>
        </w:rPr>
        <w:t xml:space="preserve"> 在下列五项情况中出现最少两项：</w:t>
      </w:r>
    </w:p>
    <w:p>
      <w:pPr>
        <w:pStyle w:val="4"/>
        <w:spacing w:before="43"/>
        <w:ind w:left="597"/>
      </w:pPr>
      <w:r>
        <w:rPr>
          <w:spacing w:val="-3"/>
        </w:rPr>
        <w:t>①关节炎：非磨损性关节炎，需涉及两个或两个以上关节；</w:t>
      </w:r>
    </w:p>
    <w:p>
      <w:pPr>
        <w:pStyle w:val="4"/>
        <w:spacing w:before="43"/>
        <w:ind w:left="597"/>
      </w:pPr>
      <w:r>
        <w:rPr>
          <w:spacing w:val="-3"/>
        </w:rPr>
        <w:t>②浆膜炎：胸膜炎或心包炎；</w:t>
      </w:r>
    </w:p>
    <w:p>
      <w:pPr>
        <w:pStyle w:val="4"/>
        <w:spacing w:before="43"/>
        <w:ind w:left="597"/>
      </w:pPr>
      <w:r>
        <w:rPr>
          <w:spacing w:val="-2"/>
        </w:rPr>
        <w:t>③肾病：24</w:t>
      </w:r>
      <w:r>
        <w:rPr>
          <w:spacing w:val="-13"/>
        </w:rPr>
        <w:t xml:space="preserve"> 小时尿蛋白定量达到 </w:t>
      </w:r>
      <w:r>
        <w:rPr>
          <w:spacing w:val="-2"/>
        </w:rPr>
        <w:t>0.5</w:t>
      </w:r>
      <w:r>
        <w:rPr>
          <w:spacing w:val="-10"/>
        </w:rPr>
        <w:t xml:space="preserve"> 克，或尿液检查出现细胞管型；</w:t>
      </w:r>
    </w:p>
    <w:p>
      <w:pPr>
        <w:pStyle w:val="4"/>
        <w:spacing w:before="43"/>
        <w:ind w:left="597"/>
      </w:pPr>
      <w:r>
        <w:rPr>
          <w:spacing w:val="-3"/>
        </w:rPr>
        <w:t>④血液学异常：溶血性贫血、白细胞减少或血小板减少；</w:t>
      </w:r>
    </w:p>
    <w:p>
      <w:pPr>
        <w:pStyle w:val="4"/>
        <w:spacing w:before="43"/>
        <w:ind w:left="597"/>
      </w:pPr>
      <w:r>
        <w:rPr>
          <w:spacing w:val="-7"/>
        </w:rPr>
        <w:t xml:space="preserve">⑤抗核抗体阳性或抗 </w:t>
      </w:r>
      <w:r>
        <w:rPr>
          <w:spacing w:val="-2"/>
        </w:rPr>
        <w:t>dsDNA</w:t>
      </w:r>
      <w:r>
        <w:rPr>
          <w:spacing w:val="-17"/>
        </w:rPr>
        <w:t xml:space="preserve"> 阳性，或抗 </w:t>
      </w:r>
      <w:r>
        <w:rPr>
          <w:spacing w:val="-2"/>
        </w:rPr>
        <w:t>Smith</w:t>
      </w:r>
      <w:r>
        <w:rPr>
          <w:spacing w:val="-12"/>
        </w:rPr>
        <w:t xml:space="preserve"> 抗体阳性。</w:t>
      </w:r>
    </w:p>
    <w:p>
      <w:pPr>
        <w:spacing w:after="0"/>
        <w:sectPr>
          <w:type w:val="continuous"/>
          <w:pgSz w:w="11910" w:h="16840"/>
          <w:pgMar w:top="1120" w:right="980" w:bottom="1140" w:left="1080" w:header="880" w:footer="950" w:gutter="0"/>
          <w:cols w:equalWidth="0" w:num="2">
            <w:col w:w="2568" w:space="40"/>
            <w:col w:w="7242"/>
          </w:cols>
        </w:sectPr>
      </w:pPr>
    </w:p>
    <w:p>
      <w:pPr>
        <w:pStyle w:val="4"/>
        <w:spacing w:before="95" w:line="278" w:lineRule="auto"/>
        <w:ind w:left="3351" w:right="326" w:hanging="567"/>
      </w:pPr>
      <w:r>
        <w:t>（2）</w:t>
      </w:r>
      <w:r>
        <w:rPr>
          <w:spacing w:val="-9"/>
        </w:rPr>
        <w:t xml:space="preserve"> 系统性红斑狼疮的诊断必须由我们认可医院的风湿科或免疫系统专</w:t>
      </w:r>
      <w:r>
        <w:rPr>
          <w:spacing w:val="-2"/>
        </w:rPr>
        <w:t>科医生确定。</w:t>
      </w:r>
    </w:p>
    <w:p>
      <w:pPr>
        <w:pStyle w:val="4"/>
        <w:spacing w:before="11" w:after="1"/>
        <w:rPr>
          <w:sz w:val="24"/>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4"/>
        <w:gridCol w:w="1858"/>
        <w:gridCol w:w="68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634" w:type="dxa"/>
          </w:tcPr>
          <w:p>
            <w:pPr>
              <w:pStyle w:val="10"/>
              <w:spacing w:line="241" w:lineRule="exact"/>
              <w:ind w:left="50"/>
              <w:rPr>
                <w:b/>
                <w:sz w:val="21"/>
              </w:rPr>
            </w:pPr>
            <w:r>
              <w:rPr>
                <w:b/>
                <w:spacing w:val="-5"/>
                <w:sz w:val="21"/>
              </w:rPr>
              <w:t>45</w:t>
            </w:r>
          </w:p>
        </w:tc>
        <w:tc>
          <w:tcPr>
            <w:tcW w:w="1858" w:type="dxa"/>
          </w:tcPr>
          <w:p>
            <w:pPr>
              <w:pStyle w:val="10"/>
              <w:spacing w:line="241" w:lineRule="exact"/>
              <w:ind w:left="373"/>
              <w:rPr>
                <w:b/>
                <w:sz w:val="21"/>
              </w:rPr>
            </w:pPr>
            <w:r>
              <w:rPr>
                <w:b/>
                <w:spacing w:val="15"/>
                <w:sz w:val="21"/>
              </w:rPr>
              <w:t>中度肠道疾病</w:t>
            </w:r>
          </w:p>
        </w:tc>
        <w:tc>
          <w:tcPr>
            <w:tcW w:w="6891" w:type="dxa"/>
          </w:tcPr>
          <w:p>
            <w:pPr>
              <w:pStyle w:val="10"/>
              <w:spacing w:line="262" w:lineRule="exact"/>
              <w:ind w:left="109"/>
              <w:rPr>
                <w:sz w:val="21"/>
              </w:rPr>
            </w:pPr>
            <w:r>
              <w:rPr>
                <w:spacing w:val="-3"/>
                <w:sz w:val="21"/>
              </w:rPr>
              <w:t>严重肠道疾病或外伤导致小肠损害并发症，本疾病须满足以下所有条件：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34" w:type="dxa"/>
          </w:tcPr>
          <w:p>
            <w:pPr>
              <w:pStyle w:val="10"/>
              <w:rPr>
                <w:rFonts w:ascii="Times New Roman"/>
                <w:sz w:val="20"/>
              </w:rPr>
            </w:pPr>
          </w:p>
        </w:tc>
        <w:tc>
          <w:tcPr>
            <w:tcW w:w="1858" w:type="dxa"/>
          </w:tcPr>
          <w:p>
            <w:pPr>
              <w:pStyle w:val="10"/>
              <w:spacing w:line="229" w:lineRule="exact"/>
              <w:ind w:left="373"/>
              <w:rPr>
                <w:b/>
                <w:sz w:val="21"/>
              </w:rPr>
            </w:pPr>
            <w:r>
              <w:rPr>
                <w:b/>
                <w:spacing w:val="-4"/>
                <w:sz w:val="21"/>
              </w:rPr>
              <w:t>并发症</w:t>
            </w:r>
          </w:p>
        </w:tc>
        <w:tc>
          <w:tcPr>
            <w:tcW w:w="6891" w:type="dxa"/>
          </w:tcPr>
          <w:p>
            <w:pPr>
              <w:pStyle w:val="10"/>
              <w:spacing w:before="22"/>
              <w:ind w:left="109"/>
              <w:rPr>
                <w:sz w:val="21"/>
              </w:rPr>
            </w:pPr>
            <w:r>
              <w:rPr>
                <w:spacing w:val="-2"/>
                <w:sz w:val="21"/>
              </w:rPr>
              <w:t>（1）</w:t>
            </w:r>
            <w:r>
              <w:rPr>
                <w:spacing w:val="-10"/>
                <w:sz w:val="21"/>
              </w:rPr>
              <w:t xml:space="preserve"> 至少切除了二分之一小肠；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atLeast"/>
        </w:trPr>
        <w:tc>
          <w:tcPr>
            <w:tcW w:w="634" w:type="dxa"/>
          </w:tcPr>
          <w:p>
            <w:pPr>
              <w:pStyle w:val="10"/>
              <w:rPr>
                <w:rFonts w:ascii="Times New Roman"/>
                <w:sz w:val="20"/>
              </w:rPr>
            </w:pPr>
          </w:p>
        </w:tc>
        <w:tc>
          <w:tcPr>
            <w:tcW w:w="1858" w:type="dxa"/>
          </w:tcPr>
          <w:p>
            <w:pPr>
              <w:pStyle w:val="10"/>
              <w:rPr>
                <w:rFonts w:ascii="Times New Roman"/>
                <w:sz w:val="20"/>
              </w:rPr>
            </w:pPr>
          </w:p>
        </w:tc>
        <w:tc>
          <w:tcPr>
            <w:tcW w:w="6891" w:type="dxa"/>
          </w:tcPr>
          <w:p>
            <w:pPr>
              <w:pStyle w:val="10"/>
              <w:spacing w:before="22"/>
              <w:ind w:left="109"/>
              <w:rPr>
                <w:sz w:val="21"/>
              </w:rPr>
            </w:pPr>
            <w:r>
              <w:rPr>
                <w:spacing w:val="-2"/>
                <w:sz w:val="21"/>
              </w:rPr>
              <w:t>（2）</w:t>
            </w:r>
            <w:r>
              <w:rPr>
                <w:spacing w:val="-15"/>
                <w:sz w:val="21"/>
              </w:rPr>
              <w:t xml:space="preserve"> 完全肠外营养支持 </w:t>
            </w:r>
            <w:r>
              <w:rPr>
                <w:spacing w:val="-2"/>
                <w:sz w:val="21"/>
              </w:rPr>
              <w:t>2</w:t>
            </w:r>
            <w:r>
              <w:rPr>
                <w:spacing w:val="-12"/>
                <w:sz w:val="21"/>
              </w:rPr>
              <w:t xml:space="preserve"> 个月以上。</w:t>
            </w:r>
          </w:p>
          <w:p>
            <w:pPr>
              <w:pStyle w:val="10"/>
              <w:spacing w:before="21"/>
              <w:ind w:left="109"/>
              <w:rPr>
                <w:b/>
                <w:sz w:val="21"/>
              </w:rPr>
            </w:pPr>
            <w:r>
              <w:rPr>
                <w:b/>
                <w:spacing w:val="-3"/>
                <w:sz w:val="21"/>
              </w:rPr>
              <w:t>因克罗恩病所致“中度肠道疾病并发症”不在本保障范围内。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8" w:hRule="atLeast"/>
        </w:trPr>
        <w:tc>
          <w:tcPr>
            <w:tcW w:w="634" w:type="dxa"/>
          </w:tcPr>
          <w:p>
            <w:pPr>
              <w:pStyle w:val="10"/>
              <w:spacing w:before="157" w:line="241" w:lineRule="exact"/>
              <w:ind w:left="50"/>
              <w:rPr>
                <w:b/>
                <w:sz w:val="21"/>
              </w:rPr>
            </w:pPr>
            <w:r>
              <w:rPr>
                <w:b/>
                <w:spacing w:val="-5"/>
                <w:sz w:val="21"/>
              </w:rPr>
              <w:t>46</w:t>
            </w:r>
          </w:p>
        </w:tc>
        <w:tc>
          <w:tcPr>
            <w:tcW w:w="1858" w:type="dxa"/>
          </w:tcPr>
          <w:p>
            <w:pPr>
              <w:pStyle w:val="10"/>
              <w:spacing w:before="157" w:line="241" w:lineRule="exact"/>
              <w:ind w:left="373"/>
              <w:rPr>
                <w:b/>
                <w:sz w:val="21"/>
              </w:rPr>
            </w:pPr>
            <w:r>
              <w:rPr>
                <w:b/>
                <w:spacing w:val="15"/>
                <w:sz w:val="21"/>
              </w:rPr>
              <w:t>中度阿尔茨海</w:t>
            </w:r>
          </w:p>
        </w:tc>
        <w:tc>
          <w:tcPr>
            <w:tcW w:w="6891" w:type="dxa"/>
          </w:tcPr>
          <w:p>
            <w:pPr>
              <w:pStyle w:val="10"/>
              <w:spacing w:before="179" w:line="220" w:lineRule="exact"/>
              <w:ind w:left="109"/>
              <w:rPr>
                <w:sz w:val="21"/>
              </w:rPr>
            </w:pPr>
            <w:r>
              <w:rPr>
                <w:spacing w:val="-3"/>
                <w:sz w:val="21"/>
              </w:rPr>
              <w:t>指因大脑进行性、不可逆性改变导致智能严重衰退或丧失，临床表现为明</w:t>
            </w:r>
          </w:p>
        </w:tc>
      </w:tr>
    </w:tbl>
    <w:p>
      <w:pPr>
        <w:tabs>
          <w:tab w:val="left" w:pos="2784"/>
        </w:tabs>
        <w:spacing w:before="14" w:line="278" w:lineRule="auto"/>
        <w:ind w:left="2785" w:right="323" w:hanging="1595"/>
        <w:jc w:val="both"/>
        <w:rPr>
          <w:b/>
          <w:sz w:val="21"/>
        </w:rPr>
      </w:pPr>
      <w:r>
        <w:rPr>
          <w:b/>
          <w:spacing w:val="-6"/>
          <w:position w:val="6"/>
          <w:sz w:val="21"/>
        </w:rPr>
        <w:t>默病</w:t>
      </w:r>
      <w:r>
        <w:rPr>
          <w:b/>
          <w:position w:val="6"/>
          <w:sz w:val="21"/>
        </w:rPr>
        <w:tab/>
      </w:r>
      <w:r>
        <w:rPr>
          <w:spacing w:val="-2"/>
          <w:sz w:val="21"/>
        </w:rPr>
        <w:t>显的认知能力障碍、行为异常和社交能力减退，其日常生活必须持续受到</w:t>
      </w:r>
      <w:r>
        <w:rPr>
          <w:spacing w:val="-4"/>
          <w:sz w:val="21"/>
        </w:rPr>
        <w:t>他人监护。须由头颅断层扫描(CT)、核磁共振检查（MRI）或正电子发射断层扫描（PET）等影像学检查证实，且自主生活能力严重丧失，经鉴定无法</w:t>
      </w:r>
      <w:r>
        <w:rPr>
          <w:spacing w:val="-2"/>
          <w:sz w:val="21"/>
        </w:rPr>
        <w:t>独立完成六项基本日常生活活动中的两项，</w:t>
      </w:r>
      <w:r>
        <w:rPr>
          <w:b/>
          <w:spacing w:val="-2"/>
          <w:sz w:val="21"/>
        </w:rPr>
        <w:t>但未达到本合同所指重大疾病 “严重阿尔茨海默病”的给付标准。</w:t>
      </w:r>
    </w:p>
    <w:p>
      <w:pPr>
        <w:spacing w:before="0"/>
        <w:ind w:left="2785" w:right="0" w:firstLine="0"/>
        <w:jc w:val="left"/>
        <w:rPr>
          <w:b/>
          <w:sz w:val="21"/>
        </w:rPr>
      </w:pPr>
      <w:r>
        <w:rPr>
          <w:b/>
          <w:spacing w:val="-3"/>
          <w:sz w:val="21"/>
        </w:rPr>
        <w:t>以下情况不在保障范围内：</w:t>
      </w:r>
    </w:p>
    <w:p>
      <w:pPr>
        <w:pStyle w:val="9"/>
        <w:numPr>
          <w:ilvl w:val="0"/>
          <w:numId w:val="97"/>
        </w:numPr>
        <w:tabs>
          <w:tab w:val="left" w:pos="3314"/>
        </w:tabs>
        <w:spacing w:before="43" w:after="0" w:line="278" w:lineRule="auto"/>
        <w:ind w:left="3296" w:right="326" w:hanging="512"/>
        <w:jc w:val="left"/>
        <w:rPr>
          <w:b/>
          <w:sz w:val="21"/>
        </w:rPr>
      </w:pPr>
      <w:r>
        <w:rPr>
          <w:b/>
          <w:spacing w:val="-4"/>
          <w:sz w:val="21"/>
        </w:rPr>
        <w:t>存在酒精滥用、药物滥用或获得性免疫缺陷综合征（AIDS）情况下的痴呆；</w:t>
      </w:r>
    </w:p>
    <w:p>
      <w:pPr>
        <w:pStyle w:val="9"/>
        <w:numPr>
          <w:ilvl w:val="0"/>
          <w:numId w:val="97"/>
        </w:numPr>
        <w:tabs>
          <w:tab w:val="left" w:pos="3314"/>
        </w:tabs>
        <w:spacing w:before="0" w:after="0" w:line="269" w:lineRule="exact"/>
        <w:ind w:left="3314" w:right="0" w:hanging="529"/>
        <w:jc w:val="left"/>
        <w:rPr>
          <w:b/>
          <w:sz w:val="21"/>
        </w:rPr>
      </w:pPr>
      <w:r>
        <w:rPr>
          <w:b/>
          <w:spacing w:val="-3"/>
          <w:sz w:val="21"/>
        </w:rPr>
        <w:t>神经官能症和精神疾病。</w:t>
      </w:r>
    </w:p>
    <w:p>
      <w:pPr>
        <w:pStyle w:val="4"/>
        <w:spacing w:before="5"/>
        <w:rPr>
          <w:b/>
          <w:sz w:val="20"/>
        </w:rPr>
      </w:pPr>
    </w:p>
    <w:p>
      <w:pPr>
        <w:spacing w:after="0"/>
        <w:rPr>
          <w:sz w:val="20"/>
        </w:rPr>
        <w:sectPr>
          <w:pgSz w:w="11910" w:h="16840"/>
          <w:pgMar w:top="1120" w:right="980" w:bottom="1160" w:left="1080" w:header="880" w:footer="950" w:gutter="0"/>
          <w:cols w:space="720" w:num="1"/>
        </w:sectPr>
      </w:pPr>
    </w:p>
    <w:p>
      <w:pPr>
        <w:tabs>
          <w:tab w:val="left" w:pos="1190"/>
        </w:tabs>
        <w:spacing w:before="72" w:line="244" w:lineRule="auto"/>
        <w:ind w:left="1190" w:right="0" w:hanging="958"/>
        <w:jc w:val="left"/>
        <w:rPr>
          <w:b/>
          <w:sz w:val="21"/>
        </w:rPr>
      </w:pPr>
      <w:r>
        <w:rPr>
          <w:b/>
          <w:spacing w:val="-6"/>
          <w:sz w:val="21"/>
        </w:rPr>
        <w:t>47</w:t>
      </w:r>
      <w:r>
        <w:rPr>
          <w:b/>
          <w:sz w:val="21"/>
        </w:rPr>
        <w:tab/>
      </w:r>
      <w:r>
        <w:rPr>
          <w:b/>
          <w:spacing w:val="15"/>
          <w:sz w:val="21"/>
        </w:rPr>
        <w:t>中度原发性帕</w:t>
      </w:r>
      <w:r>
        <w:rPr>
          <w:b/>
          <w:spacing w:val="-4"/>
          <w:sz w:val="21"/>
        </w:rPr>
        <w:t>金森病</w:t>
      </w:r>
    </w:p>
    <w:p>
      <w:pPr>
        <w:spacing w:before="94" w:line="278" w:lineRule="auto"/>
        <w:ind w:left="177" w:right="326" w:firstLine="0"/>
        <w:jc w:val="both"/>
        <w:rPr>
          <w:b/>
          <w:sz w:val="21"/>
        </w:rPr>
      </w:pPr>
      <w:r>
        <w:br w:type="column"/>
      </w:r>
      <w:r>
        <w:rPr>
          <w:spacing w:val="-2"/>
          <w:sz w:val="21"/>
        </w:rPr>
        <w:t>是一种中枢神经系统的退行性疾病，临床表现为震颤麻痹、共济失调等。须满足下列全部条件，</w:t>
      </w:r>
      <w:r>
        <w:rPr>
          <w:b/>
          <w:spacing w:val="-2"/>
          <w:sz w:val="21"/>
        </w:rPr>
        <w:t>且未达到本合同所指重大疾病“严重原发性帕金森病”的给付标准。</w:t>
      </w:r>
    </w:p>
    <w:p>
      <w:pPr>
        <w:pStyle w:val="9"/>
        <w:numPr>
          <w:ilvl w:val="0"/>
          <w:numId w:val="98"/>
        </w:numPr>
        <w:tabs>
          <w:tab w:val="left" w:pos="745"/>
        </w:tabs>
        <w:spacing w:before="0" w:after="0" w:line="240" w:lineRule="auto"/>
        <w:ind w:left="744" w:right="0" w:hanging="568"/>
        <w:jc w:val="both"/>
        <w:rPr>
          <w:sz w:val="21"/>
        </w:rPr>
      </w:pPr>
      <w:r>
        <w:rPr>
          <w:spacing w:val="-3"/>
          <w:sz w:val="21"/>
        </w:rPr>
        <w:t>药物治疗无法控制病情；</w:t>
      </w:r>
    </w:p>
    <w:p>
      <w:pPr>
        <w:pStyle w:val="9"/>
        <w:numPr>
          <w:ilvl w:val="0"/>
          <w:numId w:val="98"/>
        </w:numPr>
        <w:tabs>
          <w:tab w:val="left" w:pos="745"/>
        </w:tabs>
        <w:spacing w:before="43" w:after="0" w:line="278" w:lineRule="auto"/>
        <w:ind w:left="744" w:right="323" w:hanging="567"/>
        <w:jc w:val="both"/>
        <w:rPr>
          <w:sz w:val="21"/>
        </w:rPr>
      </w:pPr>
      <w:r>
        <w:rPr>
          <w:spacing w:val="-4"/>
          <w:sz w:val="21"/>
        </w:rPr>
        <w:t xml:space="preserve">经鉴定至少持续 </w:t>
      </w:r>
      <w:r>
        <w:rPr>
          <w:sz w:val="21"/>
        </w:rPr>
        <w:t>180</w:t>
      </w:r>
      <w:r>
        <w:rPr>
          <w:spacing w:val="-5"/>
          <w:sz w:val="21"/>
        </w:rPr>
        <w:t xml:space="preserve"> 天自主生活能力部分丧失，无法独立完成六项</w:t>
      </w:r>
      <w:r>
        <w:rPr>
          <w:spacing w:val="-2"/>
          <w:sz w:val="21"/>
        </w:rPr>
        <w:t>基本日常生活活动中的两项。</w:t>
      </w:r>
    </w:p>
    <w:p>
      <w:pPr>
        <w:spacing w:after="0" w:line="278" w:lineRule="auto"/>
        <w:jc w:val="both"/>
        <w:rPr>
          <w:sz w:val="21"/>
        </w:rPr>
        <w:sectPr>
          <w:type w:val="continuous"/>
          <w:pgSz w:w="11910" w:h="16840"/>
          <w:pgMar w:top="1120" w:right="980" w:bottom="1140" w:left="1080" w:header="880" w:footer="950" w:gutter="0"/>
          <w:cols w:equalWidth="0" w:num="2">
            <w:col w:w="2568" w:space="40"/>
            <w:col w:w="7242"/>
          </w:cols>
        </w:sectPr>
      </w:pPr>
    </w:p>
    <w:p>
      <w:pPr>
        <w:pStyle w:val="4"/>
        <w:spacing w:before="2"/>
        <w:rPr>
          <w:sz w:val="2"/>
        </w:rPr>
      </w:pPr>
    </w:p>
    <w:tbl>
      <w:tblPr>
        <w:tblStyle w:val="6"/>
        <w:tblW w:w="0" w:type="auto"/>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
        <w:gridCol w:w="1648"/>
        <w:gridCol w:w="6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8" w:hRule="atLeast"/>
        </w:trPr>
        <w:tc>
          <w:tcPr>
            <w:tcW w:w="2494" w:type="dxa"/>
            <w:gridSpan w:val="2"/>
          </w:tcPr>
          <w:p>
            <w:pPr>
              <w:pStyle w:val="10"/>
              <w:rPr>
                <w:rFonts w:ascii="Times New Roman"/>
                <w:sz w:val="20"/>
              </w:rPr>
            </w:pPr>
          </w:p>
        </w:tc>
        <w:tc>
          <w:tcPr>
            <w:tcW w:w="6989" w:type="dxa"/>
          </w:tcPr>
          <w:p>
            <w:pPr>
              <w:pStyle w:val="10"/>
              <w:spacing w:line="241" w:lineRule="exact"/>
              <w:ind w:left="107"/>
              <w:rPr>
                <w:b/>
                <w:sz w:val="21"/>
              </w:rPr>
            </w:pPr>
            <w:r>
              <w:rPr>
                <w:b/>
                <w:spacing w:val="-3"/>
                <w:sz w:val="21"/>
              </w:rPr>
              <w:t>继发性帕金森综合征不在保障范围内。</w:t>
            </w:r>
          </w:p>
          <w:p>
            <w:pPr>
              <w:pStyle w:val="10"/>
              <w:spacing w:before="43"/>
              <w:ind w:left="107"/>
              <w:rPr>
                <w:b/>
                <w:sz w:val="21"/>
              </w:rPr>
            </w:pPr>
            <w:r>
              <w:rPr>
                <w:b/>
                <w:spacing w:val="-3"/>
                <w:sz w:val="21"/>
              </w:rPr>
              <w:t>继发于酒精，毒品或药物滥用不在保障范围内。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93" w:hRule="atLeast"/>
        </w:trPr>
        <w:tc>
          <w:tcPr>
            <w:tcW w:w="846" w:type="dxa"/>
          </w:tcPr>
          <w:p>
            <w:pPr>
              <w:pStyle w:val="10"/>
              <w:spacing w:before="167"/>
              <w:ind w:left="50"/>
              <w:rPr>
                <w:b/>
                <w:sz w:val="21"/>
              </w:rPr>
            </w:pPr>
            <w:r>
              <w:rPr>
                <w:b/>
                <w:spacing w:val="-5"/>
                <w:sz w:val="21"/>
              </w:rPr>
              <w:t>48</w:t>
            </w:r>
          </w:p>
        </w:tc>
        <w:tc>
          <w:tcPr>
            <w:tcW w:w="1648" w:type="dxa"/>
          </w:tcPr>
          <w:p>
            <w:pPr>
              <w:pStyle w:val="10"/>
              <w:spacing w:before="167" w:line="244" w:lineRule="auto"/>
              <w:ind w:left="161" w:right="108"/>
              <w:rPr>
                <w:b/>
                <w:sz w:val="21"/>
              </w:rPr>
            </w:pPr>
            <w:r>
              <w:rPr>
                <w:b/>
                <w:spacing w:val="15"/>
                <w:sz w:val="21"/>
              </w:rPr>
              <w:t>严重甲型及乙</w:t>
            </w:r>
            <w:r>
              <w:rPr>
                <w:b/>
                <w:spacing w:val="-4"/>
                <w:sz w:val="21"/>
              </w:rPr>
              <w:t>型血友病</w:t>
            </w:r>
          </w:p>
        </w:tc>
        <w:tc>
          <w:tcPr>
            <w:tcW w:w="6989" w:type="dxa"/>
          </w:tcPr>
          <w:p>
            <w:pPr>
              <w:pStyle w:val="10"/>
              <w:spacing w:before="167"/>
              <w:ind w:left="107"/>
              <w:rPr>
                <w:sz w:val="21"/>
              </w:rPr>
            </w:pPr>
            <w:r>
              <w:rPr>
                <w:spacing w:val="-2"/>
                <w:sz w:val="21"/>
              </w:rPr>
              <w:t>被保险人必须是患上严重甲型血友病（缺乏Ⅷ凝血因子）</w:t>
            </w:r>
            <w:r>
              <w:rPr>
                <w:spacing w:val="-4"/>
                <w:sz w:val="21"/>
              </w:rPr>
              <w:t>或严重乙型血友</w:t>
            </w:r>
          </w:p>
          <w:p>
            <w:pPr>
              <w:pStyle w:val="10"/>
              <w:spacing w:line="270" w:lineRule="atLeast"/>
              <w:ind w:left="107" w:right="146"/>
              <w:rPr>
                <w:sz w:val="21"/>
              </w:rPr>
            </w:pPr>
            <w:r>
              <w:rPr>
                <w:spacing w:val="-2"/>
                <w:sz w:val="21"/>
              </w:rPr>
              <w:t>病（缺乏Ⅸ凝血因子），而凝血因子Ⅷ或凝血因子Ⅸ的活性水平少于百分之一。诊断必须由我们认可医院的血液病专科医生确认。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846" w:type="dxa"/>
          </w:tcPr>
          <w:p>
            <w:pPr>
              <w:pStyle w:val="10"/>
              <w:rPr>
                <w:rFonts w:ascii="Times New Roman"/>
                <w:sz w:val="20"/>
              </w:rPr>
            </w:pPr>
          </w:p>
        </w:tc>
        <w:tc>
          <w:tcPr>
            <w:tcW w:w="1648" w:type="dxa"/>
          </w:tcPr>
          <w:p>
            <w:pPr>
              <w:pStyle w:val="10"/>
              <w:rPr>
                <w:rFonts w:ascii="Times New Roman"/>
                <w:sz w:val="20"/>
              </w:rPr>
            </w:pPr>
          </w:p>
        </w:tc>
        <w:tc>
          <w:tcPr>
            <w:tcW w:w="6989" w:type="dxa"/>
          </w:tcPr>
          <w:p>
            <w:pPr>
              <w:pStyle w:val="10"/>
              <w:spacing w:before="13"/>
              <w:ind w:left="107"/>
              <w:rPr>
                <w:sz w:val="21"/>
              </w:rPr>
            </w:pPr>
            <w:r>
              <w:rPr>
                <w:spacing w:val="-3"/>
                <w:sz w:val="21"/>
              </w:rPr>
              <w:t>我们承担本项疾病责任不受本合同“责任免除”中“遗传性疾病、先天性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846" w:type="dxa"/>
          </w:tcPr>
          <w:p>
            <w:pPr>
              <w:pStyle w:val="10"/>
              <w:rPr>
                <w:rFonts w:ascii="Times New Roman"/>
                <w:sz w:val="20"/>
              </w:rPr>
            </w:pPr>
          </w:p>
        </w:tc>
        <w:tc>
          <w:tcPr>
            <w:tcW w:w="1648" w:type="dxa"/>
          </w:tcPr>
          <w:p>
            <w:pPr>
              <w:pStyle w:val="10"/>
              <w:rPr>
                <w:rFonts w:ascii="Times New Roman"/>
                <w:sz w:val="20"/>
              </w:rPr>
            </w:pPr>
          </w:p>
        </w:tc>
        <w:tc>
          <w:tcPr>
            <w:tcW w:w="6989" w:type="dxa"/>
          </w:tcPr>
          <w:p>
            <w:pPr>
              <w:pStyle w:val="10"/>
              <w:spacing w:before="22"/>
              <w:ind w:left="107"/>
              <w:rPr>
                <w:sz w:val="21"/>
              </w:rPr>
            </w:pPr>
            <w:r>
              <w:rPr>
                <w:spacing w:val="-3"/>
                <w:sz w:val="21"/>
              </w:rPr>
              <w:t>畸形、变形或染色体异常”的限制。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846" w:type="dxa"/>
          </w:tcPr>
          <w:p>
            <w:pPr>
              <w:pStyle w:val="10"/>
              <w:spacing w:before="167"/>
              <w:ind w:left="50"/>
              <w:rPr>
                <w:b/>
                <w:sz w:val="21"/>
              </w:rPr>
            </w:pPr>
            <w:r>
              <w:rPr>
                <w:b/>
                <w:spacing w:val="-5"/>
                <w:sz w:val="21"/>
              </w:rPr>
              <w:t>49</w:t>
            </w:r>
          </w:p>
        </w:tc>
        <w:tc>
          <w:tcPr>
            <w:tcW w:w="1648" w:type="dxa"/>
          </w:tcPr>
          <w:p>
            <w:pPr>
              <w:pStyle w:val="10"/>
              <w:spacing w:before="167"/>
              <w:ind w:left="161"/>
              <w:rPr>
                <w:b/>
                <w:sz w:val="21"/>
              </w:rPr>
            </w:pPr>
            <w:r>
              <w:rPr>
                <w:b/>
                <w:spacing w:val="-2"/>
                <w:sz w:val="21"/>
              </w:rPr>
              <w:t>多发肋骨骨折</w:t>
            </w:r>
          </w:p>
        </w:tc>
        <w:tc>
          <w:tcPr>
            <w:tcW w:w="6989" w:type="dxa"/>
          </w:tcPr>
          <w:p>
            <w:pPr>
              <w:pStyle w:val="10"/>
              <w:spacing w:before="9"/>
              <w:rPr>
                <w:sz w:val="14"/>
              </w:rPr>
            </w:pPr>
          </w:p>
          <w:p>
            <w:pPr>
              <w:pStyle w:val="10"/>
              <w:ind w:left="107"/>
              <w:rPr>
                <w:sz w:val="21"/>
              </w:rPr>
            </w:pPr>
            <w:r>
              <w:rPr>
                <w:spacing w:val="-4"/>
                <w:sz w:val="21"/>
              </w:rPr>
              <w:t xml:space="preserve">因一次意外伤害事故导致胸部损伤同时大于等于 </w:t>
            </w:r>
            <w:r>
              <w:rPr>
                <w:spacing w:val="-2"/>
                <w:sz w:val="21"/>
              </w:rPr>
              <w:t>12</w:t>
            </w:r>
            <w:r>
              <w:rPr>
                <w:spacing w:val="-10"/>
                <w:sz w:val="21"/>
              </w:rPr>
              <w:t xml:space="preserve"> 根肋骨骨折。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7" w:hRule="atLeast"/>
        </w:trPr>
        <w:tc>
          <w:tcPr>
            <w:tcW w:w="846" w:type="dxa"/>
          </w:tcPr>
          <w:p>
            <w:pPr>
              <w:pStyle w:val="10"/>
              <w:rPr>
                <w:rFonts w:ascii="Times New Roman"/>
                <w:sz w:val="20"/>
              </w:rPr>
            </w:pPr>
          </w:p>
        </w:tc>
        <w:tc>
          <w:tcPr>
            <w:tcW w:w="1648" w:type="dxa"/>
          </w:tcPr>
          <w:p>
            <w:pPr>
              <w:pStyle w:val="10"/>
              <w:rPr>
                <w:rFonts w:ascii="Times New Roman"/>
                <w:sz w:val="20"/>
              </w:rPr>
            </w:pPr>
          </w:p>
        </w:tc>
        <w:tc>
          <w:tcPr>
            <w:tcW w:w="6989" w:type="dxa"/>
          </w:tcPr>
          <w:p>
            <w:pPr>
              <w:pStyle w:val="10"/>
              <w:spacing w:before="22"/>
              <w:ind w:left="107"/>
              <w:rPr>
                <w:b/>
                <w:sz w:val="21"/>
              </w:rPr>
            </w:pPr>
            <w:r>
              <w:rPr>
                <w:b/>
                <w:spacing w:val="-3"/>
                <w:sz w:val="21"/>
              </w:rPr>
              <w:t>陈旧性骨折不在保障范围内。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1" w:hRule="atLeast"/>
        </w:trPr>
        <w:tc>
          <w:tcPr>
            <w:tcW w:w="846" w:type="dxa"/>
          </w:tcPr>
          <w:p>
            <w:pPr>
              <w:pStyle w:val="10"/>
              <w:spacing w:before="167"/>
              <w:ind w:left="50"/>
              <w:rPr>
                <w:b/>
                <w:sz w:val="21"/>
              </w:rPr>
            </w:pPr>
            <w:r>
              <w:rPr>
                <w:b/>
                <w:spacing w:val="-5"/>
                <w:sz w:val="21"/>
              </w:rPr>
              <w:t>50</w:t>
            </w:r>
          </w:p>
        </w:tc>
        <w:tc>
          <w:tcPr>
            <w:tcW w:w="1648" w:type="dxa"/>
          </w:tcPr>
          <w:p>
            <w:pPr>
              <w:pStyle w:val="10"/>
              <w:spacing w:before="167" w:line="242" w:lineRule="auto"/>
              <w:ind w:left="161" w:right="108"/>
              <w:rPr>
                <w:b/>
                <w:sz w:val="21"/>
              </w:rPr>
            </w:pPr>
            <w:r>
              <w:rPr>
                <w:b/>
                <w:spacing w:val="15"/>
                <w:sz w:val="21"/>
              </w:rPr>
              <w:t>急性肾衰竭肾</w:t>
            </w:r>
            <w:r>
              <w:rPr>
                <w:b/>
                <w:spacing w:val="-2"/>
                <w:sz w:val="21"/>
              </w:rPr>
              <w:t>脏透析治疗</w:t>
            </w:r>
          </w:p>
        </w:tc>
        <w:tc>
          <w:tcPr>
            <w:tcW w:w="6989" w:type="dxa"/>
          </w:tcPr>
          <w:p>
            <w:pPr>
              <w:pStyle w:val="10"/>
              <w:spacing w:before="167" w:line="242" w:lineRule="auto"/>
              <w:ind w:left="107" w:right="50"/>
              <w:rPr>
                <w:sz w:val="21"/>
              </w:rPr>
            </w:pPr>
            <w:r>
              <w:rPr>
                <w:spacing w:val="-2"/>
                <w:sz w:val="21"/>
              </w:rPr>
              <w:t>急性肾衰竭（ARF）是指各种病因引起的肾功能在短期内（数小时或数周）急剧进行性下降，导致体内氮质产物潴留而出现的临床综合征，国际上近年来改称为急性肾损伤（AKI）。急性肾衰竭肾脏透析治疗指诊断为急性肾衰竭，且满足下列全部条件：</w:t>
            </w:r>
          </w:p>
          <w:p>
            <w:pPr>
              <w:pStyle w:val="10"/>
              <w:numPr>
                <w:ilvl w:val="0"/>
                <w:numId w:val="99"/>
              </w:numPr>
              <w:tabs>
                <w:tab w:val="left" w:pos="637"/>
              </w:tabs>
              <w:spacing w:before="5" w:after="0" w:line="240" w:lineRule="auto"/>
              <w:ind w:left="636" w:right="0" w:hanging="530"/>
              <w:jc w:val="left"/>
              <w:rPr>
                <w:sz w:val="21"/>
              </w:rPr>
            </w:pPr>
            <w:r>
              <w:rPr>
                <w:spacing w:val="-11"/>
                <w:sz w:val="21"/>
              </w:rPr>
              <w:t xml:space="preserve">少尿或无尿 </w:t>
            </w:r>
            <w:r>
              <w:rPr>
                <w:spacing w:val="-2"/>
                <w:sz w:val="21"/>
              </w:rPr>
              <w:t>2</w:t>
            </w:r>
            <w:r>
              <w:rPr>
                <w:spacing w:val="-14"/>
                <w:sz w:val="21"/>
              </w:rPr>
              <w:t xml:space="preserve"> 天以上；</w:t>
            </w:r>
          </w:p>
          <w:p>
            <w:pPr>
              <w:pStyle w:val="10"/>
              <w:numPr>
                <w:ilvl w:val="0"/>
                <w:numId w:val="99"/>
              </w:numPr>
              <w:tabs>
                <w:tab w:val="left" w:pos="637"/>
              </w:tabs>
              <w:spacing w:before="2" w:after="0" w:line="240" w:lineRule="auto"/>
              <w:ind w:left="636" w:right="0" w:hanging="530"/>
              <w:jc w:val="left"/>
              <w:rPr>
                <w:sz w:val="21"/>
              </w:rPr>
            </w:pPr>
            <w:r>
              <w:rPr>
                <w:spacing w:val="-2"/>
                <w:sz w:val="21"/>
              </w:rPr>
              <w:t>血肌酐（Scr）&gt;5mg/dl</w:t>
            </w:r>
            <w:r>
              <w:rPr>
                <w:spacing w:val="-21"/>
                <w:sz w:val="21"/>
              </w:rPr>
              <w:t xml:space="preserve"> 或</w:t>
            </w:r>
            <w:r>
              <w:rPr>
                <w:spacing w:val="-2"/>
                <w:sz w:val="21"/>
              </w:rPr>
              <w:t>&gt;442umol/L；</w:t>
            </w:r>
          </w:p>
          <w:p>
            <w:pPr>
              <w:pStyle w:val="10"/>
              <w:numPr>
                <w:ilvl w:val="0"/>
                <w:numId w:val="99"/>
              </w:numPr>
              <w:tabs>
                <w:tab w:val="left" w:pos="637"/>
              </w:tabs>
              <w:spacing w:before="4" w:after="0" w:line="240" w:lineRule="auto"/>
              <w:ind w:left="636" w:right="0" w:hanging="530"/>
              <w:jc w:val="left"/>
              <w:rPr>
                <w:sz w:val="21"/>
              </w:rPr>
            </w:pPr>
            <w:r>
              <w:rPr>
                <w:spacing w:val="-1"/>
                <w:sz w:val="21"/>
              </w:rPr>
              <w:t>血钾&gt;</w:t>
            </w:r>
            <w:r>
              <w:rPr>
                <w:spacing w:val="-2"/>
                <w:sz w:val="21"/>
              </w:rPr>
              <w:t>6.5mmol/L；</w:t>
            </w:r>
          </w:p>
          <w:p>
            <w:pPr>
              <w:pStyle w:val="10"/>
              <w:numPr>
                <w:ilvl w:val="0"/>
                <w:numId w:val="99"/>
              </w:numPr>
              <w:tabs>
                <w:tab w:val="left" w:pos="637"/>
              </w:tabs>
              <w:spacing w:before="3" w:after="0" w:line="240" w:lineRule="auto"/>
              <w:ind w:left="636" w:right="0" w:hanging="530"/>
              <w:jc w:val="left"/>
              <w:rPr>
                <w:sz w:val="21"/>
              </w:rPr>
            </w:pPr>
            <w:r>
              <w:rPr>
                <w:spacing w:val="-3"/>
                <w:sz w:val="21"/>
              </w:rPr>
              <w:t>接受了血液透析治疗。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8" w:hRule="atLeast"/>
        </w:trPr>
        <w:tc>
          <w:tcPr>
            <w:tcW w:w="846" w:type="dxa"/>
          </w:tcPr>
          <w:p>
            <w:pPr>
              <w:pStyle w:val="10"/>
              <w:spacing w:before="157"/>
              <w:ind w:left="50"/>
              <w:rPr>
                <w:b/>
                <w:sz w:val="21"/>
              </w:rPr>
            </w:pPr>
            <w:r>
              <w:rPr>
                <w:b/>
                <w:spacing w:val="-4"/>
                <w:sz w:val="21"/>
              </w:rPr>
              <w:t>附表四</w:t>
            </w:r>
          </w:p>
        </w:tc>
        <w:tc>
          <w:tcPr>
            <w:tcW w:w="1648" w:type="dxa"/>
          </w:tcPr>
          <w:p>
            <w:pPr>
              <w:pStyle w:val="10"/>
              <w:spacing w:before="136" w:line="270" w:lineRule="atLeast"/>
              <w:ind w:left="161" w:right="108"/>
              <w:rPr>
                <w:b/>
                <w:sz w:val="21"/>
              </w:rPr>
            </w:pPr>
            <w:r>
              <w:rPr>
                <w:b/>
                <w:spacing w:val="15"/>
                <w:sz w:val="21"/>
              </w:rPr>
              <w:t>特定心脑血管</w:t>
            </w:r>
            <w:r>
              <w:rPr>
                <w:b/>
                <w:spacing w:val="-6"/>
                <w:sz w:val="21"/>
              </w:rPr>
              <w:t>疾病</w:t>
            </w:r>
          </w:p>
        </w:tc>
        <w:tc>
          <w:tcPr>
            <w:tcW w:w="6989" w:type="dxa"/>
          </w:tcPr>
          <w:p>
            <w:pPr>
              <w:pStyle w:val="10"/>
              <w:spacing w:before="136" w:line="270" w:lineRule="atLeast"/>
              <w:ind w:left="107" w:right="146"/>
              <w:rPr>
                <w:sz w:val="21"/>
              </w:rPr>
            </w:pPr>
            <w:r>
              <w:rPr>
                <w:spacing w:val="-2"/>
                <w:sz w:val="21"/>
              </w:rPr>
              <w:t>本合同约定的特定心脑血管疾病共12种，疾病种类如下所示。特定心脑血</w:t>
            </w:r>
            <w:r>
              <w:rPr>
                <w:sz w:val="21"/>
              </w:rPr>
              <w:t>管疾病的疾病定义详见“附表一 重大疾病”。</w:t>
            </w:r>
          </w:p>
        </w:tc>
      </w:tr>
    </w:tbl>
    <w:p>
      <w:pPr>
        <w:spacing w:after="0" w:line="270" w:lineRule="atLeast"/>
        <w:rPr>
          <w:sz w:val="21"/>
        </w:rPr>
        <w:sectPr>
          <w:type w:val="continuous"/>
          <w:pgSz w:w="11910" w:h="16840"/>
          <w:pgMar w:top="1120" w:right="980" w:bottom="1140" w:left="1080" w:header="880" w:footer="950" w:gutter="0"/>
          <w:cols w:space="720" w:num="1"/>
        </w:sectPr>
      </w:pPr>
    </w:p>
    <w:p>
      <w:pPr>
        <w:pStyle w:val="4"/>
        <w:spacing w:before="4"/>
      </w:pPr>
    </w:p>
    <w:p>
      <w:pPr>
        <w:pStyle w:val="9"/>
        <w:numPr>
          <w:ilvl w:val="1"/>
          <w:numId w:val="98"/>
        </w:numPr>
        <w:tabs>
          <w:tab w:val="left" w:pos="3102"/>
          <w:tab w:val="left" w:pos="6068"/>
        </w:tabs>
        <w:spacing w:before="72" w:after="0" w:line="240" w:lineRule="auto"/>
        <w:ind w:left="3101" w:right="0" w:hanging="317"/>
        <w:jc w:val="left"/>
        <w:rPr>
          <w:sz w:val="21"/>
        </w:rPr>
      </w:pPr>
      <w:r>
        <w:rPr>
          <w:spacing w:val="-2"/>
          <w:sz w:val="21"/>
        </w:rPr>
        <w:t>较重急性心肌梗</w:t>
      </w:r>
      <w:r>
        <w:rPr>
          <w:spacing w:val="-10"/>
          <w:sz w:val="21"/>
        </w:rPr>
        <w:t>死</w:t>
      </w:r>
      <w:r>
        <w:rPr>
          <w:sz w:val="21"/>
        </w:rPr>
        <w:tab/>
      </w:r>
      <w:r>
        <w:rPr>
          <w:sz w:val="21"/>
        </w:rPr>
        <w:t>7</w:t>
      </w:r>
      <w:r>
        <w:rPr>
          <w:spacing w:val="38"/>
          <w:w w:val="150"/>
          <w:sz w:val="21"/>
        </w:rPr>
        <w:t xml:space="preserve"> </w:t>
      </w:r>
      <w:r>
        <w:rPr>
          <w:sz w:val="21"/>
        </w:rPr>
        <w:t>严重III度房室传导阻</w:t>
      </w:r>
      <w:r>
        <w:rPr>
          <w:spacing w:val="-10"/>
          <w:sz w:val="21"/>
        </w:rPr>
        <w:t>滞</w:t>
      </w:r>
    </w:p>
    <w:p>
      <w:pPr>
        <w:pStyle w:val="9"/>
        <w:numPr>
          <w:ilvl w:val="1"/>
          <w:numId w:val="98"/>
        </w:numPr>
        <w:tabs>
          <w:tab w:val="left" w:pos="3102"/>
          <w:tab w:val="left" w:pos="6068"/>
        </w:tabs>
        <w:spacing w:before="4" w:after="0" w:line="240" w:lineRule="auto"/>
        <w:ind w:left="3101" w:right="0" w:hanging="317"/>
        <w:jc w:val="left"/>
        <w:rPr>
          <w:sz w:val="21"/>
        </w:rPr>
      </w:pPr>
      <w:r>
        <w:rPr>
          <w:spacing w:val="-2"/>
          <w:sz w:val="21"/>
        </w:rPr>
        <w:t>严重脑中风后遗</w:t>
      </w:r>
      <w:r>
        <w:rPr>
          <w:spacing w:val="-10"/>
          <w:sz w:val="21"/>
        </w:rPr>
        <w:t>症</w:t>
      </w:r>
      <w:r>
        <w:rPr>
          <w:sz w:val="21"/>
        </w:rPr>
        <w:tab/>
      </w:r>
      <w:r>
        <w:rPr>
          <w:sz w:val="21"/>
        </w:rPr>
        <w:t>8</w:t>
      </w:r>
      <w:r>
        <w:rPr>
          <w:spacing w:val="41"/>
          <w:w w:val="150"/>
          <w:sz w:val="21"/>
        </w:rPr>
        <w:t xml:space="preserve"> </w:t>
      </w:r>
      <w:r>
        <w:rPr>
          <w:sz w:val="21"/>
        </w:rPr>
        <w:t>严重原发性心肌</w:t>
      </w:r>
      <w:r>
        <w:rPr>
          <w:spacing w:val="-12"/>
          <w:sz w:val="21"/>
        </w:rPr>
        <w:t>病</w:t>
      </w:r>
    </w:p>
    <w:p>
      <w:pPr>
        <w:pStyle w:val="9"/>
        <w:numPr>
          <w:ilvl w:val="1"/>
          <w:numId w:val="98"/>
        </w:numPr>
        <w:tabs>
          <w:tab w:val="left" w:pos="3102"/>
          <w:tab w:val="left" w:pos="6068"/>
        </w:tabs>
        <w:spacing w:before="3" w:after="0" w:line="240" w:lineRule="auto"/>
        <w:ind w:left="3101" w:right="0" w:hanging="317"/>
        <w:jc w:val="left"/>
        <w:rPr>
          <w:sz w:val="21"/>
        </w:rPr>
      </w:pPr>
      <w:r>
        <w:rPr>
          <w:spacing w:val="-2"/>
          <w:sz w:val="21"/>
        </w:rPr>
        <w:t>心脏瓣膜手</w:t>
      </w:r>
      <w:r>
        <w:rPr>
          <w:spacing w:val="-10"/>
          <w:sz w:val="21"/>
        </w:rPr>
        <w:t>术</w:t>
      </w:r>
      <w:r>
        <w:rPr>
          <w:sz w:val="21"/>
        </w:rPr>
        <w:tab/>
      </w:r>
      <w:r>
        <w:rPr>
          <w:sz w:val="21"/>
        </w:rPr>
        <w:t>9</w:t>
      </w:r>
      <w:r>
        <w:rPr>
          <w:spacing w:val="41"/>
          <w:w w:val="150"/>
          <w:sz w:val="21"/>
        </w:rPr>
        <w:t xml:space="preserve"> </w:t>
      </w:r>
      <w:r>
        <w:rPr>
          <w:sz w:val="21"/>
        </w:rPr>
        <w:t>严重肺源性心脏</w:t>
      </w:r>
      <w:r>
        <w:rPr>
          <w:spacing w:val="-12"/>
          <w:sz w:val="21"/>
        </w:rPr>
        <w:t>病</w:t>
      </w:r>
    </w:p>
    <w:p>
      <w:pPr>
        <w:pStyle w:val="9"/>
        <w:numPr>
          <w:ilvl w:val="1"/>
          <w:numId w:val="98"/>
        </w:numPr>
        <w:tabs>
          <w:tab w:val="left" w:pos="3102"/>
          <w:tab w:val="left" w:pos="6068"/>
        </w:tabs>
        <w:spacing w:before="4" w:after="0" w:line="240" w:lineRule="auto"/>
        <w:ind w:left="3101" w:right="0" w:hanging="317"/>
        <w:jc w:val="left"/>
        <w:rPr>
          <w:sz w:val="21"/>
        </w:rPr>
      </w:pPr>
      <w:r>
        <w:rPr>
          <w:spacing w:val="-2"/>
          <w:sz w:val="21"/>
        </w:rPr>
        <w:t>主动脉手</w:t>
      </w:r>
      <w:r>
        <w:rPr>
          <w:spacing w:val="-10"/>
          <w:sz w:val="21"/>
        </w:rPr>
        <w:t>术</w:t>
      </w:r>
      <w:r>
        <w:rPr>
          <w:sz w:val="21"/>
        </w:rPr>
        <w:tab/>
      </w:r>
      <w:r>
        <w:rPr>
          <w:sz w:val="21"/>
        </w:rPr>
        <w:t>10</w:t>
      </w:r>
      <w:r>
        <w:rPr>
          <w:spacing w:val="-8"/>
          <w:sz w:val="21"/>
        </w:rPr>
        <w:t xml:space="preserve"> </w:t>
      </w:r>
      <w:r>
        <w:rPr>
          <w:sz w:val="21"/>
        </w:rPr>
        <w:t>严重冠心</w:t>
      </w:r>
      <w:r>
        <w:rPr>
          <w:spacing w:val="-10"/>
          <w:sz w:val="21"/>
        </w:rPr>
        <w:t>病</w:t>
      </w:r>
    </w:p>
    <w:p>
      <w:pPr>
        <w:spacing w:after="0" w:line="240" w:lineRule="auto"/>
        <w:jc w:val="left"/>
        <w:rPr>
          <w:sz w:val="21"/>
        </w:rPr>
        <w:sectPr>
          <w:pgSz w:w="11910" w:h="16840"/>
          <w:pgMar w:top="1120" w:right="980" w:bottom="1180" w:left="1080" w:header="880" w:footer="950" w:gutter="0"/>
          <w:cols w:space="720" w:num="1"/>
        </w:sectPr>
      </w:pPr>
    </w:p>
    <w:p>
      <w:pPr>
        <w:pStyle w:val="9"/>
        <w:numPr>
          <w:ilvl w:val="1"/>
          <w:numId w:val="98"/>
        </w:numPr>
        <w:tabs>
          <w:tab w:val="left" w:pos="3124"/>
        </w:tabs>
        <w:spacing w:before="2" w:after="0" w:line="244" w:lineRule="auto"/>
        <w:ind w:left="3142" w:right="0" w:hanging="358"/>
        <w:jc w:val="left"/>
        <w:rPr>
          <w:sz w:val="21"/>
        </w:rPr>
      </w:pPr>
      <w:r>
        <w:rPr>
          <w:spacing w:val="-2"/>
          <w:sz w:val="21"/>
        </w:rPr>
        <w:t>冠状动脉搭桥术（或称冠状动脉旁路移植术）</w:t>
      </w:r>
    </w:p>
    <w:p>
      <w:pPr>
        <w:pStyle w:val="9"/>
        <w:numPr>
          <w:ilvl w:val="1"/>
          <w:numId w:val="98"/>
        </w:numPr>
        <w:tabs>
          <w:tab w:val="left" w:pos="3124"/>
        </w:tabs>
        <w:spacing w:before="0" w:after="0" w:line="244" w:lineRule="auto"/>
        <w:ind w:left="3142" w:right="0" w:hanging="358"/>
        <w:jc w:val="left"/>
        <w:rPr>
          <w:sz w:val="21"/>
        </w:rPr>
      </w:pPr>
      <w:r>
        <w:rPr>
          <w:spacing w:val="-2"/>
          <w:sz w:val="21"/>
        </w:rPr>
        <w:t>严重脑炎后遗症或严重脑膜炎</w:t>
      </w:r>
      <w:r>
        <w:rPr>
          <w:spacing w:val="-4"/>
          <w:sz w:val="21"/>
        </w:rPr>
        <w:t>后遗症</w:t>
      </w:r>
    </w:p>
    <w:p>
      <w:pPr>
        <w:pStyle w:val="9"/>
        <w:numPr>
          <w:ilvl w:val="0"/>
          <w:numId w:val="100"/>
        </w:numPr>
        <w:tabs>
          <w:tab w:val="left" w:pos="489"/>
        </w:tabs>
        <w:spacing w:before="2" w:after="0" w:line="240" w:lineRule="auto"/>
        <w:ind w:left="488" w:right="0" w:hanging="318"/>
        <w:jc w:val="left"/>
        <w:rPr>
          <w:sz w:val="21"/>
        </w:rPr>
      </w:pPr>
      <w:r>
        <w:rPr>
          <w:spacing w:val="-3"/>
          <w:sz w:val="21"/>
        </w:rPr>
        <w:br w:type="column"/>
      </w:r>
      <w:r>
        <w:rPr>
          <w:spacing w:val="-4"/>
          <w:sz w:val="21"/>
        </w:rPr>
        <w:t>严重心肌炎</w:t>
      </w:r>
    </w:p>
    <w:p>
      <w:pPr>
        <w:pStyle w:val="4"/>
        <w:spacing w:before="7"/>
      </w:pPr>
    </w:p>
    <w:p>
      <w:pPr>
        <w:pStyle w:val="9"/>
        <w:numPr>
          <w:ilvl w:val="0"/>
          <w:numId w:val="100"/>
        </w:numPr>
        <w:tabs>
          <w:tab w:val="left" w:pos="489"/>
        </w:tabs>
        <w:spacing w:before="0" w:after="0" w:line="240" w:lineRule="auto"/>
        <w:ind w:left="488" w:right="0" w:hanging="318"/>
        <w:jc w:val="left"/>
        <w:rPr>
          <w:sz w:val="21"/>
        </w:rPr>
      </w:pPr>
      <w:r>
        <w:rPr>
          <w:spacing w:val="-4"/>
          <w:sz w:val="21"/>
        </w:rPr>
        <w:t>主动脉夹层瘤</w:t>
      </w:r>
    </w:p>
    <w:p>
      <w:pPr>
        <w:spacing w:after="0" w:line="240" w:lineRule="auto"/>
        <w:jc w:val="left"/>
        <w:rPr>
          <w:sz w:val="21"/>
        </w:rPr>
        <w:sectPr>
          <w:type w:val="continuous"/>
          <w:pgSz w:w="11910" w:h="16840"/>
          <w:pgMar w:top="1120" w:right="980" w:bottom="1140" w:left="1080" w:header="880" w:footer="950" w:gutter="0"/>
          <w:cols w:equalWidth="0" w:num="2">
            <w:col w:w="5858" w:space="40"/>
            <w:col w:w="3952"/>
          </w:cols>
        </w:sectPr>
      </w:pPr>
    </w:p>
    <w:p>
      <w:pPr>
        <w:pStyle w:val="4"/>
        <w:spacing w:before="2"/>
        <w:rPr>
          <w:sz w:val="15"/>
        </w:rPr>
      </w:pPr>
    </w:p>
    <w:p>
      <w:pPr>
        <w:spacing w:before="71"/>
        <w:ind w:left="120" w:right="0" w:firstLine="0"/>
        <w:jc w:val="left"/>
        <w:rPr>
          <w:b/>
          <w:sz w:val="21"/>
        </w:rPr>
      </w:pPr>
      <w:r>
        <w:rPr>
          <w:b/>
          <w:spacing w:val="-8"/>
          <w:sz w:val="21"/>
        </w:rPr>
        <w:t xml:space="preserve">附表五 甲状腺癌的 </w:t>
      </w:r>
      <w:r>
        <w:rPr>
          <w:b/>
          <w:sz w:val="21"/>
        </w:rPr>
        <w:t>TNM</w:t>
      </w:r>
      <w:r>
        <w:rPr>
          <w:b/>
          <w:spacing w:val="-14"/>
          <w:sz w:val="21"/>
        </w:rPr>
        <w:t xml:space="preserve"> 分期标准</w:t>
      </w:r>
    </w:p>
    <w:p>
      <w:pPr>
        <w:pStyle w:val="4"/>
        <w:spacing w:before="3"/>
        <w:rPr>
          <w:b/>
          <w:sz w:val="23"/>
        </w:rPr>
      </w:pPr>
    </w:p>
    <w:p>
      <w:pPr>
        <w:pStyle w:val="4"/>
        <w:ind w:left="120"/>
      </w:pPr>
      <w:r>
        <w:rPr>
          <w:spacing w:val="-2"/>
        </w:rPr>
        <w:t>甲状腺乳头状癌、滤泡癌、低分化癌、Hürthle</w:t>
      </w:r>
      <w:r>
        <w:rPr>
          <w:spacing w:val="-9"/>
        </w:rPr>
        <w:t xml:space="preserve"> 细胞癌和未分化癌</w:t>
      </w:r>
    </w:p>
    <w:p>
      <w:pPr>
        <w:pStyle w:val="4"/>
        <w:spacing w:before="43" w:line="278" w:lineRule="auto"/>
        <w:ind w:left="120" w:right="7566"/>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4"/>
        <w:spacing w:line="278" w:lineRule="auto"/>
        <w:ind w:left="602" w:right="5848" w:hanging="483"/>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1a</w:t>
      </w:r>
      <w:r>
        <w:rPr>
          <w:spacing w:val="-31"/>
          <w:sz w:val="11"/>
        </w:rPr>
        <w:t xml:space="preserve"> </w:t>
      </w:r>
      <w:r>
        <w:rPr>
          <w:position w:val="1"/>
        </w:rPr>
        <w:t>肿瘤最大径≤1cm</w:t>
      </w:r>
    </w:p>
    <w:p>
      <w:pPr>
        <w:pStyle w:val="4"/>
        <w:spacing w:line="278" w:lineRule="auto"/>
        <w:ind w:left="120" w:right="6287" w:firstLine="482"/>
      </w:pPr>
      <w:r>
        <w:rPr>
          <w:spacing w:val="-2"/>
          <w:position w:val="1"/>
        </w:rPr>
        <w:t>T</w:t>
      </w:r>
      <w:r>
        <w:rPr>
          <w:spacing w:val="-2"/>
          <w:sz w:val="11"/>
        </w:rPr>
        <w:t>1b</w:t>
      </w:r>
      <w:r>
        <w:rPr>
          <w:spacing w:val="-29"/>
          <w:sz w:val="11"/>
        </w:rPr>
        <w:t xml:space="preserve"> </w:t>
      </w:r>
      <w:r>
        <w:rPr>
          <w:spacing w:val="-2"/>
          <w:position w:val="1"/>
        </w:rPr>
        <w:t xml:space="preserve">肿瘤最大径＞1cm，≤2cm </w:t>
      </w:r>
      <w:r>
        <w:rPr>
          <w:position w:val="1"/>
        </w:rPr>
        <w:t>pT</w:t>
      </w:r>
      <w:r>
        <w:rPr>
          <w:sz w:val="11"/>
        </w:rPr>
        <w:t>2</w:t>
      </w:r>
      <w:r>
        <w:rPr>
          <w:spacing w:val="-11"/>
          <w:position w:val="1"/>
        </w:rPr>
        <w:t xml:space="preserve">：肿瘤 </w:t>
      </w:r>
      <w:r>
        <w:rPr>
          <w:position w:val="1"/>
        </w:rPr>
        <w:t>2～4cm</w:t>
      </w:r>
    </w:p>
    <w:p>
      <w:pPr>
        <w:pStyle w:val="4"/>
        <w:spacing w:line="278" w:lineRule="auto"/>
        <w:ind w:left="120" w:right="4205"/>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4"/>
        <w:spacing w:line="269" w:lineRule="exact"/>
        <w:ind w:left="120"/>
      </w:pPr>
      <w:r>
        <w:rPr>
          <w:spacing w:val="-2"/>
          <w:position w:val="1"/>
        </w:rPr>
        <w:t>pT</w:t>
      </w:r>
      <w:r>
        <w:rPr>
          <w:spacing w:val="-2"/>
          <w:sz w:val="11"/>
        </w:rPr>
        <w:t>3b</w:t>
      </w:r>
      <w:r>
        <w:rPr>
          <w:spacing w:val="-3"/>
          <w:position w:val="1"/>
        </w:rPr>
        <w:t>：大体侵犯甲状腺外带状肌，无论肿瘤大小</w:t>
      </w:r>
    </w:p>
    <w:p>
      <w:pPr>
        <w:pStyle w:val="4"/>
        <w:spacing w:before="43"/>
        <w:ind w:left="646"/>
      </w:pPr>
      <w:r>
        <w:rPr>
          <w:spacing w:val="-3"/>
        </w:rPr>
        <w:t>带状肌包括：胸骨舌骨肌、胸骨甲状肌、甲状舌骨肌、肩胛舌骨肌</w:t>
      </w:r>
    </w:p>
    <w:p>
      <w:pPr>
        <w:pStyle w:val="4"/>
        <w:spacing w:before="43"/>
        <w:ind w:left="120"/>
      </w:pPr>
      <w:r>
        <w:rPr>
          <w:spacing w:val="-2"/>
          <w:position w:val="1"/>
        </w:rPr>
        <w:t>pT</w:t>
      </w:r>
      <w:r>
        <w:rPr>
          <w:spacing w:val="-2"/>
          <w:sz w:val="11"/>
        </w:rPr>
        <w:t>4</w:t>
      </w:r>
      <w:r>
        <w:rPr>
          <w:spacing w:val="-3"/>
          <w:position w:val="1"/>
        </w:rPr>
        <w:t>：大体侵犯甲状腺外带状肌外</w:t>
      </w:r>
    </w:p>
    <w:p>
      <w:pPr>
        <w:pStyle w:val="4"/>
        <w:spacing w:before="43" w:line="278" w:lineRule="auto"/>
        <w:ind w:left="120" w:right="4990"/>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4"/>
        <w:ind w:left="120"/>
      </w:pPr>
      <w:r>
        <w:rPr>
          <w:spacing w:val="-4"/>
        </w:rPr>
        <w:t>甲状腺髓样癌</w:t>
      </w:r>
    </w:p>
    <w:p>
      <w:pPr>
        <w:pStyle w:val="4"/>
        <w:spacing w:before="43" w:line="278" w:lineRule="auto"/>
        <w:ind w:left="120" w:right="7566"/>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4"/>
        <w:spacing w:line="278" w:lineRule="auto"/>
        <w:ind w:left="545" w:right="5848" w:hanging="425"/>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1a</w:t>
      </w:r>
      <w:r>
        <w:rPr>
          <w:spacing w:val="-29"/>
          <w:sz w:val="11"/>
        </w:rPr>
        <w:t xml:space="preserve"> </w:t>
      </w:r>
      <w:r>
        <w:rPr>
          <w:position w:val="1"/>
        </w:rPr>
        <w:t>肿瘤最大径≤1cm</w:t>
      </w:r>
    </w:p>
    <w:p>
      <w:pPr>
        <w:pStyle w:val="4"/>
        <w:spacing w:line="278" w:lineRule="auto"/>
        <w:ind w:left="120" w:right="6735" w:firstLine="424"/>
      </w:pPr>
      <w:r>
        <w:rPr>
          <w:position w:val="1"/>
        </w:rPr>
        <w:t>T</w:t>
      </w:r>
      <w:r>
        <w:rPr>
          <w:sz w:val="11"/>
        </w:rPr>
        <w:t>1b</w:t>
      </w:r>
      <w:r>
        <w:rPr>
          <w:spacing w:val="-29"/>
          <w:sz w:val="11"/>
        </w:rPr>
        <w:t xml:space="preserve"> </w:t>
      </w:r>
      <w:r>
        <w:rPr>
          <w:position w:val="1"/>
        </w:rPr>
        <w:t>肿瘤最大径＞1cm，≤2cm pT</w:t>
      </w:r>
      <w:r>
        <w:rPr>
          <w:sz w:val="11"/>
        </w:rPr>
        <w:t>2</w:t>
      </w:r>
      <w:r>
        <w:rPr>
          <w:spacing w:val="-11"/>
          <w:position w:val="1"/>
        </w:rPr>
        <w:t xml:space="preserve">：肿瘤 </w:t>
      </w:r>
      <w:r>
        <w:rPr>
          <w:position w:val="1"/>
        </w:rPr>
        <w:t>2～4cm</w:t>
      </w:r>
    </w:p>
    <w:p>
      <w:pPr>
        <w:pStyle w:val="4"/>
        <w:spacing w:line="278" w:lineRule="auto"/>
        <w:ind w:left="120" w:right="4205"/>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4"/>
        <w:ind w:left="120"/>
      </w:pPr>
      <w:r>
        <w:rPr>
          <w:spacing w:val="-2"/>
          <w:position w:val="1"/>
        </w:rPr>
        <w:t>pT</w:t>
      </w:r>
      <w:r>
        <w:rPr>
          <w:spacing w:val="-2"/>
          <w:sz w:val="11"/>
        </w:rPr>
        <w:t>3b</w:t>
      </w:r>
      <w:r>
        <w:rPr>
          <w:spacing w:val="-3"/>
          <w:position w:val="1"/>
        </w:rPr>
        <w:t>：大体侵犯甲状腺外带状肌，无论肿瘤大小</w:t>
      </w:r>
    </w:p>
    <w:p>
      <w:pPr>
        <w:pStyle w:val="4"/>
        <w:spacing w:before="43"/>
        <w:ind w:left="646"/>
      </w:pPr>
      <w:r>
        <w:rPr>
          <w:spacing w:val="-3"/>
        </w:rPr>
        <w:t>带状肌包括：胸骨舌骨肌、胸骨甲状肌、甲状舌骨肌、肩胛舌骨肌</w:t>
      </w:r>
    </w:p>
    <w:p>
      <w:pPr>
        <w:pStyle w:val="4"/>
        <w:spacing w:before="42"/>
        <w:ind w:left="120"/>
      </w:pPr>
      <w:r>
        <w:rPr>
          <w:spacing w:val="-2"/>
          <w:position w:val="1"/>
        </w:rPr>
        <w:t>pT</w:t>
      </w:r>
      <w:r>
        <w:rPr>
          <w:spacing w:val="-2"/>
          <w:sz w:val="11"/>
        </w:rPr>
        <w:t>4</w:t>
      </w:r>
      <w:r>
        <w:rPr>
          <w:spacing w:val="-4"/>
          <w:position w:val="1"/>
        </w:rPr>
        <w:t>：进展期病变</w:t>
      </w:r>
    </w:p>
    <w:p>
      <w:pPr>
        <w:pStyle w:val="4"/>
        <w:spacing w:before="43" w:line="278" w:lineRule="auto"/>
        <w:ind w:left="646" w:right="215" w:hanging="526"/>
      </w:pPr>
      <w:r>
        <w:rPr>
          <w:spacing w:val="-2"/>
          <w:position w:val="1"/>
        </w:rPr>
        <w:t>pT</w:t>
      </w:r>
      <w:r>
        <w:rPr>
          <w:spacing w:val="-2"/>
          <w:sz w:val="11"/>
        </w:rPr>
        <w:t>4a</w:t>
      </w:r>
      <w:r>
        <w:rPr>
          <w:spacing w:val="-2"/>
          <w:position w:val="1"/>
        </w:rPr>
        <w:t>：中度进展，任何大小的肿瘤，侵犯甲状腺外颈部周围器官和软组织，如喉、气管、食管、喉反神经</w:t>
      </w:r>
      <w:r>
        <w:rPr>
          <w:spacing w:val="-2"/>
        </w:rPr>
        <w:t>及皮下软组织</w:t>
      </w:r>
    </w:p>
    <w:p>
      <w:pPr>
        <w:pStyle w:val="4"/>
        <w:spacing w:line="278" w:lineRule="auto"/>
        <w:ind w:left="120" w:right="2678"/>
      </w:pPr>
      <w:r>
        <w:rPr>
          <w:spacing w:val="-2"/>
          <w:position w:val="1"/>
        </w:rPr>
        <w:t>pT</w:t>
      </w:r>
      <w:r>
        <w:rPr>
          <w:spacing w:val="-2"/>
          <w:sz w:val="11"/>
        </w:rPr>
        <w:t>4b</w:t>
      </w:r>
      <w:r>
        <w:rPr>
          <w:spacing w:val="-2"/>
          <w:position w:val="1"/>
        </w:rPr>
        <w:t>：重度进展，任何大小的肿瘤，侵犯椎前筋膜，或包裹颈动脉、纵隔血管</w:t>
      </w:r>
      <w:r>
        <w:rPr>
          <w:spacing w:val="-2"/>
        </w:rPr>
        <w:t>区域淋巴结：适用于所有甲状腺癌</w:t>
      </w:r>
    </w:p>
    <w:p>
      <w:pPr>
        <w:pStyle w:val="4"/>
        <w:spacing w:line="278" w:lineRule="auto"/>
        <w:ind w:left="120" w:right="7357"/>
      </w:pPr>
      <w:r>
        <w:rPr>
          <w:spacing w:val="-2"/>
          <w:position w:val="1"/>
        </w:rPr>
        <w:t>pN</w:t>
      </w:r>
      <w:r>
        <w:rPr>
          <w:spacing w:val="-2"/>
          <w:sz w:val="11"/>
        </w:rPr>
        <w:t>x</w:t>
      </w:r>
      <w:r>
        <w:rPr>
          <w:spacing w:val="-2"/>
          <w:position w:val="1"/>
        </w:rPr>
        <w:t>：区域淋巴结无法评估 pN</w:t>
      </w:r>
      <w:r>
        <w:rPr>
          <w:spacing w:val="-2"/>
          <w:sz w:val="11"/>
        </w:rPr>
        <w:t>0</w:t>
      </w:r>
      <w:r>
        <w:rPr>
          <w:spacing w:val="-2"/>
          <w:position w:val="1"/>
        </w:rPr>
        <w:t>：无淋巴结转移证据 pN</w:t>
      </w:r>
      <w:r>
        <w:rPr>
          <w:spacing w:val="-2"/>
          <w:sz w:val="11"/>
        </w:rPr>
        <w:t>1</w:t>
      </w:r>
      <w:r>
        <w:rPr>
          <w:spacing w:val="-2"/>
          <w:position w:val="1"/>
        </w:rPr>
        <w:t>：区域淋巴结转移</w:t>
      </w:r>
    </w:p>
    <w:p>
      <w:pPr>
        <w:pStyle w:val="4"/>
        <w:ind w:left="120"/>
      </w:pPr>
      <w:r>
        <w:rPr>
          <w:position w:val="1"/>
        </w:rPr>
        <w:t>pN</w:t>
      </w:r>
      <w:r>
        <w:rPr>
          <w:sz w:val="11"/>
        </w:rPr>
        <w:t>1a</w:t>
      </w:r>
      <w:r>
        <w:rPr>
          <w:position w:val="1"/>
        </w:rPr>
        <w:t>：转移至Ⅵ、Ⅶ区（包括气管旁、气管前、喉前/Delphian</w:t>
      </w:r>
      <w:r>
        <w:rPr>
          <w:spacing w:val="-2"/>
          <w:position w:val="1"/>
        </w:rPr>
        <w:t xml:space="preserve"> 或上纵隔</w:t>
      </w:r>
      <w:r>
        <w:rPr>
          <w:position w:val="1"/>
        </w:rPr>
        <w:t>）</w:t>
      </w:r>
      <w:r>
        <w:rPr>
          <w:spacing w:val="-1"/>
          <w:position w:val="1"/>
        </w:rPr>
        <w:t>淋巴结，可以为单侧或双侧。</w:t>
      </w:r>
    </w:p>
    <w:p>
      <w:pPr>
        <w:pStyle w:val="4"/>
        <w:spacing w:before="43"/>
        <w:ind w:left="120"/>
      </w:pPr>
      <w:r>
        <w:rPr>
          <w:spacing w:val="-2"/>
          <w:position w:val="1"/>
        </w:rPr>
        <w:t>pN</w:t>
      </w:r>
      <w:r>
        <w:rPr>
          <w:spacing w:val="-2"/>
          <w:sz w:val="11"/>
        </w:rPr>
        <w:t>1b</w:t>
      </w:r>
      <w:r>
        <w:rPr>
          <w:spacing w:val="-2"/>
          <w:position w:val="1"/>
        </w:rPr>
        <w:t>：单侧、双侧或对侧颈淋巴结转移（包括Ⅰ、Ⅱ、Ⅲ、Ⅳ或Ⅴ区）</w:t>
      </w:r>
      <w:r>
        <w:rPr>
          <w:spacing w:val="-3"/>
          <w:position w:val="1"/>
        </w:rPr>
        <w:t>淋巴结或咽后淋巴结转移。</w:t>
      </w:r>
    </w:p>
    <w:p>
      <w:pPr>
        <w:spacing w:after="0"/>
        <w:sectPr>
          <w:type w:val="continuous"/>
          <w:pgSz w:w="11910" w:h="16840"/>
          <w:pgMar w:top="1120" w:right="980" w:bottom="1140" w:left="1080" w:header="880" w:footer="950" w:gutter="0"/>
          <w:cols w:space="720" w:num="1"/>
        </w:sectPr>
      </w:pPr>
    </w:p>
    <w:p>
      <w:pPr>
        <w:pStyle w:val="4"/>
        <w:spacing w:before="95"/>
        <w:ind w:left="120"/>
      </w:pPr>
      <w:r>
        <w:rPr>
          <w:spacing w:val="-3"/>
        </w:rPr>
        <w:t>远处转移：适用于所有甲状腺癌</w:t>
      </w:r>
    </w:p>
    <w:p>
      <w:pPr>
        <w:pStyle w:val="4"/>
        <w:spacing w:before="43" w:line="278" w:lineRule="auto"/>
        <w:ind w:left="120" w:right="8300"/>
      </w:pPr>
      <w:r>
        <w:rPr>
          <w:spacing w:val="-2"/>
          <w:position w:val="1"/>
        </w:rPr>
        <w:t>M</w:t>
      </w:r>
      <w:r>
        <w:rPr>
          <w:spacing w:val="-2"/>
          <w:sz w:val="11"/>
        </w:rPr>
        <w:t>0</w:t>
      </w:r>
      <w:r>
        <w:rPr>
          <w:spacing w:val="-2"/>
          <w:position w:val="1"/>
        </w:rPr>
        <w:t>：无远处转移 M</w:t>
      </w:r>
      <w:r>
        <w:rPr>
          <w:spacing w:val="-2"/>
          <w:sz w:val="11"/>
        </w:rPr>
        <w:t>1</w:t>
      </w:r>
      <w:r>
        <w:rPr>
          <w:spacing w:val="-4"/>
          <w:position w:val="1"/>
        </w:rPr>
        <w:t>：有远处转移</w:t>
      </w:r>
    </w:p>
    <w:tbl>
      <w:tblPr>
        <w:tblStyle w:val="6"/>
        <w:tblW w:w="0" w:type="auto"/>
        <w:tblInd w:w="23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418"/>
        <w:gridCol w:w="1843"/>
        <w:gridCol w:w="1627"/>
        <w:gridCol w:w="164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32" w:type="dxa"/>
            <w:gridSpan w:val="4"/>
            <w:tcBorders>
              <w:bottom w:val="single" w:color="000000" w:sz="4" w:space="0"/>
            </w:tcBorders>
          </w:tcPr>
          <w:p>
            <w:pPr>
              <w:pStyle w:val="10"/>
              <w:ind w:left="107"/>
              <w:rPr>
                <w:sz w:val="21"/>
              </w:rPr>
            </w:pPr>
            <w:r>
              <w:rPr>
                <w:spacing w:val="-2"/>
                <w:sz w:val="21"/>
              </w:rPr>
              <w:t>乳头状或滤泡状癌（分化型</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32" w:type="dxa"/>
            <w:gridSpan w:val="4"/>
            <w:tcBorders>
              <w:top w:val="single" w:color="000000" w:sz="4" w:space="0"/>
              <w:bottom w:val="single" w:color="000000" w:sz="4" w:space="0"/>
            </w:tcBorders>
          </w:tcPr>
          <w:p>
            <w:pPr>
              <w:pStyle w:val="10"/>
              <w:ind w:left="107"/>
              <w:rPr>
                <w:sz w:val="21"/>
              </w:rPr>
            </w:pPr>
            <w:r>
              <w:rPr>
                <w:spacing w:val="-2"/>
                <w:sz w:val="21"/>
              </w:rPr>
              <w:t>年龄＜55</w:t>
            </w:r>
            <w:r>
              <w:rPr>
                <w:spacing w:val="-29"/>
                <w:sz w:val="21"/>
              </w:rPr>
              <w:t xml:space="preserve"> 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3418" w:type="dxa"/>
            <w:tcBorders>
              <w:top w:val="single" w:color="000000" w:sz="4" w:space="0"/>
              <w:bottom w:val="single" w:color="000000" w:sz="4" w:space="0"/>
              <w:right w:val="single" w:color="000000" w:sz="4" w:space="0"/>
            </w:tcBorders>
          </w:tcPr>
          <w:p>
            <w:pPr>
              <w:pStyle w:val="10"/>
              <w:rPr>
                <w:rFonts w:ascii="Times New Roman"/>
                <w:sz w:val="20"/>
              </w:rPr>
            </w:pP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2"/>
              <w:ind w:left="112"/>
              <w:rPr>
                <w:sz w:val="21"/>
              </w:rPr>
            </w:pPr>
            <w:r>
              <w:rPr>
                <w:w w:val="100"/>
                <w:sz w:val="21"/>
              </w:rPr>
              <w:t>T</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2"/>
              <w:ind w:left="113"/>
              <w:rPr>
                <w:sz w:val="21"/>
              </w:rPr>
            </w:pPr>
            <w:r>
              <w:rPr>
                <w:w w:val="100"/>
                <w:sz w:val="21"/>
              </w:rPr>
              <w:t>N</w:t>
            </w:r>
          </w:p>
        </w:tc>
        <w:tc>
          <w:tcPr>
            <w:tcW w:w="1644" w:type="dxa"/>
            <w:tcBorders>
              <w:top w:val="single" w:color="000000" w:sz="4" w:space="0"/>
              <w:left w:val="single" w:color="000000" w:sz="4" w:space="0"/>
              <w:bottom w:val="single" w:color="000000" w:sz="4" w:space="0"/>
            </w:tcBorders>
          </w:tcPr>
          <w:p>
            <w:pPr>
              <w:pStyle w:val="10"/>
              <w:spacing w:before="2"/>
              <w:ind w:left="106"/>
              <w:rPr>
                <w:sz w:val="21"/>
              </w:rPr>
            </w:pPr>
            <w:r>
              <w:rPr>
                <w:w w:val="100"/>
                <w:sz w:val="21"/>
              </w:rPr>
              <w:t>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tcBorders>
              <w:top w:val="single" w:color="000000" w:sz="4" w:space="0"/>
              <w:bottom w:val="single" w:color="000000" w:sz="4" w:space="0"/>
              <w:right w:val="single" w:color="000000" w:sz="4" w:space="0"/>
            </w:tcBorders>
          </w:tcPr>
          <w:p>
            <w:pPr>
              <w:pStyle w:val="10"/>
              <w:ind w:left="107"/>
              <w:rPr>
                <w:sz w:val="21"/>
              </w:rPr>
            </w:pPr>
            <w:r>
              <w:rPr>
                <w:spacing w:val="-5"/>
                <w:sz w:val="21"/>
              </w:rPr>
              <w:t>Ⅰ期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5"/>
                <w:sz w:val="21"/>
              </w:rPr>
              <w:t>任何</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任何</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tcBorders>
              <w:top w:val="single" w:color="000000" w:sz="4" w:space="0"/>
              <w:bottom w:val="single" w:color="000000" w:sz="4" w:space="0"/>
              <w:right w:val="single" w:color="000000" w:sz="4" w:space="0"/>
            </w:tcBorders>
          </w:tcPr>
          <w:p>
            <w:pPr>
              <w:pStyle w:val="10"/>
              <w:ind w:left="107"/>
              <w:rPr>
                <w:sz w:val="21"/>
              </w:rPr>
            </w:pPr>
            <w:r>
              <w:rPr>
                <w:spacing w:val="-5"/>
                <w:sz w:val="21"/>
              </w:rPr>
              <w:t>Ⅱ期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5"/>
                <w:sz w:val="21"/>
              </w:rPr>
              <w:t>任何</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任何</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32" w:type="dxa"/>
            <w:gridSpan w:val="4"/>
            <w:tcBorders>
              <w:top w:val="single" w:color="000000" w:sz="4" w:space="0"/>
              <w:bottom w:val="single" w:color="000000" w:sz="4" w:space="0"/>
            </w:tcBorders>
          </w:tcPr>
          <w:p>
            <w:pPr>
              <w:pStyle w:val="10"/>
              <w:ind w:left="107"/>
              <w:rPr>
                <w:sz w:val="21"/>
              </w:rPr>
            </w:pPr>
            <w:r>
              <w:rPr>
                <w:spacing w:val="-2"/>
                <w:sz w:val="21"/>
              </w:rPr>
              <w:t>年龄≥55</w:t>
            </w:r>
            <w:r>
              <w:rPr>
                <w:spacing w:val="-29"/>
                <w:sz w:val="21"/>
              </w:rPr>
              <w:t xml:space="preserve"> 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vMerge w:val="restart"/>
            <w:tcBorders>
              <w:top w:val="single" w:color="000000" w:sz="4" w:space="0"/>
              <w:bottom w:val="single" w:color="000000" w:sz="4" w:space="0"/>
              <w:right w:val="single" w:color="000000" w:sz="4" w:space="0"/>
            </w:tcBorders>
          </w:tcPr>
          <w:p>
            <w:pPr>
              <w:pStyle w:val="10"/>
              <w:spacing w:before="161"/>
              <w:ind w:left="107"/>
              <w:rPr>
                <w:sz w:val="21"/>
              </w:rPr>
            </w:pPr>
            <w:r>
              <w:rPr>
                <w:spacing w:val="-5"/>
                <w:sz w:val="21"/>
              </w:rPr>
              <w:t>Ⅰ期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w w:val="100"/>
                <w:sz w:val="21"/>
              </w:rPr>
              <w:t>1</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0/x</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w w:val="100"/>
                <w:sz w:val="21"/>
              </w:rPr>
              <w:t>2</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0/x</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3418" w:type="dxa"/>
            <w:vMerge w:val="restart"/>
            <w:tcBorders>
              <w:top w:val="single" w:color="000000" w:sz="4" w:space="0"/>
              <w:bottom w:val="single" w:color="000000" w:sz="4" w:space="0"/>
              <w:right w:val="single" w:color="000000" w:sz="4" w:space="0"/>
            </w:tcBorders>
          </w:tcPr>
          <w:p>
            <w:pPr>
              <w:pStyle w:val="10"/>
              <w:spacing w:before="164"/>
              <w:ind w:left="107"/>
              <w:rPr>
                <w:sz w:val="21"/>
              </w:rPr>
            </w:pPr>
            <w:r>
              <w:rPr>
                <w:spacing w:val="-5"/>
                <w:sz w:val="21"/>
              </w:rPr>
              <w:t>Ⅱ期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3"/>
              <w:ind w:left="112"/>
              <w:rPr>
                <w:sz w:val="21"/>
              </w:rPr>
            </w:pPr>
            <w:r>
              <w:rPr>
                <w:spacing w:val="-5"/>
                <w:sz w:val="21"/>
              </w:rPr>
              <w:t>1～2</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3"/>
              <w:ind w:left="113"/>
              <w:rPr>
                <w:sz w:val="21"/>
              </w:rPr>
            </w:pPr>
            <w:r>
              <w:rPr>
                <w:w w:val="100"/>
                <w:sz w:val="21"/>
              </w:rPr>
              <w:t>1</w:t>
            </w:r>
          </w:p>
        </w:tc>
        <w:tc>
          <w:tcPr>
            <w:tcW w:w="1644" w:type="dxa"/>
            <w:tcBorders>
              <w:top w:val="single" w:color="000000" w:sz="4" w:space="0"/>
              <w:left w:val="single" w:color="000000" w:sz="4" w:space="0"/>
              <w:bottom w:val="single" w:color="000000" w:sz="4" w:space="0"/>
            </w:tcBorders>
          </w:tcPr>
          <w:p>
            <w:pPr>
              <w:pStyle w:val="10"/>
              <w:spacing w:before="3"/>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2"/>
                <w:sz w:val="21"/>
              </w:rPr>
              <w:t>3a～3b</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任何</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tcBorders>
              <w:top w:val="single" w:color="000000" w:sz="4" w:space="0"/>
              <w:bottom w:val="single" w:color="000000" w:sz="4" w:space="0"/>
              <w:right w:val="single" w:color="000000" w:sz="4" w:space="0"/>
            </w:tcBorders>
          </w:tcPr>
          <w:p>
            <w:pPr>
              <w:pStyle w:val="10"/>
              <w:ind w:left="107"/>
              <w:rPr>
                <w:sz w:val="21"/>
              </w:rPr>
            </w:pPr>
            <w:r>
              <w:rPr>
                <w:spacing w:val="-5"/>
                <w:sz w:val="21"/>
              </w:rPr>
              <w:t>Ⅲ期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5"/>
                <w:sz w:val="21"/>
              </w:rPr>
              <w:t>4a</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任何</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tcBorders>
              <w:top w:val="single" w:color="000000" w:sz="4" w:space="0"/>
              <w:bottom w:val="single" w:color="000000" w:sz="4" w:space="0"/>
              <w:right w:val="single" w:color="000000" w:sz="4" w:space="0"/>
            </w:tcBorders>
          </w:tcPr>
          <w:p>
            <w:pPr>
              <w:pStyle w:val="10"/>
              <w:ind w:left="107"/>
              <w:rPr>
                <w:sz w:val="21"/>
              </w:rPr>
            </w:pPr>
            <w:r>
              <w:rPr>
                <w:sz w:val="21"/>
              </w:rPr>
              <w:t>ⅣA</w:t>
            </w:r>
            <w:r>
              <w:rPr>
                <w:spacing w:val="-32"/>
                <w:sz w:val="21"/>
              </w:rPr>
              <w:t xml:space="preserve"> 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5"/>
                <w:sz w:val="21"/>
              </w:rPr>
              <w:t>4b</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任何</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tcBorders>
              <w:top w:val="single" w:color="000000" w:sz="4" w:space="0"/>
              <w:bottom w:val="single" w:color="000000" w:sz="4" w:space="0"/>
              <w:right w:val="single" w:color="000000" w:sz="4" w:space="0"/>
            </w:tcBorders>
          </w:tcPr>
          <w:p>
            <w:pPr>
              <w:pStyle w:val="10"/>
              <w:ind w:left="107"/>
              <w:rPr>
                <w:sz w:val="21"/>
              </w:rPr>
            </w:pPr>
            <w:r>
              <w:rPr>
                <w:sz w:val="21"/>
              </w:rPr>
              <w:t>ⅣB</w:t>
            </w:r>
            <w:r>
              <w:rPr>
                <w:spacing w:val="-32"/>
                <w:sz w:val="21"/>
              </w:rPr>
              <w:t xml:space="preserve"> 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5"/>
                <w:sz w:val="21"/>
              </w:rPr>
              <w:t>任何</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任何</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32" w:type="dxa"/>
            <w:gridSpan w:val="4"/>
            <w:tcBorders>
              <w:top w:val="single" w:color="000000" w:sz="4" w:space="0"/>
              <w:bottom w:val="single" w:color="000000" w:sz="4" w:space="0"/>
            </w:tcBorders>
          </w:tcPr>
          <w:p>
            <w:pPr>
              <w:pStyle w:val="10"/>
              <w:ind w:left="107"/>
              <w:rPr>
                <w:sz w:val="21"/>
              </w:rPr>
            </w:pPr>
            <w:r>
              <w:rPr>
                <w:spacing w:val="-2"/>
                <w:sz w:val="21"/>
              </w:rPr>
              <w:t>髓样癌（所有年龄组</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3418" w:type="dxa"/>
            <w:tcBorders>
              <w:top w:val="single" w:color="000000" w:sz="4" w:space="0"/>
              <w:bottom w:val="single" w:color="000000" w:sz="4" w:space="0"/>
              <w:right w:val="single" w:color="000000" w:sz="4" w:space="0"/>
            </w:tcBorders>
          </w:tcPr>
          <w:p>
            <w:pPr>
              <w:pStyle w:val="10"/>
              <w:spacing w:before="2"/>
              <w:ind w:left="107"/>
              <w:rPr>
                <w:sz w:val="21"/>
              </w:rPr>
            </w:pPr>
            <w:r>
              <w:rPr>
                <w:spacing w:val="-5"/>
                <w:sz w:val="21"/>
              </w:rPr>
              <w:t>Ⅰ期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2"/>
              <w:ind w:left="112"/>
              <w:rPr>
                <w:sz w:val="21"/>
              </w:rPr>
            </w:pPr>
            <w:r>
              <w:rPr>
                <w:w w:val="100"/>
                <w:sz w:val="21"/>
              </w:rPr>
              <w:t>1</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2"/>
              <w:ind w:left="113"/>
              <w:rPr>
                <w:sz w:val="21"/>
              </w:rPr>
            </w:pPr>
            <w:r>
              <w:rPr>
                <w:w w:val="100"/>
                <w:sz w:val="21"/>
              </w:rPr>
              <w:t>0</w:t>
            </w:r>
          </w:p>
        </w:tc>
        <w:tc>
          <w:tcPr>
            <w:tcW w:w="1644" w:type="dxa"/>
            <w:tcBorders>
              <w:top w:val="single" w:color="000000" w:sz="4" w:space="0"/>
              <w:left w:val="single" w:color="000000" w:sz="4" w:space="0"/>
              <w:bottom w:val="single" w:color="000000" w:sz="4" w:space="0"/>
            </w:tcBorders>
          </w:tcPr>
          <w:p>
            <w:pPr>
              <w:pStyle w:val="10"/>
              <w:spacing w:before="2"/>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tcBorders>
              <w:top w:val="single" w:color="000000" w:sz="4" w:space="0"/>
              <w:bottom w:val="single" w:color="000000" w:sz="4" w:space="0"/>
              <w:right w:val="single" w:color="000000" w:sz="4" w:space="0"/>
            </w:tcBorders>
          </w:tcPr>
          <w:p>
            <w:pPr>
              <w:pStyle w:val="10"/>
              <w:ind w:left="107"/>
              <w:rPr>
                <w:sz w:val="21"/>
              </w:rPr>
            </w:pPr>
            <w:r>
              <w:rPr>
                <w:spacing w:val="-5"/>
                <w:sz w:val="21"/>
              </w:rPr>
              <w:t>Ⅱ期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5"/>
                <w:sz w:val="21"/>
              </w:rPr>
              <w:t>2～3</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w w:val="100"/>
                <w:sz w:val="21"/>
              </w:rPr>
              <w:t>0</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tcBorders>
              <w:top w:val="single" w:color="000000" w:sz="4" w:space="0"/>
              <w:bottom w:val="single" w:color="000000" w:sz="4" w:space="0"/>
              <w:right w:val="single" w:color="000000" w:sz="4" w:space="0"/>
            </w:tcBorders>
          </w:tcPr>
          <w:p>
            <w:pPr>
              <w:pStyle w:val="10"/>
              <w:ind w:left="107"/>
              <w:rPr>
                <w:sz w:val="21"/>
              </w:rPr>
            </w:pPr>
            <w:r>
              <w:rPr>
                <w:spacing w:val="-5"/>
                <w:sz w:val="21"/>
              </w:rPr>
              <w:t>Ⅲ期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5"/>
                <w:sz w:val="21"/>
              </w:rPr>
              <w:t>1～3</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1a</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vMerge w:val="restart"/>
            <w:tcBorders>
              <w:top w:val="single" w:color="000000" w:sz="4" w:space="0"/>
              <w:bottom w:val="single" w:color="000000" w:sz="4" w:space="0"/>
              <w:right w:val="single" w:color="000000" w:sz="4" w:space="0"/>
            </w:tcBorders>
          </w:tcPr>
          <w:p>
            <w:pPr>
              <w:pStyle w:val="10"/>
              <w:spacing w:before="161"/>
              <w:ind w:left="107"/>
              <w:rPr>
                <w:sz w:val="21"/>
              </w:rPr>
            </w:pPr>
            <w:r>
              <w:rPr>
                <w:sz w:val="21"/>
              </w:rPr>
              <w:t>ⅣA</w:t>
            </w:r>
            <w:r>
              <w:rPr>
                <w:spacing w:val="-32"/>
                <w:sz w:val="21"/>
              </w:rPr>
              <w:t xml:space="preserve"> 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5"/>
                <w:sz w:val="21"/>
              </w:rPr>
              <w:t>4a</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任何</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18"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5"/>
                <w:sz w:val="21"/>
              </w:rPr>
              <w:t>1～3</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1b</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tcBorders>
              <w:top w:val="single" w:color="000000" w:sz="4" w:space="0"/>
              <w:bottom w:val="single" w:color="000000" w:sz="4" w:space="0"/>
              <w:right w:val="single" w:color="000000" w:sz="4" w:space="0"/>
            </w:tcBorders>
          </w:tcPr>
          <w:p>
            <w:pPr>
              <w:pStyle w:val="10"/>
              <w:ind w:left="107"/>
              <w:rPr>
                <w:sz w:val="21"/>
              </w:rPr>
            </w:pPr>
            <w:r>
              <w:rPr>
                <w:sz w:val="21"/>
              </w:rPr>
              <w:t>ⅣB</w:t>
            </w:r>
            <w:r>
              <w:rPr>
                <w:spacing w:val="-32"/>
                <w:sz w:val="21"/>
              </w:rPr>
              <w:t xml:space="preserve"> 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5"/>
                <w:sz w:val="21"/>
              </w:rPr>
              <w:t>4b</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任何</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3418" w:type="dxa"/>
            <w:tcBorders>
              <w:top w:val="single" w:color="000000" w:sz="4" w:space="0"/>
              <w:bottom w:val="single" w:color="000000" w:sz="4" w:space="0"/>
              <w:right w:val="single" w:color="000000" w:sz="4" w:space="0"/>
            </w:tcBorders>
          </w:tcPr>
          <w:p>
            <w:pPr>
              <w:pStyle w:val="10"/>
              <w:spacing w:before="2"/>
              <w:ind w:left="107"/>
              <w:rPr>
                <w:sz w:val="21"/>
              </w:rPr>
            </w:pPr>
            <w:r>
              <w:rPr>
                <w:sz w:val="21"/>
              </w:rPr>
              <w:t>ⅣC</w:t>
            </w:r>
            <w:r>
              <w:rPr>
                <w:spacing w:val="-32"/>
                <w:sz w:val="21"/>
              </w:rPr>
              <w:t xml:space="preserve"> 期</w:t>
            </w:r>
          </w:p>
        </w:tc>
        <w:tc>
          <w:tcPr>
            <w:tcW w:w="1843" w:type="dxa"/>
            <w:tcBorders>
              <w:top w:val="single" w:color="000000" w:sz="4" w:space="0"/>
              <w:left w:val="single" w:color="000000" w:sz="4" w:space="0"/>
              <w:bottom w:val="single" w:color="000000" w:sz="4" w:space="0"/>
              <w:right w:val="single" w:color="000000" w:sz="4" w:space="0"/>
            </w:tcBorders>
          </w:tcPr>
          <w:p>
            <w:pPr>
              <w:pStyle w:val="10"/>
              <w:spacing w:before="2"/>
              <w:ind w:left="112"/>
              <w:rPr>
                <w:sz w:val="21"/>
              </w:rPr>
            </w:pPr>
            <w:r>
              <w:rPr>
                <w:spacing w:val="-5"/>
                <w:sz w:val="21"/>
              </w:rPr>
              <w:t>任何</w:t>
            </w:r>
          </w:p>
        </w:tc>
        <w:tc>
          <w:tcPr>
            <w:tcW w:w="1627" w:type="dxa"/>
            <w:tcBorders>
              <w:top w:val="single" w:color="000000" w:sz="4" w:space="0"/>
              <w:left w:val="single" w:color="000000" w:sz="4" w:space="0"/>
              <w:bottom w:val="single" w:color="000000" w:sz="4" w:space="0"/>
              <w:right w:val="single" w:color="000000" w:sz="4" w:space="0"/>
            </w:tcBorders>
          </w:tcPr>
          <w:p>
            <w:pPr>
              <w:pStyle w:val="10"/>
              <w:spacing w:before="2"/>
              <w:ind w:left="113"/>
              <w:rPr>
                <w:sz w:val="21"/>
              </w:rPr>
            </w:pPr>
            <w:r>
              <w:rPr>
                <w:spacing w:val="-5"/>
                <w:sz w:val="21"/>
              </w:rPr>
              <w:t>任何</w:t>
            </w:r>
          </w:p>
        </w:tc>
        <w:tc>
          <w:tcPr>
            <w:tcW w:w="1644" w:type="dxa"/>
            <w:tcBorders>
              <w:top w:val="single" w:color="000000" w:sz="4" w:space="0"/>
              <w:left w:val="single" w:color="000000" w:sz="4" w:space="0"/>
              <w:bottom w:val="single" w:color="000000" w:sz="4" w:space="0"/>
            </w:tcBorders>
          </w:tcPr>
          <w:p>
            <w:pPr>
              <w:pStyle w:val="10"/>
              <w:spacing w:before="2"/>
              <w:ind w:left="106"/>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32" w:type="dxa"/>
            <w:gridSpan w:val="4"/>
            <w:tcBorders>
              <w:top w:val="single" w:color="000000" w:sz="4" w:space="0"/>
              <w:bottom w:val="single" w:color="000000" w:sz="4" w:space="0"/>
            </w:tcBorders>
          </w:tcPr>
          <w:p>
            <w:pPr>
              <w:pStyle w:val="10"/>
              <w:ind w:left="107"/>
              <w:rPr>
                <w:sz w:val="21"/>
              </w:rPr>
            </w:pPr>
            <w:r>
              <w:rPr>
                <w:spacing w:val="-2"/>
                <w:sz w:val="21"/>
              </w:rPr>
              <w:t>未分化癌（所有年龄组</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tcBorders>
              <w:top w:val="single" w:color="000000" w:sz="4" w:space="0"/>
              <w:bottom w:val="single" w:color="000000" w:sz="4" w:space="0"/>
              <w:right w:val="single" w:color="000000" w:sz="4" w:space="0"/>
            </w:tcBorders>
          </w:tcPr>
          <w:p>
            <w:pPr>
              <w:pStyle w:val="10"/>
              <w:ind w:left="107"/>
              <w:rPr>
                <w:sz w:val="21"/>
              </w:rPr>
            </w:pPr>
            <w:r>
              <w:rPr>
                <w:sz w:val="21"/>
              </w:rPr>
              <w:t>ⅣA</w:t>
            </w:r>
            <w:r>
              <w:rPr>
                <w:spacing w:val="-32"/>
                <w:sz w:val="21"/>
              </w:rPr>
              <w:t xml:space="preserve"> 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4"/>
                <w:sz w:val="21"/>
              </w:rPr>
              <w:t>1～3a</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0/x</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vMerge w:val="restart"/>
            <w:tcBorders>
              <w:top w:val="single" w:color="000000" w:sz="4" w:space="0"/>
              <w:bottom w:val="single" w:color="000000" w:sz="4" w:space="0"/>
              <w:right w:val="single" w:color="000000" w:sz="4" w:space="0"/>
            </w:tcBorders>
          </w:tcPr>
          <w:p>
            <w:pPr>
              <w:pStyle w:val="10"/>
              <w:spacing w:before="161"/>
              <w:ind w:left="107"/>
              <w:rPr>
                <w:sz w:val="21"/>
              </w:rPr>
            </w:pPr>
            <w:r>
              <w:rPr>
                <w:sz w:val="21"/>
              </w:rPr>
              <w:t>ⅣB</w:t>
            </w:r>
            <w:r>
              <w:rPr>
                <w:spacing w:val="-32"/>
                <w:sz w:val="21"/>
              </w:rPr>
              <w:t xml:space="preserve"> 期</w:t>
            </w: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4"/>
                <w:sz w:val="21"/>
              </w:rPr>
              <w:t>1～3a</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w w:val="100"/>
                <w:sz w:val="21"/>
              </w:rPr>
              <w:t>1</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18"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10"/>
              <w:ind w:left="112"/>
              <w:rPr>
                <w:sz w:val="21"/>
              </w:rPr>
            </w:pPr>
            <w:r>
              <w:rPr>
                <w:spacing w:val="-4"/>
                <w:sz w:val="21"/>
              </w:rPr>
              <w:t>3b～4</w:t>
            </w:r>
          </w:p>
        </w:tc>
        <w:tc>
          <w:tcPr>
            <w:tcW w:w="1627" w:type="dxa"/>
            <w:tcBorders>
              <w:top w:val="single" w:color="000000" w:sz="4" w:space="0"/>
              <w:left w:val="single" w:color="000000" w:sz="4" w:space="0"/>
              <w:bottom w:val="single" w:color="000000" w:sz="4" w:space="0"/>
              <w:right w:val="single" w:color="000000" w:sz="4" w:space="0"/>
            </w:tcBorders>
          </w:tcPr>
          <w:p>
            <w:pPr>
              <w:pStyle w:val="10"/>
              <w:ind w:left="113"/>
              <w:rPr>
                <w:sz w:val="21"/>
              </w:rPr>
            </w:pPr>
            <w:r>
              <w:rPr>
                <w:spacing w:val="-5"/>
                <w:sz w:val="21"/>
              </w:rPr>
              <w:t>任何</w:t>
            </w:r>
          </w:p>
        </w:tc>
        <w:tc>
          <w:tcPr>
            <w:tcW w:w="1644" w:type="dxa"/>
            <w:tcBorders>
              <w:top w:val="single" w:color="000000" w:sz="4" w:space="0"/>
              <w:left w:val="single" w:color="000000" w:sz="4" w:space="0"/>
              <w:bottom w:val="single" w:color="000000" w:sz="4" w:space="0"/>
            </w:tcBorders>
          </w:tcPr>
          <w:p>
            <w:pPr>
              <w:pStyle w:val="10"/>
              <w:ind w:left="106"/>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3418" w:type="dxa"/>
            <w:tcBorders>
              <w:top w:val="single" w:color="000000" w:sz="4" w:space="0"/>
              <w:right w:val="single" w:color="000000" w:sz="4" w:space="0"/>
            </w:tcBorders>
          </w:tcPr>
          <w:p>
            <w:pPr>
              <w:pStyle w:val="10"/>
              <w:ind w:left="107"/>
              <w:rPr>
                <w:sz w:val="21"/>
              </w:rPr>
            </w:pPr>
            <w:r>
              <w:rPr>
                <w:sz w:val="21"/>
              </w:rPr>
              <w:t>ⅣC</w:t>
            </w:r>
            <w:r>
              <w:rPr>
                <w:spacing w:val="-32"/>
                <w:sz w:val="21"/>
              </w:rPr>
              <w:t xml:space="preserve"> 期</w:t>
            </w:r>
          </w:p>
        </w:tc>
        <w:tc>
          <w:tcPr>
            <w:tcW w:w="1843" w:type="dxa"/>
            <w:tcBorders>
              <w:top w:val="single" w:color="000000" w:sz="4" w:space="0"/>
              <w:left w:val="single" w:color="000000" w:sz="4" w:space="0"/>
              <w:right w:val="single" w:color="000000" w:sz="4" w:space="0"/>
            </w:tcBorders>
          </w:tcPr>
          <w:p>
            <w:pPr>
              <w:pStyle w:val="10"/>
              <w:ind w:left="112"/>
              <w:rPr>
                <w:sz w:val="21"/>
              </w:rPr>
            </w:pPr>
            <w:r>
              <w:rPr>
                <w:spacing w:val="-5"/>
                <w:sz w:val="21"/>
              </w:rPr>
              <w:t>任何</w:t>
            </w:r>
          </w:p>
        </w:tc>
        <w:tc>
          <w:tcPr>
            <w:tcW w:w="1627" w:type="dxa"/>
            <w:tcBorders>
              <w:top w:val="single" w:color="000000" w:sz="4" w:space="0"/>
              <w:left w:val="single" w:color="000000" w:sz="4" w:space="0"/>
              <w:right w:val="single" w:color="000000" w:sz="4" w:space="0"/>
            </w:tcBorders>
          </w:tcPr>
          <w:p>
            <w:pPr>
              <w:pStyle w:val="10"/>
              <w:ind w:left="113"/>
              <w:rPr>
                <w:sz w:val="21"/>
              </w:rPr>
            </w:pPr>
            <w:r>
              <w:rPr>
                <w:spacing w:val="-5"/>
                <w:sz w:val="21"/>
              </w:rPr>
              <w:t>任何</w:t>
            </w:r>
          </w:p>
        </w:tc>
        <w:tc>
          <w:tcPr>
            <w:tcW w:w="1644" w:type="dxa"/>
            <w:tcBorders>
              <w:top w:val="single" w:color="000000" w:sz="4" w:space="0"/>
              <w:left w:val="single" w:color="000000" w:sz="4" w:space="0"/>
            </w:tcBorders>
          </w:tcPr>
          <w:p>
            <w:pPr>
              <w:pStyle w:val="10"/>
              <w:ind w:left="106"/>
              <w:rPr>
                <w:sz w:val="21"/>
              </w:rPr>
            </w:pPr>
            <w:r>
              <w:rPr>
                <w:w w:val="100"/>
                <w:sz w:val="21"/>
              </w:rPr>
              <w:t>1</w:t>
            </w:r>
          </w:p>
        </w:tc>
      </w:tr>
    </w:tbl>
    <w:p>
      <w:pPr>
        <w:pStyle w:val="3"/>
        <w:spacing w:before="7"/>
        <w:ind w:left="120"/>
      </w:pPr>
      <w:r>
        <w:rPr>
          <w:spacing w:val="-3"/>
        </w:rPr>
        <w:t>注：以上表格中“年龄”均指患者病理组织标本获取日期时的年龄。</w:t>
      </w:r>
    </w:p>
    <w:p>
      <w:pPr>
        <w:spacing w:before="30"/>
        <w:ind w:left="0" w:right="98" w:firstLine="0"/>
        <w:jc w:val="center"/>
        <w:rPr>
          <w:b/>
          <w:sz w:val="22"/>
        </w:rPr>
      </w:pPr>
      <w:r>
        <w:rPr>
          <w:b/>
          <w:w w:val="95"/>
          <w:sz w:val="22"/>
        </w:rPr>
        <w:t>（结束</w:t>
      </w:r>
      <w:r>
        <w:rPr>
          <w:b/>
          <w:spacing w:val="-10"/>
          <w:w w:val="95"/>
          <w:sz w:val="22"/>
        </w:rPr>
        <w:t>）</w:t>
      </w:r>
    </w:p>
    <w:sectPr>
      <w:pgSz w:w="11910" w:h="16840"/>
      <w:pgMar w:top="1120" w:right="980" w:bottom="1180" w:left="1080" w:header="880" w:footer="95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6"/>
      </w:rPr>
    </w:pPr>
    <w:r>
      <w:pict>
        <v:shape id="docshape3" o:spid="_x0000_s2051" o:spt="202" type="#_x0000_t202" style="position:absolute;left:0pt;margin-left:284.6pt;margin-top:781.4pt;height:12pt;width:26.1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z w:val="18"/>
                  </w:rPr>
                  <w:t>-</w:t>
                </w:r>
                <w:r>
                  <w:rPr>
                    <w:rFonts w:ascii="Times New Roman"/>
                    <w:spacing w:val="43"/>
                    <w:sz w:val="18"/>
                  </w:rPr>
                  <w:t xml:space="preserve"> </w:t>
                </w: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10</w:t>
                </w:r>
                <w:r>
                  <w:rPr>
                    <w:rFonts w:ascii="Times New Roman"/>
                    <w:sz w:val="18"/>
                  </w:rPr>
                  <w:fldChar w:fldCharType="end"/>
                </w:r>
                <w:r>
                  <w:rPr>
                    <w:rFonts w:ascii="Times New Roman"/>
                    <w:spacing w:val="44"/>
                    <w:sz w:val="18"/>
                  </w:rPr>
                  <w:t xml:space="preserve"> </w:t>
                </w:r>
                <w:r>
                  <w:rPr>
                    <w:rFonts w:ascii="Times New Roman"/>
                    <w:spacing w:val="-10"/>
                    <w:sz w:val="18"/>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rect id="docshape1" o:spid="_x0000_s2049" o:spt="1" style="position:absolute;left:0pt;margin-left:58.55pt;margin-top:55.15pt;height:0.7pt;width:478.3pt;mso-position-horizontal-relative:page;mso-position-vertical-relative:page;z-index:-251655168;mso-width-relative:page;mso-height-relative:page;" fillcolor="#000000" filled="t" stroked="f" coordsize="21600,21600">
          <v:path/>
          <v:fill on="t" focussize="0,0"/>
          <v:stroke on="f"/>
          <v:imagedata o:title=""/>
          <o:lock v:ext="edit"/>
        </v:rect>
      </w:pict>
    </w:r>
    <w:r>
      <w:pict>
        <v:shape id="docshape2" o:spid="_x0000_s2050" o:spt="202" type="#_x0000_t202" style="position:absolute;left:0pt;margin-left:242.6pt;margin-top:42.95pt;height:11pt;width:110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1"/>
                    <w:sz w:val="18"/>
                  </w:rPr>
                  <w:t>小康人寿保险有限责任公司</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1">
    <w:nsid w:val="813A4B87"/>
    <w:multiLevelType w:val="multilevel"/>
    <w:tmpl w:val="813A4B87"/>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2">
    <w:nsid w:val="845B5372"/>
    <w:multiLevelType w:val="multilevel"/>
    <w:tmpl w:val="845B5372"/>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3">
    <w:nsid w:val="8461FADE"/>
    <w:multiLevelType w:val="multilevel"/>
    <w:tmpl w:val="8461FADE"/>
    <w:lvl w:ilvl="0" w:tentative="0">
      <w:start w:val="1"/>
      <w:numFmt w:val="decimal"/>
      <w:lvlText w:val="（%1）"/>
      <w:lvlJc w:val="left"/>
      <w:pPr>
        <w:ind w:left="942"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561" w:hanging="567"/>
      </w:pPr>
      <w:rPr>
        <w:rFonts w:hint="default"/>
        <w:lang w:val="en-US" w:eastAsia="zh-CN" w:bidi="ar-SA"/>
      </w:rPr>
    </w:lvl>
    <w:lvl w:ilvl="2" w:tentative="0">
      <w:start w:val="0"/>
      <w:numFmt w:val="bullet"/>
      <w:lvlText w:val="•"/>
      <w:lvlJc w:val="left"/>
      <w:pPr>
        <w:ind w:left="2183" w:hanging="567"/>
      </w:pPr>
      <w:rPr>
        <w:rFonts w:hint="default"/>
        <w:lang w:val="en-US" w:eastAsia="zh-CN" w:bidi="ar-SA"/>
      </w:rPr>
    </w:lvl>
    <w:lvl w:ilvl="3" w:tentative="0">
      <w:start w:val="0"/>
      <w:numFmt w:val="bullet"/>
      <w:lvlText w:val="•"/>
      <w:lvlJc w:val="left"/>
      <w:pPr>
        <w:ind w:left="2805" w:hanging="567"/>
      </w:pPr>
      <w:rPr>
        <w:rFonts w:hint="default"/>
        <w:lang w:val="en-US" w:eastAsia="zh-CN" w:bidi="ar-SA"/>
      </w:rPr>
    </w:lvl>
    <w:lvl w:ilvl="4" w:tentative="0">
      <w:start w:val="0"/>
      <w:numFmt w:val="bullet"/>
      <w:lvlText w:val="•"/>
      <w:lvlJc w:val="left"/>
      <w:pPr>
        <w:ind w:left="3427" w:hanging="567"/>
      </w:pPr>
      <w:rPr>
        <w:rFonts w:hint="default"/>
        <w:lang w:val="en-US" w:eastAsia="zh-CN" w:bidi="ar-SA"/>
      </w:rPr>
    </w:lvl>
    <w:lvl w:ilvl="5" w:tentative="0">
      <w:start w:val="0"/>
      <w:numFmt w:val="bullet"/>
      <w:lvlText w:val="•"/>
      <w:lvlJc w:val="left"/>
      <w:pPr>
        <w:ind w:left="4049" w:hanging="567"/>
      </w:pPr>
      <w:rPr>
        <w:rFonts w:hint="default"/>
        <w:lang w:val="en-US" w:eastAsia="zh-CN" w:bidi="ar-SA"/>
      </w:rPr>
    </w:lvl>
    <w:lvl w:ilvl="6" w:tentative="0">
      <w:start w:val="0"/>
      <w:numFmt w:val="bullet"/>
      <w:lvlText w:val="•"/>
      <w:lvlJc w:val="left"/>
      <w:pPr>
        <w:ind w:left="4671" w:hanging="567"/>
      </w:pPr>
      <w:rPr>
        <w:rFonts w:hint="default"/>
        <w:lang w:val="en-US" w:eastAsia="zh-CN" w:bidi="ar-SA"/>
      </w:rPr>
    </w:lvl>
    <w:lvl w:ilvl="7" w:tentative="0">
      <w:start w:val="0"/>
      <w:numFmt w:val="bullet"/>
      <w:lvlText w:val="•"/>
      <w:lvlJc w:val="left"/>
      <w:pPr>
        <w:ind w:left="5293" w:hanging="567"/>
      </w:pPr>
      <w:rPr>
        <w:rFonts w:hint="default"/>
        <w:lang w:val="en-US" w:eastAsia="zh-CN" w:bidi="ar-SA"/>
      </w:rPr>
    </w:lvl>
    <w:lvl w:ilvl="8" w:tentative="0">
      <w:start w:val="0"/>
      <w:numFmt w:val="bullet"/>
      <w:lvlText w:val="•"/>
      <w:lvlJc w:val="left"/>
      <w:pPr>
        <w:ind w:left="5915" w:hanging="567"/>
      </w:pPr>
      <w:rPr>
        <w:rFonts w:hint="default"/>
        <w:lang w:val="en-US" w:eastAsia="zh-CN" w:bidi="ar-SA"/>
      </w:rPr>
    </w:lvl>
  </w:abstractNum>
  <w:abstractNum w:abstractNumId="4">
    <w:nsid w:val="8CAEB125"/>
    <w:multiLevelType w:val="multilevel"/>
    <w:tmpl w:val="8CAEB125"/>
    <w:lvl w:ilvl="0" w:tentative="0">
      <w:start w:val="1"/>
      <w:numFmt w:val="decimal"/>
      <w:lvlText w:val="（%1）"/>
      <w:lvlJc w:val="left"/>
      <w:pPr>
        <w:ind w:left="689"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35" w:hanging="529"/>
      </w:pPr>
      <w:rPr>
        <w:rFonts w:hint="default"/>
        <w:lang w:val="en-US" w:eastAsia="zh-CN" w:bidi="ar-SA"/>
      </w:rPr>
    </w:lvl>
    <w:lvl w:ilvl="2" w:tentative="0">
      <w:start w:val="0"/>
      <w:numFmt w:val="bullet"/>
      <w:lvlText w:val="•"/>
      <w:lvlJc w:val="left"/>
      <w:pPr>
        <w:ind w:left="1991" w:hanging="529"/>
      </w:pPr>
      <w:rPr>
        <w:rFonts w:hint="default"/>
        <w:lang w:val="en-US" w:eastAsia="zh-CN" w:bidi="ar-SA"/>
      </w:rPr>
    </w:lvl>
    <w:lvl w:ilvl="3" w:tentative="0">
      <w:start w:val="0"/>
      <w:numFmt w:val="bullet"/>
      <w:lvlText w:val="•"/>
      <w:lvlJc w:val="left"/>
      <w:pPr>
        <w:ind w:left="2647" w:hanging="529"/>
      </w:pPr>
      <w:rPr>
        <w:rFonts w:hint="default"/>
        <w:lang w:val="en-US" w:eastAsia="zh-CN" w:bidi="ar-SA"/>
      </w:rPr>
    </w:lvl>
    <w:lvl w:ilvl="4" w:tentative="0">
      <w:start w:val="0"/>
      <w:numFmt w:val="bullet"/>
      <w:lvlText w:val="•"/>
      <w:lvlJc w:val="left"/>
      <w:pPr>
        <w:ind w:left="3303" w:hanging="529"/>
      </w:pPr>
      <w:rPr>
        <w:rFonts w:hint="default"/>
        <w:lang w:val="en-US" w:eastAsia="zh-CN" w:bidi="ar-SA"/>
      </w:rPr>
    </w:lvl>
    <w:lvl w:ilvl="5" w:tentative="0">
      <w:start w:val="0"/>
      <w:numFmt w:val="bullet"/>
      <w:lvlText w:val="•"/>
      <w:lvlJc w:val="left"/>
      <w:pPr>
        <w:ind w:left="3959" w:hanging="529"/>
      </w:pPr>
      <w:rPr>
        <w:rFonts w:hint="default"/>
        <w:lang w:val="en-US" w:eastAsia="zh-CN" w:bidi="ar-SA"/>
      </w:rPr>
    </w:lvl>
    <w:lvl w:ilvl="6" w:tentative="0">
      <w:start w:val="0"/>
      <w:numFmt w:val="bullet"/>
      <w:lvlText w:val="•"/>
      <w:lvlJc w:val="left"/>
      <w:pPr>
        <w:ind w:left="4615" w:hanging="529"/>
      </w:pPr>
      <w:rPr>
        <w:rFonts w:hint="default"/>
        <w:lang w:val="en-US" w:eastAsia="zh-CN" w:bidi="ar-SA"/>
      </w:rPr>
    </w:lvl>
    <w:lvl w:ilvl="7" w:tentative="0">
      <w:start w:val="0"/>
      <w:numFmt w:val="bullet"/>
      <w:lvlText w:val="•"/>
      <w:lvlJc w:val="left"/>
      <w:pPr>
        <w:ind w:left="5271" w:hanging="529"/>
      </w:pPr>
      <w:rPr>
        <w:rFonts w:hint="default"/>
        <w:lang w:val="en-US" w:eastAsia="zh-CN" w:bidi="ar-SA"/>
      </w:rPr>
    </w:lvl>
    <w:lvl w:ilvl="8" w:tentative="0">
      <w:start w:val="0"/>
      <w:numFmt w:val="bullet"/>
      <w:lvlText w:val="•"/>
      <w:lvlJc w:val="left"/>
      <w:pPr>
        <w:ind w:left="5927" w:hanging="529"/>
      </w:pPr>
      <w:rPr>
        <w:rFonts w:hint="default"/>
        <w:lang w:val="en-US" w:eastAsia="zh-CN" w:bidi="ar-SA"/>
      </w:rPr>
    </w:lvl>
  </w:abstractNum>
  <w:abstractNum w:abstractNumId="5">
    <w:nsid w:val="91995D4F"/>
    <w:multiLevelType w:val="multilevel"/>
    <w:tmpl w:val="91995D4F"/>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6">
    <w:nsid w:val="91B69C97"/>
    <w:multiLevelType w:val="multilevel"/>
    <w:tmpl w:val="91B69C97"/>
    <w:lvl w:ilvl="0" w:tentative="0">
      <w:start w:val="1"/>
      <w:numFmt w:val="decimal"/>
      <w:lvlText w:val="（%1）"/>
      <w:lvlJc w:val="left"/>
      <w:pPr>
        <w:ind w:left="740"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8" w:hanging="567"/>
      </w:pPr>
      <w:rPr>
        <w:rFonts w:hint="default"/>
        <w:lang w:val="en-US" w:eastAsia="zh-CN" w:bidi="ar-SA"/>
      </w:rPr>
    </w:lvl>
    <w:lvl w:ilvl="4" w:tentative="0">
      <w:start w:val="0"/>
      <w:numFmt w:val="bullet"/>
      <w:lvlText w:val="•"/>
      <w:lvlJc w:val="left"/>
      <w:pPr>
        <w:ind w:left="3338" w:hanging="567"/>
      </w:pPr>
      <w:rPr>
        <w:rFonts w:hint="default"/>
        <w:lang w:val="en-US" w:eastAsia="zh-CN" w:bidi="ar-SA"/>
      </w:rPr>
    </w:lvl>
    <w:lvl w:ilvl="5" w:tentative="0">
      <w:start w:val="0"/>
      <w:numFmt w:val="bullet"/>
      <w:lvlText w:val="•"/>
      <w:lvlJc w:val="left"/>
      <w:pPr>
        <w:ind w:left="3987" w:hanging="567"/>
      </w:pPr>
      <w:rPr>
        <w:rFonts w:hint="default"/>
        <w:lang w:val="en-US" w:eastAsia="zh-CN" w:bidi="ar-SA"/>
      </w:rPr>
    </w:lvl>
    <w:lvl w:ilvl="6" w:tentative="0">
      <w:start w:val="0"/>
      <w:numFmt w:val="bullet"/>
      <w:lvlText w:val="•"/>
      <w:lvlJc w:val="left"/>
      <w:pPr>
        <w:ind w:left="4637" w:hanging="567"/>
      </w:pPr>
      <w:rPr>
        <w:rFonts w:hint="default"/>
        <w:lang w:val="en-US" w:eastAsia="zh-CN" w:bidi="ar-SA"/>
      </w:rPr>
    </w:lvl>
    <w:lvl w:ilvl="7" w:tentative="0">
      <w:start w:val="0"/>
      <w:numFmt w:val="bullet"/>
      <w:lvlText w:val="•"/>
      <w:lvlJc w:val="left"/>
      <w:pPr>
        <w:ind w:left="5286" w:hanging="567"/>
      </w:pPr>
      <w:rPr>
        <w:rFonts w:hint="default"/>
        <w:lang w:val="en-US" w:eastAsia="zh-CN" w:bidi="ar-SA"/>
      </w:rPr>
    </w:lvl>
    <w:lvl w:ilvl="8" w:tentative="0">
      <w:start w:val="0"/>
      <w:numFmt w:val="bullet"/>
      <w:lvlText w:val="•"/>
      <w:lvlJc w:val="left"/>
      <w:pPr>
        <w:ind w:left="5936" w:hanging="567"/>
      </w:pPr>
      <w:rPr>
        <w:rFonts w:hint="default"/>
        <w:lang w:val="en-US" w:eastAsia="zh-CN" w:bidi="ar-SA"/>
      </w:rPr>
    </w:lvl>
  </w:abstractNum>
  <w:abstractNum w:abstractNumId="7">
    <w:nsid w:val="9239341B"/>
    <w:multiLevelType w:val="multilevel"/>
    <w:tmpl w:val="9239341B"/>
    <w:lvl w:ilvl="0" w:tentative="0">
      <w:start w:val="1"/>
      <w:numFmt w:val="decimal"/>
      <w:lvlText w:val="（%1）"/>
      <w:lvlJc w:val="left"/>
      <w:pPr>
        <w:ind w:left="3392" w:hanging="632"/>
        <w:jc w:val="left"/>
      </w:pPr>
      <w:rPr>
        <w:rFonts w:hint="default" w:ascii="黑体" w:hAnsi="黑体" w:eastAsia="黑体" w:cs="黑体"/>
        <w:b w:val="0"/>
        <w:bCs w:val="0"/>
        <w:i w:val="0"/>
        <w:iCs w:val="0"/>
        <w:w w:val="100"/>
        <w:sz w:val="21"/>
        <w:szCs w:val="21"/>
        <w:lang w:val="en-US" w:eastAsia="zh-CN" w:bidi="ar-SA"/>
      </w:rPr>
    </w:lvl>
    <w:lvl w:ilvl="1" w:tentative="0">
      <w:start w:val="0"/>
      <w:numFmt w:val="bullet"/>
      <w:lvlText w:val="•"/>
      <w:lvlJc w:val="left"/>
      <w:pPr>
        <w:ind w:left="4044" w:hanging="632"/>
      </w:pPr>
      <w:rPr>
        <w:rFonts w:hint="default"/>
        <w:lang w:val="en-US" w:eastAsia="zh-CN" w:bidi="ar-SA"/>
      </w:rPr>
    </w:lvl>
    <w:lvl w:ilvl="2" w:tentative="0">
      <w:start w:val="0"/>
      <w:numFmt w:val="bullet"/>
      <w:lvlText w:val="•"/>
      <w:lvlJc w:val="left"/>
      <w:pPr>
        <w:ind w:left="4689" w:hanging="632"/>
      </w:pPr>
      <w:rPr>
        <w:rFonts w:hint="default"/>
        <w:lang w:val="en-US" w:eastAsia="zh-CN" w:bidi="ar-SA"/>
      </w:rPr>
    </w:lvl>
    <w:lvl w:ilvl="3" w:tentative="0">
      <w:start w:val="0"/>
      <w:numFmt w:val="bullet"/>
      <w:lvlText w:val="•"/>
      <w:lvlJc w:val="left"/>
      <w:pPr>
        <w:ind w:left="5333" w:hanging="632"/>
      </w:pPr>
      <w:rPr>
        <w:rFonts w:hint="default"/>
        <w:lang w:val="en-US" w:eastAsia="zh-CN" w:bidi="ar-SA"/>
      </w:rPr>
    </w:lvl>
    <w:lvl w:ilvl="4" w:tentative="0">
      <w:start w:val="0"/>
      <w:numFmt w:val="bullet"/>
      <w:lvlText w:val="•"/>
      <w:lvlJc w:val="left"/>
      <w:pPr>
        <w:ind w:left="5978" w:hanging="632"/>
      </w:pPr>
      <w:rPr>
        <w:rFonts w:hint="default"/>
        <w:lang w:val="en-US" w:eastAsia="zh-CN" w:bidi="ar-SA"/>
      </w:rPr>
    </w:lvl>
    <w:lvl w:ilvl="5" w:tentative="0">
      <w:start w:val="0"/>
      <w:numFmt w:val="bullet"/>
      <w:lvlText w:val="•"/>
      <w:lvlJc w:val="left"/>
      <w:pPr>
        <w:ind w:left="6623" w:hanging="632"/>
      </w:pPr>
      <w:rPr>
        <w:rFonts w:hint="default"/>
        <w:lang w:val="en-US" w:eastAsia="zh-CN" w:bidi="ar-SA"/>
      </w:rPr>
    </w:lvl>
    <w:lvl w:ilvl="6" w:tentative="0">
      <w:start w:val="0"/>
      <w:numFmt w:val="bullet"/>
      <w:lvlText w:val="•"/>
      <w:lvlJc w:val="left"/>
      <w:pPr>
        <w:ind w:left="7267" w:hanging="632"/>
      </w:pPr>
      <w:rPr>
        <w:rFonts w:hint="default"/>
        <w:lang w:val="en-US" w:eastAsia="zh-CN" w:bidi="ar-SA"/>
      </w:rPr>
    </w:lvl>
    <w:lvl w:ilvl="7" w:tentative="0">
      <w:start w:val="0"/>
      <w:numFmt w:val="bullet"/>
      <w:lvlText w:val="•"/>
      <w:lvlJc w:val="left"/>
      <w:pPr>
        <w:ind w:left="7912" w:hanging="632"/>
      </w:pPr>
      <w:rPr>
        <w:rFonts w:hint="default"/>
        <w:lang w:val="en-US" w:eastAsia="zh-CN" w:bidi="ar-SA"/>
      </w:rPr>
    </w:lvl>
    <w:lvl w:ilvl="8" w:tentative="0">
      <w:start w:val="0"/>
      <w:numFmt w:val="bullet"/>
      <w:lvlText w:val="•"/>
      <w:lvlJc w:val="left"/>
      <w:pPr>
        <w:ind w:left="8557" w:hanging="632"/>
      </w:pPr>
      <w:rPr>
        <w:rFonts w:hint="default"/>
        <w:lang w:val="en-US" w:eastAsia="zh-CN" w:bidi="ar-SA"/>
      </w:rPr>
    </w:lvl>
  </w:abstractNum>
  <w:abstractNum w:abstractNumId="8">
    <w:nsid w:val="9288B902"/>
    <w:multiLevelType w:val="multilevel"/>
    <w:tmpl w:val="9288B902"/>
    <w:lvl w:ilvl="0" w:tentative="0">
      <w:start w:val="1"/>
      <w:numFmt w:val="decimal"/>
      <w:lvlText w:val="（%1）"/>
      <w:lvlJc w:val="left"/>
      <w:pPr>
        <w:ind w:left="625"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252" w:hanging="567"/>
      </w:pPr>
      <w:rPr>
        <w:rFonts w:hint="default"/>
        <w:lang w:val="en-US" w:eastAsia="zh-CN" w:bidi="ar-SA"/>
      </w:rPr>
    </w:lvl>
    <w:lvl w:ilvl="2" w:tentative="0">
      <w:start w:val="0"/>
      <w:numFmt w:val="bullet"/>
      <w:lvlText w:val="•"/>
      <w:lvlJc w:val="left"/>
      <w:pPr>
        <w:ind w:left="1885" w:hanging="567"/>
      </w:pPr>
      <w:rPr>
        <w:rFonts w:hint="default"/>
        <w:lang w:val="en-US" w:eastAsia="zh-CN" w:bidi="ar-SA"/>
      </w:rPr>
    </w:lvl>
    <w:lvl w:ilvl="3" w:tentative="0">
      <w:start w:val="0"/>
      <w:numFmt w:val="bullet"/>
      <w:lvlText w:val="•"/>
      <w:lvlJc w:val="left"/>
      <w:pPr>
        <w:ind w:left="2518" w:hanging="567"/>
      </w:pPr>
      <w:rPr>
        <w:rFonts w:hint="default"/>
        <w:lang w:val="en-US" w:eastAsia="zh-CN" w:bidi="ar-SA"/>
      </w:rPr>
    </w:lvl>
    <w:lvl w:ilvl="4" w:tentative="0">
      <w:start w:val="0"/>
      <w:numFmt w:val="bullet"/>
      <w:lvlText w:val="•"/>
      <w:lvlJc w:val="left"/>
      <w:pPr>
        <w:ind w:left="3151" w:hanging="567"/>
      </w:pPr>
      <w:rPr>
        <w:rFonts w:hint="default"/>
        <w:lang w:val="en-US" w:eastAsia="zh-CN" w:bidi="ar-SA"/>
      </w:rPr>
    </w:lvl>
    <w:lvl w:ilvl="5" w:tentative="0">
      <w:start w:val="0"/>
      <w:numFmt w:val="bullet"/>
      <w:lvlText w:val="•"/>
      <w:lvlJc w:val="left"/>
      <w:pPr>
        <w:ind w:left="3784" w:hanging="567"/>
      </w:pPr>
      <w:rPr>
        <w:rFonts w:hint="default"/>
        <w:lang w:val="en-US" w:eastAsia="zh-CN" w:bidi="ar-SA"/>
      </w:rPr>
    </w:lvl>
    <w:lvl w:ilvl="6" w:tentative="0">
      <w:start w:val="0"/>
      <w:numFmt w:val="bullet"/>
      <w:lvlText w:val="•"/>
      <w:lvlJc w:val="left"/>
      <w:pPr>
        <w:ind w:left="4416" w:hanging="567"/>
      </w:pPr>
      <w:rPr>
        <w:rFonts w:hint="default"/>
        <w:lang w:val="en-US" w:eastAsia="zh-CN" w:bidi="ar-SA"/>
      </w:rPr>
    </w:lvl>
    <w:lvl w:ilvl="7" w:tentative="0">
      <w:start w:val="0"/>
      <w:numFmt w:val="bullet"/>
      <w:lvlText w:val="•"/>
      <w:lvlJc w:val="left"/>
      <w:pPr>
        <w:ind w:left="5049" w:hanging="567"/>
      </w:pPr>
      <w:rPr>
        <w:rFonts w:hint="default"/>
        <w:lang w:val="en-US" w:eastAsia="zh-CN" w:bidi="ar-SA"/>
      </w:rPr>
    </w:lvl>
    <w:lvl w:ilvl="8" w:tentative="0">
      <w:start w:val="0"/>
      <w:numFmt w:val="bullet"/>
      <w:lvlText w:val="•"/>
      <w:lvlJc w:val="left"/>
      <w:pPr>
        <w:ind w:left="5682" w:hanging="567"/>
      </w:pPr>
      <w:rPr>
        <w:rFonts w:hint="default"/>
        <w:lang w:val="en-US" w:eastAsia="zh-CN" w:bidi="ar-SA"/>
      </w:rPr>
    </w:lvl>
  </w:abstractNum>
  <w:abstractNum w:abstractNumId="9">
    <w:nsid w:val="9377BC45"/>
    <w:multiLevelType w:val="multilevel"/>
    <w:tmpl w:val="9377BC45"/>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10">
    <w:nsid w:val="9ACF65A0"/>
    <w:multiLevelType w:val="multilevel"/>
    <w:tmpl w:val="9ACF65A0"/>
    <w:lvl w:ilvl="0" w:tentative="0">
      <w:start w:val="1"/>
      <w:numFmt w:val="decimal"/>
      <w:lvlText w:val="（%1）"/>
      <w:lvlJc w:val="left"/>
      <w:pPr>
        <w:ind w:left="689"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35" w:hanging="529"/>
      </w:pPr>
      <w:rPr>
        <w:rFonts w:hint="default"/>
        <w:lang w:val="en-US" w:eastAsia="zh-CN" w:bidi="ar-SA"/>
      </w:rPr>
    </w:lvl>
    <w:lvl w:ilvl="2" w:tentative="0">
      <w:start w:val="0"/>
      <w:numFmt w:val="bullet"/>
      <w:lvlText w:val="•"/>
      <w:lvlJc w:val="left"/>
      <w:pPr>
        <w:ind w:left="1991" w:hanging="529"/>
      </w:pPr>
      <w:rPr>
        <w:rFonts w:hint="default"/>
        <w:lang w:val="en-US" w:eastAsia="zh-CN" w:bidi="ar-SA"/>
      </w:rPr>
    </w:lvl>
    <w:lvl w:ilvl="3" w:tentative="0">
      <w:start w:val="0"/>
      <w:numFmt w:val="bullet"/>
      <w:lvlText w:val="•"/>
      <w:lvlJc w:val="left"/>
      <w:pPr>
        <w:ind w:left="2647" w:hanging="529"/>
      </w:pPr>
      <w:rPr>
        <w:rFonts w:hint="default"/>
        <w:lang w:val="en-US" w:eastAsia="zh-CN" w:bidi="ar-SA"/>
      </w:rPr>
    </w:lvl>
    <w:lvl w:ilvl="4" w:tentative="0">
      <w:start w:val="0"/>
      <w:numFmt w:val="bullet"/>
      <w:lvlText w:val="•"/>
      <w:lvlJc w:val="left"/>
      <w:pPr>
        <w:ind w:left="3303" w:hanging="529"/>
      </w:pPr>
      <w:rPr>
        <w:rFonts w:hint="default"/>
        <w:lang w:val="en-US" w:eastAsia="zh-CN" w:bidi="ar-SA"/>
      </w:rPr>
    </w:lvl>
    <w:lvl w:ilvl="5" w:tentative="0">
      <w:start w:val="0"/>
      <w:numFmt w:val="bullet"/>
      <w:lvlText w:val="•"/>
      <w:lvlJc w:val="left"/>
      <w:pPr>
        <w:ind w:left="3959" w:hanging="529"/>
      </w:pPr>
      <w:rPr>
        <w:rFonts w:hint="default"/>
        <w:lang w:val="en-US" w:eastAsia="zh-CN" w:bidi="ar-SA"/>
      </w:rPr>
    </w:lvl>
    <w:lvl w:ilvl="6" w:tentative="0">
      <w:start w:val="0"/>
      <w:numFmt w:val="bullet"/>
      <w:lvlText w:val="•"/>
      <w:lvlJc w:val="left"/>
      <w:pPr>
        <w:ind w:left="4615" w:hanging="529"/>
      </w:pPr>
      <w:rPr>
        <w:rFonts w:hint="default"/>
        <w:lang w:val="en-US" w:eastAsia="zh-CN" w:bidi="ar-SA"/>
      </w:rPr>
    </w:lvl>
    <w:lvl w:ilvl="7" w:tentative="0">
      <w:start w:val="0"/>
      <w:numFmt w:val="bullet"/>
      <w:lvlText w:val="•"/>
      <w:lvlJc w:val="left"/>
      <w:pPr>
        <w:ind w:left="5271" w:hanging="529"/>
      </w:pPr>
      <w:rPr>
        <w:rFonts w:hint="default"/>
        <w:lang w:val="en-US" w:eastAsia="zh-CN" w:bidi="ar-SA"/>
      </w:rPr>
    </w:lvl>
    <w:lvl w:ilvl="8" w:tentative="0">
      <w:start w:val="0"/>
      <w:numFmt w:val="bullet"/>
      <w:lvlText w:val="•"/>
      <w:lvlJc w:val="left"/>
      <w:pPr>
        <w:ind w:left="5927" w:hanging="529"/>
      </w:pPr>
      <w:rPr>
        <w:rFonts w:hint="default"/>
        <w:lang w:val="en-US" w:eastAsia="zh-CN" w:bidi="ar-SA"/>
      </w:rPr>
    </w:lvl>
  </w:abstractNum>
  <w:abstractNum w:abstractNumId="11">
    <w:nsid w:val="9C8AC8EF"/>
    <w:multiLevelType w:val="multilevel"/>
    <w:tmpl w:val="9C8AC8EF"/>
    <w:lvl w:ilvl="0" w:tentative="0">
      <w:start w:val="1"/>
      <w:numFmt w:val="decimal"/>
      <w:lvlText w:val="（%1）"/>
      <w:lvlJc w:val="left"/>
      <w:pPr>
        <w:ind w:left="700" w:hanging="529"/>
        <w:jc w:val="left"/>
      </w:pPr>
      <w:rPr>
        <w:rFonts w:hint="default"/>
        <w:w w:val="9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12">
    <w:nsid w:val="9D5D7490"/>
    <w:multiLevelType w:val="multilevel"/>
    <w:tmpl w:val="9D5D7490"/>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13">
    <w:nsid w:val="A0C93552"/>
    <w:multiLevelType w:val="multilevel"/>
    <w:tmpl w:val="A0C93552"/>
    <w:lvl w:ilvl="0" w:tentative="0">
      <w:start w:val="1"/>
      <w:numFmt w:val="decimal"/>
      <w:lvlText w:val="%1"/>
      <w:lvlJc w:val="left"/>
      <w:pPr>
        <w:ind w:left="1190" w:hanging="958"/>
        <w:jc w:val="left"/>
      </w:pPr>
      <w:rPr>
        <w:rFonts w:hint="default" w:ascii="楷体" w:hAnsi="楷体" w:eastAsia="楷体" w:cs="楷体"/>
        <w:b/>
        <w:bCs/>
        <w:i w:val="0"/>
        <w:iCs w:val="0"/>
        <w:w w:val="99"/>
        <w:sz w:val="21"/>
        <w:szCs w:val="21"/>
        <w:lang w:val="en-US" w:eastAsia="zh-CN" w:bidi="ar-SA"/>
      </w:rPr>
    </w:lvl>
    <w:lvl w:ilvl="1" w:tentative="0">
      <w:start w:val="1"/>
      <w:numFmt w:val="decimal"/>
      <w:lvlText w:val="（%2）"/>
      <w:lvlJc w:val="left"/>
      <w:pPr>
        <w:ind w:left="3351" w:hanging="56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3271" w:hanging="567"/>
      </w:pPr>
      <w:rPr>
        <w:rFonts w:hint="default"/>
        <w:lang w:val="en-US" w:eastAsia="zh-CN" w:bidi="ar-SA"/>
      </w:rPr>
    </w:lvl>
    <w:lvl w:ilvl="3" w:tentative="0">
      <w:start w:val="0"/>
      <w:numFmt w:val="bullet"/>
      <w:lvlText w:val="•"/>
      <w:lvlJc w:val="left"/>
      <w:pPr>
        <w:ind w:left="3183" w:hanging="567"/>
      </w:pPr>
      <w:rPr>
        <w:rFonts w:hint="default"/>
        <w:lang w:val="en-US" w:eastAsia="zh-CN" w:bidi="ar-SA"/>
      </w:rPr>
    </w:lvl>
    <w:lvl w:ilvl="4" w:tentative="0">
      <w:start w:val="0"/>
      <w:numFmt w:val="bullet"/>
      <w:lvlText w:val="•"/>
      <w:lvlJc w:val="left"/>
      <w:pPr>
        <w:ind w:left="3095" w:hanging="567"/>
      </w:pPr>
      <w:rPr>
        <w:rFonts w:hint="default"/>
        <w:lang w:val="en-US" w:eastAsia="zh-CN" w:bidi="ar-SA"/>
      </w:rPr>
    </w:lvl>
    <w:lvl w:ilvl="5" w:tentative="0">
      <w:start w:val="0"/>
      <w:numFmt w:val="bullet"/>
      <w:lvlText w:val="•"/>
      <w:lvlJc w:val="left"/>
      <w:pPr>
        <w:ind w:left="3007" w:hanging="567"/>
      </w:pPr>
      <w:rPr>
        <w:rFonts w:hint="default"/>
        <w:lang w:val="en-US" w:eastAsia="zh-CN" w:bidi="ar-SA"/>
      </w:rPr>
    </w:lvl>
    <w:lvl w:ilvl="6" w:tentative="0">
      <w:start w:val="0"/>
      <w:numFmt w:val="bullet"/>
      <w:lvlText w:val="•"/>
      <w:lvlJc w:val="left"/>
      <w:pPr>
        <w:ind w:left="2919" w:hanging="567"/>
      </w:pPr>
      <w:rPr>
        <w:rFonts w:hint="default"/>
        <w:lang w:val="en-US" w:eastAsia="zh-CN" w:bidi="ar-SA"/>
      </w:rPr>
    </w:lvl>
    <w:lvl w:ilvl="7" w:tentative="0">
      <w:start w:val="0"/>
      <w:numFmt w:val="bullet"/>
      <w:lvlText w:val="•"/>
      <w:lvlJc w:val="left"/>
      <w:pPr>
        <w:ind w:left="2831" w:hanging="567"/>
      </w:pPr>
      <w:rPr>
        <w:rFonts w:hint="default"/>
        <w:lang w:val="en-US" w:eastAsia="zh-CN" w:bidi="ar-SA"/>
      </w:rPr>
    </w:lvl>
    <w:lvl w:ilvl="8" w:tentative="0">
      <w:start w:val="0"/>
      <w:numFmt w:val="bullet"/>
      <w:lvlText w:val="•"/>
      <w:lvlJc w:val="left"/>
      <w:pPr>
        <w:ind w:left="2743" w:hanging="567"/>
      </w:pPr>
      <w:rPr>
        <w:rFonts w:hint="default"/>
        <w:lang w:val="en-US" w:eastAsia="zh-CN" w:bidi="ar-SA"/>
      </w:rPr>
    </w:lvl>
  </w:abstractNum>
  <w:abstractNum w:abstractNumId="14">
    <w:nsid w:val="A0F05207"/>
    <w:multiLevelType w:val="multilevel"/>
    <w:tmpl w:val="A0F05207"/>
    <w:lvl w:ilvl="0" w:tentative="0">
      <w:start w:val="1"/>
      <w:numFmt w:val="decimal"/>
      <w:lvlText w:val="（%1）"/>
      <w:lvlJc w:val="left"/>
      <w:pPr>
        <w:ind w:left="106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709" w:hanging="567"/>
      </w:pPr>
      <w:rPr>
        <w:rFonts w:hint="default"/>
        <w:lang w:val="en-US" w:eastAsia="zh-CN" w:bidi="ar-SA"/>
      </w:rPr>
    </w:lvl>
    <w:lvl w:ilvl="2" w:tentative="0">
      <w:start w:val="0"/>
      <w:numFmt w:val="bullet"/>
      <w:lvlText w:val="•"/>
      <w:lvlJc w:val="left"/>
      <w:pPr>
        <w:ind w:left="2359" w:hanging="567"/>
      </w:pPr>
      <w:rPr>
        <w:rFonts w:hint="default"/>
        <w:lang w:val="en-US" w:eastAsia="zh-CN" w:bidi="ar-SA"/>
      </w:rPr>
    </w:lvl>
    <w:lvl w:ilvl="3" w:tentative="0">
      <w:start w:val="0"/>
      <w:numFmt w:val="bullet"/>
      <w:lvlText w:val="•"/>
      <w:lvlJc w:val="left"/>
      <w:pPr>
        <w:ind w:left="3009" w:hanging="567"/>
      </w:pPr>
      <w:rPr>
        <w:rFonts w:hint="default"/>
        <w:lang w:val="en-US" w:eastAsia="zh-CN" w:bidi="ar-SA"/>
      </w:rPr>
    </w:lvl>
    <w:lvl w:ilvl="4" w:tentative="0">
      <w:start w:val="0"/>
      <w:numFmt w:val="bullet"/>
      <w:lvlText w:val="•"/>
      <w:lvlJc w:val="left"/>
      <w:pPr>
        <w:ind w:left="3659" w:hanging="567"/>
      </w:pPr>
      <w:rPr>
        <w:rFonts w:hint="default"/>
        <w:lang w:val="en-US" w:eastAsia="zh-CN" w:bidi="ar-SA"/>
      </w:rPr>
    </w:lvl>
    <w:lvl w:ilvl="5" w:tentative="0">
      <w:start w:val="0"/>
      <w:numFmt w:val="bullet"/>
      <w:lvlText w:val="•"/>
      <w:lvlJc w:val="left"/>
      <w:pPr>
        <w:ind w:left="4309" w:hanging="567"/>
      </w:pPr>
      <w:rPr>
        <w:rFonts w:hint="default"/>
        <w:lang w:val="en-US" w:eastAsia="zh-CN" w:bidi="ar-SA"/>
      </w:rPr>
    </w:lvl>
    <w:lvl w:ilvl="6" w:tentative="0">
      <w:start w:val="0"/>
      <w:numFmt w:val="bullet"/>
      <w:lvlText w:val="•"/>
      <w:lvlJc w:val="left"/>
      <w:pPr>
        <w:ind w:left="4959" w:hanging="567"/>
      </w:pPr>
      <w:rPr>
        <w:rFonts w:hint="default"/>
        <w:lang w:val="en-US" w:eastAsia="zh-CN" w:bidi="ar-SA"/>
      </w:rPr>
    </w:lvl>
    <w:lvl w:ilvl="7" w:tentative="0">
      <w:start w:val="0"/>
      <w:numFmt w:val="bullet"/>
      <w:lvlText w:val="•"/>
      <w:lvlJc w:val="left"/>
      <w:pPr>
        <w:ind w:left="5609" w:hanging="567"/>
      </w:pPr>
      <w:rPr>
        <w:rFonts w:hint="default"/>
        <w:lang w:val="en-US" w:eastAsia="zh-CN" w:bidi="ar-SA"/>
      </w:rPr>
    </w:lvl>
    <w:lvl w:ilvl="8" w:tentative="0">
      <w:start w:val="0"/>
      <w:numFmt w:val="bullet"/>
      <w:lvlText w:val="•"/>
      <w:lvlJc w:val="left"/>
      <w:pPr>
        <w:ind w:left="6259" w:hanging="567"/>
      </w:pPr>
      <w:rPr>
        <w:rFonts w:hint="default"/>
        <w:lang w:val="en-US" w:eastAsia="zh-CN" w:bidi="ar-SA"/>
      </w:rPr>
    </w:lvl>
  </w:abstractNum>
  <w:abstractNum w:abstractNumId="15">
    <w:nsid w:val="AAF3F3FA"/>
    <w:multiLevelType w:val="multilevel"/>
    <w:tmpl w:val="AAF3F3FA"/>
    <w:lvl w:ilvl="0" w:tentative="0">
      <w:start w:val="19"/>
      <w:numFmt w:val="decimal"/>
      <w:lvlText w:val="%1"/>
      <w:lvlJc w:val="left"/>
      <w:pPr>
        <w:ind w:left="2785" w:hanging="958"/>
        <w:jc w:val="left"/>
      </w:pPr>
      <w:rPr>
        <w:rFonts w:hint="default" w:ascii="楷体" w:hAnsi="楷体" w:eastAsia="楷体" w:cs="楷体"/>
        <w:b/>
        <w:bCs/>
        <w:i w:val="0"/>
        <w:iCs w:val="0"/>
        <w:w w:val="99"/>
        <w:position w:val="2"/>
        <w:sz w:val="21"/>
        <w:szCs w:val="21"/>
        <w:lang w:val="en-US" w:eastAsia="zh-CN" w:bidi="ar-SA"/>
      </w:rPr>
    </w:lvl>
    <w:lvl w:ilvl="1" w:tentative="0">
      <w:start w:val="1"/>
      <w:numFmt w:val="decimal"/>
      <w:lvlText w:val="（%2）"/>
      <w:lvlJc w:val="left"/>
      <w:pPr>
        <w:ind w:left="3351" w:hanging="56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4080" w:hanging="567"/>
      </w:pPr>
      <w:rPr>
        <w:rFonts w:hint="default"/>
        <w:lang w:val="en-US" w:eastAsia="zh-CN" w:bidi="ar-SA"/>
      </w:rPr>
    </w:lvl>
    <w:lvl w:ilvl="3" w:tentative="0">
      <w:start w:val="0"/>
      <w:numFmt w:val="bullet"/>
      <w:lvlText w:val="•"/>
      <w:lvlJc w:val="left"/>
      <w:pPr>
        <w:ind w:left="4801" w:hanging="567"/>
      </w:pPr>
      <w:rPr>
        <w:rFonts w:hint="default"/>
        <w:lang w:val="en-US" w:eastAsia="zh-CN" w:bidi="ar-SA"/>
      </w:rPr>
    </w:lvl>
    <w:lvl w:ilvl="4" w:tentative="0">
      <w:start w:val="0"/>
      <w:numFmt w:val="bullet"/>
      <w:lvlText w:val="•"/>
      <w:lvlJc w:val="left"/>
      <w:pPr>
        <w:ind w:left="5522" w:hanging="567"/>
      </w:pPr>
      <w:rPr>
        <w:rFonts w:hint="default"/>
        <w:lang w:val="en-US" w:eastAsia="zh-CN" w:bidi="ar-SA"/>
      </w:rPr>
    </w:lvl>
    <w:lvl w:ilvl="5" w:tentative="0">
      <w:start w:val="0"/>
      <w:numFmt w:val="bullet"/>
      <w:lvlText w:val="•"/>
      <w:lvlJc w:val="left"/>
      <w:pPr>
        <w:ind w:left="6242" w:hanging="567"/>
      </w:pPr>
      <w:rPr>
        <w:rFonts w:hint="default"/>
        <w:lang w:val="en-US" w:eastAsia="zh-CN" w:bidi="ar-SA"/>
      </w:rPr>
    </w:lvl>
    <w:lvl w:ilvl="6" w:tentative="0">
      <w:start w:val="0"/>
      <w:numFmt w:val="bullet"/>
      <w:lvlText w:val="•"/>
      <w:lvlJc w:val="left"/>
      <w:pPr>
        <w:ind w:left="6963" w:hanging="567"/>
      </w:pPr>
      <w:rPr>
        <w:rFonts w:hint="default"/>
        <w:lang w:val="en-US" w:eastAsia="zh-CN" w:bidi="ar-SA"/>
      </w:rPr>
    </w:lvl>
    <w:lvl w:ilvl="7" w:tentative="0">
      <w:start w:val="0"/>
      <w:numFmt w:val="bullet"/>
      <w:lvlText w:val="•"/>
      <w:lvlJc w:val="left"/>
      <w:pPr>
        <w:ind w:left="7684" w:hanging="567"/>
      </w:pPr>
      <w:rPr>
        <w:rFonts w:hint="default"/>
        <w:lang w:val="en-US" w:eastAsia="zh-CN" w:bidi="ar-SA"/>
      </w:rPr>
    </w:lvl>
    <w:lvl w:ilvl="8" w:tentative="0">
      <w:start w:val="0"/>
      <w:numFmt w:val="bullet"/>
      <w:lvlText w:val="•"/>
      <w:lvlJc w:val="left"/>
      <w:pPr>
        <w:ind w:left="8404" w:hanging="567"/>
      </w:pPr>
      <w:rPr>
        <w:rFonts w:hint="default"/>
        <w:lang w:val="en-US" w:eastAsia="zh-CN" w:bidi="ar-SA"/>
      </w:rPr>
    </w:lvl>
  </w:abstractNum>
  <w:abstractNum w:abstractNumId="16">
    <w:nsid w:val="B0ED9BEA"/>
    <w:multiLevelType w:val="multilevel"/>
    <w:tmpl w:val="B0ED9BEA"/>
    <w:lvl w:ilvl="0" w:tentative="0">
      <w:start w:val="2"/>
      <w:numFmt w:val="decimal"/>
      <w:lvlText w:val="%1"/>
      <w:lvlJc w:val="left"/>
      <w:pPr>
        <w:ind w:left="1190" w:hanging="958"/>
        <w:jc w:val="left"/>
      </w:pPr>
      <w:rPr>
        <w:rFonts w:hint="default" w:ascii="楷体" w:hAnsi="楷体" w:eastAsia="楷体" w:cs="楷体"/>
        <w:b/>
        <w:bCs/>
        <w:i w:val="0"/>
        <w:iCs w:val="0"/>
        <w:w w:val="99"/>
        <w:position w:val="2"/>
        <w:sz w:val="21"/>
        <w:szCs w:val="21"/>
        <w:lang w:val="en-US" w:eastAsia="zh-CN" w:bidi="ar-SA"/>
      </w:rPr>
    </w:lvl>
    <w:lvl w:ilvl="1" w:tentative="0">
      <w:start w:val="1"/>
      <w:numFmt w:val="decimal"/>
      <w:lvlText w:val="（%2）"/>
      <w:lvlJc w:val="left"/>
      <w:pPr>
        <w:ind w:left="3351" w:hanging="56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3271" w:hanging="567"/>
      </w:pPr>
      <w:rPr>
        <w:rFonts w:hint="default"/>
        <w:lang w:val="en-US" w:eastAsia="zh-CN" w:bidi="ar-SA"/>
      </w:rPr>
    </w:lvl>
    <w:lvl w:ilvl="3" w:tentative="0">
      <w:start w:val="0"/>
      <w:numFmt w:val="bullet"/>
      <w:lvlText w:val="•"/>
      <w:lvlJc w:val="left"/>
      <w:pPr>
        <w:ind w:left="3183" w:hanging="567"/>
      </w:pPr>
      <w:rPr>
        <w:rFonts w:hint="default"/>
        <w:lang w:val="en-US" w:eastAsia="zh-CN" w:bidi="ar-SA"/>
      </w:rPr>
    </w:lvl>
    <w:lvl w:ilvl="4" w:tentative="0">
      <w:start w:val="0"/>
      <w:numFmt w:val="bullet"/>
      <w:lvlText w:val="•"/>
      <w:lvlJc w:val="left"/>
      <w:pPr>
        <w:ind w:left="3095" w:hanging="567"/>
      </w:pPr>
      <w:rPr>
        <w:rFonts w:hint="default"/>
        <w:lang w:val="en-US" w:eastAsia="zh-CN" w:bidi="ar-SA"/>
      </w:rPr>
    </w:lvl>
    <w:lvl w:ilvl="5" w:tentative="0">
      <w:start w:val="0"/>
      <w:numFmt w:val="bullet"/>
      <w:lvlText w:val="•"/>
      <w:lvlJc w:val="left"/>
      <w:pPr>
        <w:ind w:left="3007" w:hanging="567"/>
      </w:pPr>
      <w:rPr>
        <w:rFonts w:hint="default"/>
        <w:lang w:val="en-US" w:eastAsia="zh-CN" w:bidi="ar-SA"/>
      </w:rPr>
    </w:lvl>
    <w:lvl w:ilvl="6" w:tentative="0">
      <w:start w:val="0"/>
      <w:numFmt w:val="bullet"/>
      <w:lvlText w:val="•"/>
      <w:lvlJc w:val="left"/>
      <w:pPr>
        <w:ind w:left="2919" w:hanging="567"/>
      </w:pPr>
      <w:rPr>
        <w:rFonts w:hint="default"/>
        <w:lang w:val="en-US" w:eastAsia="zh-CN" w:bidi="ar-SA"/>
      </w:rPr>
    </w:lvl>
    <w:lvl w:ilvl="7" w:tentative="0">
      <w:start w:val="0"/>
      <w:numFmt w:val="bullet"/>
      <w:lvlText w:val="•"/>
      <w:lvlJc w:val="left"/>
      <w:pPr>
        <w:ind w:left="2831" w:hanging="567"/>
      </w:pPr>
      <w:rPr>
        <w:rFonts w:hint="default"/>
        <w:lang w:val="en-US" w:eastAsia="zh-CN" w:bidi="ar-SA"/>
      </w:rPr>
    </w:lvl>
    <w:lvl w:ilvl="8" w:tentative="0">
      <w:start w:val="0"/>
      <w:numFmt w:val="bullet"/>
      <w:lvlText w:val="•"/>
      <w:lvlJc w:val="left"/>
      <w:pPr>
        <w:ind w:left="2743" w:hanging="567"/>
      </w:pPr>
      <w:rPr>
        <w:rFonts w:hint="default"/>
        <w:lang w:val="en-US" w:eastAsia="zh-CN" w:bidi="ar-SA"/>
      </w:rPr>
    </w:lvl>
  </w:abstractNum>
  <w:abstractNum w:abstractNumId="17">
    <w:nsid w:val="B0F1ACD9"/>
    <w:multiLevelType w:val="multilevel"/>
    <w:tmpl w:val="B0F1ACD9"/>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18">
    <w:nsid w:val="B23A94A9"/>
    <w:multiLevelType w:val="multilevel"/>
    <w:tmpl w:val="B23A94A9"/>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1"/>
      <w:numFmt w:val="decimal"/>
      <w:lvlText w:val="（%2）"/>
      <w:lvlJc w:val="left"/>
      <w:pPr>
        <w:ind w:left="3351" w:hanging="56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3791" w:hanging="567"/>
      </w:pPr>
      <w:rPr>
        <w:rFonts w:hint="default"/>
        <w:lang w:val="en-US" w:eastAsia="zh-CN" w:bidi="ar-SA"/>
      </w:rPr>
    </w:lvl>
    <w:lvl w:ilvl="3" w:tentative="0">
      <w:start w:val="0"/>
      <w:numFmt w:val="bullet"/>
      <w:lvlText w:val="•"/>
      <w:lvlJc w:val="left"/>
      <w:pPr>
        <w:ind w:left="4222" w:hanging="567"/>
      </w:pPr>
      <w:rPr>
        <w:rFonts w:hint="default"/>
        <w:lang w:val="en-US" w:eastAsia="zh-CN" w:bidi="ar-SA"/>
      </w:rPr>
    </w:lvl>
    <w:lvl w:ilvl="4" w:tentative="0">
      <w:start w:val="0"/>
      <w:numFmt w:val="bullet"/>
      <w:lvlText w:val="•"/>
      <w:lvlJc w:val="left"/>
      <w:pPr>
        <w:ind w:left="4653" w:hanging="567"/>
      </w:pPr>
      <w:rPr>
        <w:rFonts w:hint="default"/>
        <w:lang w:val="en-US" w:eastAsia="zh-CN" w:bidi="ar-SA"/>
      </w:rPr>
    </w:lvl>
    <w:lvl w:ilvl="5" w:tentative="0">
      <w:start w:val="0"/>
      <w:numFmt w:val="bullet"/>
      <w:lvlText w:val="•"/>
      <w:lvlJc w:val="left"/>
      <w:pPr>
        <w:ind w:left="5084" w:hanging="567"/>
      </w:pPr>
      <w:rPr>
        <w:rFonts w:hint="default"/>
        <w:lang w:val="en-US" w:eastAsia="zh-CN" w:bidi="ar-SA"/>
      </w:rPr>
    </w:lvl>
    <w:lvl w:ilvl="6" w:tentative="0">
      <w:start w:val="0"/>
      <w:numFmt w:val="bullet"/>
      <w:lvlText w:val="•"/>
      <w:lvlJc w:val="left"/>
      <w:pPr>
        <w:ind w:left="5515" w:hanging="567"/>
      </w:pPr>
      <w:rPr>
        <w:rFonts w:hint="default"/>
        <w:lang w:val="en-US" w:eastAsia="zh-CN" w:bidi="ar-SA"/>
      </w:rPr>
    </w:lvl>
    <w:lvl w:ilvl="7" w:tentative="0">
      <w:start w:val="0"/>
      <w:numFmt w:val="bullet"/>
      <w:lvlText w:val="•"/>
      <w:lvlJc w:val="left"/>
      <w:pPr>
        <w:ind w:left="5946" w:hanging="567"/>
      </w:pPr>
      <w:rPr>
        <w:rFonts w:hint="default"/>
        <w:lang w:val="en-US" w:eastAsia="zh-CN" w:bidi="ar-SA"/>
      </w:rPr>
    </w:lvl>
    <w:lvl w:ilvl="8" w:tentative="0">
      <w:start w:val="0"/>
      <w:numFmt w:val="bullet"/>
      <w:lvlText w:val="•"/>
      <w:lvlJc w:val="left"/>
      <w:pPr>
        <w:ind w:left="6377" w:hanging="567"/>
      </w:pPr>
      <w:rPr>
        <w:rFonts w:hint="default"/>
        <w:lang w:val="en-US" w:eastAsia="zh-CN" w:bidi="ar-SA"/>
      </w:rPr>
    </w:lvl>
  </w:abstractNum>
  <w:abstractNum w:abstractNumId="19">
    <w:nsid w:val="B53F3350"/>
    <w:multiLevelType w:val="multilevel"/>
    <w:tmpl w:val="B53F3350"/>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20">
    <w:nsid w:val="B5E306ED"/>
    <w:multiLevelType w:val="multilevel"/>
    <w:tmpl w:val="B5E306ED"/>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21">
    <w:nsid w:val="B88D21A8"/>
    <w:multiLevelType w:val="multilevel"/>
    <w:tmpl w:val="B88D21A8"/>
    <w:lvl w:ilvl="0" w:tentative="0">
      <w:start w:val="1"/>
      <w:numFmt w:val="decimal"/>
      <w:lvlText w:val="（%1）"/>
      <w:lvlJc w:val="left"/>
      <w:pPr>
        <w:ind w:left="706" w:hanging="529"/>
        <w:jc w:val="left"/>
      </w:pPr>
      <w:rPr>
        <w:rFonts w:hint="default" w:ascii="楷体" w:hAnsi="楷体" w:eastAsia="楷体" w:cs="楷体"/>
        <w:b/>
        <w:bCs/>
        <w:i w:val="0"/>
        <w:iCs w:val="0"/>
        <w:w w:val="99"/>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22">
    <w:nsid w:val="B8CEF35B"/>
    <w:multiLevelType w:val="multilevel"/>
    <w:tmpl w:val="B8CEF35B"/>
    <w:lvl w:ilvl="0" w:tentative="0">
      <w:start w:val="49"/>
      <w:numFmt w:val="decimal"/>
      <w:lvlText w:val="%1"/>
      <w:lvlJc w:val="left"/>
      <w:pPr>
        <w:ind w:left="1190" w:hanging="958"/>
        <w:jc w:val="left"/>
      </w:pPr>
      <w:rPr>
        <w:rFonts w:hint="default" w:ascii="楷体" w:hAnsi="楷体" w:eastAsia="楷体" w:cs="楷体"/>
        <w:b/>
        <w:bCs/>
        <w:i w:val="0"/>
        <w:iCs w:val="0"/>
        <w:w w:val="99"/>
        <w:sz w:val="21"/>
        <w:szCs w:val="21"/>
        <w:lang w:val="en-US" w:eastAsia="zh-CN" w:bidi="ar-SA"/>
      </w:rPr>
    </w:lvl>
    <w:lvl w:ilvl="1" w:tentative="0">
      <w:start w:val="1"/>
      <w:numFmt w:val="decimal"/>
      <w:lvlText w:val="（%2）"/>
      <w:lvlJc w:val="left"/>
      <w:pPr>
        <w:ind w:left="3351" w:hanging="56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3271" w:hanging="567"/>
      </w:pPr>
      <w:rPr>
        <w:rFonts w:hint="default"/>
        <w:lang w:val="en-US" w:eastAsia="zh-CN" w:bidi="ar-SA"/>
      </w:rPr>
    </w:lvl>
    <w:lvl w:ilvl="3" w:tentative="0">
      <w:start w:val="0"/>
      <w:numFmt w:val="bullet"/>
      <w:lvlText w:val="•"/>
      <w:lvlJc w:val="left"/>
      <w:pPr>
        <w:ind w:left="3183" w:hanging="567"/>
      </w:pPr>
      <w:rPr>
        <w:rFonts w:hint="default"/>
        <w:lang w:val="en-US" w:eastAsia="zh-CN" w:bidi="ar-SA"/>
      </w:rPr>
    </w:lvl>
    <w:lvl w:ilvl="4" w:tentative="0">
      <w:start w:val="0"/>
      <w:numFmt w:val="bullet"/>
      <w:lvlText w:val="•"/>
      <w:lvlJc w:val="left"/>
      <w:pPr>
        <w:ind w:left="3095" w:hanging="567"/>
      </w:pPr>
      <w:rPr>
        <w:rFonts w:hint="default"/>
        <w:lang w:val="en-US" w:eastAsia="zh-CN" w:bidi="ar-SA"/>
      </w:rPr>
    </w:lvl>
    <w:lvl w:ilvl="5" w:tentative="0">
      <w:start w:val="0"/>
      <w:numFmt w:val="bullet"/>
      <w:lvlText w:val="•"/>
      <w:lvlJc w:val="left"/>
      <w:pPr>
        <w:ind w:left="3007" w:hanging="567"/>
      </w:pPr>
      <w:rPr>
        <w:rFonts w:hint="default"/>
        <w:lang w:val="en-US" w:eastAsia="zh-CN" w:bidi="ar-SA"/>
      </w:rPr>
    </w:lvl>
    <w:lvl w:ilvl="6" w:tentative="0">
      <w:start w:val="0"/>
      <w:numFmt w:val="bullet"/>
      <w:lvlText w:val="•"/>
      <w:lvlJc w:val="left"/>
      <w:pPr>
        <w:ind w:left="2919" w:hanging="567"/>
      </w:pPr>
      <w:rPr>
        <w:rFonts w:hint="default"/>
        <w:lang w:val="en-US" w:eastAsia="zh-CN" w:bidi="ar-SA"/>
      </w:rPr>
    </w:lvl>
    <w:lvl w:ilvl="7" w:tentative="0">
      <w:start w:val="0"/>
      <w:numFmt w:val="bullet"/>
      <w:lvlText w:val="•"/>
      <w:lvlJc w:val="left"/>
      <w:pPr>
        <w:ind w:left="2831" w:hanging="567"/>
      </w:pPr>
      <w:rPr>
        <w:rFonts w:hint="default"/>
        <w:lang w:val="en-US" w:eastAsia="zh-CN" w:bidi="ar-SA"/>
      </w:rPr>
    </w:lvl>
    <w:lvl w:ilvl="8" w:tentative="0">
      <w:start w:val="0"/>
      <w:numFmt w:val="bullet"/>
      <w:lvlText w:val="•"/>
      <w:lvlJc w:val="left"/>
      <w:pPr>
        <w:ind w:left="2743" w:hanging="567"/>
      </w:pPr>
      <w:rPr>
        <w:rFonts w:hint="default"/>
        <w:lang w:val="en-US" w:eastAsia="zh-CN" w:bidi="ar-SA"/>
      </w:rPr>
    </w:lvl>
  </w:abstractNum>
  <w:abstractNum w:abstractNumId="23">
    <w:nsid w:val="BB64CFA9"/>
    <w:multiLevelType w:val="multilevel"/>
    <w:tmpl w:val="BB64CFA9"/>
    <w:lvl w:ilvl="0" w:tentative="0">
      <w:start w:val="40"/>
      <w:numFmt w:val="decimal"/>
      <w:lvlText w:val="%1"/>
      <w:lvlJc w:val="left"/>
      <w:pPr>
        <w:ind w:left="2785" w:hanging="958"/>
        <w:jc w:val="left"/>
      </w:pPr>
      <w:rPr>
        <w:rFonts w:hint="default" w:ascii="楷体" w:hAnsi="楷体" w:eastAsia="楷体" w:cs="楷体"/>
        <w:b/>
        <w:bCs/>
        <w:i w:val="0"/>
        <w:iCs w:val="0"/>
        <w:w w:val="99"/>
        <w:sz w:val="21"/>
        <w:szCs w:val="21"/>
        <w:lang w:val="en-US" w:eastAsia="zh-CN" w:bidi="ar-SA"/>
      </w:rPr>
    </w:lvl>
    <w:lvl w:ilvl="1" w:tentative="0">
      <w:start w:val="0"/>
      <w:numFmt w:val="bullet"/>
      <w:lvlText w:val="•"/>
      <w:lvlJc w:val="left"/>
      <w:pPr>
        <w:ind w:left="3486" w:hanging="958"/>
      </w:pPr>
      <w:rPr>
        <w:rFonts w:hint="default"/>
        <w:lang w:val="en-US" w:eastAsia="zh-CN" w:bidi="ar-SA"/>
      </w:rPr>
    </w:lvl>
    <w:lvl w:ilvl="2" w:tentative="0">
      <w:start w:val="0"/>
      <w:numFmt w:val="bullet"/>
      <w:lvlText w:val="•"/>
      <w:lvlJc w:val="left"/>
      <w:pPr>
        <w:ind w:left="4193" w:hanging="958"/>
      </w:pPr>
      <w:rPr>
        <w:rFonts w:hint="default"/>
        <w:lang w:val="en-US" w:eastAsia="zh-CN" w:bidi="ar-SA"/>
      </w:rPr>
    </w:lvl>
    <w:lvl w:ilvl="3" w:tentative="0">
      <w:start w:val="0"/>
      <w:numFmt w:val="bullet"/>
      <w:lvlText w:val="•"/>
      <w:lvlJc w:val="left"/>
      <w:pPr>
        <w:ind w:left="4899" w:hanging="958"/>
      </w:pPr>
      <w:rPr>
        <w:rFonts w:hint="default"/>
        <w:lang w:val="en-US" w:eastAsia="zh-CN" w:bidi="ar-SA"/>
      </w:rPr>
    </w:lvl>
    <w:lvl w:ilvl="4" w:tentative="0">
      <w:start w:val="0"/>
      <w:numFmt w:val="bullet"/>
      <w:lvlText w:val="•"/>
      <w:lvlJc w:val="left"/>
      <w:pPr>
        <w:ind w:left="5606" w:hanging="958"/>
      </w:pPr>
      <w:rPr>
        <w:rFonts w:hint="default"/>
        <w:lang w:val="en-US" w:eastAsia="zh-CN" w:bidi="ar-SA"/>
      </w:rPr>
    </w:lvl>
    <w:lvl w:ilvl="5" w:tentative="0">
      <w:start w:val="0"/>
      <w:numFmt w:val="bullet"/>
      <w:lvlText w:val="•"/>
      <w:lvlJc w:val="left"/>
      <w:pPr>
        <w:ind w:left="6313" w:hanging="958"/>
      </w:pPr>
      <w:rPr>
        <w:rFonts w:hint="default"/>
        <w:lang w:val="en-US" w:eastAsia="zh-CN" w:bidi="ar-SA"/>
      </w:rPr>
    </w:lvl>
    <w:lvl w:ilvl="6" w:tentative="0">
      <w:start w:val="0"/>
      <w:numFmt w:val="bullet"/>
      <w:lvlText w:val="•"/>
      <w:lvlJc w:val="left"/>
      <w:pPr>
        <w:ind w:left="7019" w:hanging="958"/>
      </w:pPr>
      <w:rPr>
        <w:rFonts w:hint="default"/>
        <w:lang w:val="en-US" w:eastAsia="zh-CN" w:bidi="ar-SA"/>
      </w:rPr>
    </w:lvl>
    <w:lvl w:ilvl="7" w:tentative="0">
      <w:start w:val="0"/>
      <w:numFmt w:val="bullet"/>
      <w:lvlText w:val="•"/>
      <w:lvlJc w:val="left"/>
      <w:pPr>
        <w:ind w:left="7726" w:hanging="958"/>
      </w:pPr>
      <w:rPr>
        <w:rFonts w:hint="default"/>
        <w:lang w:val="en-US" w:eastAsia="zh-CN" w:bidi="ar-SA"/>
      </w:rPr>
    </w:lvl>
    <w:lvl w:ilvl="8" w:tentative="0">
      <w:start w:val="0"/>
      <w:numFmt w:val="bullet"/>
      <w:lvlText w:val="•"/>
      <w:lvlJc w:val="left"/>
      <w:pPr>
        <w:ind w:left="8433" w:hanging="958"/>
      </w:pPr>
      <w:rPr>
        <w:rFonts w:hint="default"/>
        <w:lang w:val="en-US" w:eastAsia="zh-CN" w:bidi="ar-SA"/>
      </w:rPr>
    </w:lvl>
  </w:abstractNum>
  <w:abstractNum w:abstractNumId="24">
    <w:nsid w:val="BCECA0B4"/>
    <w:multiLevelType w:val="multilevel"/>
    <w:tmpl w:val="BCECA0B4"/>
    <w:lvl w:ilvl="0" w:tentative="0">
      <w:start w:val="1"/>
      <w:numFmt w:val="decimal"/>
      <w:lvlText w:val="（%1）"/>
      <w:lvlJc w:val="left"/>
      <w:pPr>
        <w:ind w:left="3296" w:hanging="529"/>
        <w:jc w:val="left"/>
      </w:pPr>
      <w:rPr>
        <w:rFonts w:hint="default" w:ascii="楷体" w:hAnsi="楷体" w:eastAsia="楷体" w:cs="楷体"/>
        <w:b/>
        <w:bCs/>
        <w:i w:val="0"/>
        <w:iCs w:val="0"/>
        <w:w w:val="99"/>
        <w:sz w:val="19"/>
        <w:szCs w:val="19"/>
        <w:lang w:val="en-US" w:eastAsia="zh-CN" w:bidi="ar-SA"/>
      </w:rPr>
    </w:lvl>
    <w:lvl w:ilvl="1" w:tentative="0">
      <w:start w:val="0"/>
      <w:numFmt w:val="bullet"/>
      <w:lvlText w:val="•"/>
      <w:lvlJc w:val="left"/>
      <w:pPr>
        <w:ind w:left="3954" w:hanging="529"/>
      </w:pPr>
      <w:rPr>
        <w:rFonts w:hint="default"/>
        <w:lang w:val="en-US" w:eastAsia="zh-CN" w:bidi="ar-SA"/>
      </w:rPr>
    </w:lvl>
    <w:lvl w:ilvl="2" w:tentative="0">
      <w:start w:val="0"/>
      <w:numFmt w:val="bullet"/>
      <w:lvlText w:val="•"/>
      <w:lvlJc w:val="left"/>
      <w:pPr>
        <w:ind w:left="4609" w:hanging="529"/>
      </w:pPr>
      <w:rPr>
        <w:rFonts w:hint="default"/>
        <w:lang w:val="en-US" w:eastAsia="zh-CN" w:bidi="ar-SA"/>
      </w:rPr>
    </w:lvl>
    <w:lvl w:ilvl="3" w:tentative="0">
      <w:start w:val="0"/>
      <w:numFmt w:val="bullet"/>
      <w:lvlText w:val="•"/>
      <w:lvlJc w:val="left"/>
      <w:pPr>
        <w:ind w:left="5263" w:hanging="529"/>
      </w:pPr>
      <w:rPr>
        <w:rFonts w:hint="default"/>
        <w:lang w:val="en-US" w:eastAsia="zh-CN" w:bidi="ar-SA"/>
      </w:rPr>
    </w:lvl>
    <w:lvl w:ilvl="4" w:tentative="0">
      <w:start w:val="0"/>
      <w:numFmt w:val="bullet"/>
      <w:lvlText w:val="•"/>
      <w:lvlJc w:val="left"/>
      <w:pPr>
        <w:ind w:left="5918" w:hanging="529"/>
      </w:pPr>
      <w:rPr>
        <w:rFonts w:hint="default"/>
        <w:lang w:val="en-US" w:eastAsia="zh-CN" w:bidi="ar-SA"/>
      </w:rPr>
    </w:lvl>
    <w:lvl w:ilvl="5" w:tentative="0">
      <w:start w:val="0"/>
      <w:numFmt w:val="bullet"/>
      <w:lvlText w:val="•"/>
      <w:lvlJc w:val="left"/>
      <w:pPr>
        <w:ind w:left="6573" w:hanging="529"/>
      </w:pPr>
      <w:rPr>
        <w:rFonts w:hint="default"/>
        <w:lang w:val="en-US" w:eastAsia="zh-CN" w:bidi="ar-SA"/>
      </w:rPr>
    </w:lvl>
    <w:lvl w:ilvl="6" w:tentative="0">
      <w:start w:val="0"/>
      <w:numFmt w:val="bullet"/>
      <w:lvlText w:val="•"/>
      <w:lvlJc w:val="left"/>
      <w:pPr>
        <w:ind w:left="7227" w:hanging="529"/>
      </w:pPr>
      <w:rPr>
        <w:rFonts w:hint="default"/>
        <w:lang w:val="en-US" w:eastAsia="zh-CN" w:bidi="ar-SA"/>
      </w:rPr>
    </w:lvl>
    <w:lvl w:ilvl="7" w:tentative="0">
      <w:start w:val="0"/>
      <w:numFmt w:val="bullet"/>
      <w:lvlText w:val="•"/>
      <w:lvlJc w:val="left"/>
      <w:pPr>
        <w:ind w:left="7882" w:hanging="529"/>
      </w:pPr>
      <w:rPr>
        <w:rFonts w:hint="default"/>
        <w:lang w:val="en-US" w:eastAsia="zh-CN" w:bidi="ar-SA"/>
      </w:rPr>
    </w:lvl>
    <w:lvl w:ilvl="8" w:tentative="0">
      <w:start w:val="0"/>
      <w:numFmt w:val="bullet"/>
      <w:lvlText w:val="•"/>
      <w:lvlJc w:val="left"/>
      <w:pPr>
        <w:ind w:left="8537" w:hanging="529"/>
      </w:pPr>
      <w:rPr>
        <w:rFonts w:hint="default"/>
        <w:lang w:val="en-US" w:eastAsia="zh-CN" w:bidi="ar-SA"/>
      </w:rPr>
    </w:lvl>
  </w:abstractNum>
  <w:abstractNum w:abstractNumId="25">
    <w:nsid w:val="BDA1395C"/>
    <w:multiLevelType w:val="multilevel"/>
    <w:tmpl w:val="BDA1395C"/>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26">
    <w:nsid w:val="BE8A4F4C"/>
    <w:multiLevelType w:val="multilevel"/>
    <w:tmpl w:val="BE8A4F4C"/>
    <w:lvl w:ilvl="0" w:tentative="0">
      <w:start w:val="1"/>
      <w:numFmt w:val="decimal"/>
      <w:lvlText w:val="（%1）"/>
      <w:lvlJc w:val="left"/>
      <w:pPr>
        <w:ind w:left="1275"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929" w:hanging="567"/>
      </w:pPr>
      <w:rPr>
        <w:rFonts w:hint="default"/>
        <w:lang w:val="en-US" w:eastAsia="zh-CN" w:bidi="ar-SA"/>
      </w:rPr>
    </w:lvl>
    <w:lvl w:ilvl="2" w:tentative="0">
      <w:start w:val="0"/>
      <w:numFmt w:val="bullet"/>
      <w:lvlText w:val="•"/>
      <w:lvlJc w:val="left"/>
      <w:pPr>
        <w:ind w:left="2578" w:hanging="567"/>
      </w:pPr>
      <w:rPr>
        <w:rFonts w:hint="default"/>
        <w:lang w:val="en-US" w:eastAsia="zh-CN" w:bidi="ar-SA"/>
      </w:rPr>
    </w:lvl>
    <w:lvl w:ilvl="3" w:tentative="0">
      <w:start w:val="0"/>
      <w:numFmt w:val="bullet"/>
      <w:lvlText w:val="•"/>
      <w:lvlJc w:val="left"/>
      <w:pPr>
        <w:ind w:left="3227" w:hanging="567"/>
      </w:pPr>
      <w:rPr>
        <w:rFonts w:hint="default"/>
        <w:lang w:val="en-US" w:eastAsia="zh-CN" w:bidi="ar-SA"/>
      </w:rPr>
    </w:lvl>
    <w:lvl w:ilvl="4" w:tentative="0">
      <w:start w:val="0"/>
      <w:numFmt w:val="bullet"/>
      <w:lvlText w:val="•"/>
      <w:lvlJc w:val="left"/>
      <w:pPr>
        <w:ind w:left="3876" w:hanging="567"/>
      </w:pPr>
      <w:rPr>
        <w:rFonts w:hint="default"/>
        <w:lang w:val="en-US" w:eastAsia="zh-CN" w:bidi="ar-SA"/>
      </w:rPr>
    </w:lvl>
    <w:lvl w:ilvl="5" w:tentative="0">
      <w:start w:val="0"/>
      <w:numFmt w:val="bullet"/>
      <w:lvlText w:val="•"/>
      <w:lvlJc w:val="left"/>
      <w:pPr>
        <w:ind w:left="4525" w:hanging="567"/>
      </w:pPr>
      <w:rPr>
        <w:rFonts w:hint="default"/>
        <w:lang w:val="en-US" w:eastAsia="zh-CN" w:bidi="ar-SA"/>
      </w:rPr>
    </w:lvl>
    <w:lvl w:ilvl="6" w:tentative="0">
      <w:start w:val="0"/>
      <w:numFmt w:val="bullet"/>
      <w:lvlText w:val="•"/>
      <w:lvlJc w:val="left"/>
      <w:pPr>
        <w:ind w:left="5174" w:hanging="567"/>
      </w:pPr>
      <w:rPr>
        <w:rFonts w:hint="default"/>
        <w:lang w:val="en-US" w:eastAsia="zh-CN" w:bidi="ar-SA"/>
      </w:rPr>
    </w:lvl>
    <w:lvl w:ilvl="7" w:tentative="0">
      <w:start w:val="0"/>
      <w:numFmt w:val="bullet"/>
      <w:lvlText w:val="•"/>
      <w:lvlJc w:val="left"/>
      <w:pPr>
        <w:ind w:left="5823" w:hanging="567"/>
      </w:pPr>
      <w:rPr>
        <w:rFonts w:hint="default"/>
        <w:lang w:val="en-US" w:eastAsia="zh-CN" w:bidi="ar-SA"/>
      </w:rPr>
    </w:lvl>
    <w:lvl w:ilvl="8" w:tentative="0">
      <w:start w:val="0"/>
      <w:numFmt w:val="bullet"/>
      <w:lvlText w:val="•"/>
      <w:lvlJc w:val="left"/>
      <w:pPr>
        <w:ind w:left="6472" w:hanging="567"/>
      </w:pPr>
      <w:rPr>
        <w:rFonts w:hint="default"/>
        <w:lang w:val="en-US" w:eastAsia="zh-CN" w:bidi="ar-SA"/>
      </w:rPr>
    </w:lvl>
  </w:abstractNum>
  <w:abstractNum w:abstractNumId="27">
    <w:nsid w:val="BE923771"/>
    <w:multiLevelType w:val="multilevel"/>
    <w:tmpl w:val="BE923771"/>
    <w:lvl w:ilvl="0" w:tentative="0">
      <w:start w:val="1"/>
      <w:numFmt w:val="decimal"/>
      <w:lvlText w:val="（%1）"/>
      <w:lvlJc w:val="left"/>
      <w:pPr>
        <w:ind w:left="625"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252" w:hanging="567"/>
      </w:pPr>
      <w:rPr>
        <w:rFonts w:hint="default"/>
        <w:lang w:val="en-US" w:eastAsia="zh-CN" w:bidi="ar-SA"/>
      </w:rPr>
    </w:lvl>
    <w:lvl w:ilvl="2" w:tentative="0">
      <w:start w:val="0"/>
      <w:numFmt w:val="bullet"/>
      <w:lvlText w:val="•"/>
      <w:lvlJc w:val="left"/>
      <w:pPr>
        <w:ind w:left="1885" w:hanging="567"/>
      </w:pPr>
      <w:rPr>
        <w:rFonts w:hint="default"/>
        <w:lang w:val="en-US" w:eastAsia="zh-CN" w:bidi="ar-SA"/>
      </w:rPr>
    </w:lvl>
    <w:lvl w:ilvl="3" w:tentative="0">
      <w:start w:val="0"/>
      <w:numFmt w:val="bullet"/>
      <w:lvlText w:val="•"/>
      <w:lvlJc w:val="left"/>
      <w:pPr>
        <w:ind w:left="2518" w:hanging="567"/>
      </w:pPr>
      <w:rPr>
        <w:rFonts w:hint="default"/>
        <w:lang w:val="en-US" w:eastAsia="zh-CN" w:bidi="ar-SA"/>
      </w:rPr>
    </w:lvl>
    <w:lvl w:ilvl="4" w:tentative="0">
      <w:start w:val="0"/>
      <w:numFmt w:val="bullet"/>
      <w:lvlText w:val="•"/>
      <w:lvlJc w:val="left"/>
      <w:pPr>
        <w:ind w:left="3151" w:hanging="567"/>
      </w:pPr>
      <w:rPr>
        <w:rFonts w:hint="default"/>
        <w:lang w:val="en-US" w:eastAsia="zh-CN" w:bidi="ar-SA"/>
      </w:rPr>
    </w:lvl>
    <w:lvl w:ilvl="5" w:tentative="0">
      <w:start w:val="0"/>
      <w:numFmt w:val="bullet"/>
      <w:lvlText w:val="•"/>
      <w:lvlJc w:val="left"/>
      <w:pPr>
        <w:ind w:left="3784" w:hanging="567"/>
      </w:pPr>
      <w:rPr>
        <w:rFonts w:hint="default"/>
        <w:lang w:val="en-US" w:eastAsia="zh-CN" w:bidi="ar-SA"/>
      </w:rPr>
    </w:lvl>
    <w:lvl w:ilvl="6" w:tentative="0">
      <w:start w:val="0"/>
      <w:numFmt w:val="bullet"/>
      <w:lvlText w:val="•"/>
      <w:lvlJc w:val="left"/>
      <w:pPr>
        <w:ind w:left="4416" w:hanging="567"/>
      </w:pPr>
      <w:rPr>
        <w:rFonts w:hint="default"/>
        <w:lang w:val="en-US" w:eastAsia="zh-CN" w:bidi="ar-SA"/>
      </w:rPr>
    </w:lvl>
    <w:lvl w:ilvl="7" w:tentative="0">
      <w:start w:val="0"/>
      <w:numFmt w:val="bullet"/>
      <w:lvlText w:val="•"/>
      <w:lvlJc w:val="left"/>
      <w:pPr>
        <w:ind w:left="5049" w:hanging="567"/>
      </w:pPr>
      <w:rPr>
        <w:rFonts w:hint="default"/>
        <w:lang w:val="en-US" w:eastAsia="zh-CN" w:bidi="ar-SA"/>
      </w:rPr>
    </w:lvl>
    <w:lvl w:ilvl="8" w:tentative="0">
      <w:start w:val="0"/>
      <w:numFmt w:val="bullet"/>
      <w:lvlText w:val="•"/>
      <w:lvlJc w:val="left"/>
      <w:pPr>
        <w:ind w:left="5682" w:hanging="567"/>
      </w:pPr>
      <w:rPr>
        <w:rFonts w:hint="default"/>
        <w:lang w:val="en-US" w:eastAsia="zh-CN" w:bidi="ar-SA"/>
      </w:rPr>
    </w:lvl>
  </w:abstractNum>
  <w:abstractNum w:abstractNumId="28">
    <w:nsid w:val="BF205925"/>
    <w:multiLevelType w:val="multilevel"/>
    <w:tmpl w:val="BF205925"/>
    <w:lvl w:ilvl="0" w:tentative="0">
      <w:start w:val="1"/>
      <w:numFmt w:val="decimal"/>
      <w:lvlText w:val="%1"/>
      <w:lvlJc w:val="left"/>
      <w:pPr>
        <w:ind w:left="2761" w:hanging="958"/>
        <w:jc w:val="left"/>
      </w:pPr>
      <w:rPr>
        <w:rFonts w:hint="default"/>
        <w:lang w:val="en-US" w:eastAsia="zh-CN" w:bidi="ar-SA"/>
      </w:rPr>
    </w:lvl>
    <w:lvl w:ilvl="1" w:tentative="0">
      <w:start w:val="1"/>
      <w:numFmt w:val="decimal"/>
      <w:lvlText w:val="%1.%2"/>
      <w:lvlJc w:val="left"/>
      <w:pPr>
        <w:ind w:left="2761" w:hanging="958"/>
        <w:jc w:val="left"/>
      </w:pPr>
      <w:rPr>
        <w:rFonts w:hint="default" w:ascii="楷体" w:hAnsi="楷体" w:eastAsia="楷体" w:cs="楷体"/>
        <w:b/>
        <w:bCs/>
        <w:i w:val="0"/>
        <w:iCs w:val="0"/>
        <w:w w:val="99"/>
        <w:sz w:val="21"/>
        <w:szCs w:val="21"/>
        <w:lang w:val="en-US" w:eastAsia="zh-CN" w:bidi="ar-SA"/>
      </w:rPr>
    </w:lvl>
    <w:lvl w:ilvl="2" w:tentative="0">
      <w:start w:val="0"/>
      <w:numFmt w:val="bullet"/>
      <w:lvlText w:val="•"/>
      <w:lvlJc w:val="left"/>
      <w:pPr>
        <w:ind w:left="4177" w:hanging="958"/>
      </w:pPr>
      <w:rPr>
        <w:rFonts w:hint="default"/>
        <w:lang w:val="en-US" w:eastAsia="zh-CN" w:bidi="ar-SA"/>
      </w:rPr>
    </w:lvl>
    <w:lvl w:ilvl="3" w:tentative="0">
      <w:start w:val="0"/>
      <w:numFmt w:val="bullet"/>
      <w:lvlText w:val="•"/>
      <w:lvlJc w:val="left"/>
      <w:pPr>
        <w:ind w:left="4885" w:hanging="958"/>
      </w:pPr>
      <w:rPr>
        <w:rFonts w:hint="default"/>
        <w:lang w:val="en-US" w:eastAsia="zh-CN" w:bidi="ar-SA"/>
      </w:rPr>
    </w:lvl>
    <w:lvl w:ilvl="4" w:tentative="0">
      <w:start w:val="0"/>
      <w:numFmt w:val="bullet"/>
      <w:lvlText w:val="•"/>
      <w:lvlJc w:val="left"/>
      <w:pPr>
        <w:ind w:left="5594" w:hanging="958"/>
      </w:pPr>
      <w:rPr>
        <w:rFonts w:hint="default"/>
        <w:lang w:val="en-US" w:eastAsia="zh-CN" w:bidi="ar-SA"/>
      </w:rPr>
    </w:lvl>
    <w:lvl w:ilvl="5" w:tentative="0">
      <w:start w:val="0"/>
      <w:numFmt w:val="bullet"/>
      <w:lvlText w:val="•"/>
      <w:lvlJc w:val="left"/>
      <w:pPr>
        <w:ind w:left="6303" w:hanging="958"/>
      </w:pPr>
      <w:rPr>
        <w:rFonts w:hint="default"/>
        <w:lang w:val="en-US" w:eastAsia="zh-CN" w:bidi="ar-SA"/>
      </w:rPr>
    </w:lvl>
    <w:lvl w:ilvl="6" w:tentative="0">
      <w:start w:val="0"/>
      <w:numFmt w:val="bullet"/>
      <w:lvlText w:val="•"/>
      <w:lvlJc w:val="left"/>
      <w:pPr>
        <w:ind w:left="7011" w:hanging="958"/>
      </w:pPr>
      <w:rPr>
        <w:rFonts w:hint="default"/>
        <w:lang w:val="en-US" w:eastAsia="zh-CN" w:bidi="ar-SA"/>
      </w:rPr>
    </w:lvl>
    <w:lvl w:ilvl="7" w:tentative="0">
      <w:start w:val="0"/>
      <w:numFmt w:val="bullet"/>
      <w:lvlText w:val="•"/>
      <w:lvlJc w:val="left"/>
      <w:pPr>
        <w:ind w:left="7720" w:hanging="958"/>
      </w:pPr>
      <w:rPr>
        <w:rFonts w:hint="default"/>
        <w:lang w:val="en-US" w:eastAsia="zh-CN" w:bidi="ar-SA"/>
      </w:rPr>
    </w:lvl>
    <w:lvl w:ilvl="8" w:tentative="0">
      <w:start w:val="0"/>
      <w:numFmt w:val="bullet"/>
      <w:lvlText w:val="•"/>
      <w:lvlJc w:val="left"/>
      <w:pPr>
        <w:ind w:left="8429" w:hanging="958"/>
      </w:pPr>
      <w:rPr>
        <w:rFonts w:hint="default"/>
        <w:lang w:val="en-US" w:eastAsia="zh-CN" w:bidi="ar-SA"/>
      </w:rPr>
    </w:lvl>
  </w:abstractNum>
  <w:abstractNum w:abstractNumId="29">
    <w:nsid w:val="C0915F4F"/>
    <w:multiLevelType w:val="multilevel"/>
    <w:tmpl w:val="C0915F4F"/>
    <w:lvl w:ilvl="0" w:tentative="0">
      <w:start w:val="96"/>
      <w:numFmt w:val="decimal"/>
      <w:lvlText w:val="%1"/>
      <w:lvlJc w:val="left"/>
      <w:pPr>
        <w:ind w:left="1190" w:hanging="958"/>
        <w:jc w:val="left"/>
      </w:pPr>
      <w:rPr>
        <w:rFonts w:hint="default" w:ascii="楷体" w:hAnsi="楷体" w:eastAsia="楷体" w:cs="楷体"/>
        <w:b/>
        <w:bCs/>
        <w:i w:val="0"/>
        <w:iCs w:val="0"/>
        <w:w w:val="99"/>
        <w:sz w:val="21"/>
        <w:szCs w:val="21"/>
        <w:lang w:val="en-US" w:eastAsia="zh-CN" w:bidi="ar-SA"/>
      </w:rPr>
    </w:lvl>
    <w:lvl w:ilvl="1" w:tentative="0">
      <w:start w:val="0"/>
      <w:numFmt w:val="bullet"/>
      <w:lvlText w:val="•"/>
      <w:lvlJc w:val="left"/>
      <w:pPr>
        <w:ind w:left="1336" w:hanging="958"/>
      </w:pPr>
      <w:rPr>
        <w:rFonts w:hint="default"/>
        <w:lang w:val="en-US" w:eastAsia="zh-CN" w:bidi="ar-SA"/>
      </w:rPr>
    </w:lvl>
    <w:lvl w:ilvl="2" w:tentative="0">
      <w:start w:val="0"/>
      <w:numFmt w:val="bullet"/>
      <w:lvlText w:val="•"/>
      <w:lvlJc w:val="left"/>
      <w:pPr>
        <w:ind w:left="1473" w:hanging="958"/>
      </w:pPr>
      <w:rPr>
        <w:rFonts w:hint="default"/>
        <w:lang w:val="en-US" w:eastAsia="zh-CN" w:bidi="ar-SA"/>
      </w:rPr>
    </w:lvl>
    <w:lvl w:ilvl="3" w:tentative="0">
      <w:start w:val="0"/>
      <w:numFmt w:val="bullet"/>
      <w:lvlText w:val="•"/>
      <w:lvlJc w:val="left"/>
      <w:pPr>
        <w:ind w:left="1610" w:hanging="958"/>
      </w:pPr>
      <w:rPr>
        <w:rFonts w:hint="default"/>
        <w:lang w:val="en-US" w:eastAsia="zh-CN" w:bidi="ar-SA"/>
      </w:rPr>
    </w:lvl>
    <w:lvl w:ilvl="4" w:tentative="0">
      <w:start w:val="0"/>
      <w:numFmt w:val="bullet"/>
      <w:lvlText w:val="•"/>
      <w:lvlJc w:val="left"/>
      <w:pPr>
        <w:ind w:left="1746" w:hanging="958"/>
      </w:pPr>
      <w:rPr>
        <w:rFonts w:hint="default"/>
        <w:lang w:val="en-US" w:eastAsia="zh-CN" w:bidi="ar-SA"/>
      </w:rPr>
    </w:lvl>
    <w:lvl w:ilvl="5" w:tentative="0">
      <w:start w:val="0"/>
      <w:numFmt w:val="bullet"/>
      <w:lvlText w:val="•"/>
      <w:lvlJc w:val="left"/>
      <w:pPr>
        <w:ind w:left="1883" w:hanging="958"/>
      </w:pPr>
      <w:rPr>
        <w:rFonts w:hint="default"/>
        <w:lang w:val="en-US" w:eastAsia="zh-CN" w:bidi="ar-SA"/>
      </w:rPr>
    </w:lvl>
    <w:lvl w:ilvl="6" w:tentative="0">
      <w:start w:val="0"/>
      <w:numFmt w:val="bullet"/>
      <w:lvlText w:val="•"/>
      <w:lvlJc w:val="left"/>
      <w:pPr>
        <w:ind w:left="2020" w:hanging="958"/>
      </w:pPr>
      <w:rPr>
        <w:rFonts w:hint="default"/>
        <w:lang w:val="en-US" w:eastAsia="zh-CN" w:bidi="ar-SA"/>
      </w:rPr>
    </w:lvl>
    <w:lvl w:ilvl="7" w:tentative="0">
      <w:start w:val="0"/>
      <w:numFmt w:val="bullet"/>
      <w:lvlText w:val="•"/>
      <w:lvlJc w:val="left"/>
      <w:pPr>
        <w:ind w:left="2157" w:hanging="958"/>
      </w:pPr>
      <w:rPr>
        <w:rFonts w:hint="default"/>
        <w:lang w:val="en-US" w:eastAsia="zh-CN" w:bidi="ar-SA"/>
      </w:rPr>
    </w:lvl>
    <w:lvl w:ilvl="8" w:tentative="0">
      <w:start w:val="0"/>
      <w:numFmt w:val="bullet"/>
      <w:lvlText w:val="•"/>
      <w:lvlJc w:val="left"/>
      <w:pPr>
        <w:ind w:left="2293" w:hanging="958"/>
      </w:pPr>
      <w:rPr>
        <w:rFonts w:hint="default"/>
        <w:lang w:val="en-US" w:eastAsia="zh-CN" w:bidi="ar-SA"/>
      </w:rPr>
    </w:lvl>
  </w:abstractNum>
  <w:abstractNum w:abstractNumId="30">
    <w:nsid w:val="C4E0D24A"/>
    <w:multiLevelType w:val="multilevel"/>
    <w:tmpl w:val="C4E0D24A"/>
    <w:lvl w:ilvl="0" w:tentative="0">
      <w:start w:val="1"/>
      <w:numFmt w:val="decimal"/>
      <w:lvlText w:val="（%1）"/>
      <w:lvlJc w:val="left"/>
      <w:pPr>
        <w:ind w:left="741" w:hanging="567"/>
        <w:jc w:val="righ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8" w:hanging="567"/>
      </w:pPr>
      <w:rPr>
        <w:rFonts w:hint="default"/>
        <w:lang w:val="en-US" w:eastAsia="zh-CN" w:bidi="ar-SA"/>
      </w:rPr>
    </w:lvl>
    <w:lvl w:ilvl="5" w:tentative="0">
      <w:start w:val="0"/>
      <w:numFmt w:val="bullet"/>
      <w:lvlText w:val="•"/>
      <w:lvlJc w:val="left"/>
      <w:pPr>
        <w:ind w:left="3988"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7" w:hanging="567"/>
      </w:pPr>
      <w:rPr>
        <w:rFonts w:hint="default"/>
        <w:lang w:val="en-US" w:eastAsia="zh-CN" w:bidi="ar-SA"/>
      </w:rPr>
    </w:lvl>
    <w:lvl w:ilvl="8" w:tentative="0">
      <w:start w:val="0"/>
      <w:numFmt w:val="bullet"/>
      <w:lvlText w:val="•"/>
      <w:lvlJc w:val="left"/>
      <w:pPr>
        <w:ind w:left="5937" w:hanging="567"/>
      </w:pPr>
      <w:rPr>
        <w:rFonts w:hint="default"/>
        <w:lang w:val="en-US" w:eastAsia="zh-CN" w:bidi="ar-SA"/>
      </w:rPr>
    </w:lvl>
  </w:abstractNum>
  <w:abstractNum w:abstractNumId="31">
    <w:nsid w:val="C8879AEF"/>
    <w:multiLevelType w:val="multilevel"/>
    <w:tmpl w:val="C8879AEF"/>
    <w:lvl w:ilvl="0" w:tentative="0">
      <w:start w:val="3"/>
      <w:numFmt w:val="decimal"/>
      <w:lvlText w:val="%1"/>
      <w:lvlJc w:val="left"/>
      <w:pPr>
        <w:ind w:left="1190" w:hanging="958"/>
        <w:jc w:val="left"/>
      </w:pPr>
      <w:rPr>
        <w:rFonts w:hint="default"/>
        <w:lang w:val="en-US" w:eastAsia="zh-CN" w:bidi="ar-SA"/>
      </w:rPr>
    </w:lvl>
    <w:lvl w:ilvl="1" w:tentative="0">
      <w:start w:val="1"/>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tentative="0">
      <w:start w:val="1"/>
      <w:numFmt w:val="decimal"/>
      <w:lvlText w:val="（%3）"/>
      <w:lvlJc w:val="left"/>
      <w:pPr>
        <w:ind w:left="3314" w:hanging="529"/>
        <w:jc w:val="left"/>
      </w:pPr>
      <w:rPr>
        <w:rFonts w:hint="default" w:ascii="楷体" w:hAnsi="楷体" w:eastAsia="楷体" w:cs="楷体"/>
        <w:b w:val="0"/>
        <w:bCs w:val="0"/>
        <w:i w:val="0"/>
        <w:iCs w:val="0"/>
        <w:spacing w:val="-3"/>
        <w:w w:val="100"/>
        <w:sz w:val="19"/>
        <w:szCs w:val="19"/>
        <w:lang w:val="en-US" w:eastAsia="zh-CN" w:bidi="ar-SA"/>
      </w:rPr>
    </w:lvl>
    <w:lvl w:ilvl="3" w:tentative="0">
      <w:start w:val="0"/>
      <w:numFmt w:val="bullet"/>
      <w:lvlText w:val="•"/>
      <w:lvlJc w:val="left"/>
      <w:pPr>
        <w:ind w:left="4770" w:hanging="529"/>
      </w:pPr>
      <w:rPr>
        <w:rFonts w:hint="default"/>
        <w:lang w:val="en-US" w:eastAsia="zh-CN" w:bidi="ar-SA"/>
      </w:rPr>
    </w:lvl>
    <w:lvl w:ilvl="4" w:tentative="0">
      <w:start w:val="0"/>
      <w:numFmt w:val="bullet"/>
      <w:lvlText w:val="•"/>
      <w:lvlJc w:val="left"/>
      <w:pPr>
        <w:ind w:left="5495" w:hanging="529"/>
      </w:pPr>
      <w:rPr>
        <w:rFonts w:hint="default"/>
        <w:lang w:val="en-US" w:eastAsia="zh-CN" w:bidi="ar-SA"/>
      </w:rPr>
    </w:lvl>
    <w:lvl w:ilvl="5" w:tentative="0">
      <w:start w:val="0"/>
      <w:numFmt w:val="bullet"/>
      <w:lvlText w:val="•"/>
      <w:lvlJc w:val="left"/>
      <w:pPr>
        <w:ind w:left="6220" w:hanging="529"/>
      </w:pPr>
      <w:rPr>
        <w:rFonts w:hint="default"/>
        <w:lang w:val="en-US" w:eastAsia="zh-CN" w:bidi="ar-SA"/>
      </w:rPr>
    </w:lvl>
    <w:lvl w:ilvl="6" w:tentative="0">
      <w:start w:val="0"/>
      <w:numFmt w:val="bullet"/>
      <w:lvlText w:val="•"/>
      <w:lvlJc w:val="left"/>
      <w:pPr>
        <w:ind w:left="6945" w:hanging="529"/>
      </w:pPr>
      <w:rPr>
        <w:rFonts w:hint="default"/>
        <w:lang w:val="en-US" w:eastAsia="zh-CN" w:bidi="ar-SA"/>
      </w:rPr>
    </w:lvl>
    <w:lvl w:ilvl="7" w:tentative="0">
      <w:start w:val="0"/>
      <w:numFmt w:val="bullet"/>
      <w:lvlText w:val="•"/>
      <w:lvlJc w:val="left"/>
      <w:pPr>
        <w:ind w:left="7670" w:hanging="529"/>
      </w:pPr>
      <w:rPr>
        <w:rFonts w:hint="default"/>
        <w:lang w:val="en-US" w:eastAsia="zh-CN" w:bidi="ar-SA"/>
      </w:rPr>
    </w:lvl>
    <w:lvl w:ilvl="8" w:tentative="0">
      <w:start w:val="0"/>
      <w:numFmt w:val="bullet"/>
      <w:lvlText w:val="•"/>
      <w:lvlJc w:val="left"/>
      <w:pPr>
        <w:ind w:left="8396" w:hanging="529"/>
      </w:pPr>
      <w:rPr>
        <w:rFonts w:hint="default"/>
        <w:lang w:val="en-US" w:eastAsia="zh-CN" w:bidi="ar-SA"/>
      </w:rPr>
    </w:lvl>
  </w:abstractNum>
  <w:abstractNum w:abstractNumId="32">
    <w:nsid w:val="CF092B84"/>
    <w:multiLevelType w:val="multilevel"/>
    <w:tmpl w:val="CF092B84"/>
    <w:lvl w:ilvl="0" w:tentative="0">
      <w:start w:val="3"/>
      <w:numFmt w:val="decimal"/>
      <w:lvlText w:val="%1."/>
      <w:lvlJc w:val="left"/>
      <w:pPr>
        <w:ind w:left="523" w:hanging="420"/>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1"/>
      <w:numFmt w:val="decimal"/>
      <w:lvlText w:val="%1.%2"/>
      <w:lvlJc w:val="left"/>
      <w:pPr>
        <w:ind w:left="612"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640" w:hanging="420"/>
      </w:pPr>
      <w:rPr>
        <w:rFonts w:hint="default"/>
        <w:lang w:val="en-US" w:eastAsia="zh-CN" w:bidi="ar-SA"/>
      </w:rPr>
    </w:lvl>
    <w:lvl w:ilvl="3" w:tentative="0">
      <w:start w:val="0"/>
      <w:numFmt w:val="bullet"/>
      <w:lvlText w:val="•"/>
      <w:lvlJc w:val="left"/>
      <w:pPr>
        <w:ind w:left="660" w:hanging="420"/>
      </w:pPr>
      <w:rPr>
        <w:rFonts w:hint="default"/>
        <w:lang w:val="en-US" w:eastAsia="zh-CN" w:bidi="ar-SA"/>
      </w:rPr>
    </w:lvl>
    <w:lvl w:ilvl="4" w:tentative="0">
      <w:start w:val="0"/>
      <w:numFmt w:val="bullet"/>
      <w:lvlText w:val="•"/>
      <w:lvlJc w:val="left"/>
      <w:pPr>
        <w:ind w:left="1065" w:hanging="420"/>
      </w:pPr>
      <w:rPr>
        <w:rFonts w:hint="default"/>
        <w:lang w:val="en-US" w:eastAsia="zh-CN" w:bidi="ar-SA"/>
      </w:rPr>
    </w:lvl>
    <w:lvl w:ilvl="5" w:tentative="0">
      <w:start w:val="0"/>
      <w:numFmt w:val="bullet"/>
      <w:lvlText w:val="•"/>
      <w:lvlJc w:val="left"/>
      <w:pPr>
        <w:ind w:left="1471" w:hanging="420"/>
      </w:pPr>
      <w:rPr>
        <w:rFonts w:hint="default"/>
        <w:lang w:val="en-US" w:eastAsia="zh-CN" w:bidi="ar-SA"/>
      </w:rPr>
    </w:lvl>
    <w:lvl w:ilvl="6" w:tentative="0">
      <w:start w:val="0"/>
      <w:numFmt w:val="bullet"/>
      <w:lvlText w:val="•"/>
      <w:lvlJc w:val="left"/>
      <w:pPr>
        <w:ind w:left="1876" w:hanging="420"/>
      </w:pPr>
      <w:rPr>
        <w:rFonts w:hint="default"/>
        <w:lang w:val="en-US" w:eastAsia="zh-CN" w:bidi="ar-SA"/>
      </w:rPr>
    </w:lvl>
    <w:lvl w:ilvl="7" w:tentative="0">
      <w:start w:val="0"/>
      <w:numFmt w:val="bullet"/>
      <w:lvlText w:val="•"/>
      <w:lvlJc w:val="left"/>
      <w:pPr>
        <w:ind w:left="2282" w:hanging="420"/>
      </w:pPr>
      <w:rPr>
        <w:rFonts w:hint="default"/>
        <w:lang w:val="en-US" w:eastAsia="zh-CN" w:bidi="ar-SA"/>
      </w:rPr>
    </w:lvl>
    <w:lvl w:ilvl="8" w:tentative="0">
      <w:start w:val="0"/>
      <w:numFmt w:val="bullet"/>
      <w:lvlText w:val="•"/>
      <w:lvlJc w:val="left"/>
      <w:pPr>
        <w:ind w:left="2687" w:hanging="420"/>
      </w:pPr>
      <w:rPr>
        <w:rFonts w:hint="default"/>
        <w:lang w:val="en-US" w:eastAsia="zh-CN" w:bidi="ar-SA"/>
      </w:rPr>
    </w:lvl>
  </w:abstractNum>
  <w:abstractNum w:abstractNumId="33">
    <w:nsid w:val="D1EB1714"/>
    <w:multiLevelType w:val="multilevel"/>
    <w:tmpl w:val="D1EB1714"/>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34">
    <w:nsid w:val="D7D140E4"/>
    <w:multiLevelType w:val="multilevel"/>
    <w:tmpl w:val="D7D140E4"/>
    <w:lvl w:ilvl="0" w:tentative="0">
      <w:start w:val="1"/>
      <w:numFmt w:val="decimal"/>
      <w:lvlText w:val="（%1）"/>
      <w:lvlJc w:val="left"/>
      <w:pPr>
        <w:ind w:left="689"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35" w:hanging="529"/>
      </w:pPr>
      <w:rPr>
        <w:rFonts w:hint="default"/>
        <w:lang w:val="en-US" w:eastAsia="zh-CN" w:bidi="ar-SA"/>
      </w:rPr>
    </w:lvl>
    <w:lvl w:ilvl="2" w:tentative="0">
      <w:start w:val="0"/>
      <w:numFmt w:val="bullet"/>
      <w:lvlText w:val="•"/>
      <w:lvlJc w:val="left"/>
      <w:pPr>
        <w:ind w:left="1991" w:hanging="529"/>
      </w:pPr>
      <w:rPr>
        <w:rFonts w:hint="default"/>
        <w:lang w:val="en-US" w:eastAsia="zh-CN" w:bidi="ar-SA"/>
      </w:rPr>
    </w:lvl>
    <w:lvl w:ilvl="3" w:tentative="0">
      <w:start w:val="0"/>
      <w:numFmt w:val="bullet"/>
      <w:lvlText w:val="•"/>
      <w:lvlJc w:val="left"/>
      <w:pPr>
        <w:ind w:left="2647" w:hanging="529"/>
      </w:pPr>
      <w:rPr>
        <w:rFonts w:hint="default"/>
        <w:lang w:val="en-US" w:eastAsia="zh-CN" w:bidi="ar-SA"/>
      </w:rPr>
    </w:lvl>
    <w:lvl w:ilvl="4" w:tentative="0">
      <w:start w:val="0"/>
      <w:numFmt w:val="bullet"/>
      <w:lvlText w:val="•"/>
      <w:lvlJc w:val="left"/>
      <w:pPr>
        <w:ind w:left="3303" w:hanging="529"/>
      </w:pPr>
      <w:rPr>
        <w:rFonts w:hint="default"/>
        <w:lang w:val="en-US" w:eastAsia="zh-CN" w:bidi="ar-SA"/>
      </w:rPr>
    </w:lvl>
    <w:lvl w:ilvl="5" w:tentative="0">
      <w:start w:val="0"/>
      <w:numFmt w:val="bullet"/>
      <w:lvlText w:val="•"/>
      <w:lvlJc w:val="left"/>
      <w:pPr>
        <w:ind w:left="3959" w:hanging="529"/>
      </w:pPr>
      <w:rPr>
        <w:rFonts w:hint="default"/>
        <w:lang w:val="en-US" w:eastAsia="zh-CN" w:bidi="ar-SA"/>
      </w:rPr>
    </w:lvl>
    <w:lvl w:ilvl="6" w:tentative="0">
      <w:start w:val="0"/>
      <w:numFmt w:val="bullet"/>
      <w:lvlText w:val="•"/>
      <w:lvlJc w:val="left"/>
      <w:pPr>
        <w:ind w:left="4615" w:hanging="529"/>
      </w:pPr>
      <w:rPr>
        <w:rFonts w:hint="default"/>
        <w:lang w:val="en-US" w:eastAsia="zh-CN" w:bidi="ar-SA"/>
      </w:rPr>
    </w:lvl>
    <w:lvl w:ilvl="7" w:tentative="0">
      <w:start w:val="0"/>
      <w:numFmt w:val="bullet"/>
      <w:lvlText w:val="•"/>
      <w:lvlJc w:val="left"/>
      <w:pPr>
        <w:ind w:left="5271" w:hanging="529"/>
      </w:pPr>
      <w:rPr>
        <w:rFonts w:hint="default"/>
        <w:lang w:val="en-US" w:eastAsia="zh-CN" w:bidi="ar-SA"/>
      </w:rPr>
    </w:lvl>
    <w:lvl w:ilvl="8" w:tentative="0">
      <w:start w:val="0"/>
      <w:numFmt w:val="bullet"/>
      <w:lvlText w:val="•"/>
      <w:lvlJc w:val="left"/>
      <w:pPr>
        <w:ind w:left="5927" w:hanging="529"/>
      </w:pPr>
      <w:rPr>
        <w:rFonts w:hint="default"/>
        <w:lang w:val="en-US" w:eastAsia="zh-CN" w:bidi="ar-SA"/>
      </w:rPr>
    </w:lvl>
  </w:abstractNum>
  <w:abstractNum w:abstractNumId="35">
    <w:nsid w:val="D7F9FE59"/>
    <w:multiLevelType w:val="multilevel"/>
    <w:tmpl w:val="D7F9FE59"/>
    <w:lvl w:ilvl="0" w:tentative="0">
      <w:start w:val="6"/>
      <w:numFmt w:val="decimal"/>
      <w:lvlText w:val="%1"/>
      <w:lvlJc w:val="left"/>
      <w:pPr>
        <w:ind w:left="1190" w:hanging="958"/>
        <w:jc w:val="left"/>
      </w:pPr>
      <w:rPr>
        <w:rFonts w:hint="default"/>
        <w:lang w:val="en-US" w:eastAsia="zh-CN" w:bidi="ar-SA"/>
      </w:rPr>
    </w:lvl>
    <w:lvl w:ilvl="1" w:tentative="0">
      <w:start w:val="1"/>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tentative="0">
      <w:start w:val="1"/>
      <w:numFmt w:val="decimal"/>
      <w:lvlText w:val="（%3）"/>
      <w:lvlJc w:val="left"/>
      <w:pPr>
        <w:ind w:left="3314" w:hanging="529"/>
        <w:jc w:val="left"/>
      </w:pPr>
      <w:rPr>
        <w:rFonts w:hint="default" w:ascii="楷体" w:hAnsi="楷体" w:eastAsia="楷体" w:cs="楷体"/>
        <w:b w:val="0"/>
        <w:bCs w:val="0"/>
        <w:i w:val="0"/>
        <w:iCs w:val="0"/>
        <w:spacing w:val="-3"/>
        <w:w w:val="100"/>
        <w:sz w:val="19"/>
        <w:szCs w:val="19"/>
        <w:lang w:val="en-US" w:eastAsia="zh-CN" w:bidi="ar-SA"/>
      </w:rPr>
    </w:lvl>
    <w:lvl w:ilvl="3" w:tentative="0">
      <w:start w:val="0"/>
      <w:numFmt w:val="bullet"/>
      <w:lvlText w:val="•"/>
      <w:lvlJc w:val="left"/>
      <w:pPr>
        <w:ind w:left="4770" w:hanging="529"/>
      </w:pPr>
      <w:rPr>
        <w:rFonts w:hint="default"/>
        <w:lang w:val="en-US" w:eastAsia="zh-CN" w:bidi="ar-SA"/>
      </w:rPr>
    </w:lvl>
    <w:lvl w:ilvl="4" w:tentative="0">
      <w:start w:val="0"/>
      <w:numFmt w:val="bullet"/>
      <w:lvlText w:val="•"/>
      <w:lvlJc w:val="left"/>
      <w:pPr>
        <w:ind w:left="5495" w:hanging="529"/>
      </w:pPr>
      <w:rPr>
        <w:rFonts w:hint="default"/>
        <w:lang w:val="en-US" w:eastAsia="zh-CN" w:bidi="ar-SA"/>
      </w:rPr>
    </w:lvl>
    <w:lvl w:ilvl="5" w:tentative="0">
      <w:start w:val="0"/>
      <w:numFmt w:val="bullet"/>
      <w:lvlText w:val="•"/>
      <w:lvlJc w:val="left"/>
      <w:pPr>
        <w:ind w:left="6220" w:hanging="529"/>
      </w:pPr>
      <w:rPr>
        <w:rFonts w:hint="default"/>
        <w:lang w:val="en-US" w:eastAsia="zh-CN" w:bidi="ar-SA"/>
      </w:rPr>
    </w:lvl>
    <w:lvl w:ilvl="6" w:tentative="0">
      <w:start w:val="0"/>
      <w:numFmt w:val="bullet"/>
      <w:lvlText w:val="•"/>
      <w:lvlJc w:val="left"/>
      <w:pPr>
        <w:ind w:left="6945" w:hanging="529"/>
      </w:pPr>
      <w:rPr>
        <w:rFonts w:hint="default"/>
        <w:lang w:val="en-US" w:eastAsia="zh-CN" w:bidi="ar-SA"/>
      </w:rPr>
    </w:lvl>
    <w:lvl w:ilvl="7" w:tentative="0">
      <w:start w:val="0"/>
      <w:numFmt w:val="bullet"/>
      <w:lvlText w:val="•"/>
      <w:lvlJc w:val="left"/>
      <w:pPr>
        <w:ind w:left="7670" w:hanging="529"/>
      </w:pPr>
      <w:rPr>
        <w:rFonts w:hint="default"/>
        <w:lang w:val="en-US" w:eastAsia="zh-CN" w:bidi="ar-SA"/>
      </w:rPr>
    </w:lvl>
    <w:lvl w:ilvl="8" w:tentative="0">
      <w:start w:val="0"/>
      <w:numFmt w:val="bullet"/>
      <w:lvlText w:val="•"/>
      <w:lvlJc w:val="left"/>
      <w:pPr>
        <w:ind w:left="8396" w:hanging="529"/>
      </w:pPr>
      <w:rPr>
        <w:rFonts w:hint="default"/>
        <w:lang w:val="en-US" w:eastAsia="zh-CN" w:bidi="ar-SA"/>
      </w:rPr>
    </w:lvl>
  </w:abstractNum>
  <w:abstractNum w:abstractNumId="36">
    <w:nsid w:val="DAD3A854"/>
    <w:multiLevelType w:val="multilevel"/>
    <w:tmpl w:val="DAD3A854"/>
    <w:lvl w:ilvl="0" w:tentative="0">
      <w:start w:val="1"/>
      <w:numFmt w:val="decimal"/>
      <w:lvlText w:val="（%1）"/>
      <w:lvlJc w:val="left"/>
      <w:pPr>
        <w:ind w:left="689"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35" w:hanging="529"/>
      </w:pPr>
      <w:rPr>
        <w:rFonts w:hint="default"/>
        <w:lang w:val="en-US" w:eastAsia="zh-CN" w:bidi="ar-SA"/>
      </w:rPr>
    </w:lvl>
    <w:lvl w:ilvl="2" w:tentative="0">
      <w:start w:val="0"/>
      <w:numFmt w:val="bullet"/>
      <w:lvlText w:val="•"/>
      <w:lvlJc w:val="left"/>
      <w:pPr>
        <w:ind w:left="1991" w:hanging="529"/>
      </w:pPr>
      <w:rPr>
        <w:rFonts w:hint="default"/>
        <w:lang w:val="en-US" w:eastAsia="zh-CN" w:bidi="ar-SA"/>
      </w:rPr>
    </w:lvl>
    <w:lvl w:ilvl="3" w:tentative="0">
      <w:start w:val="0"/>
      <w:numFmt w:val="bullet"/>
      <w:lvlText w:val="•"/>
      <w:lvlJc w:val="left"/>
      <w:pPr>
        <w:ind w:left="2647" w:hanging="529"/>
      </w:pPr>
      <w:rPr>
        <w:rFonts w:hint="default"/>
        <w:lang w:val="en-US" w:eastAsia="zh-CN" w:bidi="ar-SA"/>
      </w:rPr>
    </w:lvl>
    <w:lvl w:ilvl="4" w:tentative="0">
      <w:start w:val="0"/>
      <w:numFmt w:val="bullet"/>
      <w:lvlText w:val="•"/>
      <w:lvlJc w:val="left"/>
      <w:pPr>
        <w:ind w:left="3303" w:hanging="529"/>
      </w:pPr>
      <w:rPr>
        <w:rFonts w:hint="default"/>
        <w:lang w:val="en-US" w:eastAsia="zh-CN" w:bidi="ar-SA"/>
      </w:rPr>
    </w:lvl>
    <w:lvl w:ilvl="5" w:tentative="0">
      <w:start w:val="0"/>
      <w:numFmt w:val="bullet"/>
      <w:lvlText w:val="•"/>
      <w:lvlJc w:val="left"/>
      <w:pPr>
        <w:ind w:left="3959" w:hanging="529"/>
      </w:pPr>
      <w:rPr>
        <w:rFonts w:hint="default"/>
        <w:lang w:val="en-US" w:eastAsia="zh-CN" w:bidi="ar-SA"/>
      </w:rPr>
    </w:lvl>
    <w:lvl w:ilvl="6" w:tentative="0">
      <w:start w:val="0"/>
      <w:numFmt w:val="bullet"/>
      <w:lvlText w:val="•"/>
      <w:lvlJc w:val="left"/>
      <w:pPr>
        <w:ind w:left="4615" w:hanging="529"/>
      </w:pPr>
      <w:rPr>
        <w:rFonts w:hint="default"/>
        <w:lang w:val="en-US" w:eastAsia="zh-CN" w:bidi="ar-SA"/>
      </w:rPr>
    </w:lvl>
    <w:lvl w:ilvl="7" w:tentative="0">
      <w:start w:val="0"/>
      <w:numFmt w:val="bullet"/>
      <w:lvlText w:val="•"/>
      <w:lvlJc w:val="left"/>
      <w:pPr>
        <w:ind w:left="5271" w:hanging="529"/>
      </w:pPr>
      <w:rPr>
        <w:rFonts w:hint="default"/>
        <w:lang w:val="en-US" w:eastAsia="zh-CN" w:bidi="ar-SA"/>
      </w:rPr>
    </w:lvl>
    <w:lvl w:ilvl="8" w:tentative="0">
      <w:start w:val="0"/>
      <w:numFmt w:val="bullet"/>
      <w:lvlText w:val="•"/>
      <w:lvlJc w:val="left"/>
      <w:pPr>
        <w:ind w:left="5927" w:hanging="529"/>
      </w:pPr>
      <w:rPr>
        <w:rFonts w:hint="default"/>
        <w:lang w:val="en-US" w:eastAsia="zh-CN" w:bidi="ar-SA"/>
      </w:rPr>
    </w:lvl>
  </w:abstractNum>
  <w:abstractNum w:abstractNumId="37">
    <w:nsid w:val="DCBA6B53"/>
    <w:multiLevelType w:val="multilevel"/>
    <w:tmpl w:val="DCBA6B53"/>
    <w:lvl w:ilvl="0" w:tentative="0">
      <w:start w:val="5"/>
      <w:numFmt w:val="decimal"/>
      <w:lvlText w:val="%1"/>
      <w:lvlJc w:val="left"/>
      <w:pPr>
        <w:ind w:left="1190" w:hanging="958"/>
        <w:jc w:val="left"/>
      </w:pPr>
      <w:rPr>
        <w:rFonts w:hint="default"/>
        <w:lang w:val="en-US" w:eastAsia="zh-CN" w:bidi="ar-SA"/>
      </w:rPr>
    </w:lvl>
    <w:lvl w:ilvl="1" w:tentative="0">
      <w:start w:val="1"/>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tentative="0">
      <w:start w:val="0"/>
      <w:numFmt w:val="bullet"/>
      <w:lvlText w:val="•"/>
      <w:lvlJc w:val="left"/>
      <w:pPr>
        <w:ind w:left="2929" w:hanging="958"/>
      </w:pPr>
      <w:rPr>
        <w:rFonts w:hint="default"/>
        <w:lang w:val="en-US" w:eastAsia="zh-CN" w:bidi="ar-SA"/>
      </w:rPr>
    </w:lvl>
    <w:lvl w:ilvl="3" w:tentative="0">
      <w:start w:val="0"/>
      <w:numFmt w:val="bullet"/>
      <w:lvlText w:val="•"/>
      <w:lvlJc w:val="left"/>
      <w:pPr>
        <w:ind w:left="3793" w:hanging="958"/>
      </w:pPr>
      <w:rPr>
        <w:rFonts w:hint="default"/>
        <w:lang w:val="en-US" w:eastAsia="zh-CN" w:bidi="ar-SA"/>
      </w:rPr>
    </w:lvl>
    <w:lvl w:ilvl="4" w:tentative="0">
      <w:start w:val="0"/>
      <w:numFmt w:val="bullet"/>
      <w:lvlText w:val="•"/>
      <w:lvlJc w:val="left"/>
      <w:pPr>
        <w:ind w:left="4658" w:hanging="958"/>
      </w:pPr>
      <w:rPr>
        <w:rFonts w:hint="default"/>
        <w:lang w:val="en-US" w:eastAsia="zh-CN" w:bidi="ar-SA"/>
      </w:rPr>
    </w:lvl>
    <w:lvl w:ilvl="5" w:tentative="0">
      <w:start w:val="0"/>
      <w:numFmt w:val="bullet"/>
      <w:lvlText w:val="•"/>
      <w:lvlJc w:val="left"/>
      <w:pPr>
        <w:ind w:left="5523" w:hanging="958"/>
      </w:pPr>
      <w:rPr>
        <w:rFonts w:hint="default"/>
        <w:lang w:val="en-US" w:eastAsia="zh-CN" w:bidi="ar-SA"/>
      </w:rPr>
    </w:lvl>
    <w:lvl w:ilvl="6" w:tentative="0">
      <w:start w:val="0"/>
      <w:numFmt w:val="bullet"/>
      <w:lvlText w:val="•"/>
      <w:lvlJc w:val="left"/>
      <w:pPr>
        <w:ind w:left="6387" w:hanging="958"/>
      </w:pPr>
      <w:rPr>
        <w:rFonts w:hint="default"/>
        <w:lang w:val="en-US" w:eastAsia="zh-CN" w:bidi="ar-SA"/>
      </w:rPr>
    </w:lvl>
    <w:lvl w:ilvl="7" w:tentative="0">
      <w:start w:val="0"/>
      <w:numFmt w:val="bullet"/>
      <w:lvlText w:val="•"/>
      <w:lvlJc w:val="left"/>
      <w:pPr>
        <w:ind w:left="7252" w:hanging="958"/>
      </w:pPr>
      <w:rPr>
        <w:rFonts w:hint="default"/>
        <w:lang w:val="en-US" w:eastAsia="zh-CN" w:bidi="ar-SA"/>
      </w:rPr>
    </w:lvl>
    <w:lvl w:ilvl="8" w:tentative="0">
      <w:start w:val="0"/>
      <w:numFmt w:val="bullet"/>
      <w:lvlText w:val="•"/>
      <w:lvlJc w:val="left"/>
      <w:pPr>
        <w:ind w:left="8117" w:hanging="958"/>
      </w:pPr>
      <w:rPr>
        <w:rFonts w:hint="default"/>
        <w:lang w:val="en-US" w:eastAsia="zh-CN" w:bidi="ar-SA"/>
      </w:rPr>
    </w:lvl>
  </w:abstractNum>
  <w:abstractNum w:abstractNumId="38">
    <w:nsid w:val="E093A4B0"/>
    <w:multiLevelType w:val="multilevel"/>
    <w:tmpl w:val="E093A4B0"/>
    <w:lvl w:ilvl="0" w:tentative="0">
      <w:start w:val="31"/>
      <w:numFmt w:val="decimal"/>
      <w:lvlText w:val="%1"/>
      <w:lvlJc w:val="left"/>
      <w:pPr>
        <w:ind w:left="1190" w:hanging="958"/>
        <w:jc w:val="left"/>
      </w:pPr>
      <w:rPr>
        <w:rFonts w:hint="default" w:ascii="楷体" w:hAnsi="楷体" w:eastAsia="楷体" w:cs="楷体"/>
        <w:b/>
        <w:bCs/>
        <w:i w:val="0"/>
        <w:iCs w:val="0"/>
        <w:w w:val="99"/>
        <w:sz w:val="21"/>
        <w:szCs w:val="21"/>
        <w:lang w:val="en-US" w:eastAsia="zh-CN" w:bidi="ar-SA"/>
      </w:rPr>
    </w:lvl>
    <w:lvl w:ilvl="1" w:tentative="0">
      <w:start w:val="0"/>
      <w:numFmt w:val="bullet"/>
      <w:lvlText w:val="•"/>
      <w:lvlJc w:val="left"/>
      <w:pPr>
        <w:ind w:left="1336" w:hanging="958"/>
      </w:pPr>
      <w:rPr>
        <w:rFonts w:hint="default"/>
        <w:lang w:val="en-US" w:eastAsia="zh-CN" w:bidi="ar-SA"/>
      </w:rPr>
    </w:lvl>
    <w:lvl w:ilvl="2" w:tentative="0">
      <w:start w:val="0"/>
      <w:numFmt w:val="bullet"/>
      <w:lvlText w:val="•"/>
      <w:lvlJc w:val="left"/>
      <w:pPr>
        <w:ind w:left="1473" w:hanging="958"/>
      </w:pPr>
      <w:rPr>
        <w:rFonts w:hint="default"/>
        <w:lang w:val="en-US" w:eastAsia="zh-CN" w:bidi="ar-SA"/>
      </w:rPr>
    </w:lvl>
    <w:lvl w:ilvl="3" w:tentative="0">
      <w:start w:val="0"/>
      <w:numFmt w:val="bullet"/>
      <w:lvlText w:val="•"/>
      <w:lvlJc w:val="left"/>
      <w:pPr>
        <w:ind w:left="1610" w:hanging="958"/>
      </w:pPr>
      <w:rPr>
        <w:rFonts w:hint="default"/>
        <w:lang w:val="en-US" w:eastAsia="zh-CN" w:bidi="ar-SA"/>
      </w:rPr>
    </w:lvl>
    <w:lvl w:ilvl="4" w:tentative="0">
      <w:start w:val="0"/>
      <w:numFmt w:val="bullet"/>
      <w:lvlText w:val="•"/>
      <w:lvlJc w:val="left"/>
      <w:pPr>
        <w:ind w:left="1747" w:hanging="958"/>
      </w:pPr>
      <w:rPr>
        <w:rFonts w:hint="default"/>
        <w:lang w:val="en-US" w:eastAsia="zh-CN" w:bidi="ar-SA"/>
      </w:rPr>
    </w:lvl>
    <w:lvl w:ilvl="5" w:tentative="0">
      <w:start w:val="0"/>
      <w:numFmt w:val="bullet"/>
      <w:lvlText w:val="•"/>
      <w:lvlJc w:val="left"/>
      <w:pPr>
        <w:ind w:left="1884" w:hanging="958"/>
      </w:pPr>
      <w:rPr>
        <w:rFonts w:hint="default"/>
        <w:lang w:val="en-US" w:eastAsia="zh-CN" w:bidi="ar-SA"/>
      </w:rPr>
    </w:lvl>
    <w:lvl w:ilvl="6" w:tentative="0">
      <w:start w:val="0"/>
      <w:numFmt w:val="bullet"/>
      <w:lvlText w:val="•"/>
      <w:lvlJc w:val="left"/>
      <w:pPr>
        <w:ind w:left="2020" w:hanging="958"/>
      </w:pPr>
      <w:rPr>
        <w:rFonts w:hint="default"/>
        <w:lang w:val="en-US" w:eastAsia="zh-CN" w:bidi="ar-SA"/>
      </w:rPr>
    </w:lvl>
    <w:lvl w:ilvl="7" w:tentative="0">
      <w:start w:val="0"/>
      <w:numFmt w:val="bullet"/>
      <w:lvlText w:val="•"/>
      <w:lvlJc w:val="left"/>
      <w:pPr>
        <w:ind w:left="2157" w:hanging="958"/>
      </w:pPr>
      <w:rPr>
        <w:rFonts w:hint="default"/>
        <w:lang w:val="en-US" w:eastAsia="zh-CN" w:bidi="ar-SA"/>
      </w:rPr>
    </w:lvl>
    <w:lvl w:ilvl="8" w:tentative="0">
      <w:start w:val="0"/>
      <w:numFmt w:val="bullet"/>
      <w:lvlText w:val="•"/>
      <w:lvlJc w:val="left"/>
      <w:pPr>
        <w:ind w:left="2294" w:hanging="958"/>
      </w:pPr>
      <w:rPr>
        <w:rFonts w:hint="default"/>
        <w:lang w:val="en-US" w:eastAsia="zh-CN" w:bidi="ar-SA"/>
      </w:rPr>
    </w:lvl>
  </w:abstractNum>
  <w:abstractNum w:abstractNumId="39">
    <w:nsid w:val="E504947C"/>
    <w:multiLevelType w:val="multilevel"/>
    <w:tmpl w:val="E504947C"/>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40">
    <w:nsid w:val="E7B27C5B"/>
    <w:multiLevelType w:val="multilevel"/>
    <w:tmpl w:val="E7B27C5B"/>
    <w:lvl w:ilvl="0" w:tentative="0">
      <w:start w:val="1"/>
      <w:numFmt w:val="decimal"/>
      <w:lvlText w:val="（%1）"/>
      <w:lvlJc w:val="left"/>
      <w:pPr>
        <w:ind w:left="3351"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4008" w:hanging="567"/>
      </w:pPr>
      <w:rPr>
        <w:rFonts w:hint="default"/>
        <w:lang w:val="en-US" w:eastAsia="zh-CN" w:bidi="ar-SA"/>
      </w:rPr>
    </w:lvl>
    <w:lvl w:ilvl="2" w:tentative="0">
      <w:start w:val="0"/>
      <w:numFmt w:val="bullet"/>
      <w:lvlText w:val="•"/>
      <w:lvlJc w:val="left"/>
      <w:pPr>
        <w:ind w:left="4657" w:hanging="567"/>
      </w:pPr>
      <w:rPr>
        <w:rFonts w:hint="default"/>
        <w:lang w:val="en-US" w:eastAsia="zh-CN" w:bidi="ar-SA"/>
      </w:rPr>
    </w:lvl>
    <w:lvl w:ilvl="3" w:tentative="0">
      <w:start w:val="0"/>
      <w:numFmt w:val="bullet"/>
      <w:lvlText w:val="•"/>
      <w:lvlJc w:val="left"/>
      <w:pPr>
        <w:ind w:left="5305" w:hanging="567"/>
      </w:pPr>
      <w:rPr>
        <w:rFonts w:hint="default"/>
        <w:lang w:val="en-US" w:eastAsia="zh-CN" w:bidi="ar-SA"/>
      </w:rPr>
    </w:lvl>
    <w:lvl w:ilvl="4" w:tentative="0">
      <w:start w:val="0"/>
      <w:numFmt w:val="bullet"/>
      <w:lvlText w:val="•"/>
      <w:lvlJc w:val="left"/>
      <w:pPr>
        <w:ind w:left="5954" w:hanging="567"/>
      </w:pPr>
      <w:rPr>
        <w:rFonts w:hint="default"/>
        <w:lang w:val="en-US" w:eastAsia="zh-CN" w:bidi="ar-SA"/>
      </w:rPr>
    </w:lvl>
    <w:lvl w:ilvl="5" w:tentative="0">
      <w:start w:val="0"/>
      <w:numFmt w:val="bullet"/>
      <w:lvlText w:val="•"/>
      <w:lvlJc w:val="left"/>
      <w:pPr>
        <w:ind w:left="6603" w:hanging="567"/>
      </w:pPr>
      <w:rPr>
        <w:rFonts w:hint="default"/>
        <w:lang w:val="en-US" w:eastAsia="zh-CN" w:bidi="ar-SA"/>
      </w:rPr>
    </w:lvl>
    <w:lvl w:ilvl="6" w:tentative="0">
      <w:start w:val="0"/>
      <w:numFmt w:val="bullet"/>
      <w:lvlText w:val="•"/>
      <w:lvlJc w:val="left"/>
      <w:pPr>
        <w:ind w:left="7251" w:hanging="567"/>
      </w:pPr>
      <w:rPr>
        <w:rFonts w:hint="default"/>
        <w:lang w:val="en-US" w:eastAsia="zh-CN" w:bidi="ar-SA"/>
      </w:rPr>
    </w:lvl>
    <w:lvl w:ilvl="7" w:tentative="0">
      <w:start w:val="0"/>
      <w:numFmt w:val="bullet"/>
      <w:lvlText w:val="•"/>
      <w:lvlJc w:val="left"/>
      <w:pPr>
        <w:ind w:left="7900" w:hanging="567"/>
      </w:pPr>
      <w:rPr>
        <w:rFonts w:hint="default"/>
        <w:lang w:val="en-US" w:eastAsia="zh-CN" w:bidi="ar-SA"/>
      </w:rPr>
    </w:lvl>
    <w:lvl w:ilvl="8" w:tentative="0">
      <w:start w:val="0"/>
      <w:numFmt w:val="bullet"/>
      <w:lvlText w:val="•"/>
      <w:lvlJc w:val="left"/>
      <w:pPr>
        <w:ind w:left="8549" w:hanging="567"/>
      </w:pPr>
      <w:rPr>
        <w:rFonts w:hint="default"/>
        <w:lang w:val="en-US" w:eastAsia="zh-CN" w:bidi="ar-SA"/>
      </w:rPr>
    </w:lvl>
  </w:abstractNum>
  <w:abstractNum w:abstractNumId="41">
    <w:nsid w:val="F0E89278"/>
    <w:multiLevelType w:val="multilevel"/>
    <w:tmpl w:val="F0E89278"/>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42">
    <w:nsid w:val="F4B5D9F5"/>
    <w:multiLevelType w:val="multilevel"/>
    <w:tmpl w:val="F4B5D9F5"/>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43">
    <w:nsid w:val="F585BF25"/>
    <w:multiLevelType w:val="multilevel"/>
    <w:tmpl w:val="F585BF25"/>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1"/>
      <w:numFmt w:val="decimal"/>
      <w:lvlText w:val="%2"/>
      <w:lvlJc w:val="left"/>
      <w:pPr>
        <w:ind w:left="3101" w:hanging="31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3559" w:hanging="317"/>
      </w:pPr>
      <w:rPr>
        <w:rFonts w:hint="default"/>
        <w:lang w:val="en-US" w:eastAsia="zh-CN" w:bidi="ar-SA"/>
      </w:rPr>
    </w:lvl>
    <w:lvl w:ilvl="3" w:tentative="0">
      <w:start w:val="0"/>
      <w:numFmt w:val="bullet"/>
      <w:lvlText w:val="•"/>
      <w:lvlJc w:val="left"/>
      <w:pPr>
        <w:ind w:left="4019" w:hanging="317"/>
      </w:pPr>
      <w:rPr>
        <w:rFonts w:hint="default"/>
        <w:lang w:val="en-US" w:eastAsia="zh-CN" w:bidi="ar-SA"/>
      </w:rPr>
    </w:lvl>
    <w:lvl w:ilvl="4" w:tentative="0">
      <w:start w:val="0"/>
      <w:numFmt w:val="bullet"/>
      <w:lvlText w:val="•"/>
      <w:lvlJc w:val="left"/>
      <w:pPr>
        <w:ind w:left="4479" w:hanging="317"/>
      </w:pPr>
      <w:rPr>
        <w:rFonts w:hint="default"/>
        <w:lang w:val="en-US" w:eastAsia="zh-CN" w:bidi="ar-SA"/>
      </w:rPr>
    </w:lvl>
    <w:lvl w:ilvl="5" w:tentative="0">
      <w:start w:val="0"/>
      <w:numFmt w:val="bullet"/>
      <w:lvlText w:val="•"/>
      <w:lvlJc w:val="left"/>
      <w:pPr>
        <w:ind w:left="4939" w:hanging="317"/>
      </w:pPr>
      <w:rPr>
        <w:rFonts w:hint="default"/>
        <w:lang w:val="en-US" w:eastAsia="zh-CN" w:bidi="ar-SA"/>
      </w:rPr>
    </w:lvl>
    <w:lvl w:ilvl="6" w:tentative="0">
      <w:start w:val="0"/>
      <w:numFmt w:val="bullet"/>
      <w:lvlText w:val="•"/>
      <w:lvlJc w:val="left"/>
      <w:pPr>
        <w:ind w:left="5399" w:hanging="317"/>
      </w:pPr>
      <w:rPr>
        <w:rFonts w:hint="default"/>
        <w:lang w:val="en-US" w:eastAsia="zh-CN" w:bidi="ar-SA"/>
      </w:rPr>
    </w:lvl>
    <w:lvl w:ilvl="7" w:tentative="0">
      <w:start w:val="0"/>
      <w:numFmt w:val="bullet"/>
      <w:lvlText w:val="•"/>
      <w:lvlJc w:val="left"/>
      <w:pPr>
        <w:ind w:left="5859" w:hanging="317"/>
      </w:pPr>
      <w:rPr>
        <w:rFonts w:hint="default"/>
        <w:lang w:val="en-US" w:eastAsia="zh-CN" w:bidi="ar-SA"/>
      </w:rPr>
    </w:lvl>
    <w:lvl w:ilvl="8" w:tentative="0">
      <w:start w:val="0"/>
      <w:numFmt w:val="bullet"/>
      <w:lvlText w:val="•"/>
      <w:lvlJc w:val="left"/>
      <w:pPr>
        <w:ind w:left="6319" w:hanging="317"/>
      </w:pPr>
      <w:rPr>
        <w:rFonts w:hint="default"/>
        <w:lang w:val="en-US" w:eastAsia="zh-CN" w:bidi="ar-SA"/>
      </w:rPr>
    </w:lvl>
  </w:abstractNum>
  <w:abstractNum w:abstractNumId="44">
    <w:nsid w:val="F689643B"/>
    <w:multiLevelType w:val="multilevel"/>
    <w:tmpl w:val="F689643B"/>
    <w:lvl w:ilvl="0" w:tentative="0">
      <w:start w:val="105"/>
      <w:numFmt w:val="decimal"/>
      <w:lvlText w:val="%1"/>
      <w:lvlJc w:val="left"/>
      <w:pPr>
        <w:ind w:left="1190" w:hanging="958"/>
        <w:jc w:val="left"/>
      </w:pPr>
      <w:rPr>
        <w:rFonts w:hint="default" w:ascii="楷体" w:hAnsi="楷体" w:eastAsia="楷体" w:cs="楷体"/>
        <w:b/>
        <w:bCs/>
        <w:i w:val="0"/>
        <w:iCs w:val="0"/>
        <w:w w:val="99"/>
        <w:sz w:val="21"/>
        <w:szCs w:val="21"/>
        <w:lang w:val="en-US" w:eastAsia="zh-CN" w:bidi="ar-SA"/>
      </w:rPr>
    </w:lvl>
    <w:lvl w:ilvl="1" w:tentative="0">
      <w:start w:val="1"/>
      <w:numFmt w:val="decimal"/>
      <w:lvlText w:val="（%2）"/>
      <w:lvlJc w:val="left"/>
      <w:pPr>
        <w:ind w:left="1487" w:hanging="56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1394" w:hanging="567"/>
      </w:pPr>
      <w:rPr>
        <w:rFonts w:hint="default"/>
        <w:lang w:val="en-US" w:eastAsia="zh-CN" w:bidi="ar-SA"/>
      </w:rPr>
    </w:lvl>
    <w:lvl w:ilvl="3" w:tentative="0">
      <w:start w:val="0"/>
      <w:numFmt w:val="bullet"/>
      <w:lvlText w:val="•"/>
      <w:lvlJc w:val="left"/>
      <w:pPr>
        <w:ind w:left="1308" w:hanging="567"/>
      </w:pPr>
      <w:rPr>
        <w:rFonts w:hint="default"/>
        <w:lang w:val="en-US" w:eastAsia="zh-CN" w:bidi="ar-SA"/>
      </w:rPr>
    </w:lvl>
    <w:lvl w:ilvl="4" w:tentative="0">
      <w:start w:val="0"/>
      <w:numFmt w:val="bullet"/>
      <w:lvlText w:val="•"/>
      <w:lvlJc w:val="left"/>
      <w:pPr>
        <w:ind w:left="1222" w:hanging="567"/>
      </w:pPr>
      <w:rPr>
        <w:rFonts w:hint="default"/>
        <w:lang w:val="en-US" w:eastAsia="zh-CN" w:bidi="ar-SA"/>
      </w:rPr>
    </w:lvl>
    <w:lvl w:ilvl="5" w:tentative="0">
      <w:start w:val="0"/>
      <w:numFmt w:val="bullet"/>
      <w:lvlText w:val="•"/>
      <w:lvlJc w:val="left"/>
      <w:pPr>
        <w:ind w:left="1136" w:hanging="567"/>
      </w:pPr>
      <w:rPr>
        <w:rFonts w:hint="default"/>
        <w:lang w:val="en-US" w:eastAsia="zh-CN" w:bidi="ar-SA"/>
      </w:rPr>
    </w:lvl>
    <w:lvl w:ilvl="6" w:tentative="0">
      <w:start w:val="0"/>
      <w:numFmt w:val="bullet"/>
      <w:lvlText w:val="•"/>
      <w:lvlJc w:val="left"/>
      <w:pPr>
        <w:ind w:left="1050" w:hanging="567"/>
      </w:pPr>
      <w:rPr>
        <w:rFonts w:hint="default"/>
        <w:lang w:val="en-US" w:eastAsia="zh-CN" w:bidi="ar-SA"/>
      </w:rPr>
    </w:lvl>
    <w:lvl w:ilvl="7" w:tentative="0">
      <w:start w:val="0"/>
      <w:numFmt w:val="bullet"/>
      <w:lvlText w:val="•"/>
      <w:lvlJc w:val="left"/>
      <w:pPr>
        <w:ind w:left="964" w:hanging="567"/>
      </w:pPr>
      <w:rPr>
        <w:rFonts w:hint="default"/>
        <w:lang w:val="en-US" w:eastAsia="zh-CN" w:bidi="ar-SA"/>
      </w:rPr>
    </w:lvl>
    <w:lvl w:ilvl="8" w:tentative="0">
      <w:start w:val="0"/>
      <w:numFmt w:val="bullet"/>
      <w:lvlText w:val="•"/>
      <w:lvlJc w:val="left"/>
      <w:pPr>
        <w:ind w:left="878" w:hanging="567"/>
      </w:pPr>
      <w:rPr>
        <w:rFonts w:hint="default"/>
        <w:lang w:val="en-US" w:eastAsia="zh-CN" w:bidi="ar-SA"/>
      </w:rPr>
    </w:lvl>
  </w:abstractNum>
  <w:abstractNum w:abstractNumId="45">
    <w:nsid w:val="F7735DC9"/>
    <w:multiLevelType w:val="multilevel"/>
    <w:tmpl w:val="F7735DC9"/>
    <w:lvl w:ilvl="0" w:tentative="0">
      <w:start w:val="2"/>
      <w:numFmt w:val="decimal"/>
      <w:lvlText w:val="（%1）"/>
      <w:lvlJc w:val="left"/>
      <w:pPr>
        <w:ind w:left="635"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275" w:hanging="529"/>
      </w:pPr>
      <w:rPr>
        <w:rFonts w:hint="default"/>
        <w:lang w:val="en-US" w:eastAsia="zh-CN" w:bidi="ar-SA"/>
      </w:rPr>
    </w:lvl>
    <w:lvl w:ilvl="2" w:tentative="0">
      <w:start w:val="0"/>
      <w:numFmt w:val="bullet"/>
      <w:lvlText w:val="•"/>
      <w:lvlJc w:val="left"/>
      <w:pPr>
        <w:ind w:left="1911" w:hanging="529"/>
      </w:pPr>
      <w:rPr>
        <w:rFonts w:hint="default"/>
        <w:lang w:val="en-US" w:eastAsia="zh-CN" w:bidi="ar-SA"/>
      </w:rPr>
    </w:lvl>
    <w:lvl w:ilvl="3" w:tentative="0">
      <w:start w:val="0"/>
      <w:numFmt w:val="bullet"/>
      <w:lvlText w:val="•"/>
      <w:lvlJc w:val="left"/>
      <w:pPr>
        <w:ind w:left="2546" w:hanging="529"/>
      </w:pPr>
      <w:rPr>
        <w:rFonts w:hint="default"/>
        <w:lang w:val="en-US" w:eastAsia="zh-CN" w:bidi="ar-SA"/>
      </w:rPr>
    </w:lvl>
    <w:lvl w:ilvl="4" w:tentative="0">
      <w:start w:val="0"/>
      <w:numFmt w:val="bullet"/>
      <w:lvlText w:val="•"/>
      <w:lvlJc w:val="left"/>
      <w:pPr>
        <w:ind w:left="3182" w:hanging="529"/>
      </w:pPr>
      <w:rPr>
        <w:rFonts w:hint="default"/>
        <w:lang w:val="en-US" w:eastAsia="zh-CN" w:bidi="ar-SA"/>
      </w:rPr>
    </w:lvl>
    <w:lvl w:ilvl="5" w:tentative="0">
      <w:start w:val="0"/>
      <w:numFmt w:val="bullet"/>
      <w:lvlText w:val="•"/>
      <w:lvlJc w:val="left"/>
      <w:pPr>
        <w:ind w:left="3818" w:hanging="529"/>
      </w:pPr>
      <w:rPr>
        <w:rFonts w:hint="default"/>
        <w:lang w:val="en-US" w:eastAsia="zh-CN" w:bidi="ar-SA"/>
      </w:rPr>
    </w:lvl>
    <w:lvl w:ilvl="6" w:tentative="0">
      <w:start w:val="0"/>
      <w:numFmt w:val="bullet"/>
      <w:lvlText w:val="•"/>
      <w:lvlJc w:val="left"/>
      <w:pPr>
        <w:ind w:left="4453" w:hanging="529"/>
      </w:pPr>
      <w:rPr>
        <w:rFonts w:hint="default"/>
        <w:lang w:val="en-US" w:eastAsia="zh-CN" w:bidi="ar-SA"/>
      </w:rPr>
    </w:lvl>
    <w:lvl w:ilvl="7" w:tentative="0">
      <w:start w:val="0"/>
      <w:numFmt w:val="bullet"/>
      <w:lvlText w:val="•"/>
      <w:lvlJc w:val="left"/>
      <w:pPr>
        <w:ind w:left="5089" w:hanging="529"/>
      </w:pPr>
      <w:rPr>
        <w:rFonts w:hint="default"/>
        <w:lang w:val="en-US" w:eastAsia="zh-CN" w:bidi="ar-SA"/>
      </w:rPr>
    </w:lvl>
    <w:lvl w:ilvl="8" w:tentative="0">
      <w:start w:val="0"/>
      <w:numFmt w:val="bullet"/>
      <w:lvlText w:val="•"/>
      <w:lvlJc w:val="left"/>
      <w:pPr>
        <w:ind w:left="5724" w:hanging="529"/>
      </w:pPr>
      <w:rPr>
        <w:rFonts w:hint="default"/>
        <w:lang w:val="en-US" w:eastAsia="zh-CN" w:bidi="ar-SA"/>
      </w:rPr>
    </w:lvl>
  </w:abstractNum>
  <w:abstractNum w:abstractNumId="46">
    <w:nsid w:val="FEC2EA36"/>
    <w:multiLevelType w:val="multilevel"/>
    <w:tmpl w:val="FEC2EA36"/>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47">
    <w:nsid w:val="0053208E"/>
    <w:multiLevelType w:val="multilevel"/>
    <w:tmpl w:val="0053208E"/>
    <w:lvl w:ilvl="0" w:tentative="0">
      <w:start w:val="1"/>
      <w:numFmt w:val="decimal"/>
      <w:lvlText w:val="%1."/>
      <w:lvlJc w:val="left"/>
      <w:pPr>
        <w:ind w:left="537" w:hanging="420"/>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1"/>
      <w:numFmt w:val="decimal"/>
      <w:lvlText w:val="%1.%2"/>
      <w:lvlJc w:val="left"/>
      <w:pPr>
        <w:ind w:left="647" w:hanging="425"/>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912" w:hanging="425"/>
      </w:pPr>
      <w:rPr>
        <w:rFonts w:hint="default"/>
        <w:lang w:val="en-US" w:eastAsia="zh-CN" w:bidi="ar-SA"/>
      </w:rPr>
    </w:lvl>
    <w:lvl w:ilvl="3" w:tentative="0">
      <w:start w:val="0"/>
      <w:numFmt w:val="bullet"/>
      <w:lvlText w:val="•"/>
      <w:lvlJc w:val="left"/>
      <w:pPr>
        <w:ind w:left="1184" w:hanging="425"/>
      </w:pPr>
      <w:rPr>
        <w:rFonts w:hint="default"/>
        <w:lang w:val="en-US" w:eastAsia="zh-CN" w:bidi="ar-SA"/>
      </w:rPr>
    </w:lvl>
    <w:lvl w:ilvl="4" w:tentative="0">
      <w:start w:val="0"/>
      <w:numFmt w:val="bullet"/>
      <w:lvlText w:val="•"/>
      <w:lvlJc w:val="left"/>
      <w:pPr>
        <w:ind w:left="1457" w:hanging="425"/>
      </w:pPr>
      <w:rPr>
        <w:rFonts w:hint="default"/>
        <w:lang w:val="en-US" w:eastAsia="zh-CN" w:bidi="ar-SA"/>
      </w:rPr>
    </w:lvl>
    <w:lvl w:ilvl="5" w:tentative="0">
      <w:start w:val="0"/>
      <w:numFmt w:val="bullet"/>
      <w:lvlText w:val="•"/>
      <w:lvlJc w:val="left"/>
      <w:pPr>
        <w:ind w:left="1729" w:hanging="425"/>
      </w:pPr>
      <w:rPr>
        <w:rFonts w:hint="default"/>
        <w:lang w:val="en-US" w:eastAsia="zh-CN" w:bidi="ar-SA"/>
      </w:rPr>
    </w:lvl>
    <w:lvl w:ilvl="6" w:tentative="0">
      <w:start w:val="0"/>
      <w:numFmt w:val="bullet"/>
      <w:lvlText w:val="•"/>
      <w:lvlJc w:val="left"/>
      <w:pPr>
        <w:ind w:left="2001" w:hanging="425"/>
      </w:pPr>
      <w:rPr>
        <w:rFonts w:hint="default"/>
        <w:lang w:val="en-US" w:eastAsia="zh-CN" w:bidi="ar-SA"/>
      </w:rPr>
    </w:lvl>
    <w:lvl w:ilvl="7" w:tentative="0">
      <w:start w:val="0"/>
      <w:numFmt w:val="bullet"/>
      <w:lvlText w:val="•"/>
      <w:lvlJc w:val="left"/>
      <w:pPr>
        <w:ind w:left="2274" w:hanging="425"/>
      </w:pPr>
      <w:rPr>
        <w:rFonts w:hint="default"/>
        <w:lang w:val="en-US" w:eastAsia="zh-CN" w:bidi="ar-SA"/>
      </w:rPr>
    </w:lvl>
    <w:lvl w:ilvl="8" w:tentative="0">
      <w:start w:val="0"/>
      <w:numFmt w:val="bullet"/>
      <w:lvlText w:val="•"/>
      <w:lvlJc w:val="left"/>
      <w:pPr>
        <w:ind w:left="2546" w:hanging="425"/>
      </w:pPr>
      <w:rPr>
        <w:rFonts w:hint="default"/>
        <w:lang w:val="en-US" w:eastAsia="zh-CN" w:bidi="ar-SA"/>
      </w:rPr>
    </w:lvl>
  </w:abstractNum>
  <w:abstractNum w:abstractNumId="48">
    <w:nsid w:val="0248C179"/>
    <w:multiLevelType w:val="multilevel"/>
    <w:tmpl w:val="0248C179"/>
    <w:lvl w:ilvl="0" w:tentative="0">
      <w:start w:val="2"/>
      <w:numFmt w:val="decimal"/>
      <w:lvlText w:val="（%1）"/>
      <w:lvlJc w:val="left"/>
      <w:pPr>
        <w:ind w:left="3308" w:hanging="529"/>
        <w:jc w:val="left"/>
      </w:pPr>
      <w:rPr>
        <w:rFonts w:hint="default" w:ascii="楷体" w:hAnsi="楷体" w:eastAsia="楷体" w:cs="楷体"/>
        <w:b/>
        <w:bCs/>
        <w:i w:val="0"/>
        <w:iCs w:val="0"/>
        <w:w w:val="99"/>
        <w:sz w:val="19"/>
        <w:szCs w:val="19"/>
        <w:lang w:val="en-US" w:eastAsia="zh-CN" w:bidi="ar-SA"/>
      </w:rPr>
    </w:lvl>
    <w:lvl w:ilvl="1" w:tentative="0">
      <w:start w:val="0"/>
      <w:numFmt w:val="bullet"/>
      <w:lvlText w:val="•"/>
      <w:lvlJc w:val="left"/>
      <w:pPr>
        <w:ind w:left="3954" w:hanging="529"/>
      </w:pPr>
      <w:rPr>
        <w:rFonts w:hint="default"/>
        <w:lang w:val="en-US" w:eastAsia="zh-CN" w:bidi="ar-SA"/>
      </w:rPr>
    </w:lvl>
    <w:lvl w:ilvl="2" w:tentative="0">
      <w:start w:val="0"/>
      <w:numFmt w:val="bullet"/>
      <w:lvlText w:val="•"/>
      <w:lvlJc w:val="left"/>
      <w:pPr>
        <w:ind w:left="4609" w:hanging="529"/>
      </w:pPr>
      <w:rPr>
        <w:rFonts w:hint="default"/>
        <w:lang w:val="en-US" w:eastAsia="zh-CN" w:bidi="ar-SA"/>
      </w:rPr>
    </w:lvl>
    <w:lvl w:ilvl="3" w:tentative="0">
      <w:start w:val="0"/>
      <w:numFmt w:val="bullet"/>
      <w:lvlText w:val="•"/>
      <w:lvlJc w:val="left"/>
      <w:pPr>
        <w:ind w:left="5263" w:hanging="529"/>
      </w:pPr>
      <w:rPr>
        <w:rFonts w:hint="default"/>
        <w:lang w:val="en-US" w:eastAsia="zh-CN" w:bidi="ar-SA"/>
      </w:rPr>
    </w:lvl>
    <w:lvl w:ilvl="4" w:tentative="0">
      <w:start w:val="0"/>
      <w:numFmt w:val="bullet"/>
      <w:lvlText w:val="•"/>
      <w:lvlJc w:val="left"/>
      <w:pPr>
        <w:ind w:left="5918" w:hanging="529"/>
      </w:pPr>
      <w:rPr>
        <w:rFonts w:hint="default"/>
        <w:lang w:val="en-US" w:eastAsia="zh-CN" w:bidi="ar-SA"/>
      </w:rPr>
    </w:lvl>
    <w:lvl w:ilvl="5" w:tentative="0">
      <w:start w:val="0"/>
      <w:numFmt w:val="bullet"/>
      <w:lvlText w:val="•"/>
      <w:lvlJc w:val="left"/>
      <w:pPr>
        <w:ind w:left="6573" w:hanging="529"/>
      </w:pPr>
      <w:rPr>
        <w:rFonts w:hint="default"/>
        <w:lang w:val="en-US" w:eastAsia="zh-CN" w:bidi="ar-SA"/>
      </w:rPr>
    </w:lvl>
    <w:lvl w:ilvl="6" w:tentative="0">
      <w:start w:val="0"/>
      <w:numFmt w:val="bullet"/>
      <w:lvlText w:val="•"/>
      <w:lvlJc w:val="left"/>
      <w:pPr>
        <w:ind w:left="7227" w:hanging="529"/>
      </w:pPr>
      <w:rPr>
        <w:rFonts w:hint="default"/>
        <w:lang w:val="en-US" w:eastAsia="zh-CN" w:bidi="ar-SA"/>
      </w:rPr>
    </w:lvl>
    <w:lvl w:ilvl="7" w:tentative="0">
      <w:start w:val="0"/>
      <w:numFmt w:val="bullet"/>
      <w:lvlText w:val="•"/>
      <w:lvlJc w:val="left"/>
      <w:pPr>
        <w:ind w:left="7882" w:hanging="529"/>
      </w:pPr>
      <w:rPr>
        <w:rFonts w:hint="default"/>
        <w:lang w:val="en-US" w:eastAsia="zh-CN" w:bidi="ar-SA"/>
      </w:rPr>
    </w:lvl>
    <w:lvl w:ilvl="8" w:tentative="0">
      <w:start w:val="0"/>
      <w:numFmt w:val="bullet"/>
      <w:lvlText w:val="•"/>
      <w:lvlJc w:val="left"/>
      <w:pPr>
        <w:ind w:left="8537" w:hanging="529"/>
      </w:pPr>
      <w:rPr>
        <w:rFonts w:hint="default"/>
        <w:lang w:val="en-US" w:eastAsia="zh-CN" w:bidi="ar-SA"/>
      </w:rPr>
    </w:lvl>
  </w:abstractNum>
  <w:abstractNum w:abstractNumId="49">
    <w:nsid w:val="03A63A41"/>
    <w:multiLevelType w:val="multilevel"/>
    <w:tmpl w:val="03A63A41"/>
    <w:lvl w:ilvl="0" w:tentative="0">
      <w:start w:val="2"/>
      <w:numFmt w:val="decimal"/>
      <w:lvlText w:val="（%1）"/>
      <w:lvlJc w:val="left"/>
      <w:pPr>
        <w:ind w:left="676"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11" w:hanging="567"/>
      </w:pPr>
      <w:rPr>
        <w:rFonts w:hint="default"/>
        <w:lang w:val="en-US" w:eastAsia="zh-CN" w:bidi="ar-SA"/>
      </w:rPr>
    </w:lvl>
    <w:lvl w:ilvl="2" w:tentative="0">
      <w:start w:val="0"/>
      <w:numFmt w:val="bullet"/>
      <w:lvlText w:val="•"/>
      <w:lvlJc w:val="left"/>
      <w:pPr>
        <w:ind w:left="1943" w:hanging="567"/>
      </w:pPr>
      <w:rPr>
        <w:rFonts w:hint="default"/>
        <w:lang w:val="en-US" w:eastAsia="zh-CN" w:bidi="ar-SA"/>
      </w:rPr>
    </w:lvl>
    <w:lvl w:ilvl="3" w:tentative="0">
      <w:start w:val="0"/>
      <w:numFmt w:val="bullet"/>
      <w:lvlText w:val="•"/>
      <w:lvlJc w:val="left"/>
      <w:pPr>
        <w:ind w:left="2575" w:hanging="567"/>
      </w:pPr>
      <w:rPr>
        <w:rFonts w:hint="default"/>
        <w:lang w:val="en-US" w:eastAsia="zh-CN" w:bidi="ar-SA"/>
      </w:rPr>
    </w:lvl>
    <w:lvl w:ilvl="4" w:tentative="0">
      <w:start w:val="0"/>
      <w:numFmt w:val="bullet"/>
      <w:lvlText w:val="•"/>
      <w:lvlJc w:val="left"/>
      <w:pPr>
        <w:ind w:left="3207" w:hanging="567"/>
      </w:pPr>
      <w:rPr>
        <w:rFonts w:hint="default"/>
        <w:lang w:val="en-US" w:eastAsia="zh-CN" w:bidi="ar-SA"/>
      </w:rPr>
    </w:lvl>
    <w:lvl w:ilvl="5" w:tentative="0">
      <w:start w:val="0"/>
      <w:numFmt w:val="bullet"/>
      <w:lvlText w:val="•"/>
      <w:lvlJc w:val="left"/>
      <w:pPr>
        <w:ind w:left="3839" w:hanging="567"/>
      </w:pPr>
      <w:rPr>
        <w:rFonts w:hint="default"/>
        <w:lang w:val="en-US" w:eastAsia="zh-CN" w:bidi="ar-SA"/>
      </w:rPr>
    </w:lvl>
    <w:lvl w:ilvl="6" w:tentative="0">
      <w:start w:val="0"/>
      <w:numFmt w:val="bullet"/>
      <w:lvlText w:val="•"/>
      <w:lvlJc w:val="left"/>
      <w:pPr>
        <w:ind w:left="4471" w:hanging="567"/>
      </w:pPr>
      <w:rPr>
        <w:rFonts w:hint="default"/>
        <w:lang w:val="en-US" w:eastAsia="zh-CN" w:bidi="ar-SA"/>
      </w:rPr>
    </w:lvl>
    <w:lvl w:ilvl="7" w:tentative="0">
      <w:start w:val="0"/>
      <w:numFmt w:val="bullet"/>
      <w:lvlText w:val="•"/>
      <w:lvlJc w:val="left"/>
      <w:pPr>
        <w:ind w:left="5103" w:hanging="567"/>
      </w:pPr>
      <w:rPr>
        <w:rFonts w:hint="default"/>
        <w:lang w:val="en-US" w:eastAsia="zh-CN" w:bidi="ar-SA"/>
      </w:rPr>
    </w:lvl>
    <w:lvl w:ilvl="8" w:tentative="0">
      <w:start w:val="0"/>
      <w:numFmt w:val="bullet"/>
      <w:lvlText w:val="•"/>
      <w:lvlJc w:val="left"/>
      <w:pPr>
        <w:ind w:left="5735" w:hanging="567"/>
      </w:pPr>
      <w:rPr>
        <w:rFonts w:hint="default"/>
        <w:lang w:val="en-US" w:eastAsia="zh-CN" w:bidi="ar-SA"/>
      </w:rPr>
    </w:lvl>
  </w:abstractNum>
  <w:abstractNum w:abstractNumId="50">
    <w:nsid w:val="03D62ECE"/>
    <w:multiLevelType w:val="multilevel"/>
    <w:tmpl w:val="03D62ECE"/>
    <w:lvl w:ilvl="0" w:tentative="0">
      <w:start w:val="2"/>
      <w:numFmt w:val="decimal"/>
      <w:lvlText w:val="%1"/>
      <w:lvlJc w:val="left"/>
      <w:pPr>
        <w:ind w:left="1190" w:hanging="958"/>
        <w:jc w:val="left"/>
      </w:pPr>
      <w:rPr>
        <w:rFonts w:hint="default"/>
        <w:lang w:val="en-US" w:eastAsia="zh-CN" w:bidi="ar-SA"/>
      </w:rPr>
    </w:lvl>
    <w:lvl w:ilvl="1" w:tentative="0">
      <w:start w:val="1"/>
      <w:numFmt w:val="decimal"/>
      <w:lvlText w:val="%1.%2"/>
      <w:lvlJc w:val="left"/>
      <w:pPr>
        <w:ind w:left="1190" w:hanging="958"/>
        <w:jc w:val="left"/>
      </w:pPr>
      <w:rPr>
        <w:rFonts w:hint="default" w:ascii="楷体" w:hAnsi="楷体" w:eastAsia="楷体" w:cs="楷体"/>
        <w:b/>
        <w:bCs/>
        <w:i w:val="0"/>
        <w:iCs w:val="0"/>
        <w:w w:val="99"/>
        <w:sz w:val="21"/>
        <w:szCs w:val="21"/>
        <w:lang w:val="en-US" w:eastAsia="zh-CN" w:bidi="ar-SA"/>
      </w:rPr>
    </w:lvl>
    <w:lvl w:ilvl="2" w:tentative="0">
      <w:start w:val="1"/>
      <w:numFmt w:val="decimal"/>
      <w:lvlText w:val="（%3）"/>
      <w:lvlJc w:val="left"/>
      <w:pPr>
        <w:ind w:left="3314" w:hanging="529"/>
        <w:jc w:val="left"/>
      </w:pPr>
      <w:rPr>
        <w:rFonts w:hint="default"/>
        <w:spacing w:val="-3"/>
        <w:w w:val="100"/>
        <w:lang w:val="en-US" w:eastAsia="zh-CN" w:bidi="ar-SA"/>
      </w:rPr>
    </w:lvl>
    <w:lvl w:ilvl="3" w:tentative="0">
      <w:start w:val="0"/>
      <w:numFmt w:val="bullet"/>
      <w:lvlText w:val="•"/>
      <w:lvlJc w:val="left"/>
      <w:pPr>
        <w:ind w:left="4770" w:hanging="529"/>
      </w:pPr>
      <w:rPr>
        <w:rFonts w:hint="default"/>
        <w:lang w:val="en-US" w:eastAsia="zh-CN" w:bidi="ar-SA"/>
      </w:rPr>
    </w:lvl>
    <w:lvl w:ilvl="4" w:tentative="0">
      <w:start w:val="0"/>
      <w:numFmt w:val="bullet"/>
      <w:lvlText w:val="•"/>
      <w:lvlJc w:val="left"/>
      <w:pPr>
        <w:ind w:left="5495" w:hanging="529"/>
      </w:pPr>
      <w:rPr>
        <w:rFonts w:hint="default"/>
        <w:lang w:val="en-US" w:eastAsia="zh-CN" w:bidi="ar-SA"/>
      </w:rPr>
    </w:lvl>
    <w:lvl w:ilvl="5" w:tentative="0">
      <w:start w:val="0"/>
      <w:numFmt w:val="bullet"/>
      <w:lvlText w:val="•"/>
      <w:lvlJc w:val="left"/>
      <w:pPr>
        <w:ind w:left="6220" w:hanging="529"/>
      </w:pPr>
      <w:rPr>
        <w:rFonts w:hint="default"/>
        <w:lang w:val="en-US" w:eastAsia="zh-CN" w:bidi="ar-SA"/>
      </w:rPr>
    </w:lvl>
    <w:lvl w:ilvl="6" w:tentative="0">
      <w:start w:val="0"/>
      <w:numFmt w:val="bullet"/>
      <w:lvlText w:val="•"/>
      <w:lvlJc w:val="left"/>
      <w:pPr>
        <w:ind w:left="6945" w:hanging="529"/>
      </w:pPr>
      <w:rPr>
        <w:rFonts w:hint="default"/>
        <w:lang w:val="en-US" w:eastAsia="zh-CN" w:bidi="ar-SA"/>
      </w:rPr>
    </w:lvl>
    <w:lvl w:ilvl="7" w:tentative="0">
      <w:start w:val="0"/>
      <w:numFmt w:val="bullet"/>
      <w:lvlText w:val="•"/>
      <w:lvlJc w:val="left"/>
      <w:pPr>
        <w:ind w:left="7670" w:hanging="529"/>
      </w:pPr>
      <w:rPr>
        <w:rFonts w:hint="default"/>
        <w:lang w:val="en-US" w:eastAsia="zh-CN" w:bidi="ar-SA"/>
      </w:rPr>
    </w:lvl>
    <w:lvl w:ilvl="8" w:tentative="0">
      <w:start w:val="0"/>
      <w:numFmt w:val="bullet"/>
      <w:lvlText w:val="•"/>
      <w:lvlJc w:val="left"/>
      <w:pPr>
        <w:ind w:left="8396" w:hanging="529"/>
      </w:pPr>
      <w:rPr>
        <w:rFonts w:hint="default"/>
        <w:lang w:val="en-US" w:eastAsia="zh-CN" w:bidi="ar-SA"/>
      </w:rPr>
    </w:lvl>
  </w:abstractNum>
  <w:abstractNum w:abstractNumId="51">
    <w:nsid w:val="0709FD3E"/>
    <w:multiLevelType w:val="multilevel"/>
    <w:tmpl w:val="0709FD3E"/>
    <w:lvl w:ilvl="0" w:tentative="0">
      <w:start w:val="68"/>
      <w:numFmt w:val="decimal"/>
      <w:lvlText w:val="%1"/>
      <w:lvlJc w:val="left"/>
      <w:pPr>
        <w:ind w:left="2785" w:hanging="958"/>
        <w:jc w:val="left"/>
      </w:pPr>
      <w:rPr>
        <w:rFonts w:hint="default" w:ascii="楷体" w:hAnsi="楷体" w:eastAsia="楷体" w:cs="楷体"/>
        <w:b/>
        <w:bCs/>
        <w:i w:val="0"/>
        <w:iCs w:val="0"/>
        <w:w w:val="99"/>
        <w:sz w:val="21"/>
        <w:szCs w:val="21"/>
        <w:lang w:val="en-US" w:eastAsia="zh-CN" w:bidi="ar-SA"/>
      </w:rPr>
    </w:lvl>
    <w:lvl w:ilvl="1" w:tentative="0">
      <w:start w:val="0"/>
      <w:numFmt w:val="bullet"/>
      <w:lvlText w:val="•"/>
      <w:lvlJc w:val="left"/>
      <w:pPr>
        <w:ind w:left="3486" w:hanging="958"/>
      </w:pPr>
      <w:rPr>
        <w:rFonts w:hint="default"/>
        <w:lang w:val="en-US" w:eastAsia="zh-CN" w:bidi="ar-SA"/>
      </w:rPr>
    </w:lvl>
    <w:lvl w:ilvl="2" w:tentative="0">
      <w:start w:val="0"/>
      <w:numFmt w:val="bullet"/>
      <w:lvlText w:val="•"/>
      <w:lvlJc w:val="left"/>
      <w:pPr>
        <w:ind w:left="4193" w:hanging="958"/>
      </w:pPr>
      <w:rPr>
        <w:rFonts w:hint="default"/>
        <w:lang w:val="en-US" w:eastAsia="zh-CN" w:bidi="ar-SA"/>
      </w:rPr>
    </w:lvl>
    <w:lvl w:ilvl="3" w:tentative="0">
      <w:start w:val="0"/>
      <w:numFmt w:val="bullet"/>
      <w:lvlText w:val="•"/>
      <w:lvlJc w:val="left"/>
      <w:pPr>
        <w:ind w:left="4899" w:hanging="958"/>
      </w:pPr>
      <w:rPr>
        <w:rFonts w:hint="default"/>
        <w:lang w:val="en-US" w:eastAsia="zh-CN" w:bidi="ar-SA"/>
      </w:rPr>
    </w:lvl>
    <w:lvl w:ilvl="4" w:tentative="0">
      <w:start w:val="0"/>
      <w:numFmt w:val="bullet"/>
      <w:lvlText w:val="•"/>
      <w:lvlJc w:val="left"/>
      <w:pPr>
        <w:ind w:left="5606" w:hanging="958"/>
      </w:pPr>
      <w:rPr>
        <w:rFonts w:hint="default"/>
        <w:lang w:val="en-US" w:eastAsia="zh-CN" w:bidi="ar-SA"/>
      </w:rPr>
    </w:lvl>
    <w:lvl w:ilvl="5" w:tentative="0">
      <w:start w:val="0"/>
      <w:numFmt w:val="bullet"/>
      <w:lvlText w:val="•"/>
      <w:lvlJc w:val="left"/>
      <w:pPr>
        <w:ind w:left="6313" w:hanging="958"/>
      </w:pPr>
      <w:rPr>
        <w:rFonts w:hint="default"/>
        <w:lang w:val="en-US" w:eastAsia="zh-CN" w:bidi="ar-SA"/>
      </w:rPr>
    </w:lvl>
    <w:lvl w:ilvl="6" w:tentative="0">
      <w:start w:val="0"/>
      <w:numFmt w:val="bullet"/>
      <w:lvlText w:val="•"/>
      <w:lvlJc w:val="left"/>
      <w:pPr>
        <w:ind w:left="7019" w:hanging="958"/>
      </w:pPr>
      <w:rPr>
        <w:rFonts w:hint="default"/>
        <w:lang w:val="en-US" w:eastAsia="zh-CN" w:bidi="ar-SA"/>
      </w:rPr>
    </w:lvl>
    <w:lvl w:ilvl="7" w:tentative="0">
      <w:start w:val="0"/>
      <w:numFmt w:val="bullet"/>
      <w:lvlText w:val="•"/>
      <w:lvlJc w:val="left"/>
      <w:pPr>
        <w:ind w:left="7726" w:hanging="958"/>
      </w:pPr>
      <w:rPr>
        <w:rFonts w:hint="default"/>
        <w:lang w:val="en-US" w:eastAsia="zh-CN" w:bidi="ar-SA"/>
      </w:rPr>
    </w:lvl>
    <w:lvl w:ilvl="8" w:tentative="0">
      <w:start w:val="0"/>
      <w:numFmt w:val="bullet"/>
      <w:lvlText w:val="•"/>
      <w:lvlJc w:val="left"/>
      <w:pPr>
        <w:ind w:left="8433" w:hanging="958"/>
      </w:pPr>
      <w:rPr>
        <w:rFonts w:hint="default"/>
        <w:lang w:val="en-US" w:eastAsia="zh-CN" w:bidi="ar-SA"/>
      </w:rPr>
    </w:lvl>
  </w:abstractNum>
  <w:abstractNum w:abstractNumId="52">
    <w:nsid w:val="0CEF100B"/>
    <w:multiLevelType w:val="multilevel"/>
    <w:tmpl w:val="0CEF100B"/>
    <w:lvl w:ilvl="0" w:tentative="0">
      <w:start w:val="1"/>
      <w:numFmt w:val="decimal"/>
      <w:lvlText w:val="（%1）"/>
      <w:lvlJc w:val="left"/>
      <w:pPr>
        <w:ind w:left="723"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71" w:hanging="529"/>
      </w:pPr>
      <w:rPr>
        <w:rFonts w:hint="default"/>
        <w:lang w:val="en-US" w:eastAsia="zh-CN" w:bidi="ar-SA"/>
      </w:rPr>
    </w:lvl>
    <w:lvl w:ilvl="2" w:tentative="0">
      <w:start w:val="0"/>
      <w:numFmt w:val="bullet"/>
      <w:lvlText w:val="•"/>
      <w:lvlJc w:val="left"/>
      <w:pPr>
        <w:ind w:left="2023" w:hanging="529"/>
      </w:pPr>
      <w:rPr>
        <w:rFonts w:hint="default"/>
        <w:lang w:val="en-US" w:eastAsia="zh-CN" w:bidi="ar-SA"/>
      </w:rPr>
    </w:lvl>
    <w:lvl w:ilvl="3" w:tentative="0">
      <w:start w:val="0"/>
      <w:numFmt w:val="bullet"/>
      <w:lvlText w:val="•"/>
      <w:lvlJc w:val="left"/>
      <w:pPr>
        <w:ind w:left="2675" w:hanging="529"/>
      </w:pPr>
      <w:rPr>
        <w:rFonts w:hint="default"/>
        <w:lang w:val="en-US" w:eastAsia="zh-CN" w:bidi="ar-SA"/>
      </w:rPr>
    </w:lvl>
    <w:lvl w:ilvl="4" w:tentative="0">
      <w:start w:val="0"/>
      <w:numFmt w:val="bullet"/>
      <w:lvlText w:val="•"/>
      <w:lvlJc w:val="left"/>
      <w:pPr>
        <w:ind w:left="3327" w:hanging="529"/>
      </w:pPr>
      <w:rPr>
        <w:rFonts w:hint="default"/>
        <w:lang w:val="en-US" w:eastAsia="zh-CN" w:bidi="ar-SA"/>
      </w:rPr>
    </w:lvl>
    <w:lvl w:ilvl="5" w:tentative="0">
      <w:start w:val="0"/>
      <w:numFmt w:val="bullet"/>
      <w:lvlText w:val="•"/>
      <w:lvlJc w:val="left"/>
      <w:pPr>
        <w:ind w:left="3979" w:hanging="529"/>
      </w:pPr>
      <w:rPr>
        <w:rFonts w:hint="default"/>
        <w:lang w:val="en-US" w:eastAsia="zh-CN" w:bidi="ar-SA"/>
      </w:rPr>
    </w:lvl>
    <w:lvl w:ilvl="6" w:tentative="0">
      <w:start w:val="0"/>
      <w:numFmt w:val="bullet"/>
      <w:lvlText w:val="•"/>
      <w:lvlJc w:val="left"/>
      <w:pPr>
        <w:ind w:left="4631" w:hanging="529"/>
      </w:pPr>
      <w:rPr>
        <w:rFonts w:hint="default"/>
        <w:lang w:val="en-US" w:eastAsia="zh-CN" w:bidi="ar-SA"/>
      </w:rPr>
    </w:lvl>
    <w:lvl w:ilvl="7" w:tentative="0">
      <w:start w:val="0"/>
      <w:numFmt w:val="bullet"/>
      <w:lvlText w:val="•"/>
      <w:lvlJc w:val="left"/>
      <w:pPr>
        <w:ind w:left="5283" w:hanging="529"/>
      </w:pPr>
      <w:rPr>
        <w:rFonts w:hint="default"/>
        <w:lang w:val="en-US" w:eastAsia="zh-CN" w:bidi="ar-SA"/>
      </w:rPr>
    </w:lvl>
    <w:lvl w:ilvl="8" w:tentative="0">
      <w:start w:val="0"/>
      <w:numFmt w:val="bullet"/>
      <w:lvlText w:val="•"/>
      <w:lvlJc w:val="left"/>
      <w:pPr>
        <w:ind w:left="5935" w:hanging="529"/>
      </w:pPr>
      <w:rPr>
        <w:rFonts w:hint="default"/>
        <w:lang w:val="en-US" w:eastAsia="zh-CN" w:bidi="ar-SA"/>
      </w:rPr>
    </w:lvl>
  </w:abstractNum>
  <w:abstractNum w:abstractNumId="53">
    <w:nsid w:val="0E640482"/>
    <w:multiLevelType w:val="multilevel"/>
    <w:tmpl w:val="0E640482"/>
    <w:lvl w:ilvl="0" w:tentative="0">
      <w:start w:val="1"/>
      <w:numFmt w:val="decimal"/>
      <w:lvlText w:val="%1"/>
      <w:lvlJc w:val="left"/>
      <w:pPr>
        <w:ind w:left="1190" w:hanging="958"/>
        <w:jc w:val="left"/>
      </w:pPr>
      <w:rPr>
        <w:rFonts w:hint="default" w:ascii="楷体" w:hAnsi="楷体" w:eastAsia="楷体" w:cs="楷体"/>
        <w:b/>
        <w:bCs/>
        <w:i w:val="0"/>
        <w:iCs w:val="0"/>
        <w:w w:val="99"/>
        <w:sz w:val="21"/>
        <w:szCs w:val="21"/>
        <w:lang w:val="en-US" w:eastAsia="zh-CN" w:bidi="ar-SA"/>
      </w:rPr>
    </w:lvl>
    <w:lvl w:ilvl="1" w:tentative="0">
      <w:start w:val="0"/>
      <w:numFmt w:val="decimal"/>
      <w:lvlText w:val="%2"/>
      <w:lvlJc w:val="left"/>
      <w:pPr>
        <w:ind w:left="490" w:hanging="159"/>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1354" w:hanging="159"/>
      </w:pPr>
      <w:rPr>
        <w:rFonts w:hint="default"/>
        <w:lang w:val="en-US" w:eastAsia="zh-CN" w:bidi="ar-SA"/>
      </w:rPr>
    </w:lvl>
    <w:lvl w:ilvl="3" w:tentative="0">
      <w:start w:val="0"/>
      <w:numFmt w:val="bullet"/>
      <w:lvlText w:val="•"/>
      <w:lvlJc w:val="left"/>
      <w:pPr>
        <w:ind w:left="1509" w:hanging="159"/>
      </w:pPr>
      <w:rPr>
        <w:rFonts w:hint="default"/>
        <w:lang w:val="en-US" w:eastAsia="zh-CN" w:bidi="ar-SA"/>
      </w:rPr>
    </w:lvl>
    <w:lvl w:ilvl="4" w:tentative="0">
      <w:start w:val="0"/>
      <w:numFmt w:val="bullet"/>
      <w:lvlText w:val="•"/>
      <w:lvlJc w:val="left"/>
      <w:pPr>
        <w:ind w:left="1664" w:hanging="159"/>
      </w:pPr>
      <w:rPr>
        <w:rFonts w:hint="default"/>
        <w:lang w:val="en-US" w:eastAsia="zh-CN" w:bidi="ar-SA"/>
      </w:rPr>
    </w:lvl>
    <w:lvl w:ilvl="5" w:tentative="0">
      <w:start w:val="0"/>
      <w:numFmt w:val="bullet"/>
      <w:lvlText w:val="•"/>
      <w:lvlJc w:val="left"/>
      <w:pPr>
        <w:ind w:left="1818" w:hanging="159"/>
      </w:pPr>
      <w:rPr>
        <w:rFonts w:hint="default"/>
        <w:lang w:val="en-US" w:eastAsia="zh-CN" w:bidi="ar-SA"/>
      </w:rPr>
    </w:lvl>
    <w:lvl w:ilvl="6" w:tentative="0">
      <w:start w:val="0"/>
      <w:numFmt w:val="bullet"/>
      <w:lvlText w:val="•"/>
      <w:lvlJc w:val="left"/>
      <w:pPr>
        <w:ind w:left="1973" w:hanging="159"/>
      </w:pPr>
      <w:rPr>
        <w:rFonts w:hint="default"/>
        <w:lang w:val="en-US" w:eastAsia="zh-CN" w:bidi="ar-SA"/>
      </w:rPr>
    </w:lvl>
    <w:lvl w:ilvl="7" w:tentative="0">
      <w:start w:val="0"/>
      <w:numFmt w:val="bullet"/>
      <w:lvlText w:val="•"/>
      <w:lvlJc w:val="left"/>
      <w:pPr>
        <w:ind w:left="2128" w:hanging="159"/>
      </w:pPr>
      <w:rPr>
        <w:rFonts w:hint="default"/>
        <w:lang w:val="en-US" w:eastAsia="zh-CN" w:bidi="ar-SA"/>
      </w:rPr>
    </w:lvl>
    <w:lvl w:ilvl="8" w:tentative="0">
      <w:start w:val="0"/>
      <w:numFmt w:val="bullet"/>
      <w:lvlText w:val="•"/>
      <w:lvlJc w:val="left"/>
      <w:pPr>
        <w:ind w:left="2282" w:hanging="159"/>
      </w:pPr>
      <w:rPr>
        <w:rFonts w:hint="default"/>
        <w:lang w:val="en-US" w:eastAsia="zh-CN" w:bidi="ar-SA"/>
      </w:rPr>
    </w:lvl>
  </w:abstractNum>
  <w:abstractNum w:abstractNumId="54">
    <w:nsid w:val="0F9F9CCA"/>
    <w:multiLevelType w:val="multilevel"/>
    <w:tmpl w:val="0F9F9CCA"/>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55">
    <w:nsid w:val="10D591E5"/>
    <w:multiLevelType w:val="multilevel"/>
    <w:tmpl w:val="10D591E5"/>
    <w:lvl w:ilvl="0" w:tentative="0">
      <w:start w:val="11"/>
      <w:numFmt w:val="decimal"/>
      <w:lvlText w:val="%1"/>
      <w:lvlJc w:val="left"/>
      <w:pPr>
        <w:ind w:left="488" w:hanging="31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826" w:hanging="317"/>
      </w:pPr>
      <w:rPr>
        <w:rFonts w:hint="default"/>
        <w:lang w:val="en-US" w:eastAsia="zh-CN" w:bidi="ar-SA"/>
      </w:rPr>
    </w:lvl>
    <w:lvl w:ilvl="2" w:tentative="0">
      <w:start w:val="0"/>
      <w:numFmt w:val="bullet"/>
      <w:lvlText w:val="•"/>
      <w:lvlJc w:val="left"/>
      <w:pPr>
        <w:ind w:left="1173" w:hanging="317"/>
      </w:pPr>
      <w:rPr>
        <w:rFonts w:hint="default"/>
        <w:lang w:val="en-US" w:eastAsia="zh-CN" w:bidi="ar-SA"/>
      </w:rPr>
    </w:lvl>
    <w:lvl w:ilvl="3" w:tentative="0">
      <w:start w:val="0"/>
      <w:numFmt w:val="bullet"/>
      <w:lvlText w:val="•"/>
      <w:lvlJc w:val="left"/>
      <w:pPr>
        <w:ind w:left="1520" w:hanging="317"/>
      </w:pPr>
      <w:rPr>
        <w:rFonts w:hint="default"/>
        <w:lang w:val="en-US" w:eastAsia="zh-CN" w:bidi="ar-SA"/>
      </w:rPr>
    </w:lvl>
    <w:lvl w:ilvl="4" w:tentative="0">
      <w:start w:val="0"/>
      <w:numFmt w:val="bullet"/>
      <w:lvlText w:val="•"/>
      <w:lvlJc w:val="left"/>
      <w:pPr>
        <w:ind w:left="1867" w:hanging="317"/>
      </w:pPr>
      <w:rPr>
        <w:rFonts w:hint="default"/>
        <w:lang w:val="en-US" w:eastAsia="zh-CN" w:bidi="ar-SA"/>
      </w:rPr>
    </w:lvl>
    <w:lvl w:ilvl="5" w:tentative="0">
      <w:start w:val="0"/>
      <w:numFmt w:val="bullet"/>
      <w:lvlText w:val="•"/>
      <w:lvlJc w:val="left"/>
      <w:pPr>
        <w:ind w:left="2214" w:hanging="317"/>
      </w:pPr>
      <w:rPr>
        <w:rFonts w:hint="default"/>
        <w:lang w:val="en-US" w:eastAsia="zh-CN" w:bidi="ar-SA"/>
      </w:rPr>
    </w:lvl>
    <w:lvl w:ilvl="6" w:tentative="0">
      <w:start w:val="0"/>
      <w:numFmt w:val="bullet"/>
      <w:lvlText w:val="•"/>
      <w:lvlJc w:val="left"/>
      <w:pPr>
        <w:ind w:left="2561" w:hanging="317"/>
      </w:pPr>
      <w:rPr>
        <w:rFonts w:hint="default"/>
        <w:lang w:val="en-US" w:eastAsia="zh-CN" w:bidi="ar-SA"/>
      </w:rPr>
    </w:lvl>
    <w:lvl w:ilvl="7" w:tentative="0">
      <w:start w:val="0"/>
      <w:numFmt w:val="bullet"/>
      <w:lvlText w:val="•"/>
      <w:lvlJc w:val="left"/>
      <w:pPr>
        <w:ind w:left="2908" w:hanging="317"/>
      </w:pPr>
      <w:rPr>
        <w:rFonts w:hint="default"/>
        <w:lang w:val="en-US" w:eastAsia="zh-CN" w:bidi="ar-SA"/>
      </w:rPr>
    </w:lvl>
    <w:lvl w:ilvl="8" w:tentative="0">
      <w:start w:val="0"/>
      <w:numFmt w:val="bullet"/>
      <w:lvlText w:val="•"/>
      <w:lvlJc w:val="left"/>
      <w:pPr>
        <w:ind w:left="3255" w:hanging="317"/>
      </w:pPr>
      <w:rPr>
        <w:rFonts w:hint="default"/>
        <w:lang w:val="en-US" w:eastAsia="zh-CN" w:bidi="ar-SA"/>
      </w:rPr>
    </w:lvl>
  </w:abstractNum>
  <w:abstractNum w:abstractNumId="56">
    <w:nsid w:val="12EADF99"/>
    <w:multiLevelType w:val="multilevel"/>
    <w:tmpl w:val="12EADF99"/>
    <w:lvl w:ilvl="0" w:tentative="0">
      <w:start w:val="1"/>
      <w:numFmt w:val="decimal"/>
      <w:lvlText w:val="（%1）"/>
      <w:lvlJc w:val="left"/>
      <w:pPr>
        <w:ind w:left="706" w:hanging="529"/>
        <w:jc w:val="righ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57">
    <w:nsid w:val="1450273B"/>
    <w:multiLevelType w:val="multilevel"/>
    <w:tmpl w:val="1450273B"/>
    <w:lvl w:ilvl="0" w:tentative="0">
      <w:start w:val="32"/>
      <w:numFmt w:val="decimal"/>
      <w:lvlText w:val="%1"/>
      <w:lvlJc w:val="left"/>
      <w:pPr>
        <w:ind w:left="1190" w:hanging="958"/>
        <w:jc w:val="left"/>
      </w:pPr>
      <w:rPr>
        <w:rFonts w:hint="default" w:ascii="楷体" w:hAnsi="楷体" w:eastAsia="楷体" w:cs="楷体"/>
        <w:b/>
        <w:bCs/>
        <w:i w:val="0"/>
        <w:iCs w:val="0"/>
        <w:w w:val="99"/>
        <w:sz w:val="21"/>
        <w:szCs w:val="21"/>
        <w:lang w:val="en-US" w:eastAsia="zh-CN" w:bidi="ar-SA"/>
      </w:rPr>
    </w:lvl>
    <w:lvl w:ilvl="1" w:tentative="0">
      <w:start w:val="1"/>
      <w:numFmt w:val="decimal"/>
      <w:lvlText w:val="（%2）"/>
      <w:lvlJc w:val="left"/>
      <w:pPr>
        <w:ind w:left="3351" w:hanging="56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3271" w:hanging="567"/>
      </w:pPr>
      <w:rPr>
        <w:rFonts w:hint="default"/>
        <w:lang w:val="en-US" w:eastAsia="zh-CN" w:bidi="ar-SA"/>
      </w:rPr>
    </w:lvl>
    <w:lvl w:ilvl="3" w:tentative="0">
      <w:start w:val="0"/>
      <w:numFmt w:val="bullet"/>
      <w:lvlText w:val="•"/>
      <w:lvlJc w:val="left"/>
      <w:pPr>
        <w:ind w:left="3183" w:hanging="567"/>
      </w:pPr>
      <w:rPr>
        <w:rFonts w:hint="default"/>
        <w:lang w:val="en-US" w:eastAsia="zh-CN" w:bidi="ar-SA"/>
      </w:rPr>
    </w:lvl>
    <w:lvl w:ilvl="4" w:tentative="0">
      <w:start w:val="0"/>
      <w:numFmt w:val="bullet"/>
      <w:lvlText w:val="•"/>
      <w:lvlJc w:val="left"/>
      <w:pPr>
        <w:ind w:left="3095" w:hanging="567"/>
      </w:pPr>
      <w:rPr>
        <w:rFonts w:hint="default"/>
        <w:lang w:val="en-US" w:eastAsia="zh-CN" w:bidi="ar-SA"/>
      </w:rPr>
    </w:lvl>
    <w:lvl w:ilvl="5" w:tentative="0">
      <w:start w:val="0"/>
      <w:numFmt w:val="bullet"/>
      <w:lvlText w:val="•"/>
      <w:lvlJc w:val="left"/>
      <w:pPr>
        <w:ind w:left="3007" w:hanging="567"/>
      </w:pPr>
      <w:rPr>
        <w:rFonts w:hint="default"/>
        <w:lang w:val="en-US" w:eastAsia="zh-CN" w:bidi="ar-SA"/>
      </w:rPr>
    </w:lvl>
    <w:lvl w:ilvl="6" w:tentative="0">
      <w:start w:val="0"/>
      <w:numFmt w:val="bullet"/>
      <w:lvlText w:val="•"/>
      <w:lvlJc w:val="left"/>
      <w:pPr>
        <w:ind w:left="2919" w:hanging="567"/>
      </w:pPr>
      <w:rPr>
        <w:rFonts w:hint="default"/>
        <w:lang w:val="en-US" w:eastAsia="zh-CN" w:bidi="ar-SA"/>
      </w:rPr>
    </w:lvl>
    <w:lvl w:ilvl="7" w:tentative="0">
      <w:start w:val="0"/>
      <w:numFmt w:val="bullet"/>
      <w:lvlText w:val="•"/>
      <w:lvlJc w:val="left"/>
      <w:pPr>
        <w:ind w:left="2831" w:hanging="567"/>
      </w:pPr>
      <w:rPr>
        <w:rFonts w:hint="default"/>
        <w:lang w:val="en-US" w:eastAsia="zh-CN" w:bidi="ar-SA"/>
      </w:rPr>
    </w:lvl>
    <w:lvl w:ilvl="8" w:tentative="0">
      <w:start w:val="0"/>
      <w:numFmt w:val="bullet"/>
      <w:lvlText w:val="•"/>
      <w:lvlJc w:val="left"/>
      <w:pPr>
        <w:ind w:left="2743" w:hanging="567"/>
      </w:pPr>
      <w:rPr>
        <w:rFonts w:hint="default"/>
        <w:lang w:val="en-US" w:eastAsia="zh-CN" w:bidi="ar-SA"/>
      </w:rPr>
    </w:lvl>
  </w:abstractNum>
  <w:abstractNum w:abstractNumId="58">
    <w:nsid w:val="18F74015"/>
    <w:multiLevelType w:val="multilevel"/>
    <w:tmpl w:val="18F74015"/>
    <w:lvl w:ilvl="0" w:tentative="0">
      <w:start w:val="1"/>
      <w:numFmt w:val="decimal"/>
      <w:lvlText w:val="（%1）"/>
      <w:lvlJc w:val="left"/>
      <w:pPr>
        <w:ind w:left="676"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11" w:hanging="567"/>
      </w:pPr>
      <w:rPr>
        <w:rFonts w:hint="default"/>
        <w:lang w:val="en-US" w:eastAsia="zh-CN" w:bidi="ar-SA"/>
      </w:rPr>
    </w:lvl>
    <w:lvl w:ilvl="2" w:tentative="0">
      <w:start w:val="0"/>
      <w:numFmt w:val="bullet"/>
      <w:lvlText w:val="•"/>
      <w:lvlJc w:val="left"/>
      <w:pPr>
        <w:ind w:left="1943" w:hanging="567"/>
      </w:pPr>
      <w:rPr>
        <w:rFonts w:hint="default"/>
        <w:lang w:val="en-US" w:eastAsia="zh-CN" w:bidi="ar-SA"/>
      </w:rPr>
    </w:lvl>
    <w:lvl w:ilvl="3" w:tentative="0">
      <w:start w:val="0"/>
      <w:numFmt w:val="bullet"/>
      <w:lvlText w:val="•"/>
      <w:lvlJc w:val="left"/>
      <w:pPr>
        <w:ind w:left="2575" w:hanging="567"/>
      </w:pPr>
      <w:rPr>
        <w:rFonts w:hint="default"/>
        <w:lang w:val="en-US" w:eastAsia="zh-CN" w:bidi="ar-SA"/>
      </w:rPr>
    </w:lvl>
    <w:lvl w:ilvl="4" w:tentative="0">
      <w:start w:val="0"/>
      <w:numFmt w:val="bullet"/>
      <w:lvlText w:val="•"/>
      <w:lvlJc w:val="left"/>
      <w:pPr>
        <w:ind w:left="3207" w:hanging="567"/>
      </w:pPr>
      <w:rPr>
        <w:rFonts w:hint="default"/>
        <w:lang w:val="en-US" w:eastAsia="zh-CN" w:bidi="ar-SA"/>
      </w:rPr>
    </w:lvl>
    <w:lvl w:ilvl="5" w:tentative="0">
      <w:start w:val="0"/>
      <w:numFmt w:val="bullet"/>
      <w:lvlText w:val="•"/>
      <w:lvlJc w:val="left"/>
      <w:pPr>
        <w:ind w:left="3839" w:hanging="567"/>
      </w:pPr>
      <w:rPr>
        <w:rFonts w:hint="default"/>
        <w:lang w:val="en-US" w:eastAsia="zh-CN" w:bidi="ar-SA"/>
      </w:rPr>
    </w:lvl>
    <w:lvl w:ilvl="6" w:tentative="0">
      <w:start w:val="0"/>
      <w:numFmt w:val="bullet"/>
      <w:lvlText w:val="•"/>
      <w:lvlJc w:val="left"/>
      <w:pPr>
        <w:ind w:left="4471" w:hanging="567"/>
      </w:pPr>
      <w:rPr>
        <w:rFonts w:hint="default"/>
        <w:lang w:val="en-US" w:eastAsia="zh-CN" w:bidi="ar-SA"/>
      </w:rPr>
    </w:lvl>
    <w:lvl w:ilvl="7" w:tentative="0">
      <w:start w:val="0"/>
      <w:numFmt w:val="bullet"/>
      <w:lvlText w:val="•"/>
      <w:lvlJc w:val="left"/>
      <w:pPr>
        <w:ind w:left="5103" w:hanging="567"/>
      </w:pPr>
      <w:rPr>
        <w:rFonts w:hint="default"/>
        <w:lang w:val="en-US" w:eastAsia="zh-CN" w:bidi="ar-SA"/>
      </w:rPr>
    </w:lvl>
    <w:lvl w:ilvl="8" w:tentative="0">
      <w:start w:val="0"/>
      <w:numFmt w:val="bullet"/>
      <w:lvlText w:val="•"/>
      <w:lvlJc w:val="left"/>
      <w:pPr>
        <w:ind w:left="5735" w:hanging="567"/>
      </w:pPr>
      <w:rPr>
        <w:rFonts w:hint="default"/>
        <w:lang w:val="en-US" w:eastAsia="zh-CN" w:bidi="ar-SA"/>
      </w:rPr>
    </w:lvl>
  </w:abstractNum>
  <w:abstractNum w:abstractNumId="59">
    <w:nsid w:val="1ACDE60F"/>
    <w:multiLevelType w:val="multilevel"/>
    <w:tmpl w:val="1ACDE60F"/>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60">
    <w:nsid w:val="1BCBBCF0"/>
    <w:multiLevelType w:val="multilevel"/>
    <w:tmpl w:val="1BCBBCF0"/>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61">
    <w:nsid w:val="1C257C7B"/>
    <w:multiLevelType w:val="multilevel"/>
    <w:tmpl w:val="1C257C7B"/>
    <w:lvl w:ilvl="0" w:tentative="0">
      <w:start w:val="77"/>
      <w:numFmt w:val="decimal"/>
      <w:lvlText w:val="%1"/>
      <w:lvlJc w:val="left"/>
      <w:pPr>
        <w:ind w:left="1190" w:hanging="958"/>
        <w:jc w:val="left"/>
      </w:pPr>
      <w:rPr>
        <w:rFonts w:hint="default" w:ascii="楷体" w:hAnsi="楷体" w:eastAsia="楷体" w:cs="楷体"/>
        <w:b/>
        <w:bCs/>
        <w:i w:val="0"/>
        <w:iCs w:val="0"/>
        <w:w w:val="99"/>
        <w:sz w:val="21"/>
        <w:szCs w:val="21"/>
        <w:lang w:val="en-US" w:eastAsia="zh-CN" w:bidi="ar-SA"/>
      </w:rPr>
    </w:lvl>
    <w:lvl w:ilvl="1" w:tentative="0">
      <w:start w:val="0"/>
      <w:numFmt w:val="bullet"/>
      <w:lvlText w:val="•"/>
      <w:lvlJc w:val="left"/>
      <w:pPr>
        <w:ind w:left="1200" w:hanging="958"/>
      </w:pPr>
      <w:rPr>
        <w:rFonts w:hint="default"/>
        <w:lang w:val="en-US" w:eastAsia="zh-CN" w:bidi="ar-SA"/>
      </w:rPr>
    </w:lvl>
    <w:lvl w:ilvl="2" w:tentative="0">
      <w:start w:val="0"/>
      <w:numFmt w:val="bullet"/>
      <w:lvlText w:val="•"/>
      <w:lvlJc w:val="left"/>
      <w:pPr>
        <w:ind w:left="1062" w:hanging="958"/>
      </w:pPr>
      <w:rPr>
        <w:rFonts w:hint="default"/>
        <w:lang w:val="en-US" w:eastAsia="zh-CN" w:bidi="ar-SA"/>
      </w:rPr>
    </w:lvl>
    <w:lvl w:ilvl="3" w:tentative="0">
      <w:start w:val="0"/>
      <w:numFmt w:val="bullet"/>
      <w:lvlText w:val="•"/>
      <w:lvlJc w:val="left"/>
      <w:pPr>
        <w:ind w:left="924" w:hanging="958"/>
      </w:pPr>
      <w:rPr>
        <w:rFonts w:hint="default"/>
        <w:lang w:val="en-US" w:eastAsia="zh-CN" w:bidi="ar-SA"/>
      </w:rPr>
    </w:lvl>
    <w:lvl w:ilvl="4" w:tentative="0">
      <w:start w:val="0"/>
      <w:numFmt w:val="bullet"/>
      <w:lvlText w:val="•"/>
      <w:lvlJc w:val="left"/>
      <w:pPr>
        <w:ind w:left="786" w:hanging="958"/>
      </w:pPr>
      <w:rPr>
        <w:rFonts w:hint="default"/>
        <w:lang w:val="en-US" w:eastAsia="zh-CN" w:bidi="ar-SA"/>
      </w:rPr>
    </w:lvl>
    <w:lvl w:ilvl="5" w:tentative="0">
      <w:start w:val="0"/>
      <w:numFmt w:val="bullet"/>
      <w:lvlText w:val="•"/>
      <w:lvlJc w:val="left"/>
      <w:pPr>
        <w:ind w:left="648" w:hanging="958"/>
      </w:pPr>
      <w:rPr>
        <w:rFonts w:hint="default"/>
        <w:lang w:val="en-US" w:eastAsia="zh-CN" w:bidi="ar-SA"/>
      </w:rPr>
    </w:lvl>
    <w:lvl w:ilvl="6" w:tentative="0">
      <w:start w:val="0"/>
      <w:numFmt w:val="bullet"/>
      <w:lvlText w:val="•"/>
      <w:lvlJc w:val="left"/>
      <w:pPr>
        <w:ind w:left="511" w:hanging="958"/>
      </w:pPr>
      <w:rPr>
        <w:rFonts w:hint="default"/>
        <w:lang w:val="en-US" w:eastAsia="zh-CN" w:bidi="ar-SA"/>
      </w:rPr>
    </w:lvl>
    <w:lvl w:ilvl="7" w:tentative="0">
      <w:start w:val="0"/>
      <w:numFmt w:val="bullet"/>
      <w:lvlText w:val="•"/>
      <w:lvlJc w:val="left"/>
      <w:pPr>
        <w:ind w:left="373" w:hanging="958"/>
      </w:pPr>
      <w:rPr>
        <w:rFonts w:hint="default"/>
        <w:lang w:val="en-US" w:eastAsia="zh-CN" w:bidi="ar-SA"/>
      </w:rPr>
    </w:lvl>
    <w:lvl w:ilvl="8" w:tentative="0">
      <w:start w:val="0"/>
      <w:numFmt w:val="bullet"/>
      <w:lvlText w:val="•"/>
      <w:lvlJc w:val="left"/>
      <w:pPr>
        <w:ind w:left="235" w:hanging="958"/>
      </w:pPr>
      <w:rPr>
        <w:rFonts w:hint="default"/>
        <w:lang w:val="en-US" w:eastAsia="zh-CN" w:bidi="ar-SA"/>
      </w:rPr>
    </w:lvl>
  </w:abstractNum>
  <w:abstractNum w:abstractNumId="62">
    <w:nsid w:val="23E97754"/>
    <w:multiLevelType w:val="multilevel"/>
    <w:tmpl w:val="23E97754"/>
    <w:lvl w:ilvl="0" w:tentative="0">
      <w:start w:val="82"/>
      <w:numFmt w:val="decimal"/>
      <w:lvlText w:val="%1"/>
      <w:lvlJc w:val="left"/>
      <w:pPr>
        <w:ind w:left="1190" w:hanging="958"/>
        <w:jc w:val="left"/>
      </w:pPr>
      <w:rPr>
        <w:rFonts w:hint="default" w:ascii="楷体" w:hAnsi="楷体" w:eastAsia="楷体" w:cs="楷体"/>
        <w:b/>
        <w:bCs/>
        <w:i w:val="0"/>
        <w:iCs w:val="0"/>
        <w:w w:val="99"/>
        <w:sz w:val="21"/>
        <w:szCs w:val="21"/>
        <w:lang w:val="en-US" w:eastAsia="zh-CN" w:bidi="ar-SA"/>
      </w:rPr>
    </w:lvl>
    <w:lvl w:ilvl="1" w:tentative="0">
      <w:start w:val="1"/>
      <w:numFmt w:val="decimal"/>
      <w:lvlText w:val="（%2）"/>
      <w:lvlJc w:val="left"/>
      <w:pPr>
        <w:ind w:left="3351" w:hanging="56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3271" w:hanging="567"/>
      </w:pPr>
      <w:rPr>
        <w:rFonts w:hint="default"/>
        <w:lang w:val="en-US" w:eastAsia="zh-CN" w:bidi="ar-SA"/>
      </w:rPr>
    </w:lvl>
    <w:lvl w:ilvl="3" w:tentative="0">
      <w:start w:val="0"/>
      <w:numFmt w:val="bullet"/>
      <w:lvlText w:val="•"/>
      <w:lvlJc w:val="left"/>
      <w:pPr>
        <w:ind w:left="3183" w:hanging="567"/>
      </w:pPr>
      <w:rPr>
        <w:rFonts w:hint="default"/>
        <w:lang w:val="en-US" w:eastAsia="zh-CN" w:bidi="ar-SA"/>
      </w:rPr>
    </w:lvl>
    <w:lvl w:ilvl="4" w:tentative="0">
      <w:start w:val="0"/>
      <w:numFmt w:val="bullet"/>
      <w:lvlText w:val="•"/>
      <w:lvlJc w:val="left"/>
      <w:pPr>
        <w:ind w:left="3095" w:hanging="567"/>
      </w:pPr>
      <w:rPr>
        <w:rFonts w:hint="default"/>
        <w:lang w:val="en-US" w:eastAsia="zh-CN" w:bidi="ar-SA"/>
      </w:rPr>
    </w:lvl>
    <w:lvl w:ilvl="5" w:tentative="0">
      <w:start w:val="0"/>
      <w:numFmt w:val="bullet"/>
      <w:lvlText w:val="•"/>
      <w:lvlJc w:val="left"/>
      <w:pPr>
        <w:ind w:left="3007" w:hanging="567"/>
      </w:pPr>
      <w:rPr>
        <w:rFonts w:hint="default"/>
        <w:lang w:val="en-US" w:eastAsia="zh-CN" w:bidi="ar-SA"/>
      </w:rPr>
    </w:lvl>
    <w:lvl w:ilvl="6" w:tentative="0">
      <w:start w:val="0"/>
      <w:numFmt w:val="bullet"/>
      <w:lvlText w:val="•"/>
      <w:lvlJc w:val="left"/>
      <w:pPr>
        <w:ind w:left="2919" w:hanging="567"/>
      </w:pPr>
      <w:rPr>
        <w:rFonts w:hint="default"/>
        <w:lang w:val="en-US" w:eastAsia="zh-CN" w:bidi="ar-SA"/>
      </w:rPr>
    </w:lvl>
    <w:lvl w:ilvl="7" w:tentative="0">
      <w:start w:val="0"/>
      <w:numFmt w:val="bullet"/>
      <w:lvlText w:val="•"/>
      <w:lvlJc w:val="left"/>
      <w:pPr>
        <w:ind w:left="2831" w:hanging="567"/>
      </w:pPr>
      <w:rPr>
        <w:rFonts w:hint="default"/>
        <w:lang w:val="en-US" w:eastAsia="zh-CN" w:bidi="ar-SA"/>
      </w:rPr>
    </w:lvl>
    <w:lvl w:ilvl="8" w:tentative="0">
      <w:start w:val="0"/>
      <w:numFmt w:val="bullet"/>
      <w:lvlText w:val="•"/>
      <w:lvlJc w:val="left"/>
      <w:pPr>
        <w:ind w:left="2743" w:hanging="567"/>
      </w:pPr>
      <w:rPr>
        <w:rFonts w:hint="default"/>
        <w:lang w:val="en-US" w:eastAsia="zh-CN" w:bidi="ar-SA"/>
      </w:rPr>
    </w:lvl>
  </w:abstractNum>
  <w:abstractNum w:abstractNumId="63">
    <w:nsid w:val="243FCF68"/>
    <w:multiLevelType w:val="multilevel"/>
    <w:tmpl w:val="243FCF68"/>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64">
    <w:nsid w:val="2470EC97"/>
    <w:multiLevelType w:val="multilevel"/>
    <w:tmpl w:val="2470EC97"/>
    <w:lvl w:ilvl="0" w:tentative="0">
      <w:start w:val="4"/>
      <w:numFmt w:val="decimal"/>
      <w:lvlText w:val="%1"/>
      <w:lvlJc w:val="left"/>
      <w:pPr>
        <w:ind w:left="2761" w:hanging="958"/>
        <w:jc w:val="left"/>
      </w:pPr>
      <w:rPr>
        <w:rFonts w:hint="default"/>
        <w:lang w:val="en-US" w:eastAsia="zh-CN" w:bidi="ar-SA"/>
      </w:rPr>
    </w:lvl>
    <w:lvl w:ilvl="1" w:tentative="0">
      <w:start w:val="1"/>
      <w:numFmt w:val="decimal"/>
      <w:lvlText w:val="%1.%2"/>
      <w:lvlJc w:val="left"/>
      <w:pPr>
        <w:ind w:left="2761" w:hanging="958"/>
        <w:jc w:val="left"/>
      </w:pPr>
      <w:rPr>
        <w:rFonts w:hint="default" w:ascii="楷体" w:hAnsi="楷体" w:eastAsia="楷体" w:cs="楷体"/>
        <w:b/>
        <w:bCs/>
        <w:i w:val="0"/>
        <w:iCs w:val="0"/>
        <w:w w:val="99"/>
        <w:sz w:val="21"/>
        <w:szCs w:val="21"/>
        <w:lang w:val="en-US" w:eastAsia="zh-CN" w:bidi="ar-SA"/>
      </w:rPr>
    </w:lvl>
    <w:lvl w:ilvl="2" w:tentative="0">
      <w:start w:val="0"/>
      <w:numFmt w:val="bullet"/>
      <w:lvlText w:val="•"/>
      <w:lvlJc w:val="left"/>
      <w:pPr>
        <w:ind w:left="4177" w:hanging="958"/>
      </w:pPr>
      <w:rPr>
        <w:rFonts w:hint="default"/>
        <w:lang w:val="en-US" w:eastAsia="zh-CN" w:bidi="ar-SA"/>
      </w:rPr>
    </w:lvl>
    <w:lvl w:ilvl="3" w:tentative="0">
      <w:start w:val="0"/>
      <w:numFmt w:val="bullet"/>
      <w:lvlText w:val="•"/>
      <w:lvlJc w:val="left"/>
      <w:pPr>
        <w:ind w:left="4885" w:hanging="958"/>
      </w:pPr>
      <w:rPr>
        <w:rFonts w:hint="default"/>
        <w:lang w:val="en-US" w:eastAsia="zh-CN" w:bidi="ar-SA"/>
      </w:rPr>
    </w:lvl>
    <w:lvl w:ilvl="4" w:tentative="0">
      <w:start w:val="0"/>
      <w:numFmt w:val="bullet"/>
      <w:lvlText w:val="•"/>
      <w:lvlJc w:val="left"/>
      <w:pPr>
        <w:ind w:left="5594" w:hanging="958"/>
      </w:pPr>
      <w:rPr>
        <w:rFonts w:hint="default"/>
        <w:lang w:val="en-US" w:eastAsia="zh-CN" w:bidi="ar-SA"/>
      </w:rPr>
    </w:lvl>
    <w:lvl w:ilvl="5" w:tentative="0">
      <w:start w:val="0"/>
      <w:numFmt w:val="bullet"/>
      <w:lvlText w:val="•"/>
      <w:lvlJc w:val="left"/>
      <w:pPr>
        <w:ind w:left="6303" w:hanging="958"/>
      </w:pPr>
      <w:rPr>
        <w:rFonts w:hint="default"/>
        <w:lang w:val="en-US" w:eastAsia="zh-CN" w:bidi="ar-SA"/>
      </w:rPr>
    </w:lvl>
    <w:lvl w:ilvl="6" w:tentative="0">
      <w:start w:val="0"/>
      <w:numFmt w:val="bullet"/>
      <w:lvlText w:val="•"/>
      <w:lvlJc w:val="left"/>
      <w:pPr>
        <w:ind w:left="7011" w:hanging="958"/>
      </w:pPr>
      <w:rPr>
        <w:rFonts w:hint="default"/>
        <w:lang w:val="en-US" w:eastAsia="zh-CN" w:bidi="ar-SA"/>
      </w:rPr>
    </w:lvl>
    <w:lvl w:ilvl="7" w:tentative="0">
      <w:start w:val="0"/>
      <w:numFmt w:val="bullet"/>
      <w:lvlText w:val="•"/>
      <w:lvlJc w:val="left"/>
      <w:pPr>
        <w:ind w:left="7720" w:hanging="958"/>
      </w:pPr>
      <w:rPr>
        <w:rFonts w:hint="default"/>
        <w:lang w:val="en-US" w:eastAsia="zh-CN" w:bidi="ar-SA"/>
      </w:rPr>
    </w:lvl>
    <w:lvl w:ilvl="8" w:tentative="0">
      <w:start w:val="0"/>
      <w:numFmt w:val="bullet"/>
      <w:lvlText w:val="•"/>
      <w:lvlJc w:val="left"/>
      <w:pPr>
        <w:ind w:left="8429" w:hanging="958"/>
      </w:pPr>
      <w:rPr>
        <w:rFonts w:hint="default"/>
        <w:lang w:val="en-US" w:eastAsia="zh-CN" w:bidi="ar-SA"/>
      </w:rPr>
    </w:lvl>
  </w:abstractNum>
  <w:abstractNum w:abstractNumId="65">
    <w:nsid w:val="25B654F3"/>
    <w:multiLevelType w:val="multilevel"/>
    <w:tmpl w:val="25B654F3"/>
    <w:lvl w:ilvl="0" w:tentative="0">
      <w:start w:val="2"/>
      <w:numFmt w:val="decimal"/>
      <w:lvlText w:val="%1"/>
      <w:lvlJc w:val="left"/>
      <w:pPr>
        <w:ind w:left="1190" w:hanging="958"/>
        <w:jc w:val="left"/>
      </w:pPr>
      <w:rPr>
        <w:rFonts w:hint="default"/>
        <w:lang w:val="en-US" w:eastAsia="zh-CN" w:bidi="ar-SA"/>
      </w:rPr>
    </w:lvl>
    <w:lvl w:ilvl="1" w:tentative="0">
      <w:start w:val="4"/>
      <w:numFmt w:val="decimal"/>
      <w:lvlText w:val="%1.%2"/>
      <w:lvlJc w:val="left"/>
      <w:pPr>
        <w:ind w:left="1190" w:hanging="958"/>
        <w:jc w:val="left"/>
      </w:pPr>
      <w:rPr>
        <w:rFonts w:hint="default"/>
        <w:lang w:val="en-US" w:eastAsia="zh-CN" w:bidi="ar-SA"/>
      </w:rPr>
    </w:lvl>
    <w:lvl w:ilvl="2" w:tentative="0">
      <w:start w:val="1"/>
      <w:numFmt w:val="decimal"/>
      <w:lvlText w:val="%1.%2.%3"/>
      <w:lvlJc w:val="left"/>
      <w:pPr>
        <w:ind w:left="1190" w:hanging="958"/>
        <w:jc w:val="left"/>
      </w:pPr>
      <w:rPr>
        <w:rFonts w:hint="default" w:ascii="楷体" w:hAnsi="楷体" w:eastAsia="楷体" w:cs="楷体"/>
        <w:b/>
        <w:bCs/>
        <w:i w:val="0"/>
        <w:iCs w:val="0"/>
        <w:w w:val="99"/>
        <w:sz w:val="21"/>
        <w:szCs w:val="21"/>
        <w:lang w:val="en-US" w:eastAsia="zh-CN" w:bidi="ar-SA"/>
      </w:rPr>
    </w:lvl>
    <w:lvl w:ilvl="3" w:tentative="0">
      <w:start w:val="1"/>
      <w:numFmt w:val="decimal"/>
      <w:lvlText w:val="（%4）"/>
      <w:lvlJc w:val="left"/>
      <w:pPr>
        <w:ind w:left="3351" w:hanging="567"/>
        <w:jc w:val="left"/>
      </w:pPr>
      <w:rPr>
        <w:rFonts w:hint="default" w:ascii="楷体" w:hAnsi="楷体" w:eastAsia="楷体" w:cs="楷体"/>
        <w:b w:val="0"/>
        <w:bCs w:val="0"/>
        <w:i w:val="0"/>
        <w:iCs w:val="0"/>
        <w:w w:val="100"/>
        <w:sz w:val="21"/>
        <w:szCs w:val="21"/>
        <w:lang w:val="en-US" w:eastAsia="zh-CN" w:bidi="ar-SA"/>
      </w:rPr>
    </w:lvl>
    <w:lvl w:ilvl="4" w:tentative="0">
      <w:start w:val="0"/>
      <w:numFmt w:val="bullet"/>
      <w:lvlText w:val="•"/>
      <w:lvlJc w:val="left"/>
      <w:pPr>
        <w:ind w:left="5522" w:hanging="567"/>
      </w:pPr>
      <w:rPr>
        <w:rFonts w:hint="default"/>
        <w:lang w:val="en-US" w:eastAsia="zh-CN" w:bidi="ar-SA"/>
      </w:rPr>
    </w:lvl>
    <w:lvl w:ilvl="5" w:tentative="0">
      <w:start w:val="0"/>
      <w:numFmt w:val="bullet"/>
      <w:lvlText w:val="•"/>
      <w:lvlJc w:val="left"/>
      <w:pPr>
        <w:ind w:left="6242" w:hanging="567"/>
      </w:pPr>
      <w:rPr>
        <w:rFonts w:hint="default"/>
        <w:lang w:val="en-US" w:eastAsia="zh-CN" w:bidi="ar-SA"/>
      </w:rPr>
    </w:lvl>
    <w:lvl w:ilvl="6" w:tentative="0">
      <w:start w:val="0"/>
      <w:numFmt w:val="bullet"/>
      <w:lvlText w:val="•"/>
      <w:lvlJc w:val="left"/>
      <w:pPr>
        <w:ind w:left="6963" w:hanging="567"/>
      </w:pPr>
      <w:rPr>
        <w:rFonts w:hint="default"/>
        <w:lang w:val="en-US" w:eastAsia="zh-CN" w:bidi="ar-SA"/>
      </w:rPr>
    </w:lvl>
    <w:lvl w:ilvl="7" w:tentative="0">
      <w:start w:val="0"/>
      <w:numFmt w:val="bullet"/>
      <w:lvlText w:val="•"/>
      <w:lvlJc w:val="left"/>
      <w:pPr>
        <w:ind w:left="7684" w:hanging="567"/>
      </w:pPr>
      <w:rPr>
        <w:rFonts w:hint="default"/>
        <w:lang w:val="en-US" w:eastAsia="zh-CN" w:bidi="ar-SA"/>
      </w:rPr>
    </w:lvl>
    <w:lvl w:ilvl="8" w:tentative="0">
      <w:start w:val="0"/>
      <w:numFmt w:val="bullet"/>
      <w:lvlText w:val="•"/>
      <w:lvlJc w:val="left"/>
      <w:pPr>
        <w:ind w:left="8404" w:hanging="567"/>
      </w:pPr>
      <w:rPr>
        <w:rFonts w:hint="default"/>
        <w:lang w:val="en-US" w:eastAsia="zh-CN" w:bidi="ar-SA"/>
      </w:rPr>
    </w:lvl>
  </w:abstractNum>
  <w:abstractNum w:abstractNumId="66">
    <w:nsid w:val="2A8F537B"/>
    <w:multiLevelType w:val="multilevel"/>
    <w:tmpl w:val="2A8F537B"/>
    <w:lvl w:ilvl="0" w:tentative="0">
      <w:start w:val="1"/>
      <w:numFmt w:val="decimal"/>
      <w:lvlText w:val="（%1）"/>
      <w:lvlJc w:val="left"/>
      <w:pPr>
        <w:ind w:left="817"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722" w:hanging="529"/>
      </w:pPr>
      <w:rPr>
        <w:rFonts w:hint="default"/>
        <w:lang w:val="en-US" w:eastAsia="zh-CN" w:bidi="ar-SA"/>
      </w:rPr>
    </w:lvl>
    <w:lvl w:ilvl="2" w:tentative="0">
      <w:start w:val="0"/>
      <w:numFmt w:val="bullet"/>
      <w:lvlText w:val="•"/>
      <w:lvlJc w:val="left"/>
      <w:pPr>
        <w:ind w:left="2625" w:hanging="529"/>
      </w:pPr>
      <w:rPr>
        <w:rFonts w:hint="default"/>
        <w:lang w:val="en-US" w:eastAsia="zh-CN" w:bidi="ar-SA"/>
      </w:rPr>
    </w:lvl>
    <w:lvl w:ilvl="3" w:tentative="0">
      <w:start w:val="0"/>
      <w:numFmt w:val="bullet"/>
      <w:lvlText w:val="•"/>
      <w:lvlJc w:val="left"/>
      <w:pPr>
        <w:ind w:left="3527" w:hanging="529"/>
      </w:pPr>
      <w:rPr>
        <w:rFonts w:hint="default"/>
        <w:lang w:val="en-US" w:eastAsia="zh-CN" w:bidi="ar-SA"/>
      </w:rPr>
    </w:lvl>
    <w:lvl w:ilvl="4" w:tentative="0">
      <w:start w:val="0"/>
      <w:numFmt w:val="bullet"/>
      <w:lvlText w:val="•"/>
      <w:lvlJc w:val="left"/>
      <w:pPr>
        <w:ind w:left="4430" w:hanging="529"/>
      </w:pPr>
      <w:rPr>
        <w:rFonts w:hint="default"/>
        <w:lang w:val="en-US" w:eastAsia="zh-CN" w:bidi="ar-SA"/>
      </w:rPr>
    </w:lvl>
    <w:lvl w:ilvl="5" w:tentative="0">
      <w:start w:val="0"/>
      <w:numFmt w:val="bullet"/>
      <w:lvlText w:val="•"/>
      <w:lvlJc w:val="left"/>
      <w:pPr>
        <w:ind w:left="5333" w:hanging="529"/>
      </w:pPr>
      <w:rPr>
        <w:rFonts w:hint="default"/>
        <w:lang w:val="en-US" w:eastAsia="zh-CN" w:bidi="ar-SA"/>
      </w:rPr>
    </w:lvl>
    <w:lvl w:ilvl="6" w:tentative="0">
      <w:start w:val="0"/>
      <w:numFmt w:val="bullet"/>
      <w:lvlText w:val="•"/>
      <w:lvlJc w:val="left"/>
      <w:pPr>
        <w:ind w:left="6235" w:hanging="529"/>
      </w:pPr>
      <w:rPr>
        <w:rFonts w:hint="default"/>
        <w:lang w:val="en-US" w:eastAsia="zh-CN" w:bidi="ar-SA"/>
      </w:rPr>
    </w:lvl>
    <w:lvl w:ilvl="7" w:tentative="0">
      <w:start w:val="0"/>
      <w:numFmt w:val="bullet"/>
      <w:lvlText w:val="•"/>
      <w:lvlJc w:val="left"/>
      <w:pPr>
        <w:ind w:left="7138" w:hanging="529"/>
      </w:pPr>
      <w:rPr>
        <w:rFonts w:hint="default"/>
        <w:lang w:val="en-US" w:eastAsia="zh-CN" w:bidi="ar-SA"/>
      </w:rPr>
    </w:lvl>
    <w:lvl w:ilvl="8" w:tentative="0">
      <w:start w:val="0"/>
      <w:numFmt w:val="bullet"/>
      <w:lvlText w:val="•"/>
      <w:lvlJc w:val="left"/>
      <w:pPr>
        <w:ind w:left="8041" w:hanging="529"/>
      </w:pPr>
      <w:rPr>
        <w:rFonts w:hint="default"/>
        <w:lang w:val="en-US" w:eastAsia="zh-CN" w:bidi="ar-SA"/>
      </w:rPr>
    </w:lvl>
  </w:abstractNum>
  <w:abstractNum w:abstractNumId="67">
    <w:nsid w:val="2F2D79CE"/>
    <w:multiLevelType w:val="multilevel"/>
    <w:tmpl w:val="2F2D79CE"/>
    <w:lvl w:ilvl="0" w:tentative="0">
      <w:start w:val="1"/>
      <w:numFmt w:val="decimal"/>
      <w:lvlText w:val="（%1）"/>
      <w:lvlJc w:val="left"/>
      <w:pPr>
        <w:ind w:left="706" w:hanging="529"/>
        <w:jc w:val="left"/>
      </w:pPr>
      <w:rPr>
        <w:rFonts w:hint="default" w:ascii="楷体" w:hAnsi="楷体" w:eastAsia="楷体" w:cs="楷体"/>
        <w:b/>
        <w:bCs/>
        <w:i w:val="0"/>
        <w:iCs w:val="0"/>
        <w:w w:val="99"/>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68">
    <w:nsid w:val="30A0AC00"/>
    <w:multiLevelType w:val="multilevel"/>
    <w:tmpl w:val="30A0AC00"/>
    <w:lvl w:ilvl="0" w:tentative="0">
      <w:start w:val="1"/>
      <w:numFmt w:val="decimal"/>
      <w:lvlText w:val="（%1）"/>
      <w:lvlJc w:val="left"/>
      <w:pPr>
        <w:ind w:left="740"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8" w:hanging="567"/>
      </w:pPr>
      <w:rPr>
        <w:rFonts w:hint="default"/>
        <w:lang w:val="en-US" w:eastAsia="zh-CN" w:bidi="ar-SA"/>
      </w:rPr>
    </w:lvl>
    <w:lvl w:ilvl="4" w:tentative="0">
      <w:start w:val="0"/>
      <w:numFmt w:val="bullet"/>
      <w:lvlText w:val="•"/>
      <w:lvlJc w:val="left"/>
      <w:pPr>
        <w:ind w:left="3338" w:hanging="567"/>
      </w:pPr>
      <w:rPr>
        <w:rFonts w:hint="default"/>
        <w:lang w:val="en-US" w:eastAsia="zh-CN" w:bidi="ar-SA"/>
      </w:rPr>
    </w:lvl>
    <w:lvl w:ilvl="5" w:tentative="0">
      <w:start w:val="0"/>
      <w:numFmt w:val="bullet"/>
      <w:lvlText w:val="•"/>
      <w:lvlJc w:val="left"/>
      <w:pPr>
        <w:ind w:left="3987" w:hanging="567"/>
      </w:pPr>
      <w:rPr>
        <w:rFonts w:hint="default"/>
        <w:lang w:val="en-US" w:eastAsia="zh-CN" w:bidi="ar-SA"/>
      </w:rPr>
    </w:lvl>
    <w:lvl w:ilvl="6" w:tentative="0">
      <w:start w:val="0"/>
      <w:numFmt w:val="bullet"/>
      <w:lvlText w:val="•"/>
      <w:lvlJc w:val="left"/>
      <w:pPr>
        <w:ind w:left="4637" w:hanging="567"/>
      </w:pPr>
      <w:rPr>
        <w:rFonts w:hint="default"/>
        <w:lang w:val="en-US" w:eastAsia="zh-CN" w:bidi="ar-SA"/>
      </w:rPr>
    </w:lvl>
    <w:lvl w:ilvl="7" w:tentative="0">
      <w:start w:val="0"/>
      <w:numFmt w:val="bullet"/>
      <w:lvlText w:val="•"/>
      <w:lvlJc w:val="left"/>
      <w:pPr>
        <w:ind w:left="5286" w:hanging="567"/>
      </w:pPr>
      <w:rPr>
        <w:rFonts w:hint="default"/>
        <w:lang w:val="en-US" w:eastAsia="zh-CN" w:bidi="ar-SA"/>
      </w:rPr>
    </w:lvl>
    <w:lvl w:ilvl="8" w:tentative="0">
      <w:start w:val="0"/>
      <w:numFmt w:val="bullet"/>
      <w:lvlText w:val="•"/>
      <w:lvlJc w:val="left"/>
      <w:pPr>
        <w:ind w:left="5936" w:hanging="567"/>
      </w:pPr>
      <w:rPr>
        <w:rFonts w:hint="default"/>
        <w:lang w:val="en-US" w:eastAsia="zh-CN" w:bidi="ar-SA"/>
      </w:rPr>
    </w:lvl>
  </w:abstractNum>
  <w:abstractNum w:abstractNumId="69">
    <w:nsid w:val="30FC5B15"/>
    <w:multiLevelType w:val="multilevel"/>
    <w:tmpl w:val="30FC5B15"/>
    <w:lvl w:ilvl="0" w:tentative="0">
      <w:start w:val="1"/>
      <w:numFmt w:val="decimal"/>
      <w:lvlText w:val="（%1）"/>
      <w:lvlJc w:val="left"/>
      <w:pPr>
        <w:ind w:left="743"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8" w:hanging="567"/>
      </w:pPr>
      <w:rPr>
        <w:rFonts w:hint="default"/>
        <w:lang w:val="en-US" w:eastAsia="zh-CN" w:bidi="ar-SA"/>
      </w:rPr>
    </w:lvl>
    <w:lvl w:ilvl="7" w:tentative="0">
      <w:start w:val="0"/>
      <w:numFmt w:val="bullet"/>
      <w:lvlText w:val="•"/>
      <w:lvlJc w:val="left"/>
      <w:pPr>
        <w:ind w:left="5288" w:hanging="567"/>
      </w:pPr>
      <w:rPr>
        <w:rFonts w:hint="default"/>
        <w:lang w:val="en-US" w:eastAsia="zh-CN" w:bidi="ar-SA"/>
      </w:rPr>
    </w:lvl>
    <w:lvl w:ilvl="8" w:tentative="0">
      <w:start w:val="0"/>
      <w:numFmt w:val="bullet"/>
      <w:lvlText w:val="•"/>
      <w:lvlJc w:val="left"/>
      <w:pPr>
        <w:ind w:left="5938" w:hanging="567"/>
      </w:pPr>
      <w:rPr>
        <w:rFonts w:hint="default"/>
        <w:lang w:val="en-US" w:eastAsia="zh-CN" w:bidi="ar-SA"/>
      </w:rPr>
    </w:lvl>
  </w:abstractNum>
  <w:abstractNum w:abstractNumId="70">
    <w:nsid w:val="322D85CA"/>
    <w:multiLevelType w:val="multilevel"/>
    <w:tmpl w:val="322D85CA"/>
    <w:lvl w:ilvl="0" w:tentative="0">
      <w:start w:val="1"/>
      <w:numFmt w:val="decimal"/>
      <w:lvlText w:val="（%1）"/>
      <w:lvlJc w:val="left"/>
      <w:pPr>
        <w:ind w:left="638"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275" w:hanging="529"/>
      </w:pPr>
      <w:rPr>
        <w:rFonts w:hint="default"/>
        <w:lang w:val="en-US" w:eastAsia="zh-CN" w:bidi="ar-SA"/>
      </w:rPr>
    </w:lvl>
    <w:lvl w:ilvl="2" w:tentative="0">
      <w:start w:val="0"/>
      <w:numFmt w:val="bullet"/>
      <w:lvlText w:val="•"/>
      <w:lvlJc w:val="left"/>
      <w:pPr>
        <w:ind w:left="1911" w:hanging="529"/>
      </w:pPr>
      <w:rPr>
        <w:rFonts w:hint="default"/>
        <w:lang w:val="en-US" w:eastAsia="zh-CN" w:bidi="ar-SA"/>
      </w:rPr>
    </w:lvl>
    <w:lvl w:ilvl="3" w:tentative="0">
      <w:start w:val="0"/>
      <w:numFmt w:val="bullet"/>
      <w:lvlText w:val="•"/>
      <w:lvlJc w:val="left"/>
      <w:pPr>
        <w:ind w:left="2547" w:hanging="529"/>
      </w:pPr>
      <w:rPr>
        <w:rFonts w:hint="default"/>
        <w:lang w:val="en-US" w:eastAsia="zh-CN" w:bidi="ar-SA"/>
      </w:rPr>
    </w:lvl>
    <w:lvl w:ilvl="4" w:tentative="0">
      <w:start w:val="0"/>
      <w:numFmt w:val="bullet"/>
      <w:lvlText w:val="•"/>
      <w:lvlJc w:val="left"/>
      <w:pPr>
        <w:ind w:left="3182" w:hanging="529"/>
      </w:pPr>
      <w:rPr>
        <w:rFonts w:hint="default"/>
        <w:lang w:val="en-US" w:eastAsia="zh-CN" w:bidi="ar-SA"/>
      </w:rPr>
    </w:lvl>
    <w:lvl w:ilvl="5" w:tentative="0">
      <w:start w:val="0"/>
      <w:numFmt w:val="bullet"/>
      <w:lvlText w:val="•"/>
      <w:lvlJc w:val="left"/>
      <w:pPr>
        <w:ind w:left="3818" w:hanging="529"/>
      </w:pPr>
      <w:rPr>
        <w:rFonts w:hint="default"/>
        <w:lang w:val="en-US" w:eastAsia="zh-CN" w:bidi="ar-SA"/>
      </w:rPr>
    </w:lvl>
    <w:lvl w:ilvl="6" w:tentative="0">
      <w:start w:val="0"/>
      <w:numFmt w:val="bullet"/>
      <w:lvlText w:val="•"/>
      <w:lvlJc w:val="left"/>
      <w:pPr>
        <w:ind w:left="4454" w:hanging="529"/>
      </w:pPr>
      <w:rPr>
        <w:rFonts w:hint="default"/>
        <w:lang w:val="en-US" w:eastAsia="zh-CN" w:bidi="ar-SA"/>
      </w:rPr>
    </w:lvl>
    <w:lvl w:ilvl="7" w:tentative="0">
      <w:start w:val="0"/>
      <w:numFmt w:val="bullet"/>
      <w:lvlText w:val="•"/>
      <w:lvlJc w:val="left"/>
      <w:pPr>
        <w:ind w:left="5089" w:hanging="529"/>
      </w:pPr>
      <w:rPr>
        <w:rFonts w:hint="default"/>
        <w:lang w:val="en-US" w:eastAsia="zh-CN" w:bidi="ar-SA"/>
      </w:rPr>
    </w:lvl>
    <w:lvl w:ilvl="8" w:tentative="0">
      <w:start w:val="0"/>
      <w:numFmt w:val="bullet"/>
      <w:lvlText w:val="•"/>
      <w:lvlJc w:val="left"/>
      <w:pPr>
        <w:ind w:left="5725" w:hanging="529"/>
      </w:pPr>
      <w:rPr>
        <w:rFonts w:hint="default"/>
        <w:lang w:val="en-US" w:eastAsia="zh-CN" w:bidi="ar-SA"/>
      </w:rPr>
    </w:lvl>
  </w:abstractNum>
  <w:abstractNum w:abstractNumId="71">
    <w:nsid w:val="32A7AF2D"/>
    <w:multiLevelType w:val="multilevel"/>
    <w:tmpl w:val="32A7AF2D"/>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3360" w:hanging="529"/>
      </w:pPr>
      <w:rPr>
        <w:rFonts w:hint="default"/>
        <w:lang w:val="en-US" w:eastAsia="zh-CN" w:bidi="ar-SA"/>
      </w:rPr>
    </w:lvl>
    <w:lvl w:ilvl="2" w:tentative="0">
      <w:start w:val="0"/>
      <w:numFmt w:val="bullet"/>
      <w:lvlText w:val="•"/>
      <w:lvlJc w:val="left"/>
      <w:pPr>
        <w:ind w:left="3791" w:hanging="529"/>
      </w:pPr>
      <w:rPr>
        <w:rFonts w:hint="default"/>
        <w:lang w:val="en-US" w:eastAsia="zh-CN" w:bidi="ar-SA"/>
      </w:rPr>
    </w:lvl>
    <w:lvl w:ilvl="3" w:tentative="0">
      <w:start w:val="0"/>
      <w:numFmt w:val="bullet"/>
      <w:lvlText w:val="•"/>
      <w:lvlJc w:val="left"/>
      <w:pPr>
        <w:ind w:left="4222" w:hanging="529"/>
      </w:pPr>
      <w:rPr>
        <w:rFonts w:hint="default"/>
        <w:lang w:val="en-US" w:eastAsia="zh-CN" w:bidi="ar-SA"/>
      </w:rPr>
    </w:lvl>
    <w:lvl w:ilvl="4" w:tentative="0">
      <w:start w:val="0"/>
      <w:numFmt w:val="bullet"/>
      <w:lvlText w:val="•"/>
      <w:lvlJc w:val="left"/>
      <w:pPr>
        <w:ind w:left="4653" w:hanging="529"/>
      </w:pPr>
      <w:rPr>
        <w:rFonts w:hint="default"/>
        <w:lang w:val="en-US" w:eastAsia="zh-CN" w:bidi="ar-SA"/>
      </w:rPr>
    </w:lvl>
    <w:lvl w:ilvl="5" w:tentative="0">
      <w:start w:val="0"/>
      <w:numFmt w:val="bullet"/>
      <w:lvlText w:val="•"/>
      <w:lvlJc w:val="left"/>
      <w:pPr>
        <w:ind w:left="5084" w:hanging="529"/>
      </w:pPr>
      <w:rPr>
        <w:rFonts w:hint="default"/>
        <w:lang w:val="en-US" w:eastAsia="zh-CN" w:bidi="ar-SA"/>
      </w:rPr>
    </w:lvl>
    <w:lvl w:ilvl="6" w:tentative="0">
      <w:start w:val="0"/>
      <w:numFmt w:val="bullet"/>
      <w:lvlText w:val="•"/>
      <w:lvlJc w:val="left"/>
      <w:pPr>
        <w:ind w:left="5515" w:hanging="529"/>
      </w:pPr>
      <w:rPr>
        <w:rFonts w:hint="default"/>
        <w:lang w:val="en-US" w:eastAsia="zh-CN" w:bidi="ar-SA"/>
      </w:rPr>
    </w:lvl>
    <w:lvl w:ilvl="7" w:tentative="0">
      <w:start w:val="0"/>
      <w:numFmt w:val="bullet"/>
      <w:lvlText w:val="•"/>
      <w:lvlJc w:val="left"/>
      <w:pPr>
        <w:ind w:left="5946" w:hanging="529"/>
      </w:pPr>
      <w:rPr>
        <w:rFonts w:hint="default"/>
        <w:lang w:val="en-US" w:eastAsia="zh-CN" w:bidi="ar-SA"/>
      </w:rPr>
    </w:lvl>
    <w:lvl w:ilvl="8" w:tentative="0">
      <w:start w:val="0"/>
      <w:numFmt w:val="bullet"/>
      <w:lvlText w:val="•"/>
      <w:lvlJc w:val="left"/>
      <w:pPr>
        <w:ind w:left="6377" w:hanging="529"/>
      </w:pPr>
      <w:rPr>
        <w:rFonts w:hint="default"/>
        <w:lang w:val="en-US" w:eastAsia="zh-CN" w:bidi="ar-SA"/>
      </w:rPr>
    </w:lvl>
  </w:abstractNum>
  <w:abstractNum w:abstractNumId="72">
    <w:nsid w:val="35E83B33"/>
    <w:multiLevelType w:val="multilevel"/>
    <w:tmpl w:val="35E83B33"/>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73">
    <w:nsid w:val="39A0D9AC"/>
    <w:multiLevelType w:val="multilevel"/>
    <w:tmpl w:val="39A0D9AC"/>
    <w:lvl w:ilvl="0" w:tentative="0">
      <w:start w:val="1"/>
      <w:numFmt w:val="decimal"/>
      <w:lvlText w:val="（%1）"/>
      <w:lvlJc w:val="left"/>
      <w:pPr>
        <w:ind w:left="625"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252" w:hanging="567"/>
      </w:pPr>
      <w:rPr>
        <w:rFonts w:hint="default"/>
        <w:lang w:val="en-US" w:eastAsia="zh-CN" w:bidi="ar-SA"/>
      </w:rPr>
    </w:lvl>
    <w:lvl w:ilvl="2" w:tentative="0">
      <w:start w:val="0"/>
      <w:numFmt w:val="bullet"/>
      <w:lvlText w:val="•"/>
      <w:lvlJc w:val="left"/>
      <w:pPr>
        <w:ind w:left="1885" w:hanging="567"/>
      </w:pPr>
      <w:rPr>
        <w:rFonts w:hint="default"/>
        <w:lang w:val="en-US" w:eastAsia="zh-CN" w:bidi="ar-SA"/>
      </w:rPr>
    </w:lvl>
    <w:lvl w:ilvl="3" w:tentative="0">
      <w:start w:val="0"/>
      <w:numFmt w:val="bullet"/>
      <w:lvlText w:val="•"/>
      <w:lvlJc w:val="left"/>
      <w:pPr>
        <w:ind w:left="2518" w:hanging="567"/>
      </w:pPr>
      <w:rPr>
        <w:rFonts w:hint="default"/>
        <w:lang w:val="en-US" w:eastAsia="zh-CN" w:bidi="ar-SA"/>
      </w:rPr>
    </w:lvl>
    <w:lvl w:ilvl="4" w:tentative="0">
      <w:start w:val="0"/>
      <w:numFmt w:val="bullet"/>
      <w:lvlText w:val="•"/>
      <w:lvlJc w:val="left"/>
      <w:pPr>
        <w:ind w:left="3151" w:hanging="567"/>
      </w:pPr>
      <w:rPr>
        <w:rFonts w:hint="default"/>
        <w:lang w:val="en-US" w:eastAsia="zh-CN" w:bidi="ar-SA"/>
      </w:rPr>
    </w:lvl>
    <w:lvl w:ilvl="5" w:tentative="0">
      <w:start w:val="0"/>
      <w:numFmt w:val="bullet"/>
      <w:lvlText w:val="•"/>
      <w:lvlJc w:val="left"/>
      <w:pPr>
        <w:ind w:left="3784" w:hanging="567"/>
      </w:pPr>
      <w:rPr>
        <w:rFonts w:hint="default"/>
        <w:lang w:val="en-US" w:eastAsia="zh-CN" w:bidi="ar-SA"/>
      </w:rPr>
    </w:lvl>
    <w:lvl w:ilvl="6" w:tentative="0">
      <w:start w:val="0"/>
      <w:numFmt w:val="bullet"/>
      <w:lvlText w:val="•"/>
      <w:lvlJc w:val="left"/>
      <w:pPr>
        <w:ind w:left="4416" w:hanging="567"/>
      </w:pPr>
      <w:rPr>
        <w:rFonts w:hint="default"/>
        <w:lang w:val="en-US" w:eastAsia="zh-CN" w:bidi="ar-SA"/>
      </w:rPr>
    </w:lvl>
    <w:lvl w:ilvl="7" w:tentative="0">
      <w:start w:val="0"/>
      <w:numFmt w:val="bullet"/>
      <w:lvlText w:val="•"/>
      <w:lvlJc w:val="left"/>
      <w:pPr>
        <w:ind w:left="5049" w:hanging="567"/>
      </w:pPr>
      <w:rPr>
        <w:rFonts w:hint="default"/>
        <w:lang w:val="en-US" w:eastAsia="zh-CN" w:bidi="ar-SA"/>
      </w:rPr>
    </w:lvl>
    <w:lvl w:ilvl="8" w:tentative="0">
      <w:start w:val="0"/>
      <w:numFmt w:val="bullet"/>
      <w:lvlText w:val="•"/>
      <w:lvlJc w:val="left"/>
      <w:pPr>
        <w:ind w:left="5682" w:hanging="567"/>
      </w:pPr>
      <w:rPr>
        <w:rFonts w:hint="default"/>
        <w:lang w:val="en-US" w:eastAsia="zh-CN" w:bidi="ar-SA"/>
      </w:rPr>
    </w:lvl>
  </w:abstractNum>
  <w:abstractNum w:abstractNumId="74">
    <w:nsid w:val="3B8127DF"/>
    <w:multiLevelType w:val="multilevel"/>
    <w:tmpl w:val="3B8127DF"/>
    <w:lvl w:ilvl="0" w:tentative="0">
      <w:start w:val="3"/>
      <w:numFmt w:val="decimal"/>
      <w:lvlText w:val="（%1）"/>
      <w:lvlJc w:val="left"/>
      <w:pPr>
        <w:ind w:left="676"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11" w:hanging="567"/>
      </w:pPr>
      <w:rPr>
        <w:rFonts w:hint="default"/>
        <w:lang w:val="en-US" w:eastAsia="zh-CN" w:bidi="ar-SA"/>
      </w:rPr>
    </w:lvl>
    <w:lvl w:ilvl="2" w:tentative="0">
      <w:start w:val="0"/>
      <w:numFmt w:val="bullet"/>
      <w:lvlText w:val="•"/>
      <w:lvlJc w:val="left"/>
      <w:pPr>
        <w:ind w:left="1943" w:hanging="567"/>
      </w:pPr>
      <w:rPr>
        <w:rFonts w:hint="default"/>
        <w:lang w:val="en-US" w:eastAsia="zh-CN" w:bidi="ar-SA"/>
      </w:rPr>
    </w:lvl>
    <w:lvl w:ilvl="3" w:tentative="0">
      <w:start w:val="0"/>
      <w:numFmt w:val="bullet"/>
      <w:lvlText w:val="•"/>
      <w:lvlJc w:val="left"/>
      <w:pPr>
        <w:ind w:left="2575" w:hanging="567"/>
      </w:pPr>
      <w:rPr>
        <w:rFonts w:hint="default"/>
        <w:lang w:val="en-US" w:eastAsia="zh-CN" w:bidi="ar-SA"/>
      </w:rPr>
    </w:lvl>
    <w:lvl w:ilvl="4" w:tentative="0">
      <w:start w:val="0"/>
      <w:numFmt w:val="bullet"/>
      <w:lvlText w:val="•"/>
      <w:lvlJc w:val="left"/>
      <w:pPr>
        <w:ind w:left="3207" w:hanging="567"/>
      </w:pPr>
      <w:rPr>
        <w:rFonts w:hint="default"/>
        <w:lang w:val="en-US" w:eastAsia="zh-CN" w:bidi="ar-SA"/>
      </w:rPr>
    </w:lvl>
    <w:lvl w:ilvl="5" w:tentative="0">
      <w:start w:val="0"/>
      <w:numFmt w:val="bullet"/>
      <w:lvlText w:val="•"/>
      <w:lvlJc w:val="left"/>
      <w:pPr>
        <w:ind w:left="3839" w:hanging="567"/>
      </w:pPr>
      <w:rPr>
        <w:rFonts w:hint="default"/>
        <w:lang w:val="en-US" w:eastAsia="zh-CN" w:bidi="ar-SA"/>
      </w:rPr>
    </w:lvl>
    <w:lvl w:ilvl="6" w:tentative="0">
      <w:start w:val="0"/>
      <w:numFmt w:val="bullet"/>
      <w:lvlText w:val="•"/>
      <w:lvlJc w:val="left"/>
      <w:pPr>
        <w:ind w:left="4471" w:hanging="567"/>
      </w:pPr>
      <w:rPr>
        <w:rFonts w:hint="default"/>
        <w:lang w:val="en-US" w:eastAsia="zh-CN" w:bidi="ar-SA"/>
      </w:rPr>
    </w:lvl>
    <w:lvl w:ilvl="7" w:tentative="0">
      <w:start w:val="0"/>
      <w:numFmt w:val="bullet"/>
      <w:lvlText w:val="•"/>
      <w:lvlJc w:val="left"/>
      <w:pPr>
        <w:ind w:left="5103" w:hanging="567"/>
      </w:pPr>
      <w:rPr>
        <w:rFonts w:hint="default"/>
        <w:lang w:val="en-US" w:eastAsia="zh-CN" w:bidi="ar-SA"/>
      </w:rPr>
    </w:lvl>
    <w:lvl w:ilvl="8" w:tentative="0">
      <w:start w:val="0"/>
      <w:numFmt w:val="bullet"/>
      <w:lvlText w:val="•"/>
      <w:lvlJc w:val="left"/>
      <w:pPr>
        <w:ind w:left="5735" w:hanging="567"/>
      </w:pPr>
      <w:rPr>
        <w:rFonts w:hint="default"/>
        <w:lang w:val="en-US" w:eastAsia="zh-CN" w:bidi="ar-SA"/>
      </w:rPr>
    </w:lvl>
  </w:abstractNum>
  <w:abstractNum w:abstractNumId="75">
    <w:nsid w:val="40B249F9"/>
    <w:multiLevelType w:val="multilevel"/>
    <w:tmpl w:val="40B249F9"/>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76">
    <w:nsid w:val="46A08BB8"/>
    <w:multiLevelType w:val="multilevel"/>
    <w:tmpl w:val="46A08BB8"/>
    <w:lvl w:ilvl="0" w:tentative="0">
      <w:start w:val="1"/>
      <w:numFmt w:val="decimal"/>
      <w:lvlText w:val="（%1）"/>
      <w:lvlJc w:val="left"/>
      <w:pPr>
        <w:ind w:left="680" w:hanging="529"/>
        <w:jc w:val="right"/>
      </w:pPr>
      <w:rPr>
        <w:rFonts w:hint="default" w:ascii="楷体" w:hAnsi="楷体" w:eastAsia="楷体" w:cs="楷体"/>
        <w:b/>
        <w:bCs/>
        <w:i w:val="0"/>
        <w:iCs w:val="0"/>
        <w:w w:val="99"/>
        <w:sz w:val="19"/>
        <w:szCs w:val="19"/>
        <w:lang w:val="en-US" w:eastAsia="zh-CN" w:bidi="ar-SA"/>
      </w:rPr>
    </w:lvl>
    <w:lvl w:ilvl="1" w:tentative="0">
      <w:start w:val="1"/>
      <w:numFmt w:val="lowerLetter"/>
      <w:lvlText w:val="%2."/>
      <w:lvlJc w:val="left"/>
      <w:pPr>
        <w:ind w:left="678" w:hanging="317"/>
        <w:jc w:val="left"/>
      </w:pPr>
      <w:rPr>
        <w:rFonts w:hint="default" w:ascii="楷体" w:hAnsi="楷体" w:eastAsia="楷体" w:cs="楷体"/>
        <w:b/>
        <w:bCs/>
        <w:i w:val="0"/>
        <w:iCs w:val="0"/>
        <w:w w:val="99"/>
        <w:sz w:val="21"/>
        <w:szCs w:val="21"/>
        <w:lang w:val="en-US" w:eastAsia="zh-CN" w:bidi="ar-SA"/>
      </w:rPr>
    </w:lvl>
    <w:lvl w:ilvl="2" w:tentative="0">
      <w:start w:val="0"/>
      <w:numFmt w:val="bullet"/>
      <w:lvlText w:val="•"/>
      <w:lvlJc w:val="left"/>
      <w:pPr>
        <w:ind w:left="1986" w:hanging="317"/>
      </w:pPr>
      <w:rPr>
        <w:rFonts w:hint="default"/>
        <w:lang w:val="en-US" w:eastAsia="zh-CN" w:bidi="ar-SA"/>
      </w:rPr>
    </w:lvl>
    <w:lvl w:ilvl="3" w:tentative="0">
      <w:start w:val="0"/>
      <w:numFmt w:val="bullet"/>
      <w:lvlText w:val="•"/>
      <w:lvlJc w:val="left"/>
      <w:pPr>
        <w:ind w:left="2640" w:hanging="317"/>
      </w:pPr>
      <w:rPr>
        <w:rFonts w:hint="default"/>
        <w:lang w:val="en-US" w:eastAsia="zh-CN" w:bidi="ar-SA"/>
      </w:rPr>
    </w:lvl>
    <w:lvl w:ilvl="4" w:tentative="0">
      <w:start w:val="0"/>
      <w:numFmt w:val="bullet"/>
      <w:lvlText w:val="•"/>
      <w:lvlJc w:val="left"/>
      <w:pPr>
        <w:ind w:left="3293" w:hanging="317"/>
      </w:pPr>
      <w:rPr>
        <w:rFonts w:hint="default"/>
        <w:lang w:val="en-US" w:eastAsia="zh-CN" w:bidi="ar-SA"/>
      </w:rPr>
    </w:lvl>
    <w:lvl w:ilvl="5" w:tentative="0">
      <w:start w:val="0"/>
      <w:numFmt w:val="bullet"/>
      <w:lvlText w:val="•"/>
      <w:lvlJc w:val="left"/>
      <w:pPr>
        <w:ind w:left="3947" w:hanging="317"/>
      </w:pPr>
      <w:rPr>
        <w:rFonts w:hint="default"/>
        <w:lang w:val="en-US" w:eastAsia="zh-CN" w:bidi="ar-SA"/>
      </w:rPr>
    </w:lvl>
    <w:lvl w:ilvl="6" w:tentative="0">
      <w:start w:val="0"/>
      <w:numFmt w:val="bullet"/>
      <w:lvlText w:val="•"/>
      <w:lvlJc w:val="left"/>
      <w:pPr>
        <w:ind w:left="4600" w:hanging="317"/>
      </w:pPr>
      <w:rPr>
        <w:rFonts w:hint="default"/>
        <w:lang w:val="en-US" w:eastAsia="zh-CN" w:bidi="ar-SA"/>
      </w:rPr>
    </w:lvl>
    <w:lvl w:ilvl="7" w:tentative="0">
      <w:start w:val="0"/>
      <w:numFmt w:val="bullet"/>
      <w:lvlText w:val="•"/>
      <w:lvlJc w:val="left"/>
      <w:pPr>
        <w:ind w:left="5253" w:hanging="317"/>
      </w:pPr>
      <w:rPr>
        <w:rFonts w:hint="default"/>
        <w:lang w:val="en-US" w:eastAsia="zh-CN" w:bidi="ar-SA"/>
      </w:rPr>
    </w:lvl>
    <w:lvl w:ilvl="8" w:tentative="0">
      <w:start w:val="0"/>
      <w:numFmt w:val="bullet"/>
      <w:lvlText w:val="•"/>
      <w:lvlJc w:val="left"/>
      <w:pPr>
        <w:ind w:left="5907" w:hanging="317"/>
      </w:pPr>
      <w:rPr>
        <w:rFonts w:hint="default"/>
        <w:lang w:val="en-US" w:eastAsia="zh-CN" w:bidi="ar-SA"/>
      </w:rPr>
    </w:lvl>
  </w:abstractNum>
  <w:abstractNum w:abstractNumId="77">
    <w:nsid w:val="4C1BAE26"/>
    <w:multiLevelType w:val="multilevel"/>
    <w:tmpl w:val="4C1BAE26"/>
    <w:lvl w:ilvl="0" w:tentative="0">
      <w:start w:val="1"/>
      <w:numFmt w:val="decimal"/>
      <w:lvlText w:val="%1"/>
      <w:lvlJc w:val="left"/>
      <w:pPr>
        <w:ind w:left="3101" w:hanging="31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3774" w:hanging="317"/>
      </w:pPr>
      <w:rPr>
        <w:rFonts w:hint="default"/>
        <w:lang w:val="en-US" w:eastAsia="zh-CN" w:bidi="ar-SA"/>
      </w:rPr>
    </w:lvl>
    <w:lvl w:ilvl="2" w:tentative="0">
      <w:start w:val="0"/>
      <w:numFmt w:val="bullet"/>
      <w:lvlText w:val="•"/>
      <w:lvlJc w:val="left"/>
      <w:pPr>
        <w:ind w:left="4449" w:hanging="317"/>
      </w:pPr>
      <w:rPr>
        <w:rFonts w:hint="default"/>
        <w:lang w:val="en-US" w:eastAsia="zh-CN" w:bidi="ar-SA"/>
      </w:rPr>
    </w:lvl>
    <w:lvl w:ilvl="3" w:tentative="0">
      <w:start w:val="0"/>
      <w:numFmt w:val="bullet"/>
      <w:lvlText w:val="•"/>
      <w:lvlJc w:val="left"/>
      <w:pPr>
        <w:ind w:left="5123" w:hanging="317"/>
      </w:pPr>
      <w:rPr>
        <w:rFonts w:hint="default"/>
        <w:lang w:val="en-US" w:eastAsia="zh-CN" w:bidi="ar-SA"/>
      </w:rPr>
    </w:lvl>
    <w:lvl w:ilvl="4" w:tentative="0">
      <w:start w:val="0"/>
      <w:numFmt w:val="bullet"/>
      <w:lvlText w:val="•"/>
      <w:lvlJc w:val="left"/>
      <w:pPr>
        <w:ind w:left="5798" w:hanging="317"/>
      </w:pPr>
      <w:rPr>
        <w:rFonts w:hint="default"/>
        <w:lang w:val="en-US" w:eastAsia="zh-CN" w:bidi="ar-SA"/>
      </w:rPr>
    </w:lvl>
    <w:lvl w:ilvl="5" w:tentative="0">
      <w:start w:val="0"/>
      <w:numFmt w:val="bullet"/>
      <w:lvlText w:val="•"/>
      <w:lvlJc w:val="left"/>
      <w:pPr>
        <w:ind w:left="6473" w:hanging="317"/>
      </w:pPr>
      <w:rPr>
        <w:rFonts w:hint="default"/>
        <w:lang w:val="en-US" w:eastAsia="zh-CN" w:bidi="ar-SA"/>
      </w:rPr>
    </w:lvl>
    <w:lvl w:ilvl="6" w:tentative="0">
      <w:start w:val="0"/>
      <w:numFmt w:val="bullet"/>
      <w:lvlText w:val="•"/>
      <w:lvlJc w:val="left"/>
      <w:pPr>
        <w:ind w:left="7147" w:hanging="317"/>
      </w:pPr>
      <w:rPr>
        <w:rFonts w:hint="default"/>
        <w:lang w:val="en-US" w:eastAsia="zh-CN" w:bidi="ar-SA"/>
      </w:rPr>
    </w:lvl>
    <w:lvl w:ilvl="7" w:tentative="0">
      <w:start w:val="0"/>
      <w:numFmt w:val="bullet"/>
      <w:lvlText w:val="•"/>
      <w:lvlJc w:val="left"/>
      <w:pPr>
        <w:ind w:left="7822" w:hanging="317"/>
      </w:pPr>
      <w:rPr>
        <w:rFonts w:hint="default"/>
        <w:lang w:val="en-US" w:eastAsia="zh-CN" w:bidi="ar-SA"/>
      </w:rPr>
    </w:lvl>
    <w:lvl w:ilvl="8" w:tentative="0">
      <w:start w:val="0"/>
      <w:numFmt w:val="bullet"/>
      <w:lvlText w:val="•"/>
      <w:lvlJc w:val="left"/>
      <w:pPr>
        <w:ind w:left="8497" w:hanging="317"/>
      </w:pPr>
      <w:rPr>
        <w:rFonts w:hint="default"/>
        <w:lang w:val="en-US" w:eastAsia="zh-CN" w:bidi="ar-SA"/>
      </w:rPr>
    </w:lvl>
  </w:abstractNum>
  <w:abstractNum w:abstractNumId="78">
    <w:nsid w:val="4C3D7A74"/>
    <w:multiLevelType w:val="multilevel"/>
    <w:tmpl w:val="4C3D7A74"/>
    <w:lvl w:ilvl="0" w:tentative="0">
      <w:start w:val="1"/>
      <w:numFmt w:val="decimal"/>
      <w:lvlText w:val="（%1）"/>
      <w:lvlJc w:val="left"/>
      <w:pPr>
        <w:ind w:left="676"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11" w:hanging="567"/>
      </w:pPr>
      <w:rPr>
        <w:rFonts w:hint="default"/>
        <w:lang w:val="en-US" w:eastAsia="zh-CN" w:bidi="ar-SA"/>
      </w:rPr>
    </w:lvl>
    <w:lvl w:ilvl="2" w:tentative="0">
      <w:start w:val="0"/>
      <w:numFmt w:val="bullet"/>
      <w:lvlText w:val="•"/>
      <w:lvlJc w:val="left"/>
      <w:pPr>
        <w:ind w:left="1943" w:hanging="567"/>
      </w:pPr>
      <w:rPr>
        <w:rFonts w:hint="default"/>
        <w:lang w:val="en-US" w:eastAsia="zh-CN" w:bidi="ar-SA"/>
      </w:rPr>
    </w:lvl>
    <w:lvl w:ilvl="3" w:tentative="0">
      <w:start w:val="0"/>
      <w:numFmt w:val="bullet"/>
      <w:lvlText w:val="•"/>
      <w:lvlJc w:val="left"/>
      <w:pPr>
        <w:ind w:left="2575" w:hanging="567"/>
      </w:pPr>
      <w:rPr>
        <w:rFonts w:hint="default"/>
        <w:lang w:val="en-US" w:eastAsia="zh-CN" w:bidi="ar-SA"/>
      </w:rPr>
    </w:lvl>
    <w:lvl w:ilvl="4" w:tentative="0">
      <w:start w:val="0"/>
      <w:numFmt w:val="bullet"/>
      <w:lvlText w:val="•"/>
      <w:lvlJc w:val="left"/>
      <w:pPr>
        <w:ind w:left="3206" w:hanging="567"/>
      </w:pPr>
      <w:rPr>
        <w:rFonts w:hint="default"/>
        <w:lang w:val="en-US" w:eastAsia="zh-CN" w:bidi="ar-SA"/>
      </w:rPr>
    </w:lvl>
    <w:lvl w:ilvl="5" w:tentative="0">
      <w:start w:val="0"/>
      <w:numFmt w:val="bullet"/>
      <w:lvlText w:val="•"/>
      <w:lvlJc w:val="left"/>
      <w:pPr>
        <w:ind w:left="3838" w:hanging="567"/>
      </w:pPr>
      <w:rPr>
        <w:rFonts w:hint="default"/>
        <w:lang w:val="en-US" w:eastAsia="zh-CN" w:bidi="ar-SA"/>
      </w:rPr>
    </w:lvl>
    <w:lvl w:ilvl="6" w:tentative="0">
      <w:start w:val="0"/>
      <w:numFmt w:val="bullet"/>
      <w:lvlText w:val="•"/>
      <w:lvlJc w:val="left"/>
      <w:pPr>
        <w:ind w:left="4470" w:hanging="567"/>
      </w:pPr>
      <w:rPr>
        <w:rFonts w:hint="default"/>
        <w:lang w:val="en-US" w:eastAsia="zh-CN" w:bidi="ar-SA"/>
      </w:rPr>
    </w:lvl>
    <w:lvl w:ilvl="7" w:tentative="0">
      <w:start w:val="0"/>
      <w:numFmt w:val="bullet"/>
      <w:lvlText w:val="•"/>
      <w:lvlJc w:val="left"/>
      <w:pPr>
        <w:ind w:left="5101" w:hanging="567"/>
      </w:pPr>
      <w:rPr>
        <w:rFonts w:hint="default"/>
        <w:lang w:val="en-US" w:eastAsia="zh-CN" w:bidi="ar-SA"/>
      </w:rPr>
    </w:lvl>
    <w:lvl w:ilvl="8" w:tentative="0">
      <w:start w:val="0"/>
      <w:numFmt w:val="bullet"/>
      <w:lvlText w:val="•"/>
      <w:lvlJc w:val="left"/>
      <w:pPr>
        <w:ind w:left="5733" w:hanging="567"/>
      </w:pPr>
      <w:rPr>
        <w:rFonts w:hint="default"/>
        <w:lang w:val="en-US" w:eastAsia="zh-CN" w:bidi="ar-SA"/>
      </w:rPr>
    </w:lvl>
  </w:abstractNum>
  <w:abstractNum w:abstractNumId="79">
    <w:nsid w:val="4CD1E351"/>
    <w:multiLevelType w:val="multilevel"/>
    <w:tmpl w:val="4CD1E351"/>
    <w:lvl w:ilvl="0" w:tentative="0">
      <w:start w:val="1"/>
      <w:numFmt w:val="decimal"/>
      <w:lvlText w:val="（%1）"/>
      <w:lvlJc w:val="left"/>
      <w:pPr>
        <w:ind w:left="63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274" w:hanging="529"/>
      </w:pPr>
      <w:rPr>
        <w:rFonts w:hint="default"/>
        <w:lang w:val="en-US" w:eastAsia="zh-CN" w:bidi="ar-SA"/>
      </w:rPr>
    </w:lvl>
    <w:lvl w:ilvl="2" w:tentative="0">
      <w:start w:val="0"/>
      <w:numFmt w:val="bullet"/>
      <w:lvlText w:val="•"/>
      <w:lvlJc w:val="left"/>
      <w:pPr>
        <w:ind w:left="1909" w:hanging="529"/>
      </w:pPr>
      <w:rPr>
        <w:rFonts w:hint="default"/>
        <w:lang w:val="en-US" w:eastAsia="zh-CN" w:bidi="ar-SA"/>
      </w:rPr>
    </w:lvl>
    <w:lvl w:ilvl="3" w:tentative="0">
      <w:start w:val="0"/>
      <w:numFmt w:val="bullet"/>
      <w:lvlText w:val="•"/>
      <w:lvlJc w:val="left"/>
      <w:pPr>
        <w:ind w:left="2544" w:hanging="529"/>
      </w:pPr>
      <w:rPr>
        <w:rFonts w:hint="default"/>
        <w:lang w:val="en-US" w:eastAsia="zh-CN" w:bidi="ar-SA"/>
      </w:rPr>
    </w:lvl>
    <w:lvl w:ilvl="4" w:tentative="0">
      <w:start w:val="0"/>
      <w:numFmt w:val="bullet"/>
      <w:lvlText w:val="•"/>
      <w:lvlJc w:val="left"/>
      <w:pPr>
        <w:ind w:left="3179" w:hanging="529"/>
      </w:pPr>
      <w:rPr>
        <w:rFonts w:hint="default"/>
        <w:lang w:val="en-US" w:eastAsia="zh-CN" w:bidi="ar-SA"/>
      </w:rPr>
    </w:lvl>
    <w:lvl w:ilvl="5" w:tentative="0">
      <w:start w:val="0"/>
      <w:numFmt w:val="bullet"/>
      <w:lvlText w:val="•"/>
      <w:lvlJc w:val="left"/>
      <w:pPr>
        <w:ind w:left="3814" w:hanging="529"/>
      </w:pPr>
      <w:rPr>
        <w:rFonts w:hint="default"/>
        <w:lang w:val="en-US" w:eastAsia="zh-CN" w:bidi="ar-SA"/>
      </w:rPr>
    </w:lvl>
    <w:lvl w:ilvl="6" w:tentative="0">
      <w:start w:val="0"/>
      <w:numFmt w:val="bullet"/>
      <w:lvlText w:val="•"/>
      <w:lvlJc w:val="left"/>
      <w:pPr>
        <w:ind w:left="4449" w:hanging="529"/>
      </w:pPr>
      <w:rPr>
        <w:rFonts w:hint="default"/>
        <w:lang w:val="en-US" w:eastAsia="zh-CN" w:bidi="ar-SA"/>
      </w:rPr>
    </w:lvl>
    <w:lvl w:ilvl="7" w:tentative="0">
      <w:start w:val="0"/>
      <w:numFmt w:val="bullet"/>
      <w:lvlText w:val="•"/>
      <w:lvlJc w:val="left"/>
      <w:pPr>
        <w:ind w:left="5084" w:hanging="529"/>
      </w:pPr>
      <w:rPr>
        <w:rFonts w:hint="default"/>
        <w:lang w:val="en-US" w:eastAsia="zh-CN" w:bidi="ar-SA"/>
      </w:rPr>
    </w:lvl>
    <w:lvl w:ilvl="8" w:tentative="0">
      <w:start w:val="0"/>
      <w:numFmt w:val="bullet"/>
      <w:lvlText w:val="•"/>
      <w:lvlJc w:val="left"/>
      <w:pPr>
        <w:ind w:left="5719" w:hanging="529"/>
      </w:pPr>
      <w:rPr>
        <w:rFonts w:hint="default"/>
        <w:lang w:val="en-US" w:eastAsia="zh-CN" w:bidi="ar-SA"/>
      </w:rPr>
    </w:lvl>
  </w:abstractNum>
  <w:abstractNum w:abstractNumId="80">
    <w:nsid w:val="4D4DC07F"/>
    <w:multiLevelType w:val="multilevel"/>
    <w:tmpl w:val="4D4DC07F"/>
    <w:lvl w:ilvl="0" w:tentative="0">
      <w:start w:val="1"/>
      <w:numFmt w:val="decimal"/>
      <w:lvlText w:val="（%1）"/>
      <w:lvlJc w:val="left"/>
      <w:pPr>
        <w:ind w:left="3314"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3972" w:hanging="529"/>
      </w:pPr>
      <w:rPr>
        <w:rFonts w:hint="default"/>
        <w:lang w:val="en-US" w:eastAsia="zh-CN" w:bidi="ar-SA"/>
      </w:rPr>
    </w:lvl>
    <w:lvl w:ilvl="2" w:tentative="0">
      <w:start w:val="0"/>
      <w:numFmt w:val="bullet"/>
      <w:lvlText w:val="•"/>
      <w:lvlJc w:val="left"/>
      <w:pPr>
        <w:ind w:left="4625" w:hanging="529"/>
      </w:pPr>
      <w:rPr>
        <w:rFonts w:hint="default"/>
        <w:lang w:val="en-US" w:eastAsia="zh-CN" w:bidi="ar-SA"/>
      </w:rPr>
    </w:lvl>
    <w:lvl w:ilvl="3" w:tentative="0">
      <w:start w:val="0"/>
      <w:numFmt w:val="bullet"/>
      <w:lvlText w:val="•"/>
      <w:lvlJc w:val="left"/>
      <w:pPr>
        <w:ind w:left="5277" w:hanging="529"/>
      </w:pPr>
      <w:rPr>
        <w:rFonts w:hint="default"/>
        <w:lang w:val="en-US" w:eastAsia="zh-CN" w:bidi="ar-SA"/>
      </w:rPr>
    </w:lvl>
    <w:lvl w:ilvl="4" w:tentative="0">
      <w:start w:val="0"/>
      <w:numFmt w:val="bullet"/>
      <w:lvlText w:val="•"/>
      <w:lvlJc w:val="left"/>
      <w:pPr>
        <w:ind w:left="5930" w:hanging="529"/>
      </w:pPr>
      <w:rPr>
        <w:rFonts w:hint="default"/>
        <w:lang w:val="en-US" w:eastAsia="zh-CN" w:bidi="ar-SA"/>
      </w:rPr>
    </w:lvl>
    <w:lvl w:ilvl="5" w:tentative="0">
      <w:start w:val="0"/>
      <w:numFmt w:val="bullet"/>
      <w:lvlText w:val="•"/>
      <w:lvlJc w:val="left"/>
      <w:pPr>
        <w:ind w:left="6583" w:hanging="529"/>
      </w:pPr>
      <w:rPr>
        <w:rFonts w:hint="default"/>
        <w:lang w:val="en-US" w:eastAsia="zh-CN" w:bidi="ar-SA"/>
      </w:rPr>
    </w:lvl>
    <w:lvl w:ilvl="6" w:tentative="0">
      <w:start w:val="0"/>
      <w:numFmt w:val="bullet"/>
      <w:lvlText w:val="•"/>
      <w:lvlJc w:val="left"/>
      <w:pPr>
        <w:ind w:left="7235" w:hanging="529"/>
      </w:pPr>
      <w:rPr>
        <w:rFonts w:hint="default"/>
        <w:lang w:val="en-US" w:eastAsia="zh-CN" w:bidi="ar-SA"/>
      </w:rPr>
    </w:lvl>
    <w:lvl w:ilvl="7" w:tentative="0">
      <w:start w:val="0"/>
      <w:numFmt w:val="bullet"/>
      <w:lvlText w:val="•"/>
      <w:lvlJc w:val="left"/>
      <w:pPr>
        <w:ind w:left="7888" w:hanging="529"/>
      </w:pPr>
      <w:rPr>
        <w:rFonts w:hint="default"/>
        <w:lang w:val="en-US" w:eastAsia="zh-CN" w:bidi="ar-SA"/>
      </w:rPr>
    </w:lvl>
    <w:lvl w:ilvl="8" w:tentative="0">
      <w:start w:val="0"/>
      <w:numFmt w:val="bullet"/>
      <w:lvlText w:val="•"/>
      <w:lvlJc w:val="left"/>
      <w:pPr>
        <w:ind w:left="8541" w:hanging="529"/>
      </w:pPr>
      <w:rPr>
        <w:rFonts w:hint="default"/>
        <w:lang w:val="en-US" w:eastAsia="zh-CN" w:bidi="ar-SA"/>
      </w:rPr>
    </w:lvl>
  </w:abstractNum>
  <w:abstractNum w:abstractNumId="81">
    <w:nsid w:val="4D94DA66"/>
    <w:multiLevelType w:val="multilevel"/>
    <w:tmpl w:val="4D94DA66"/>
    <w:lvl w:ilvl="0" w:tentative="0">
      <w:start w:val="1"/>
      <w:numFmt w:val="decimal"/>
      <w:lvlText w:val="（%1）"/>
      <w:lvlJc w:val="left"/>
      <w:pPr>
        <w:ind w:left="673"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11" w:hanging="567"/>
      </w:pPr>
      <w:rPr>
        <w:rFonts w:hint="default"/>
        <w:lang w:val="en-US" w:eastAsia="zh-CN" w:bidi="ar-SA"/>
      </w:rPr>
    </w:lvl>
    <w:lvl w:ilvl="2" w:tentative="0">
      <w:start w:val="0"/>
      <w:numFmt w:val="bullet"/>
      <w:lvlText w:val="•"/>
      <w:lvlJc w:val="left"/>
      <w:pPr>
        <w:ind w:left="1943" w:hanging="567"/>
      </w:pPr>
      <w:rPr>
        <w:rFonts w:hint="default"/>
        <w:lang w:val="en-US" w:eastAsia="zh-CN" w:bidi="ar-SA"/>
      </w:rPr>
    </w:lvl>
    <w:lvl w:ilvl="3" w:tentative="0">
      <w:start w:val="0"/>
      <w:numFmt w:val="bullet"/>
      <w:lvlText w:val="•"/>
      <w:lvlJc w:val="left"/>
      <w:pPr>
        <w:ind w:left="2574" w:hanging="567"/>
      </w:pPr>
      <w:rPr>
        <w:rFonts w:hint="default"/>
        <w:lang w:val="en-US" w:eastAsia="zh-CN" w:bidi="ar-SA"/>
      </w:rPr>
    </w:lvl>
    <w:lvl w:ilvl="4" w:tentative="0">
      <w:start w:val="0"/>
      <w:numFmt w:val="bullet"/>
      <w:lvlText w:val="•"/>
      <w:lvlJc w:val="left"/>
      <w:pPr>
        <w:ind w:left="3206" w:hanging="567"/>
      </w:pPr>
      <w:rPr>
        <w:rFonts w:hint="default"/>
        <w:lang w:val="en-US" w:eastAsia="zh-CN" w:bidi="ar-SA"/>
      </w:rPr>
    </w:lvl>
    <w:lvl w:ilvl="5" w:tentative="0">
      <w:start w:val="0"/>
      <w:numFmt w:val="bullet"/>
      <w:lvlText w:val="•"/>
      <w:lvlJc w:val="left"/>
      <w:pPr>
        <w:ind w:left="3838" w:hanging="567"/>
      </w:pPr>
      <w:rPr>
        <w:rFonts w:hint="default"/>
        <w:lang w:val="en-US" w:eastAsia="zh-CN" w:bidi="ar-SA"/>
      </w:rPr>
    </w:lvl>
    <w:lvl w:ilvl="6" w:tentative="0">
      <w:start w:val="0"/>
      <w:numFmt w:val="bullet"/>
      <w:lvlText w:val="•"/>
      <w:lvlJc w:val="left"/>
      <w:pPr>
        <w:ind w:left="4469" w:hanging="567"/>
      </w:pPr>
      <w:rPr>
        <w:rFonts w:hint="default"/>
        <w:lang w:val="en-US" w:eastAsia="zh-CN" w:bidi="ar-SA"/>
      </w:rPr>
    </w:lvl>
    <w:lvl w:ilvl="7" w:tentative="0">
      <w:start w:val="0"/>
      <w:numFmt w:val="bullet"/>
      <w:lvlText w:val="•"/>
      <w:lvlJc w:val="left"/>
      <w:pPr>
        <w:ind w:left="5101" w:hanging="567"/>
      </w:pPr>
      <w:rPr>
        <w:rFonts w:hint="default"/>
        <w:lang w:val="en-US" w:eastAsia="zh-CN" w:bidi="ar-SA"/>
      </w:rPr>
    </w:lvl>
    <w:lvl w:ilvl="8" w:tentative="0">
      <w:start w:val="0"/>
      <w:numFmt w:val="bullet"/>
      <w:lvlText w:val="•"/>
      <w:lvlJc w:val="left"/>
      <w:pPr>
        <w:ind w:left="5732" w:hanging="567"/>
      </w:pPr>
      <w:rPr>
        <w:rFonts w:hint="default"/>
        <w:lang w:val="en-US" w:eastAsia="zh-CN" w:bidi="ar-SA"/>
      </w:rPr>
    </w:lvl>
  </w:abstractNum>
  <w:abstractNum w:abstractNumId="82">
    <w:nsid w:val="58765686"/>
    <w:multiLevelType w:val="multilevel"/>
    <w:tmpl w:val="58765686"/>
    <w:lvl w:ilvl="0" w:tentative="0">
      <w:start w:val="15"/>
      <w:numFmt w:val="decimal"/>
      <w:lvlText w:val="%1"/>
      <w:lvlJc w:val="left"/>
      <w:pPr>
        <w:ind w:left="2785" w:hanging="958"/>
        <w:jc w:val="left"/>
      </w:pPr>
      <w:rPr>
        <w:rFonts w:hint="default" w:ascii="楷体" w:hAnsi="楷体" w:eastAsia="楷体" w:cs="楷体"/>
        <w:b/>
        <w:bCs/>
        <w:i w:val="0"/>
        <w:iCs w:val="0"/>
        <w:w w:val="99"/>
        <w:sz w:val="21"/>
        <w:szCs w:val="21"/>
        <w:lang w:val="en-US" w:eastAsia="zh-CN" w:bidi="ar-SA"/>
      </w:rPr>
    </w:lvl>
    <w:lvl w:ilvl="1" w:tentative="0">
      <w:start w:val="1"/>
      <w:numFmt w:val="decimal"/>
      <w:lvlText w:val="（%2）"/>
      <w:lvlJc w:val="left"/>
      <w:pPr>
        <w:ind w:left="3351" w:hanging="56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4080" w:hanging="567"/>
      </w:pPr>
      <w:rPr>
        <w:rFonts w:hint="default"/>
        <w:lang w:val="en-US" w:eastAsia="zh-CN" w:bidi="ar-SA"/>
      </w:rPr>
    </w:lvl>
    <w:lvl w:ilvl="3" w:tentative="0">
      <w:start w:val="0"/>
      <w:numFmt w:val="bullet"/>
      <w:lvlText w:val="•"/>
      <w:lvlJc w:val="left"/>
      <w:pPr>
        <w:ind w:left="4801" w:hanging="567"/>
      </w:pPr>
      <w:rPr>
        <w:rFonts w:hint="default"/>
        <w:lang w:val="en-US" w:eastAsia="zh-CN" w:bidi="ar-SA"/>
      </w:rPr>
    </w:lvl>
    <w:lvl w:ilvl="4" w:tentative="0">
      <w:start w:val="0"/>
      <w:numFmt w:val="bullet"/>
      <w:lvlText w:val="•"/>
      <w:lvlJc w:val="left"/>
      <w:pPr>
        <w:ind w:left="5522" w:hanging="567"/>
      </w:pPr>
      <w:rPr>
        <w:rFonts w:hint="default"/>
        <w:lang w:val="en-US" w:eastAsia="zh-CN" w:bidi="ar-SA"/>
      </w:rPr>
    </w:lvl>
    <w:lvl w:ilvl="5" w:tentative="0">
      <w:start w:val="0"/>
      <w:numFmt w:val="bullet"/>
      <w:lvlText w:val="•"/>
      <w:lvlJc w:val="left"/>
      <w:pPr>
        <w:ind w:left="6242" w:hanging="567"/>
      </w:pPr>
      <w:rPr>
        <w:rFonts w:hint="default"/>
        <w:lang w:val="en-US" w:eastAsia="zh-CN" w:bidi="ar-SA"/>
      </w:rPr>
    </w:lvl>
    <w:lvl w:ilvl="6" w:tentative="0">
      <w:start w:val="0"/>
      <w:numFmt w:val="bullet"/>
      <w:lvlText w:val="•"/>
      <w:lvlJc w:val="left"/>
      <w:pPr>
        <w:ind w:left="6963" w:hanging="567"/>
      </w:pPr>
      <w:rPr>
        <w:rFonts w:hint="default"/>
        <w:lang w:val="en-US" w:eastAsia="zh-CN" w:bidi="ar-SA"/>
      </w:rPr>
    </w:lvl>
    <w:lvl w:ilvl="7" w:tentative="0">
      <w:start w:val="0"/>
      <w:numFmt w:val="bullet"/>
      <w:lvlText w:val="•"/>
      <w:lvlJc w:val="left"/>
      <w:pPr>
        <w:ind w:left="7684" w:hanging="567"/>
      </w:pPr>
      <w:rPr>
        <w:rFonts w:hint="default"/>
        <w:lang w:val="en-US" w:eastAsia="zh-CN" w:bidi="ar-SA"/>
      </w:rPr>
    </w:lvl>
    <w:lvl w:ilvl="8" w:tentative="0">
      <w:start w:val="0"/>
      <w:numFmt w:val="bullet"/>
      <w:lvlText w:val="•"/>
      <w:lvlJc w:val="left"/>
      <w:pPr>
        <w:ind w:left="8404" w:hanging="567"/>
      </w:pPr>
      <w:rPr>
        <w:rFonts w:hint="default"/>
        <w:lang w:val="en-US" w:eastAsia="zh-CN" w:bidi="ar-SA"/>
      </w:rPr>
    </w:lvl>
  </w:abstractNum>
  <w:abstractNum w:abstractNumId="83">
    <w:nsid w:val="59ADCABA"/>
    <w:multiLevelType w:val="multilevel"/>
    <w:tmpl w:val="59ADCABA"/>
    <w:lvl w:ilvl="0" w:tentative="0">
      <w:start w:val="6"/>
      <w:numFmt w:val="decimal"/>
      <w:lvlText w:val="%1."/>
      <w:lvlJc w:val="left"/>
      <w:pPr>
        <w:ind w:left="521" w:hanging="420"/>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1"/>
      <w:numFmt w:val="decimal"/>
      <w:lvlText w:val="%1.%2"/>
      <w:lvlJc w:val="left"/>
      <w:pPr>
        <w:ind w:left="626"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870" w:hanging="420"/>
      </w:pPr>
      <w:rPr>
        <w:rFonts w:hint="default"/>
        <w:lang w:val="en-US" w:eastAsia="zh-CN" w:bidi="ar-SA"/>
      </w:rPr>
    </w:lvl>
    <w:lvl w:ilvl="3" w:tentative="0">
      <w:start w:val="0"/>
      <w:numFmt w:val="bullet"/>
      <w:lvlText w:val="•"/>
      <w:lvlJc w:val="left"/>
      <w:pPr>
        <w:ind w:left="1121" w:hanging="420"/>
      </w:pPr>
      <w:rPr>
        <w:rFonts w:hint="default"/>
        <w:lang w:val="en-US" w:eastAsia="zh-CN" w:bidi="ar-SA"/>
      </w:rPr>
    </w:lvl>
    <w:lvl w:ilvl="4" w:tentative="0">
      <w:start w:val="0"/>
      <w:numFmt w:val="bullet"/>
      <w:lvlText w:val="•"/>
      <w:lvlJc w:val="left"/>
      <w:pPr>
        <w:ind w:left="1372" w:hanging="420"/>
      </w:pPr>
      <w:rPr>
        <w:rFonts w:hint="default"/>
        <w:lang w:val="en-US" w:eastAsia="zh-CN" w:bidi="ar-SA"/>
      </w:rPr>
    </w:lvl>
    <w:lvl w:ilvl="5" w:tentative="0">
      <w:start w:val="0"/>
      <w:numFmt w:val="bullet"/>
      <w:lvlText w:val="•"/>
      <w:lvlJc w:val="left"/>
      <w:pPr>
        <w:ind w:left="1623" w:hanging="420"/>
      </w:pPr>
      <w:rPr>
        <w:rFonts w:hint="default"/>
        <w:lang w:val="en-US" w:eastAsia="zh-CN" w:bidi="ar-SA"/>
      </w:rPr>
    </w:lvl>
    <w:lvl w:ilvl="6" w:tentative="0">
      <w:start w:val="0"/>
      <w:numFmt w:val="bullet"/>
      <w:lvlText w:val="•"/>
      <w:lvlJc w:val="left"/>
      <w:pPr>
        <w:ind w:left="1873" w:hanging="420"/>
      </w:pPr>
      <w:rPr>
        <w:rFonts w:hint="default"/>
        <w:lang w:val="en-US" w:eastAsia="zh-CN" w:bidi="ar-SA"/>
      </w:rPr>
    </w:lvl>
    <w:lvl w:ilvl="7" w:tentative="0">
      <w:start w:val="0"/>
      <w:numFmt w:val="bullet"/>
      <w:lvlText w:val="•"/>
      <w:lvlJc w:val="left"/>
      <w:pPr>
        <w:ind w:left="2124" w:hanging="420"/>
      </w:pPr>
      <w:rPr>
        <w:rFonts w:hint="default"/>
        <w:lang w:val="en-US" w:eastAsia="zh-CN" w:bidi="ar-SA"/>
      </w:rPr>
    </w:lvl>
    <w:lvl w:ilvl="8" w:tentative="0">
      <w:start w:val="0"/>
      <w:numFmt w:val="bullet"/>
      <w:lvlText w:val="•"/>
      <w:lvlJc w:val="left"/>
      <w:pPr>
        <w:ind w:left="2375" w:hanging="420"/>
      </w:pPr>
      <w:rPr>
        <w:rFonts w:hint="default"/>
        <w:lang w:val="en-US" w:eastAsia="zh-CN" w:bidi="ar-SA"/>
      </w:rPr>
    </w:lvl>
  </w:abstractNum>
  <w:abstractNum w:abstractNumId="84">
    <w:nsid w:val="59EEFD2A"/>
    <w:multiLevelType w:val="multilevel"/>
    <w:tmpl w:val="59EEFD2A"/>
    <w:lvl w:ilvl="0" w:tentative="0">
      <w:start w:val="22"/>
      <w:numFmt w:val="decimal"/>
      <w:lvlText w:val="%1"/>
      <w:lvlJc w:val="left"/>
      <w:pPr>
        <w:ind w:left="2785" w:hanging="958"/>
        <w:jc w:val="left"/>
      </w:pPr>
      <w:rPr>
        <w:rFonts w:hint="default" w:ascii="楷体" w:hAnsi="楷体" w:eastAsia="楷体" w:cs="楷体"/>
        <w:b/>
        <w:bCs/>
        <w:i w:val="0"/>
        <w:iCs w:val="0"/>
        <w:w w:val="99"/>
        <w:position w:val="2"/>
        <w:sz w:val="21"/>
        <w:szCs w:val="21"/>
        <w:lang w:val="en-US" w:eastAsia="zh-CN" w:bidi="ar-SA"/>
      </w:rPr>
    </w:lvl>
    <w:lvl w:ilvl="1" w:tentative="0">
      <w:start w:val="1"/>
      <w:numFmt w:val="lowerLetter"/>
      <w:lvlText w:val="%2."/>
      <w:lvlJc w:val="left"/>
      <w:pPr>
        <w:ind w:left="3205" w:hanging="213"/>
        <w:jc w:val="left"/>
      </w:pPr>
      <w:rPr>
        <w:rFonts w:hint="default" w:ascii="楷体" w:hAnsi="楷体" w:eastAsia="楷体" w:cs="楷体"/>
        <w:b/>
        <w:bCs/>
        <w:i w:val="0"/>
        <w:iCs w:val="0"/>
        <w:w w:val="99"/>
        <w:sz w:val="19"/>
        <w:szCs w:val="19"/>
        <w:lang w:val="en-US" w:eastAsia="zh-CN" w:bidi="ar-SA"/>
      </w:rPr>
    </w:lvl>
    <w:lvl w:ilvl="2" w:tentative="0">
      <w:start w:val="0"/>
      <w:numFmt w:val="bullet"/>
      <w:lvlText w:val="•"/>
      <w:lvlJc w:val="left"/>
      <w:pPr>
        <w:ind w:left="3938" w:hanging="213"/>
      </w:pPr>
      <w:rPr>
        <w:rFonts w:hint="default"/>
        <w:lang w:val="en-US" w:eastAsia="zh-CN" w:bidi="ar-SA"/>
      </w:rPr>
    </w:lvl>
    <w:lvl w:ilvl="3" w:tentative="0">
      <w:start w:val="0"/>
      <w:numFmt w:val="bullet"/>
      <w:lvlText w:val="•"/>
      <w:lvlJc w:val="left"/>
      <w:pPr>
        <w:ind w:left="4676" w:hanging="213"/>
      </w:pPr>
      <w:rPr>
        <w:rFonts w:hint="default"/>
        <w:lang w:val="en-US" w:eastAsia="zh-CN" w:bidi="ar-SA"/>
      </w:rPr>
    </w:lvl>
    <w:lvl w:ilvl="4" w:tentative="0">
      <w:start w:val="0"/>
      <w:numFmt w:val="bullet"/>
      <w:lvlText w:val="•"/>
      <w:lvlJc w:val="left"/>
      <w:pPr>
        <w:ind w:left="5415" w:hanging="213"/>
      </w:pPr>
      <w:rPr>
        <w:rFonts w:hint="default"/>
        <w:lang w:val="en-US" w:eastAsia="zh-CN" w:bidi="ar-SA"/>
      </w:rPr>
    </w:lvl>
    <w:lvl w:ilvl="5" w:tentative="0">
      <w:start w:val="0"/>
      <w:numFmt w:val="bullet"/>
      <w:lvlText w:val="•"/>
      <w:lvlJc w:val="left"/>
      <w:pPr>
        <w:ind w:left="6153" w:hanging="213"/>
      </w:pPr>
      <w:rPr>
        <w:rFonts w:hint="default"/>
        <w:lang w:val="en-US" w:eastAsia="zh-CN" w:bidi="ar-SA"/>
      </w:rPr>
    </w:lvl>
    <w:lvl w:ilvl="6" w:tentative="0">
      <w:start w:val="0"/>
      <w:numFmt w:val="bullet"/>
      <w:lvlText w:val="•"/>
      <w:lvlJc w:val="left"/>
      <w:pPr>
        <w:ind w:left="6892" w:hanging="213"/>
      </w:pPr>
      <w:rPr>
        <w:rFonts w:hint="default"/>
        <w:lang w:val="en-US" w:eastAsia="zh-CN" w:bidi="ar-SA"/>
      </w:rPr>
    </w:lvl>
    <w:lvl w:ilvl="7" w:tentative="0">
      <w:start w:val="0"/>
      <w:numFmt w:val="bullet"/>
      <w:lvlText w:val="•"/>
      <w:lvlJc w:val="left"/>
      <w:pPr>
        <w:ind w:left="7630" w:hanging="213"/>
      </w:pPr>
      <w:rPr>
        <w:rFonts w:hint="default"/>
        <w:lang w:val="en-US" w:eastAsia="zh-CN" w:bidi="ar-SA"/>
      </w:rPr>
    </w:lvl>
    <w:lvl w:ilvl="8" w:tentative="0">
      <w:start w:val="0"/>
      <w:numFmt w:val="bullet"/>
      <w:lvlText w:val="•"/>
      <w:lvlJc w:val="left"/>
      <w:pPr>
        <w:ind w:left="8369" w:hanging="213"/>
      </w:pPr>
      <w:rPr>
        <w:rFonts w:hint="default"/>
        <w:lang w:val="en-US" w:eastAsia="zh-CN" w:bidi="ar-SA"/>
      </w:rPr>
    </w:lvl>
  </w:abstractNum>
  <w:abstractNum w:abstractNumId="85">
    <w:nsid w:val="5A241D34"/>
    <w:multiLevelType w:val="multilevel"/>
    <w:tmpl w:val="5A241D34"/>
    <w:lvl w:ilvl="0" w:tentative="0">
      <w:start w:val="1"/>
      <w:numFmt w:val="decimal"/>
      <w:lvlText w:val="（%1）"/>
      <w:lvlJc w:val="left"/>
      <w:pPr>
        <w:ind w:left="817"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3400" w:hanging="529"/>
      </w:pPr>
      <w:rPr>
        <w:rFonts w:hint="default"/>
        <w:lang w:val="en-US" w:eastAsia="zh-CN" w:bidi="ar-SA"/>
      </w:rPr>
    </w:lvl>
    <w:lvl w:ilvl="2" w:tentative="0">
      <w:start w:val="0"/>
      <w:numFmt w:val="bullet"/>
      <w:lvlText w:val="•"/>
      <w:lvlJc w:val="left"/>
      <w:pPr>
        <w:ind w:left="4116" w:hanging="529"/>
      </w:pPr>
      <w:rPr>
        <w:rFonts w:hint="default"/>
        <w:lang w:val="en-US" w:eastAsia="zh-CN" w:bidi="ar-SA"/>
      </w:rPr>
    </w:lvl>
    <w:lvl w:ilvl="3" w:tentative="0">
      <w:start w:val="0"/>
      <w:numFmt w:val="bullet"/>
      <w:lvlText w:val="•"/>
      <w:lvlJc w:val="left"/>
      <w:pPr>
        <w:ind w:left="4832" w:hanging="529"/>
      </w:pPr>
      <w:rPr>
        <w:rFonts w:hint="default"/>
        <w:lang w:val="en-US" w:eastAsia="zh-CN" w:bidi="ar-SA"/>
      </w:rPr>
    </w:lvl>
    <w:lvl w:ilvl="4" w:tentative="0">
      <w:start w:val="0"/>
      <w:numFmt w:val="bullet"/>
      <w:lvlText w:val="•"/>
      <w:lvlJc w:val="left"/>
      <w:pPr>
        <w:ind w:left="5548" w:hanging="529"/>
      </w:pPr>
      <w:rPr>
        <w:rFonts w:hint="default"/>
        <w:lang w:val="en-US" w:eastAsia="zh-CN" w:bidi="ar-SA"/>
      </w:rPr>
    </w:lvl>
    <w:lvl w:ilvl="5" w:tentative="0">
      <w:start w:val="0"/>
      <w:numFmt w:val="bullet"/>
      <w:lvlText w:val="•"/>
      <w:lvlJc w:val="left"/>
      <w:pPr>
        <w:ind w:left="6265" w:hanging="529"/>
      </w:pPr>
      <w:rPr>
        <w:rFonts w:hint="default"/>
        <w:lang w:val="en-US" w:eastAsia="zh-CN" w:bidi="ar-SA"/>
      </w:rPr>
    </w:lvl>
    <w:lvl w:ilvl="6" w:tentative="0">
      <w:start w:val="0"/>
      <w:numFmt w:val="bullet"/>
      <w:lvlText w:val="•"/>
      <w:lvlJc w:val="left"/>
      <w:pPr>
        <w:ind w:left="6981" w:hanging="529"/>
      </w:pPr>
      <w:rPr>
        <w:rFonts w:hint="default"/>
        <w:lang w:val="en-US" w:eastAsia="zh-CN" w:bidi="ar-SA"/>
      </w:rPr>
    </w:lvl>
    <w:lvl w:ilvl="7" w:tentative="0">
      <w:start w:val="0"/>
      <w:numFmt w:val="bullet"/>
      <w:lvlText w:val="•"/>
      <w:lvlJc w:val="left"/>
      <w:pPr>
        <w:ind w:left="7697" w:hanging="529"/>
      </w:pPr>
      <w:rPr>
        <w:rFonts w:hint="default"/>
        <w:lang w:val="en-US" w:eastAsia="zh-CN" w:bidi="ar-SA"/>
      </w:rPr>
    </w:lvl>
    <w:lvl w:ilvl="8" w:tentative="0">
      <w:start w:val="0"/>
      <w:numFmt w:val="bullet"/>
      <w:lvlText w:val="•"/>
      <w:lvlJc w:val="left"/>
      <w:pPr>
        <w:ind w:left="8413" w:hanging="529"/>
      </w:pPr>
      <w:rPr>
        <w:rFonts w:hint="default"/>
        <w:lang w:val="en-US" w:eastAsia="zh-CN" w:bidi="ar-SA"/>
      </w:rPr>
    </w:lvl>
  </w:abstractNum>
  <w:abstractNum w:abstractNumId="86">
    <w:nsid w:val="5E29AB5A"/>
    <w:multiLevelType w:val="multilevel"/>
    <w:tmpl w:val="5E29AB5A"/>
    <w:lvl w:ilvl="0" w:tentative="0">
      <w:start w:val="1"/>
      <w:numFmt w:val="decimal"/>
      <w:lvlText w:val="（%1）"/>
      <w:lvlJc w:val="left"/>
      <w:pPr>
        <w:ind w:left="706"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7" w:hanging="529"/>
      </w:pPr>
      <w:rPr>
        <w:rFonts w:hint="default"/>
        <w:lang w:val="en-US" w:eastAsia="zh-CN" w:bidi="ar-SA"/>
      </w:rPr>
    </w:lvl>
    <w:lvl w:ilvl="3" w:tentative="0">
      <w:start w:val="0"/>
      <w:numFmt w:val="bullet"/>
      <w:lvlText w:val="•"/>
      <w:lvlJc w:val="left"/>
      <w:pPr>
        <w:ind w:left="2661" w:hanging="529"/>
      </w:pPr>
      <w:rPr>
        <w:rFonts w:hint="default"/>
        <w:lang w:val="en-US" w:eastAsia="zh-CN" w:bidi="ar-SA"/>
      </w:rPr>
    </w:lvl>
    <w:lvl w:ilvl="4" w:tentative="0">
      <w:start w:val="0"/>
      <w:numFmt w:val="bullet"/>
      <w:lvlText w:val="•"/>
      <w:lvlJc w:val="left"/>
      <w:pPr>
        <w:ind w:left="3315" w:hanging="529"/>
      </w:pPr>
      <w:rPr>
        <w:rFonts w:hint="default"/>
        <w:lang w:val="en-US" w:eastAsia="zh-CN" w:bidi="ar-SA"/>
      </w:rPr>
    </w:lvl>
    <w:lvl w:ilvl="5" w:tentative="0">
      <w:start w:val="0"/>
      <w:numFmt w:val="bullet"/>
      <w:lvlText w:val="•"/>
      <w:lvlJc w:val="left"/>
      <w:pPr>
        <w:ind w:left="3969" w:hanging="529"/>
      </w:pPr>
      <w:rPr>
        <w:rFonts w:hint="default"/>
        <w:lang w:val="en-US" w:eastAsia="zh-CN" w:bidi="ar-SA"/>
      </w:rPr>
    </w:lvl>
    <w:lvl w:ilvl="6" w:tentative="0">
      <w:start w:val="0"/>
      <w:numFmt w:val="bullet"/>
      <w:lvlText w:val="•"/>
      <w:lvlJc w:val="left"/>
      <w:pPr>
        <w:ind w:left="4623" w:hanging="529"/>
      </w:pPr>
      <w:rPr>
        <w:rFonts w:hint="default"/>
        <w:lang w:val="en-US" w:eastAsia="zh-CN" w:bidi="ar-SA"/>
      </w:rPr>
    </w:lvl>
    <w:lvl w:ilvl="7" w:tentative="0">
      <w:start w:val="0"/>
      <w:numFmt w:val="bullet"/>
      <w:lvlText w:val="•"/>
      <w:lvlJc w:val="left"/>
      <w:pPr>
        <w:ind w:left="5277" w:hanging="529"/>
      </w:pPr>
      <w:rPr>
        <w:rFonts w:hint="default"/>
        <w:lang w:val="en-US" w:eastAsia="zh-CN" w:bidi="ar-SA"/>
      </w:rPr>
    </w:lvl>
    <w:lvl w:ilvl="8" w:tentative="0">
      <w:start w:val="0"/>
      <w:numFmt w:val="bullet"/>
      <w:lvlText w:val="•"/>
      <w:lvlJc w:val="left"/>
      <w:pPr>
        <w:ind w:left="5931" w:hanging="529"/>
      </w:pPr>
      <w:rPr>
        <w:rFonts w:hint="default"/>
        <w:lang w:val="en-US" w:eastAsia="zh-CN" w:bidi="ar-SA"/>
      </w:rPr>
    </w:lvl>
  </w:abstractNum>
  <w:abstractNum w:abstractNumId="87">
    <w:nsid w:val="5FFFB1A7"/>
    <w:multiLevelType w:val="multilevel"/>
    <w:tmpl w:val="5FFFB1A7"/>
    <w:lvl w:ilvl="0" w:tentative="0">
      <w:start w:val="1"/>
      <w:numFmt w:val="decimal"/>
      <w:lvlText w:val="（%1）"/>
      <w:lvlJc w:val="left"/>
      <w:pPr>
        <w:ind w:left="700"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53" w:hanging="529"/>
      </w:pPr>
      <w:rPr>
        <w:rFonts w:hint="default"/>
        <w:lang w:val="en-US" w:eastAsia="zh-CN" w:bidi="ar-SA"/>
      </w:rPr>
    </w:lvl>
    <w:lvl w:ilvl="2" w:tentative="0">
      <w:start w:val="0"/>
      <w:numFmt w:val="bullet"/>
      <w:lvlText w:val="•"/>
      <w:lvlJc w:val="left"/>
      <w:pPr>
        <w:ind w:left="2006" w:hanging="529"/>
      </w:pPr>
      <w:rPr>
        <w:rFonts w:hint="default"/>
        <w:lang w:val="en-US" w:eastAsia="zh-CN" w:bidi="ar-SA"/>
      </w:rPr>
    </w:lvl>
    <w:lvl w:ilvl="3" w:tentative="0">
      <w:start w:val="0"/>
      <w:numFmt w:val="bullet"/>
      <w:lvlText w:val="•"/>
      <w:lvlJc w:val="left"/>
      <w:pPr>
        <w:ind w:left="2659" w:hanging="529"/>
      </w:pPr>
      <w:rPr>
        <w:rFonts w:hint="default"/>
        <w:lang w:val="en-US" w:eastAsia="zh-CN" w:bidi="ar-SA"/>
      </w:rPr>
    </w:lvl>
    <w:lvl w:ilvl="4" w:tentative="0">
      <w:start w:val="0"/>
      <w:numFmt w:val="bullet"/>
      <w:lvlText w:val="•"/>
      <w:lvlJc w:val="left"/>
      <w:pPr>
        <w:ind w:left="3313" w:hanging="529"/>
      </w:pPr>
      <w:rPr>
        <w:rFonts w:hint="default"/>
        <w:lang w:val="en-US" w:eastAsia="zh-CN" w:bidi="ar-SA"/>
      </w:rPr>
    </w:lvl>
    <w:lvl w:ilvl="5" w:tentative="0">
      <w:start w:val="0"/>
      <w:numFmt w:val="bullet"/>
      <w:lvlText w:val="•"/>
      <w:lvlJc w:val="left"/>
      <w:pPr>
        <w:ind w:left="3966" w:hanging="529"/>
      </w:pPr>
      <w:rPr>
        <w:rFonts w:hint="default"/>
        <w:lang w:val="en-US" w:eastAsia="zh-CN" w:bidi="ar-SA"/>
      </w:rPr>
    </w:lvl>
    <w:lvl w:ilvl="6" w:tentative="0">
      <w:start w:val="0"/>
      <w:numFmt w:val="bullet"/>
      <w:lvlText w:val="•"/>
      <w:lvlJc w:val="left"/>
      <w:pPr>
        <w:ind w:left="4619" w:hanging="529"/>
      </w:pPr>
      <w:rPr>
        <w:rFonts w:hint="default"/>
        <w:lang w:val="en-US" w:eastAsia="zh-CN" w:bidi="ar-SA"/>
      </w:rPr>
    </w:lvl>
    <w:lvl w:ilvl="7" w:tentative="0">
      <w:start w:val="0"/>
      <w:numFmt w:val="bullet"/>
      <w:lvlText w:val="•"/>
      <w:lvlJc w:val="left"/>
      <w:pPr>
        <w:ind w:left="5273" w:hanging="529"/>
      </w:pPr>
      <w:rPr>
        <w:rFonts w:hint="default"/>
        <w:lang w:val="en-US" w:eastAsia="zh-CN" w:bidi="ar-SA"/>
      </w:rPr>
    </w:lvl>
    <w:lvl w:ilvl="8" w:tentative="0">
      <w:start w:val="0"/>
      <w:numFmt w:val="bullet"/>
      <w:lvlText w:val="•"/>
      <w:lvlJc w:val="left"/>
      <w:pPr>
        <w:ind w:left="5926" w:hanging="529"/>
      </w:pPr>
      <w:rPr>
        <w:rFonts w:hint="default"/>
        <w:lang w:val="en-US" w:eastAsia="zh-CN" w:bidi="ar-SA"/>
      </w:rPr>
    </w:lvl>
  </w:abstractNum>
  <w:abstractNum w:abstractNumId="88">
    <w:nsid w:val="60382F6E"/>
    <w:multiLevelType w:val="multilevel"/>
    <w:tmpl w:val="60382F6E"/>
    <w:lvl w:ilvl="0" w:tentative="0">
      <w:start w:val="37"/>
      <w:numFmt w:val="decimal"/>
      <w:lvlText w:val="%1"/>
      <w:lvlJc w:val="left"/>
      <w:pPr>
        <w:ind w:left="3101" w:hanging="31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3774" w:hanging="317"/>
      </w:pPr>
      <w:rPr>
        <w:rFonts w:hint="default"/>
        <w:lang w:val="en-US" w:eastAsia="zh-CN" w:bidi="ar-SA"/>
      </w:rPr>
    </w:lvl>
    <w:lvl w:ilvl="2" w:tentative="0">
      <w:start w:val="0"/>
      <w:numFmt w:val="bullet"/>
      <w:lvlText w:val="•"/>
      <w:lvlJc w:val="left"/>
      <w:pPr>
        <w:ind w:left="4449" w:hanging="317"/>
      </w:pPr>
      <w:rPr>
        <w:rFonts w:hint="default"/>
        <w:lang w:val="en-US" w:eastAsia="zh-CN" w:bidi="ar-SA"/>
      </w:rPr>
    </w:lvl>
    <w:lvl w:ilvl="3" w:tentative="0">
      <w:start w:val="0"/>
      <w:numFmt w:val="bullet"/>
      <w:lvlText w:val="•"/>
      <w:lvlJc w:val="left"/>
      <w:pPr>
        <w:ind w:left="5123" w:hanging="317"/>
      </w:pPr>
      <w:rPr>
        <w:rFonts w:hint="default"/>
        <w:lang w:val="en-US" w:eastAsia="zh-CN" w:bidi="ar-SA"/>
      </w:rPr>
    </w:lvl>
    <w:lvl w:ilvl="4" w:tentative="0">
      <w:start w:val="0"/>
      <w:numFmt w:val="bullet"/>
      <w:lvlText w:val="•"/>
      <w:lvlJc w:val="left"/>
      <w:pPr>
        <w:ind w:left="5798" w:hanging="317"/>
      </w:pPr>
      <w:rPr>
        <w:rFonts w:hint="default"/>
        <w:lang w:val="en-US" w:eastAsia="zh-CN" w:bidi="ar-SA"/>
      </w:rPr>
    </w:lvl>
    <w:lvl w:ilvl="5" w:tentative="0">
      <w:start w:val="0"/>
      <w:numFmt w:val="bullet"/>
      <w:lvlText w:val="•"/>
      <w:lvlJc w:val="left"/>
      <w:pPr>
        <w:ind w:left="6473" w:hanging="317"/>
      </w:pPr>
      <w:rPr>
        <w:rFonts w:hint="default"/>
        <w:lang w:val="en-US" w:eastAsia="zh-CN" w:bidi="ar-SA"/>
      </w:rPr>
    </w:lvl>
    <w:lvl w:ilvl="6" w:tentative="0">
      <w:start w:val="0"/>
      <w:numFmt w:val="bullet"/>
      <w:lvlText w:val="•"/>
      <w:lvlJc w:val="left"/>
      <w:pPr>
        <w:ind w:left="7147" w:hanging="317"/>
      </w:pPr>
      <w:rPr>
        <w:rFonts w:hint="default"/>
        <w:lang w:val="en-US" w:eastAsia="zh-CN" w:bidi="ar-SA"/>
      </w:rPr>
    </w:lvl>
    <w:lvl w:ilvl="7" w:tentative="0">
      <w:start w:val="0"/>
      <w:numFmt w:val="bullet"/>
      <w:lvlText w:val="•"/>
      <w:lvlJc w:val="left"/>
      <w:pPr>
        <w:ind w:left="7822" w:hanging="317"/>
      </w:pPr>
      <w:rPr>
        <w:rFonts w:hint="default"/>
        <w:lang w:val="en-US" w:eastAsia="zh-CN" w:bidi="ar-SA"/>
      </w:rPr>
    </w:lvl>
    <w:lvl w:ilvl="8" w:tentative="0">
      <w:start w:val="0"/>
      <w:numFmt w:val="bullet"/>
      <w:lvlText w:val="•"/>
      <w:lvlJc w:val="left"/>
      <w:pPr>
        <w:ind w:left="8497" w:hanging="317"/>
      </w:pPr>
      <w:rPr>
        <w:rFonts w:hint="default"/>
        <w:lang w:val="en-US" w:eastAsia="zh-CN" w:bidi="ar-SA"/>
      </w:rPr>
    </w:lvl>
  </w:abstractNum>
  <w:abstractNum w:abstractNumId="89">
    <w:nsid w:val="629F7852"/>
    <w:multiLevelType w:val="multilevel"/>
    <w:tmpl w:val="629F7852"/>
    <w:lvl w:ilvl="0" w:tentative="0">
      <w:start w:val="1"/>
      <w:numFmt w:val="decimal"/>
      <w:lvlText w:val="（%1）"/>
      <w:lvlJc w:val="left"/>
      <w:pPr>
        <w:ind w:left="625" w:hanging="567"/>
        <w:jc w:val="left"/>
      </w:pPr>
      <w:rPr>
        <w:rFonts w:hint="default" w:ascii="楷体" w:hAnsi="楷体" w:eastAsia="楷体" w:cs="楷体"/>
        <w:b/>
        <w:bCs/>
        <w:i w:val="0"/>
        <w:iCs w:val="0"/>
        <w:w w:val="99"/>
        <w:sz w:val="21"/>
        <w:szCs w:val="21"/>
        <w:lang w:val="en-US" w:eastAsia="zh-CN" w:bidi="ar-SA"/>
      </w:rPr>
    </w:lvl>
    <w:lvl w:ilvl="1" w:tentative="0">
      <w:start w:val="0"/>
      <w:numFmt w:val="bullet"/>
      <w:lvlText w:val="•"/>
      <w:lvlJc w:val="left"/>
      <w:pPr>
        <w:ind w:left="1252" w:hanging="567"/>
      </w:pPr>
      <w:rPr>
        <w:rFonts w:hint="default"/>
        <w:lang w:val="en-US" w:eastAsia="zh-CN" w:bidi="ar-SA"/>
      </w:rPr>
    </w:lvl>
    <w:lvl w:ilvl="2" w:tentative="0">
      <w:start w:val="0"/>
      <w:numFmt w:val="bullet"/>
      <w:lvlText w:val="•"/>
      <w:lvlJc w:val="left"/>
      <w:pPr>
        <w:ind w:left="1885" w:hanging="567"/>
      </w:pPr>
      <w:rPr>
        <w:rFonts w:hint="default"/>
        <w:lang w:val="en-US" w:eastAsia="zh-CN" w:bidi="ar-SA"/>
      </w:rPr>
    </w:lvl>
    <w:lvl w:ilvl="3" w:tentative="0">
      <w:start w:val="0"/>
      <w:numFmt w:val="bullet"/>
      <w:lvlText w:val="•"/>
      <w:lvlJc w:val="left"/>
      <w:pPr>
        <w:ind w:left="2518" w:hanging="567"/>
      </w:pPr>
      <w:rPr>
        <w:rFonts w:hint="default"/>
        <w:lang w:val="en-US" w:eastAsia="zh-CN" w:bidi="ar-SA"/>
      </w:rPr>
    </w:lvl>
    <w:lvl w:ilvl="4" w:tentative="0">
      <w:start w:val="0"/>
      <w:numFmt w:val="bullet"/>
      <w:lvlText w:val="•"/>
      <w:lvlJc w:val="left"/>
      <w:pPr>
        <w:ind w:left="3151" w:hanging="567"/>
      </w:pPr>
      <w:rPr>
        <w:rFonts w:hint="default"/>
        <w:lang w:val="en-US" w:eastAsia="zh-CN" w:bidi="ar-SA"/>
      </w:rPr>
    </w:lvl>
    <w:lvl w:ilvl="5" w:tentative="0">
      <w:start w:val="0"/>
      <w:numFmt w:val="bullet"/>
      <w:lvlText w:val="•"/>
      <w:lvlJc w:val="left"/>
      <w:pPr>
        <w:ind w:left="3784" w:hanging="567"/>
      </w:pPr>
      <w:rPr>
        <w:rFonts w:hint="default"/>
        <w:lang w:val="en-US" w:eastAsia="zh-CN" w:bidi="ar-SA"/>
      </w:rPr>
    </w:lvl>
    <w:lvl w:ilvl="6" w:tentative="0">
      <w:start w:val="0"/>
      <w:numFmt w:val="bullet"/>
      <w:lvlText w:val="•"/>
      <w:lvlJc w:val="left"/>
      <w:pPr>
        <w:ind w:left="4416" w:hanging="567"/>
      </w:pPr>
      <w:rPr>
        <w:rFonts w:hint="default"/>
        <w:lang w:val="en-US" w:eastAsia="zh-CN" w:bidi="ar-SA"/>
      </w:rPr>
    </w:lvl>
    <w:lvl w:ilvl="7" w:tentative="0">
      <w:start w:val="0"/>
      <w:numFmt w:val="bullet"/>
      <w:lvlText w:val="•"/>
      <w:lvlJc w:val="left"/>
      <w:pPr>
        <w:ind w:left="5049" w:hanging="567"/>
      </w:pPr>
      <w:rPr>
        <w:rFonts w:hint="default"/>
        <w:lang w:val="en-US" w:eastAsia="zh-CN" w:bidi="ar-SA"/>
      </w:rPr>
    </w:lvl>
    <w:lvl w:ilvl="8" w:tentative="0">
      <w:start w:val="0"/>
      <w:numFmt w:val="bullet"/>
      <w:lvlText w:val="•"/>
      <w:lvlJc w:val="left"/>
      <w:pPr>
        <w:ind w:left="5682" w:hanging="567"/>
      </w:pPr>
      <w:rPr>
        <w:rFonts w:hint="default"/>
        <w:lang w:val="en-US" w:eastAsia="zh-CN" w:bidi="ar-SA"/>
      </w:rPr>
    </w:lvl>
  </w:abstractNum>
  <w:abstractNum w:abstractNumId="90">
    <w:nsid w:val="65CD0074"/>
    <w:multiLevelType w:val="multilevel"/>
    <w:tmpl w:val="65CD0074"/>
    <w:lvl w:ilvl="0" w:tentative="0">
      <w:start w:val="2"/>
      <w:numFmt w:val="decimal"/>
      <w:lvlText w:val="（%1）"/>
      <w:lvlJc w:val="left"/>
      <w:pPr>
        <w:ind w:left="3351"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4008" w:hanging="567"/>
      </w:pPr>
      <w:rPr>
        <w:rFonts w:hint="default"/>
        <w:lang w:val="en-US" w:eastAsia="zh-CN" w:bidi="ar-SA"/>
      </w:rPr>
    </w:lvl>
    <w:lvl w:ilvl="2" w:tentative="0">
      <w:start w:val="0"/>
      <w:numFmt w:val="bullet"/>
      <w:lvlText w:val="•"/>
      <w:lvlJc w:val="left"/>
      <w:pPr>
        <w:ind w:left="4657" w:hanging="567"/>
      </w:pPr>
      <w:rPr>
        <w:rFonts w:hint="default"/>
        <w:lang w:val="en-US" w:eastAsia="zh-CN" w:bidi="ar-SA"/>
      </w:rPr>
    </w:lvl>
    <w:lvl w:ilvl="3" w:tentative="0">
      <w:start w:val="0"/>
      <w:numFmt w:val="bullet"/>
      <w:lvlText w:val="•"/>
      <w:lvlJc w:val="left"/>
      <w:pPr>
        <w:ind w:left="5305" w:hanging="567"/>
      </w:pPr>
      <w:rPr>
        <w:rFonts w:hint="default"/>
        <w:lang w:val="en-US" w:eastAsia="zh-CN" w:bidi="ar-SA"/>
      </w:rPr>
    </w:lvl>
    <w:lvl w:ilvl="4" w:tentative="0">
      <w:start w:val="0"/>
      <w:numFmt w:val="bullet"/>
      <w:lvlText w:val="•"/>
      <w:lvlJc w:val="left"/>
      <w:pPr>
        <w:ind w:left="5954" w:hanging="567"/>
      </w:pPr>
      <w:rPr>
        <w:rFonts w:hint="default"/>
        <w:lang w:val="en-US" w:eastAsia="zh-CN" w:bidi="ar-SA"/>
      </w:rPr>
    </w:lvl>
    <w:lvl w:ilvl="5" w:tentative="0">
      <w:start w:val="0"/>
      <w:numFmt w:val="bullet"/>
      <w:lvlText w:val="•"/>
      <w:lvlJc w:val="left"/>
      <w:pPr>
        <w:ind w:left="6603" w:hanging="567"/>
      </w:pPr>
      <w:rPr>
        <w:rFonts w:hint="default"/>
        <w:lang w:val="en-US" w:eastAsia="zh-CN" w:bidi="ar-SA"/>
      </w:rPr>
    </w:lvl>
    <w:lvl w:ilvl="6" w:tentative="0">
      <w:start w:val="0"/>
      <w:numFmt w:val="bullet"/>
      <w:lvlText w:val="•"/>
      <w:lvlJc w:val="left"/>
      <w:pPr>
        <w:ind w:left="7251" w:hanging="567"/>
      </w:pPr>
      <w:rPr>
        <w:rFonts w:hint="default"/>
        <w:lang w:val="en-US" w:eastAsia="zh-CN" w:bidi="ar-SA"/>
      </w:rPr>
    </w:lvl>
    <w:lvl w:ilvl="7" w:tentative="0">
      <w:start w:val="0"/>
      <w:numFmt w:val="bullet"/>
      <w:lvlText w:val="•"/>
      <w:lvlJc w:val="left"/>
      <w:pPr>
        <w:ind w:left="7900" w:hanging="567"/>
      </w:pPr>
      <w:rPr>
        <w:rFonts w:hint="default"/>
        <w:lang w:val="en-US" w:eastAsia="zh-CN" w:bidi="ar-SA"/>
      </w:rPr>
    </w:lvl>
    <w:lvl w:ilvl="8" w:tentative="0">
      <w:start w:val="0"/>
      <w:numFmt w:val="bullet"/>
      <w:lvlText w:val="•"/>
      <w:lvlJc w:val="left"/>
      <w:pPr>
        <w:ind w:left="8549" w:hanging="567"/>
      </w:pPr>
      <w:rPr>
        <w:rFonts w:hint="default"/>
        <w:lang w:val="en-US" w:eastAsia="zh-CN" w:bidi="ar-SA"/>
      </w:rPr>
    </w:lvl>
  </w:abstractNum>
  <w:abstractNum w:abstractNumId="91">
    <w:nsid w:val="68B298F7"/>
    <w:multiLevelType w:val="multilevel"/>
    <w:tmpl w:val="68B298F7"/>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abstractNum w:abstractNumId="92">
    <w:nsid w:val="700FDCEF"/>
    <w:multiLevelType w:val="multilevel"/>
    <w:tmpl w:val="700FDCEF"/>
    <w:lvl w:ilvl="0" w:tentative="0">
      <w:start w:val="122"/>
      <w:numFmt w:val="decimal"/>
      <w:lvlText w:val="%1"/>
      <w:lvlJc w:val="left"/>
      <w:pPr>
        <w:ind w:left="1190" w:hanging="958"/>
        <w:jc w:val="left"/>
      </w:pPr>
      <w:rPr>
        <w:rFonts w:hint="default" w:ascii="楷体" w:hAnsi="楷体" w:eastAsia="楷体" w:cs="楷体"/>
        <w:b/>
        <w:bCs/>
        <w:i w:val="0"/>
        <w:iCs w:val="0"/>
        <w:w w:val="99"/>
        <w:sz w:val="21"/>
        <w:szCs w:val="21"/>
        <w:lang w:val="en-US" w:eastAsia="zh-CN" w:bidi="ar-SA"/>
      </w:rPr>
    </w:lvl>
    <w:lvl w:ilvl="1" w:tentative="0">
      <w:start w:val="0"/>
      <w:numFmt w:val="bullet"/>
      <w:lvlText w:val="•"/>
      <w:lvlJc w:val="left"/>
      <w:pPr>
        <w:ind w:left="1336" w:hanging="958"/>
      </w:pPr>
      <w:rPr>
        <w:rFonts w:hint="default"/>
        <w:lang w:val="en-US" w:eastAsia="zh-CN" w:bidi="ar-SA"/>
      </w:rPr>
    </w:lvl>
    <w:lvl w:ilvl="2" w:tentative="0">
      <w:start w:val="0"/>
      <w:numFmt w:val="bullet"/>
      <w:lvlText w:val="•"/>
      <w:lvlJc w:val="left"/>
      <w:pPr>
        <w:ind w:left="1473" w:hanging="958"/>
      </w:pPr>
      <w:rPr>
        <w:rFonts w:hint="default"/>
        <w:lang w:val="en-US" w:eastAsia="zh-CN" w:bidi="ar-SA"/>
      </w:rPr>
    </w:lvl>
    <w:lvl w:ilvl="3" w:tentative="0">
      <w:start w:val="0"/>
      <w:numFmt w:val="bullet"/>
      <w:lvlText w:val="•"/>
      <w:lvlJc w:val="left"/>
      <w:pPr>
        <w:ind w:left="1610" w:hanging="958"/>
      </w:pPr>
      <w:rPr>
        <w:rFonts w:hint="default"/>
        <w:lang w:val="en-US" w:eastAsia="zh-CN" w:bidi="ar-SA"/>
      </w:rPr>
    </w:lvl>
    <w:lvl w:ilvl="4" w:tentative="0">
      <w:start w:val="0"/>
      <w:numFmt w:val="bullet"/>
      <w:lvlText w:val="•"/>
      <w:lvlJc w:val="left"/>
      <w:pPr>
        <w:ind w:left="1746" w:hanging="958"/>
      </w:pPr>
      <w:rPr>
        <w:rFonts w:hint="default"/>
        <w:lang w:val="en-US" w:eastAsia="zh-CN" w:bidi="ar-SA"/>
      </w:rPr>
    </w:lvl>
    <w:lvl w:ilvl="5" w:tentative="0">
      <w:start w:val="0"/>
      <w:numFmt w:val="bullet"/>
      <w:lvlText w:val="•"/>
      <w:lvlJc w:val="left"/>
      <w:pPr>
        <w:ind w:left="1883" w:hanging="958"/>
      </w:pPr>
      <w:rPr>
        <w:rFonts w:hint="default"/>
        <w:lang w:val="en-US" w:eastAsia="zh-CN" w:bidi="ar-SA"/>
      </w:rPr>
    </w:lvl>
    <w:lvl w:ilvl="6" w:tentative="0">
      <w:start w:val="0"/>
      <w:numFmt w:val="bullet"/>
      <w:lvlText w:val="•"/>
      <w:lvlJc w:val="left"/>
      <w:pPr>
        <w:ind w:left="2020" w:hanging="958"/>
      </w:pPr>
      <w:rPr>
        <w:rFonts w:hint="default"/>
        <w:lang w:val="en-US" w:eastAsia="zh-CN" w:bidi="ar-SA"/>
      </w:rPr>
    </w:lvl>
    <w:lvl w:ilvl="7" w:tentative="0">
      <w:start w:val="0"/>
      <w:numFmt w:val="bullet"/>
      <w:lvlText w:val="•"/>
      <w:lvlJc w:val="left"/>
      <w:pPr>
        <w:ind w:left="2157" w:hanging="958"/>
      </w:pPr>
      <w:rPr>
        <w:rFonts w:hint="default"/>
        <w:lang w:val="en-US" w:eastAsia="zh-CN" w:bidi="ar-SA"/>
      </w:rPr>
    </w:lvl>
    <w:lvl w:ilvl="8" w:tentative="0">
      <w:start w:val="0"/>
      <w:numFmt w:val="bullet"/>
      <w:lvlText w:val="•"/>
      <w:lvlJc w:val="left"/>
      <w:pPr>
        <w:ind w:left="2293" w:hanging="958"/>
      </w:pPr>
      <w:rPr>
        <w:rFonts w:hint="default"/>
        <w:lang w:val="en-US" w:eastAsia="zh-CN" w:bidi="ar-SA"/>
      </w:rPr>
    </w:lvl>
  </w:abstractNum>
  <w:abstractNum w:abstractNumId="93">
    <w:nsid w:val="72183CF9"/>
    <w:multiLevelType w:val="multilevel"/>
    <w:tmpl w:val="72183CF9"/>
    <w:lvl w:ilvl="0" w:tentative="0">
      <w:start w:val="1"/>
      <w:numFmt w:val="decimal"/>
      <w:lvlText w:val="（%1）"/>
      <w:lvlJc w:val="left"/>
      <w:pPr>
        <w:ind w:left="3308"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3954" w:hanging="529"/>
      </w:pPr>
      <w:rPr>
        <w:rFonts w:hint="default"/>
        <w:lang w:val="en-US" w:eastAsia="zh-CN" w:bidi="ar-SA"/>
      </w:rPr>
    </w:lvl>
    <w:lvl w:ilvl="2" w:tentative="0">
      <w:start w:val="0"/>
      <w:numFmt w:val="bullet"/>
      <w:lvlText w:val="•"/>
      <w:lvlJc w:val="left"/>
      <w:pPr>
        <w:ind w:left="4609" w:hanging="529"/>
      </w:pPr>
      <w:rPr>
        <w:rFonts w:hint="default"/>
        <w:lang w:val="en-US" w:eastAsia="zh-CN" w:bidi="ar-SA"/>
      </w:rPr>
    </w:lvl>
    <w:lvl w:ilvl="3" w:tentative="0">
      <w:start w:val="0"/>
      <w:numFmt w:val="bullet"/>
      <w:lvlText w:val="•"/>
      <w:lvlJc w:val="left"/>
      <w:pPr>
        <w:ind w:left="5263" w:hanging="529"/>
      </w:pPr>
      <w:rPr>
        <w:rFonts w:hint="default"/>
        <w:lang w:val="en-US" w:eastAsia="zh-CN" w:bidi="ar-SA"/>
      </w:rPr>
    </w:lvl>
    <w:lvl w:ilvl="4" w:tentative="0">
      <w:start w:val="0"/>
      <w:numFmt w:val="bullet"/>
      <w:lvlText w:val="•"/>
      <w:lvlJc w:val="left"/>
      <w:pPr>
        <w:ind w:left="5918" w:hanging="529"/>
      </w:pPr>
      <w:rPr>
        <w:rFonts w:hint="default"/>
        <w:lang w:val="en-US" w:eastAsia="zh-CN" w:bidi="ar-SA"/>
      </w:rPr>
    </w:lvl>
    <w:lvl w:ilvl="5" w:tentative="0">
      <w:start w:val="0"/>
      <w:numFmt w:val="bullet"/>
      <w:lvlText w:val="•"/>
      <w:lvlJc w:val="left"/>
      <w:pPr>
        <w:ind w:left="6573" w:hanging="529"/>
      </w:pPr>
      <w:rPr>
        <w:rFonts w:hint="default"/>
        <w:lang w:val="en-US" w:eastAsia="zh-CN" w:bidi="ar-SA"/>
      </w:rPr>
    </w:lvl>
    <w:lvl w:ilvl="6" w:tentative="0">
      <w:start w:val="0"/>
      <w:numFmt w:val="bullet"/>
      <w:lvlText w:val="•"/>
      <w:lvlJc w:val="left"/>
      <w:pPr>
        <w:ind w:left="7227" w:hanging="529"/>
      </w:pPr>
      <w:rPr>
        <w:rFonts w:hint="default"/>
        <w:lang w:val="en-US" w:eastAsia="zh-CN" w:bidi="ar-SA"/>
      </w:rPr>
    </w:lvl>
    <w:lvl w:ilvl="7" w:tentative="0">
      <w:start w:val="0"/>
      <w:numFmt w:val="bullet"/>
      <w:lvlText w:val="•"/>
      <w:lvlJc w:val="left"/>
      <w:pPr>
        <w:ind w:left="7882" w:hanging="529"/>
      </w:pPr>
      <w:rPr>
        <w:rFonts w:hint="default"/>
        <w:lang w:val="en-US" w:eastAsia="zh-CN" w:bidi="ar-SA"/>
      </w:rPr>
    </w:lvl>
    <w:lvl w:ilvl="8" w:tentative="0">
      <w:start w:val="0"/>
      <w:numFmt w:val="bullet"/>
      <w:lvlText w:val="•"/>
      <w:lvlJc w:val="left"/>
      <w:pPr>
        <w:ind w:left="8537" w:hanging="529"/>
      </w:pPr>
      <w:rPr>
        <w:rFonts w:hint="default"/>
        <w:lang w:val="en-US" w:eastAsia="zh-CN" w:bidi="ar-SA"/>
      </w:rPr>
    </w:lvl>
  </w:abstractNum>
  <w:abstractNum w:abstractNumId="94">
    <w:nsid w:val="74C28B35"/>
    <w:multiLevelType w:val="multilevel"/>
    <w:tmpl w:val="74C28B35"/>
    <w:lvl w:ilvl="0" w:tentative="0">
      <w:start w:val="1"/>
      <w:numFmt w:val="decimal"/>
      <w:lvlText w:val="（%1）"/>
      <w:lvlJc w:val="left"/>
      <w:pPr>
        <w:ind w:left="3314"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3972" w:hanging="529"/>
      </w:pPr>
      <w:rPr>
        <w:rFonts w:hint="default"/>
        <w:lang w:val="en-US" w:eastAsia="zh-CN" w:bidi="ar-SA"/>
      </w:rPr>
    </w:lvl>
    <w:lvl w:ilvl="2" w:tentative="0">
      <w:start w:val="0"/>
      <w:numFmt w:val="bullet"/>
      <w:lvlText w:val="•"/>
      <w:lvlJc w:val="left"/>
      <w:pPr>
        <w:ind w:left="4625" w:hanging="529"/>
      </w:pPr>
      <w:rPr>
        <w:rFonts w:hint="default"/>
        <w:lang w:val="en-US" w:eastAsia="zh-CN" w:bidi="ar-SA"/>
      </w:rPr>
    </w:lvl>
    <w:lvl w:ilvl="3" w:tentative="0">
      <w:start w:val="0"/>
      <w:numFmt w:val="bullet"/>
      <w:lvlText w:val="•"/>
      <w:lvlJc w:val="left"/>
      <w:pPr>
        <w:ind w:left="5277" w:hanging="529"/>
      </w:pPr>
      <w:rPr>
        <w:rFonts w:hint="default"/>
        <w:lang w:val="en-US" w:eastAsia="zh-CN" w:bidi="ar-SA"/>
      </w:rPr>
    </w:lvl>
    <w:lvl w:ilvl="4" w:tentative="0">
      <w:start w:val="0"/>
      <w:numFmt w:val="bullet"/>
      <w:lvlText w:val="•"/>
      <w:lvlJc w:val="left"/>
      <w:pPr>
        <w:ind w:left="5930" w:hanging="529"/>
      </w:pPr>
      <w:rPr>
        <w:rFonts w:hint="default"/>
        <w:lang w:val="en-US" w:eastAsia="zh-CN" w:bidi="ar-SA"/>
      </w:rPr>
    </w:lvl>
    <w:lvl w:ilvl="5" w:tentative="0">
      <w:start w:val="0"/>
      <w:numFmt w:val="bullet"/>
      <w:lvlText w:val="•"/>
      <w:lvlJc w:val="left"/>
      <w:pPr>
        <w:ind w:left="6583" w:hanging="529"/>
      </w:pPr>
      <w:rPr>
        <w:rFonts w:hint="default"/>
        <w:lang w:val="en-US" w:eastAsia="zh-CN" w:bidi="ar-SA"/>
      </w:rPr>
    </w:lvl>
    <w:lvl w:ilvl="6" w:tentative="0">
      <w:start w:val="0"/>
      <w:numFmt w:val="bullet"/>
      <w:lvlText w:val="•"/>
      <w:lvlJc w:val="left"/>
      <w:pPr>
        <w:ind w:left="7235" w:hanging="529"/>
      </w:pPr>
      <w:rPr>
        <w:rFonts w:hint="default"/>
        <w:lang w:val="en-US" w:eastAsia="zh-CN" w:bidi="ar-SA"/>
      </w:rPr>
    </w:lvl>
    <w:lvl w:ilvl="7" w:tentative="0">
      <w:start w:val="0"/>
      <w:numFmt w:val="bullet"/>
      <w:lvlText w:val="•"/>
      <w:lvlJc w:val="left"/>
      <w:pPr>
        <w:ind w:left="7888" w:hanging="529"/>
      </w:pPr>
      <w:rPr>
        <w:rFonts w:hint="default"/>
        <w:lang w:val="en-US" w:eastAsia="zh-CN" w:bidi="ar-SA"/>
      </w:rPr>
    </w:lvl>
    <w:lvl w:ilvl="8" w:tentative="0">
      <w:start w:val="0"/>
      <w:numFmt w:val="bullet"/>
      <w:lvlText w:val="•"/>
      <w:lvlJc w:val="left"/>
      <w:pPr>
        <w:ind w:left="8541" w:hanging="529"/>
      </w:pPr>
      <w:rPr>
        <w:rFonts w:hint="default"/>
        <w:lang w:val="en-US" w:eastAsia="zh-CN" w:bidi="ar-SA"/>
      </w:rPr>
    </w:lvl>
  </w:abstractNum>
  <w:abstractNum w:abstractNumId="95">
    <w:nsid w:val="77633216"/>
    <w:multiLevelType w:val="multilevel"/>
    <w:tmpl w:val="77633216"/>
    <w:lvl w:ilvl="0" w:tentative="0">
      <w:start w:val="1"/>
      <w:numFmt w:val="decimal"/>
      <w:lvlText w:val="（%1）"/>
      <w:lvlJc w:val="left"/>
      <w:pPr>
        <w:ind w:left="689" w:hanging="529"/>
        <w:jc w:val="left"/>
      </w:pPr>
      <w:rPr>
        <w:rFonts w:hint="default" w:ascii="楷体" w:hAnsi="楷体" w:eastAsia="楷体" w:cs="楷体"/>
        <w:b w:val="0"/>
        <w:bCs w:val="0"/>
        <w:i w:val="0"/>
        <w:iCs w:val="0"/>
        <w:spacing w:val="-3"/>
        <w:w w:val="100"/>
        <w:sz w:val="19"/>
        <w:szCs w:val="19"/>
        <w:lang w:val="en-US" w:eastAsia="zh-CN" w:bidi="ar-SA"/>
      </w:rPr>
    </w:lvl>
    <w:lvl w:ilvl="1" w:tentative="0">
      <w:start w:val="0"/>
      <w:numFmt w:val="bullet"/>
      <w:lvlText w:val="•"/>
      <w:lvlJc w:val="left"/>
      <w:pPr>
        <w:ind w:left="1335" w:hanging="529"/>
      </w:pPr>
      <w:rPr>
        <w:rFonts w:hint="default"/>
        <w:lang w:val="en-US" w:eastAsia="zh-CN" w:bidi="ar-SA"/>
      </w:rPr>
    </w:lvl>
    <w:lvl w:ilvl="2" w:tentative="0">
      <w:start w:val="0"/>
      <w:numFmt w:val="bullet"/>
      <w:lvlText w:val="•"/>
      <w:lvlJc w:val="left"/>
      <w:pPr>
        <w:ind w:left="1991" w:hanging="529"/>
      </w:pPr>
      <w:rPr>
        <w:rFonts w:hint="default"/>
        <w:lang w:val="en-US" w:eastAsia="zh-CN" w:bidi="ar-SA"/>
      </w:rPr>
    </w:lvl>
    <w:lvl w:ilvl="3" w:tentative="0">
      <w:start w:val="0"/>
      <w:numFmt w:val="bullet"/>
      <w:lvlText w:val="•"/>
      <w:lvlJc w:val="left"/>
      <w:pPr>
        <w:ind w:left="2647" w:hanging="529"/>
      </w:pPr>
      <w:rPr>
        <w:rFonts w:hint="default"/>
        <w:lang w:val="en-US" w:eastAsia="zh-CN" w:bidi="ar-SA"/>
      </w:rPr>
    </w:lvl>
    <w:lvl w:ilvl="4" w:tentative="0">
      <w:start w:val="0"/>
      <w:numFmt w:val="bullet"/>
      <w:lvlText w:val="•"/>
      <w:lvlJc w:val="left"/>
      <w:pPr>
        <w:ind w:left="3303" w:hanging="529"/>
      </w:pPr>
      <w:rPr>
        <w:rFonts w:hint="default"/>
        <w:lang w:val="en-US" w:eastAsia="zh-CN" w:bidi="ar-SA"/>
      </w:rPr>
    </w:lvl>
    <w:lvl w:ilvl="5" w:tentative="0">
      <w:start w:val="0"/>
      <w:numFmt w:val="bullet"/>
      <w:lvlText w:val="•"/>
      <w:lvlJc w:val="left"/>
      <w:pPr>
        <w:ind w:left="3959" w:hanging="529"/>
      </w:pPr>
      <w:rPr>
        <w:rFonts w:hint="default"/>
        <w:lang w:val="en-US" w:eastAsia="zh-CN" w:bidi="ar-SA"/>
      </w:rPr>
    </w:lvl>
    <w:lvl w:ilvl="6" w:tentative="0">
      <w:start w:val="0"/>
      <w:numFmt w:val="bullet"/>
      <w:lvlText w:val="•"/>
      <w:lvlJc w:val="left"/>
      <w:pPr>
        <w:ind w:left="4615" w:hanging="529"/>
      </w:pPr>
      <w:rPr>
        <w:rFonts w:hint="default"/>
        <w:lang w:val="en-US" w:eastAsia="zh-CN" w:bidi="ar-SA"/>
      </w:rPr>
    </w:lvl>
    <w:lvl w:ilvl="7" w:tentative="0">
      <w:start w:val="0"/>
      <w:numFmt w:val="bullet"/>
      <w:lvlText w:val="•"/>
      <w:lvlJc w:val="left"/>
      <w:pPr>
        <w:ind w:left="5271" w:hanging="529"/>
      </w:pPr>
      <w:rPr>
        <w:rFonts w:hint="default"/>
        <w:lang w:val="en-US" w:eastAsia="zh-CN" w:bidi="ar-SA"/>
      </w:rPr>
    </w:lvl>
    <w:lvl w:ilvl="8" w:tentative="0">
      <w:start w:val="0"/>
      <w:numFmt w:val="bullet"/>
      <w:lvlText w:val="•"/>
      <w:lvlJc w:val="left"/>
      <w:pPr>
        <w:ind w:left="5927" w:hanging="529"/>
      </w:pPr>
      <w:rPr>
        <w:rFonts w:hint="default"/>
        <w:lang w:val="en-US" w:eastAsia="zh-CN" w:bidi="ar-SA"/>
      </w:rPr>
    </w:lvl>
  </w:abstractNum>
  <w:abstractNum w:abstractNumId="96">
    <w:nsid w:val="77ECEA79"/>
    <w:multiLevelType w:val="multilevel"/>
    <w:tmpl w:val="77ECEA79"/>
    <w:lvl w:ilvl="0" w:tentative="0">
      <w:start w:val="1"/>
      <w:numFmt w:val="decimal"/>
      <w:lvlText w:val="（%1）"/>
      <w:lvlJc w:val="left"/>
      <w:pPr>
        <w:ind w:left="625"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252" w:hanging="567"/>
      </w:pPr>
      <w:rPr>
        <w:rFonts w:hint="default"/>
        <w:lang w:val="en-US" w:eastAsia="zh-CN" w:bidi="ar-SA"/>
      </w:rPr>
    </w:lvl>
    <w:lvl w:ilvl="2" w:tentative="0">
      <w:start w:val="0"/>
      <w:numFmt w:val="bullet"/>
      <w:lvlText w:val="•"/>
      <w:lvlJc w:val="left"/>
      <w:pPr>
        <w:ind w:left="1885" w:hanging="567"/>
      </w:pPr>
      <w:rPr>
        <w:rFonts w:hint="default"/>
        <w:lang w:val="en-US" w:eastAsia="zh-CN" w:bidi="ar-SA"/>
      </w:rPr>
    </w:lvl>
    <w:lvl w:ilvl="3" w:tentative="0">
      <w:start w:val="0"/>
      <w:numFmt w:val="bullet"/>
      <w:lvlText w:val="•"/>
      <w:lvlJc w:val="left"/>
      <w:pPr>
        <w:ind w:left="2518" w:hanging="567"/>
      </w:pPr>
      <w:rPr>
        <w:rFonts w:hint="default"/>
        <w:lang w:val="en-US" w:eastAsia="zh-CN" w:bidi="ar-SA"/>
      </w:rPr>
    </w:lvl>
    <w:lvl w:ilvl="4" w:tentative="0">
      <w:start w:val="0"/>
      <w:numFmt w:val="bullet"/>
      <w:lvlText w:val="•"/>
      <w:lvlJc w:val="left"/>
      <w:pPr>
        <w:ind w:left="3151" w:hanging="567"/>
      </w:pPr>
      <w:rPr>
        <w:rFonts w:hint="default"/>
        <w:lang w:val="en-US" w:eastAsia="zh-CN" w:bidi="ar-SA"/>
      </w:rPr>
    </w:lvl>
    <w:lvl w:ilvl="5" w:tentative="0">
      <w:start w:val="0"/>
      <w:numFmt w:val="bullet"/>
      <w:lvlText w:val="•"/>
      <w:lvlJc w:val="left"/>
      <w:pPr>
        <w:ind w:left="3784" w:hanging="567"/>
      </w:pPr>
      <w:rPr>
        <w:rFonts w:hint="default"/>
        <w:lang w:val="en-US" w:eastAsia="zh-CN" w:bidi="ar-SA"/>
      </w:rPr>
    </w:lvl>
    <w:lvl w:ilvl="6" w:tentative="0">
      <w:start w:val="0"/>
      <w:numFmt w:val="bullet"/>
      <w:lvlText w:val="•"/>
      <w:lvlJc w:val="left"/>
      <w:pPr>
        <w:ind w:left="4416" w:hanging="567"/>
      </w:pPr>
      <w:rPr>
        <w:rFonts w:hint="default"/>
        <w:lang w:val="en-US" w:eastAsia="zh-CN" w:bidi="ar-SA"/>
      </w:rPr>
    </w:lvl>
    <w:lvl w:ilvl="7" w:tentative="0">
      <w:start w:val="0"/>
      <w:numFmt w:val="bullet"/>
      <w:lvlText w:val="•"/>
      <w:lvlJc w:val="left"/>
      <w:pPr>
        <w:ind w:left="5049" w:hanging="567"/>
      </w:pPr>
      <w:rPr>
        <w:rFonts w:hint="default"/>
        <w:lang w:val="en-US" w:eastAsia="zh-CN" w:bidi="ar-SA"/>
      </w:rPr>
    </w:lvl>
    <w:lvl w:ilvl="8" w:tentative="0">
      <w:start w:val="0"/>
      <w:numFmt w:val="bullet"/>
      <w:lvlText w:val="•"/>
      <w:lvlJc w:val="left"/>
      <w:pPr>
        <w:ind w:left="5682" w:hanging="567"/>
      </w:pPr>
      <w:rPr>
        <w:rFonts w:hint="default"/>
        <w:lang w:val="en-US" w:eastAsia="zh-CN" w:bidi="ar-SA"/>
      </w:rPr>
    </w:lvl>
  </w:abstractNum>
  <w:abstractNum w:abstractNumId="97">
    <w:nsid w:val="79AA4FA4"/>
    <w:multiLevelType w:val="multilevel"/>
    <w:tmpl w:val="79AA4FA4"/>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1"/>
      <w:numFmt w:val="decimal"/>
      <w:lvlText w:val="（%2）"/>
      <w:lvlJc w:val="left"/>
      <w:pPr>
        <w:ind w:left="3351" w:hanging="567"/>
        <w:jc w:val="left"/>
      </w:pPr>
      <w:rPr>
        <w:rFonts w:hint="default" w:ascii="楷体" w:hAnsi="楷体" w:eastAsia="楷体" w:cs="楷体"/>
        <w:b w:val="0"/>
        <w:bCs w:val="0"/>
        <w:i w:val="0"/>
        <w:iCs w:val="0"/>
        <w:w w:val="100"/>
        <w:sz w:val="21"/>
        <w:szCs w:val="21"/>
        <w:lang w:val="en-US" w:eastAsia="zh-CN" w:bidi="ar-SA"/>
      </w:rPr>
    </w:lvl>
    <w:lvl w:ilvl="2" w:tentative="0">
      <w:start w:val="0"/>
      <w:numFmt w:val="bullet"/>
      <w:lvlText w:val="•"/>
      <w:lvlJc w:val="left"/>
      <w:pPr>
        <w:ind w:left="3791" w:hanging="567"/>
      </w:pPr>
      <w:rPr>
        <w:rFonts w:hint="default"/>
        <w:lang w:val="en-US" w:eastAsia="zh-CN" w:bidi="ar-SA"/>
      </w:rPr>
    </w:lvl>
    <w:lvl w:ilvl="3" w:tentative="0">
      <w:start w:val="0"/>
      <w:numFmt w:val="bullet"/>
      <w:lvlText w:val="•"/>
      <w:lvlJc w:val="left"/>
      <w:pPr>
        <w:ind w:left="4222" w:hanging="567"/>
      </w:pPr>
      <w:rPr>
        <w:rFonts w:hint="default"/>
        <w:lang w:val="en-US" w:eastAsia="zh-CN" w:bidi="ar-SA"/>
      </w:rPr>
    </w:lvl>
    <w:lvl w:ilvl="4" w:tentative="0">
      <w:start w:val="0"/>
      <w:numFmt w:val="bullet"/>
      <w:lvlText w:val="•"/>
      <w:lvlJc w:val="left"/>
      <w:pPr>
        <w:ind w:left="4653" w:hanging="567"/>
      </w:pPr>
      <w:rPr>
        <w:rFonts w:hint="default"/>
        <w:lang w:val="en-US" w:eastAsia="zh-CN" w:bidi="ar-SA"/>
      </w:rPr>
    </w:lvl>
    <w:lvl w:ilvl="5" w:tentative="0">
      <w:start w:val="0"/>
      <w:numFmt w:val="bullet"/>
      <w:lvlText w:val="•"/>
      <w:lvlJc w:val="left"/>
      <w:pPr>
        <w:ind w:left="5084" w:hanging="567"/>
      </w:pPr>
      <w:rPr>
        <w:rFonts w:hint="default"/>
        <w:lang w:val="en-US" w:eastAsia="zh-CN" w:bidi="ar-SA"/>
      </w:rPr>
    </w:lvl>
    <w:lvl w:ilvl="6" w:tentative="0">
      <w:start w:val="0"/>
      <w:numFmt w:val="bullet"/>
      <w:lvlText w:val="•"/>
      <w:lvlJc w:val="left"/>
      <w:pPr>
        <w:ind w:left="5515" w:hanging="567"/>
      </w:pPr>
      <w:rPr>
        <w:rFonts w:hint="default"/>
        <w:lang w:val="en-US" w:eastAsia="zh-CN" w:bidi="ar-SA"/>
      </w:rPr>
    </w:lvl>
    <w:lvl w:ilvl="7" w:tentative="0">
      <w:start w:val="0"/>
      <w:numFmt w:val="bullet"/>
      <w:lvlText w:val="•"/>
      <w:lvlJc w:val="left"/>
      <w:pPr>
        <w:ind w:left="5946" w:hanging="567"/>
      </w:pPr>
      <w:rPr>
        <w:rFonts w:hint="default"/>
        <w:lang w:val="en-US" w:eastAsia="zh-CN" w:bidi="ar-SA"/>
      </w:rPr>
    </w:lvl>
    <w:lvl w:ilvl="8" w:tentative="0">
      <w:start w:val="0"/>
      <w:numFmt w:val="bullet"/>
      <w:lvlText w:val="•"/>
      <w:lvlJc w:val="left"/>
      <w:pPr>
        <w:ind w:left="6377" w:hanging="567"/>
      </w:pPr>
      <w:rPr>
        <w:rFonts w:hint="default"/>
        <w:lang w:val="en-US" w:eastAsia="zh-CN" w:bidi="ar-SA"/>
      </w:rPr>
    </w:lvl>
  </w:abstractNum>
  <w:abstractNum w:abstractNumId="98">
    <w:nsid w:val="7C246926"/>
    <w:multiLevelType w:val="multilevel"/>
    <w:tmpl w:val="7C246926"/>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740" w:hanging="567"/>
      </w:pPr>
      <w:rPr>
        <w:rFonts w:hint="default"/>
        <w:lang w:val="en-US" w:eastAsia="zh-CN" w:bidi="ar-SA"/>
      </w:rPr>
    </w:lvl>
    <w:lvl w:ilvl="2" w:tentative="0">
      <w:start w:val="0"/>
      <w:numFmt w:val="bullet"/>
      <w:lvlText w:val="•"/>
      <w:lvlJc w:val="left"/>
      <w:pPr>
        <w:ind w:left="3360" w:hanging="567"/>
      </w:pPr>
      <w:rPr>
        <w:rFonts w:hint="default"/>
        <w:lang w:val="en-US" w:eastAsia="zh-CN" w:bidi="ar-SA"/>
      </w:rPr>
    </w:lvl>
    <w:lvl w:ilvl="3" w:tentative="0">
      <w:start w:val="0"/>
      <w:numFmt w:val="bullet"/>
      <w:lvlText w:val="•"/>
      <w:lvlJc w:val="left"/>
      <w:pPr>
        <w:ind w:left="3844" w:hanging="567"/>
      </w:pPr>
      <w:rPr>
        <w:rFonts w:hint="default"/>
        <w:lang w:val="en-US" w:eastAsia="zh-CN" w:bidi="ar-SA"/>
      </w:rPr>
    </w:lvl>
    <w:lvl w:ilvl="4" w:tentative="0">
      <w:start w:val="0"/>
      <w:numFmt w:val="bullet"/>
      <w:lvlText w:val="•"/>
      <w:lvlJc w:val="left"/>
      <w:pPr>
        <w:ind w:left="4329" w:hanging="567"/>
      </w:pPr>
      <w:rPr>
        <w:rFonts w:hint="default"/>
        <w:lang w:val="en-US" w:eastAsia="zh-CN" w:bidi="ar-SA"/>
      </w:rPr>
    </w:lvl>
    <w:lvl w:ilvl="5" w:tentative="0">
      <w:start w:val="0"/>
      <w:numFmt w:val="bullet"/>
      <w:lvlText w:val="•"/>
      <w:lvlJc w:val="left"/>
      <w:pPr>
        <w:ind w:left="4814" w:hanging="567"/>
      </w:pPr>
      <w:rPr>
        <w:rFonts w:hint="default"/>
        <w:lang w:val="en-US" w:eastAsia="zh-CN" w:bidi="ar-SA"/>
      </w:rPr>
    </w:lvl>
    <w:lvl w:ilvl="6" w:tentative="0">
      <w:start w:val="0"/>
      <w:numFmt w:val="bullet"/>
      <w:lvlText w:val="•"/>
      <w:lvlJc w:val="left"/>
      <w:pPr>
        <w:ind w:left="5299" w:hanging="567"/>
      </w:pPr>
      <w:rPr>
        <w:rFonts w:hint="default"/>
        <w:lang w:val="en-US" w:eastAsia="zh-CN" w:bidi="ar-SA"/>
      </w:rPr>
    </w:lvl>
    <w:lvl w:ilvl="7" w:tentative="0">
      <w:start w:val="0"/>
      <w:numFmt w:val="bullet"/>
      <w:lvlText w:val="•"/>
      <w:lvlJc w:val="left"/>
      <w:pPr>
        <w:ind w:left="5784" w:hanging="567"/>
      </w:pPr>
      <w:rPr>
        <w:rFonts w:hint="default"/>
        <w:lang w:val="en-US" w:eastAsia="zh-CN" w:bidi="ar-SA"/>
      </w:rPr>
    </w:lvl>
    <w:lvl w:ilvl="8" w:tentative="0">
      <w:start w:val="0"/>
      <w:numFmt w:val="bullet"/>
      <w:lvlText w:val="•"/>
      <w:lvlJc w:val="left"/>
      <w:pPr>
        <w:ind w:left="6269" w:hanging="567"/>
      </w:pPr>
      <w:rPr>
        <w:rFonts w:hint="default"/>
        <w:lang w:val="en-US" w:eastAsia="zh-CN" w:bidi="ar-SA"/>
      </w:rPr>
    </w:lvl>
  </w:abstractNum>
  <w:abstractNum w:abstractNumId="99">
    <w:nsid w:val="7DEC2089"/>
    <w:multiLevelType w:val="multilevel"/>
    <w:tmpl w:val="7DEC2089"/>
    <w:lvl w:ilvl="0" w:tentative="0">
      <w:start w:val="1"/>
      <w:numFmt w:val="decimal"/>
      <w:lvlText w:val="（%1）"/>
      <w:lvlJc w:val="left"/>
      <w:pPr>
        <w:ind w:left="744" w:hanging="567"/>
        <w:jc w:val="left"/>
      </w:pPr>
      <w:rPr>
        <w:rFonts w:hint="default" w:ascii="楷体" w:hAnsi="楷体" w:eastAsia="楷体" w:cs="楷体"/>
        <w:b w:val="0"/>
        <w:bCs w:val="0"/>
        <w:i w:val="0"/>
        <w:iCs w:val="0"/>
        <w:w w:val="100"/>
        <w:sz w:val="21"/>
        <w:szCs w:val="21"/>
        <w:lang w:val="en-US" w:eastAsia="zh-CN" w:bidi="ar-SA"/>
      </w:rPr>
    </w:lvl>
    <w:lvl w:ilvl="1" w:tentative="0">
      <w:start w:val="0"/>
      <w:numFmt w:val="bullet"/>
      <w:lvlText w:val="•"/>
      <w:lvlJc w:val="left"/>
      <w:pPr>
        <w:ind w:left="1389" w:hanging="567"/>
      </w:pPr>
      <w:rPr>
        <w:rFonts w:hint="default"/>
        <w:lang w:val="en-US" w:eastAsia="zh-CN" w:bidi="ar-SA"/>
      </w:rPr>
    </w:lvl>
    <w:lvl w:ilvl="2" w:tentative="0">
      <w:start w:val="0"/>
      <w:numFmt w:val="bullet"/>
      <w:lvlText w:val="•"/>
      <w:lvlJc w:val="left"/>
      <w:pPr>
        <w:ind w:left="2039" w:hanging="567"/>
      </w:pPr>
      <w:rPr>
        <w:rFonts w:hint="default"/>
        <w:lang w:val="en-US" w:eastAsia="zh-CN" w:bidi="ar-SA"/>
      </w:rPr>
    </w:lvl>
    <w:lvl w:ilvl="3" w:tentative="0">
      <w:start w:val="0"/>
      <w:numFmt w:val="bullet"/>
      <w:lvlText w:val="•"/>
      <w:lvlJc w:val="left"/>
      <w:pPr>
        <w:ind w:left="2689" w:hanging="567"/>
      </w:pPr>
      <w:rPr>
        <w:rFonts w:hint="default"/>
        <w:lang w:val="en-US" w:eastAsia="zh-CN" w:bidi="ar-SA"/>
      </w:rPr>
    </w:lvl>
    <w:lvl w:ilvl="4" w:tentative="0">
      <w:start w:val="0"/>
      <w:numFmt w:val="bullet"/>
      <w:lvlText w:val="•"/>
      <w:lvlJc w:val="left"/>
      <w:pPr>
        <w:ind w:left="3339" w:hanging="567"/>
      </w:pPr>
      <w:rPr>
        <w:rFonts w:hint="default"/>
        <w:lang w:val="en-US" w:eastAsia="zh-CN" w:bidi="ar-SA"/>
      </w:rPr>
    </w:lvl>
    <w:lvl w:ilvl="5" w:tentative="0">
      <w:start w:val="0"/>
      <w:numFmt w:val="bullet"/>
      <w:lvlText w:val="•"/>
      <w:lvlJc w:val="left"/>
      <w:pPr>
        <w:ind w:left="3989" w:hanging="567"/>
      </w:pPr>
      <w:rPr>
        <w:rFonts w:hint="default"/>
        <w:lang w:val="en-US" w:eastAsia="zh-CN" w:bidi="ar-SA"/>
      </w:rPr>
    </w:lvl>
    <w:lvl w:ilvl="6" w:tentative="0">
      <w:start w:val="0"/>
      <w:numFmt w:val="bullet"/>
      <w:lvlText w:val="•"/>
      <w:lvlJc w:val="left"/>
      <w:pPr>
        <w:ind w:left="4639" w:hanging="567"/>
      </w:pPr>
      <w:rPr>
        <w:rFonts w:hint="default"/>
        <w:lang w:val="en-US" w:eastAsia="zh-CN" w:bidi="ar-SA"/>
      </w:rPr>
    </w:lvl>
    <w:lvl w:ilvl="7" w:tentative="0">
      <w:start w:val="0"/>
      <w:numFmt w:val="bullet"/>
      <w:lvlText w:val="•"/>
      <w:lvlJc w:val="left"/>
      <w:pPr>
        <w:ind w:left="5289" w:hanging="567"/>
      </w:pPr>
      <w:rPr>
        <w:rFonts w:hint="default"/>
        <w:lang w:val="en-US" w:eastAsia="zh-CN" w:bidi="ar-SA"/>
      </w:rPr>
    </w:lvl>
    <w:lvl w:ilvl="8" w:tentative="0">
      <w:start w:val="0"/>
      <w:numFmt w:val="bullet"/>
      <w:lvlText w:val="•"/>
      <w:lvlJc w:val="left"/>
      <w:pPr>
        <w:ind w:left="5939" w:hanging="567"/>
      </w:pPr>
      <w:rPr>
        <w:rFonts w:hint="default"/>
        <w:lang w:val="en-US" w:eastAsia="zh-CN" w:bidi="ar-SA"/>
      </w:rPr>
    </w:lvl>
  </w:abstractNum>
  <w:num w:numId="1">
    <w:abstractNumId w:val="47"/>
  </w:num>
  <w:num w:numId="2">
    <w:abstractNumId w:val="32"/>
  </w:num>
  <w:num w:numId="3">
    <w:abstractNumId w:val="83"/>
  </w:num>
  <w:num w:numId="4">
    <w:abstractNumId w:val="28"/>
  </w:num>
  <w:num w:numId="5">
    <w:abstractNumId w:val="20"/>
  </w:num>
  <w:num w:numId="6">
    <w:abstractNumId w:val="50"/>
  </w:num>
  <w:num w:numId="7">
    <w:abstractNumId w:val="65"/>
  </w:num>
  <w:num w:numId="8">
    <w:abstractNumId w:val="93"/>
  </w:num>
  <w:num w:numId="9">
    <w:abstractNumId w:val="48"/>
  </w:num>
  <w:num w:numId="10">
    <w:abstractNumId w:val="7"/>
  </w:num>
  <w:num w:numId="11">
    <w:abstractNumId w:val="66"/>
  </w:num>
  <w:num w:numId="12">
    <w:abstractNumId w:val="85"/>
  </w:num>
  <w:num w:numId="13">
    <w:abstractNumId w:val="31"/>
  </w:num>
  <w:num w:numId="14">
    <w:abstractNumId w:val="80"/>
  </w:num>
  <w:num w:numId="15">
    <w:abstractNumId w:val="42"/>
  </w:num>
  <w:num w:numId="16">
    <w:abstractNumId w:val="64"/>
  </w:num>
  <w:num w:numId="17">
    <w:abstractNumId w:val="37"/>
  </w:num>
  <w:num w:numId="18">
    <w:abstractNumId w:val="35"/>
  </w:num>
  <w:num w:numId="19">
    <w:abstractNumId w:val="11"/>
  </w:num>
  <w:num w:numId="20">
    <w:abstractNumId w:val="77"/>
  </w:num>
  <w:num w:numId="21">
    <w:abstractNumId w:val="88"/>
  </w:num>
  <w:num w:numId="22">
    <w:abstractNumId w:val="53"/>
  </w:num>
  <w:num w:numId="23">
    <w:abstractNumId w:val="76"/>
  </w:num>
  <w:num w:numId="24">
    <w:abstractNumId w:val="17"/>
  </w:num>
  <w:num w:numId="25">
    <w:abstractNumId w:val="98"/>
  </w:num>
  <w:num w:numId="26">
    <w:abstractNumId w:val="96"/>
  </w:num>
  <w:num w:numId="27">
    <w:abstractNumId w:val="27"/>
  </w:num>
  <w:num w:numId="28">
    <w:abstractNumId w:val="89"/>
  </w:num>
  <w:num w:numId="29">
    <w:abstractNumId w:val="8"/>
  </w:num>
  <w:num w:numId="30">
    <w:abstractNumId w:val="73"/>
  </w:num>
  <w:num w:numId="31">
    <w:abstractNumId w:val="3"/>
  </w:num>
  <w:num w:numId="32">
    <w:abstractNumId w:val="82"/>
  </w:num>
  <w:num w:numId="33">
    <w:abstractNumId w:val="99"/>
  </w:num>
  <w:num w:numId="34">
    <w:abstractNumId w:val="1"/>
  </w:num>
  <w:num w:numId="35">
    <w:abstractNumId w:val="63"/>
  </w:num>
  <w:num w:numId="36">
    <w:abstractNumId w:val="81"/>
  </w:num>
  <w:num w:numId="37">
    <w:abstractNumId w:val="45"/>
  </w:num>
  <w:num w:numId="38">
    <w:abstractNumId w:val="38"/>
  </w:num>
  <w:num w:numId="39">
    <w:abstractNumId w:val="69"/>
  </w:num>
  <w:num w:numId="40">
    <w:abstractNumId w:val="97"/>
  </w:num>
  <w:num w:numId="41">
    <w:abstractNumId w:val="23"/>
  </w:num>
  <w:num w:numId="42">
    <w:abstractNumId w:val="5"/>
  </w:num>
  <w:num w:numId="43">
    <w:abstractNumId w:val="22"/>
  </w:num>
  <w:num w:numId="44">
    <w:abstractNumId w:val="86"/>
  </w:num>
  <w:num w:numId="45">
    <w:abstractNumId w:val="2"/>
  </w:num>
  <w:num w:numId="46">
    <w:abstractNumId w:val="59"/>
  </w:num>
  <w:num w:numId="47">
    <w:abstractNumId w:val="4"/>
  </w:num>
  <w:num w:numId="48">
    <w:abstractNumId w:val="87"/>
  </w:num>
  <w:num w:numId="49">
    <w:abstractNumId w:val="94"/>
  </w:num>
  <w:num w:numId="50">
    <w:abstractNumId w:val="78"/>
  </w:num>
  <w:num w:numId="51">
    <w:abstractNumId w:val="70"/>
  </w:num>
  <w:num w:numId="52">
    <w:abstractNumId w:val="90"/>
  </w:num>
  <w:num w:numId="53">
    <w:abstractNumId w:val="51"/>
  </w:num>
  <w:num w:numId="54">
    <w:abstractNumId w:val="52"/>
  </w:num>
  <w:num w:numId="55">
    <w:abstractNumId w:val="34"/>
  </w:num>
  <w:num w:numId="56">
    <w:abstractNumId w:val="71"/>
  </w:num>
  <w:num w:numId="57">
    <w:abstractNumId w:val="61"/>
  </w:num>
  <w:num w:numId="58">
    <w:abstractNumId w:val="41"/>
  </w:num>
  <w:num w:numId="59">
    <w:abstractNumId w:val="62"/>
  </w:num>
  <w:num w:numId="60">
    <w:abstractNumId w:val="19"/>
  </w:num>
  <w:num w:numId="61">
    <w:abstractNumId w:val="75"/>
  </w:num>
  <w:num w:numId="62">
    <w:abstractNumId w:val="54"/>
  </w:num>
  <w:num w:numId="63">
    <w:abstractNumId w:val="72"/>
  </w:num>
  <w:num w:numId="64">
    <w:abstractNumId w:val="49"/>
  </w:num>
  <w:num w:numId="65">
    <w:abstractNumId w:val="29"/>
  </w:num>
  <w:num w:numId="66">
    <w:abstractNumId w:val="56"/>
  </w:num>
  <w:num w:numId="67">
    <w:abstractNumId w:val="18"/>
  </w:num>
  <w:num w:numId="68">
    <w:abstractNumId w:val="74"/>
  </w:num>
  <w:num w:numId="69">
    <w:abstractNumId w:val="14"/>
  </w:num>
  <w:num w:numId="70">
    <w:abstractNumId w:val="44"/>
  </w:num>
  <w:num w:numId="71">
    <w:abstractNumId w:val="68"/>
  </w:num>
  <w:num w:numId="72">
    <w:abstractNumId w:val="46"/>
  </w:num>
  <w:num w:numId="73">
    <w:abstractNumId w:val="58"/>
  </w:num>
  <w:num w:numId="74">
    <w:abstractNumId w:val="92"/>
  </w:num>
  <w:num w:numId="75">
    <w:abstractNumId w:val="39"/>
  </w:num>
  <w:num w:numId="76">
    <w:abstractNumId w:val="30"/>
  </w:num>
  <w:num w:numId="77">
    <w:abstractNumId w:val="13"/>
  </w:num>
  <w:num w:numId="78">
    <w:abstractNumId w:val="95"/>
  </w:num>
  <w:num w:numId="79">
    <w:abstractNumId w:val="36"/>
  </w:num>
  <w:num w:numId="80">
    <w:abstractNumId w:val="21"/>
  </w:num>
  <w:num w:numId="81">
    <w:abstractNumId w:val="67"/>
  </w:num>
  <w:num w:numId="82">
    <w:abstractNumId w:val="40"/>
  </w:num>
  <w:num w:numId="83">
    <w:abstractNumId w:val="10"/>
  </w:num>
  <w:num w:numId="84">
    <w:abstractNumId w:val="84"/>
  </w:num>
  <w:num w:numId="85">
    <w:abstractNumId w:val="25"/>
  </w:num>
  <w:num w:numId="86">
    <w:abstractNumId w:val="16"/>
  </w:num>
  <w:num w:numId="87">
    <w:abstractNumId w:val="9"/>
  </w:num>
  <w:num w:numId="88">
    <w:abstractNumId w:val="12"/>
  </w:num>
  <w:num w:numId="89">
    <w:abstractNumId w:val="15"/>
  </w:num>
  <w:num w:numId="90">
    <w:abstractNumId w:val="6"/>
  </w:num>
  <w:num w:numId="91">
    <w:abstractNumId w:val="60"/>
  </w:num>
  <w:num w:numId="92">
    <w:abstractNumId w:val="26"/>
  </w:num>
  <w:num w:numId="93">
    <w:abstractNumId w:val="57"/>
  </w:num>
  <w:num w:numId="94">
    <w:abstractNumId w:val="33"/>
  </w:num>
  <w:num w:numId="95">
    <w:abstractNumId w:val="91"/>
  </w:num>
  <w:num w:numId="96">
    <w:abstractNumId w:val="0"/>
  </w:num>
  <w:num w:numId="97">
    <w:abstractNumId w:val="24"/>
  </w:num>
  <w:num w:numId="98">
    <w:abstractNumId w:val="43"/>
  </w:num>
  <w:num w:numId="99">
    <w:abstractNumId w:val="79"/>
  </w:num>
  <w:num w:numId="100">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303B0A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en-US" w:eastAsia="zh-CN" w:bidi="ar-SA"/>
    </w:rPr>
  </w:style>
  <w:style w:type="paragraph" w:styleId="2">
    <w:name w:val="heading 1"/>
    <w:basedOn w:val="1"/>
    <w:next w:val="1"/>
    <w:qFormat/>
    <w:uiPriority w:val="1"/>
    <w:pPr>
      <w:ind w:left="233"/>
      <w:outlineLvl w:val="1"/>
    </w:pPr>
    <w:rPr>
      <w:rFonts w:ascii="楷体" w:hAnsi="楷体" w:eastAsia="楷体" w:cs="楷体"/>
      <w:b/>
      <w:bCs/>
      <w:sz w:val="24"/>
      <w:szCs w:val="24"/>
      <w:lang w:val="en-US" w:eastAsia="zh-CN" w:bidi="ar-SA"/>
    </w:rPr>
  </w:style>
  <w:style w:type="paragraph" w:styleId="3">
    <w:name w:val="heading 2"/>
    <w:basedOn w:val="1"/>
    <w:next w:val="1"/>
    <w:qFormat/>
    <w:uiPriority w:val="1"/>
    <w:pPr>
      <w:ind w:left="177"/>
      <w:outlineLvl w:val="2"/>
    </w:pPr>
    <w:rPr>
      <w:rFonts w:ascii="楷体" w:hAnsi="楷体" w:eastAsia="楷体" w:cs="楷体"/>
      <w:sz w:val="22"/>
      <w:szCs w:val="22"/>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楷体" w:hAnsi="楷体" w:eastAsia="楷体" w:cs="楷体"/>
      <w:sz w:val="21"/>
      <w:szCs w:val="21"/>
      <w:lang w:val="en-US" w:eastAsia="zh-CN" w:bidi="ar-SA"/>
    </w:rPr>
  </w:style>
  <w:style w:type="paragraph" w:styleId="5">
    <w:name w:val="Title"/>
    <w:basedOn w:val="1"/>
    <w:qFormat/>
    <w:uiPriority w:val="1"/>
    <w:pPr>
      <w:ind w:right="101"/>
      <w:jc w:val="center"/>
    </w:pPr>
    <w:rPr>
      <w:rFonts w:ascii="楷体" w:hAnsi="楷体" w:eastAsia="楷体" w:cs="楷体"/>
      <w:b/>
      <w:bCs/>
      <w:sz w:val="44"/>
      <w:szCs w:val="44"/>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190" w:hanging="958"/>
    </w:pPr>
    <w:rPr>
      <w:rFonts w:ascii="楷体" w:hAnsi="楷体" w:eastAsia="楷体" w:cs="楷体"/>
      <w:lang w:val="en-US" w:eastAsia="zh-CN" w:bidi="ar-SA"/>
    </w:rPr>
  </w:style>
  <w:style w:type="paragraph" w:customStyle="1" w:styleId="10">
    <w:name w:val="Table Paragraph"/>
    <w:basedOn w:val="1"/>
    <w:qFormat/>
    <w:uiPriority w:val="1"/>
    <w:rPr>
      <w:rFonts w:ascii="楷体" w:hAnsi="楷体" w:eastAsia="楷体" w:cs="楷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65</Pages>
  <Words>50287</Words>
  <Characters>52253</Characters>
  <TotalTime>5</TotalTime>
  <ScaleCrop>false</ScaleCrop>
  <LinksUpToDate>false</LinksUpToDate>
  <CharactersWithSpaces>53085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2023-06-05T06:37:00Z</dcterms:created>
  <dc:creator>木木</dc:creator>
  <cp:lastModifiedBy>木木</cp:lastModifiedBy>
  <dcterms:modified xsi:type="dcterms:W3CDTF">2023-06-05T07:03:10Z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E3BB1DF3DAC94D6FADB036E39CF1511E_12</vt:lpwstr>
  </property>
</Properties>
</file>