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2"/>
        <w:ind w:right="114"/>
        <w:jc w:val="right"/>
      </w:pPr>
      <w:r>
        <w:rPr/>
        <w:drawing>
          <wp:anchor distT="0" distB="0" distL="0" distR="0" allowOverlap="1" layoutInCell="1" locked="0" behindDoc="0" simplePos="0" relativeHeight="15732224">
            <wp:simplePos x="0" y="0"/>
            <wp:positionH relativeFrom="page">
              <wp:posOffset>6181725</wp:posOffset>
            </wp:positionH>
            <wp:positionV relativeFrom="paragraph">
              <wp:posOffset>270891</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r>
        <w:rPr>
          <w:spacing w:val="-2"/>
        </w:rPr>
        <w:t>泰康人寿〔2020</w:t>
      </w:r>
      <w:r>
        <w:rPr>
          <w:spacing w:val="-10"/>
        </w:rPr>
        <w:t>〕年金保险 </w:t>
      </w:r>
      <w:r>
        <w:rPr>
          <w:spacing w:val="-2"/>
        </w:rPr>
        <w:t>050</w:t>
      </w:r>
      <w:r>
        <w:rPr>
          <w:spacing w:val="-28"/>
        </w:rPr>
        <w:t> 号</w:t>
      </w:r>
    </w:p>
    <w:p>
      <w:pPr>
        <w:pStyle w:val="BodyText"/>
        <w:rPr>
          <w:sz w:val="20"/>
        </w:rPr>
      </w:pPr>
    </w:p>
    <w:p>
      <w:pPr>
        <w:pStyle w:val="BodyText"/>
        <w:rPr>
          <w:sz w:val="20"/>
        </w:rPr>
      </w:pPr>
    </w:p>
    <w:p>
      <w:pPr>
        <w:spacing w:before="137"/>
        <w:ind w:left="1475" w:right="0" w:firstLine="0"/>
        <w:jc w:val="left"/>
        <w:rPr>
          <w:rFonts w:ascii="微软雅黑" w:eastAsia="微软雅黑"/>
          <w:b/>
          <w:sz w:val="28"/>
        </w:rPr>
      </w:pPr>
      <w:r>
        <w:rPr>
          <w:rFonts w:ascii="微软雅黑" w:eastAsia="微软雅黑"/>
          <w:b/>
          <w:spacing w:val="1"/>
          <w:sz w:val="28"/>
        </w:rPr>
        <w:t>泰康智赢人生 </w:t>
      </w:r>
      <w:r>
        <w:rPr>
          <w:rFonts w:ascii="微软雅黑" w:eastAsia="微软雅黑"/>
          <w:b/>
          <w:spacing w:val="-2"/>
          <w:sz w:val="28"/>
        </w:rPr>
        <w:t>2020（成人版）年金保险（分红型）</w:t>
      </w:r>
      <w:r>
        <w:rPr>
          <w:rFonts w:ascii="微软雅黑" w:eastAsia="微软雅黑"/>
          <w:b/>
          <w:spacing w:val="-6"/>
          <w:sz w:val="28"/>
        </w:rPr>
        <w:t>条款</w:t>
      </w:r>
    </w:p>
    <w:p>
      <w:pPr>
        <w:spacing w:after="0"/>
        <w:jc w:val="left"/>
        <w:rPr>
          <w:rFonts w:ascii="微软雅黑" w:eastAsia="微软雅黑"/>
          <w:sz w:val="28"/>
        </w:rPr>
        <w:sectPr>
          <w:footerReference w:type="default" r:id="rId5"/>
          <w:type w:val="continuous"/>
          <w:pgSz w:w="11910" w:h="16840"/>
          <w:pgMar w:footer="574" w:header="0" w:top="560" w:bottom="760" w:left="920" w:right="80"/>
          <w:pgNumType w:start="1"/>
        </w:sectPr>
      </w:pPr>
    </w:p>
    <w:p>
      <w:pPr>
        <w:spacing w:before="107"/>
        <w:ind w:left="0" w:right="0" w:firstLine="0"/>
        <w:jc w:val="right"/>
        <w:rPr>
          <w:rFonts w:ascii="微软雅黑" w:eastAsia="微软雅黑"/>
          <w:b/>
          <w:sz w:val="28"/>
        </w:rPr>
      </w:pPr>
      <w:r>
        <w:rPr>
          <w:rFonts w:ascii="微软雅黑" w:eastAsia="微软雅黑"/>
          <w:b/>
          <w:spacing w:val="-3"/>
          <w:sz w:val="28"/>
        </w:rPr>
        <w:t>阅读指引</w:t>
      </w:r>
    </w:p>
    <w:p>
      <w:pPr>
        <w:pStyle w:val="BodyText"/>
        <w:spacing w:before="161"/>
        <w:ind w:left="2740"/>
      </w:pPr>
      <w:r>
        <w:rPr/>
        <w:br w:type="column"/>
      </w:r>
      <w:r>
        <w:rPr>
          <w:spacing w:val="-3"/>
        </w:rPr>
        <w:t>请扫描以查询验证条款</w:t>
      </w:r>
    </w:p>
    <w:p>
      <w:pPr>
        <w:spacing w:after="0"/>
        <w:sectPr>
          <w:type w:val="continuous"/>
          <w:pgSz w:w="11910" w:h="16840"/>
          <w:pgMar w:header="0" w:footer="574" w:top="560" w:bottom="760" w:left="920" w:right="80"/>
          <w:cols w:num="2" w:equalWidth="0">
            <w:col w:w="5595" w:space="40"/>
            <w:col w:w="5275"/>
          </w:cols>
        </w:sectPr>
      </w:pPr>
    </w:p>
    <w:p>
      <w:pPr>
        <w:pStyle w:val="BodyText"/>
        <w:spacing w:before="8"/>
        <w:rPr>
          <w:sz w:val="28"/>
        </w:rPr>
      </w:pPr>
    </w:p>
    <w:p>
      <w:pPr>
        <w:pStyle w:val="BodyText"/>
        <w:spacing w:line="244" w:lineRule="auto" w:before="91"/>
        <w:ind w:left="212" w:right="876"/>
      </w:pPr>
      <w:r>
        <w:rPr/>
        <w:drawing>
          <wp:anchor distT="0" distB="0" distL="0" distR="0" allowOverlap="1" layoutInCell="1" locked="0" behindDoc="1" simplePos="0" relativeHeight="487060992">
            <wp:simplePos x="0" y="0"/>
            <wp:positionH relativeFrom="page">
              <wp:posOffset>675640</wp:posOffset>
            </wp:positionH>
            <wp:positionV relativeFrom="paragraph">
              <wp:posOffset>-298704</wp:posOffset>
            </wp:positionV>
            <wp:extent cx="6203950" cy="29845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203950" cy="298450"/>
                    </a:xfrm>
                    <a:prstGeom prst="rect">
                      <a:avLst/>
                    </a:prstGeom>
                  </pic:spPr>
                </pic:pic>
              </a:graphicData>
            </a:graphic>
          </wp:anchor>
        </w:drawing>
      </w:r>
      <w:r>
        <w:rPr/>
        <w:pict>
          <v:shape style="position:absolute;margin-left:53.200001pt;margin-top:-23.520025pt;width:488.5pt;height:23.5pt;mso-position-horizontal-relative:page;mso-position-vertical-relative:paragraph;z-index:-16254976" type="#_x0000_t202" id="docshape2" filled="false" stroked="false">
            <v:textbox inset="0,0,0,0">
              <w:txbxContent>
                <w:p>
                  <w:pPr>
                    <w:spacing w:line="470" w:lineRule="exact" w:before="0"/>
                    <w:ind w:left="116" w:right="0" w:firstLine="0"/>
                    <w:jc w:val="left"/>
                    <w:rPr>
                      <w:rFonts w:ascii="Microsoft JhengHei" w:eastAsia="Microsoft JhengHei"/>
                      <w:b/>
                      <w:sz w:val="28"/>
                    </w:rPr>
                  </w:pPr>
                  <w:r>
                    <w:rPr>
                      <w:rFonts w:ascii="Microsoft JhengHei" w:eastAsia="Microsoft JhengHei"/>
                      <w:b/>
                      <w:w w:val="95"/>
                      <w:sz w:val="32"/>
                    </w:rPr>
                    <w:t>1</w:t>
                  </w:r>
                  <w:r>
                    <w:rPr>
                      <w:rFonts w:ascii="Microsoft JhengHei" w:eastAsia="Microsoft JhengHei"/>
                      <w:b/>
                      <w:spacing w:val="33"/>
                      <w:sz w:val="32"/>
                    </w:rPr>
                    <w:t> </w:t>
                  </w:r>
                  <w:r>
                    <w:rPr>
                      <w:rFonts w:ascii="Microsoft JhengHei" w:eastAsia="Microsoft JhengHei"/>
                      <w:b/>
                      <w:w w:val="95"/>
                      <w:sz w:val="28"/>
                    </w:rPr>
                    <w:t>我</w:t>
                  </w:r>
                  <w:r>
                    <w:rPr>
                      <w:rFonts w:ascii="Microsoft JhengHei" w:eastAsia="Microsoft JhengHei"/>
                      <w:b/>
                      <w:w w:val="95"/>
                      <w:sz w:val="28"/>
                    </w:rPr>
                    <w:t>们</w:t>
                  </w:r>
                  <w:r>
                    <w:rPr>
                      <w:rFonts w:ascii="Microsoft JhengHei" w:eastAsia="Microsoft JhengHei"/>
                      <w:b/>
                      <w:w w:val="95"/>
                      <w:sz w:val="28"/>
                    </w:rPr>
                    <w:t>的</w:t>
                  </w:r>
                  <w:r>
                    <w:rPr>
                      <w:rFonts w:ascii="Microsoft JhengHei" w:eastAsia="Microsoft JhengHei"/>
                      <w:b/>
                      <w:w w:val="95"/>
                      <w:sz w:val="28"/>
                    </w:rPr>
                    <w:t>保</w:t>
                  </w:r>
                  <w:r>
                    <w:rPr>
                      <w:rFonts w:ascii="Microsoft JhengHei" w:eastAsia="Microsoft JhengHei"/>
                      <w:b/>
                      <w:spacing w:val="-10"/>
                      <w:w w:val="95"/>
                      <w:sz w:val="28"/>
                    </w:rPr>
                    <w:t>障</w:t>
                  </w:r>
                </w:p>
              </w:txbxContent>
            </v:textbox>
            <w10:wrap type="none"/>
          </v:shape>
        </w:pict>
      </w:r>
      <w:r>
        <w:rPr>
          <w:spacing w:val="-10"/>
        </w:rPr>
        <w:t>泰康智赢人生 </w:t>
      </w:r>
      <w:r>
        <w:rPr>
          <w:spacing w:val="-4"/>
        </w:rPr>
        <w:t>2020（成人版）年金保险（分红型</w:t>
      </w:r>
      <w:r>
        <w:rPr>
          <w:spacing w:val="-116"/>
        </w:rPr>
        <w:t>）</w:t>
      </w:r>
      <w:r>
        <w:rPr>
          <w:spacing w:val="-3"/>
        </w:rPr>
        <w:t>（</w:t>
      </w:r>
      <w:r>
        <w:rPr>
          <w:spacing w:val="-8"/>
        </w:rPr>
        <w:t>以下简称“智赢人生 </w:t>
      </w:r>
      <w:r>
        <w:rPr>
          <w:spacing w:val="-4"/>
        </w:rPr>
        <w:t>2020（成人版</w:t>
      </w:r>
      <w:r>
        <w:rPr>
          <w:spacing w:val="-71"/>
        </w:rPr>
        <w:t>）</w:t>
      </w:r>
      <w:r>
        <w:rPr>
          <w:spacing w:val="2"/>
        </w:rPr>
        <w:t>”)产品提供生存、</w:t>
      </w:r>
      <w:r>
        <w:rPr>
          <w:spacing w:val="-2"/>
        </w:rPr>
        <w:t>身故、投保人意外高残/身故豁免保险费保障及保单红利。</w:t>
      </w:r>
    </w:p>
    <w:p>
      <w:pPr>
        <w:pStyle w:val="BodyText"/>
        <w:spacing w:before="9"/>
        <w:rPr>
          <w:sz w:val="8"/>
        </w:rPr>
      </w:pPr>
      <w:r>
        <w:rPr/>
        <w:drawing>
          <wp:anchor distT="0" distB="0" distL="0" distR="0" allowOverlap="1" layoutInCell="1" locked="0" behindDoc="1" simplePos="0" relativeHeight="487058432">
            <wp:simplePos x="0" y="0"/>
            <wp:positionH relativeFrom="page">
              <wp:posOffset>674369</wp:posOffset>
            </wp:positionH>
            <wp:positionV relativeFrom="paragraph">
              <wp:posOffset>86431</wp:posOffset>
            </wp:positionV>
            <wp:extent cx="6201409" cy="29845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201409" cy="298450"/>
                    </a:xfrm>
                    <a:prstGeom prst="rect">
                      <a:avLst/>
                    </a:prstGeom>
                  </pic:spPr>
                </pic:pic>
              </a:graphicData>
            </a:graphic>
          </wp:anchor>
        </w:drawing>
      </w:r>
      <w:r>
        <w:rPr/>
        <w:pict>
          <v:shape style="position:absolute;margin-left:53.099998pt;margin-top:6.805625pt;width:488.3pt;height:23.5pt;mso-position-horizontal-relative:page;mso-position-vertical-relative:paragraph;z-index:-15728128;mso-wrap-distance-left:0;mso-wrap-distance-right:0" type="#_x0000_t202" id="docshape3" filled="false" stroked="false">
            <v:textbox inset="0,0,0,0">
              <w:txbxContent>
                <w:p>
                  <w:pPr>
                    <w:spacing w:line="470" w:lineRule="exact" w:before="0"/>
                    <w:ind w:left="118" w:right="0" w:firstLine="0"/>
                    <w:jc w:val="left"/>
                    <w:rPr>
                      <w:rFonts w:ascii="Microsoft JhengHei" w:eastAsia="Microsoft JhengHei"/>
                      <w:b/>
                      <w:sz w:val="28"/>
                    </w:rPr>
                  </w:pPr>
                  <w:r>
                    <w:rPr>
                      <w:rFonts w:ascii="Microsoft JhengHei" w:eastAsia="Microsoft JhengHei"/>
                      <w:b/>
                      <w:w w:val="95"/>
                      <w:sz w:val="32"/>
                    </w:rPr>
                    <w:t>2</w:t>
                  </w:r>
                  <w:r>
                    <w:rPr>
                      <w:rFonts w:ascii="Microsoft JhengHei" w:eastAsia="Microsoft JhengHei"/>
                      <w:b/>
                      <w:spacing w:val="19"/>
                      <w:sz w:val="32"/>
                    </w:rPr>
                    <w:t> </w:t>
                  </w:r>
                  <w:r>
                    <w:rPr>
                      <w:rFonts w:ascii="Microsoft JhengHei" w:eastAsia="Microsoft JhengHei"/>
                      <w:b/>
                      <w:w w:val="95"/>
                      <w:sz w:val="28"/>
                    </w:rPr>
                    <w:t>名</w:t>
                  </w:r>
                  <w:r>
                    <w:rPr>
                      <w:rFonts w:ascii="Microsoft JhengHei" w:eastAsia="Microsoft JhengHei"/>
                      <w:b/>
                      <w:w w:val="95"/>
                      <w:sz w:val="28"/>
                    </w:rPr>
                    <w:t>词</w:t>
                  </w:r>
                  <w:r>
                    <w:rPr>
                      <w:rFonts w:ascii="Microsoft JhengHei" w:eastAsia="Microsoft JhengHei"/>
                      <w:b/>
                      <w:w w:val="95"/>
                      <w:sz w:val="28"/>
                    </w:rPr>
                    <w:t>解</w:t>
                  </w:r>
                  <w:r>
                    <w:rPr>
                      <w:rFonts w:ascii="Microsoft JhengHei" w:eastAsia="Microsoft JhengHei"/>
                      <w:b/>
                      <w:spacing w:val="-10"/>
                      <w:w w:val="95"/>
                      <w:sz w:val="28"/>
                    </w:rPr>
                    <w:t>释</w:t>
                  </w:r>
                </w:p>
              </w:txbxContent>
            </v:textbox>
            <w10:wrap type="topAndBottom"/>
          </v:shape>
        </w:pict>
      </w:r>
    </w:p>
    <w:p>
      <w:pPr>
        <w:pStyle w:val="ListParagraph"/>
        <w:numPr>
          <w:ilvl w:val="0"/>
          <w:numId w:val="1"/>
        </w:numPr>
        <w:tabs>
          <w:tab w:pos="611" w:val="left" w:leader="none"/>
          <w:tab w:pos="612" w:val="left" w:leader="none"/>
        </w:tabs>
        <w:spacing w:line="240" w:lineRule="auto" w:before="106" w:after="0"/>
        <w:ind w:left="611" w:right="0" w:hanging="400"/>
        <w:jc w:val="left"/>
        <w:rPr>
          <w:sz w:val="21"/>
        </w:rPr>
      </w:pPr>
      <w:r>
        <w:rPr>
          <w:spacing w:val="-3"/>
          <w:sz w:val="21"/>
        </w:rPr>
        <w:t>投保人：购买保险并交纳保险费的人。</w:t>
      </w:r>
    </w:p>
    <w:p>
      <w:pPr>
        <w:pStyle w:val="ListParagraph"/>
        <w:numPr>
          <w:ilvl w:val="0"/>
          <w:numId w:val="1"/>
        </w:numPr>
        <w:tabs>
          <w:tab w:pos="611" w:val="left" w:leader="none"/>
          <w:tab w:pos="612" w:val="left" w:leader="none"/>
        </w:tabs>
        <w:spacing w:line="240" w:lineRule="auto" w:before="71" w:after="0"/>
        <w:ind w:left="611" w:right="0" w:hanging="400"/>
        <w:jc w:val="left"/>
        <w:rPr>
          <w:sz w:val="21"/>
        </w:rPr>
      </w:pPr>
      <w:r>
        <w:rPr>
          <w:spacing w:val="-3"/>
          <w:sz w:val="21"/>
        </w:rPr>
        <w:t>被保险人：受保险合同保障的人。</w:t>
      </w:r>
    </w:p>
    <w:p>
      <w:pPr>
        <w:pStyle w:val="ListParagraph"/>
        <w:numPr>
          <w:ilvl w:val="0"/>
          <w:numId w:val="1"/>
        </w:numPr>
        <w:tabs>
          <w:tab w:pos="611" w:val="left" w:leader="none"/>
          <w:tab w:pos="612" w:val="left" w:leader="none"/>
        </w:tabs>
        <w:spacing w:line="240" w:lineRule="auto" w:before="72" w:after="0"/>
        <w:ind w:left="611" w:right="0" w:hanging="400"/>
        <w:jc w:val="left"/>
        <w:rPr>
          <w:sz w:val="21"/>
        </w:rPr>
      </w:pPr>
      <w:r>
        <w:rPr>
          <w:spacing w:val="-3"/>
          <w:sz w:val="21"/>
        </w:rPr>
        <w:t>生存类保险金受益人：被保险人生存期间领取生存类保险金的人，本产品中默认为投保人。</w:t>
      </w:r>
    </w:p>
    <w:p>
      <w:pPr>
        <w:pStyle w:val="ListParagraph"/>
        <w:numPr>
          <w:ilvl w:val="0"/>
          <w:numId w:val="1"/>
        </w:numPr>
        <w:tabs>
          <w:tab w:pos="611" w:val="left" w:leader="none"/>
          <w:tab w:pos="612" w:val="left" w:leader="none"/>
        </w:tabs>
        <w:spacing w:line="240" w:lineRule="auto" w:before="70" w:after="0"/>
        <w:ind w:left="611" w:right="0" w:hanging="400"/>
        <w:jc w:val="left"/>
        <w:rPr>
          <w:sz w:val="21"/>
        </w:rPr>
      </w:pPr>
      <w:r>
        <w:rPr>
          <w:spacing w:val="-3"/>
          <w:sz w:val="21"/>
        </w:rPr>
        <w:t>身故保险金受益人：被保险人身故后领取身故保险金的人。</w:t>
      </w:r>
    </w:p>
    <w:p>
      <w:pPr>
        <w:pStyle w:val="BodyText"/>
        <w:rPr>
          <w:sz w:val="14"/>
        </w:rPr>
      </w:pPr>
      <w:r>
        <w:rPr/>
        <w:drawing>
          <wp:anchor distT="0" distB="0" distL="0" distR="0" allowOverlap="1" layoutInCell="1" locked="0" behindDoc="1" simplePos="0" relativeHeight="487059456">
            <wp:simplePos x="0" y="0"/>
            <wp:positionH relativeFrom="page">
              <wp:posOffset>670559</wp:posOffset>
            </wp:positionH>
            <wp:positionV relativeFrom="paragraph">
              <wp:posOffset>129381</wp:posOffset>
            </wp:positionV>
            <wp:extent cx="6206490" cy="298450"/>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206490" cy="298450"/>
                    </a:xfrm>
                    <a:prstGeom prst="rect">
                      <a:avLst/>
                    </a:prstGeom>
                  </pic:spPr>
                </pic:pic>
              </a:graphicData>
            </a:graphic>
          </wp:anchor>
        </w:drawing>
      </w:r>
      <w:r>
        <w:rPr/>
        <w:pict>
          <v:shape style="position:absolute;margin-left:52.799999pt;margin-top:10.1875pt;width:488.7pt;height:23.5pt;mso-position-horizontal-relative:page;mso-position-vertical-relative:paragraph;z-index:-15727104;mso-wrap-distance-left:0;mso-wrap-distance-right:0" type="#_x0000_t202" id="docshape4" filled="false" stroked="false">
            <v:textbox inset="0,0,0,0">
              <w:txbxContent>
                <w:p>
                  <w:pPr>
                    <w:spacing w:line="470" w:lineRule="exact" w:before="0"/>
                    <w:ind w:left="124" w:right="0" w:firstLine="0"/>
                    <w:jc w:val="left"/>
                    <w:rPr>
                      <w:rFonts w:ascii="Microsoft JhengHei" w:eastAsia="Microsoft JhengHei"/>
                      <w:b/>
                      <w:sz w:val="28"/>
                    </w:rPr>
                  </w:pPr>
                  <w:r>
                    <w:rPr>
                      <w:rFonts w:ascii="Microsoft JhengHei" w:eastAsia="Microsoft JhengHei"/>
                      <w:b/>
                      <w:w w:val="95"/>
                      <w:sz w:val="32"/>
                    </w:rPr>
                    <w:t>3</w:t>
                  </w:r>
                  <w:r>
                    <w:rPr>
                      <w:rFonts w:ascii="Microsoft JhengHei" w:eastAsia="Microsoft JhengHei"/>
                      <w:b/>
                      <w:spacing w:val="19"/>
                      <w:sz w:val="32"/>
                    </w:rPr>
                    <w:t> </w:t>
                  </w:r>
                  <w:r>
                    <w:rPr>
                      <w:rFonts w:ascii="Microsoft JhengHei" w:eastAsia="Microsoft JhengHei"/>
                      <w:b/>
                      <w:w w:val="95"/>
                      <w:sz w:val="28"/>
                    </w:rPr>
                    <w:t>案</w:t>
                  </w:r>
                  <w:r>
                    <w:rPr>
                      <w:rFonts w:ascii="Microsoft JhengHei" w:eastAsia="Microsoft JhengHei"/>
                      <w:b/>
                      <w:w w:val="95"/>
                      <w:sz w:val="28"/>
                    </w:rPr>
                    <w:t>例</w:t>
                  </w:r>
                  <w:r>
                    <w:rPr>
                      <w:rFonts w:ascii="Microsoft JhengHei" w:eastAsia="Microsoft JhengHei"/>
                      <w:b/>
                      <w:w w:val="95"/>
                      <w:sz w:val="28"/>
                    </w:rPr>
                    <w:t>说</w:t>
                  </w:r>
                  <w:r>
                    <w:rPr>
                      <w:rFonts w:ascii="Microsoft JhengHei" w:eastAsia="Microsoft JhengHei"/>
                      <w:b/>
                      <w:spacing w:val="-10"/>
                      <w:w w:val="95"/>
                      <w:sz w:val="28"/>
                    </w:rPr>
                    <w:t>明</w:t>
                  </w:r>
                </w:p>
              </w:txbxContent>
            </v:textbox>
            <w10:wrap type="topAndBottom"/>
          </v:shape>
        </w:pict>
      </w:r>
    </w:p>
    <w:p>
      <w:pPr>
        <w:pStyle w:val="BodyText"/>
        <w:spacing w:line="244" w:lineRule="auto" w:before="79"/>
        <w:ind w:left="212" w:right="876"/>
      </w:pPr>
      <w:r>
        <w:rPr>
          <w:spacing w:val="-2"/>
        </w:rPr>
        <w:t>例：王先生为妻子李女士（30</w:t>
      </w:r>
      <w:r>
        <w:rPr>
          <w:spacing w:val="-22"/>
        </w:rPr>
        <w:t> 岁</w:t>
      </w:r>
      <w:r>
        <w:rPr>
          <w:spacing w:val="-2"/>
        </w:rPr>
        <w:t>）</w:t>
      </w:r>
      <w:r>
        <w:rPr>
          <w:spacing w:val="-8"/>
        </w:rPr>
        <w:t>投保智赢人生 </w:t>
      </w:r>
      <w:r>
        <w:rPr>
          <w:spacing w:val="-2"/>
        </w:rPr>
        <w:t>2020（成人版</w:t>
      </w:r>
      <w:r>
        <w:rPr>
          <w:spacing w:val="-61"/>
        </w:rPr>
        <w:t>）</w:t>
      </w:r>
      <w:r>
        <w:rPr>
          <w:spacing w:val="-10"/>
        </w:rPr>
        <w:t>，王先生为投保人及生存类保险金受益人，</w:t>
      </w:r>
      <w:r>
        <w:rPr>
          <w:spacing w:val="-2"/>
        </w:rPr>
        <w:t>李女士为被保险人，儿子小王为身故保险金受益人。</w:t>
      </w:r>
    </w:p>
    <w:p>
      <w:pPr>
        <w:pStyle w:val="ListParagraph"/>
        <w:numPr>
          <w:ilvl w:val="0"/>
          <w:numId w:val="1"/>
        </w:numPr>
        <w:tabs>
          <w:tab w:pos="611" w:val="left" w:leader="none"/>
          <w:tab w:pos="612" w:val="left" w:leader="none"/>
        </w:tabs>
        <w:spacing w:line="240" w:lineRule="auto" w:before="30" w:after="0"/>
        <w:ind w:left="611" w:right="0" w:hanging="400"/>
        <w:jc w:val="left"/>
        <w:rPr>
          <w:sz w:val="21"/>
        </w:rPr>
      </w:pPr>
      <w:r>
        <w:rPr>
          <w:spacing w:val="-2"/>
          <w:sz w:val="21"/>
        </w:rPr>
        <w:t>年交保险费：10000</w:t>
      </w:r>
      <w:r>
        <w:rPr>
          <w:spacing w:val="-28"/>
          <w:sz w:val="21"/>
        </w:rPr>
        <w:t> 元</w:t>
      </w:r>
    </w:p>
    <w:p>
      <w:pPr>
        <w:pStyle w:val="ListParagraph"/>
        <w:numPr>
          <w:ilvl w:val="0"/>
          <w:numId w:val="1"/>
        </w:numPr>
        <w:tabs>
          <w:tab w:pos="611" w:val="left" w:leader="none"/>
          <w:tab w:pos="612" w:val="left" w:leader="none"/>
        </w:tabs>
        <w:spacing w:line="240" w:lineRule="auto" w:before="71" w:after="0"/>
        <w:ind w:left="611" w:right="0" w:hanging="400"/>
        <w:jc w:val="left"/>
        <w:rPr>
          <w:sz w:val="21"/>
        </w:rPr>
      </w:pPr>
      <w:r>
        <w:rPr>
          <w:spacing w:val="-2"/>
          <w:sz w:val="21"/>
        </w:rPr>
        <w:t>交费期间：15</w:t>
      </w:r>
      <w:r>
        <w:rPr>
          <w:spacing w:val="-30"/>
          <w:sz w:val="21"/>
        </w:rPr>
        <w:t> 年</w:t>
      </w:r>
    </w:p>
    <w:p>
      <w:pPr>
        <w:pStyle w:val="ListParagraph"/>
        <w:numPr>
          <w:ilvl w:val="0"/>
          <w:numId w:val="1"/>
        </w:numPr>
        <w:tabs>
          <w:tab w:pos="611" w:val="left" w:leader="none"/>
          <w:tab w:pos="612" w:val="left" w:leader="none"/>
        </w:tabs>
        <w:spacing w:line="240" w:lineRule="auto" w:before="72" w:after="0"/>
        <w:ind w:left="611" w:right="0" w:hanging="400"/>
        <w:jc w:val="left"/>
        <w:rPr>
          <w:sz w:val="21"/>
        </w:rPr>
      </w:pPr>
      <w:r>
        <w:rPr>
          <w:spacing w:val="-2"/>
          <w:sz w:val="21"/>
        </w:rPr>
        <w:t>基本保险金额：18630</w:t>
      </w:r>
      <w:r>
        <w:rPr>
          <w:spacing w:val="-28"/>
          <w:sz w:val="21"/>
        </w:rPr>
        <w:t> 元</w:t>
      </w:r>
    </w:p>
    <w:p>
      <w:pPr>
        <w:pStyle w:val="ListParagraph"/>
        <w:numPr>
          <w:ilvl w:val="0"/>
          <w:numId w:val="1"/>
        </w:numPr>
        <w:tabs>
          <w:tab w:pos="611" w:val="left" w:leader="none"/>
          <w:tab w:pos="612" w:val="left" w:leader="none"/>
        </w:tabs>
        <w:spacing w:line="240" w:lineRule="auto" w:before="70" w:after="0"/>
        <w:ind w:left="611" w:right="0" w:hanging="400"/>
        <w:jc w:val="left"/>
        <w:rPr>
          <w:sz w:val="21"/>
        </w:rPr>
      </w:pPr>
      <w:r>
        <w:rPr>
          <w:spacing w:val="-5"/>
          <w:sz w:val="21"/>
        </w:rPr>
        <w:t>首个养老保险金领取日：被保险人年满 </w:t>
      </w:r>
      <w:r>
        <w:rPr>
          <w:spacing w:val="-2"/>
          <w:sz w:val="21"/>
        </w:rPr>
        <w:t>65</w:t>
      </w:r>
      <w:r>
        <w:rPr>
          <w:spacing w:val="-10"/>
          <w:sz w:val="21"/>
        </w:rPr>
        <w:t> 岁后的首个年生效对应日</w:t>
      </w:r>
    </w:p>
    <w:p>
      <w:pPr>
        <w:pStyle w:val="ListParagraph"/>
        <w:numPr>
          <w:ilvl w:val="0"/>
          <w:numId w:val="1"/>
        </w:numPr>
        <w:tabs>
          <w:tab w:pos="611" w:val="left" w:leader="none"/>
          <w:tab w:pos="612" w:val="left" w:leader="none"/>
        </w:tabs>
        <w:spacing w:line="240" w:lineRule="auto" w:before="72" w:after="0"/>
        <w:ind w:left="611" w:right="0" w:hanging="400"/>
        <w:jc w:val="left"/>
        <w:rPr>
          <w:sz w:val="21"/>
        </w:rPr>
      </w:pPr>
      <w:r>
        <w:rPr>
          <w:spacing w:val="-3"/>
          <w:sz w:val="21"/>
        </w:rPr>
        <w:t>活力养老保险金和养老保险金的领取频次：按年领取</w:t>
      </w:r>
    </w:p>
    <w:p>
      <w:pPr>
        <w:pStyle w:val="BodyText"/>
        <w:spacing w:before="6"/>
        <w:rPr>
          <w:sz w:val="11"/>
        </w:rPr>
      </w:pPr>
    </w:p>
    <w:tbl>
      <w:tblPr>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8"/>
        <w:gridCol w:w="849"/>
        <w:gridCol w:w="4253"/>
        <w:gridCol w:w="3151"/>
      </w:tblGrid>
      <w:tr>
        <w:trPr>
          <w:trHeight w:val="273" w:hRule="atLeast"/>
        </w:trPr>
        <w:tc>
          <w:tcPr>
            <w:tcW w:w="1668" w:type="dxa"/>
            <w:tcBorders>
              <w:left w:val="nil"/>
            </w:tcBorders>
            <w:shd w:val="clear" w:color="auto" w:fill="D9D9D9"/>
          </w:tcPr>
          <w:p>
            <w:pPr>
              <w:pStyle w:val="TableParagraph"/>
              <w:spacing w:before="19"/>
              <w:ind w:left="365" w:right="366"/>
              <w:jc w:val="center"/>
              <w:rPr>
                <w:sz w:val="18"/>
              </w:rPr>
            </w:pPr>
            <w:r>
              <w:rPr>
                <w:spacing w:val="-3"/>
                <w:sz w:val="18"/>
              </w:rPr>
              <w:t>保障内容</w:t>
            </w:r>
          </w:p>
        </w:tc>
        <w:tc>
          <w:tcPr>
            <w:tcW w:w="849" w:type="dxa"/>
            <w:shd w:val="clear" w:color="auto" w:fill="D9D9D9"/>
          </w:tcPr>
          <w:p>
            <w:pPr>
              <w:pStyle w:val="TableParagraph"/>
              <w:spacing w:before="19"/>
              <w:ind w:left="135" w:right="135"/>
              <w:jc w:val="center"/>
              <w:rPr>
                <w:sz w:val="18"/>
              </w:rPr>
            </w:pPr>
            <w:r>
              <w:rPr>
                <w:spacing w:val="-4"/>
                <w:sz w:val="18"/>
              </w:rPr>
              <w:t>领取人</w:t>
            </w:r>
          </w:p>
        </w:tc>
        <w:tc>
          <w:tcPr>
            <w:tcW w:w="4253" w:type="dxa"/>
            <w:shd w:val="clear" w:color="auto" w:fill="D9D9D9"/>
          </w:tcPr>
          <w:p>
            <w:pPr>
              <w:pStyle w:val="TableParagraph"/>
              <w:spacing w:before="19"/>
              <w:ind w:left="1637" w:right="1630"/>
              <w:jc w:val="center"/>
              <w:rPr>
                <w:sz w:val="18"/>
              </w:rPr>
            </w:pPr>
            <w:r>
              <w:rPr>
                <w:spacing w:val="-3"/>
                <w:sz w:val="18"/>
              </w:rPr>
              <w:t>保障金额</w:t>
            </w:r>
          </w:p>
        </w:tc>
        <w:tc>
          <w:tcPr>
            <w:tcW w:w="3151" w:type="dxa"/>
            <w:tcBorders>
              <w:right w:val="nil"/>
            </w:tcBorders>
            <w:shd w:val="clear" w:color="auto" w:fill="D9D9D9"/>
          </w:tcPr>
          <w:p>
            <w:pPr>
              <w:pStyle w:val="TableParagraph"/>
              <w:spacing w:line="253" w:lineRule="exact"/>
              <w:ind w:left="1173" w:right="1168"/>
              <w:jc w:val="center"/>
              <w:rPr>
                <w:rFonts w:ascii="Microsoft JhengHei" w:eastAsia="Microsoft JhengHei"/>
                <w:b/>
                <w:sz w:val="9"/>
              </w:rPr>
            </w:pPr>
            <w:r>
              <w:rPr>
                <w:rFonts w:ascii="Microsoft JhengHei" w:eastAsia="Microsoft JhengHei"/>
                <w:b/>
                <w:sz w:val="18"/>
              </w:rPr>
              <w:t>给付条件</w:t>
            </w:r>
            <w:r>
              <w:rPr>
                <w:rFonts w:ascii="Microsoft JhengHei" w:eastAsia="Microsoft JhengHei"/>
                <w:b/>
                <w:spacing w:val="-10"/>
                <w:position w:val="9"/>
                <w:sz w:val="9"/>
              </w:rPr>
              <w:t>1</w:t>
            </w:r>
          </w:p>
        </w:tc>
      </w:tr>
      <w:tr>
        <w:trPr>
          <w:trHeight w:val="551" w:hRule="atLeast"/>
        </w:trPr>
        <w:tc>
          <w:tcPr>
            <w:tcW w:w="1668" w:type="dxa"/>
            <w:tcBorders>
              <w:left w:val="nil"/>
            </w:tcBorders>
          </w:tcPr>
          <w:p>
            <w:pPr>
              <w:pStyle w:val="TableParagraph"/>
              <w:spacing w:before="158"/>
              <w:ind w:left="366" w:right="366"/>
              <w:jc w:val="center"/>
              <w:rPr>
                <w:sz w:val="18"/>
              </w:rPr>
            </w:pPr>
            <w:r>
              <w:rPr>
                <w:spacing w:val="-2"/>
                <w:sz w:val="18"/>
              </w:rPr>
              <w:t>特别保险金</w:t>
            </w:r>
          </w:p>
        </w:tc>
        <w:tc>
          <w:tcPr>
            <w:tcW w:w="849" w:type="dxa"/>
          </w:tcPr>
          <w:p>
            <w:pPr>
              <w:pStyle w:val="TableParagraph"/>
              <w:spacing w:before="158"/>
              <w:ind w:left="135" w:right="135"/>
              <w:jc w:val="center"/>
              <w:rPr>
                <w:sz w:val="18"/>
              </w:rPr>
            </w:pPr>
            <w:r>
              <w:rPr>
                <w:spacing w:val="-4"/>
                <w:sz w:val="18"/>
              </w:rPr>
              <w:t>王先生</w:t>
            </w:r>
          </w:p>
        </w:tc>
        <w:tc>
          <w:tcPr>
            <w:tcW w:w="4253" w:type="dxa"/>
          </w:tcPr>
          <w:p>
            <w:pPr>
              <w:pStyle w:val="TableParagraph"/>
              <w:spacing w:before="158"/>
              <w:ind w:left="1640" w:right="1630"/>
              <w:jc w:val="center"/>
              <w:rPr>
                <w:sz w:val="18"/>
              </w:rPr>
            </w:pPr>
            <w:r>
              <w:rPr>
                <w:spacing w:val="-2"/>
                <w:sz w:val="18"/>
              </w:rPr>
              <w:t>10000</w:t>
            </w:r>
            <w:r>
              <w:rPr>
                <w:spacing w:val="-12"/>
                <w:sz w:val="18"/>
              </w:rPr>
              <w:t> 元/次</w:t>
            </w:r>
          </w:p>
        </w:tc>
        <w:tc>
          <w:tcPr>
            <w:tcW w:w="3151" w:type="dxa"/>
            <w:tcBorders>
              <w:right w:val="nil"/>
            </w:tcBorders>
          </w:tcPr>
          <w:p>
            <w:pPr>
              <w:pStyle w:val="TableParagraph"/>
              <w:spacing w:line="244" w:lineRule="auto" w:before="40"/>
              <w:ind w:left="107" w:right="97"/>
              <w:rPr>
                <w:sz w:val="18"/>
              </w:rPr>
            </w:pPr>
            <w:r>
              <w:rPr>
                <w:spacing w:val="-6"/>
                <w:sz w:val="18"/>
              </w:rPr>
              <w:t>李女士在本合同第 </w:t>
            </w:r>
            <w:r>
              <w:rPr>
                <w:spacing w:val="-2"/>
                <w:sz w:val="18"/>
              </w:rPr>
              <w:t>6</w:t>
            </w:r>
            <w:r>
              <w:rPr>
                <w:spacing w:val="-15"/>
                <w:sz w:val="18"/>
              </w:rPr>
              <w:t> 个、第 </w:t>
            </w:r>
            <w:r>
              <w:rPr>
                <w:spacing w:val="-2"/>
                <w:sz w:val="18"/>
              </w:rPr>
              <w:t>7</w:t>
            </w:r>
            <w:r>
              <w:rPr>
                <w:spacing w:val="-10"/>
                <w:sz w:val="18"/>
              </w:rPr>
              <w:t> 个保单</w:t>
            </w:r>
            <w:r>
              <w:rPr>
                <w:spacing w:val="-2"/>
                <w:sz w:val="18"/>
              </w:rPr>
              <w:t>年度的年生效对应日生存</w:t>
            </w:r>
          </w:p>
        </w:tc>
      </w:tr>
      <w:tr>
        <w:trPr>
          <w:trHeight w:val="549" w:hRule="atLeast"/>
        </w:trPr>
        <w:tc>
          <w:tcPr>
            <w:tcW w:w="1668" w:type="dxa"/>
            <w:tcBorders>
              <w:left w:val="nil"/>
            </w:tcBorders>
          </w:tcPr>
          <w:p>
            <w:pPr>
              <w:pStyle w:val="TableParagraph"/>
              <w:spacing w:before="158"/>
              <w:ind w:left="366" w:right="366"/>
              <w:jc w:val="center"/>
              <w:rPr>
                <w:sz w:val="18"/>
              </w:rPr>
            </w:pPr>
            <w:r>
              <w:rPr>
                <w:spacing w:val="-2"/>
                <w:sz w:val="18"/>
              </w:rPr>
              <w:t>生存保险金</w:t>
            </w:r>
          </w:p>
        </w:tc>
        <w:tc>
          <w:tcPr>
            <w:tcW w:w="849" w:type="dxa"/>
          </w:tcPr>
          <w:p>
            <w:pPr>
              <w:pStyle w:val="TableParagraph"/>
              <w:spacing w:before="158"/>
              <w:ind w:left="135" w:right="135"/>
              <w:jc w:val="center"/>
              <w:rPr>
                <w:sz w:val="18"/>
              </w:rPr>
            </w:pPr>
            <w:r>
              <w:rPr>
                <w:spacing w:val="-4"/>
                <w:sz w:val="18"/>
              </w:rPr>
              <w:t>王先生</w:t>
            </w:r>
          </w:p>
        </w:tc>
        <w:tc>
          <w:tcPr>
            <w:tcW w:w="4253" w:type="dxa"/>
          </w:tcPr>
          <w:p>
            <w:pPr>
              <w:pStyle w:val="TableParagraph"/>
              <w:spacing w:before="147"/>
              <w:ind w:left="1208"/>
              <w:rPr>
                <w:sz w:val="18"/>
              </w:rPr>
            </w:pPr>
            <w:r>
              <w:rPr>
                <w:sz w:val="18"/>
              </w:rPr>
              <w:t>18630</w:t>
            </w:r>
            <w:r>
              <w:rPr>
                <w:spacing w:val="-10"/>
                <w:sz w:val="18"/>
              </w:rPr>
              <w:t> 元</w:t>
            </w:r>
            <w:r>
              <w:rPr>
                <w:rFonts w:ascii="Symbol" w:hAnsi="Symbol" w:eastAsia="Symbol"/>
                <w:sz w:val="19"/>
              </w:rPr>
              <w:t></w:t>
            </w:r>
            <w:r>
              <w:rPr>
                <w:rFonts w:ascii="Times New Roman" w:hAnsi="Times New Roman" w:eastAsia="Times New Roman"/>
                <w:spacing w:val="26"/>
                <w:sz w:val="19"/>
              </w:rPr>
              <w:t> </w:t>
            </w:r>
            <w:r>
              <w:rPr>
                <w:sz w:val="18"/>
              </w:rPr>
              <w:t>10%=1863</w:t>
            </w:r>
            <w:r>
              <w:rPr>
                <w:spacing w:val="-26"/>
                <w:sz w:val="18"/>
              </w:rPr>
              <w:t> 元</w:t>
            </w:r>
          </w:p>
        </w:tc>
        <w:tc>
          <w:tcPr>
            <w:tcW w:w="3151" w:type="dxa"/>
            <w:tcBorders>
              <w:right w:val="nil"/>
            </w:tcBorders>
          </w:tcPr>
          <w:p>
            <w:pPr>
              <w:pStyle w:val="TableParagraph"/>
              <w:spacing w:before="40"/>
              <w:ind w:left="107"/>
              <w:rPr>
                <w:sz w:val="18"/>
              </w:rPr>
            </w:pPr>
            <w:r>
              <w:rPr>
                <w:spacing w:val="-7"/>
                <w:sz w:val="18"/>
              </w:rPr>
              <w:t>自第 </w:t>
            </w:r>
            <w:r>
              <w:rPr>
                <w:sz w:val="18"/>
              </w:rPr>
              <w:t>8</w:t>
            </w:r>
            <w:r>
              <w:rPr>
                <w:spacing w:val="-5"/>
                <w:sz w:val="18"/>
              </w:rPr>
              <w:t> 个保单年度起，李女士在每个</w:t>
            </w:r>
          </w:p>
          <w:p>
            <w:pPr>
              <w:pStyle w:val="TableParagraph"/>
              <w:spacing w:before="5"/>
              <w:ind w:left="107"/>
              <w:rPr>
                <w:sz w:val="18"/>
              </w:rPr>
            </w:pPr>
            <w:r>
              <w:rPr>
                <w:spacing w:val="-4"/>
                <w:sz w:val="18"/>
              </w:rPr>
              <w:t>年生效对应日生存，直至 </w:t>
            </w:r>
            <w:r>
              <w:rPr>
                <w:sz w:val="18"/>
              </w:rPr>
              <w:t>64</w:t>
            </w:r>
            <w:r>
              <w:rPr>
                <w:spacing w:val="-27"/>
                <w:sz w:val="18"/>
              </w:rPr>
              <w:t> 岁</w:t>
            </w:r>
          </w:p>
        </w:tc>
      </w:tr>
      <w:tr>
        <w:trPr>
          <w:trHeight w:val="710" w:hRule="atLeast"/>
        </w:trPr>
        <w:tc>
          <w:tcPr>
            <w:tcW w:w="1668" w:type="dxa"/>
            <w:tcBorders>
              <w:left w:val="nil"/>
            </w:tcBorders>
          </w:tcPr>
          <w:p>
            <w:pPr>
              <w:pStyle w:val="TableParagraph"/>
              <w:spacing w:before="122"/>
              <w:ind w:left="365" w:right="366"/>
              <w:jc w:val="center"/>
              <w:rPr>
                <w:sz w:val="18"/>
              </w:rPr>
            </w:pPr>
            <w:r>
              <w:rPr>
                <w:spacing w:val="-5"/>
                <w:sz w:val="18"/>
              </w:rPr>
              <w:t>活力</w:t>
            </w:r>
          </w:p>
          <w:p>
            <w:pPr>
              <w:pStyle w:val="TableParagraph"/>
              <w:spacing w:before="2"/>
              <w:ind w:left="366" w:right="366"/>
              <w:jc w:val="center"/>
              <w:rPr>
                <w:sz w:val="18"/>
              </w:rPr>
            </w:pPr>
            <w:r>
              <w:rPr>
                <w:spacing w:val="-2"/>
                <w:sz w:val="18"/>
              </w:rPr>
              <w:t>养老保险金</w:t>
            </w:r>
          </w:p>
        </w:tc>
        <w:tc>
          <w:tcPr>
            <w:tcW w:w="849" w:type="dxa"/>
          </w:tcPr>
          <w:p>
            <w:pPr>
              <w:pStyle w:val="TableParagraph"/>
              <w:spacing w:before="9"/>
              <w:rPr>
                <w:sz w:val="18"/>
              </w:rPr>
            </w:pPr>
          </w:p>
          <w:p>
            <w:pPr>
              <w:pStyle w:val="TableParagraph"/>
              <w:ind w:left="135" w:right="135"/>
              <w:jc w:val="center"/>
              <w:rPr>
                <w:sz w:val="18"/>
              </w:rPr>
            </w:pPr>
            <w:r>
              <w:rPr>
                <w:spacing w:val="-4"/>
                <w:sz w:val="18"/>
              </w:rPr>
              <w:t>王先生</w:t>
            </w:r>
          </w:p>
        </w:tc>
        <w:tc>
          <w:tcPr>
            <w:tcW w:w="4253" w:type="dxa"/>
          </w:tcPr>
          <w:p>
            <w:pPr>
              <w:pStyle w:val="TableParagraph"/>
              <w:spacing w:before="3"/>
              <w:ind w:left="1208"/>
              <w:rPr>
                <w:sz w:val="18"/>
              </w:rPr>
            </w:pPr>
            <w:r>
              <w:rPr>
                <w:sz w:val="18"/>
              </w:rPr>
              <w:t>18630</w:t>
            </w:r>
            <w:r>
              <w:rPr>
                <w:spacing w:val="-9"/>
                <w:sz w:val="18"/>
              </w:rPr>
              <w:t> 元</w:t>
            </w:r>
            <w:r>
              <w:rPr>
                <w:rFonts w:ascii="Symbol" w:hAnsi="Symbol" w:eastAsia="Symbol"/>
                <w:sz w:val="18"/>
              </w:rPr>
              <w:t></w:t>
            </w:r>
            <w:r>
              <w:rPr>
                <w:rFonts w:ascii="Times New Roman" w:hAnsi="Times New Roman" w:eastAsia="Times New Roman"/>
                <w:spacing w:val="32"/>
                <w:sz w:val="18"/>
              </w:rPr>
              <w:t> </w:t>
            </w:r>
            <w:r>
              <w:rPr>
                <w:sz w:val="18"/>
              </w:rPr>
              <w:t>10%=1863</w:t>
            </w:r>
            <w:r>
              <w:rPr>
                <w:spacing w:val="-26"/>
                <w:sz w:val="18"/>
              </w:rPr>
              <w:t> 元</w:t>
            </w:r>
          </w:p>
          <w:p>
            <w:pPr>
              <w:pStyle w:val="TableParagraph"/>
              <w:spacing w:line="230" w:lineRule="atLeast"/>
              <w:ind w:left="106" w:right="94"/>
              <w:rPr>
                <w:sz w:val="18"/>
              </w:rPr>
            </w:pPr>
            <w:r>
              <w:rPr>
                <w:spacing w:val="-2"/>
                <w:sz w:val="18"/>
              </w:rPr>
              <w:t>我们保证给付李女士在年满 </w:t>
            </w:r>
            <w:r>
              <w:rPr>
                <w:sz w:val="18"/>
              </w:rPr>
              <w:t>100</w:t>
            </w:r>
            <w:r>
              <w:rPr>
                <w:spacing w:val="-11"/>
                <w:sz w:val="18"/>
              </w:rPr>
              <w:t> 岁</w:t>
            </w:r>
            <w:r>
              <w:rPr>
                <w:sz w:val="18"/>
              </w:rPr>
              <w:t>（不含）前的活</w:t>
            </w:r>
            <w:r>
              <w:rPr>
                <w:spacing w:val="-2"/>
                <w:sz w:val="18"/>
              </w:rPr>
              <w:t>力养老保险金</w:t>
            </w:r>
          </w:p>
        </w:tc>
        <w:tc>
          <w:tcPr>
            <w:tcW w:w="3151" w:type="dxa"/>
            <w:tcBorders>
              <w:right w:val="nil"/>
            </w:tcBorders>
          </w:tcPr>
          <w:p>
            <w:pPr>
              <w:pStyle w:val="TableParagraph"/>
              <w:spacing w:line="244" w:lineRule="auto" w:before="4"/>
              <w:ind w:left="107" w:right="95"/>
              <w:rPr>
                <w:sz w:val="18"/>
              </w:rPr>
            </w:pPr>
            <w:r>
              <w:rPr>
                <w:spacing w:val="-2"/>
                <w:sz w:val="18"/>
              </w:rPr>
              <w:t>若王先生未行使一次性领取选择权，</w:t>
            </w:r>
            <w:r>
              <w:rPr>
                <w:spacing w:val="-8"/>
                <w:sz w:val="18"/>
              </w:rPr>
              <w:t>自李女士年满 </w:t>
            </w:r>
            <w:r>
              <w:rPr>
                <w:spacing w:val="-4"/>
                <w:sz w:val="18"/>
              </w:rPr>
              <w:t>65</w:t>
            </w:r>
            <w:r>
              <w:rPr>
                <w:spacing w:val="-10"/>
                <w:sz w:val="18"/>
              </w:rPr>
              <w:t> 岁起，在每个年生效</w:t>
            </w:r>
          </w:p>
          <w:p>
            <w:pPr>
              <w:pStyle w:val="TableParagraph"/>
              <w:spacing w:line="215" w:lineRule="exact"/>
              <w:ind w:left="107"/>
              <w:rPr>
                <w:sz w:val="18"/>
              </w:rPr>
            </w:pPr>
            <w:r>
              <w:rPr>
                <w:spacing w:val="-5"/>
                <w:sz w:val="18"/>
              </w:rPr>
              <w:t>对应日生存，直至 </w:t>
            </w:r>
            <w:r>
              <w:rPr>
                <w:sz w:val="18"/>
              </w:rPr>
              <w:t>80</w:t>
            </w:r>
            <w:r>
              <w:rPr>
                <w:spacing w:val="-27"/>
                <w:sz w:val="18"/>
              </w:rPr>
              <w:t> 岁</w:t>
            </w:r>
          </w:p>
        </w:tc>
      </w:tr>
      <w:tr>
        <w:trPr>
          <w:trHeight w:val="1406" w:hRule="atLeast"/>
        </w:trPr>
        <w:tc>
          <w:tcPr>
            <w:tcW w:w="1668" w:type="dxa"/>
            <w:tcBorders>
              <w:left w:val="nil"/>
            </w:tcBorders>
          </w:tcPr>
          <w:p>
            <w:pPr>
              <w:pStyle w:val="TableParagraph"/>
              <w:rPr>
                <w:sz w:val="18"/>
              </w:rPr>
            </w:pPr>
          </w:p>
          <w:p>
            <w:pPr>
              <w:pStyle w:val="TableParagraph"/>
              <w:rPr>
                <w:sz w:val="18"/>
              </w:rPr>
            </w:pPr>
          </w:p>
          <w:p>
            <w:pPr>
              <w:pStyle w:val="TableParagraph"/>
              <w:spacing w:before="127"/>
              <w:ind w:left="366" w:right="366"/>
              <w:jc w:val="center"/>
              <w:rPr>
                <w:sz w:val="18"/>
              </w:rPr>
            </w:pPr>
            <w:r>
              <w:rPr>
                <w:spacing w:val="-2"/>
                <w:sz w:val="18"/>
              </w:rPr>
              <w:t>养老保险金</w:t>
            </w:r>
          </w:p>
        </w:tc>
        <w:tc>
          <w:tcPr>
            <w:tcW w:w="849" w:type="dxa"/>
          </w:tcPr>
          <w:p>
            <w:pPr>
              <w:pStyle w:val="TableParagraph"/>
              <w:rPr>
                <w:sz w:val="18"/>
              </w:rPr>
            </w:pPr>
          </w:p>
          <w:p>
            <w:pPr>
              <w:pStyle w:val="TableParagraph"/>
              <w:rPr>
                <w:sz w:val="18"/>
              </w:rPr>
            </w:pPr>
          </w:p>
          <w:p>
            <w:pPr>
              <w:pStyle w:val="TableParagraph"/>
              <w:spacing w:before="127"/>
              <w:ind w:left="135" w:right="135"/>
              <w:jc w:val="center"/>
              <w:rPr>
                <w:sz w:val="18"/>
              </w:rPr>
            </w:pPr>
            <w:r>
              <w:rPr>
                <w:spacing w:val="-4"/>
                <w:sz w:val="18"/>
              </w:rPr>
              <w:t>王先生</w:t>
            </w:r>
          </w:p>
        </w:tc>
        <w:tc>
          <w:tcPr>
            <w:tcW w:w="4253" w:type="dxa"/>
          </w:tcPr>
          <w:p>
            <w:pPr>
              <w:pStyle w:val="TableParagraph"/>
              <w:spacing w:line="226" w:lineRule="exact"/>
              <w:ind w:left="106"/>
              <w:rPr>
                <w:sz w:val="18"/>
              </w:rPr>
            </w:pPr>
            <w:r>
              <w:rPr>
                <w:spacing w:val="-21"/>
                <w:position w:val="1"/>
                <w:sz w:val="18"/>
              </w:rPr>
              <w:t>第 </w:t>
            </w:r>
            <w:r>
              <w:rPr>
                <w:position w:val="1"/>
                <w:sz w:val="18"/>
              </w:rPr>
              <w:t>1</w:t>
            </w:r>
            <w:r>
              <w:rPr>
                <w:spacing w:val="-14"/>
                <w:position w:val="1"/>
                <w:sz w:val="18"/>
              </w:rPr>
              <w:t> 次：</w:t>
            </w:r>
            <w:r>
              <w:rPr>
                <w:position w:val="1"/>
                <w:sz w:val="18"/>
              </w:rPr>
              <w:t>1863</w:t>
            </w:r>
            <w:r>
              <w:rPr>
                <w:spacing w:val="-53"/>
                <w:position w:val="1"/>
                <w:sz w:val="18"/>
              </w:rPr>
              <w:t> </w:t>
            </w:r>
            <w:r>
              <w:rPr>
                <w:rFonts w:ascii="Symbol" w:hAnsi="Symbol" w:eastAsia="Symbol"/>
                <w:sz w:val="18"/>
              </w:rPr>
              <w:t></w:t>
            </w:r>
            <w:r>
              <w:rPr>
                <w:rFonts w:ascii="Times New Roman" w:hAnsi="Times New Roman" w:eastAsia="Times New Roman"/>
                <w:spacing w:val="36"/>
                <w:sz w:val="18"/>
              </w:rPr>
              <w:t> </w:t>
            </w:r>
            <w:r>
              <w:rPr>
                <w:position w:val="1"/>
                <w:sz w:val="18"/>
              </w:rPr>
              <w:t>1863</w:t>
            </w:r>
            <w:r>
              <w:rPr>
                <w:spacing w:val="-64"/>
                <w:position w:val="1"/>
                <w:sz w:val="18"/>
              </w:rPr>
              <w:t> </w:t>
            </w:r>
            <w:r>
              <w:rPr>
                <w:rFonts w:ascii="Symbol" w:hAnsi="Symbol" w:eastAsia="Symbol"/>
                <w:position w:val="1"/>
                <w:sz w:val="18"/>
              </w:rPr>
              <w:t></w:t>
            </w:r>
            <w:r>
              <w:rPr>
                <w:rFonts w:ascii="Times New Roman" w:hAnsi="Times New Roman" w:eastAsia="Times New Roman"/>
                <w:spacing w:val="31"/>
                <w:position w:val="1"/>
                <w:sz w:val="18"/>
              </w:rPr>
              <w:t> </w:t>
            </w:r>
            <w:r>
              <w:rPr>
                <w:position w:val="1"/>
                <w:sz w:val="18"/>
              </w:rPr>
              <w:t>8%=2012.04</w:t>
            </w:r>
            <w:r>
              <w:rPr>
                <w:spacing w:val="-27"/>
                <w:position w:val="1"/>
                <w:sz w:val="18"/>
              </w:rPr>
              <w:t> 元</w:t>
            </w:r>
          </w:p>
          <w:p>
            <w:pPr>
              <w:pStyle w:val="TableParagraph"/>
              <w:spacing w:line="237" w:lineRule="exact"/>
              <w:ind w:left="106"/>
              <w:rPr>
                <w:sz w:val="18"/>
              </w:rPr>
            </w:pPr>
            <w:r>
              <w:rPr>
                <w:spacing w:val="-21"/>
                <w:position w:val="1"/>
                <w:sz w:val="18"/>
              </w:rPr>
              <w:t>第 </w:t>
            </w:r>
            <w:r>
              <w:rPr>
                <w:position w:val="1"/>
                <w:sz w:val="18"/>
              </w:rPr>
              <w:t>2</w:t>
            </w:r>
            <w:r>
              <w:rPr>
                <w:spacing w:val="-15"/>
                <w:position w:val="1"/>
                <w:sz w:val="18"/>
              </w:rPr>
              <w:t> 次：</w:t>
            </w:r>
            <w:r>
              <w:rPr>
                <w:position w:val="1"/>
                <w:sz w:val="18"/>
              </w:rPr>
              <w:t>2012.04</w:t>
            </w:r>
            <w:r>
              <w:rPr>
                <w:spacing w:val="-54"/>
                <w:position w:val="1"/>
                <w:sz w:val="18"/>
              </w:rPr>
              <w:t> </w:t>
            </w:r>
            <w:r>
              <w:rPr>
                <w:rFonts w:ascii="Symbol" w:hAnsi="Symbol" w:eastAsia="Symbol"/>
                <w:sz w:val="18"/>
              </w:rPr>
              <w:t></w:t>
            </w:r>
            <w:r>
              <w:rPr>
                <w:rFonts w:ascii="Times New Roman" w:hAnsi="Times New Roman" w:eastAsia="Times New Roman"/>
                <w:spacing w:val="35"/>
                <w:sz w:val="18"/>
              </w:rPr>
              <w:t> </w:t>
            </w:r>
            <w:r>
              <w:rPr>
                <w:position w:val="1"/>
                <w:sz w:val="18"/>
              </w:rPr>
              <w:t>1863</w:t>
            </w:r>
            <w:r>
              <w:rPr>
                <w:spacing w:val="-64"/>
                <w:position w:val="1"/>
                <w:sz w:val="18"/>
              </w:rPr>
              <w:t> </w:t>
            </w:r>
            <w:r>
              <w:rPr>
                <w:rFonts w:ascii="Symbol" w:hAnsi="Symbol" w:eastAsia="Symbol"/>
                <w:position w:val="1"/>
                <w:sz w:val="19"/>
              </w:rPr>
              <w:t></w:t>
            </w:r>
            <w:r>
              <w:rPr>
                <w:rFonts w:ascii="Times New Roman" w:hAnsi="Times New Roman" w:eastAsia="Times New Roman"/>
                <w:spacing w:val="28"/>
                <w:position w:val="1"/>
                <w:sz w:val="19"/>
              </w:rPr>
              <w:t> </w:t>
            </w:r>
            <w:r>
              <w:rPr>
                <w:position w:val="1"/>
                <w:sz w:val="18"/>
              </w:rPr>
              <w:t>8%=2161.08</w:t>
            </w:r>
            <w:r>
              <w:rPr>
                <w:spacing w:val="-25"/>
                <w:position w:val="1"/>
                <w:sz w:val="18"/>
              </w:rPr>
              <w:t> 元</w:t>
            </w:r>
          </w:p>
          <w:p>
            <w:pPr>
              <w:pStyle w:val="TableParagraph"/>
              <w:spacing w:before="3"/>
              <w:ind w:left="106"/>
              <w:rPr>
                <w:sz w:val="18"/>
              </w:rPr>
            </w:pPr>
            <w:r>
              <w:rPr>
                <w:spacing w:val="-21"/>
                <w:position w:val="1"/>
                <w:sz w:val="18"/>
              </w:rPr>
              <w:t>第 </w:t>
            </w:r>
            <w:r>
              <w:rPr>
                <w:position w:val="1"/>
                <w:sz w:val="18"/>
              </w:rPr>
              <w:t>3</w:t>
            </w:r>
            <w:r>
              <w:rPr>
                <w:spacing w:val="-14"/>
                <w:position w:val="1"/>
                <w:sz w:val="18"/>
              </w:rPr>
              <w:t> 次：</w:t>
            </w:r>
            <w:r>
              <w:rPr>
                <w:position w:val="1"/>
                <w:sz w:val="18"/>
              </w:rPr>
              <w:t>2161.08</w:t>
            </w:r>
            <w:r>
              <w:rPr>
                <w:spacing w:val="-53"/>
                <w:position w:val="1"/>
                <w:sz w:val="18"/>
              </w:rPr>
              <w:t> </w:t>
            </w:r>
            <w:r>
              <w:rPr>
                <w:rFonts w:ascii="Symbol" w:hAnsi="Symbol" w:eastAsia="Symbol"/>
                <w:sz w:val="18"/>
              </w:rPr>
              <w:t></w:t>
            </w:r>
            <w:r>
              <w:rPr>
                <w:rFonts w:ascii="Times New Roman" w:hAnsi="Times New Roman" w:eastAsia="Times New Roman"/>
                <w:spacing w:val="37"/>
                <w:sz w:val="18"/>
              </w:rPr>
              <w:t> </w:t>
            </w:r>
            <w:r>
              <w:rPr>
                <w:position w:val="1"/>
                <w:sz w:val="18"/>
              </w:rPr>
              <w:t>1863</w:t>
            </w:r>
            <w:r>
              <w:rPr>
                <w:spacing w:val="-64"/>
                <w:position w:val="1"/>
                <w:sz w:val="18"/>
              </w:rPr>
              <w:t> </w:t>
            </w:r>
            <w:r>
              <w:rPr>
                <w:rFonts w:ascii="Symbol" w:hAnsi="Symbol" w:eastAsia="Symbol"/>
                <w:position w:val="1"/>
                <w:sz w:val="18"/>
              </w:rPr>
              <w:t></w:t>
            </w:r>
            <w:r>
              <w:rPr>
                <w:rFonts w:ascii="Times New Roman" w:hAnsi="Times New Roman" w:eastAsia="Times New Roman"/>
                <w:spacing w:val="31"/>
                <w:position w:val="1"/>
                <w:sz w:val="18"/>
              </w:rPr>
              <w:t> </w:t>
            </w:r>
            <w:r>
              <w:rPr>
                <w:position w:val="1"/>
                <w:sz w:val="18"/>
              </w:rPr>
              <w:t>8%=2310.12</w:t>
            </w:r>
            <w:r>
              <w:rPr>
                <w:spacing w:val="-25"/>
                <w:position w:val="1"/>
                <w:sz w:val="18"/>
              </w:rPr>
              <w:t> 元</w:t>
            </w:r>
          </w:p>
          <w:p>
            <w:pPr>
              <w:pStyle w:val="TableParagraph"/>
              <w:spacing w:before="5"/>
              <w:ind w:left="106"/>
              <w:rPr>
                <w:sz w:val="18"/>
              </w:rPr>
            </w:pPr>
            <w:r>
              <w:rPr>
                <w:spacing w:val="-2"/>
                <w:sz w:val="18"/>
              </w:rPr>
              <w:t>后续年度依此类推</w:t>
            </w:r>
          </w:p>
          <w:p>
            <w:pPr>
              <w:pStyle w:val="TableParagraph"/>
              <w:spacing w:line="230" w:lineRule="atLeast"/>
              <w:ind w:left="106" w:right="94"/>
              <w:rPr>
                <w:sz w:val="18"/>
              </w:rPr>
            </w:pPr>
            <w:r>
              <w:rPr>
                <w:spacing w:val="-2"/>
                <w:sz w:val="18"/>
              </w:rPr>
              <w:t>我们保证给付李女士在年满 </w:t>
            </w:r>
            <w:r>
              <w:rPr>
                <w:sz w:val="18"/>
              </w:rPr>
              <w:t>100</w:t>
            </w:r>
            <w:r>
              <w:rPr>
                <w:spacing w:val="-11"/>
                <w:sz w:val="18"/>
              </w:rPr>
              <w:t> 岁</w:t>
            </w:r>
            <w:r>
              <w:rPr>
                <w:sz w:val="18"/>
              </w:rPr>
              <w:t>（不含）前的养</w:t>
            </w:r>
            <w:r>
              <w:rPr>
                <w:spacing w:val="-4"/>
                <w:sz w:val="18"/>
              </w:rPr>
              <w:t>老保险金</w:t>
            </w:r>
          </w:p>
        </w:tc>
        <w:tc>
          <w:tcPr>
            <w:tcW w:w="3151" w:type="dxa"/>
            <w:tcBorders>
              <w:right w:val="nil"/>
            </w:tcBorders>
          </w:tcPr>
          <w:p>
            <w:pPr>
              <w:pStyle w:val="TableParagraph"/>
              <w:spacing w:before="4"/>
              <w:rPr>
                <w:sz w:val="18"/>
              </w:rPr>
            </w:pPr>
          </w:p>
          <w:p>
            <w:pPr>
              <w:pStyle w:val="TableParagraph"/>
              <w:spacing w:line="244" w:lineRule="auto" w:before="1"/>
              <w:ind w:left="107" w:right="95"/>
              <w:rPr>
                <w:sz w:val="18"/>
              </w:rPr>
            </w:pPr>
            <w:r>
              <w:rPr>
                <w:spacing w:val="-2"/>
                <w:sz w:val="18"/>
              </w:rPr>
              <w:t>若王先生未行使一次性领取选择权，</w:t>
            </w:r>
            <w:r>
              <w:rPr>
                <w:spacing w:val="-8"/>
                <w:sz w:val="18"/>
              </w:rPr>
              <w:t>自李女士年满 </w:t>
            </w:r>
            <w:r>
              <w:rPr>
                <w:spacing w:val="-4"/>
                <w:sz w:val="18"/>
              </w:rPr>
              <w:t>65</w:t>
            </w:r>
            <w:r>
              <w:rPr>
                <w:spacing w:val="-10"/>
                <w:sz w:val="18"/>
              </w:rPr>
              <w:t> 岁起，在每个年生效</w:t>
            </w:r>
          </w:p>
          <w:p>
            <w:pPr>
              <w:pStyle w:val="TableParagraph"/>
              <w:spacing w:line="244" w:lineRule="auto"/>
              <w:ind w:left="107" w:right="95"/>
              <w:rPr>
                <w:sz w:val="18"/>
              </w:rPr>
            </w:pPr>
            <w:r>
              <w:rPr>
                <w:spacing w:val="-3"/>
                <w:sz w:val="18"/>
              </w:rPr>
              <w:t>对应日生存，直至年满 </w:t>
            </w:r>
            <w:r>
              <w:rPr>
                <w:sz w:val="18"/>
              </w:rPr>
              <w:t>106</w:t>
            </w:r>
            <w:r>
              <w:rPr>
                <w:spacing w:val="-5"/>
                <w:sz w:val="18"/>
              </w:rPr>
              <w:t> 岁所在保</w:t>
            </w:r>
            <w:r>
              <w:rPr>
                <w:spacing w:val="-2"/>
                <w:sz w:val="18"/>
              </w:rPr>
              <w:t>单年度结束时止</w:t>
            </w:r>
          </w:p>
        </w:tc>
      </w:tr>
      <w:tr>
        <w:trPr>
          <w:trHeight w:val="710" w:hRule="atLeast"/>
        </w:trPr>
        <w:tc>
          <w:tcPr>
            <w:tcW w:w="1668" w:type="dxa"/>
            <w:tcBorders>
              <w:left w:val="nil"/>
            </w:tcBorders>
          </w:tcPr>
          <w:p>
            <w:pPr>
              <w:pStyle w:val="TableParagraph"/>
              <w:spacing w:line="242" w:lineRule="auto" w:before="122"/>
              <w:ind w:left="559" w:right="376" w:hanging="180"/>
              <w:rPr>
                <w:sz w:val="18"/>
              </w:rPr>
            </w:pPr>
            <w:r>
              <w:rPr>
                <w:spacing w:val="-2"/>
                <w:sz w:val="18"/>
              </w:rPr>
              <w:t>一次性领取</w:t>
            </w:r>
            <w:r>
              <w:rPr>
                <w:spacing w:val="-4"/>
                <w:sz w:val="18"/>
              </w:rPr>
              <w:t>选择权</w:t>
            </w:r>
          </w:p>
        </w:tc>
        <w:tc>
          <w:tcPr>
            <w:tcW w:w="849" w:type="dxa"/>
          </w:tcPr>
          <w:p>
            <w:pPr>
              <w:pStyle w:val="TableParagraph"/>
              <w:spacing w:before="9"/>
              <w:rPr>
                <w:sz w:val="18"/>
              </w:rPr>
            </w:pPr>
          </w:p>
          <w:p>
            <w:pPr>
              <w:pStyle w:val="TableParagraph"/>
              <w:ind w:left="135" w:right="135"/>
              <w:jc w:val="center"/>
              <w:rPr>
                <w:sz w:val="18"/>
              </w:rPr>
            </w:pPr>
            <w:r>
              <w:rPr>
                <w:spacing w:val="-4"/>
                <w:sz w:val="18"/>
              </w:rPr>
              <w:t>王先生</w:t>
            </w:r>
          </w:p>
        </w:tc>
        <w:tc>
          <w:tcPr>
            <w:tcW w:w="4253" w:type="dxa"/>
          </w:tcPr>
          <w:p>
            <w:pPr>
              <w:pStyle w:val="TableParagraph"/>
              <w:spacing w:before="8"/>
              <w:rPr>
                <w:sz w:val="18"/>
              </w:rPr>
            </w:pPr>
          </w:p>
          <w:p>
            <w:pPr>
              <w:pStyle w:val="TableParagraph"/>
              <w:ind w:left="1208"/>
              <w:rPr>
                <w:sz w:val="18"/>
              </w:rPr>
            </w:pPr>
            <w:r>
              <w:rPr>
                <w:sz w:val="18"/>
              </w:rPr>
              <w:t>18630</w:t>
            </w:r>
            <w:r>
              <w:rPr>
                <w:spacing w:val="-9"/>
                <w:sz w:val="18"/>
              </w:rPr>
              <w:t> 元</w:t>
            </w:r>
            <w:r>
              <w:rPr>
                <w:rFonts w:ascii="Symbol" w:hAnsi="Symbol" w:eastAsia="Symbol"/>
                <w:sz w:val="18"/>
              </w:rPr>
              <w:t></w:t>
            </w:r>
            <w:r>
              <w:rPr>
                <w:rFonts w:ascii="Times New Roman" w:hAnsi="Times New Roman" w:eastAsia="Times New Roman"/>
                <w:spacing w:val="32"/>
                <w:sz w:val="18"/>
              </w:rPr>
              <w:t> </w:t>
            </w:r>
            <w:r>
              <w:rPr>
                <w:sz w:val="18"/>
              </w:rPr>
              <w:t>7=130410</w:t>
            </w:r>
            <w:r>
              <w:rPr>
                <w:spacing w:val="-26"/>
                <w:sz w:val="18"/>
              </w:rPr>
              <w:t> 元</w:t>
            </w:r>
          </w:p>
        </w:tc>
        <w:tc>
          <w:tcPr>
            <w:tcW w:w="3151" w:type="dxa"/>
            <w:tcBorders>
              <w:right w:val="nil"/>
            </w:tcBorders>
          </w:tcPr>
          <w:p>
            <w:pPr>
              <w:pStyle w:val="TableParagraph"/>
              <w:spacing w:before="4"/>
              <w:ind w:left="107"/>
              <w:rPr>
                <w:sz w:val="18"/>
              </w:rPr>
            </w:pPr>
            <w:r>
              <w:rPr>
                <w:spacing w:val="-1"/>
                <w:sz w:val="18"/>
              </w:rPr>
              <w:t>若王先生行使一次性领取选择权，且</w:t>
            </w:r>
          </w:p>
          <w:p>
            <w:pPr>
              <w:pStyle w:val="TableParagraph"/>
              <w:spacing w:line="230" w:lineRule="atLeast"/>
              <w:ind w:left="107" w:right="97"/>
              <w:rPr>
                <w:sz w:val="18"/>
              </w:rPr>
            </w:pPr>
            <w:r>
              <w:rPr>
                <w:spacing w:val="4"/>
                <w:sz w:val="18"/>
              </w:rPr>
              <w:t>李女士在年满</w:t>
            </w:r>
            <w:r>
              <w:rPr>
                <w:sz w:val="18"/>
              </w:rPr>
              <w:t>65</w:t>
            </w:r>
            <w:r>
              <w:rPr>
                <w:spacing w:val="-9"/>
                <w:sz w:val="18"/>
              </w:rPr>
              <w:t> 岁后首个年生效对应</w:t>
            </w:r>
            <w:r>
              <w:rPr>
                <w:spacing w:val="-2"/>
                <w:sz w:val="18"/>
              </w:rPr>
              <w:t>日生存。给付后本合同终止</w:t>
            </w:r>
          </w:p>
        </w:tc>
      </w:tr>
      <w:tr>
        <w:trPr>
          <w:trHeight w:val="304" w:hRule="atLeast"/>
        </w:trPr>
        <w:tc>
          <w:tcPr>
            <w:tcW w:w="1668" w:type="dxa"/>
            <w:tcBorders>
              <w:left w:val="nil"/>
            </w:tcBorders>
          </w:tcPr>
          <w:p>
            <w:pPr>
              <w:pStyle w:val="TableParagraph"/>
              <w:spacing w:before="35"/>
              <w:ind w:left="366" w:right="366"/>
              <w:jc w:val="center"/>
              <w:rPr>
                <w:sz w:val="18"/>
              </w:rPr>
            </w:pPr>
            <w:r>
              <w:rPr>
                <w:spacing w:val="-2"/>
                <w:sz w:val="18"/>
              </w:rPr>
              <w:t>身故保险金</w:t>
            </w:r>
          </w:p>
        </w:tc>
        <w:tc>
          <w:tcPr>
            <w:tcW w:w="849" w:type="dxa"/>
          </w:tcPr>
          <w:p>
            <w:pPr>
              <w:pStyle w:val="TableParagraph"/>
              <w:spacing w:before="35"/>
              <w:ind w:left="135" w:right="134"/>
              <w:jc w:val="center"/>
              <w:rPr>
                <w:sz w:val="18"/>
              </w:rPr>
            </w:pPr>
            <w:r>
              <w:rPr>
                <w:spacing w:val="-5"/>
                <w:sz w:val="18"/>
              </w:rPr>
              <w:t>小王</w:t>
            </w:r>
          </w:p>
        </w:tc>
        <w:tc>
          <w:tcPr>
            <w:tcW w:w="4253" w:type="dxa"/>
          </w:tcPr>
          <w:p>
            <w:pPr>
              <w:pStyle w:val="TableParagraph"/>
              <w:spacing w:before="35"/>
              <w:ind w:left="106"/>
              <w:rPr>
                <w:sz w:val="18"/>
              </w:rPr>
            </w:pPr>
            <w:r>
              <w:rPr>
                <w:spacing w:val="-1"/>
                <w:sz w:val="18"/>
              </w:rPr>
              <w:t>累计已交保险费与身故时现金价值较大者</w:t>
            </w:r>
          </w:p>
        </w:tc>
        <w:tc>
          <w:tcPr>
            <w:tcW w:w="3151" w:type="dxa"/>
            <w:tcBorders>
              <w:right w:val="nil"/>
            </w:tcBorders>
          </w:tcPr>
          <w:p>
            <w:pPr>
              <w:pStyle w:val="TableParagraph"/>
              <w:spacing w:before="35"/>
              <w:ind w:left="107"/>
              <w:rPr>
                <w:sz w:val="18"/>
              </w:rPr>
            </w:pPr>
            <w:r>
              <w:rPr>
                <w:spacing w:val="-7"/>
                <w:sz w:val="18"/>
              </w:rPr>
              <w:t>如果李女士在 </w:t>
            </w:r>
            <w:r>
              <w:rPr>
                <w:sz w:val="18"/>
              </w:rPr>
              <w:t>65</w:t>
            </w:r>
            <w:r>
              <w:rPr>
                <w:spacing w:val="-12"/>
                <w:sz w:val="18"/>
              </w:rPr>
              <w:t> 岁前身故</w:t>
            </w:r>
          </w:p>
        </w:tc>
      </w:tr>
      <w:tr>
        <w:trPr>
          <w:trHeight w:val="551" w:hRule="atLeast"/>
        </w:trPr>
        <w:tc>
          <w:tcPr>
            <w:tcW w:w="1668" w:type="dxa"/>
            <w:tcBorders>
              <w:left w:val="nil"/>
            </w:tcBorders>
          </w:tcPr>
          <w:p>
            <w:pPr>
              <w:pStyle w:val="TableParagraph"/>
              <w:spacing w:before="40"/>
              <w:ind w:left="198"/>
              <w:rPr>
                <w:sz w:val="18"/>
              </w:rPr>
            </w:pPr>
            <w:r>
              <w:rPr>
                <w:spacing w:val="-2"/>
                <w:sz w:val="18"/>
              </w:rPr>
              <w:t>投保人意外高残</w:t>
            </w:r>
          </w:p>
          <w:p>
            <w:pPr>
              <w:pStyle w:val="TableParagraph"/>
              <w:spacing w:before="5"/>
              <w:ind w:left="153"/>
              <w:rPr>
                <w:sz w:val="18"/>
              </w:rPr>
            </w:pPr>
            <w:r>
              <w:rPr>
                <w:spacing w:val="-2"/>
                <w:sz w:val="18"/>
              </w:rPr>
              <w:t>/身故豁免保险费</w:t>
            </w:r>
          </w:p>
        </w:tc>
        <w:tc>
          <w:tcPr>
            <w:tcW w:w="849" w:type="dxa"/>
          </w:tcPr>
          <w:p>
            <w:pPr>
              <w:pStyle w:val="TableParagraph"/>
              <w:spacing w:before="158"/>
              <w:jc w:val="center"/>
              <w:rPr>
                <w:sz w:val="18"/>
              </w:rPr>
            </w:pPr>
            <w:r>
              <w:rPr>
                <w:sz w:val="18"/>
              </w:rPr>
              <w:t>-</w:t>
            </w:r>
          </w:p>
        </w:tc>
        <w:tc>
          <w:tcPr>
            <w:tcW w:w="4253" w:type="dxa"/>
          </w:tcPr>
          <w:p>
            <w:pPr>
              <w:pStyle w:val="TableParagraph"/>
              <w:spacing w:before="158"/>
              <w:ind w:left="106"/>
              <w:rPr>
                <w:sz w:val="18"/>
              </w:rPr>
            </w:pPr>
            <w:r>
              <w:rPr>
                <w:spacing w:val="-2"/>
                <w:sz w:val="18"/>
              </w:rPr>
              <w:t>本合同无需继续交费</w:t>
            </w:r>
          </w:p>
        </w:tc>
        <w:tc>
          <w:tcPr>
            <w:tcW w:w="3151" w:type="dxa"/>
            <w:tcBorders>
              <w:right w:val="nil"/>
            </w:tcBorders>
          </w:tcPr>
          <w:p>
            <w:pPr>
              <w:pStyle w:val="TableParagraph"/>
              <w:spacing w:line="244" w:lineRule="auto" w:before="40"/>
              <w:ind w:left="107" w:right="101"/>
              <w:rPr>
                <w:sz w:val="18"/>
              </w:rPr>
            </w:pPr>
            <w:r>
              <w:rPr>
                <w:spacing w:val="-2"/>
                <w:sz w:val="18"/>
              </w:rPr>
              <w:t>王先生遭受意外事故且该事故直接导</w:t>
            </w:r>
            <w:r>
              <w:rPr>
                <w:spacing w:val="-4"/>
                <w:sz w:val="18"/>
              </w:rPr>
              <w:t>致王先生在 </w:t>
            </w:r>
            <w:r>
              <w:rPr>
                <w:sz w:val="18"/>
              </w:rPr>
              <w:t>180</w:t>
            </w:r>
            <w:r>
              <w:rPr>
                <w:spacing w:val="-4"/>
                <w:sz w:val="18"/>
              </w:rPr>
              <w:t> 日内高残或身故</w:t>
            </w:r>
          </w:p>
        </w:tc>
      </w:tr>
    </w:tbl>
    <w:p>
      <w:pPr>
        <w:pStyle w:val="BodyText"/>
        <w:spacing w:line="244" w:lineRule="auto" w:before="119"/>
        <w:ind w:left="212" w:right="1022"/>
      </w:pPr>
      <w:r>
        <w:rPr>
          <w:spacing w:val="-2"/>
        </w:rPr>
        <w:t>以上举例不包括分红产生的相关利益，且仅供您更好地理解产品之用，您所购买产品的具体保险责任及责</w:t>
      </w:r>
      <w:r>
        <w:rPr>
          <w:spacing w:val="-2"/>
        </w:rPr>
        <w:t>任免除情形在保险合同中载明。</w:t>
      </w:r>
    </w:p>
    <w:p>
      <w:pPr>
        <w:pStyle w:val="BodyText"/>
        <w:spacing w:before="9"/>
        <w:rPr>
          <w:sz w:val="20"/>
        </w:rPr>
      </w:pPr>
      <w:r>
        <w:rPr/>
        <w:drawing>
          <wp:anchor distT="0" distB="0" distL="0" distR="0" allowOverlap="1" layoutInCell="1" locked="0" behindDoc="0" simplePos="0" relativeHeight="4">
            <wp:simplePos x="0" y="0"/>
            <wp:positionH relativeFrom="page">
              <wp:posOffset>719327</wp:posOffset>
            </wp:positionH>
            <wp:positionV relativeFrom="paragraph">
              <wp:posOffset>184094</wp:posOffset>
            </wp:positionV>
            <wp:extent cx="1829282"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1829282" cy="6096"/>
                    </a:xfrm>
                    <a:prstGeom prst="rect">
                      <a:avLst/>
                    </a:prstGeom>
                  </pic:spPr>
                </pic:pic>
              </a:graphicData>
            </a:graphic>
          </wp:anchor>
        </w:drawing>
      </w:r>
    </w:p>
    <w:p>
      <w:pPr>
        <w:spacing w:before="36"/>
        <w:ind w:left="212" w:right="0" w:firstLine="0"/>
        <w:jc w:val="left"/>
        <w:rPr>
          <w:sz w:val="18"/>
        </w:rPr>
      </w:pPr>
      <w:r>
        <w:rPr>
          <w:position w:val="9"/>
          <w:sz w:val="9"/>
        </w:rPr>
        <w:t>1</w:t>
      </w:r>
      <w:r>
        <w:rPr>
          <w:rFonts w:ascii="Microsoft JhengHei" w:hAnsi="Microsoft JhengHei" w:eastAsia="Microsoft JhengHei"/>
          <w:b/>
          <w:sz w:val="18"/>
        </w:rPr>
        <w:t>给付条件</w:t>
      </w:r>
      <w:r>
        <w:rPr>
          <w:sz w:val="18"/>
        </w:rPr>
        <w:t>：具体请见“1.4</w:t>
      </w:r>
      <w:r>
        <w:rPr>
          <w:spacing w:val="-22"/>
          <w:sz w:val="18"/>
        </w:rPr>
        <w:t> 保险责任”。</w:t>
      </w:r>
    </w:p>
    <w:p>
      <w:pPr>
        <w:spacing w:after="0"/>
        <w:jc w:val="left"/>
        <w:rPr>
          <w:sz w:val="18"/>
        </w:rPr>
        <w:sectPr>
          <w:type w:val="continuous"/>
          <w:pgSz w:w="11910" w:h="16840"/>
          <w:pgMar w:header="0" w:footer="574" w:top="560" w:bottom="760" w:left="920" w:right="80"/>
        </w:sectPr>
      </w:pPr>
    </w:p>
    <w:p>
      <w:pPr>
        <w:pStyle w:val="Heading1"/>
        <w:ind w:left="1097"/>
      </w:pPr>
      <w:r>
        <w:rPr>
          <w:spacing w:val="-3"/>
          <w:w w:val="95"/>
        </w:rPr>
        <w:t>条款目录</w:t>
      </w:r>
    </w:p>
    <w:p>
      <w:pPr>
        <w:pStyle w:val="BodyText"/>
        <w:rPr>
          <w:rFonts w:ascii="微软雅黑"/>
          <w:b/>
          <w:sz w:val="20"/>
        </w:rPr>
      </w:pPr>
    </w:p>
    <w:p>
      <w:pPr>
        <w:pStyle w:val="BodyText"/>
        <w:rPr>
          <w:rFonts w:ascii="微软雅黑"/>
          <w:b/>
          <w:sz w:val="12"/>
        </w:rPr>
      </w:pPr>
    </w:p>
    <w:p>
      <w:pPr>
        <w:spacing w:after="0"/>
        <w:rPr>
          <w:rFonts w:ascii="微软雅黑"/>
          <w:sz w:val="12"/>
        </w:rPr>
        <w:sectPr>
          <w:pgSz w:w="11910" w:h="16840"/>
          <w:pgMar w:header="0" w:footer="574" w:top="1140" w:bottom="760" w:left="920" w:right="80"/>
        </w:sectPr>
      </w:pPr>
    </w:p>
    <w:p>
      <w:pPr>
        <w:pStyle w:val="ListParagraph"/>
        <w:numPr>
          <w:ilvl w:val="0"/>
          <w:numId w:val="2"/>
        </w:numPr>
        <w:tabs>
          <w:tab w:pos="391" w:val="left" w:leader="none"/>
        </w:tabs>
        <w:spacing w:line="240" w:lineRule="auto" w:before="3" w:after="0"/>
        <w:ind w:left="390" w:right="0" w:hanging="212"/>
        <w:jc w:val="left"/>
        <w:rPr>
          <w:rFonts w:ascii="Microsoft JhengHei" w:eastAsia="Microsoft JhengHei"/>
          <w:b/>
          <w:sz w:val="21"/>
        </w:rPr>
      </w:pPr>
      <w:r>
        <w:rPr>
          <w:rFonts w:ascii="Microsoft JhengHei" w:eastAsia="Microsoft JhengHei"/>
          <w:b/>
          <w:spacing w:val="-3"/>
          <w:sz w:val="21"/>
        </w:rPr>
        <w:t>我们保多久、保什么</w:t>
      </w:r>
    </w:p>
    <w:p>
      <w:pPr>
        <w:pStyle w:val="ListParagraph"/>
        <w:numPr>
          <w:ilvl w:val="1"/>
          <w:numId w:val="2"/>
        </w:numPr>
        <w:tabs>
          <w:tab w:pos="814" w:val="left" w:leader="none"/>
        </w:tabs>
        <w:spacing w:line="240" w:lineRule="auto" w:before="153" w:after="0"/>
        <w:ind w:left="813" w:right="0" w:hanging="424"/>
        <w:jc w:val="left"/>
        <w:rPr>
          <w:sz w:val="21"/>
        </w:rPr>
      </w:pPr>
      <w:r>
        <w:rPr>
          <w:spacing w:val="-4"/>
          <w:sz w:val="21"/>
        </w:rPr>
        <w:t>保险期间</w:t>
      </w:r>
    </w:p>
    <w:p>
      <w:pPr>
        <w:pStyle w:val="ListParagraph"/>
        <w:numPr>
          <w:ilvl w:val="1"/>
          <w:numId w:val="2"/>
        </w:numPr>
        <w:tabs>
          <w:tab w:pos="814" w:val="left" w:leader="none"/>
        </w:tabs>
        <w:spacing w:line="240" w:lineRule="auto" w:before="70" w:after="0"/>
        <w:ind w:left="813" w:right="0" w:hanging="424"/>
        <w:jc w:val="left"/>
        <w:rPr>
          <w:sz w:val="21"/>
        </w:rPr>
      </w:pPr>
      <w:r>
        <w:rPr>
          <w:spacing w:val="-4"/>
          <w:sz w:val="21"/>
        </w:rPr>
        <w:t>基本保险金额</w:t>
      </w:r>
    </w:p>
    <w:p>
      <w:pPr>
        <w:pStyle w:val="ListParagraph"/>
        <w:numPr>
          <w:ilvl w:val="1"/>
          <w:numId w:val="2"/>
        </w:numPr>
        <w:tabs>
          <w:tab w:pos="814" w:val="left" w:leader="none"/>
        </w:tabs>
        <w:spacing w:line="240" w:lineRule="auto" w:before="71" w:after="0"/>
        <w:ind w:left="813" w:right="0" w:hanging="424"/>
        <w:jc w:val="left"/>
        <w:rPr>
          <w:sz w:val="21"/>
        </w:rPr>
      </w:pPr>
      <w:r>
        <w:rPr>
          <w:spacing w:val="-3"/>
          <w:sz w:val="21"/>
        </w:rPr>
        <w:t>首个养老保险金领取日</w:t>
      </w:r>
    </w:p>
    <w:p>
      <w:pPr>
        <w:pStyle w:val="ListParagraph"/>
        <w:numPr>
          <w:ilvl w:val="1"/>
          <w:numId w:val="2"/>
        </w:numPr>
        <w:tabs>
          <w:tab w:pos="814" w:val="left" w:leader="none"/>
        </w:tabs>
        <w:spacing w:line="240" w:lineRule="auto" w:before="72" w:after="0"/>
        <w:ind w:left="813" w:right="0" w:hanging="424"/>
        <w:jc w:val="left"/>
        <w:rPr>
          <w:sz w:val="21"/>
        </w:rPr>
      </w:pPr>
      <w:r>
        <w:rPr>
          <w:spacing w:val="-4"/>
          <w:sz w:val="21"/>
        </w:rPr>
        <w:t>保险责任</w:t>
      </w:r>
    </w:p>
    <w:p>
      <w:pPr>
        <w:pStyle w:val="ListParagraph"/>
        <w:numPr>
          <w:ilvl w:val="1"/>
          <w:numId w:val="2"/>
        </w:numPr>
        <w:tabs>
          <w:tab w:pos="814" w:val="left" w:leader="none"/>
        </w:tabs>
        <w:spacing w:line="240" w:lineRule="auto" w:before="69" w:after="0"/>
        <w:ind w:left="813" w:right="0" w:hanging="424"/>
        <w:jc w:val="left"/>
        <w:rPr>
          <w:sz w:val="21"/>
        </w:rPr>
      </w:pPr>
      <w:r>
        <w:rPr>
          <w:spacing w:val="-4"/>
          <w:sz w:val="21"/>
        </w:rPr>
        <w:t>保单红利</w:t>
      </w:r>
    </w:p>
    <w:p>
      <w:pPr>
        <w:pStyle w:val="BodyText"/>
        <w:rPr>
          <w:sz w:val="20"/>
        </w:rPr>
      </w:pPr>
    </w:p>
    <w:p>
      <w:pPr>
        <w:pStyle w:val="BodyText"/>
        <w:rPr>
          <w:sz w:val="20"/>
        </w:rPr>
      </w:pPr>
    </w:p>
    <w:p>
      <w:pPr>
        <w:pStyle w:val="ListParagraph"/>
        <w:numPr>
          <w:ilvl w:val="0"/>
          <w:numId w:val="2"/>
        </w:numPr>
        <w:tabs>
          <w:tab w:pos="391" w:val="left" w:leader="none"/>
        </w:tabs>
        <w:spacing w:line="240" w:lineRule="auto" w:before="170" w:after="0"/>
        <w:ind w:left="390" w:right="0" w:hanging="212"/>
        <w:jc w:val="left"/>
        <w:rPr>
          <w:rFonts w:ascii="Microsoft JhengHei" w:eastAsia="Microsoft JhengHei"/>
          <w:b/>
          <w:sz w:val="21"/>
        </w:rPr>
      </w:pPr>
      <w:r>
        <w:rPr>
          <w:rFonts w:ascii="Microsoft JhengHei" w:eastAsia="Microsoft JhengHei"/>
          <w:b/>
          <w:spacing w:val="-4"/>
          <w:sz w:val="21"/>
        </w:rPr>
        <w:t>什么情况我们不赔</w:t>
      </w:r>
    </w:p>
    <w:p>
      <w:pPr>
        <w:pStyle w:val="ListParagraph"/>
        <w:numPr>
          <w:ilvl w:val="1"/>
          <w:numId w:val="2"/>
        </w:numPr>
        <w:tabs>
          <w:tab w:pos="814" w:val="left" w:leader="none"/>
        </w:tabs>
        <w:spacing w:line="240" w:lineRule="auto" w:before="156" w:after="0"/>
        <w:ind w:left="813" w:right="0" w:hanging="424"/>
        <w:jc w:val="left"/>
        <w:rPr>
          <w:sz w:val="21"/>
        </w:rPr>
      </w:pPr>
      <w:r>
        <w:rPr>
          <w:spacing w:val="-4"/>
          <w:sz w:val="21"/>
        </w:rPr>
        <w:t>责任免除</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5"/>
        </w:rPr>
      </w:pPr>
    </w:p>
    <w:p>
      <w:pPr>
        <w:pStyle w:val="ListParagraph"/>
        <w:numPr>
          <w:ilvl w:val="0"/>
          <w:numId w:val="2"/>
        </w:numPr>
        <w:tabs>
          <w:tab w:pos="391" w:val="left" w:leader="none"/>
        </w:tabs>
        <w:spacing w:line="240" w:lineRule="auto" w:before="0" w:after="0"/>
        <w:ind w:left="390" w:right="0" w:hanging="212"/>
        <w:jc w:val="left"/>
        <w:rPr>
          <w:rFonts w:ascii="Microsoft JhengHei" w:eastAsia="Microsoft JhengHei"/>
          <w:b/>
          <w:sz w:val="21"/>
        </w:rPr>
      </w:pPr>
      <w:r>
        <w:rPr>
          <w:rFonts w:ascii="Microsoft JhengHei" w:eastAsia="Microsoft JhengHei"/>
          <w:b/>
          <w:spacing w:val="-4"/>
          <w:sz w:val="21"/>
        </w:rPr>
        <w:t>如何交纳保险费</w:t>
      </w:r>
    </w:p>
    <w:p>
      <w:pPr>
        <w:pStyle w:val="ListParagraph"/>
        <w:numPr>
          <w:ilvl w:val="1"/>
          <w:numId w:val="2"/>
        </w:numPr>
        <w:tabs>
          <w:tab w:pos="814" w:val="left" w:leader="none"/>
        </w:tabs>
        <w:spacing w:line="240" w:lineRule="auto" w:before="153" w:after="0"/>
        <w:ind w:left="813" w:right="0" w:hanging="424"/>
        <w:jc w:val="left"/>
        <w:rPr>
          <w:sz w:val="21"/>
        </w:rPr>
      </w:pPr>
      <w:r>
        <w:rPr>
          <w:spacing w:val="-4"/>
          <w:sz w:val="21"/>
        </w:rPr>
        <w:t>保险费的交纳</w:t>
      </w:r>
    </w:p>
    <w:p>
      <w:pPr>
        <w:pStyle w:val="ListParagraph"/>
        <w:numPr>
          <w:ilvl w:val="1"/>
          <w:numId w:val="2"/>
        </w:numPr>
        <w:tabs>
          <w:tab w:pos="814" w:val="left" w:leader="none"/>
        </w:tabs>
        <w:spacing w:line="240" w:lineRule="auto" w:before="72" w:after="0"/>
        <w:ind w:left="813" w:right="0" w:hanging="424"/>
        <w:jc w:val="left"/>
        <w:rPr>
          <w:sz w:val="21"/>
        </w:rPr>
      </w:pPr>
      <w:r>
        <w:rPr>
          <w:spacing w:val="-5"/>
          <w:sz w:val="21"/>
        </w:rPr>
        <w:t>宽限期</w:t>
      </w:r>
    </w:p>
    <w:p>
      <w:pPr>
        <w:pStyle w:val="ListParagraph"/>
        <w:numPr>
          <w:ilvl w:val="1"/>
          <w:numId w:val="2"/>
        </w:numPr>
        <w:tabs>
          <w:tab w:pos="814" w:val="left" w:leader="none"/>
        </w:tabs>
        <w:spacing w:line="240" w:lineRule="auto" w:before="70" w:after="0"/>
        <w:ind w:left="813" w:right="0" w:hanging="424"/>
        <w:jc w:val="left"/>
        <w:rPr>
          <w:sz w:val="21"/>
        </w:rPr>
      </w:pPr>
      <w:r>
        <w:rPr>
          <w:spacing w:val="-4"/>
          <w:sz w:val="21"/>
        </w:rPr>
        <w:t>效力中止</w:t>
      </w:r>
    </w:p>
    <w:p>
      <w:pPr>
        <w:pStyle w:val="ListParagraph"/>
        <w:numPr>
          <w:ilvl w:val="1"/>
          <w:numId w:val="2"/>
        </w:numPr>
        <w:tabs>
          <w:tab w:pos="814" w:val="left" w:leader="none"/>
        </w:tabs>
        <w:spacing w:line="240" w:lineRule="auto" w:before="71" w:after="0"/>
        <w:ind w:left="813" w:right="0" w:hanging="424"/>
        <w:jc w:val="left"/>
        <w:rPr>
          <w:sz w:val="21"/>
        </w:rPr>
      </w:pPr>
      <w:r>
        <w:rPr>
          <w:spacing w:val="-4"/>
          <w:sz w:val="21"/>
        </w:rPr>
        <w:t>效力恢复</w:t>
      </w:r>
    </w:p>
    <w:p>
      <w:pPr>
        <w:pStyle w:val="ListParagraph"/>
        <w:numPr>
          <w:ilvl w:val="0"/>
          <w:numId w:val="2"/>
        </w:numPr>
        <w:tabs>
          <w:tab w:pos="504" w:val="left" w:leader="none"/>
        </w:tabs>
        <w:spacing w:line="240" w:lineRule="auto" w:before="3" w:after="0"/>
        <w:ind w:left="503" w:right="0" w:hanging="212"/>
        <w:jc w:val="left"/>
        <w:rPr>
          <w:rFonts w:ascii="Microsoft JhengHei" w:eastAsia="Microsoft JhengHei"/>
          <w:b/>
          <w:sz w:val="21"/>
        </w:rPr>
      </w:pPr>
      <w:r>
        <w:rPr>
          <w:rFonts w:ascii="Microsoft JhengHei" w:eastAsia="Microsoft JhengHei"/>
          <w:b/>
          <w:sz w:val="21"/>
        </w:rPr>
        <w:br w:type="column"/>
      </w:r>
      <w:r>
        <w:rPr>
          <w:rFonts w:ascii="Microsoft JhengHei" w:eastAsia="Microsoft JhengHei"/>
          <w:b/>
          <w:spacing w:val="-4"/>
          <w:sz w:val="21"/>
        </w:rPr>
        <w:t>如何领取保险金</w:t>
      </w:r>
    </w:p>
    <w:p>
      <w:pPr>
        <w:pStyle w:val="ListParagraph"/>
        <w:numPr>
          <w:ilvl w:val="1"/>
          <w:numId w:val="2"/>
        </w:numPr>
        <w:tabs>
          <w:tab w:pos="926" w:val="left" w:leader="none"/>
        </w:tabs>
        <w:spacing w:line="240" w:lineRule="auto" w:before="153" w:after="0"/>
        <w:ind w:left="925" w:right="0" w:hanging="423"/>
        <w:jc w:val="left"/>
        <w:rPr>
          <w:sz w:val="21"/>
        </w:rPr>
      </w:pPr>
      <w:r>
        <w:rPr/>
        <w:drawing>
          <wp:anchor distT="0" distB="0" distL="0" distR="0" allowOverlap="1" layoutInCell="1" locked="0" behindDoc="0" simplePos="0" relativeHeight="15732736">
            <wp:simplePos x="0" y="0"/>
            <wp:positionH relativeFrom="page">
              <wp:posOffset>2727070</wp:posOffset>
            </wp:positionH>
            <wp:positionV relativeFrom="paragraph">
              <wp:posOffset>-203835</wp:posOffset>
            </wp:positionV>
            <wp:extent cx="6096" cy="6511544"/>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6096" cy="6511544"/>
                    </a:xfrm>
                    <a:prstGeom prst="rect">
                      <a:avLst/>
                    </a:prstGeom>
                  </pic:spPr>
                </pic:pic>
              </a:graphicData>
            </a:graphic>
          </wp:anchor>
        </w:drawing>
      </w:r>
      <w:r>
        <w:rPr>
          <w:spacing w:val="-5"/>
          <w:sz w:val="21"/>
        </w:rPr>
        <w:t>受益人</w:t>
      </w:r>
    </w:p>
    <w:p>
      <w:pPr>
        <w:pStyle w:val="ListParagraph"/>
        <w:numPr>
          <w:ilvl w:val="1"/>
          <w:numId w:val="2"/>
        </w:numPr>
        <w:tabs>
          <w:tab w:pos="926" w:val="left" w:leader="none"/>
        </w:tabs>
        <w:spacing w:line="240" w:lineRule="auto" w:before="70" w:after="0"/>
        <w:ind w:left="925" w:right="0" w:hanging="423"/>
        <w:jc w:val="left"/>
        <w:rPr>
          <w:sz w:val="21"/>
        </w:rPr>
      </w:pPr>
      <w:r>
        <w:rPr>
          <w:spacing w:val="-4"/>
          <w:sz w:val="21"/>
        </w:rPr>
        <w:t>保险事故通知</w:t>
      </w:r>
    </w:p>
    <w:p>
      <w:pPr>
        <w:pStyle w:val="ListParagraph"/>
        <w:numPr>
          <w:ilvl w:val="1"/>
          <w:numId w:val="2"/>
        </w:numPr>
        <w:tabs>
          <w:tab w:pos="926" w:val="left" w:leader="none"/>
        </w:tabs>
        <w:spacing w:line="240" w:lineRule="auto" w:before="71" w:after="0"/>
        <w:ind w:left="925" w:right="0" w:hanging="423"/>
        <w:jc w:val="left"/>
        <w:rPr>
          <w:sz w:val="21"/>
        </w:rPr>
      </w:pPr>
      <w:r>
        <w:rPr>
          <w:spacing w:val="-4"/>
          <w:sz w:val="21"/>
        </w:rPr>
        <w:t>保险金领取方式</w:t>
      </w:r>
    </w:p>
    <w:p>
      <w:pPr>
        <w:pStyle w:val="ListParagraph"/>
        <w:numPr>
          <w:ilvl w:val="1"/>
          <w:numId w:val="2"/>
        </w:numPr>
        <w:tabs>
          <w:tab w:pos="926" w:val="left" w:leader="none"/>
        </w:tabs>
        <w:spacing w:line="240" w:lineRule="auto" w:before="72" w:after="0"/>
        <w:ind w:left="925" w:right="0" w:hanging="423"/>
        <w:jc w:val="left"/>
        <w:rPr>
          <w:sz w:val="21"/>
        </w:rPr>
      </w:pPr>
      <w:r>
        <w:rPr>
          <w:spacing w:val="-4"/>
          <w:sz w:val="21"/>
        </w:rPr>
        <w:t>保险金申请</w:t>
      </w:r>
    </w:p>
    <w:p>
      <w:pPr>
        <w:pStyle w:val="ListParagraph"/>
        <w:numPr>
          <w:ilvl w:val="1"/>
          <w:numId w:val="2"/>
        </w:numPr>
        <w:tabs>
          <w:tab w:pos="926" w:val="left" w:leader="none"/>
        </w:tabs>
        <w:spacing w:line="240" w:lineRule="auto" w:before="69" w:after="0"/>
        <w:ind w:left="925" w:right="0" w:hanging="423"/>
        <w:jc w:val="left"/>
        <w:rPr>
          <w:sz w:val="21"/>
        </w:rPr>
      </w:pPr>
      <w:r>
        <w:rPr>
          <w:spacing w:val="-4"/>
          <w:sz w:val="21"/>
        </w:rPr>
        <w:t>保险金给付</w:t>
      </w:r>
    </w:p>
    <w:p>
      <w:pPr>
        <w:pStyle w:val="BodyText"/>
        <w:rPr>
          <w:sz w:val="20"/>
        </w:rPr>
      </w:pPr>
    </w:p>
    <w:p>
      <w:pPr>
        <w:pStyle w:val="BodyText"/>
        <w:rPr>
          <w:sz w:val="20"/>
        </w:rPr>
      </w:pPr>
    </w:p>
    <w:p>
      <w:pPr>
        <w:pStyle w:val="ListParagraph"/>
        <w:numPr>
          <w:ilvl w:val="0"/>
          <w:numId w:val="2"/>
        </w:numPr>
        <w:tabs>
          <w:tab w:pos="504" w:val="left" w:leader="none"/>
        </w:tabs>
        <w:spacing w:line="240" w:lineRule="auto" w:before="170" w:after="0"/>
        <w:ind w:left="503" w:right="0" w:hanging="212"/>
        <w:jc w:val="left"/>
        <w:rPr>
          <w:rFonts w:ascii="Microsoft JhengHei" w:eastAsia="Microsoft JhengHei"/>
          <w:b/>
          <w:sz w:val="21"/>
        </w:rPr>
      </w:pPr>
      <w:r>
        <w:rPr>
          <w:rFonts w:ascii="Microsoft JhengHei" w:eastAsia="Microsoft JhengHei"/>
          <w:b/>
          <w:spacing w:val="-4"/>
          <w:sz w:val="21"/>
        </w:rPr>
        <w:t>如何退保</w:t>
      </w:r>
    </w:p>
    <w:p>
      <w:pPr>
        <w:pStyle w:val="ListParagraph"/>
        <w:numPr>
          <w:ilvl w:val="1"/>
          <w:numId w:val="2"/>
        </w:numPr>
        <w:tabs>
          <w:tab w:pos="926" w:val="left" w:leader="none"/>
        </w:tabs>
        <w:spacing w:line="240" w:lineRule="auto" w:before="156" w:after="0"/>
        <w:ind w:left="925" w:right="0" w:hanging="423"/>
        <w:jc w:val="left"/>
        <w:rPr>
          <w:sz w:val="21"/>
        </w:rPr>
      </w:pPr>
      <w:r>
        <w:rPr>
          <w:spacing w:val="-5"/>
          <w:sz w:val="21"/>
        </w:rPr>
        <w:t>犹豫期</w:t>
      </w:r>
    </w:p>
    <w:p>
      <w:pPr>
        <w:pStyle w:val="ListParagraph"/>
        <w:numPr>
          <w:ilvl w:val="1"/>
          <w:numId w:val="2"/>
        </w:numPr>
        <w:tabs>
          <w:tab w:pos="926" w:val="left" w:leader="none"/>
        </w:tabs>
        <w:spacing w:line="240" w:lineRule="auto" w:before="69" w:after="0"/>
        <w:ind w:left="925" w:right="0" w:hanging="423"/>
        <w:jc w:val="left"/>
        <w:rPr>
          <w:sz w:val="21"/>
        </w:rPr>
      </w:pPr>
      <w:r>
        <w:rPr>
          <w:spacing w:val="-3"/>
          <w:sz w:val="21"/>
        </w:rPr>
        <w:t>您解除合同的手续及风险</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9"/>
        </w:rPr>
      </w:pPr>
    </w:p>
    <w:p>
      <w:pPr>
        <w:pStyle w:val="ListParagraph"/>
        <w:numPr>
          <w:ilvl w:val="0"/>
          <w:numId w:val="2"/>
        </w:numPr>
        <w:tabs>
          <w:tab w:pos="504" w:val="left" w:leader="none"/>
        </w:tabs>
        <w:spacing w:line="240" w:lineRule="auto" w:before="0" w:after="0"/>
        <w:ind w:left="503" w:right="0" w:hanging="212"/>
        <w:jc w:val="left"/>
        <w:rPr>
          <w:rFonts w:ascii="Microsoft JhengHei" w:eastAsia="Microsoft JhengHei"/>
          <w:b/>
          <w:sz w:val="21"/>
        </w:rPr>
      </w:pPr>
      <w:r>
        <w:rPr>
          <w:rFonts w:ascii="Microsoft JhengHei" w:eastAsia="Microsoft JhengHei"/>
          <w:b/>
          <w:spacing w:val="-4"/>
          <w:sz w:val="21"/>
        </w:rPr>
        <w:t>其他权益</w:t>
      </w:r>
    </w:p>
    <w:p>
      <w:pPr>
        <w:pStyle w:val="ListParagraph"/>
        <w:numPr>
          <w:ilvl w:val="1"/>
          <w:numId w:val="2"/>
        </w:numPr>
        <w:tabs>
          <w:tab w:pos="926" w:val="left" w:leader="none"/>
        </w:tabs>
        <w:spacing w:line="240" w:lineRule="auto" w:before="154" w:after="0"/>
        <w:ind w:left="925" w:right="0" w:hanging="423"/>
        <w:jc w:val="left"/>
        <w:rPr>
          <w:sz w:val="21"/>
        </w:rPr>
      </w:pPr>
      <w:r>
        <w:rPr>
          <w:spacing w:val="-4"/>
          <w:sz w:val="21"/>
        </w:rPr>
        <w:t>现金价值</w:t>
      </w:r>
    </w:p>
    <w:p>
      <w:pPr>
        <w:pStyle w:val="ListParagraph"/>
        <w:numPr>
          <w:ilvl w:val="1"/>
          <w:numId w:val="2"/>
        </w:numPr>
        <w:tabs>
          <w:tab w:pos="926" w:val="left" w:leader="none"/>
        </w:tabs>
        <w:spacing w:line="240" w:lineRule="auto" w:before="71" w:after="0"/>
        <w:ind w:left="925" w:right="0" w:hanging="423"/>
        <w:jc w:val="left"/>
        <w:rPr>
          <w:sz w:val="21"/>
        </w:rPr>
      </w:pPr>
      <w:r>
        <w:rPr>
          <w:spacing w:val="-4"/>
          <w:sz w:val="21"/>
        </w:rPr>
        <w:t>保单贷款</w:t>
      </w:r>
    </w:p>
    <w:p>
      <w:pPr>
        <w:pStyle w:val="ListParagraph"/>
        <w:numPr>
          <w:ilvl w:val="1"/>
          <w:numId w:val="2"/>
        </w:numPr>
        <w:tabs>
          <w:tab w:pos="924" w:val="left" w:leader="none"/>
        </w:tabs>
        <w:spacing w:line="240" w:lineRule="auto" w:before="70" w:after="0"/>
        <w:ind w:left="923" w:right="0" w:hanging="421"/>
        <w:jc w:val="left"/>
        <w:rPr>
          <w:sz w:val="21"/>
        </w:rPr>
      </w:pPr>
      <w:r>
        <w:rPr>
          <w:spacing w:val="-4"/>
          <w:sz w:val="21"/>
        </w:rPr>
        <w:t>保险费自动垫交</w:t>
      </w:r>
    </w:p>
    <w:p>
      <w:pPr>
        <w:pStyle w:val="ListParagraph"/>
        <w:numPr>
          <w:ilvl w:val="1"/>
          <w:numId w:val="2"/>
        </w:numPr>
        <w:tabs>
          <w:tab w:pos="924" w:val="left" w:leader="none"/>
        </w:tabs>
        <w:spacing w:line="240" w:lineRule="auto" w:before="71" w:after="0"/>
        <w:ind w:left="923" w:right="0" w:hanging="421"/>
        <w:jc w:val="left"/>
        <w:rPr>
          <w:sz w:val="21"/>
        </w:rPr>
      </w:pPr>
      <w:r>
        <w:rPr>
          <w:spacing w:val="-5"/>
          <w:sz w:val="21"/>
        </w:rPr>
        <w:t>减保</w:t>
      </w:r>
    </w:p>
    <w:p>
      <w:pPr>
        <w:pStyle w:val="ListParagraph"/>
        <w:numPr>
          <w:ilvl w:val="0"/>
          <w:numId w:val="2"/>
        </w:numPr>
        <w:tabs>
          <w:tab w:pos="506" w:val="left" w:leader="none"/>
        </w:tabs>
        <w:spacing w:line="240" w:lineRule="auto" w:before="3" w:after="0"/>
        <w:ind w:left="505" w:right="0" w:hanging="212"/>
        <w:jc w:val="left"/>
        <w:rPr>
          <w:rFonts w:ascii="Microsoft JhengHei" w:eastAsia="Microsoft JhengHei"/>
          <w:b/>
          <w:sz w:val="21"/>
        </w:rPr>
      </w:pPr>
      <w:r>
        <w:rPr>
          <w:rFonts w:ascii="Microsoft JhengHei" w:eastAsia="Microsoft JhengHei"/>
          <w:b/>
          <w:sz w:val="21"/>
        </w:rPr>
        <w:br w:type="column"/>
      </w:r>
      <w:r>
        <w:rPr>
          <w:rFonts w:ascii="Microsoft JhengHei" w:eastAsia="Microsoft JhengHei"/>
          <w:b/>
          <w:spacing w:val="-4"/>
          <w:sz w:val="21"/>
        </w:rPr>
        <w:t>合同的构成与生效</w:t>
      </w:r>
    </w:p>
    <w:p>
      <w:pPr>
        <w:pStyle w:val="ListParagraph"/>
        <w:numPr>
          <w:ilvl w:val="1"/>
          <w:numId w:val="2"/>
        </w:numPr>
        <w:tabs>
          <w:tab w:pos="928" w:val="left" w:leader="none"/>
        </w:tabs>
        <w:spacing w:line="240" w:lineRule="auto" w:before="153" w:after="0"/>
        <w:ind w:left="928" w:right="0" w:hanging="423"/>
        <w:jc w:val="left"/>
        <w:rPr>
          <w:sz w:val="21"/>
        </w:rPr>
      </w:pPr>
      <w:r>
        <w:rPr/>
        <w:drawing>
          <wp:anchor distT="0" distB="0" distL="0" distR="0" allowOverlap="1" layoutInCell="1" locked="0" behindDoc="0" simplePos="0" relativeHeight="15733248">
            <wp:simplePos x="0" y="0"/>
            <wp:positionH relativeFrom="page">
              <wp:posOffset>4827396</wp:posOffset>
            </wp:positionH>
            <wp:positionV relativeFrom="paragraph">
              <wp:posOffset>-203835</wp:posOffset>
            </wp:positionV>
            <wp:extent cx="6096" cy="6511544"/>
            <wp:effectExtent l="0" t="0" r="0" b="0"/>
            <wp:wrapNone/>
            <wp:docPr id="13" name="image6.png"/>
            <wp:cNvGraphicFramePr>
              <a:graphicFrameLocks noChangeAspect="1"/>
            </wp:cNvGraphicFramePr>
            <a:graphic>
              <a:graphicData uri="http://schemas.openxmlformats.org/drawingml/2006/picture">
                <pic:pic>
                  <pic:nvPicPr>
                    <pic:cNvPr id="14" name="image6.png"/>
                    <pic:cNvPicPr/>
                  </pic:nvPicPr>
                  <pic:blipFill>
                    <a:blip r:embed="rId11" cstate="print"/>
                    <a:stretch>
                      <a:fillRect/>
                    </a:stretch>
                  </pic:blipFill>
                  <pic:spPr>
                    <a:xfrm>
                      <a:off x="0" y="0"/>
                      <a:ext cx="6096" cy="6511544"/>
                    </a:xfrm>
                    <a:prstGeom prst="rect">
                      <a:avLst/>
                    </a:prstGeom>
                  </pic:spPr>
                </pic:pic>
              </a:graphicData>
            </a:graphic>
          </wp:anchor>
        </w:drawing>
      </w:r>
      <w:r>
        <w:rPr>
          <w:spacing w:val="-4"/>
          <w:sz w:val="21"/>
        </w:rPr>
        <w:t>合同构成</w:t>
      </w:r>
    </w:p>
    <w:p>
      <w:pPr>
        <w:pStyle w:val="ListParagraph"/>
        <w:numPr>
          <w:ilvl w:val="1"/>
          <w:numId w:val="2"/>
        </w:numPr>
        <w:tabs>
          <w:tab w:pos="928" w:val="left" w:leader="none"/>
        </w:tabs>
        <w:spacing w:line="240" w:lineRule="auto" w:before="70" w:after="0"/>
        <w:ind w:left="928" w:right="0" w:hanging="423"/>
        <w:jc w:val="left"/>
        <w:rPr>
          <w:sz w:val="21"/>
        </w:rPr>
      </w:pPr>
      <w:r>
        <w:rPr>
          <w:spacing w:val="-4"/>
          <w:sz w:val="21"/>
        </w:rPr>
        <w:t>合同成立及生效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2"/>
        </w:numPr>
        <w:tabs>
          <w:tab w:pos="506" w:val="left" w:leader="none"/>
        </w:tabs>
        <w:spacing w:line="240" w:lineRule="auto" w:before="164" w:after="0"/>
        <w:ind w:left="505" w:right="0" w:hanging="212"/>
        <w:jc w:val="left"/>
        <w:rPr>
          <w:rFonts w:ascii="Microsoft JhengHei" w:eastAsia="Microsoft JhengHei"/>
          <w:b/>
          <w:sz w:val="21"/>
        </w:rPr>
      </w:pPr>
      <w:r>
        <w:rPr>
          <w:rFonts w:ascii="Microsoft JhengHei" w:eastAsia="Microsoft JhengHei"/>
          <w:b/>
          <w:spacing w:val="-4"/>
          <w:sz w:val="21"/>
        </w:rPr>
        <w:t>需关注的其他事项</w:t>
      </w:r>
    </w:p>
    <w:p>
      <w:pPr>
        <w:pStyle w:val="ListParagraph"/>
        <w:numPr>
          <w:ilvl w:val="1"/>
          <w:numId w:val="2"/>
        </w:numPr>
        <w:tabs>
          <w:tab w:pos="928" w:val="left" w:leader="none"/>
        </w:tabs>
        <w:spacing w:line="240" w:lineRule="auto" w:before="156" w:after="0"/>
        <w:ind w:left="928" w:right="0" w:hanging="423"/>
        <w:jc w:val="left"/>
        <w:rPr>
          <w:sz w:val="21"/>
        </w:rPr>
      </w:pPr>
      <w:r>
        <w:rPr>
          <w:spacing w:val="-3"/>
          <w:sz w:val="21"/>
        </w:rPr>
        <w:t>明确说明与如实告知</w:t>
      </w:r>
    </w:p>
    <w:p>
      <w:pPr>
        <w:pStyle w:val="ListParagraph"/>
        <w:numPr>
          <w:ilvl w:val="1"/>
          <w:numId w:val="2"/>
        </w:numPr>
        <w:tabs>
          <w:tab w:pos="928" w:val="left" w:leader="none"/>
        </w:tabs>
        <w:spacing w:line="240" w:lineRule="auto" w:before="70" w:after="0"/>
        <w:ind w:left="928" w:right="0" w:hanging="423"/>
        <w:jc w:val="left"/>
        <w:rPr>
          <w:sz w:val="21"/>
        </w:rPr>
      </w:pPr>
      <w:r>
        <w:rPr>
          <w:spacing w:val="-4"/>
          <w:sz w:val="21"/>
        </w:rPr>
        <w:t>投保年龄</w:t>
      </w:r>
    </w:p>
    <w:p>
      <w:pPr>
        <w:pStyle w:val="ListParagraph"/>
        <w:numPr>
          <w:ilvl w:val="1"/>
          <w:numId w:val="2"/>
        </w:numPr>
        <w:tabs>
          <w:tab w:pos="928" w:val="left" w:leader="none"/>
        </w:tabs>
        <w:spacing w:line="240" w:lineRule="auto" w:before="71" w:after="0"/>
        <w:ind w:left="928" w:right="0" w:hanging="423"/>
        <w:jc w:val="left"/>
        <w:rPr>
          <w:sz w:val="21"/>
        </w:rPr>
      </w:pPr>
      <w:r>
        <w:rPr>
          <w:spacing w:val="-4"/>
          <w:sz w:val="21"/>
        </w:rPr>
        <w:t>年龄性别错误</w:t>
      </w:r>
    </w:p>
    <w:p>
      <w:pPr>
        <w:pStyle w:val="ListParagraph"/>
        <w:numPr>
          <w:ilvl w:val="1"/>
          <w:numId w:val="2"/>
        </w:numPr>
        <w:tabs>
          <w:tab w:pos="928" w:val="left" w:leader="none"/>
        </w:tabs>
        <w:spacing w:line="240" w:lineRule="auto" w:before="72" w:after="0"/>
        <w:ind w:left="928" w:right="0" w:hanging="423"/>
        <w:jc w:val="left"/>
        <w:rPr>
          <w:sz w:val="21"/>
        </w:rPr>
      </w:pPr>
      <w:r>
        <w:rPr>
          <w:spacing w:val="-4"/>
          <w:sz w:val="21"/>
        </w:rPr>
        <w:t>未还款项</w:t>
      </w:r>
    </w:p>
    <w:p>
      <w:pPr>
        <w:pStyle w:val="ListParagraph"/>
        <w:numPr>
          <w:ilvl w:val="1"/>
          <w:numId w:val="2"/>
        </w:numPr>
        <w:tabs>
          <w:tab w:pos="928" w:val="left" w:leader="none"/>
        </w:tabs>
        <w:spacing w:line="240" w:lineRule="auto" w:before="69" w:after="0"/>
        <w:ind w:left="928" w:right="0" w:hanging="423"/>
        <w:jc w:val="left"/>
        <w:rPr>
          <w:sz w:val="21"/>
        </w:rPr>
      </w:pPr>
      <w:r>
        <w:rPr>
          <w:spacing w:val="-4"/>
          <w:sz w:val="21"/>
        </w:rPr>
        <w:t>合同内容变更</w:t>
      </w:r>
    </w:p>
    <w:p>
      <w:pPr>
        <w:pStyle w:val="ListParagraph"/>
        <w:numPr>
          <w:ilvl w:val="1"/>
          <w:numId w:val="2"/>
        </w:numPr>
        <w:tabs>
          <w:tab w:pos="928" w:val="left" w:leader="none"/>
        </w:tabs>
        <w:spacing w:line="240" w:lineRule="auto" w:before="72" w:after="0"/>
        <w:ind w:left="928" w:right="0" w:hanging="423"/>
        <w:jc w:val="left"/>
        <w:rPr>
          <w:sz w:val="21"/>
        </w:rPr>
      </w:pPr>
      <w:r>
        <w:rPr>
          <w:spacing w:val="-4"/>
          <w:sz w:val="21"/>
        </w:rPr>
        <w:t>争议处理</w:t>
      </w:r>
    </w:p>
    <w:p>
      <w:pPr>
        <w:pStyle w:val="BodyText"/>
        <w:rPr>
          <w:sz w:val="20"/>
        </w:rPr>
      </w:pPr>
    </w:p>
    <w:p>
      <w:pPr>
        <w:pStyle w:val="BodyText"/>
        <w:rPr>
          <w:sz w:val="20"/>
        </w:rPr>
      </w:pPr>
    </w:p>
    <w:p>
      <w:pPr>
        <w:spacing w:before="170"/>
        <w:ind w:left="294" w:right="0" w:firstLine="0"/>
        <w:jc w:val="left"/>
        <w:rPr>
          <w:rFonts w:ascii="Microsoft JhengHei" w:eastAsia="Microsoft JhengHei"/>
          <w:b/>
          <w:sz w:val="21"/>
        </w:rPr>
      </w:pPr>
      <w:r>
        <w:rPr>
          <w:rFonts w:ascii="Microsoft JhengHei" w:eastAsia="Microsoft JhengHei"/>
          <w:b/>
          <w:spacing w:val="3"/>
          <w:sz w:val="21"/>
        </w:rPr>
        <w:t>附件 高残定义</w:t>
      </w:r>
    </w:p>
    <w:p>
      <w:pPr>
        <w:spacing w:after="0"/>
        <w:jc w:val="left"/>
        <w:rPr>
          <w:rFonts w:ascii="Microsoft JhengHei" w:eastAsia="Microsoft JhengHei"/>
          <w:sz w:val="21"/>
        </w:rPr>
        <w:sectPr>
          <w:type w:val="continuous"/>
          <w:pgSz w:w="11910" w:h="16840"/>
          <w:pgMar w:header="0" w:footer="574" w:top="560" w:bottom="760" w:left="920" w:right="80"/>
          <w:cols w:num="3" w:equalWidth="0">
            <w:col w:w="2954" w:space="241"/>
            <w:col w:w="3238" w:space="70"/>
            <w:col w:w="4407"/>
          </w:cols>
        </w:sectPr>
      </w:pPr>
    </w:p>
    <w:p>
      <w:pPr>
        <w:pStyle w:val="Heading1"/>
      </w:pPr>
      <w:r>
        <w:rPr>
          <w:w w:val="95"/>
        </w:rPr>
        <w:t>泰康人寿保</w:t>
      </w:r>
      <w:r>
        <w:rPr>
          <w:w w:val="95"/>
        </w:rPr>
        <w:t>险</w:t>
      </w:r>
      <w:r>
        <w:rPr>
          <w:w w:val="95"/>
        </w:rPr>
        <w:t>有</w:t>
      </w:r>
      <w:r>
        <w:rPr>
          <w:w w:val="95"/>
        </w:rPr>
        <w:t>限责任</w:t>
      </w:r>
      <w:r>
        <w:rPr>
          <w:w w:val="95"/>
        </w:rPr>
        <w:t>公</w:t>
      </w:r>
      <w:r>
        <w:rPr>
          <w:spacing w:val="-10"/>
          <w:w w:val="95"/>
        </w:rPr>
        <w:t>司</w:t>
      </w:r>
    </w:p>
    <w:p>
      <w:pPr>
        <w:spacing w:before="34"/>
        <w:ind w:left="1098" w:right="1935" w:firstLine="0"/>
        <w:jc w:val="center"/>
        <w:rPr>
          <w:rFonts w:ascii="微软雅黑" w:eastAsia="微软雅黑"/>
          <w:b/>
          <w:sz w:val="32"/>
        </w:rPr>
      </w:pPr>
      <w:r>
        <w:rPr>
          <w:rFonts w:ascii="微软雅黑" w:eastAsia="微软雅黑"/>
          <w:b/>
          <w:w w:val="95"/>
          <w:sz w:val="32"/>
        </w:rPr>
        <w:t>泰康智赢人生</w:t>
      </w:r>
      <w:r>
        <w:rPr>
          <w:rFonts w:ascii="微软雅黑" w:eastAsia="微软雅黑"/>
          <w:b/>
          <w:spacing w:val="61"/>
          <w:w w:val="150"/>
          <w:sz w:val="32"/>
        </w:rPr>
        <w:t>  </w:t>
      </w:r>
      <w:r>
        <w:rPr>
          <w:rFonts w:ascii="微软雅黑" w:eastAsia="微软雅黑"/>
          <w:b/>
          <w:w w:val="95"/>
          <w:sz w:val="32"/>
        </w:rPr>
        <w:t>2020（成人</w:t>
      </w:r>
      <w:r>
        <w:rPr>
          <w:rFonts w:ascii="微软雅黑" w:eastAsia="微软雅黑"/>
          <w:b/>
          <w:w w:val="95"/>
          <w:sz w:val="32"/>
        </w:rPr>
        <w:t>版</w:t>
      </w:r>
      <w:r>
        <w:rPr>
          <w:rFonts w:ascii="微软雅黑" w:eastAsia="微软雅黑"/>
          <w:b/>
          <w:w w:val="95"/>
          <w:sz w:val="32"/>
        </w:rPr>
        <w:t>）</w:t>
      </w:r>
      <w:r>
        <w:rPr>
          <w:rFonts w:ascii="微软雅黑" w:eastAsia="微软雅黑"/>
          <w:b/>
          <w:w w:val="95"/>
          <w:sz w:val="32"/>
        </w:rPr>
        <w:t>年</w:t>
      </w:r>
      <w:r>
        <w:rPr>
          <w:rFonts w:ascii="微软雅黑" w:eastAsia="微软雅黑"/>
          <w:b/>
          <w:w w:val="95"/>
          <w:sz w:val="32"/>
        </w:rPr>
        <w:t>金保险（分</w:t>
      </w:r>
      <w:r>
        <w:rPr>
          <w:rFonts w:ascii="微软雅黑" w:eastAsia="微软雅黑"/>
          <w:b/>
          <w:w w:val="95"/>
          <w:sz w:val="32"/>
        </w:rPr>
        <w:t>红</w:t>
      </w:r>
      <w:r>
        <w:rPr>
          <w:rFonts w:ascii="微软雅黑" w:eastAsia="微软雅黑"/>
          <w:b/>
          <w:w w:val="95"/>
          <w:sz w:val="32"/>
        </w:rPr>
        <w:t>型</w:t>
      </w:r>
      <w:r>
        <w:rPr>
          <w:rFonts w:ascii="微软雅黑" w:eastAsia="微软雅黑"/>
          <w:b/>
          <w:w w:val="95"/>
          <w:sz w:val="32"/>
        </w:rPr>
        <w:t>）</w:t>
      </w:r>
      <w:r>
        <w:rPr>
          <w:rFonts w:ascii="微软雅黑" w:eastAsia="微软雅黑"/>
          <w:b/>
          <w:w w:val="95"/>
          <w:sz w:val="32"/>
        </w:rPr>
        <w:t>条</w:t>
      </w:r>
      <w:r>
        <w:rPr>
          <w:rFonts w:ascii="微软雅黑" w:eastAsia="微软雅黑"/>
          <w:b/>
          <w:spacing w:val="-10"/>
          <w:w w:val="95"/>
          <w:sz w:val="32"/>
        </w:rPr>
        <w:t>款</w:t>
      </w:r>
    </w:p>
    <w:p>
      <w:pPr>
        <w:pStyle w:val="BodyText"/>
        <w:spacing w:line="278" w:lineRule="auto" w:before="372"/>
        <w:ind w:left="212" w:right="1046"/>
        <w:jc w:val="both"/>
      </w:pPr>
      <w:r>
        <w:rPr>
          <w:spacing w:val="-2"/>
        </w:rPr>
        <w:t>在本条款中，“您”指投保人，“我们”、“本公司”均指在保险单上签章的泰康人寿保险有限责任公司</w:t>
      </w:r>
      <w:r>
        <w:rPr>
          <w:spacing w:val="-4"/>
        </w:rPr>
        <w:t>的分公司，“本合同”指您与我们之间订立的“泰康智赢人生 2020（成人版）年金保险（分红型）保险合</w:t>
      </w:r>
      <w:r>
        <w:rPr>
          <w:spacing w:val="-3"/>
        </w:rPr>
        <w:t>同”，“被保险人”指本合同的被保险人，投保人、被保险人的姓名在保险单上载明。</w:t>
      </w:r>
    </w:p>
    <w:p>
      <w:pPr>
        <w:pStyle w:val="BodyText"/>
        <w:rPr>
          <w:sz w:val="27"/>
        </w:rPr>
      </w:pPr>
    </w:p>
    <w:p>
      <w:pPr>
        <w:pStyle w:val="Heading2"/>
        <w:numPr>
          <w:ilvl w:val="0"/>
          <w:numId w:val="3"/>
        </w:numPr>
        <w:tabs>
          <w:tab w:pos="858" w:val="left" w:leader="none"/>
          <w:tab w:pos="859" w:val="left" w:leader="none"/>
        </w:tabs>
        <w:spacing w:line="240" w:lineRule="auto" w:before="0" w:after="0"/>
        <w:ind w:left="858" w:right="0" w:hanging="652"/>
        <w:jc w:val="left"/>
      </w:pPr>
      <w:r>
        <w:rPr/>
        <w:drawing>
          <wp:anchor distT="0" distB="0" distL="0" distR="0" allowOverlap="1" layoutInCell="1" locked="0" behindDoc="0" simplePos="0" relativeHeight="10">
            <wp:simplePos x="0" y="0"/>
            <wp:positionH relativeFrom="page">
              <wp:posOffset>647700</wp:posOffset>
            </wp:positionH>
            <wp:positionV relativeFrom="paragraph">
              <wp:posOffset>286524</wp:posOffset>
            </wp:positionV>
            <wp:extent cx="6284660" cy="12192"/>
            <wp:effectExtent l="0" t="0" r="0" b="0"/>
            <wp:wrapTopAndBottom/>
            <wp:docPr id="15" name="image7.png"/>
            <wp:cNvGraphicFramePr>
              <a:graphicFrameLocks noChangeAspect="1"/>
            </wp:cNvGraphicFramePr>
            <a:graphic>
              <a:graphicData uri="http://schemas.openxmlformats.org/drawingml/2006/picture">
                <pic:pic>
                  <pic:nvPicPr>
                    <pic:cNvPr id="16" name="image7.png"/>
                    <pic:cNvPicPr/>
                  </pic:nvPicPr>
                  <pic:blipFill>
                    <a:blip r:embed="rId12" cstate="print"/>
                    <a:stretch>
                      <a:fillRect/>
                    </a:stretch>
                  </pic:blipFill>
                  <pic:spPr>
                    <a:xfrm>
                      <a:off x="0" y="0"/>
                      <a:ext cx="6284660" cy="12192"/>
                    </a:xfrm>
                    <a:prstGeom prst="rect">
                      <a:avLst/>
                    </a:prstGeom>
                  </pic:spPr>
                </pic:pic>
              </a:graphicData>
            </a:graphic>
          </wp:anchor>
        </w:drawing>
      </w:r>
      <w:r>
        <w:rPr>
          <w:spacing w:val="-2"/>
        </w:rPr>
        <w:t>我们保多久、保什么</w:t>
      </w:r>
    </w:p>
    <w:p>
      <w:pPr>
        <w:pStyle w:val="BodyText"/>
        <w:spacing w:before="4"/>
        <w:rPr>
          <w:rFonts w:ascii="Microsoft JhengHei"/>
          <w:b/>
          <w:sz w:val="13"/>
        </w:rPr>
      </w:pPr>
    </w:p>
    <w:p>
      <w:pPr>
        <w:pStyle w:val="ListParagraph"/>
        <w:numPr>
          <w:ilvl w:val="1"/>
          <w:numId w:val="3"/>
        </w:numPr>
        <w:tabs>
          <w:tab w:pos="858" w:val="left" w:leader="none"/>
          <w:tab w:pos="859" w:val="left" w:leader="none"/>
          <w:tab w:pos="2404" w:val="left" w:leader="none"/>
        </w:tabs>
        <w:spacing w:line="170" w:lineRule="auto" w:before="1" w:after="0"/>
        <w:ind w:left="2404" w:right="1010" w:hanging="2197"/>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期间</w:t>
      </w:r>
      <w:r>
        <w:rPr>
          <w:rFonts w:ascii="Microsoft JhengHei" w:eastAsia="Microsoft JhengHei"/>
          <w:b/>
          <w:sz w:val="21"/>
        </w:rPr>
        <w:tab/>
      </w:r>
      <w:r>
        <w:rPr>
          <w:sz w:val="21"/>
        </w:rPr>
        <w:t>本合同的保险期间自本合</w:t>
      </w:r>
      <w:r>
        <w:rPr>
          <w:sz w:val="21"/>
        </w:rPr>
        <w:t>同生效日零时开始，至被</w:t>
      </w:r>
      <w:r>
        <w:rPr>
          <w:sz w:val="21"/>
        </w:rPr>
        <w:t>保险人</w:t>
      </w:r>
      <w:r>
        <w:rPr>
          <w:sz w:val="21"/>
        </w:rPr>
        <w:t>年满</w:t>
      </w:r>
      <w:r>
        <w:rPr>
          <w:spacing w:val="-27"/>
          <w:sz w:val="21"/>
        </w:rPr>
        <w:t> </w:t>
      </w:r>
      <w:r>
        <w:rPr>
          <w:sz w:val="21"/>
        </w:rPr>
        <w:t>106</w:t>
      </w:r>
      <w:r>
        <w:rPr>
          <w:spacing w:val="-26"/>
          <w:sz w:val="21"/>
        </w:rPr>
        <w:t> </w:t>
      </w:r>
      <w:r>
        <w:rPr>
          <w:rFonts w:ascii="Microsoft JhengHei" w:eastAsia="Microsoft JhengHei"/>
          <w:b/>
          <w:sz w:val="21"/>
        </w:rPr>
        <w:t>周岁</w:t>
      </w:r>
      <w:r>
        <w:rPr>
          <w:rFonts w:ascii="Microsoft JhengHei" w:eastAsia="Microsoft JhengHei"/>
          <w:b/>
          <w:position w:val="11"/>
          <w:sz w:val="11"/>
        </w:rPr>
        <w:t>2</w:t>
      </w:r>
      <w:r>
        <w:rPr>
          <w:sz w:val="21"/>
        </w:rPr>
        <w:t>时所在</w:t>
      </w:r>
      <w:r>
        <w:rPr>
          <w:rFonts w:ascii="Microsoft JhengHei" w:eastAsia="Microsoft JhengHei"/>
          <w:b/>
          <w:sz w:val="21"/>
        </w:rPr>
        <w:t>保</w:t>
      </w:r>
      <w:r>
        <w:rPr>
          <w:rFonts w:ascii="Microsoft JhengHei" w:eastAsia="Microsoft JhengHei"/>
          <w:b/>
          <w:spacing w:val="-2"/>
          <w:sz w:val="21"/>
        </w:rPr>
        <w:t>单</w:t>
      </w:r>
      <w:r>
        <w:rPr>
          <w:rFonts w:ascii="Microsoft JhengHei" w:eastAsia="Microsoft JhengHei"/>
          <w:b/>
          <w:spacing w:val="-2"/>
          <w:sz w:val="21"/>
        </w:rPr>
        <w:t>年</w:t>
      </w:r>
      <w:r>
        <w:rPr>
          <w:rFonts w:ascii="Microsoft JhengHei" w:eastAsia="Microsoft JhengHei"/>
          <w:b/>
          <w:spacing w:val="-2"/>
          <w:sz w:val="21"/>
        </w:rPr>
        <w:t>度</w:t>
      </w:r>
      <w:r>
        <w:rPr>
          <w:rFonts w:ascii="Microsoft JhengHei" w:eastAsia="Microsoft JhengHei"/>
          <w:b/>
          <w:spacing w:val="-2"/>
          <w:position w:val="11"/>
          <w:sz w:val="11"/>
        </w:rPr>
        <w:t>3</w:t>
      </w:r>
      <w:r>
        <w:rPr>
          <w:spacing w:val="-2"/>
          <w:sz w:val="21"/>
        </w:rPr>
        <w:t>结束时止。</w:t>
      </w:r>
    </w:p>
    <w:p>
      <w:pPr>
        <w:pStyle w:val="ListParagraph"/>
        <w:numPr>
          <w:ilvl w:val="1"/>
          <w:numId w:val="3"/>
        </w:numPr>
        <w:tabs>
          <w:tab w:pos="858" w:val="left" w:leader="none"/>
          <w:tab w:pos="859" w:val="left" w:leader="none"/>
          <w:tab w:pos="2404" w:val="left" w:leader="none"/>
        </w:tabs>
        <w:spacing w:line="240" w:lineRule="auto" w:before="165" w:after="0"/>
        <w:ind w:left="858" w:right="0" w:hanging="652"/>
        <w:jc w:val="left"/>
        <w:rPr>
          <w:sz w:val="21"/>
        </w:rPr>
      </w:pPr>
      <w:r>
        <w:rPr>
          <w:rFonts w:ascii="Microsoft JhengHei" w:eastAsia="Microsoft JhengHei"/>
          <w:b/>
          <w:spacing w:val="-2"/>
          <w:sz w:val="21"/>
        </w:rPr>
        <w:t>基</w:t>
      </w:r>
      <w:r>
        <w:rPr>
          <w:rFonts w:ascii="Microsoft JhengHei" w:eastAsia="Microsoft JhengHei"/>
          <w:b/>
          <w:spacing w:val="-2"/>
          <w:sz w:val="21"/>
        </w:rPr>
        <w:t>本</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10"/>
          <w:sz w:val="21"/>
        </w:rPr>
        <w:t>额</w:t>
      </w:r>
      <w:r>
        <w:rPr>
          <w:rFonts w:ascii="Microsoft JhengHei" w:eastAsia="Microsoft JhengHei"/>
          <w:b/>
          <w:sz w:val="21"/>
        </w:rPr>
        <w:tab/>
      </w:r>
      <w:r>
        <w:rPr>
          <w:spacing w:val="-2"/>
          <w:sz w:val="21"/>
        </w:rPr>
        <w:t>本</w:t>
      </w:r>
      <w:r>
        <w:rPr>
          <w:spacing w:val="-2"/>
          <w:sz w:val="21"/>
        </w:rPr>
        <w:t>合</w:t>
      </w:r>
      <w:r>
        <w:rPr>
          <w:spacing w:val="-2"/>
          <w:sz w:val="21"/>
        </w:rPr>
        <w:t>同的基本保险金额由</w:t>
      </w:r>
      <w:r>
        <w:rPr>
          <w:spacing w:val="-2"/>
          <w:sz w:val="21"/>
        </w:rPr>
        <w:t>您</w:t>
      </w:r>
      <w:r>
        <w:rPr>
          <w:spacing w:val="-2"/>
          <w:sz w:val="21"/>
        </w:rPr>
        <w:t>在</w:t>
      </w:r>
      <w:r>
        <w:rPr>
          <w:spacing w:val="-2"/>
          <w:sz w:val="21"/>
        </w:rPr>
        <w:t>投保时与我们约定，</w:t>
      </w:r>
      <w:r>
        <w:rPr>
          <w:spacing w:val="-2"/>
          <w:sz w:val="21"/>
        </w:rPr>
        <w:t>并</w:t>
      </w:r>
      <w:r>
        <w:rPr>
          <w:spacing w:val="-2"/>
          <w:sz w:val="21"/>
        </w:rPr>
        <w:t>在</w:t>
      </w:r>
      <w:r>
        <w:rPr>
          <w:spacing w:val="-2"/>
          <w:sz w:val="21"/>
        </w:rPr>
        <w:t>保险单上载</w:t>
      </w:r>
      <w:r>
        <w:rPr>
          <w:spacing w:val="-2"/>
          <w:sz w:val="21"/>
        </w:rPr>
        <w:t>明</w:t>
      </w:r>
      <w:r>
        <w:rPr>
          <w:spacing w:val="-10"/>
          <w:sz w:val="21"/>
        </w:rPr>
        <w:t>。</w:t>
      </w:r>
    </w:p>
    <w:p>
      <w:pPr>
        <w:pStyle w:val="BodyText"/>
        <w:spacing w:before="4"/>
        <w:rPr>
          <w:sz w:val="10"/>
        </w:rPr>
      </w:pPr>
    </w:p>
    <w:p>
      <w:pPr>
        <w:spacing w:after="0"/>
        <w:rPr>
          <w:sz w:val="10"/>
        </w:rPr>
        <w:sectPr>
          <w:pgSz w:w="11910" w:h="16840"/>
          <w:pgMar w:header="0" w:footer="574" w:top="1140" w:bottom="760" w:left="920" w:right="80"/>
        </w:sectPr>
      </w:pPr>
    </w:p>
    <w:p>
      <w:pPr>
        <w:pStyle w:val="ListParagraph"/>
        <w:numPr>
          <w:ilvl w:val="1"/>
          <w:numId w:val="3"/>
        </w:numPr>
        <w:tabs>
          <w:tab w:pos="858" w:val="left" w:leader="none"/>
          <w:tab w:pos="859" w:val="left" w:leader="none"/>
        </w:tabs>
        <w:spacing w:line="170" w:lineRule="auto" w:before="83" w:after="0"/>
        <w:ind w:left="858" w:right="0" w:hanging="651"/>
        <w:jc w:val="left"/>
        <w:rPr>
          <w:rFonts w:ascii="Microsoft JhengHei" w:eastAsia="Microsoft JhengHei"/>
          <w:b/>
          <w:sz w:val="21"/>
        </w:rPr>
      </w:pPr>
      <w:r>
        <w:rPr>
          <w:rFonts w:ascii="Microsoft JhengHei" w:eastAsia="Microsoft JhengHei"/>
          <w:b/>
          <w:spacing w:val="8"/>
          <w:sz w:val="21"/>
        </w:rPr>
        <w:t>首个养老保险</w:t>
      </w:r>
      <w:r>
        <w:rPr>
          <w:rFonts w:ascii="Microsoft JhengHei" w:eastAsia="Microsoft JhengHei"/>
          <w:b/>
          <w:spacing w:val="-4"/>
          <w:sz w:val="21"/>
        </w:rPr>
        <w:t>金领取日</w:t>
      </w:r>
    </w:p>
    <w:p>
      <w:pPr>
        <w:pStyle w:val="BodyText"/>
        <w:spacing w:before="71"/>
        <w:ind w:left="174"/>
      </w:pPr>
      <w:r>
        <w:rPr/>
        <w:br w:type="column"/>
      </w:r>
      <w:r>
        <w:rPr>
          <w:spacing w:val="-3"/>
        </w:rPr>
        <w:t>本合同首个养老保险金领取日的约定如下：</w:t>
      </w:r>
    </w:p>
    <w:p>
      <w:pPr>
        <w:pStyle w:val="BodyText"/>
        <w:rPr>
          <w:sz w:val="20"/>
        </w:rPr>
      </w:pPr>
    </w:p>
    <w:p>
      <w:pPr>
        <w:pStyle w:val="BodyText"/>
        <w:spacing w:before="3"/>
        <w:rPr>
          <w:sz w:val="10"/>
        </w:rPr>
      </w:pPr>
    </w:p>
    <w:tbl>
      <w:tblPr>
        <w:tblW w:w="0" w:type="auto"/>
        <w:jc w:val="left"/>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181"/>
        <w:gridCol w:w="4397"/>
      </w:tblGrid>
      <w:tr>
        <w:trPr>
          <w:trHeight w:val="350" w:hRule="atLeast"/>
        </w:trPr>
        <w:tc>
          <w:tcPr>
            <w:tcW w:w="3181" w:type="dxa"/>
            <w:tcBorders>
              <w:left w:val="nil"/>
            </w:tcBorders>
            <w:shd w:val="clear" w:color="auto" w:fill="D9D9D9"/>
          </w:tcPr>
          <w:p>
            <w:pPr>
              <w:pStyle w:val="TableParagraph"/>
              <w:spacing w:line="250" w:lineRule="exact" w:before="80"/>
              <w:ind w:left="638"/>
              <w:rPr>
                <w:sz w:val="21"/>
              </w:rPr>
            </w:pPr>
            <w:r>
              <w:rPr>
                <w:spacing w:val="-3"/>
                <w:sz w:val="21"/>
              </w:rPr>
              <w:t>被保险人投保时年龄</w:t>
            </w:r>
          </w:p>
        </w:tc>
        <w:tc>
          <w:tcPr>
            <w:tcW w:w="4397" w:type="dxa"/>
            <w:tcBorders>
              <w:right w:val="nil"/>
            </w:tcBorders>
            <w:shd w:val="clear" w:color="auto" w:fill="D9D9D9"/>
          </w:tcPr>
          <w:p>
            <w:pPr>
              <w:pStyle w:val="TableParagraph"/>
              <w:spacing w:line="250" w:lineRule="exact" w:before="80"/>
              <w:ind w:left="1142"/>
              <w:rPr>
                <w:sz w:val="21"/>
              </w:rPr>
            </w:pPr>
            <w:r>
              <w:rPr>
                <w:spacing w:val="-3"/>
                <w:sz w:val="21"/>
              </w:rPr>
              <w:t>首个养老保险金领取日</w:t>
            </w:r>
          </w:p>
        </w:tc>
      </w:tr>
      <w:tr>
        <w:trPr>
          <w:trHeight w:val="628" w:hRule="atLeast"/>
        </w:trPr>
        <w:tc>
          <w:tcPr>
            <w:tcW w:w="3181" w:type="dxa"/>
            <w:tcBorders>
              <w:left w:val="nil"/>
            </w:tcBorders>
          </w:tcPr>
          <w:p>
            <w:pPr>
              <w:pStyle w:val="TableParagraph"/>
              <w:spacing w:before="1"/>
              <w:rPr>
                <w:sz w:val="17"/>
              </w:rPr>
            </w:pPr>
          </w:p>
          <w:p>
            <w:pPr>
              <w:pStyle w:val="TableParagraph"/>
              <w:ind w:left="103"/>
              <w:rPr>
                <w:sz w:val="21"/>
              </w:rPr>
            </w:pPr>
            <w:r>
              <w:rPr>
                <w:spacing w:val="-14"/>
                <w:sz w:val="21"/>
              </w:rPr>
              <w:t>不超过 </w:t>
            </w:r>
            <w:r>
              <w:rPr>
                <w:spacing w:val="-2"/>
                <w:sz w:val="21"/>
              </w:rPr>
              <w:t>55</w:t>
            </w:r>
            <w:r>
              <w:rPr>
                <w:spacing w:val="-19"/>
                <w:sz w:val="21"/>
              </w:rPr>
              <w:t> 周岁</w:t>
            </w:r>
            <w:r>
              <w:rPr>
                <w:spacing w:val="-2"/>
                <w:sz w:val="21"/>
              </w:rPr>
              <w:t>（</w:t>
            </w:r>
            <w:r>
              <w:rPr>
                <w:spacing w:val="-27"/>
                <w:sz w:val="21"/>
              </w:rPr>
              <w:t>含 </w:t>
            </w:r>
            <w:r>
              <w:rPr>
                <w:spacing w:val="-2"/>
                <w:sz w:val="21"/>
              </w:rPr>
              <w:t>55</w:t>
            </w:r>
            <w:r>
              <w:rPr>
                <w:spacing w:val="-18"/>
                <w:sz w:val="21"/>
              </w:rPr>
              <w:t> 周岁</w:t>
            </w:r>
            <w:r>
              <w:rPr>
                <w:spacing w:val="-10"/>
                <w:sz w:val="21"/>
              </w:rPr>
              <w:t>）</w:t>
            </w:r>
          </w:p>
        </w:tc>
        <w:tc>
          <w:tcPr>
            <w:tcW w:w="4397" w:type="dxa"/>
            <w:tcBorders>
              <w:right w:val="nil"/>
            </w:tcBorders>
          </w:tcPr>
          <w:p>
            <w:pPr>
              <w:pStyle w:val="TableParagraph"/>
              <w:spacing w:before="150"/>
              <w:ind w:left="102"/>
              <w:rPr>
                <w:rFonts w:ascii="Microsoft JhengHei" w:eastAsia="Microsoft JhengHei"/>
                <w:b/>
                <w:sz w:val="11"/>
              </w:rPr>
            </w:pPr>
            <w:r>
              <w:rPr>
                <w:spacing w:val="-9"/>
                <w:sz w:val="21"/>
              </w:rPr>
              <w:t>被保险人年满 </w:t>
            </w:r>
            <w:r>
              <w:rPr>
                <w:spacing w:val="-2"/>
                <w:sz w:val="21"/>
              </w:rPr>
              <w:t>65</w:t>
            </w:r>
            <w:r>
              <w:rPr>
                <w:spacing w:val="-10"/>
                <w:sz w:val="21"/>
              </w:rPr>
              <w:t> 周岁后的首个</w:t>
            </w:r>
            <w:r>
              <w:rPr>
                <w:rFonts w:ascii="Microsoft JhengHei" w:eastAsia="Microsoft JhengHei"/>
                <w:b/>
                <w:spacing w:val="-2"/>
                <w:sz w:val="21"/>
              </w:rPr>
              <w:t>年生效对应日</w:t>
            </w:r>
            <w:r>
              <w:rPr>
                <w:rFonts w:ascii="Microsoft JhengHei" w:eastAsia="Microsoft JhengHei"/>
                <w:b/>
                <w:spacing w:val="-10"/>
                <w:position w:val="11"/>
                <w:sz w:val="11"/>
              </w:rPr>
              <w:t>4</w:t>
            </w:r>
          </w:p>
        </w:tc>
      </w:tr>
      <w:tr>
        <w:trPr>
          <w:trHeight w:val="626" w:hRule="atLeast"/>
        </w:trPr>
        <w:tc>
          <w:tcPr>
            <w:tcW w:w="3181" w:type="dxa"/>
            <w:tcBorders>
              <w:left w:val="nil"/>
            </w:tcBorders>
          </w:tcPr>
          <w:p>
            <w:pPr>
              <w:pStyle w:val="TableParagraph"/>
              <w:spacing w:before="82"/>
              <w:ind w:left="103"/>
              <w:rPr>
                <w:sz w:val="21"/>
              </w:rPr>
            </w:pPr>
            <w:r>
              <w:rPr>
                <w:spacing w:val="-19"/>
                <w:sz w:val="21"/>
              </w:rPr>
              <w:t>超过 </w:t>
            </w:r>
            <w:r>
              <w:rPr>
                <w:spacing w:val="-2"/>
                <w:sz w:val="21"/>
              </w:rPr>
              <w:t>55</w:t>
            </w:r>
            <w:r>
              <w:rPr>
                <w:spacing w:val="-28"/>
                <w:sz w:val="21"/>
              </w:rPr>
              <w:t> 周岁，但未满 </w:t>
            </w:r>
            <w:r>
              <w:rPr>
                <w:spacing w:val="-2"/>
                <w:sz w:val="21"/>
              </w:rPr>
              <w:t>70</w:t>
            </w:r>
            <w:r>
              <w:rPr>
                <w:spacing w:val="-50"/>
                <w:sz w:val="21"/>
              </w:rPr>
              <w:t> 周岁</w:t>
            </w:r>
            <w:r>
              <w:rPr>
                <w:spacing w:val="-2"/>
                <w:sz w:val="21"/>
              </w:rPr>
              <w:t>（</w:t>
            </w:r>
            <w:r>
              <w:rPr>
                <w:spacing w:val="-10"/>
                <w:sz w:val="21"/>
              </w:rPr>
              <w:t>不</w:t>
            </w:r>
          </w:p>
          <w:p>
            <w:pPr>
              <w:pStyle w:val="TableParagraph"/>
              <w:spacing w:line="250" w:lineRule="exact" w:before="5"/>
              <w:ind w:left="103"/>
              <w:rPr>
                <w:sz w:val="21"/>
              </w:rPr>
            </w:pPr>
            <w:r>
              <w:rPr>
                <w:spacing w:val="-26"/>
                <w:sz w:val="21"/>
              </w:rPr>
              <w:t>含 </w:t>
            </w:r>
            <w:r>
              <w:rPr>
                <w:spacing w:val="-2"/>
                <w:sz w:val="21"/>
              </w:rPr>
              <w:t>70</w:t>
            </w:r>
            <w:r>
              <w:rPr>
                <w:spacing w:val="-18"/>
                <w:sz w:val="21"/>
              </w:rPr>
              <w:t> 周岁</w:t>
            </w:r>
            <w:r>
              <w:rPr>
                <w:spacing w:val="-10"/>
                <w:sz w:val="21"/>
              </w:rPr>
              <w:t>）</w:t>
            </w:r>
          </w:p>
        </w:tc>
        <w:tc>
          <w:tcPr>
            <w:tcW w:w="4397" w:type="dxa"/>
            <w:tcBorders>
              <w:right w:val="nil"/>
            </w:tcBorders>
          </w:tcPr>
          <w:p>
            <w:pPr>
              <w:pStyle w:val="TableParagraph"/>
              <w:spacing w:before="1"/>
              <w:rPr>
                <w:sz w:val="17"/>
              </w:rPr>
            </w:pPr>
          </w:p>
          <w:p>
            <w:pPr>
              <w:pStyle w:val="TableParagraph"/>
              <w:ind w:left="102"/>
              <w:rPr>
                <w:sz w:val="21"/>
              </w:rPr>
            </w:pPr>
            <w:r>
              <w:rPr>
                <w:spacing w:val="-9"/>
                <w:sz w:val="21"/>
              </w:rPr>
              <w:t>被保险人年满 </w:t>
            </w:r>
            <w:r>
              <w:rPr>
                <w:spacing w:val="-2"/>
                <w:sz w:val="21"/>
              </w:rPr>
              <w:t>70</w:t>
            </w:r>
            <w:r>
              <w:rPr>
                <w:spacing w:val="-10"/>
                <w:sz w:val="21"/>
              </w:rPr>
              <w:t> 周岁后的首个年生效对应日</w:t>
            </w:r>
          </w:p>
        </w:tc>
      </w:tr>
      <w:tr>
        <w:trPr>
          <w:trHeight w:val="628" w:hRule="atLeast"/>
        </w:trPr>
        <w:tc>
          <w:tcPr>
            <w:tcW w:w="3181" w:type="dxa"/>
            <w:tcBorders>
              <w:left w:val="nil"/>
            </w:tcBorders>
          </w:tcPr>
          <w:p>
            <w:pPr>
              <w:pStyle w:val="TableParagraph"/>
              <w:spacing w:before="1"/>
              <w:rPr>
                <w:sz w:val="17"/>
              </w:rPr>
            </w:pPr>
          </w:p>
          <w:p>
            <w:pPr>
              <w:pStyle w:val="TableParagraph"/>
              <w:ind w:left="103"/>
              <w:rPr>
                <w:sz w:val="21"/>
              </w:rPr>
            </w:pPr>
            <w:r>
              <w:rPr>
                <w:spacing w:val="-18"/>
                <w:sz w:val="21"/>
              </w:rPr>
              <w:t>已满 </w:t>
            </w:r>
            <w:r>
              <w:rPr>
                <w:spacing w:val="-2"/>
                <w:sz w:val="21"/>
              </w:rPr>
              <w:t>70</w:t>
            </w:r>
            <w:r>
              <w:rPr>
                <w:spacing w:val="-22"/>
                <w:sz w:val="21"/>
              </w:rPr>
              <w:t> 周岁</w:t>
            </w:r>
          </w:p>
        </w:tc>
        <w:tc>
          <w:tcPr>
            <w:tcW w:w="4397" w:type="dxa"/>
            <w:tcBorders>
              <w:right w:val="nil"/>
            </w:tcBorders>
          </w:tcPr>
          <w:p>
            <w:pPr>
              <w:pStyle w:val="TableParagraph"/>
              <w:spacing w:before="1"/>
              <w:rPr>
                <w:sz w:val="17"/>
              </w:rPr>
            </w:pPr>
          </w:p>
          <w:p>
            <w:pPr>
              <w:pStyle w:val="TableParagraph"/>
              <w:ind w:left="102"/>
              <w:rPr>
                <w:sz w:val="21"/>
              </w:rPr>
            </w:pPr>
            <w:r>
              <w:rPr>
                <w:spacing w:val="-4"/>
                <w:sz w:val="21"/>
              </w:rPr>
              <w:t>本合同的生效日</w:t>
            </w:r>
          </w:p>
        </w:tc>
      </w:tr>
    </w:tbl>
    <w:p>
      <w:pPr>
        <w:pStyle w:val="BodyText"/>
        <w:spacing w:before="11"/>
        <w:rPr>
          <w:sz w:val="18"/>
        </w:rPr>
      </w:pPr>
    </w:p>
    <w:p>
      <w:pPr>
        <w:pStyle w:val="BodyText"/>
        <w:ind w:left="90"/>
      </w:pPr>
      <w:r>
        <w:rPr>
          <w:spacing w:val="-2"/>
        </w:rPr>
        <w:t>（此页正文完</w:t>
      </w:r>
      <w:r>
        <w:rPr>
          <w:spacing w:val="-12"/>
        </w:rPr>
        <w:t>）</w:t>
      </w:r>
    </w:p>
    <w:p>
      <w:pPr>
        <w:spacing w:after="0"/>
        <w:sectPr>
          <w:type w:val="continuous"/>
          <w:pgSz w:w="11910" w:h="16840"/>
          <w:pgMar w:header="0" w:footer="574" w:top="560" w:bottom="760" w:left="920" w:right="80"/>
          <w:cols w:num="2" w:equalWidth="0">
            <w:col w:w="2191" w:space="40"/>
            <w:col w:w="8679"/>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5"/>
        </w:rPr>
      </w:pPr>
    </w:p>
    <w:p>
      <w:pPr>
        <w:pStyle w:val="BodyText"/>
        <w:spacing w:line="20" w:lineRule="exact"/>
        <w:ind w:left="212"/>
        <w:rPr>
          <w:sz w:val="2"/>
        </w:rPr>
      </w:pPr>
      <w:r>
        <w:rPr>
          <w:sz w:val="2"/>
        </w:rPr>
        <w:drawing>
          <wp:inline distT="0" distB="0" distL="0" distR="0">
            <wp:extent cx="1829511" cy="6096"/>
            <wp:effectExtent l="0" t="0" r="0" b="0"/>
            <wp:docPr id="17" name="image5.png"/>
            <wp:cNvGraphicFramePr>
              <a:graphicFrameLocks noChangeAspect="1"/>
            </wp:cNvGraphicFramePr>
            <a:graphic>
              <a:graphicData uri="http://schemas.openxmlformats.org/drawingml/2006/picture">
                <pic:pic>
                  <pic:nvPicPr>
                    <pic:cNvPr id="18" name="image5.png"/>
                    <pic:cNvPicPr/>
                  </pic:nvPicPr>
                  <pic:blipFill>
                    <a:blip r:embed="rId10" cstate="print"/>
                    <a:stretch>
                      <a:fillRect/>
                    </a:stretch>
                  </pic:blipFill>
                  <pic:spPr>
                    <a:xfrm>
                      <a:off x="0" y="0"/>
                      <a:ext cx="1829511" cy="6096"/>
                    </a:xfrm>
                    <a:prstGeom prst="rect">
                      <a:avLst/>
                    </a:prstGeom>
                  </pic:spPr>
                </pic:pic>
              </a:graphicData>
            </a:graphic>
          </wp:inline>
        </w:drawing>
      </w:r>
      <w:r>
        <w:rPr>
          <w:sz w:val="2"/>
        </w:rPr>
      </w:r>
    </w:p>
    <w:p>
      <w:pPr>
        <w:spacing w:line="283" w:lineRule="exact" w:before="26"/>
        <w:ind w:left="212" w:right="0" w:firstLine="0"/>
        <w:jc w:val="left"/>
        <w:rPr>
          <w:sz w:val="18"/>
        </w:rPr>
      </w:pPr>
      <w:r>
        <w:rPr>
          <w:spacing w:val="-2"/>
          <w:position w:val="9"/>
          <w:sz w:val="9"/>
        </w:rPr>
        <w:t>2</w:t>
      </w:r>
      <w:r>
        <w:rPr>
          <w:rFonts w:ascii="Microsoft JhengHei" w:eastAsia="Microsoft JhengHei"/>
          <w:b/>
          <w:spacing w:val="-2"/>
          <w:sz w:val="18"/>
        </w:rPr>
        <w:t>周岁</w:t>
      </w:r>
      <w:r>
        <w:rPr>
          <w:spacing w:val="-3"/>
          <w:sz w:val="18"/>
        </w:rPr>
        <w:t>指按有效身份证件中记载的出生日期计算的年龄，自出生之日起为零周岁，每经过一年增加一岁，不足一年的不计。</w:t>
      </w:r>
    </w:p>
    <w:p>
      <w:pPr>
        <w:spacing w:line="264" w:lineRule="exact" w:before="0"/>
        <w:ind w:left="212" w:right="0" w:firstLine="0"/>
        <w:jc w:val="left"/>
        <w:rPr>
          <w:sz w:val="18"/>
        </w:rPr>
      </w:pPr>
      <w:r>
        <w:rPr>
          <w:position w:val="9"/>
          <w:sz w:val="9"/>
        </w:rPr>
        <w:t>3</w:t>
      </w:r>
      <w:r>
        <w:rPr>
          <w:rFonts w:ascii="Microsoft JhengHei" w:eastAsia="Microsoft JhengHei"/>
          <w:b/>
          <w:sz w:val="18"/>
        </w:rPr>
        <w:t>保单年度：</w:t>
      </w:r>
      <w:r>
        <w:rPr>
          <w:spacing w:val="-1"/>
          <w:sz w:val="18"/>
        </w:rPr>
        <w:t>从保险合同生效日或者年生效对应日零时起至下一年度保险合同年生效对应日零时止为一个保单年度。如果当</w:t>
      </w:r>
    </w:p>
    <w:p>
      <w:pPr>
        <w:spacing w:line="184" w:lineRule="exact" w:before="0"/>
        <w:ind w:left="253" w:right="0" w:firstLine="0"/>
        <w:jc w:val="left"/>
        <w:rPr>
          <w:sz w:val="18"/>
        </w:rPr>
      </w:pPr>
      <w:r>
        <w:rPr>
          <w:spacing w:val="-1"/>
          <w:sz w:val="18"/>
        </w:rPr>
        <w:t>月无对应的同一日，则以该月最后一日为对应日。</w:t>
      </w:r>
    </w:p>
    <w:p>
      <w:pPr>
        <w:spacing w:line="304" w:lineRule="exact" w:before="0"/>
        <w:ind w:left="212" w:right="0" w:firstLine="0"/>
        <w:jc w:val="left"/>
        <w:rPr>
          <w:sz w:val="18"/>
        </w:rPr>
      </w:pPr>
      <w:r>
        <w:rPr>
          <w:position w:val="9"/>
          <w:sz w:val="9"/>
        </w:rPr>
        <w:t>4</w:t>
      </w:r>
      <w:r>
        <w:rPr>
          <w:rFonts w:ascii="Microsoft JhengHei" w:eastAsia="Microsoft JhengHei"/>
          <w:b/>
          <w:sz w:val="18"/>
        </w:rPr>
        <w:t>年生效对应日</w:t>
      </w:r>
      <w:r>
        <w:rPr>
          <w:spacing w:val="-1"/>
          <w:sz w:val="18"/>
        </w:rPr>
        <w:t>指本合同生效日以后每年的对应日。如果当月无对应的同一日，则以该月最后一日为对应日。</w:t>
      </w:r>
    </w:p>
    <w:p>
      <w:pPr>
        <w:spacing w:after="0" w:line="304" w:lineRule="exact"/>
        <w:jc w:val="left"/>
        <w:rPr>
          <w:sz w:val="18"/>
        </w:rPr>
        <w:sectPr>
          <w:type w:val="continuous"/>
          <w:pgSz w:w="11910" w:h="16840"/>
          <w:pgMar w:header="0" w:footer="574" w:top="560" w:bottom="760" w:left="920" w:right="80"/>
        </w:sectPr>
      </w:pPr>
    </w:p>
    <w:p>
      <w:pPr>
        <w:pStyle w:val="ListParagraph"/>
        <w:numPr>
          <w:ilvl w:val="1"/>
          <w:numId w:val="3"/>
        </w:numPr>
        <w:tabs>
          <w:tab w:pos="875" w:val="left" w:leader="none"/>
          <w:tab w:pos="876" w:val="left" w:leader="none"/>
          <w:tab w:pos="2433" w:val="left" w:leader="none"/>
        </w:tabs>
        <w:spacing w:line="372" w:lineRule="exact" w:before="0" w:after="0"/>
        <w:ind w:left="875" w:right="0" w:hanging="669"/>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spacing w:before="7"/>
        <w:rPr>
          <w:sz w:val="10"/>
        </w:rPr>
      </w:pPr>
    </w:p>
    <w:p>
      <w:pPr>
        <w:spacing w:after="0"/>
        <w:rPr>
          <w:sz w:val="10"/>
        </w:rPr>
        <w:sectPr>
          <w:pgSz w:w="11910" w:h="16840"/>
          <w:pgMar w:header="0" w:footer="574" w:top="1140" w:bottom="760" w:left="920" w:right="80"/>
        </w:sectPr>
      </w:pPr>
    </w:p>
    <w:p>
      <w:pPr>
        <w:spacing w:line="330" w:lineRule="exact" w:before="2"/>
        <w:ind w:left="875" w:right="0" w:firstLine="0"/>
        <w:jc w:val="left"/>
        <w:rPr>
          <w:rFonts w:ascii="Microsoft JhengHei"/>
          <w:b/>
          <w:sz w:val="21"/>
        </w:rPr>
      </w:pPr>
      <w:r>
        <w:rPr>
          <w:rFonts w:ascii="Microsoft JhengHei"/>
          <w:b/>
          <w:spacing w:val="-2"/>
          <w:w w:val="110"/>
          <w:sz w:val="21"/>
        </w:rPr>
        <w:t>1.4.1</w:t>
      </w:r>
    </w:p>
    <w:p>
      <w:pPr>
        <w:spacing w:line="330" w:lineRule="exact" w:before="0"/>
        <w:ind w:left="875" w:right="0" w:firstLine="0"/>
        <w:jc w:val="left"/>
        <w:rPr>
          <w:rFonts w:ascii="Microsoft JhengHei" w:eastAsia="Microsoft JhengHei"/>
          <w:b/>
          <w:sz w:val="21"/>
        </w:rPr>
      </w:pPr>
      <w:r>
        <w:rPr>
          <w:rFonts w:ascii="Microsoft JhengHei" w:eastAsia="Microsoft JhengHei"/>
          <w:b/>
          <w:spacing w:val="-4"/>
          <w:sz w:val="21"/>
        </w:rPr>
        <w:t>特别保险金</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7"/>
        <w:rPr>
          <w:rFonts w:ascii="Microsoft JhengHei"/>
          <w:b/>
          <w:sz w:val="15"/>
        </w:rPr>
      </w:pPr>
    </w:p>
    <w:p>
      <w:pPr>
        <w:spacing w:line="330" w:lineRule="exact" w:before="0"/>
        <w:ind w:left="875" w:right="0" w:firstLine="0"/>
        <w:jc w:val="left"/>
        <w:rPr>
          <w:rFonts w:ascii="Microsoft JhengHei"/>
          <w:b/>
          <w:sz w:val="21"/>
        </w:rPr>
      </w:pPr>
      <w:r>
        <w:rPr>
          <w:rFonts w:ascii="Microsoft JhengHei"/>
          <w:b/>
          <w:spacing w:val="-2"/>
          <w:w w:val="110"/>
          <w:sz w:val="21"/>
        </w:rPr>
        <w:t>1.4.2</w:t>
      </w:r>
    </w:p>
    <w:p>
      <w:pPr>
        <w:spacing w:line="330" w:lineRule="exact" w:before="0"/>
        <w:ind w:left="875" w:right="0" w:firstLine="0"/>
        <w:jc w:val="left"/>
        <w:rPr>
          <w:rFonts w:ascii="Microsoft JhengHei" w:eastAsia="Microsoft JhengHei"/>
          <w:b/>
          <w:sz w:val="21"/>
        </w:rPr>
      </w:pPr>
      <w:r>
        <w:rPr>
          <w:rFonts w:ascii="Microsoft JhengHei" w:eastAsia="Microsoft JhengHei"/>
          <w:b/>
          <w:spacing w:val="-4"/>
          <w:sz w:val="21"/>
        </w:rPr>
        <w:t>生存保险金</w:t>
      </w:r>
    </w:p>
    <w:p>
      <w:pPr>
        <w:pStyle w:val="BodyText"/>
        <w:spacing w:before="71"/>
        <w:ind w:left="461"/>
      </w:pPr>
      <w:r>
        <w:rPr/>
        <w:br w:type="column"/>
      </w:r>
      <w:r>
        <w:rPr>
          <w:spacing w:val="-5"/>
        </w:rPr>
        <w:t>如果被保险人的投保年龄不超过 </w:t>
      </w:r>
      <w:r>
        <w:rPr>
          <w:spacing w:val="-2"/>
        </w:rPr>
        <w:t>55</w:t>
      </w:r>
      <w:r>
        <w:rPr>
          <w:spacing w:val="-35"/>
        </w:rPr>
        <w:t> 周岁</w:t>
      </w:r>
      <w:r>
        <w:rPr>
          <w:spacing w:val="-2"/>
        </w:rPr>
        <w:t>（</w:t>
      </w:r>
      <w:r>
        <w:rPr>
          <w:spacing w:val="-26"/>
        </w:rPr>
        <w:t>含 </w:t>
      </w:r>
      <w:r>
        <w:rPr>
          <w:spacing w:val="-2"/>
        </w:rPr>
        <w:t>55</w:t>
      </w:r>
      <w:r>
        <w:rPr>
          <w:spacing w:val="-17"/>
        </w:rPr>
        <w:t> 周岁</w:t>
      </w:r>
      <w:r>
        <w:rPr>
          <w:spacing w:val="-80"/>
        </w:rPr>
        <w:t>）</w:t>
      </w:r>
      <w:r>
        <w:rPr>
          <w:spacing w:val="-15"/>
        </w:rPr>
        <w:t>，被保险人在本合同第 </w:t>
      </w:r>
      <w:r>
        <w:rPr>
          <w:spacing w:val="-2"/>
        </w:rPr>
        <w:t>6</w:t>
      </w:r>
      <w:r>
        <w:rPr>
          <w:spacing w:val="-20"/>
        </w:rPr>
        <w:t> 个、</w:t>
      </w:r>
    </w:p>
    <w:p>
      <w:pPr>
        <w:pStyle w:val="BodyText"/>
        <w:spacing w:line="242" w:lineRule="auto" w:before="5"/>
        <w:ind w:left="461" w:right="1010"/>
      </w:pPr>
      <w:r>
        <w:rPr>
          <w:spacing w:val="-7"/>
        </w:rPr>
        <w:t>第 </w:t>
      </w:r>
      <w:r>
        <w:rPr/>
        <w:t>7</w:t>
      </w:r>
      <w:r>
        <w:rPr>
          <w:spacing w:val="-4"/>
        </w:rPr>
        <w:t> 个保单年度的年生效对应日生存，我们向生存类保险金受益人给付特别保险</w:t>
      </w:r>
      <w:r>
        <w:rPr>
          <w:spacing w:val="-6"/>
        </w:rPr>
        <w:t>金。</w:t>
      </w:r>
    </w:p>
    <w:p>
      <w:pPr>
        <w:pStyle w:val="BodyText"/>
        <w:spacing w:line="244" w:lineRule="auto" w:before="78"/>
        <w:ind w:left="461" w:right="1010"/>
      </w:pPr>
      <w:r>
        <w:rPr>
          <w:spacing w:val="-4"/>
        </w:rPr>
        <w:t>如果被保险人的投保年龄超过 </w:t>
      </w:r>
      <w:r>
        <w:rPr/>
        <w:t>55</w:t>
      </w:r>
      <w:r>
        <w:rPr>
          <w:spacing w:val="-12"/>
        </w:rPr>
        <w:t> 周岁，被保险人在本合同第 </w:t>
      </w:r>
      <w:r>
        <w:rPr/>
        <w:t>7</w:t>
      </w:r>
      <w:r>
        <w:rPr>
          <w:spacing w:val="-8"/>
        </w:rPr>
        <w:t> 个保单年度的年生</w:t>
      </w:r>
      <w:r>
        <w:rPr>
          <w:spacing w:val="-2"/>
        </w:rPr>
        <w:t>效对应日生存，我们向生存类保险金受益人给付特别保险金。</w:t>
      </w:r>
    </w:p>
    <w:p>
      <w:pPr>
        <w:pStyle w:val="BodyText"/>
        <w:spacing w:line="206" w:lineRule="auto" w:before="45"/>
        <w:ind w:left="461" w:right="1008"/>
      </w:pPr>
      <w:r>
        <w:rPr>
          <w:spacing w:val="-2"/>
        </w:rPr>
        <w:t>每次给付的特别保险金金额为保险单上载明的本合同</w:t>
      </w:r>
      <w:r>
        <w:rPr>
          <w:rFonts w:ascii="Microsoft JhengHei" w:hAnsi="Microsoft JhengHei" w:eastAsia="Microsoft JhengHei"/>
          <w:b/>
          <w:spacing w:val="-2"/>
        </w:rPr>
        <w:t>年交保险费</w:t>
      </w:r>
      <w:r>
        <w:rPr>
          <w:rFonts w:ascii="Microsoft JhengHei" w:hAnsi="Microsoft JhengHei" w:eastAsia="Microsoft JhengHei"/>
          <w:b/>
          <w:spacing w:val="-2"/>
          <w:position w:val="11"/>
          <w:sz w:val="11"/>
        </w:rPr>
        <w:t>5</w:t>
      </w:r>
      <w:r>
        <w:rPr>
          <w:spacing w:val="-2"/>
        </w:rPr>
        <w:t>乘以特别保险金</w:t>
      </w:r>
      <w:r>
        <w:rPr>
          <w:spacing w:val="-13"/>
        </w:rPr>
        <w:t>给付比例。“特别保险金给付比例”的取值如下：</w:t>
      </w:r>
    </w:p>
    <w:p>
      <w:pPr>
        <w:pStyle w:val="BodyText"/>
        <w:spacing w:before="7" w:after="1"/>
        <w:rPr>
          <w:sz w:val="9"/>
        </w:rPr>
      </w:pPr>
    </w:p>
    <w:tbl>
      <w:tblPr>
        <w:tblW w:w="0" w:type="auto"/>
        <w:jc w:val="left"/>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82"/>
        <w:gridCol w:w="1277"/>
        <w:gridCol w:w="1277"/>
        <w:gridCol w:w="1275"/>
        <w:gridCol w:w="1567"/>
      </w:tblGrid>
      <w:tr>
        <w:trPr>
          <w:trHeight w:val="352" w:hRule="atLeast"/>
        </w:trPr>
        <w:tc>
          <w:tcPr>
            <w:tcW w:w="2182" w:type="dxa"/>
            <w:tcBorders>
              <w:left w:val="nil"/>
            </w:tcBorders>
            <w:shd w:val="clear" w:color="auto" w:fill="D9D9D9"/>
          </w:tcPr>
          <w:p>
            <w:pPr>
              <w:pStyle w:val="TableParagraph"/>
              <w:spacing w:line="250" w:lineRule="exact" w:before="82"/>
              <w:ind w:left="137" w:right="137"/>
              <w:jc w:val="center"/>
              <w:rPr>
                <w:sz w:val="21"/>
              </w:rPr>
            </w:pPr>
            <w:r>
              <w:rPr>
                <w:spacing w:val="-4"/>
                <w:sz w:val="21"/>
              </w:rPr>
              <w:t>交费期间</w:t>
            </w:r>
          </w:p>
        </w:tc>
        <w:tc>
          <w:tcPr>
            <w:tcW w:w="1277" w:type="dxa"/>
            <w:shd w:val="clear" w:color="auto" w:fill="D9D9D9"/>
          </w:tcPr>
          <w:p>
            <w:pPr>
              <w:pStyle w:val="TableParagraph"/>
              <w:spacing w:line="250" w:lineRule="exact" w:before="82"/>
              <w:ind w:right="417"/>
              <w:jc w:val="right"/>
              <w:rPr>
                <w:sz w:val="21"/>
              </w:rPr>
            </w:pPr>
            <w:r>
              <w:rPr>
                <w:spacing w:val="-5"/>
                <w:sz w:val="21"/>
              </w:rPr>
              <w:t>趸交</w:t>
            </w:r>
          </w:p>
        </w:tc>
        <w:tc>
          <w:tcPr>
            <w:tcW w:w="1277" w:type="dxa"/>
            <w:shd w:val="clear" w:color="auto" w:fill="D9D9D9"/>
          </w:tcPr>
          <w:p>
            <w:pPr>
              <w:pStyle w:val="TableParagraph"/>
              <w:spacing w:line="250" w:lineRule="exact" w:before="82"/>
              <w:ind w:left="334" w:right="329"/>
              <w:jc w:val="center"/>
              <w:rPr>
                <w:sz w:val="21"/>
              </w:rPr>
            </w:pPr>
            <w:r>
              <w:rPr>
                <w:sz w:val="21"/>
              </w:rPr>
              <w:t>3</w:t>
            </w:r>
            <w:r>
              <w:rPr>
                <w:spacing w:val="-22"/>
                <w:sz w:val="21"/>
              </w:rPr>
              <w:t> 年交</w:t>
            </w:r>
          </w:p>
        </w:tc>
        <w:tc>
          <w:tcPr>
            <w:tcW w:w="1275" w:type="dxa"/>
            <w:shd w:val="clear" w:color="auto" w:fill="D9D9D9"/>
          </w:tcPr>
          <w:p>
            <w:pPr>
              <w:pStyle w:val="TableParagraph"/>
              <w:spacing w:line="250" w:lineRule="exact" w:before="82"/>
              <w:ind w:left="331" w:right="329"/>
              <w:jc w:val="center"/>
              <w:rPr>
                <w:sz w:val="21"/>
              </w:rPr>
            </w:pPr>
            <w:r>
              <w:rPr>
                <w:sz w:val="21"/>
              </w:rPr>
              <w:t>5</w:t>
            </w:r>
            <w:r>
              <w:rPr>
                <w:spacing w:val="-22"/>
                <w:sz w:val="21"/>
              </w:rPr>
              <w:t> 年交</w:t>
            </w:r>
          </w:p>
        </w:tc>
        <w:tc>
          <w:tcPr>
            <w:tcW w:w="1567" w:type="dxa"/>
            <w:tcBorders>
              <w:right w:val="nil"/>
            </w:tcBorders>
            <w:shd w:val="clear" w:color="auto" w:fill="D9D9D9"/>
          </w:tcPr>
          <w:p>
            <w:pPr>
              <w:pStyle w:val="TableParagraph"/>
              <w:spacing w:line="250" w:lineRule="exact" w:before="82"/>
              <w:ind w:left="118" w:right="115"/>
              <w:jc w:val="center"/>
              <w:rPr>
                <w:sz w:val="21"/>
              </w:rPr>
            </w:pPr>
            <w:r>
              <w:rPr>
                <w:spacing w:val="-2"/>
                <w:sz w:val="21"/>
              </w:rPr>
              <w:t>10</w:t>
            </w:r>
            <w:r>
              <w:rPr>
                <w:spacing w:val="-12"/>
                <w:sz w:val="21"/>
              </w:rPr>
              <w:t> 年交及以上</w:t>
            </w:r>
          </w:p>
        </w:tc>
      </w:tr>
      <w:tr>
        <w:trPr>
          <w:trHeight w:val="350" w:hRule="atLeast"/>
        </w:trPr>
        <w:tc>
          <w:tcPr>
            <w:tcW w:w="2182" w:type="dxa"/>
            <w:tcBorders>
              <w:left w:val="nil"/>
            </w:tcBorders>
          </w:tcPr>
          <w:p>
            <w:pPr>
              <w:pStyle w:val="TableParagraph"/>
              <w:spacing w:line="250" w:lineRule="exact" w:before="80"/>
              <w:ind w:left="137" w:right="137"/>
              <w:jc w:val="center"/>
              <w:rPr>
                <w:sz w:val="21"/>
              </w:rPr>
            </w:pPr>
            <w:r>
              <w:rPr>
                <w:spacing w:val="-3"/>
                <w:sz w:val="21"/>
              </w:rPr>
              <w:t>特别保险金给付比例</w:t>
            </w:r>
          </w:p>
        </w:tc>
        <w:tc>
          <w:tcPr>
            <w:tcW w:w="1277" w:type="dxa"/>
          </w:tcPr>
          <w:p>
            <w:pPr>
              <w:pStyle w:val="TableParagraph"/>
              <w:spacing w:line="250" w:lineRule="exact" w:before="80"/>
              <w:ind w:right="470"/>
              <w:jc w:val="right"/>
              <w:rPr>
                <w:sz w:val="21"/>
              </w:rPr>
            </w:pPr>
            <w:r>
              <w:rPr>
                <w:spacing w:val="-5"/>
                <w:sz w:val="21"/>
              </w:rPr>
              <w:t>10%</w:t>
            </w:r>
          </w:p>
        </w:tc>
        <w:tc>
          <w:tcPr>
            <w:tcW w:w="1277" w:type="dxa"/>
          </w:tcPr>
          <w:p>
            <w:pPr>
              <w:pStyle w:val="TableParagraph"/>
              <w:spacing w:line="250" w:lineRule="exact" w:before="80"/>
              <w:ind w:left="334" w:right="329"/>
              <w:jc w:val="center"/>
              <w:rPr>
                <w:sz w:val="21"/>
              </w:rPr>
            </w:pPr>
            <w:r>
              <w:rPr>
                <w:spacing w:val="-5"/>
                <w:sz w:val="21"/>
              </w:rPr>
              <w:t>30%</w:t>
            </w:r>
          </w:p>
        </w:tc>
        <w:tc>
          <w:tcPr>
            <w:tcW w:w="1275" w:type="dxa"/>
          </w:tcPr>
          <w:p>
            <w:pPr>
              <w:pStyle w:val="TableParagraph"/>
              <w:spacing w:line="250" w:lineRule="exact" w:before="80"/>
              <w:ind w:left="331" w:right="329"/>
              <w:jc w:val="center"/>
              <w:rPr>
                <w:sz w:val="21"/>
              </w:rPr>
            </w:pPr>
            <w:r>
              <w:rPr>
                <w:spacing w:val="-5"/>
                <w:sz w:val="21"/>
              </w:rPr>
              <w:t>50%</w:t>
            </w:r>
          </w:p>
        </w:tc>
        <w:tc>
          <w:tcPr>
            <w:tcW w:w="1567" w:type="dxa"/>
            <w:tcBorders>
              <w:right w:val="nil"/>
            </w:tcBorders>
          </w:tcPr>
          <w:p>
            <w:pPr>
              <w:pStyle w:val="TableParagraph"/>
              <w:spacing w:line="250" w:lineRule="exact" w:before="80"/>
              <w:ind w:left="118" w:right="115"/>
              <w:jc w:val="center"/>
              <w:rPr>
                <w:sz w:val="21"/>
              </w:rPr>
            </w:pPr>
            <w:r>
              <w:rPr>
                <w:spacing w:val="-4"/>
                <w:sz w:val="21"/>
              </w:rPr>
              <w:t>100%</w:t>
            </w:r>
          </w:p>
        </w:tc>
      </w:tr>
    </w:tbl>
    <w:p>
      <w:pPr>
        <w:pStyle w:val="BodyText"/>
        <w:spacing w:before="11"/>
        <w:rPr>
          <w:sz w:val="18"/>
        </w:rPr>
      </w:pPr>
    </w:p>
    <w:p>
      <w:pPr>
        <w:pStyle w:val="BodyText"/>
        <w:spacing w:line="244" w:lineRule="auto"/>
        <w:ind w:left="461" w:right="960"/>
        <w:jc w:val="both"/>
      </w:pPr>
      <w:r>
        <w:rPr>
          <w:w w:val="95"/>
        </w:rPr>
        <w:t>如</w:t>
      </w:r>
      <w:r>
        <w:rPr>
          <w:w w:val="95"/>
        </w:rPr>
        <w:t>果</w:t>
      </w:r>
      <w:r>
        <w:rPr>
          <w:w w:val="95"/>
        </w:rPr>
        <w:t>被保险人的投保年龄</w:t>
      </w:r>
      <w:r>
        <w:rPr>
          <w:w w:val="95"/>
        </w:rPr>
        <w:t>不</w:t>
      </w:r>
      <w:r>
        <w:rPr>
          <w:w w:val="95"/>
        </w:rPr>
        <w:t>超</w:t>
      </w:r>
      <w:r>
        <w:rPr>
          <w:w w:val="95"/>
        </w:rPr>
        <w:t>过</w:t>
      </w:r>
      <w:r>
        <w:rPr>
          <w:w w:val="95"/>
        </w:rPr>
        <w:t> 62 周</w:t>
      </w:r>
      <w:r>
        <w:rPr>
          <w:w w:val="95"/>
        </w:rPr>
        <w:t>岁</w:t>
      </w:r>
      <w:r>
        <w:rPr>
          <w:w w:val="95"/>
        </w:rPr>
        <w:t>（</w:t>
      </w:r>
      <w:r>
        <w:rPr>
          <w:w w:val="95"/>
        </w:rPr>
        <w:t>含</w:t>
      </w:r>
      <w:r>
        <w:rPr>
          <w:w w:val="95"/>
        </w:rPr>
        <w:t> 62 周岁</w:t>
      </w:r>
      <w:r>
        <w:rPr>
          <w:spacing w:val="-106"/>
          <w:w w:val="95"/>
        </w:rPr>
        <w:t>）</w:t>
      </w:r>
      <w:r>
        <w:rPr>
          <w:spacing w:val="-2"/>
          <w:w w:val="95"/>
        </w:rPr>
        <w:t>，自本合同第 </w:t>
      </w:r>
      <w:r>
        <w:rPr>
          <w:w w:val="95"/>
        </w:rPr>
        <w:t>8 个保单</w:t>
      </w:r>
      <w:r>
        <w:rPr>
          <w:w w:val="95"/>
        </w:rPr>
        <w:t>年</w:t>
      </w:r>
      <w:r>
        <w:rPr>
          <w:w w:val="95"/>
        </w:rPr>
        <w:t>度</w:t>
      </w:r>
      <w:r>
        <w:rPr>
          <w:spacing w:val="-2"/>
        </w:rPr>
        <w:t>起，至首个养老保险金领取日（不含该日）前，被保险人在每一个本合同的年生效</w:t>
      </w:r>
      <w:r>
        <w:rPr>
          <w:spacing w:val="-4"/>
        </w:rPr>
        <w:t>对应日生存，我们按基本保险金额的 </w:t>
      </w:r>
      <w:r>
        <w:rPr/>
        <w:t>10%向生存类保险金受益人给付生存保险金。</w:t>
      </w:r>
    </w:p>
    <w:p>
      <w:pPr>
        <w:pStyle w:val="BodyText"/>
        <w:spacing w:before="74"/>
        <w:ind w:left="461"/>
        <w:jc w:val="both"/>
      </w:pPr>
      <w:r>
        <w:rPr>
          <w:spacing w:val="-5"/>
        </w:rPr>
        <w:t>如果被保险人的投保年龄超过 </w:t>
      </w:r>
      <w:r>
        <w:rPr>
          <w:spacing w:val="-2"/>
        </w:rPr>
        <w:t>62</w:t>
      </w:r>
      <w:r>
        <w:rPr>
          <w:spacing w:val="-10"/>
        </w:rPr>
        <w:t> 周岁，我们不承担给付生存保险金的责任。</w:t>
      </w:r>
    </w:p>
    <w:p>
      <w:pPr>
        <w:spacing w:after="0"/>
        <w:jc w:val="both"/>
        <w:sectPr>
          <w:type w:val="continuous"/>
          <w:pgSz w:w="11910" w:h="16840"/>
          <w:pgMar w:header="0" w:footer="574" w:top="560" w:bottom="760" w:left="920" w:right="80"/>
          <w:cols w:num="2" w:equalWidth="0">
            <w:col w:w="1930" w:space="40"/>
            <w:col w:w="8940"/>
          </w:cols>
        </w:sectPr>
      </w:pPr>
    </w:p>
    <w:p>
      <w:pPr>
        <w:pStyle w:val="BodyText"/>
        <w:spacing w:before="1"/>
        <w:rPr>
          <w:sz w:val="14"/>
        </w:rPr>
      </w:pPr>
    </w:p>
    <w:p>
      <w:pPr>
        <w:spacing w:after="0"/>
        <w:rPr>
          <w:sz w:val="14"/>
        </w:rPr>
        <w:sectPr>
          <w:type w:val="continuous"/>
          <w:pgSz w:w="11910" w:h="16840"/>
          <w:pgMar w:header="0" w:footer="574" w:top="560" w:bottom="760" w:left="920" w:right="80"/>
        </w:sectPr>
      </w:pPr>
    </w:p>
    <w:p>
      <w:pPr>
        <w:spacing w:line="330" w:lineRule="exact" w:before="2"/>
        <w:ind w:left="875" w:right="0" w:firstLine="0"/>
        <w:jc w:val="left"/>
        <w:rPr>
          <w:rFonts w:ascii="Microsoft JhengHei"/>
          <w:b/>
          <w:sz w:val="21"/>
        </w:rPr>
      </w:pPr>
      <w:r>
        <w:rPr>
          <w:rFonts w:ascii="Microsoft JhengHei"/>
          <w:b/>
          <w:spacing w:val="-2"/>
          <w:w w:val="110"/>
          <w:sz w:val="21"/>
        </w:rPr>
        <w:t>1.4.3</w:t>
      </w:r>
    </w:p>
    <w:p>
      <w:pPr>
        <w:spacing w:line="170" w:lineRule="auto" w:before="25"/>
        <w:ind w:left="875" w:right="0" w:firstLine="0"/>
        <w:jc w:val="left"/>
        <w:rPr>
          <w:rFonts w:ascii="Microsoft JhengHei" w:eastAsia="Microsoft JhengHei"/>
          <w:b/>
          <w:sz w:val="21"/>
        </w:rPr>
      </w:pPr>
      <w:r>
        <w:rPr>
          <w:rFonts w:ascii="Microsoft JhengHei" w:eastAsia="Microsoft JhengHei"/>
          <w:b/>
          <w:spacing w:val="10"/>
          <w:sz w:val="21"/>
        </w:rPr>
        <w:t>活力养老保险</w:t>
      </w:r>
      <w:r>
        <w:rPr>
          <w:rFonts w:ascii="Microsoft JhengHei" w:eastAsia="Microsoft JhengHei"/>
          <w:b/>
          <w:spacing w:val="-10"/>
          <w:sz w:val="21"/>
        </w:rPr>
        <w:t>金</w:t>
      </w:r>
    </w:p>
    <w:p>
      <w:pPr>
        <w:pStyle w:val="BodyText"/>
        <w:spacing w:line="242" w:lineRule="auto" w:before="72"/>
        <w:ind w:left="161" w:right="1008"/>
        <w:jc w:val="both"/>
      </w:pPr>
      <w:r>
        <w:rPr/>
        <w:br w:type="column"/>
      </w:r>
      <w:r>
        <w:rPr>
          <w:spacing w:val="-3"/>
        </w:rPr>
        <w:t>自本合同首个养老保险金领取日起，至被保险人年满 </w:t>
      </w:r>
      <w:r>
        <w:rPr>
          <w:spacing w:val="-2"/>
        </w:rPr>
        <w:t>80</w:t>
      </w:r>
      <w:r>
        <w:rPr>
          <w:spacing w:val="-7"/>
        </w:rPr>
        <w:t> 周岁后首个本合同的年生</w:t>
      </w:r>
      <w:r>
        <w:rPr>
          <w:spacing w:val="-4"/>
        </w:rPr>
        <w:t>效对应日（含该日）止，被保险人在本合同首个养老保险金领取日及其后的每一个</w:t>
      </w:r>
      <w:r>
        <w:rPr>
          <w:spacing w:val="-4"/>
        </w:rPr>
        <w:t>年生效对应日生存，我们按基本保险金额的 10%向生存类保险金受益人给付活力养</w:t>
      </w:r>
      <w:r>
        <w:rPr>
          <w:spacing w:val="-2"/>
        </w:rPr>
        <w:t>老保险金。</w:t>
      </w:r>
    </w:p>
    <w:p>
      <w:pPr>
        <w:spacing w:after="0" w:line="242" w:lineRule="auto"/>
        <w:jc w:val="both"/>
        <w:sectPr>
          <w:type w:val="continuous"/>
          <w:pgSz w:w="11910" w:h="16840"/>
          <w:pgMar w:header="0" w:footer="574" w:top="560" w:bottom="760" w:left="920" w:right="80"/>
          <w:cols w:num="2" w:equalWidth="0">
            <w:col w:w="2230" w:space="40"/>
            <w:col w:w="8640"/>
          </w:cols>
        </w:sectPr>
      </w:pPr>
    </w:p>
    <w:p>
      <w:pPr>
        <w:pStyle w:val="BodyText"/>
        <w:spacing w:before="1"/>
        <w:rPr>
          <w:sz w:val="14"/>
        </w:rPr>
      </w:pPr>
    </w:p>
    <w:p>
      <w:pPr>
        <w:spacing w:after="0"/>
        <w:rPr>
          <w:sz w:val="14"/>
        </w:rPr>
        <w:sectPr>
          <w:type w:val="continuous"/>
          <w:pgSz w:w="11910" w:h="16840"/>
          <w:pgMar w:header="0" w:footer="574" w:top="560" w:bottom="760" w:left="920" w:right="80"/>
        </w:sectPr>
      </w:pPr>
    </w:p>
    <w:p>
      <w:pPr>
        <w:spacing w:line="330" w:lineRule="exact" w:before="2"/>
        <w:ind w:left="875" w:right="0" w:firstLine="0"/>
        <w:jc w:val="left"/>
        <w:rPr>
          <w:rFonts w:ascii="Microsoft JhengHei"/>
          <w:b/>
          <w:sz w:val="21"/>
        </w:rPr>
      </w:pPr>
      <w:r>
        <w:rPr>
          <w:rFonts w:ascii="Microsoft JhengHei"/>
          <w:b/>
          <w:spacing w:val="-2"/>
          <w:w w:val="110"/>
          <w:sz w:val="21"/>
        </w:rPr>
        <w:t>1.4.4</w:t>
      </w:r>
    </w:p>
    <w:p>
      <w:pPr>
        <w:spacing w:line="330" w:lineRule="exact" w:before="0"/>
        <w:ind w:left="875" w:right="0" w:firstLine="0"/>
        <w:jc w:val="left"/>
        <w:rPr>
          <w:rFonts w:ascii="Microsoft JhengHei" w:eastAsia="Microsoft JhengHei"/>
          <w:b/>
          <w:sz w:val="21"/>
        </w:rPr>
      </w:pPr>
      <w:r>
        <w:rPr>
          <w:rFonts w:ascii="Microsoft JhengHei" w:eastAsia="Microsoft JhengHei"/>
          <w:b/>
          <w:spacing w:val="-4"/>
          <w:sz w:val="21"/>
        </w:rPr>
        <w:t>养老保险金</w:t>
      </w:r>
    </w:p>
    <w:p>
      <w:pPr>
        <w:pStyle w:val="BodyText"/>
        <w:spacing w:line="244" w:lineRule="auto" w:before="71"/>
        <w:ind w:left="461" w:right="1008"/>
        <w:jc w:val="both"/>
      </w:pPr>
      <w:r>
        <w:rPr/>
        <w:br w:type="column"/>
      </w:r>
      <w:r>
        <w:rPr>
          <w:spacing w:val="-10"/>
        </w:rPr>
        <w:t>自本合同首个养老保险金领取日起，至被保险人年满 </w:t>
      </w:r>
      <w:r>
        <w:rPr>
          <w:spacing w:val="-2"/>
        </w:rPr>
        <w:t>106</w:t>
      </w:r>
      <w:r>
        <w:rPr>
          <w:spacing w:val="-7"/>
        </w:rPr>
        <w:t> 周岁时所在保单年度结束</w:t>
      </w:r>
      <w:r>
        <w:rPr>
          <w:spacing w:val="-2"/>
        </w:rPr>
        <w:t>时止，被保险人在本合同首个养老保险金领取日及其后的每一个年生效对应日生</w:t>
      </w:r>
      <w:r>
        <w:rPr>
          <w:spacing w:val="-4"/>
        </w:rPr>
        <w:t>存，我们按有效保险金额的 </w:t>
      </w:r>
      <w:r>
        <w:rPr/>
        <w:t>10%向生存类保险金受益人给付养老保险金。</w:t>
      </w:r>
    </w:p>
    <w:p>
      <w:pPr>
        <w:pStyle w:val="BodyText"/>
        <w:spacing w:line="244" w:lineRule="auto" w:before="75"/>
        <w:ind w:left="461" w:right="1010"/>
        <w:jc w:val="both"/>
      </w:pPr>
      <w:r>
        <w:rPr>
          <w:spacing w:val="-1"/>
        </w:rPr>
        <w:t>首个养老保险金领取日所在保单年度的有效保险金额为基本保险金额的 </w:t>
      </w:r>
      <w:r>
        <w:rPr/>
        <w:t>108%，后</w:t>
      </w:r>
      <w:r>
        <w:rPr>
          <w:spacing w:val="-2"/>
        </w:rPr>
        <w:t>续每个保单年度的有效保险金额在上一个保单年度有效保险金额的基础上按基本</w:t>
      </w:r>
      <w:r>
        <w:rPr>
          <w:spacing w:val="-7"/>
        </w:rPr>
        <w:t>保险金额的 </w:t>
      </w:r>
      <w:r>
        <w:rPr/>
        <w:t>8%增加。</w:t>
      </w:r>
    </w:p>
    <w:p>
      <w:pPr>
        <w:spacing w:after="0" w:line="244" w:lineRule="auto"/>
        <w:jc w:val="both"/>
        <w:sectPr>
          <w:type w:val="continuous"/>
          <w:pgSz w:w="11910" w:h="16840"/>
          <w:pgMar w:header="0" w:footer="574" w:top="560" w:bottom="760" w:left="920" w:right="80"/>
          <w:cols w:num="2" w:equalWidth="0">
            <w:col w:w="1930" w:space="40"/>
            <w:col w:w="8940"/>
          </w:cols>
        </w:sectPr>
      </w:pPr>
    </w:p>
    <w:p>
      <w:pPr>
        <w:pStyle w:val="BodyText"/>
        <w:spacing w:before="6"/>
        <w:rPr>
          <w:sz w:val="13"/>
        </w:rPr>
      </w:pPr>
    </w:p>
    <w:p>
      <w:pPr>
        <w:spacing w:after="0"/>
        <w:rPr>
          <w:sz w:val="13"/>
        </w:rPr>
        <w:sectPr>
          <w:type w:val="continuous"/>
          <w:pgSz w:w="11910" w:h="16840"/>
          <w:pgMar w:header="0" w:footer="574" w:top="560" w:bottom="760" w:left="920" w:right="80"/>
        </w:sectPr>
      </w:pPr>
    </w:p>
    <w:p>
      <w:pPr>
        <w:spacing w:line="330" w:lineRule="exact" w:before="3"/>
        <w:ind w:left="859" w:right="809" w:firstLine="0"/>
        <w:jc w:val="center"/>
        <w:rPr>
          <w:rFonts w:ascii="Microsoft JhengHei"/>
          <w:b/>
          <w:sz w:val="21"/>
        </w:rPr>
      </w:pPr>
      <w:r>
        <w:rPr>
          <w:rFonts w:ascii="Microsoft JhengHei"/>
          <w:b/>
          <w:spacing w:val="-2"/>
          <w:w w:val="110"/>
          <w:sz w:val="21"/>
        </w:rPr>
        <w:t>1.4.5</w:t>
      </w:r>
    </w:p>
    <w:p>
      <w:pPr>
        <w:spacing w:line="170" w:lineRule="auto" w:before="24"/>
        <w:ind w:left="875" w:right="0" w:firstLine="0"/>
        <w:jc w:val="both"/>
        <w:rPr>
          <w:rFonts w:ascii="Microsoft JhengHei" w:eastAsia="Microsoft JhengHei"/>
          <w:b/>
          <w:sz w:val="21"/>
        </w:rPr>
      </w:pPr>
      <w:r>
        <w:rPr>
          <w:rFonts w:ascii="Microsoft JhengHei" w:eastAsia="Microsoft JhengHei"/>
          <w:b/>
          <w:spacing w:val="10"/>
          <w:sz w:val="21"/>
        </w:rPr>
        <w:t>活力养老保险</w:t>
      </w:r>
      <w:r>
        <w:rPr>
          <w:rFonts w:ascii="Microsoft JhengHei" w:eastAsia="Microsoft JhengHei"/>
          <w:b/>
          <w:spacing w:val="10"/>
          <w:sz w:val="21"/>
        </w:rPr>
        <w:t>金和养老保险</w:t>
      </w:r>
      <w:r>
        <w:rPr>
          <w:rFonts w:ascii="Microsoft JhengHei" w:eastAsia="Microsoft JhengHei"/>
          <w:b/>
          <w:spacing w:val="-2"/>
          <w:sz w:val="21"/>
        </w:rPr>
        <w:t>金的领取频次</w:t>
      </w:r>
    </w:p>
    <w:p>
      <w:pPr>
        <w:pStyle w:val="BodyText"/>
        <w:spacing w:line="242" w:lineRule="auto" w:before="72"/>
        <w:ind w:left="161" w:right="1008"/>
        <w:jc w:val="both"/>
      </w:pPr>
      <w:r>
        <w:rPr/>
        <w:br w:type="column"/>
      </w:r>
      <w:r>
        <w:rPr>
          <w:spacing w:val="-6"/>
        </w:rPr>
        <w:t>活力养老保险金和养老保险金的领取频次默认为按年领取，在本合同首个养老保险</w:t>
      </w:r>
      <w:r>
        <w:rPr>
          <w:spacing w:val="-4"/>
        </w:rPr>
        <w:t>金领取日（不含该日）前，您可以申请将活力养老保险金和养老保险金的领取频次</w:t>
      </w:r>
      <w:r>
        <w:rPr>
          <w:spacing w:val="-2"/>
        </w:rPr>
        <w:t>变更为按月领取。</w:t>
      </w:r>
    </w:p>
    <w:p>
      <w:pPr>
        <w:pStyle w:val="BodyText"/>
        <w:spacing w:line="201" w:lineRule="auto" w:before="114"/>
        <w:ind w:left="161" w:right="1008"/>
        <w:jc w:val="both"/>
      </w:pPr>
      <w:r>
        <w:rPr>
          <w:spacing w:val="-7"/>
        </w:rPr>
        <w:t>若您选择按月领取活力养老保险金和养老保险金，如果被保险人在本合同首个养老</w:t>
      </w:r>
      <w:r>
        <w:rPr>
          <w:spacing w:val="-2"/>
        </w:rPr>
        <w:t>保险金领取日及其后的</w:t>
      </w:r>
      <w:r>
        <w:rPr>
          <w:rFonts w:ascii="Microsoft JhengHei" w:eastAsia="Microsoft JhengHei"/>
          <w:b/>
          <w:spacing w:val="-2"/>
        </w:rPr>
        <w:t>月生效对应日</w:t>
      </w:r>
      <w:r>
        <w:rPr>
          <w:rFonts w:ascii="Microsoft JhengHei" w:eastAsia="Microsoft JhengHei"/>
          <w:b/>
          <w:spacing w:val="-2"/>
          <w:position w:val="11"/>
          <w:sz w:val="11"/>
        </w:rPr>
        <w:t>6</w:t>
      </w:r>
      <w:r>
        <w:rPr>
          <w:spacing w:val="-2"/>
        </w:rPr>
        <w:t>生存，我们按以下约定向生存类保险金受益</w:t>
      </w:r>
      <w:r>
        <w:rPr>
          <w:spacing w:val="-2"/>
        </w:rPr>
        <w:t>人分别给付活力养老保险金和养老保险金：</w:t>
      </w:r>
    </w:p>
    <w:p>
      <w:pPr>
        <w:pStyle w:val="BodyText"/>
        <w:spacing w:line="312" w:lineRule="auto" w:before="88"/>
        <w:ind w:left="161" w:right="1535"/>
      </w:pPr>
      <w:r>
        <w:rPr>
          <w:spacing w:val="-2"/>
        </w:rPr>
        <w:t>按月领取的活力养老保险金金额＝按年领取的活力养老保险金金额÷11.866</w:t>
      </w:r>
      <w:r>
        <w:rPr>
          <w:spacing w:val="-2"/>
        </w:rPr>
        <w:t>按月领取的养老保险金金额＝按年领取的养老保险金金额÷11.866</w:t>
      </w:r>
    </w:p>
    <w:p>
      <w:pPr>
        <w:pStyle w:val="BodyText"/>
        <w:spacing w:line="244" w:lineRule="auto" w:before="3"/>
        <w:ind w:left="161" w:right="1008"/>
      </w:pPr>
      <w:r>
        <w:rPr>
          <w:spacing w:val="-6"/>
        </w:rPr>
        <w:t>生存类保险金受益人开始领取活力养老保险金和养老保险金后，不得变更活力养老</w:t>
      </w:r>
      <w:r>
        <w:rPr>
          <w:spacing w:val="-2"/>
        </w:rPr>
        <w:t>保险金和养老保险金的领取频次。</w:t>
      </w:r>
    </w:p>
    <w:p>
      <w:pPr>
        <w:spacing w:after="0" w:line="244" w:lineRule="auto"/>
        <w:sectPr>
          <w:type w:val="continuous"/>
          <w:pgSz w:w="11910" w:h="16840"/>
          <w:pgMar w:header="0" w:footer="574" w:top="560" w:bottom="760" w:left="920" w:right="80"/>
          <w:cols w:num="2" w:equalWidth="0">
            <w:col w:w="2230" w:space="40"/>
            <w:col w:w="8640"/>
          </w:cols>
        </w:sectPr>
      </w:pPr>
    </w:p>
    <w:p>
      <w:pPr>
        <w:pStyle w:val="BodyText"/>
        <w:spacing w:before="5"/>
        <w:rPr>
          <w:sz w:val="13"/>
        </w:rPr>
      </w:pPr>
    </w:p>
    <w:p>
      <w:pPr>
        <w:spacing w:after="0"/>
        <w:rPr>
          <w:sz w:val="13"/>
        </w:rPr>
        <w:sectPr>
          <w:type w:val="continuous"/>
          <w:pgSz w:w="11910" w:h="16840"/>
          <w:pgMar w:header="0" w:footer="574" w:top="560" w:bottom="760" w:left="920" w:right="80"/>
        </w:sectPr>
      </w:pPr>
    </w:p>
    <w:p>
      <w:pPr>
        <w:spacing w:line="330" w:lineRule="exact" w:before="3"/>
        <w:ind w:left="859" w:right="809" w:firstLine="0"/>
        <w:jc w:val="center"/>
        <w:rPr>
          <w:rFonts w:ascii="Microsoft JhengHei"/>
          <w:b/>
          <w:sz w:val="21"/>
        </w:rPr>
      </w:pPr>
      <w:r>
        <w:rPr>
          <w:rFonts w:ascii="Microsoft JhengHei"/>
          <w:b/>
          <w:spacing w:val="-2"/>
          <w:w w:val="110"/>
          <w:sz w:val="21"/>
        </w:rPr>
        <w:t>1.4.6</w:t>
      </w:r>
    </w:p>
    <w:p>
      <w:pPr>
        <w:spacing w:line="170" w:lineRule="auto" w:before="24"/>
        <w:ind w:left="875" w:right="0" w:firstLine="0"/>
        <w:jc w:val="both"/>
        <w:rPr>
          <w:rFonts w:ascii="Microsoft JhengHei" w:eastAsia="Microsoft JhengHei"/>
          <w:b/>
          <w:sz w:val="21"/>
        </w:rPr>
      </w:pPr>
      <w:r>
        <w:rPr>
          <w:rFonts w:ascii="Microsoft JhengHei" w:eastAsia="Microsoft JhengHei"/>
          <w:b/>
          <w:spacing w:val="10"/>
          <w:sz w:val="21"/>
        </w:rPr>
        <w:t>活力养老保险</w:t>
      </w:r>
      <w:r>
        <w:rPr>
          <w:rFonts w:ascii="Microsoft JhengHei" w:eastAsia="Microsoft JhengHei"/>
          <w:b/>
          <w:spacing w:val="10"/>
          <w:sz w:val="21"/>
        </w:rPr>
        <w:t>金和养老保险</w:t>
      </w:r>
      <w:r>
        <w:rPr>
          <w:rFonts w:ascii="Microsoft JhengHei" w:eastAsia="Microsoft JhengHei"/>
          <w:b/>
          <w:spacing w:val="-2"/>
          <w:sz w:val="21"/>
        </w:rPr>
        <w:t>金的保证给付</w:t>
      </w:r>
    </w:p>
    <w:p>
      <w:pPr>
        <w:pStyle w:val="BodyText"/>
        <w:spacing w:line="244" w:lineRule="auto" w:before="72"/>
        <w:ind w:left="161" w:right="1010"/>
        <w:jc w:val="both"/>
      </w:pPr>
      <w:r>
        <w:rPr/>
        <w:br w:type="column"/>
      </w:r>
      <w:r>
        <w:rPr>
          <w:spacing w:val="-2"/>
        </w:rPr>
        <w:t>如果被保险人在本合同首个养老保险金领取日生存，我们保证给付被保险人年满</w:t>
      </w:r>
      <w:r>
        <w:rPr>
          <w:spacing w:val="-2"/>
        </w:rPr>
        <w:t> </w:t>
      </w:r>
      <w:r>
        <w:rPr>
          <w:spacing w:val="-4"/>
        </w:rPr>
        <w:t>100 周岁后首个本合同的年生效对应日（不含该日）前应领取的活力养老保险金和</w:t>
      </w:r>
      <w:r>
        <w:rPr>
          <w:spacing w:val="-2"/>
        </w:rPr>
        <w:t>养老保险金。</w:t>
      </w:r>
    </w:p>
    <w:p>
      <w:pPr>
        <w:pStyle w:val="BodyText"/>
        <w:spacing w:line="244" w:lineRule="auto" w:before="74"/>
        <w:ind w:left="161" w:right="1008"/>
        <w:jc w:val="both"/>
      </w:pPr>
      <w:r>
        <w:rPr>
          <w:spacing w:val="-8"/>
        </w:rPr>
        <w:t>如果被保险人在上述保证给付期内身故，我们将向生存类保险金受益人一次性给付</w:t>
      </w:r>
      <w:r>
        <w:rPr>
          <w:spacing w:val="-6"/>
        </w:rPr>
        <w:t>在该期间内尚未领取的活力养老保险金和养老保险金的总额，其数额为：自被保险</w:t>
      </w:r>
      <w:r>
        <w:rPr>
          <w:spacing w:val="-5"/>
        </w:rPr>
        <w:t>人身故之日至被保险人年满 </w:t>
      </w:r>
      <w:r>
        <w:rPr>
          <w:spacing w:val="-2"/>
        </w:rPr>
        <w:t>100</w:t>
      </w:r>
      <w:r>
        <w:rPr>
          <w:spacing w:val="-11"/>
        </w:rPr>
        <w:t> 周岁后首个本合同的年生效对应日</w:t>
      </w:r>
      <w:r>
        <w:rPr>
          <w:spacing w:val="-2"/>
        </w:rPr>
        <w:t>（不含该日</w:t>
      </w:r>
      <w:r>
        <w:rPr>
          <w:spacing w:val="-53"/>
        </w:rPr>
        <w:t>）</w:t>
      </w:r>
      <w:r>
        <w:rPr>
          <w:spacing w:val="-10"/>
        </w:rPr>
        <w:t>期</w:t>
      </w:r>
    </w:p>
    <w:p>
      <w:pPr>
        <w:spacing w:after="0" w:line="244" w:lineRule="auto"/>
        <w:jc w:val="both"/>
        <w:sectPr>
          <w:type w:val="continuous"/>
          <w:pgSz w:w="11910" w:h="16840"/>
          <w:pgMar w:header="0" w:footer="574" w:top="560" w:bottom="760" w:left="920" w:right="80"/>
          <w:cols w:num="2" w:equalWidth="0">
            <w:col w:w="2230" w:space="40"/>
            <w:col w:w="8640"/>
          </w:cols>
        </w:sectPr>
      </w:pPr>
    </w:p>
    <w:p>
      <w:pPr>
        <w:pStyle w:val="BodyText"/>
        <w:spacing w:before="11"/>
      </w:pPr>
    </w:p>
    <w:p>
      <w:pPr>
        <w:pStyle w:val="BodyText"/>
        <w:spacing w:line="20" w:lineRule="exact"/>
        <w:ind w:left="212"/>
        <w:rPr>
          <w:sz w:val="2"/>
        </w:rPr>
      </w:pPr>
      <w:r>
        <w:rPr>
          <w:sz w:val="2"/>
        </w:rPr>
        <w:drawing>
          <wp:inline distT="0" distB="0" distL="0" distR="0">
            <wp:extent cx="1829511" cy="6096"/>
            <wp:effectExtent l="0" t="0" r="0" b="0"/>
            <wp:docPr id="19" name="image8.png"/>
            <wp:cNvGraphicFramePr>
              <a:graphicFrameLocks noChangeAspect="1"/>
            </wp:cNvGraphicFramePr>
            <a:graphic>
              <a:graphicData uri="http://schemas.openxmlformats.org/drawingml/2006/picture">
                <pic:pic>
                  <pic:nvPicPr>
                    <pic:cNvPr id="20" name="image8.png"/>
                    <pic:cNvPicPr/>
                  </pic:nvPicPr>
                  <pic:blipFill>
                    <a:blip r:embed="rId13" cstate="print"/>
                    <a:stretch>
                      <a:fillRect/>
                    </a:stretch>
                  </pic:blipFill>
                  <pic:spPr>
                    <a:xfrm>
                      <a:off x="0" y="0"/>
                      <a:ext cx="1829511" cy="6096"/>
                    </a:xfrm>
                    <a:prstGeom prst="rect">
                      <a:avLst/>
                    </a:prstGeom>
                  </pic:spPr>
                </pic:pic>
              </a:graphicData>
            </a:graphic>
          </wp:inline>
        </w:drawing>
      </w:r>
      <w:r>
        <w:rPr>
          <w:sz w:val="2"/>
        </w:rPr>
      </w:r>
    </w:p>
    <w:p>
      <w:pPr>
        <w:spacing w:line="312" w:lineRule="exact" w:before="26"/>
        <w:ind w:left="212" w:right="0" w:firstLine="0"/>
        <w:jc w:val="left"/>
        <w:rPr>
          <w:sz w:val="18"/>
        </w:rPr>
      </w:pPr>
      <w:r>
        <w:rPr>
          <w:position w:val="9"/>
          <w:sz w:val="9"/>
        </w:rPr>
        <w:t>5</w:t>
      </w:r>
      <w:r>
        <w:rPr>
          <w:rFonts w:ascii="Microsoft JhengHei" w:eastAsia="Microsoft JhengHei"/>
          <w:b/>
          <w:sz w:val="18"/>
        </w:rPr>
        <w:t>年交保险费</w:t>
      </w:r>
      <w:r>
        <w:rPr>
          <w:spacing w:val="-1"/>
          <w:sz w:val="18"/>
        </w:rPr>
        <w:t>：当保险费为一次性交纳时，年交保险费是指一次性交纳的保险费；当保险费为分期按年交纳时，年交保险费</w:t>
      </w:r>
    </w:p>
    <w:p>
      <w:pPr>
        <w:spacing w:line="184" w:lineRule="exact" w:before="0"/>
        <w:ind w:left="267" w:right="0" w:firstLine="0"/>
        <w:jc w:val="left"/>
        <w:rPr>
          <w:sz w:val="18"/>
        </w:rPr>
      </w:pPr>
      <w:r>
        <w:rPr>
          <w:spacing w:val="-1"/>
          <w:sz w:val="18"/>
        </w:rPr>
        <w:t>是指每年交纳的保险费。</w:t>
      </w:r>
    </w:p>
    <w:p>
      <w:pPr>
        <w:spacing w:line="304" w:lineRule="exact" w:before="0"/>
        <w:ind w:left="212" w:right="0" w:firstLine="0"/>
        <w:jc w:val="left"/>
        <w:rPr>
          <w:sz w:val="18"/>
        </w:rPr>
      </w:pPr>
      <w:r>
        <w:rPr>
          <w:position w:val="9"/>
          <w:sz w:val="9"/>
        </w:rPr>
        <w:t>6</w:t>
      </w:r>
      <w:r>
        <w:rPr>
          <w:rFonts w:ascii="Microsoft JhengHei" w:eastAsia="Microsoft JhengHei"/>
          <w:b/>
          <w:sz w:val="18"/>
        </w:rPr>
        <w:t>月生效对应日</w:t>
      </w:r>
      <w:r>
        <w:rPr>
          <w:spacing w:val="-1"/>
          <w:sz w:val="18"/>
        </w:rPr>
        <w:t>指本合同生效日以后每月的对应日，如果当月无对应的同一日，则以该月最后一日为对应日。</w:t>
      </w:r>
    </w:p>
    <w:p>
      <w:pPr>
        <w:spacing w:after="0" w:line="304" w:lineRule="exact"/>
        <w:jc w:val="left"/>
        <w:rPr>
          <w:sz w:val="18"/>
        </w:rPr>
        <w:sectPr>
          <w:type w:val="continuous"/>
          <w:pgSz w:w="11910" w:h="16840"/>
          <w:pgMar w:header="0" w:footer="574" w:top="560" w:bottom="760" w:left="920" w:right="80"/>
        </w:sectPr>
      </w:pPr>
    </w:p>
    <w:p>
      <w:pPr>
        <w:pStyle w:val="BodyText"/>
        <w:spacing w:line="244" w:lineRule="auto" w:before="58"/>
        <w:ind w:left="2430" w:right="1011"/>
      </w:pPr>
      <w:r>
        <w:rPr>
          <w:spacing w:val="-2"/>
        </w:rPr>
        <w:t>间我们应向生存类保险金受益人给付的活力养老保险金和养老保险金之和（不计</w:t>
      </w:r>
      <w:r>
        <w:rPr>
          <w:spacing w:val="-2"/>
        </w:rPr>
        <w:t>息</w:t>
      </w:r>
      <w:r>
        <w:rPr>
          <w:spacing w:val="-106"/>
        </w:rPr>
        <w:t>）</w:t>
      </w:r>
      <w:r>
        <w:rPr>
          <w:spacing w:val="-3"/>
        </w:rPr>
        <w:t>，本合同终止。</w:t>
      </w:r>
    </w:p>
    <w:p>
      <w:pPr>
        <w:pStyle w:val="BodyText"/>
        <w:spacing w:before="7"/>
        <w:rPr>
          <w:sz w:val="13"/>
        </w:rPr>
      </w:pPr>
    </w:p>
    <w:p>
      <w:pPr>
        <w:spacing w:after="0"/>
        <w:rPr>
          <w:sz w:val="13"/>
        </w:rPr>
        <w:sectPr>
          <w:pgSz w:w="11910" w:h="16840"/>
          <w:pgMar w:header="0" w:footer="574" w:top="1060" w:bottom="760" w:left="920" w:right="80"/>
        </w:sectPr>
      </w:pPr>
    </w:p>
    <w:p>
      <w:pPr>
        <w:spacing w:line="330" w:lineRule="exact" w:before="3"/>
        <w:ind w:left="875" w:right="0" w:firstLine="0"/>
        <w:jc w:val="left"/>
        <w:rPr>
          <w:rFonts w:ascii="Microsoft JhengHei"/>
          <w:b/>
          <w:sz w:val="21"/>
        </w:rPr>
      </w:pPr>
      <w:r>
        <w:rPr>
          <w:rFonts w:ascii="Microsoft JhengHei"/>
          <w:b/>
          <w:spacing w:val="-2"/>
          <w:w w:val="110"/>
          <w:sz w:val="21"/>
        </w:rPr>
        <w:t>1.4.7</w:t>
      </w:r>
    </w:p>
    <w:p>
      <w:pPr>
        <w:spacing w:line="170" w:lineRule="auto" w:before="24"/>
        <w:ind w:left="875" w:right="0" w:firstLine="0"/>
        <w:jc w:val="left"/>
        <w:rPr>
          <w:rFonts w:ascii="Microsoft JhengHei" w:eastAsia="Microsoft JhengHei"/>
          <w:b/>
          <w:sz w:val="21"/>
        </w:rPr>
      </w:pPr>
      <w:r>
        <w:rPr>
          <w:rFonts w:ascii="Microsoft JhengHei" w:eastAsia="Microsoft JhengHei"/>
          <w:b/>
          <w:spacing w:val="10"/>
          <w:sz w:val="21"/>
        </w:rPr>
        <w:t>一次性领取选</w:t>
      </w:r>
      <w:r>
        <w:rPr>
          <w:rFonts w:ascii="Microsoft JhengHei" w:eastAsia="Microsoft JhengHei"/>
          <w:b/>
          <w:spacing w:val="-6"/>
          <w:sz w:val="21"/>
        </w:rPr>
        <w:t>择权</w:t>
      </w:r>
    </w:p>
    <w:p>
      <w:pPr>
        <w:pStyle w:val="BodyText"/>
        <w:spacing w:before="72"/>
        <w:ind w:left="161"/>
        <w:jc w:val="both"/>
      </w:pPr>
      <w:r>
        <w:rPr/>
        <w:br w:type="column"/>
      </w:r>
      <w:r>
        <w:rPr>
          <w:spacing w:val="-5"/>
        </w:rPr>
        <w:t>如果被保险人的投保年龄不超过 </w:t>
      </w:r>
      <w:r>
        <w:rPr>
          <w:spacing w:val="-2"/>
        </w:rPr>
        <w:t>65</w:t>
      </w:r>
      <w:r>
        <w:rPr>
          <w:spacing w:val="-18"/>
        </w:rPr>
        <w:t> 周岁</w:t>
      </w:r>
      <w:r>
        <w:rPr>
          <w:spacing w:val="-2"/>
        </w:rPr>
        <w:t>（</w:t>
      </w:r>
      <w:r>
        <w:rPr>
          <w:spacing w:val="-24"/>
        </w:rPr>
        <w:t>含 </w:t>
      </w:r>
      <w:r>
        <w:rPr>
          <w:spacing w:val="-2"/>
        </w:rPr>
        <w:t>65</w:t>
      </w:r>
      <w:r>
        <w:rPr>
          <w:spacing w:val="-18"/>
        </w:rPr>
        <w:t> 周岁</w:t>
      </w:r>
      <w:r>
        <w:rPr>
          <w:spacing w:val="-106"/>
        </w:rPr>
        <w:t>）</w:t>
      </w:r>
      <w:r>
        <w:rPr>
          <w:spacing w:val="-4"/>
        </w:rPr>
        <w:t>，生存类保险金受益人可以</w:t>
      </w:r>
    </w:p>
    <w:p>
      <w:pPr>
        <w:pStyle w:val="BodyText"/>
        <w:spacing w:before="5"/>
        <w:ind w:left="161"/>
        <w:jc w:val="both"/>
      </w:pPr>
      <w:r>
        <w:rPr>
          <w:spacing w:val="-5"/>
        </w:rPr>
        <w:t>在本合同首个养老保险金领取日前 </w:t>
      </w:r>
      <w:r>
        <w:rPr>
          <w:spacing w:val="-2"/>
        </w:rPr>
        <w:t>30</w:t>
      </w:r>
      <w:r>
        <w:rPr>
          <w:spacing w:val="-10"/>
        </w:rPr>
        <w:t> 日内行使一次性领取选择权。</w:t>
      </w:r>
    </w:p>
    <w:p>
      <w:pPr>
        <w:pStyle w:val="BodyText"/>
        <w:spacing w:line="244" w:lineRule="auto" w:before="81"/>
        <w:ind w:left="161" w:right="1008"/>
        <w:jc w:val="both"/>
      </w:pPr>
      <w:r>
        <w:rPr>
          <w:spacing w:val="-6"/>
        </w:rPr>
        <w:t>如果生存类保险金受益人在上述约定的期限内行使一次性领取选择权，且被保险人</w:t>
      </w:r>
      <w:r>
        <w:rPr>
          <w:spacing w:val="-8"/>
        </w:rPr>
        <w:t>在本合同首个养老保险金领取日生存，我们向生存类保险金受益人一次性给付活力</w:t>
      </w:r>
      <w:r>
        <w:rPr>
          <w:spacing w:val="-2"/>
        </w:rPr>
        <w:t>养老保险金和养老保险金，其数额为：</w:t>
      </w:r>
    </w:p>
    <w:p>
      <w:pPr>
        <w:pStyle w:val="BodyText"/>
        <w:spacing w:before="4"/>
        <w:rPr>
          <w:sz w:val="8"/>
        </w:rPr>
      </w:pPr>
    </w:p>
    <w:tbl>
      <w:tblPr>
        <w:tblW w:w="0" w:type="auto"/>
        <w:jc w:val="left"/>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97"/>
        <w:gridCol w:w="2981"/>
      </w:tblGrid>
      <w:tr>
        <w:trPr>
          <w:trHeight w:val="350" w:hRule="atLeast"/>
        </w:trPr>
        <w:tc>
          <w:tcPr>
            <w:tcW w:w="4597" w:type="dxa"/>
            <w:tcBorders>
              <w:left w:val="nil"/>
            </w:tcBorders>
            <w:shd w:val="clear" w:color="auto" w:fill="D9D9D9"/>
          </w:tcPr>
          <w:p>
            <w:pPr>
              <w:pStyle w:val="TableParagraph"/>
              <w:spacing w:line="250" w:lineRule="exact" w:before="80"/>
              <w:ind w:left="151" w:right="151"/>
              <w:jc w:val="center"/>
              <w:rPr>
                <w:sz w:val="21"/>
              </w:rPr>
            </w:pPr>
            <w:r>
              <w:rPr>
                <w:spacing w:val="-3"/>
                <w:sz w:val="21"/>
              </w:rPr>
              <w:t>被保险人投保时年龄</w:t>
            </w:r>
          </w:p>
        </w:tc>
        <w:tc>
          <w:tcPr>
            <w:tcW w:w="2981" w:type="dxa"/>
            <w:tcBorders>
              <w:right w:val="nil"/>
            </w:tcBorders>
            <w:shd w:val="clear" w:color="auto" w:fill="D9D9D9"/>
          </w:tcPr>
          <w:p>
            <w:pPr>
              <w:pStyle w:val="TableParagraph"/>
              <w:spacing w:line="250" w:lineRule="exact" w:before="80"/>
              <w:ind w:left="533" w:right="533"/>
              <w:jc w:val="center"/>
              <w:rPr>
                <w:sz w:val="21"/>
              </w:rPr>
            </w:pPr>
            <w:r>
              <w:rPr>
                <w:spacing w:val="-4"/>
                <w:sz w:val="21"/>
              </w:rPr>
              <w:t>一次性领取数额</w:t>
            </w:r>
          </w:p>
        </w:tc>
      </w:tr>
      <w:tr>
        <w:trPr>
          <w:trHeight w:val="350" w:hRule="atLeast"/>
        </w:trPr>
        <w:tc>
          <w:tcPr>
            <w:tcW w:w="4597" w:type="dxa"/>
            <w:tcBorders>
              <w:left w:val="nil"/>
            </w:tcBorders>
          </w:tcPr>
          <w:p>
            <w:pPr>
              <w:pStyle w:val="TableParagraph"/>
              <w:spacing w:line="250" w:lineRule="exact" w:before="80"/>
              <w:ind w:left="151" w:right="151"/>
              <w:jc w:val="center"/>
              <w:rPr>
                <w:sz w:val="21"/>
              </w:rPr>
            </w:pPr>
            <w:r>
              <w:rPr>
                <w:spacing w:val="-14"/>
                <w:sz w:val="21"/>
              </w:rPr>
              <w:t>不超过 </w:t>
            </w:r>
            <w:r>
              <w:rPr>
                <w:spacing w:val="-2"/>
                <w:sz w:val="21"/>
              </w:rPr>
              <w:t>55</w:t>
            </w:r>
            <w:r>
              <w:rPr>
                <w:spacing w:val="-19"/>
                <w:sz w:val="21"/>
              </w:rPr>
              <w:t> 周岁</w:t>
            </w:r>
            <w:r>
              <w:rPr>
                <w:spacing w:val="-2"/>
                <w:sz w:val="21"/>
              </w:rPr>
              <w:t>（</w:t>
            </w:r>
            <w:r>
              <w:rPr>
                <w:spacing w:val="-27"/>
                <w:sz w:val="21"/>
              </w:rPr>
              <w:t>含 </w:t>
            </w:r>
            <w:r>
              <w:rPr>
                <w:spacing w:val="-2"/>
                <w:sz w:val="21"/>
              </w:rPr>
              <w:t>55</w:t>
            </w:r>
            <w:r>
              <w:rPr>
                <w:spacing w:val="-18"/>
                <w:sz w:val="21"/>
              </w:rPr>
              <w:t> 周岁</w:t>
            </w:r>
            <w:r>
              <w:rPr>
                <w:spacing w:val="-10"/>
                <w:sz w:val="21"/>
              </w:rPr>
              <w:t>）</w:t>
            </w:r>
          </w:p>
        </w:tc>
        <w:tc>
          <w:tcPr>
            <w:tcW w:w="2981" w:type="dxa"/>
            <w:tcBorders>
              <w:right w:val="nil"/>
            </w:tcBorders>
          </w:tcPr>
          <w:p>
            <w:pPr>
              <w:pStyle w:val="TableParagraph"/>
              <w:spacing w:line="250" w:lineRule="exact" w:before="80"/>
              <w:ind w:left="533" w:right="534"/>
              <w:jc w:val="center"/>
              <w:rPr>
                <w:sz w:val="21"/>
              </w:rPr>
            </w:pPr>
            <w:r>
              <w:rPr>
                <w:spacing w:val="-8"/>
                <w:sz w:val="21"/>
              </w:rPr>
              <w:t>基本保险金额的 </w:t>
            </w:r>
            <w:r>
              <w:rPr>
                <w:spacing w:val="-2"/>
                <w:sz w:val="21"/>
              </w:rPr>
              <w:t>7</w:t>
            </w:r>
            <w:r>
              <w:rPr>
                <w:spacing w:val="-30"/>
                <w:sz w:val="21"/>
              </w:rPr>
              <w:t> 倍</w:t>
            </w:r>
          </w:p>
        </w:tc>
      </w:tr>
      <w:tr>
        <w:trPr>
          <w:trHeight w:val="352" w:hRule="atLeast"/>
        </w:trPr>
        <w:tc>
          <w:tcPr>
            <w:tcW w:w="4597" w:type="dxa"/>
            <w:tcBorders>
              <w:left w:val="nil"/>
            </w:tcBorders>
          </w:tcPr>
          <w:p>
            <w:pPr>
              <w:pStyle w:val="TableParagraph"/>
              <w:spacing w:line="250" w:lineRule="exact" w:before="82"/>
              <w:ind w:left="153" w:right="151"/>
              <w:jc w:val="center"/>
              <w:rPr>
                <w:sz w:val="21"/>
              </w:rPr>
            </w:pPr>
            <w:r>
              <w:rPr>
                <w:spacing w:val="-19"/>
                <w:sz w:val="21"/>
              </w:rPr>
              <w:t>超过 </w:t>
            </w:r>
            <w:r>
              <w:rPr>
                <w:spacing w:val="-2"/>
                <w:sz w:val="21"/>
              </w:rPr>
              <w:t>55</w:t>
            </w:r>
            <w:r>
              <w:rPr>
                <w:spacing w:val="-14"/>
                <w:sz w:val="21"/>
              </w:rPr>
              <w:t> 周岁，但不超过 </w:t>
            </w:r>
            <w:r>
              <w:rPr>
                <w:spacing w:val="-2"/>
                <w:sz w:val="21"/>
              </w:rPr>
              <w:t>65</w:t>
            </w:r>
            <w:r>
              <w:rPr>
                <w:spacing w:val="-18"/>
                <w:sz w:val="21"/>
              </w:rPr>
              <w:t> 周岁</w:t>
            </w:r>
            <w:r>
              <w:rPr>
                <w:spacing w:val="-2"/>
                <w:sz w:val="21"/>
              </w:rPr>
              <w:t>（</w:t>
            </w:r>
            <w:r>
              <w:rPr>
                <w:spacing w:val="-27"/>
                <w:sz w:val="21"/>
              </w:rPr>
              <w:t>含 </w:t>
            </w:r>
            <w:r>
              <w:rPr>
                <w:spacing w:val="-2"/>
                <w:sz w:val="21"/>
              </w:rPr>
              <w:t>65</w:t>
            </w:r>
            <w:r>
              <w:rPr>
                <w:spacing w:val="-19"/>
                <w:sz w:val="21"/>
              </w:rPr>
              <w:t> 周岁</w:t>
            </w:r>
            <w:r>
              <w:rPr>
                <w:spacing w:val="-10"/>
                <w:sz w:val="21"/>
              </w:rPr>
              <w:t>）</w:t>
            </w:r>
          </w:p>
        </w:tc>
        <w:tc>
          <w:tcPr>
            <w:tcW w:w="2981" w:type="dxa"/>
            <w:tcBorders>
              <w:right w:val="nil"/>
            </w:tcBorders>
          </w:tcPr>
          <w:p>
            <w:pPr>
              <w:pStyle w:val="TableParagraph"/>
              <w:spacing w:line="250" w:lineRule="exact" w:before="82"/>
              <w:ind w:left="533" w:right="534"/>
              <w:jc w:val="center"/>
              <w:rPr>
                <w:sz w:val="21"/>
              </w:rPr>
            </w:pPr>
            <w:r>
              <w:rPr>
                <w:spacing w:val="-8"/>
                <w:sz w:val="21"/>
              </w:rPr>
              <w:t>基本保险金额的 </w:t>
            </w:r>
            <w:r>
              <w:rPr>
                <w:spacing w:val="-2"/>
                <w:sz w:val="21"/>
              </w:rPr>
              <w:t>6</w:t>
            </w:r>
            <w:r>
              <w:rPr>
                <w:spacing w:val="-30"/>
                <w:sz w:val="21"/>
              </w:rPr>
              <w:t> 倍</w:t>
            </w:r>
          </w:p>
        </w:tc>
      </w:tr>
    </w:tbl>
    <w:p>
      <w:pPr>
        <w:pStyle w:val="BodyText"/>
        <w:spacing w:before="4"/>
        <w:rPr>
          <w:sz w:val="14"/>
        </w:rPr>
      </w:pPr>
    </w:p>
    <w:p>
      <w:pPr>
        <w:pStyle w:val="BodyText"/>
        <w:spacing w:line="244" w:lineRule="auto" w:before="1"/>
        <w:ind w:left="161" w:right="1008"/>
        <w:jc w:val="both"/>
      </w:pPr>
      <w:r>
        <w:rPr>
          <w:w w:val="95"/>
        </w:rPr>
        <w:t>给</w:t>
      </w:r>
      <w:r>
        <w:rPr>
          <w:w w:val="95"/>
        </w:rPr>
        <w:t>付</w:t>
      </w:r>
      <w:r>
        <w:rPr>
          <w:spacing w:val="-11"/>
          <w:w w:val="95"/>
        </w:rPr>
        <w:t>后，我们将不再按本合同 </w:t>
      </w:r>
      <w:r>
        <w:rPr>
          <w:w w:val="95"/>
        </w:rPr>
        <w:t>1.4.3 和 1.4.4 条关于</w:t>
      </w:r>
      <w:r>
        <w:rPr>
          <w:w w:val="95"/>
        </w:rPr>
        <w:t>活</w:t>
      </w:r>
      <w:r>
        <w:rPr>
          <w:w w:val="95"/>
        </w:rPr>
        <w:t>力</w:t>
      </w:r>
      <w:r>
        <w:rPr>
          <w:w w:val="95"/>
        </w:rPr>
        <w:t>养老保险金和养老保</w:t>
      </w:r>
      <w:r>
        <w:rPr>
          <w:w w:val="95"/>
        </w:rPr>
        <w:t>险</w:t>
      </w:r>
      <w:r>
        <w:rPr>
          <w:w w:val="95"/>
        </w:rPr>
        <w:t>金</w:t>
      </w:r>
      <w:r>
        <w:rPr>
          <w:spacing w:val="-2"/>
        </w:rPr>
        <w:t>的约定履行保险责任，本合同终止。</w:t>
      </w:r>
    </w:p>
    <w:p>
      <w:pPr>
        <w:pStyle w:val="BodyText"/>
        <w:spacing w:line="244" w:lineRule="auto" w:before="75"/>
        <w:ind w:left="161" w:right="1008"/>
        <w:jc w:val="both"/>
      </w:pPr>
      <w:r>
        <w:rPr>
          <w:spacing w:val="-6"/>
        </w:rPr>
        <w:t>如果生存类保险金受益人未在上述约定的期限内行使一次性领取选择权，则视为放</w:t>
      </w:r>
      <w:r>
        <w:rPr>
          <w:w w:val="95"/>
        </w:rPr>
        <w:t>弃</w:t>
      </w:r>
      <w:r>
        <w:rPr>
          <w:w w:val="95"/>
        </w:rPr>
        <w:t>选</w:t>
      </w:r>
      <w:r>
        <w:rPr>
          <w:w w:val="95"/>
        </w:rPr>
        <w:t>择</w:t>
      </w:r>
      <w:r>
        <w:rPr>
          <w:w w:val="95"/>
        </w:rPr>
        <w:t>权</w:t>
      </w:r>
      <w:r>
        <w:rPr>
          <w:spacing w:val="-12"/>
          <w:w w:val="95"/>
        </w:rPr>
        <w:t>，我们继续按本合同 </w:t>
      </w:r>
      <w:r>
        <w:rPr>
          <w:w w:val="95"/>
        </w:rPr>
        <w:t>1.4.3 和 1.4.4 条关于</w:t>
      </w:r>
      <w:r>
        <w:rPr>
          <w:w w:val="95"/>
        </w:rPr>
        <w:t>活</w:t>
      </w:r>
      <w:r>
        <w:rPr>
          <w:w w:val="95"/>
        </w:rPr>
        <w:t>力</w:t>
      </w:r>
      <w:r>
        <w:rPr>
          <w:w w:val="95"/>
        </w:rPr>
        <w:t>养老保险金和养老保</w:t>
      </w:r>
      <w:r>
        <w:rPr>
          <w:w w:val="95"/>
        </w:rPr>
        <w:t>险</w:t>
      </w:r>
      <w:r>
        <w:rPr>
          <w:w w:val="95"/>
        </w:rPr>
        <w:t>金</w:t>
      </w:r>
      <w:r>
        <w:rPr>
          <w:spacing w:val="-2"/>
        </w:rPr>
        <w:t>的约定履行保险责任。</w:t>
      </w:r>
    </w:p>
    <w:p>
      <w:pPr>
        <w:spacing w:after="0" w:line="244" w:lineRule="auto"/>
        <w:jc w:val="both"/>
        <w:sectPr>
          <w:type w:val="continuous"/>
          <w:pgSz w:w="11910" w:h="16840"/>
          <w:pgMar w:header="0" w:footer="574" w:top="560" w:bottom="760" w:left="920" w:right="80"/>
          <w:cols w:num="2" w:equalWidth="0">
            <w:col w:w="2230" w:space="40"/>
            <w:col w:w="8640"/>
          </w:cols>
        </w:sectPr>
      </w:pPr>
    </w:p>
    <w:p>
      <w:pPr>
        <w:pStyle w:val="BodyText"/>
        <w:spacing w:before="6"/>
        <w:rPr>
          <w:sz w:val="13"/>
        </w:rPr>
      </w:pPr>
    </w:p>
    <w:p>
      <w:pPr>
        <w:spacing w:after="0"/>
        <w:rPr>
          <w:sz w:val="13"/>
        </w:rPr>
        <w:sectPr>
          <w:type w:val="continuous"/>
          <w:pgSz w:w="11910" w:h="16840"/>
          <w:pgMar w:header="0" w:footer="574" w:top="560" w:bottom="760" w:left="920" w:right="80"/>
        </w:sectPr>
      </w:pPr>
    </w:p>
    <w:p>
      <w:pPr>
        <w:spacing w:line="330" w:lineRule="exact" w:before="2"/>
        <w:ind w:left="875" w:right="0" w:firstLine="0"/>
        <w:jc w:val="left"/>
        <w:rPr>
          <w:rFonts w:ascii="Microsoft JhengHei"/>
          <w:b/>
          <w:sz w:val="21"/>
        </w:rPr>
      </w:pPr>
      <w:r>
        <w:rPr>
          <w:rFonts w:ascii="Microsoft JhengHei"/>
          <w:b/>
          <w:spacing w:val="-2"/>
          <w:w w:val="110"/>
          <w:sz w:val="21"/>
        </w:rPr>
        <w:t>1.4.8</w:t>
      </w:r>
    </w:p>
    <w:p>
      <w:pPr>
        <w:spacing w:line="330" w:lineRule="exact" w:before="0"/>
        <w:ind w:left="875" w:right="0" w:firstLine="0"/>
        <w:jc w:val="left"/>
        <w:rPr>
          <w:rFonts w:ascii="Microsoft JhengHei" w:eastAsia="Microsoft JhengHei"/>
          <w:b/>
          <w:sz w:val="21"/>
        </w:rPr>
      </w:pPr>
      <w:r>
        <w:rPr>
          <w:rFonts w:ascii="Microsoft JhengHei" w:eastAsia="Microsoft JhengHei"/>
          <w:b/>
          <w:spacing w:val="-4"/>
          <w:sz w:val="21"/>
        </w:rPr>
        <w:t>身故保险金</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2"/>
        <w:rPr>
          <w:rFonts w:ascii="Microsoft JhengHei"/>
          <w:b/>
          <w:sz w:val="27"/>
        </w:rPr>
      </w:pPr>
    </w:p>
    <w:p>
      <w:pPr>
        <w:spacing w:line="330" w:lineRule="exact" w:before="0"/>
        <w:ind w:left="875" w:right="0" w:firstLine="0"/>
        <w:jc w:val="left"/>
        <w:rPr>
          <w:rFonts w:ascii="Microsoft JhengHei"/>
          <w:b/>
          <w:sz w:val="21"/>
        </w:rPr>
      </w:pPr>
      <w:r>
        <w:rPr>
          <w:rFonts w:ascii="Microsoft JhengHei"/>
          <w:b/>
          <w:spacing w:val="-2"/>
          <w:w w:val="110"/>
          <w:sz w:val="21"/>
        </w:rPr>
        <w:t>1.4.9</w:t>
      </w:r>
    </w:p>
    <w:p>
      <w:pPr>
        <w:spacing w:line="170" w:lineRule="auto" w:before="25"/>
        <w:ind w:left="875" w:right="0" w:firstLine="0"/>
        <w:jc w:val="left"/>
        <w:rPr>
          <w:rFonts w:ascii="Microsoft JhengHei" w:eastAsia="Microsoft JhengHei"/>
          <w:b/>
          <w:sz w:val="21"/>
        </w:rPr>
      </w:pPr>
      <w:r>
        <w:rPr>
          <w:rFonts w:ascii="Microsoft JhengHei" w:eastAsia="Microsoft JhengHei"/>
          <w:b/>
          <w:spacing w:val="10"/>
          <w:sz w:val="21"/>
        </w:rPr>
        <w:t>投保人意外高</w:t>
      </w:r>
      <w:r>
        <w:rPr>
          <w:rFonts w:ascii="Microsoft JhengHei" w:eastAsia="Microsoft JhengHei"/>
          <w:b/>
          <w:spacing w:val="-2"/>
          <w:sz w:val="21"/>
        </w:rPr>
        <w:t>残豁免保险费</w:t>
      </w:r>
    </w:p>
    <w:p>
      <w:pPr>
        <w:pStyle w:val="BodyText"/>
        <w:spacing w:line="244" w:lineRule="auto" w:before="72"/>
        <w:ind w:left="161" w:right="1008"/>
      </w:pPr>
      <w:r>
        <w:rPr/>
        <w:br w:type="column"/>
      </w:r>
      <w:r>
        <w:rPr>
          <w:spacing w:val="-4"/>
        </w:rPr>
        <w:t>被保险人身故，我们向身故保险金受益人给付身故保险金，本合同终止。身故保险</w:t>
      </w:r>
      <w:r>
        <w:rPr>
          <w:spacing w:val="-2"/>
        </w:rPr>
        <w:t>金的金额为：</w:t>
      </w:r>
    </w:p>
    <w:p>
      <w:pPr>
        <w:pStyle w:val="BodyText"/>
        <w:spacing w:before="5"/>
        <w:rPr>
          <w:sz w:val="8"/>
        </w:rPr>
      </w:pPr>
    </w:p>
    <w:tbl>
      <w:tblPr>
        <w:tblW w:w="0" w:type="auto"/>
        <w:jc w:val="left"/>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037"/>
        <w:gridCol w:w="4541"/>
      </w:tblGrid>
      <w:tr>
        <w:trPr>
          <w:trHeight w:val="350" w:hRule="atLeast"/>
        </w:trPr>
        <w:tc>
          <w:tcPr>
            <w:tcW w:w="3037" w:type="dxa"/>
            <w:tcBorders>
              <w:left w:val="nil"/>
            </w:tcBorders>
            <w:shd w:val="clear" w:color="auto" w:fill="D9D9D9"/>
          </w:tcPr>
          <w:p>
            <w:pPr>
              <w:pStyle w:val="TableParagraph"/>
              <w:spacing w:line="250" w:lineRule="exact" w:before="80"/>
              <w:ind w:left="150" w:right="150"/>
              <w:jc w:val="center"/>
              <w:rPr>
                <w:sz w:val="21"/>
              </w:rPr>
            </w:pPr>
            <w:r>
              <w:rPr>
                <w:spacing w:val="-4"/>
                <w:sz w:val="21"/>
              </w:rPr>
              <w:t>被保险人身故时间</w:t>
            </w:r>
          </w:p>
        </w:tc>
        <w:tc>
          <w:tcPr>
            <w:tcW w:w="4541" w:type="dxa"/>
            <w:tcBorders>
              <w:right w:val="nil"/>
            </w:tcBorders>
            <w:shd w:val="clear" w:color="auto" w:fill="D9D9D9"/>
          </w:tcPr>
          <w:p>
            <w:pPr>
              <w:pStyle w:val="TableParagraph"/>
              <w:spacing w:line="250" w:lineRule="exact" w:before="80"/>
              <w:ind w:left="1529" w:right="1525"/>
              <w:jc w:val="center"/>
              <w:rPr>
                <w:sz w:val="21"/>
              </w:rPr>
            </w:pPr>
            <w:r>
              <w:rPr>
                <w:spacing w:val="-4"/>
                <w:sz w:val="21"/>
              </w:rPr>
              <w:t>身故保险金金额</w:t>
            </w:r>
          </w:p>
        </w:tc>
      </w:tr>
      <w:tr>
        <w:trPr>
          <w:trHeight w:val="623" w:hRule="atLeast"/>
        </w:trPr>
        <w:tc>
          <w:tcPr>
            <w:tcW w:w="3037" w:type="dxa"/>
            <w:tcBorders>
              <w:left w:val="nil"/>
            </w:tcBorders>
          </w:tcPr>
          <w:p>
            <w:pPr>
              <w:pStyle w:val="TableParagraph"/>
              <w:spacing w:before="12"/>
              <w:rPr>
                <w:sz w:val="16"/>
              </w:rPr>
            </w:pPr>
          </w:p>
          <w:p>
            <w:pPr>
              <w:pStyle w:val="TableParagraph"/>
              <w:ind w:left="150" w:right="150"/>
              <w:jc w:val="center"/>
              <w:rPr>
                <w:sz w:val="21"/>
              </w:rPr>
            </w:pPr>
            <w:r>
              <w:rPr>
                <w:spacing w:val="-3"/>
                <w:sz w:val="21"/>
              </w:rPr>
              <w:t>首个养老保险金领取日零时前</w:t>
            </w:r>
          </w:p>
        </w:tc>
        <w:tc>
          <w:tcPr>
            <w:tcW w:w="4541" w:type="dxa"/>
            <w:tcBorders>
              <w:right w:val="nil"/>
            </w:tcBorders>
          </w:tcPr>
          <w:p>
            <w:pPr>
              <w:pStyle w:val="TableParagraph"/>
              <w:spacing w:line="237" w:lineRule="exact" w:before="80"/>
              <w:ind w:left="105"/>
              <w:rPr>
                <w:sz w:val="21"/>
              </w:rPr>
            </w:pPr>
            <w:r>
              <w:rPr>
                <w:spacing w:val="-1"/>
                <w:sz w:val="21"/>
              </w:rPr>
              <w:t>已交纳的保险费总额与被保险人身故之日本合</w:t>
            </w:r>
          </w:p>
          <w:p>
            <w:pPr>
              <w:pStyle w:val="TableParagraph"/>
              <w:spacing w:line="287" w:lineRule="exact"/>
              <w:ind w:left="105"/>
              <w:rPr>
                <w:sz w:val="21"/>
              </w:rPr>
            </w:pPr>
            <w:r>
              <w:rPr>
                <w:w w:val="95"/>
                <w:sz w:val="21"/>
              </w:rPr>
              <w:t>同</w:t>
            </w:r>
            <w:r>
              <w:rPr>
                <w:rFonts w:ascii="Microsoft JhengHei" w:eastAsia="Microsoft JhengHei"/>
                <w:b/>
                <w:w w:val="95"/>
                <w:sz w:val="21"/>
              </w:rPr>
              <w:t>现</w:t>
            </w:r>
            <w:r>
              <w:rPr>
                <w:rFonts w:ascii="Microsoft JhengHei" w:eastAsia="Microsoft JhengHei"/>
                <w:b/>
                <w:w w:val="95"/>
                <w:sz w:val="21"/>
              </w:rPr>
              <w:t>金</w:t>
            </w:r>
            <w:r>
              <w:rPr>
                <w:rFonts w:ascii="Microsoft JhengHei" w:eastAsia="Microsoft JhengHei"/>
                <w:b/>
                <w:w w:val="95"/>
                <w:sz w:val="21"/>
              </w:rPr>
              <w:t>价</w:t>
            </w:r>
            <w:r>
              <w:rPr>
                <w:rFonts w:ascii="Microsoft JhengHei" w:eastAsia="Microsoft JhengHei"/>
                <w:b/>
                <w:w w:val="95"/>
                <w:sz w:val="21"/>
              </w:rPr>
              <w:t>值</w:t>
            </w:r>
            <w:r>
              <w:rPr>
                <w:rFonts w:ascii="Microsoft JhengHei" w:eastAsia="Microsoft JhengHei"/>
                <w:b/>
                <w:w w:val="95"/>
                <w:position w:val="11"/>
                <w:sz w:val="11"/>
              </w:rPr>
              <w:t>7</w:t>
            </w:r>
            <w:r>
              <w:rPr>
                <w:w w:val="95"/>
                <w:sz w:val="21"/>
              </w:rPr>
              <w:t>的较</w:t>
            </w:r>
            <w:r>
              <w:rPr>
                <w:w w:val="95"/>
                <w:sz w:val="21"/>
              </w:rPr>
              <w:t>大</w:t>
            </w:r>
            <w:r>
              <w:rPr>
                <w:spacing w:val="-10"/>
                <w:w w:val="95"/>
                <w:sz w:val="21"/>
              </w:rPr>
              <w:t>者</w:t>
            </w:r>
          </w:p>
        </w:tc>
      </w:tr>
      <w:tr>
        <w:trPr>
          <w:trHeight w:val="352" w:hRule="atLeast"/>
        </w:trPr>
        <w:tc>
          <w:tcPr>
            <w:tcW w:w="3037" w:type="dxa"/>
            <w:tcBorders>
              <w:left w:val="nil"/>
            </w:tcBorders>
          </w:tcPr>
          <w:p>
            <w:pPr>
              <w:pStyle w:val="TableParagraph"/>
              <w:spacing w:line="252" w:lineRule="exact" w:before="80"/>
              <w:ind w:left="150" w:right="150"/>
              <w:jc w:val="center"/>
              <w:rPr>
                <w:sz w:val="21"/>
              </w:rPr>
            </w:pPr>
            <w:r>
              <w:rPr>
                <w:spacing w:val="-3"/>
                <w:sz w:val="21"/>
              </w:rPr>
              <w:t>首个养老保险金领取日零时后</w:t>
            </w:r>
          </w:p>
        </w:tc>
        <w:tc>
          <w:tcPr>
            <w:tcW w:w="4541" w:type="dxa"/>
            <w:tcBorders>
              <w:right w:val="nil"/>
            </w:tcBorders>
          </w:tcPr>
          <w:p>
            <w:pPr>
              <w:pStyle w:val="TableParagraph"/>
              <w:spacing w:line="252" w:lineRule="exact" w:before="80"/>
              <w:jc w:val="center"/>
              <w:rPr>
                <w:sz w:val="21"/>
              </w:rPr>
            </w:pPr>
            <w:r>
              <w:rPr>
                <w:w w:val="100"/>
                <w:sz w:val="21"/>
              </w:rPr>
              <w:t>零</w:t>
            </w:r>
          </w:p>
        </w:tc>
      </w:tr>
    </w:tbl>
    <w:p>
      <w:pPr>
        <w:pStyle w:val="BodyText"/>
        <w:spacing w:before="1"/>
        <w:rPr>
          <w:sz w:val="18"/>
        </w:rPr>
      </w:pPr>
    </w:p>
    <w:p>
      <w:pPr>
        <w:pStyle w:val="BodyText"/>
        <w:spacing w:line="187" w:lineRule="auto"/>
        <w:ind w:left="161" w:right="1007"/>
        <w:jc w:val="both"/>
      </w:pPr>
      <w:r>
        <w:rPr>
          <w:spacing w:val="-2"/>
        </w:rPr>
        <w:t>投保人遭受</w:t>
      </w:r>
      <w:r>
        <w:rPr>
          <w:rFonts w:ascii="Microsoft JhengHei" w:eastAsia="Microsoft JhengHei"/>
          <w:b/>
          <w:spacing w:val="-2"/>
        </w:rPr>
        <w:t>意外伤害</w:t>
      </w:r>
      <w:r>
        <w:rPr>
          <w:rFonts w:ascii="Microsoft JhengHei" w:eastAsia="Microsoft JhengHei"/>
          <w:b/>
          <w:spacing w:val="-2"/>
          <w:position w:val="11"/>
          <w:sz w:val="11"/>
        </w:rPr>
        <w:t>8</w:t>
      </w:r>
      <w:r>
        <w:rPr>
          <w:spacing w:val="-3"/>
        </w:rPr>
        <w:t>事故，且该意外伤害直接导致投保人在 </w:t>
      </w:r>
      <w:r>
        <w:rPr>
          <w:spacing w:val="-2"/>
        </w:rPr>
        <w:t>180</w:t>
      </w:r>
      <w:r>
        <w:rPr>
          <w:spacing w:val="-4"/>
        </w:rPr>
        <w:t> 日内发生本合同</w:t>
      </w:r>
      <w:r>
        <w:rPr>
          <w:spacing w:val="-4"/>
        </w:rPr>
        <w:t>所定义的</w:t>
      </w:r>
      <w:r>
        <w:rPr>
          <w:rFonts w:ascii="Microsoft JhengHei" w:eastAsia="Microsoft JhengHei"/>
          <w:b/>
          <w:spacing w:val="-4"/>
        </w:rPr>
        <w:t>高度残疾</w:t>
      </w:r>
      <w:r>
        <w:rPr>
          <w:rFonts w:ascii="Microsoft JhengHei" w:eastAsia="Microsoft JhengHei"/>
          <w:b/>
          <w:spacing w:val="-4"/>
          <w:position w:val="11"/>
          <w:sz w:val="11"/>
        </w:rPr>
        <w:t>9</w:t>
      </w:r>
      <w:r>
        <w:rPr>
          <w:spacing w:val="-4"/>
        </w:rPr>
        <w:t>，我们将豁免自</w:t>
      </w:r>
      <w:r>
        <w:rPr>
          <w:rFonts w:ascii="Microsoft JhengHei" w:eastAsia="Microsoft JhengHei"/>
          <w:b/>
          <w:spacing w:val="-4"/>
        </w:rPr>
        <w:t>高残之日</w:t>
      </w:r>
      <w:r>
        <w:rPr>
          <w:rFonts w:ascii="Microsoft JhengHei" w:eastAsia="Microsoft JhengHei"/>
          <w:b/>
          <w:spacing w:val="-4"/>
          <w:position w:val="11"/>
          <w:sz w:val="11"/>
        </w:rPr>
        <w:t>10</w:t>
      </w:r>
      <w:r>
        <w:rPr>
          <w:spacing w:val="-4"/>
        </w:rPr>
        <w:t>以后的各期保险费。豁免的保险费视</w:t>
      </w:r>
      <w:r>
        <w:rPr>
          <w:spacing w:val="-2"/>
        </w:rPr>
        <w:t>同投保人已交纳的保险费。</w:t>
      </w:r>
    </w:p>
    <w:p>
      <w:pPr>
        <w:pStyle w:val="BodyText"/>
        <w:spacing w:line="244" w:lineRule="auto" w:before="93"/>
        <w:ind w:left="161" w:right="1008"/>
        <w:jc w:val="both"/>
      </w:pPr>
      <w:r>
        <w:rPr>
          <w:spacing w:val="-7"/>
        </w:rPr>
        <w:t>如投保人不再符合本合同所定义高残，投保人或者被保险人必须通知我们，我们所</w:t>
      </w:r>
      <w:r>
        <w:rPr>
          <w:spacing w:val="-5"/>
        </w:rPr>
        <w:t>负的本次高残豁免保险费的责任自投保人不再符合本合同所定义高残时起终止。投</w:t>
      </w:r>
      <w:r>
        <w:rPr>
          <w:spacing w:val="-2"/>
        </w:rPr>
        <w:t>保人需继续交纳本次投保人意外高残豁免保险费责任终止后其余各期的保险费。</w:t>
      </w:r>
    </w:p>
    <w:p>
      <w:pPr>
        <w:spacing w:after="0" w:line="244" w:lineRule="auto"/>
        <w:jc w:val="both"/>
        <w:sectPr>
          <w:type w:val="continuous"/>
          <w:pgSz w:w="11910" w:h="16840"/>
          <w:pgMar w:header="0" w:footer="574" w:top="560" w:bottom="760" w:left="920" w:right="80"/>
          <w:cols w:num="2" w:equalWidth="0">
            <w:col w:w="2230" w:space="40"/>
            <w:col w:w="8640"/>
          </w:cols>
        </w:sectPr>
      </w:pPr>
    </w:p>
    <w:p>
      <w:pPr>
        <w:pStyle w:val="BodyText"/>
        <w:spacing w:before="7"/>
        <w:rPr>
          <w:sz w:val="13"/>
        </w:rPr>
      </w:pPr>
    </w:p>
    <w:p>
      <w:pPr>
        <w:spacing w:after="0"/>
        <w:rPr>
          <w:sz w:val="13"/>
        </w:rPr>
        <w:sectPr>
          <w:type w:val="continuous"/>
          <w:pgSz w:w="11910" w:h="16840"/>
          <w:pgMar w:header="0" w:footer="574" w:top="560" w:bottom="760" w:left="920" w:right="80"/>
        </w:sectPr>
      </w:pPr>
    </w:p>
    <w:p>
      <w:pPr>
        <w:spacing w:line="330" w:lineRule="exact" w:before="2"/>
        <w:ind w:left="875" w:right="0" w:firstLine="0"/>
        <w:jc w:val="left"/>
        <w:rPr>
          <w:rFonts w:ascii="Microsoft JhengHei"/>
          <w:b/>
          <w:sz w:val="21"/>
        </w:rPr>
      </w:pPr>
      <w:r>
        <w:rPr>
          <w:rFonts w:ascii="Microsoft JhengHei"/>
          <w:b/>
          <w:spacing w:val="-2"/>
          <w:w w:val="105"/>
          <w:sz w:val="21"/>
        </w:rPr>
        <w:t>1.4.10</w:t>
      </w:r>
    </w:p>
    <w:p>
      <w:pPr>
        <w:spacing w:line="170" w:lineRule="auto" w:before="25"/>
        <w:ind w:left="875" w:right="0" w:firstLine="0"/>
        <w:jc w:val="left"/>
        <w:rPr>
          <w:rFonts w:ascii="Microsoft JhengHei" w:eastAsia="Microsoft JhengHei"/>
          <w:b/>
          <w:sz w:val="21"/>
        </w:rPr>
      </w:pPr>
      <w:r>
        <w:rPr>
          <w:rFonts w:ascii="Microsoft JhengHei" w:eastAsia="Microsoft JhengHei"/>
          <w:b/>
          <w:spacing w:val="10"/>
          <w:sz w:val="21"/>
        </w:rPr>
        <w:t>投保人意外身</w:t>
      </w:r>
      <w:r>
        <w:rPr>
          <w:rFonts w:ascii="Microsoft JhengHei" w:eastAsia="Microsoft JhengHei"/>
          <w:b/>
          <w:spacing w:val="-2"/>
          <w:sz w:val="21"/>
        </w:rPr>
        <w:t>故豁免保险费</w:t>
      </w:r>
    </w:p>
    <w:p>
      <w:pPr>
        <w:pStyle w:val="BodyText"/>
        <w:spacing w:line="244" w:lineRule="auto" w:before="71"/>
        <w:ind w:left="161" w:right="1007"/>
      </w:pPr>
      <w:r>
        <w:rPr/>
        <w:br w:type="column"/>
      </w:r>
      <w:r>
        <w:rPr>
          <w:spacing w:val="-7"/>
        </w:rPr>
        <w:t>投保人遭受意外伤害事故，且该意外伤害直接导致投保人在 </w:t>
      </w:r>
      <w:r>
        <w:rPr/>
        <w:t>180</w:t>
      </w:r>
      <w:r>
        <w:rPr>
          <w:spacing w:val="-14"/>
        </w:rPr>
        <w:t> 日内身故，我们将</w:t>
      </w:r>
      <w:r>
        <w:rPr>
          <w:spacing w:val="-2"/>
        </w:rPr>
        <w:t>豁免自身故之日以后的各期保险费。豁免的保险费视同投保人已交纳的保险费。</w:t>
      </w:r>
    </w:p>
    <w:p>
      <w:pPr>
        <w:pStyle w:val="BodyText"/>
        <w:rPr>
          <w:sz w:val="20"/>
        </w:rPr>
      </w:pPr>
    </w:p>
    <w:p>
      <w:pPr>
        <w:pStyle w:val="BodyText"/>
        <w:spacing w:before="5"/>
        <w:rPr>
          <w:sz w:val="20"/>
        </w:rPr>
      </w:pPr>
    </w:p>
    <w:p>
      <w:pPr>
        <w:pStyle w:val="BodyText"/>
        <w:ind w:left="161"/>
      </w:pPr>
      <w:r>
        <w:rPr>
          <w:spacing w:val="-3"/>
        </w:rPr>
        <w:t>保险费豁免开始后，我们将不接受关于本合同保险费交费方式的变更申请。</w:t>
      </w:r>
    </w:p>
    <w:p>
      <w:pPr>
        <w:pStyle w:val="BodyText"/>
        <w:spacing w:line="244" w:lineRule="auto" w:before="84"/>
        <w:ind w:left="161" w:right="1008"/>
      </w:pPr>
      <w:r>
        <w:rPr>
          <w:spacing w:val="-8"/>
        </w:rPr>
        <w:t>若发生本合同 </w:t>
      </w:r>
      <w:r>
        <w:rPr/>
        <w:t>6.4</w:t>
      </w:r>
      <w:r>
        <w:rPr>
          <w:spacing w:val="-13"/>
        </w:rPr>
        <w:t> 条约定的减保，计算年交保险费及已交纳的保险费总额时，减保</w:t>
      </w:r>
      <w:r>
        <w:rPr>
          <w:spacing w:val="-2"/>
        </w:rPr>
        <w:t>前的部分将按减保比例相应减少。</w:t>
      </w:r>
    </w:p>
    <w:p>
      <w:pPr>
        <w:spacing w:after="0" w:line="244" w:lineRule="auto"/>
        <w:sectPr>
          <w:type w:val="continuous"/>
          <w:pgSz w:w="11910" w:h="16840"/>
          <w:pgMar w:header="0" w:footer="574" w:top="560" w:bottom="760" w:left="920" w:right="80"/>
          <w:cols w:num="2" w:equalWidth="0">
            <w:col w:w="2230" w:space="40"/>
            <w:col w:w="8640"/>
          </w:cols>
        </w:sectPr>
      </w:pPr>
    </w:p>
    <w:p>
      <w:pPr>
        <w:pStyle w:val="BodyText"/>
        <w:spacing w:before="5"/>
        <w:rPr>
          <w:sz w:val="13"/>
        </w:rPr>
      </w:pPr>
    </w:p>
    <w:p>
      <w:pPr>
        <w:pStyle w:val="ListParagraph"/>
        <w:numPr>
          <w:ilvl w:val="1"/>
          <w:numId w:val="3"/>
        </w:numPr>
        <w:tabs>
          <w:tab w:pos="875" w:val="left" w:leader="none"/>
          <w:tab w:pos="876" w:val="left" w:leader="none"/>
          <w:tab w:pos="2430" w:val="left" w:leader="none"/>
        </w:tabs>
        <w:spacing w:line="252" w:lineRule="auto" w:before="2" w:after="0"/>
        <w:ind w:left="2430" w:right="1007" w:hanging="2223"/>
        <w:jc w:val="left"/>
        <w:rPr>
          <w:sz w:val="21"/>
        </w:rPr>
      </w:pPr>
      <w:r>
        <w:rPr>
          <w:rFonts w:ascii="Microsoft JhengHei" w:eastAsia="Microsoft JhengHei"/>
          <w:b/>
          <w:spacing w:val="-4"/>
          <w:sz w:val="21"/>
        </w:rPr>
        <w:t>保</w:t>
      </w:r>
      <w:r>
        <w:rPr>
          <w:rFonts w:ascii="Microsoft JhengHei" w:eastAsia="Microsoft JhengHei"/>
          <w:b/>
          <w:spacing w:val="-4"/>
          <w:sz w:val="21"/>
        </w:rPr>
        <w:t>单</w:t>
      </w:r>
      <w:r>
        <w:rPr>
          <w:rFonts w:ascii="Microsoft JhengHei" w:eastAsia="Microsoft JhengHei"/>
          <w:b/>
          <w:spacing w:val="-4"/>
          <w:sz w:val="21"/>
        </w:rPr>
        <w:t>红利</w:t>
      </w:r>
      <w:r>
        <w:rPr>
          <w:rFonts w:ascii="Microsoft JhengHei" w:eastAsia="Microsoft JhengHei"/>
          <w:b/>
          <w:sz w:val="21"/>
        </w:rPr>
        <w:tab/>
      </w:r>
      <w:r>
        <w:rPr>
          <w:spacing w:val="-2"/>
          <w:sz w:val="21"/>
        </w:rPr>
        <w:t>本</w:t>
      </w:r>
      <w:r>
        <w:rPr>
          <w:spacing w:val="-2"/>
          <w:sz w:val="21"/>
        </w:rPr>
        <w:t>合</w:t>
      </w:r>
      <w:r>
        <w:rPr>
          <w:spacing w:val="-2"/>
          <w:sz w:val="21"/>
        </w:rPr>
        <w:t>同为分红保险合同，</w:t>
      </w:r>
      <w:r>
        <w:rPr>
          <w:spacing w:val="-2"/>
          <w:sz w:val="21"/>
        </w:rPr>
        <w:t>您</w:t>
      </w:r>
      <w:r>
        <w:rPr>
          <w:spacing w:val="-2"/>
          <w:sz w:val="21"/>
        </w:rPr>
        <w:t>享</w:t>
      </w:r>
      <w:r>
        <w:rPr>
          <w:spacing w:val="-2"/>
          <w:sz w:val="21"/>
        </w:rPr>
        <w:t>有参与分配我们分红</w:t>
      </w:r>
      <w:r>
        <w:rPr>
          <w:spacing w:val="-2"/>
          <w:sz w:val="21"/>
        </w:rPr>
        <w:t>保</w:t>
      </w:r>
      <w:r>
        <w:rPr>
          <w:spacing w:val="-2"/>
          <w:sz w:val="21"/>
        </w:rPr>
        <w:t>险</w:t>
      </w:r>
      <w:r>
        <w:rPr>
          <w:spacing w:val="-2"/>
          <w:sz w:val="21"/>
        </w:rPr>
        <w:t>业务可分配盈余的权</w:t>
      </w:r>
      <w:r>
        <w:rPr>
          <w:spacing w:val="-2"/>
          <w:sz w:val="21"/>
        </w:rPr>
        <w:t>利</w:t>
      </w:r>
      <w:r>
        <w:rPr>
          <w:spacing w:val="-2"/>
          <w:sz w:val="21"/>
        </w:rPr>
        <w:t>。</w:t>
      </w:r>
      <w:r>
        <w:rPr>
          <w:spacing w:val="-2"/>
          <w:sz w:val="21"/>
        </w:rPr>
        <w:t>在</w:t>
      </w:r>
      <w:r>
        <w:rPr>
          <w:spacing w:val="-2"/>
          <w:sz w:val="21"/>
        </w:rPr>
        <w:t>本</w:t>
      </w:r>
      <w:r>
        <w:rPr>
          <w:spacing w:val="-2"/>
          <w:sz w:val="21"/>
        </w:rPr>
        <w:t>合同保险期间内</w:t>
      </w:r>
      <w:r>
        <w:rPr>
          <w:spacing w:val="-103"/>
          <w:sz w:val="21"/>
        </w:rPr>
        <w:t>，</w:t>
      </w:r>
      <w:r>
        <w:rPr>
          <w:spacing w:val="-2"/>
          <w:sz w:val="21"/>
        </w:rPr>
        <w:t>我们</w:t>
      </w:r>
      <w:r>
        <w:rPr>
          <w:spacing w:val="-2"/>
          <w:sz w:val="21"/>
        </w:rPr>
        <w:t>每</w:t>
      </w:r>
      <w:r>
        <w:rPr>
          <w:spacing w:val="-2"/>
          <w:sz w:val="21"/>
        </w:rPr>
        <w:t>年</w:t>
      </w:r>
      <w:r>
        <w:rPr>
          <w:spacing w:val="-2"/>
          <w:sz w:val="21"/>
        </w:rPr>
        <w:t>根据分红保险业务的</w:t>
      </w:r>
      <w:r>
        <w:rPr>
          <w:spacing w:val="-2"/>
          <w:sz w:val="21"/>
        </w:rPr>
        <w:t>实</w:t>
      </w:r>
      <w:r>
        <w:rPr>
          <w:spacing w:val="-2"/>
          <w:sz w:val="21"/>
        </w:rPr>
        <w:t>际</w:t>
      </w:r>
      <w:r>
        <w:rPr>
          <w:spacing w:val="-2"/>
          <w:sz w:val="21"/>
        </w:rPr>
        <w:t>经营状况确定红利分</w:t>
      </w:r>
      <w:r>
        <w:rPr>
          <w:spacing w:val="-2"/>
          <w:sz w:val="21"/>
        </w:rPr>
        <w:t>配</w:t>
      </w:r>
      <w:r>
        <w:rPr>
          <w:spacing w:val="-2"/>
          <w:sz w:val="21"/>
        </w:rPr>
        <w:t>方</w:t>
      </w:r>
      <w:r>
        <w:rPr>
          <w:spacing w:val="-2"/>
          <w:sz w:val="21"/>
        </w:rPr>
        <w:t>案</w:t>
      </w:r>
      <w:r>
        <w:rPr>
          <w:spacing w:val="-2"/>
          <w:sz w:val="21"/>
        </w:rPr>
        <w:t>。</w:t>
      </w:r>
      <w:r>
        <w:rPr>
          <w:spacing w:val="-2"/>
          <w:sz w:val="21"/>
        </w:rPr>
        <w:t>保单红利是不保证的。</w:t>
      </w:r>
    </w:p>
    <w:p>
      <w:pPr>
        <w:pStyle w:val="BodyText"/>
        <w:spacing w:before="8"/>
        <w:rPr>
          <w:sz w:val="29"/>
        </w:rPr>
      </w:pPr>
      <w:r>
        <w:rPr/>
        <w:drawing>
          <wp:anchor distT="0" distB="0" distL="0" distR="0" allowOverlap="1" layoutInCell="1" locked="0" behindDoc="0" simplePos="0" relativeHeight="11">
            <wp:simplePos x="0" y="0"/>
            <wp:positionH relativeFrom="page">
              <wp:posOffset>719327</wp:posOffset>
            </wp:positionH>
            <wp:positionV relativeFrom="paragraph">
              <wp:posOffset>256285</wp:posOffset>
            </wp:positionV>
            <wp:extent cx="1829511" cy="6095"/>
            <wp:effectExtent l="0" t="0" r="0" b="0"/>
            <wp:wrapTopAndBottom/>
            <wp:docPr id="21" name="image5.png"/>
            <wp:cNvGraphicFramePr>
              <a:graphicFrameLocks noChangeAspect="1"/>
            </wp:cNvGraphicFramePr>
            <a:graphic>
              <a:graphicData uri="http://schemas.openxmlformats.org/drawingml/2006/picture">
                <pic:pic>
                  <pic:nvPicPr>
                    <pic:cNvPr id="22" name="image5.png"/>
                    <pic:cNvPicPr/>
                  </pic:nvPicPr>
                  <pic:blipFill>
                    <a:blip r:embed="rId10" cstate="print"/>
                    <a:stretch>
                      <a:fillRect/>
                    </a:stretch>
                  </pic:blipFill>
                  <pic:spPr>
                    <a:xfrm>
                      <a:off x="0" y="0"/>
                      <a:ext cx="1829511" cy="6095"/>
                    </a:xfrm>
                    <a:prstGeom prst="rect">
                      <a:avLst/>
                    </a:prstGeom>
                  </pic:spPr>
                </pic:pic>
              </a:graphicData>
            </a:graphic>
          </wp:anchor>
        </w:drawing>
      </w:r>
    </w:p>
    <w:p>
      <w:pPr>
        <w:spacing w:line="283" w:lineRule="exact" w:before="36"/>
        <w:ind w:left="212" w:right="0" w:firstLine="0"/>
        <w:jc w:val="left"/>
        <w:rPr>
          <w:rFonts w:ascii="Microsoft JhengHei" w:eastAsia="Microsoft JhengHei"/>
          <w:b/>
          <w:sz w:val="18"/>
        </w:rPr>
      </w:pPr>
      <w:r>
        <w:rPr>
          <w:spacing w:val="-2"/>
          <w:position w:val="9"/>
          <w:sz w:val="9"/>
        </w:rPr>
        <w:t>7</w:t>
      </w:r>
      <w:r>
        <w:rPr>
          <w:rFonts w:ascii="Microsoft JhengHei" w:eastAsia="Microsoft JhengHei"/>
          <w:b/>
          <w:spacing w:val="-2"/>
          <w:sz w:val="18"/>
        </w:rPr>
        <w:t>现金价值</w:t>
      </w:r>
      <w:r>
        <w:rPr>
          <w:spacing w:val="-2"/>
          <w:sz w:val="18"/>
        </w:rPr>
        <w:t>指保险合同所具有的价值。通常体现为解除合同时由我们退还的那部分金额，</w:t>
      </w:r>
      <w:r>
        <w:rPr>
          <w:rFonts w:ascii="Microsoft JhengHei" w:eastAsia="Microsoft JhengHei"/>
          <w:b/>
          <w:spacing w:val="-4"/>
          <w:sz w:val="18"/>
        </w:rPr>
        <w:t>但不包括红利。</w:t>
      </w:r>
    </w:p>
    <w:p>
      <w:pPr>
        <w:spacing w:line="234" w:lineRule="exact" w:before="0"/>
        <w:ind w:left="212" w:right="0" w:firstLine="0"/>
        <w:jc w:val="left"/>
        <w:rPr>
          <w:rFonts w:ascii="Microsoft JhengHei" w:eastAsia="Microsoft JhengHei"/>
          <w:b/>
          <w:sz w:val="18"/>
        </w:rPr>
      </w:pPr>
      <w:r>
        <w:rPr>
          <w:position w:val="9"/>
          <w:sz w:val="9"/>
        </w:rPr>
        <w:t>8</w:t>
      </w:r>
      <w:r>
        <w:rPr>
          <w:rFonts w:ascii="Microsoft JhengHei" w:eastAsia="Microsoft JhengHei"/>
          <w:b/>
          <w:sz w:val="18"/>
        </w:rPr>
        <w:t>意外伤害</w:t>
      </w:r>
      <w:r>
        <w:rPr>
          <w:sz w:val="18"/>
        </w:rPr>
        <w:t>指外来的、突然的、非本意的、非疾病的使身体受到伤害的客观事件，</w:t>
      </w:r>
      <w:r>
        <w:rPr>
          <w:rFonts w:ascii="Microsoft JhengHei" w:eastAsia="Microsoft JhengHei"/>
          <w:b/>
          <w:spacing w:val="-1"/>
          <w:sz w:val="18"/>
        </w:rPr>
        <w:t>猝死、自杀以及自伤均不属于意外伤害。</w:t>
      </w:r>
    </w:p>
    <w:p>
      <w:pPr>
        <w:spacing w:line="234" w:lineRule="exact" w:before="0"/>
        <w:ind w:left="212" w:right="0" w:firstLine="0"/>
        <w:jc w:val="left"/>
        <w:rPr>
          <w:sz w:val="18"/>
        </w:rPr>
      </w:pPr>
      <w:r>
        <w:rPr>
          <w:spacing w:val="-4"/>
          <w:position w:val="9"/>
          <w:sz w:val="9"/>
        </w:rPr>
        <w:t>9</w:t>
      </w:r>
      <w:r>
        <w:rPr>
          <w:rFonts w:ascii="Microsoft JhengHei" w:hAnsi="Microsoft JhengHei" w:eastAsia="Microsoft JhengHei"/>
          <w:b/>
          <w:spacing w:val="-4"/>
          <w:sz w:val="18"/>
        </w:rPr>
        <w:t>高度残疾</w:t>
      </w:r>
      <w:r>
        <w:rPr>
          <w:spacing w:val="-9"/>
          <w:sz w:val="18"/>
        </w:rPr>
        <w:t>：简称“高残”，具体定义见“附件 高残定义”。</w:t>
      </w:r>
    </w:p>
    <w:p>
      <w:pPr>
        <w:spacing w:line="264" w:lineRule="exact" w:before="0"/>
        <w:ind w:left="212" w:right="0" w:firstLine="0"/>
        <w:jc w:val="left"/>
        <w:rPr>
          <w:sz w:val="18"/>
        </w:rPr>
      </w:pPr>
      <w:r>
        <w:rPr>
          <w:spacing w:val="-2"/>
          <w:position w:val="9"/>
          <w:sz w:val="9"/>
        </w:rPr>
        <w:t>10</w:t>
      </w:r>
      <w:r>
        <w:rPr>
          <w:rFonts w:ascii="Microsoft JhengHei" w:eastAsia="Microsoft JhengHei"/>
          <w:b/>
          <w:spacing w:val="-2"/>
          <w:sz w:val="18"/>
        </w:rPr>
        <w:t>高残之日</w:t>
      </w:r>
      <w:r>
        <w:rPr>
          <w:spacing w:val="-4"/>
          <w:sz w:val="18"/>
        </w:rPr>
        <w:t>指直接导致高残的意外伤害事故发生之日，包括以下 </w:t>
      </w:r>
      <w:r>
        <w:rPr>
          <w:spacing w:val="-2"/>
          <w:sz w:val="18"/>
        </w:rPr>
        <w:t>2</w:t>
      </w:r>
      <w:r>
        <w:rPr>
          <w:spacing w:val="-10"/>
          <w:sz w:val="18"/>
        </w:rPr>
        <w:t> 种情形：</w:t>
      </w:r>
      <w:r>
        <w:rPr>
          <w:spacing w:val="-2"/>
          <w:sz w:val="18"/>
        </w:rPr>
        <w:t>1</w:t>
      </w:r>
      <w:r>
        <w:rPr>
          <w:spacing w:val="-5"/>
          <w:sz w:val="18"/>
        </w:rPr>
        <w:t>.投保人自该意外伤害发生之日起 </w:t>
      </w:r>
      <w:r>
        <w:rPr>
          <w:spacing w:val="-2"/>
          <w:sz w:val="18"/>
        </w:rPr>
        <w:t>180</w:t>
      </w:r>
      <w:r>
        <w:rPr>
          <w:spacing w:val="-10"/>
          <w:sz w:val="18"/>
        </w:rPr>
        <w:t> 日内高残；</w:t>
      </w:r>
    </w:p>
    <w:p>
      <w:pPr>
        <w:pStyle w:val="ListParagraph"/>
        <w:numPr>
          <w:ilvl w:val="0"/>
          <w:numId w:val="3"/>
        </w:numPr>
        <w:tabs>
          <w:tab w:pos="487" w:val="left" w:leader="none"/>
        </w:tabs>
        <w:spacing w:line="211" w:lineRule="exact" w:before="0" w:after="0"/>
        <w:ind w:left="486" w:right="0" w:hanging="183"/>
        <w:jc w:val="left"/>
        <w:rPr>
          <w:sz w:val="16"/>
        </w:rPr>
      </w:pPr>
      <w:r>
        <w:rPr>
          <w:spacing w:val="-3"/>
          <w:sz w:val="18"/>
        </w:rPr>
        <w:t>投保人自该意外伤害发生之日起 </w:t>
      </w:r>
      <w:r>
        <w:rPr>
          <w:spacing w:val="-2"/>
          <w:sz w:val="18"/>
        </w:rPr>
        <w:t>180</w:t>
      </w:r>
      <w:r>
        <w:rPr>
          <w:spacing w:val="-7"/>
          <w:sz w:val="18"/>
        </w:rPr>
        <w:t> 日内治疗仍未结束，按事故发生之日起第 </w:t>
      </w:r>
      <w:r>
        <w:rPr>
          <w:spacing w:val="-2"/>
          <w:sz w:val="18"/>
        </w:rPr>
        <w:t>180</w:t>
      </w:r>
      <w:r>
        <w:rPr>
          <w:spacing w:val="-7"/>
          <w:sz w:val="18"/>
        </w:rPr>
        <w:t> 日的身体情况进行伤残鉴定，鉴定结</w:t>
      </w:r>
    </w:p>
    <w:p>
      <w:pPr>
        <w:spacing w:before="5"/>
        <w:ind w:left="304" w:right="0" w:firstLine="0"/>
        <w:jc w:val="left"/>
        <w:rPr>
          <w:sz w:val="18"/>
        </w:rPr>
      </w:pPr>
      <w:r>
        <w:rPr>
          <w:spacing w:val="-2"/>
          <w:sz w:val="18"/>
        </w:rPr>
        <w:t>果属于高残。</w:t>
      </w:r>
    </w:p>
    <w:p>
      <w:pPr>
        <w:spacing w:after="0"/>
        <w:jc w:val="left"/>
        <w:rPr>
          <w:sz w:val="18"/>
        </w:rPr>
        <w:sectPr>
          <w:type w:val="continuous"/>
          <w:pgSz w:w="11910" w:h="16840"/>
          <w:pgMar w:header="0" w:footer="574" w:top="560" w:bottom="760" w:left="920" w:right="80"/>
        </w:sectPr>
      </w:pPr>
    </w:p>
    <w:p>
      <w:pPr>
        <w:pStyle w:val="BodyText"/>
        <w:spacing w:line="244" w:lineRule="auto" w:before="54"/>
        <w:ind w:left="2430" w:right="1008"/>
      </w:pPr>
      <w:r>
        <w:rPr>
          <w:spacing w:val="-8"/>
        </w:rPr>
        <w:t>若我们确定本合同有红利分配，则该红利将于本合同的年生效对应日分配给您。每</w:t>
      </w:r>
      <w:r>
        <w:rPr>
          <w:spacing w:val="-2"/>
        </w:rPr>
        <w:t>一保单年度，我们将向您提供一份红利通知书。</w:t>
      </w:r>
    </w:p>
    <w:p>
      <w:pPr>
        <w:pStyle w:val="BodyText"/>
        <w:spacing w:before="76"/>
        <w:ind w:left="2430"/>
      </w:pPr>
      <w:r>
        <w:rPr>
          <w:spacing w:val="-3"/>
        </w:rPr>
        <w:t>本合同在效力中止期间不参与红利分配。</w:t>
      </w:r>
    </w:p>
    <w:p>
      <w:pPr>
        <w:pStyle w:val="BodyText"/>
        <w:spacing w:before="84"/>
        <w:ind w:left="2430"/>
      </w:pPr>
      <w:r>
        <w:rPr>
          <w:spacing w:val="-3"/>
        </w:rPr>
        <w:t>本合同的保单红利的领取方式在保险单上载明。</w:t>
      </w:r>
    </w:p>
    <w:p>
      <w:pPr>
        <w:pStyle w:val="BodyText"/>
        <w:rPr>
          <w:sz w:val="18"/>
        </w:rPr>
      </w:pPr>
    </w:p>
    <w:p>
      <w:pPr>
        <w:pStyle w:val="Heading2"/>
        <w:numPr>
          <w:ilvl w:val="0"/>
          <w:numId w:val="4"/>
        </w:numPr>
        <w:tabs>
          <w:tab w:pos="875" w:val="left" w:leader="none"/>
          <w:tab w:pos="876" w:val="left" w:leader="none"/>
        </w:tabs>
        <w:spacing w:line="240" w:lineRule="auto" w:before="0" w:after="0"/>
        <w:ind w:left="875" w:right="0" w:hanging="669"/>
        <w:jc w:val="left"/>
      </w:pPr>
      <w:r>
        <w:rPr/>
        <w:drawing>
          <wp:anchor distT="0" distB="0" distL="0" distR="0" allowOverlap="1" layoutInCell="1" locked="0" behindDoc="0" simplePos="0" relativeHeight="12">
            <wp:simplePos x="0" y="0"/>
            <wp:positionH relativeFrom="page">
              <wp:posOffset>647700</wp:posOffset>
            </wp:positionH>
            <wp:positionV relativeFrom="paragraph">
              <wp:posOffset>284999</wp:posOffset>
            </wp:positionV>
            <wp:extent cx="6333759" cy="12287"/>
            <wp:effectExtent l="0" t="0" r="0" b="0"/>
            <wp:wrapTopAndBottom/>
            <wp:docPr id="23" name="image9.png"/>
            <wp:cNvGraphicFramePr>
              <a:graphicFrameLocks noChangeAspect="1"/>
            </wp:cNvGraphicFramePr>
            <a:graphic>
              <a:graphicData uri="http://schemas.openxmlformats.org/drawingml/2006/picture">
                <pic:pic>
                  <pic:nvPicPr>
                    <pic:cNvPr id="24" name="image9.png"/>
                    <pic:cNvPicPr/>
                  </pic:nvPicPr>
                  <pic:blipFill>
                    <a:blip r:embed="rId14" cstate="print"/>
                    <a:stretch>
                      <a:fillRect/>
                    </a:stretch>
                  </pic:blipFill>
                  <pic:spPr>
                    <a:xfrm>
                      <a:off x="0" y="0"/>
                      <a:ext cx="6333759" cy="12287"/>
                    </a:xfrm>
                    <a:prstGeom prst="rect">
                      <a:avLst/>
                    </a:prstGeom>
                  </pic:spPr>
                </pic:pic>
              </a:graphicData>
            </a:graphic>
          </wp:anchor>
        </w:drawing>
      </w:r>
      <w:r>
        <w:rPr>
          <w:spacing w:val="-2"/>
        </w:rPr>
        <w:t>什么情况我们不赔</w:t>
      </w:r>
    </w:p>
    <w:p>
      <w:pPr>
        <w:pStyle w:val="ListParagraph"/>
        <w:numPr>
          <w:ilvl w:val="1"/>
          <w:numId w:val="4"/>
        </w:numPr>
        <w:tabs>
          <w:tab w:pos="876" w:val="left" w:leader="none"/>
          <w:tab w:pos="2430" w:val="left" w:leader="none"/>
        </w:tabs>
        <w:spacing w:line="206" w:lineRule="auto" w:before="201" w:after="0"/>
        <w:ind w:left="2430" w:right="902" w:hanging="2223"/>
        <w:jc w:val="both"/>
        <w:rPr>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免除</w:t>
      </w:r>
      <w:r>
        <w:rPr>
          <w:rFonts w:ascii="Microsoft JhengHei" w:eastAsia="Microsoft JhengHei"/>
          <w:b/>
          <w:sz w:val="21"/>
        </w:rPr>
        <w:tab/>
      </w:r>
      <w:r>
        <w:rPr>
          <w:spacing w:val="-2"/>
          <w:sz w:val="21"/>
        </w:rPr>
        <w:t>被</w:t>
      </w:r>
      <w:r>
        <w:rPr>
          <w:spacing w:val="-2"/>
          <w:sz w:val="21"/>
        </w:rPr>
        <w:t>保</w:t>
      </w:r>
      <w:r>
        <w:rPr>
          <w:spacing w:val="-2"/>
          <w:sz w:val="21"/>
        </w:rPr>
        <w:t>险人因下列情形之一导致其身故的</w:t>
      </w:r>
      <w:r>
        <w:rPr>
          <w:spacing w:val="-104"/>
          <w:sz w:val="21"/>
        </w:rPr>
        <w:t>，</w:t>
      </w:r>
      <w:r>
        <w:rPr>
          <w:spacing w:val="-2"/>
          <w:sz w:val="21"/>
        </w:rPr>
        <w:t>我们不承担</w:t>
      </w:r>
      <w:r>
        <w:rPr>
          <w:spacing w:val="-2"/>
          <w:sz w:val="21"/>
        </w:rPr>
        <w:t>保</w:t>
      </w:r>
      <w:r>
        <w:rPr>
          <w:spacing w:val="-2"/>
          <w:sz w:val="21"/>
        </w:rPr>
        <w:t>险</w:t>
      </w:r>
      <w:r>
        <w:rPr>
          <w:spacing w:val="-2"/>
          <w:sz w:val="21"/>
        </w:rPr>
        <w:t>责任</w:t>
      </w:r>
      <w:r>
        <w:rPr>
          <w:spacing w:val="-104"/>
          <w:sz w:val="21"/>
        </w:rPr>
        <w:t>。</w:t>
      </w:r>
      <w:r>
        <w:rPr>
          <w:spacing w:val="-2"/>
          <w:sz w:val="21"/>
        </w:rPr>
        <w:t>投保人因下列</w:t>
      </w:r>
      <w:r>
        <w:rPr>
          <w:spacing w:val="-106"/>
          <w:sz w:val="21"/>
        </w:rPr>
        <w:t>第</w:t>
      </w:r>
      <w:r>
        <w:rPr>
          <w:spacing w:val="-2"/>
          <w:sz w:val="21"/>
        </w:rPr>
        <w:t>（2）</w:t>
      </w:r>
      <w:r>
        <w:rPr>
          <w:spacing w:val="-2"/>
          <w:sz w:val="21"/>
        </w:rPr>
        <w:t>至</w:t>
      </w:r>
      <w:r>
        <w:rPr>
          <w:spacing w:val="-2"/>
          <w:sz w:val="21"/>
        </w:rPr>
        <w:t>第</w:t>
      </w:r>
      <w:r>
        <w:rPr>
          <w:spacing w:val="-2"/>
          <w:sz w:val="21"/>
        </w:rPr>
        <w:t>（7）项情形导致其高</w:t>
      </w:r>
      <w:r>
        <w:rPr>
          <w:spacing w:val="-2"/>
          <w:sz w:val="21"/>
        </w:rPr>
        <w:t>残</w:t>
      </w:r>
      <w:r>
        <w:rPr>
          <w:spacing w:val="-2"/>
          <w:sz w:val="21"/>
        </w:rPr>
        <w:t>或</w:t>
      </w:r>
      <w:r>
        <w:rPr>
          <w:spacing w:val="-2"/>
          <w:sz w:val="21"/>
        </w:rPr>
        <w:t>者身故的，</w:t>
      </w:r>
      <w:r>
        <w:rPr>
          <w:spacing w:val="-2"/>
          <w:sz w:val="21"/>
        </w:rPr>
        <w:t>以</w:t>
      </w:r>
      <w:r>
        <w:rPr>
          <w:spacing w:val="-2"/>
          <w:sz w:val="21"/>
        </w:rPr>
        <w:t>及</w:t>
      </w:r>
      <w:r>
        <w:rPr>
          <w:spacing w:val="-2"/>
          <w:sz w:val="21"/>
        </w:rPr>
        <w:t>被保</w:t>
      </w:r>
      <w:r>
        <w:rPr>
          <w:spacing w:val="-2"/>
          <w:sz w:val="21"/>
        </w:rPr>
        <w:t>险</w:t>
      </w:r>
      <w:r>
        <w:rPr>
          <w:spacing w:val="-2"/>
          <w:sz w:val="21"/>
        </w:rPr>
        <w:t>人</w:t>
      </w:r>
      <w:r>
        <w:rPr>
          <w:spacing w:val="-2"/>
          <w:sz w:val="21"/>
        </w:rPr>
        <w:t>对投保人故</w:t>
      </w:r>
      <w:r>
        <w:rPr>
          <w:spacing w:val="-2"/>
          <w:sz w:val="21"/>
        </w:rPr>
        <w:t>意</w:t>
      </w:r>
      <w:r>
        <w:rPr>
          <w:spacing w:val="-2"/>
          <w:sz w:val="21"/>
        </w:rPr>
        <w:t>杀</w:t>
      </w:r>
      <w:r>
        <w:rPr>
          <w:spacing w:val="-2"/>
          <w:sz w:val="21"/>
        </w:rPr>
        <w:t>害、</w:t>
      </w:r>
      <w:r>
        <w:rPr>
          <w:spacing w:val="-2"/>
          <w:sz w:val="21"/>
        </w:rPr>
        <w:t>故</w:t>
      </w:r>
      <w:r>
        <w:rPr>
          <w:spacing w:val="-2"/>
          <w:sz w:val="21"/>
        </w:rPr>
        <w:t>意</w:t>
      </w:r>
    </w:p>
    <w:p>
      <w:pPr>
        <w:pStyle w:val="BodyText"/>
        <w:spacing w:line="242" w:lineRule="auto" w:before="14"/>
        <w:ind w:left="2430" w:right="1007"/>
        <w:jc w:val="both"/>
      </w:pPr>
      <w:r>
        <w:rPr>
          <w:w w:val="95"/>
        </w:rPr>
        <w:t>伤</w:t>
      </w:r>
      <w:r>
        <w:rPr>
          <w:w w:val="95"/>
        </w:rPr>
        <w:t>害</w:t>
      </w:r>
      <w:r>
        <w:rPr>
          <w:w w:val="95"/>
        </w:rPr>
        <w:t>导致投保人高残或者</w:t>
      </w:r>
      <w:r>
        <w:rPr>
          <w:w w:val="95"/>
        </w:rPr>
        <w:t>身</w:t>
      </w:r>
      <w:r>
        <w:rPr>
          <w:w w:val="95"/>
        </w:rPr>
        <w:t>故</w:t>
      </w:r>
      <w:r>
        <w:rPr>
          <w:w w:val="95"/>
        </w:rPr>
        <w:t>的，我们不承担本合同 1.4.9 </w:t>
      </w:r>
      <w:r>
        <w:rPr>
          <w:w w:val="95"/>
        </w:rPr>
        <w:t>条</w:t>
      </w:r>
      <w:r>
        <w:rPr>
          <w:w w:val="95"/>
        </w:rPr>
        <w:t>和</w:t>
      </w:r>
      <w:r>
        <w:rPr>
          <w:w w:val="95"/>
        </w:rPr>
        <w:t> 1.4.10 条约</w:t>
      </w:r>
      <w:r>
        <w:rPr>
          <w:w w:val="95"/>
        </w:rPr>
        <w:t>定</w:t>
      </w:r>
      <w:r>
        <w:rPr>
          <w:w w:val="95"/>
        </w:rPr>
        <w:t>的</w:t>
      </w:r>
      <w:r>
        <w:rPr>
          <w:spacing w:val="-2"/>
        </w:rPr>
        <w:t>投保人意外高残豁免保险费和投保人意外身故豁免保险费的责任，本合同继续有</w:t>
      </w:r>
      <w:r>
        <w:rPr>
          <w:spacing w:val="-6"/>
        </w:rPr>
        <w:t>效。</w:t>
      </w:r>
    </w:p>
    <w:p>
      <w:pPr>
        <w:pStyle w:val="ListParagraph"/>
        <w:numPr>
          <w:ilvl w:val="2"/>
          <w:numId w:val="4"/>
        </w:numPr>
        <w:tabs>
          <w:tab w:pos="3166" w:val="left" w:leader="none"/>
        </w:tabs>
        <w:spacing w:line="240" w:lineRule="auto" w:before="80" w:after="0"/>
        <w:ind w:left="3165" w:right="0" w:hanging="736"/>
        <w:jc w:val="left"/>
        <w:rPr>
          <w:sz w:val="21"/>
        </w:rPr>
      </w:pPr>
      <w:r>
        <w:rPr>
          <w:spacing w:val="-3"/>
          <w:sz w:val="21"/>
        </w:rPr>
        <w:t>投保人对被保险人的故意杀害、故意伤害；</w:t>
      </w:r>
    </w:p>
    <w:p>
      <w:pPr>
        <w:pStyle w:val="ListParagraph"/>
        <w:numPr>
          <w:ilvl w:val="2"/>
          <w:numId w:val="4"/>
        </w:numPr>
        <w:tabs>
          <w:tab w:pos="3166" w:val="left" w:leader="none"/>
        </w:tabs>
        <w:spacing w:line="240" w:lineRule="auto" w:before="84" w:after="0"/>
        <w:ind w:left="3165" w:right="0" w:hanging="736"/>
        <w:jc w:val="left"/>
        <w:rPr>
          <w:sz w:val="21"/>
        </w:rPr>
      </w:pPr>
      <w:r>
        <w:rPr>
          <w:spacing w:val="-3"/>
          <w:sz w:val="21"/>
        </w:rPr>
        <w:t>故意犯罪或者抗拒依法采取的刑事强制措施；</w:t>
      </w:r>
    </w:p>
    <w:p>
      <w:pPr>
        <w:pStyle w:val="ListParagraph"/>
        <w:numPr>
          <w:ilvl w:val="2"/>
          <w:numId w:val="4"/>
        </w:numPr>
        <w:tabs>
          <w:tab w:pos="3166" w:val="left" w:leader="none"/>
        </w:tabs>
        <w:spacing w:line="240" w:lineRule="auto" w:before="12" w:after="0"/>
        <w:ind w:left="3165" w:right="0" w:hanging="736"/>
        <w:jc w:val="left"/>
        <w:rPr>
          <w:sz w:val="21"/>
        </w:rPr>
      </w:pPr>
      <w:r>
        <w:rPr>
          <w:spacing w:val="-2"/>
          <w:sz w:val="21"/>
        </w:rPr>
        <w:t>主动吸食或者注射</w:t>
      </w:r>
      <w:r>
        <w:rPr>
          <w:rFonts w:ascii="Microsoft JhengHei" w:eastAsia="Microsoft JhengHei"/>
          <w:b/>
          <w:spacing w:val="-2"/>
          <w:sz w:val="21"/>
        </w:rPr>
        <w:t>毒品</w:t>
      </w:r>
      <w:r>
        <w:rPr>
          <w:rFonts w:ascii="Microsoft JhengHei" w:eastAsia="Microsoft JhengHei"/>
          <w:b/>
          <w:spacing w:val="-5"/>
          <w:position w:val="11"/>
          <w:sz w:val="11"/>
        </w:rPr>
        <w:t>11</w:t>
      </w:r>
      <w:r>
        <w:rPr>
          <w:spacing w:val="-5"/>
          <w:sz w:val="21"/>
        </w:rPr>
        <w:t>；</w:t>
      </w:r>
    </w:p>
    <w:p>
      <w:pPr>
        <w:pStyle w:val="ListParagraph"/>
        <w:numPr>
          <w:ilvl w:val="2"/>
          <w:numId w:val="4"/>
        </w:numPr>
        <w:tabs>
          <w:tab w:pos="3166" w:val="left" w:leader="none"/>
        </w:tabs>
        <w:spacing w:line="244" w:lineRule="auto" w:before="34" w:after="0"/>
        <w:ind w:left="3165" w:right="1008" w:hanging="735"/>
        <w:jc w:val="left"/>
        <w:rPr>
          <w:sz w:val="21"/>
        </w:rPr>
      </w:pPr>
      <w:r>
        <w:rPr>
          <w:sz w:val="21"/>
        </w:rPr>
        <w:t>在本合同成立（若曾复效，则自本合同最后复效）</w:t>
      </w:r>
      <w:r>
        <w:rPr>
          <w:spacing w:val="-13"/>
          <w:sz w:val="21"/>
        </w:rPr>
        <w:t>之日起 </w:t>
      </w:r>
      <w:r>
        <w:rPr>
          <w:sz w:val="21"/>
        </w:rPr>
        <w:t>2</w:t>
      </w:r>
      <w:r>
        <w:rPr>
          <w:spacing w:val="-9"/>
          <w:sz w:val="21"/>
        </w:rPr>
        <w:t> 年内自杀，但</w:t>
      </w:r>
      <w:r>
        <w:rPr>
          <w:spacing w:val="-2"/>
          <w:sz w:val="21"/>
        </w:rPr>
        <w:t>自杀时为无民事行为能力人的除外；</w:t>
      </w:r>
    </w:p>
    <w:p>
      <w:pPr>
        <w:pStyle w:val="ListParagraph"/>
        <w:numPr>
          <w:ilvl w:val="2"/>
          <w:numId w:val="4"/>
        </w:numPr>
        <w:tabs>
          <w:tab w:pos="3166" w:val="left" w:leader="none"/>
        </w:tabs>
        <w:spacing w:line="170" w:lineRule="auto" w:before="87" w:after="0"/>
        <w:ind w:left="3165" w:right="1010" w:hanging="735"/>
        <w:jc w:val="left"/>
        <w:rPr>
          <w:sz w:val="21"/>
        </w:rPr>
      </w:pPr>
      <w:r>
        <w:rPr>
          <w:rFonts w:ascii="Microsoft JhengHei" w:eastAsia="Microsoft JhengHei"/>
          <w:b/>
          <w:spacing w:val="1"/>
          <w:w w:val="100"/>
          <w:sz w:val="21"/>
        </w:rPr>
        <w:t>酒后驾驶</w:t>
      </w:r>
      <w:r>
        <w:rPr>
          <w:rFonts w:ascii="Microsoft JhengHei" w:eastAsia="Microsoft JhengHei"/>
          <w:b/>
          <w:spacing w:val="2"/>
          <w:w w:val="84"/>
          <w:position w:val="11"/>
          <w:sz w:val="11"/>
        </w:rPr>
        <w:t>1</w:t>
      </w:r>
      <w:r>
        <w:rPr>
          <w:rFonts w:ascii="Microsoft JhengHei" w:eastAsia="Microsoft JhengHei"/>
          <w:b/>
          <w:spacing w:val="4"/>
          <w:w w:val="84"/>
          <w:position w:val="11"/>
          <w:sz w:val="11"/>
        </w:rPr>
        <w:t>2</w:t>
      </w:r>
      <w:r>
        <w:rPr>
          <w:w w:val="100"/>
          <w:sz w:val="21"/>
        </w:rPr>
        <w:t>、</w:t>
      </w:r>
      <w:r>
        <w:rPr>
          <w:rFonts w:ascii="Microsoft JhengHei" w:eastAsia="Microsoft JhengHei"/>
          <w:b/>
          <w:spacing w:val="1"/>
          <w:w w:val="100"/>
          <w:sz w:val="21"/>
        </w:rPr>
        <w:t>无合法有效驾驶证驾驶</w:t>
      </w:r>
      <w:r>
        <w:rPr>
          <w:rFonts w:ascii="Microsoft JhengHei" w:eastAsia="Microsoft JhengHei"/>
          <w:b/>
          <w:spacing w:val="2"/>
          <w:w w:val="84"/>
          <w:position w:val="11"/>
          <w:sz w:val="11"/>
        </w:rPr>
        <w:t>1</w:t>
      </w:r>
      <w:r>
        <w:rPr>
          <w:rFonts w:ascii="Microsoft JhengHei" w:eastAsia="Microsoft JhengHei"/>
          <w:b/>
          <w:spacing w:val="4"/>
          <w:w w:val="84"/>
          <w:position w:val="11"/>
          <w:sz w:val="11"/>
        </w:rPr>
        <w:t>3</w:t>
      </w:r>
      <w:r>
        <w:rPr>
          <w:w w:val="100"/>
          <w:sz w:val="21"/>
        </w:rPr>
        <w:t>，或者驾驶</w:t>
      </w:r>
      <w:r>
        <w:rPr>
          <w:rFonts w:ascii="Microsoft JhengHei" w:eastAsia="Microsoft JhengHei"/>
          <w:b/>
          <w:spacing w:val="-2"/>
          <w:w w:val="100"/>
          <w:sz w:val="21"/>
        </w:rPr>
        <w:t>无合法有效行驶证</w:t>
      </w:r>
      <w:r>
        <w:rPr>
          <w:rFonts w:ascii="Microsoft JhengHei" w:eastAsia="Microsoft JhengHei"/>
          <w:b/>
          <w:spacing w:val="2"/>
          <w:w w:val="84"/>
          <w:position w:val="11"/>
          <w:sz w:val="11"/>
        </w:rPr>
        <w:t>1</w:t>
      </w:r>
      <w:r>
        <w:rPr>
          <w:rFonts w:ascii="Microsoft JhengHei" w:eastAsia="Microsoft JhengHei"/>
          <w:b/>
          <w:spacing w:val="4"/>
          <w:w w:val="84"/>
          <w:position w:val="11"/>
          <w:sz w:val="11"/>
        </w:rPr>
        <w:t>4</w:t>
      </w:r>
      <w:r>
        <w:rPr>
          <w:w w:val="100"/>
          <w:sz w:val="21"/>
        </w:rPr>
        <w:t>的</w:t>
      </w:r>
      <w:r>
        <w:rPr>
          <w:rFonts w:ascii="Microsoft JhengHei" w:eastAsia="Microsoft JhengHei"/>
          <w:b/>
          <w:w w:val="100"/>
          <w:sz w:val="21"/>
        </w:rPr>
        <w:t>机</w:t>
      </w:r>
      <w:r>
        <w:rPr>
          <w:rFonts w:ascii="Microsoft JhengHei" w:eastAsia="Microsoft JhengHei"/>
          <w:b/>
          <w:spacing w:val="-2"/>
          <w:w w:val="100"/>
          <w:sz w:val="21"/>
        </w:rPr>
        <w:t>动车</w:t>
      </w:r>
      <w:r>
        <w:rPr>
          <w:rFonts w:ascii="Microsoft JhengHei" w:eastAsia="Microsoft JhengHei"/>
          <w:b/>
          <w:spacing w:val="2"/>
          <w:w w:val="84"/>
          <w:position w:val="11"/>
          <w:sz w:val="11"/>
        </w:rPr>
        <w:t>15</w:t>
      </w:r>
      <w:r>
        <w:rPr>
          <w:w w:val="100"/>
          <w:sz w:val="21"/>
        </w:rPr>
        <w:t>；</w:t>
      </w:r>
    </w:p>
    <w:p>
      <w:pPr>
        <w:pStyle w:val="ListParagraph"/>
        <w:numPr>
          <w:ilvl w:val="2"/>
          <w:numId w:val="4"/>
        </w:numPr>
        <w:tabs>
          <w:tab w:pos="3166" w:val="left" w:leader="none"/>
        </w:tabs>
        <w:spacing w:line="240" w:lineRule="auto" w:before="63" w:after="0"/>
        <w:ind w:left="3165" w:right="0" w:hanging="736"/>
        <w:jc w:val="left"/>
        <w:rPr>
          <w:sz w:val="21"/>
        </w:rPr>
      </w:pPr>
      <w:r>
        <w:rPr>
          <w:spacing w:val="-3"/>
          <w:sz w:val="21"/>
        </w:rPr>
        <w:t>战争、军事冲突、暴乱或者武装叛乱；</w:t>
      </w:r>
    </w:p>
    <w:p>
      <w:pPr>
        <w:pStyle w:val="ListParagraph"/>
        <w:numPr>
          <w:ilvl w:val="2"/>
          <w:numId w:val="4"/>
        </w:numPr>
        <w:tabs>
          <w:tab w:pos="3166" w:val="left" w:leader="none"/>
        </w:tabs>
        <w:spacing w:line="240" w:lineRule="auto" w:before="82" w:after="0"/>
        <w:ind w:left="3165" w:right="0" w:hanging="736"/>
        <w:jc w:val="left"/>
        <w:rPr>
          <w:sz w:val="21"/>
        </w:rPr>
      </w:pPr>
      <w:r>
        <w:rPr>
          <w:spacing w:val="-3"/>
          <w:sz w:val="21"/>
        </w:rPr>
        <w:t>核爆炸、核辐射或者核污染。</w:t>
      </w:r>
    </w:p>
    <w:p>
      <w:pPr>
        <w:pStyle w:val="BodyText"/>
        <w:spacing w:before="4"/>
        <w:rPr>
          <w:sz w:val="15"/>
        </w:rPr>
      </w:pPr>
    </w:p>
    <w:p>
      <w:pPr>
        <w:pStyle w:val="BodyText"/>
        <w:ind w:left="4169"/>
      </w:pPr>
      <w:r>
        <w:rPr>
          <w:spacing w:val="-3"/>
        </w:rPr>
        <w:t>被保险人因下列责任免除事项身故后的处理</w:t>
      </w:r>
    </w:p>
    <w:tbl>
      <w:tblPr>
        <w:tblW w:w="0" w:type="auto"/>
        <w:jc w:val="left"/>
        <w:tblInd w:w="2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92"/>
        <w:gridCol w:w="1417"/>
        <w:gridCol w:w="4455"/>
      </w:tblGrid>
      <w:tr>
        <w:trPr>
          <w:trHeight w:val="350" w:hRule="atLeast"/>
        </w:trPr>
        <w:tc>
          <w:tcPr>
            <w:tcW w:w="1592" w:type="dxa"/>
            <w:tcBorders>
              <w:left w:val="nil"/>
            </w:tcBorders>
            <w:shd w:val="clear" w:color="auto" w:fill="D9D9D9"/>
          </w:tcPr>
          <w:p>
            <w:pPr>
              <w:pStyle w:val="TableParagraph"/>
              <w:spacing w:line="250" w:lineRule="exact" w:before="80"/>
              <w:ind w:left="156" w:right="155"/>
              <w:jc w:val="center"/>
              <w:rPr>
                <w:sz w:val="21"/>
              </w:rPr>
            </w:pPr>
            <w:r>
              <w:rPr>
                <w:spacing w:val="-4"/>
                <w:sz w:val="21"/>
              </w:rPr>
              <w:t>责任免除事项</w:t>
            </w:r>
          </w:p>
        </w:tc>
        <w:tc>
          <w:tcPr>
            <w:tcW w:w="1417" w:type="dxa"/>
            <w:shd w:val="clear" w:color="auto" w:fill="D9D9D9"/>
          </w:tcPr>
          <w:p>
            <w:pPr>
              <w:pStyle w:val="TableParagraph"/>
              <w:spacing w:line="250" w:lineRule="exact" w:before="80"/>
              <w:ind w:left="272" w:right="271"/>
              <w:jc w:val="center"/>
              <w:rPr>
                <w:sz w:val="21"/>
              </w:rPr>
            </w:pPr>
            <w:r>
              <w:rPr>
                <w:spacing w:val="-4"/>
                <w:sz w:val="21"/>
              </w:rPr>
              <w:t>合同效力</w:t>
            </w:r>
          </w:p>
        </w:tc>
        <w:tc>
          <w:tcPr>
            <w:tcW w:w="4455" w:type="dxa"/>
            <w:tcBorders>
              <w:right w:val="nil"/>
            </w:tcBorders>
            <w:shd w:val="clear" w:color="auto" w:fill="D9D9D9"/>
          </w:tcPr>
          <w:p>
            <w:pPr>
              <w:pStyle w:val="TableParagraph"/>
              <w:spacing w:line="250" w:lineRule="exact" w:before="80"/>
              <w:ind w:left="1690" w:right="1690"/>
              <w:jc w:val="center"/>
              <w:rPr>
                <w:sz w:val="21"/>
              </w:rPr>
            </w:pPr>
            <w:r>
              <w:rPr>
                <w:spacing w:val="-4"/>
                <w:sz w:val="21"/>
              </w:rPr>
              <w:t>我们的做法</w:t>
            </w:r>
          </w:p>
        </w:tc>
      </w:tr>
      <w:tr>
        <w:trPr>
          <w:trHeight w:val="626" w:hRule="atLeast"/>
        </w:trPr>
        <w:tc>
          <w:tcPr>
            <w:tcW w:w="1592" w:type="dxa"/>
            <w:tcBorders>
              <w:left w:val="nil"/>
            </w:tcBorders>
          </w:tcPr>
          <w:p>
            <w:pPr>
              <w:pStyle w:val="TableParagraph"/>
              <w:spacing w:before="12"/>
              <w:rPr>
                <w:sz w:val="16"/>
              </w:rPr>
            </w:pPr>
          </w:p>
          <w:p>
            <w:pPr>
              <w:pStyle w:val="TableParagraph"/>
              <w:ind w:left="156" w:right="154"/>
              <w:jc w:val="center"/>
              <w:rPr>
                <w:sz w:val="21"/>
              </w:rPr>
            </w:pPr>
            <w:r>
              <w:rPr>
                <w:spacing w:val="-5"/>
                <w:sz w:val="21"/>
              </w:rPr>
              <w:t>（1）</w:t>
            </w:r>
          </w:p>
        </w:tc>
        <w:tc>
          <w:tcPr>
            <w:tcW w:w="1417" w:type="dxa"/>
          </w:tcPr>
          <w:p>
            <w:pPr>
              <w:pStyle w:val="TableParagraph"/>
              <w:spacing w:before="12"/>
              <w:rPr>
                <w:sz w:val="16"/>
              </w:rPr>
            </w:pPr>
          </w:p>
          <w:p>
            <w:pPr>
              <w:pStyle w:val="TableParagraph"/>
              <w:ind w:left="270" w:right="271"/>
              <w:jc w:val="center"/>
              <w:rPr>
                <w:sz w:val="21"/>
              </w:rPr>
            </w:pPr>
            <w:r>
              <w:rPr>
                <w:spacing w:val="-5"/>
                <w:sz w:val="21"/>
              </w:rPr>
              <w:t>终止</w:t>
            </w:r>
          </w:p>
        </w:tc>
        <w:tc>
          <w:tcPr>
            <w:tcW w:w="4455" w:type="dxa"/>
            <w:tcBorders>
              <w:right w:val="nil"/>
            </w:tcBorders>
          </w:tcPr>
          <w:p>
            <w:pPr>
              <w:pStyle w:val="TableParagraph"/>
              <w:spacing w:line="365" w:lineRule="exact" w:before="13"/>
              <w:ind w:left="102"/>
              <w:rPr>
                <w:sz w:val="21"/>
              </w:rPr>
            </w:pPr>
            <w:r>
              <w:rPr>
                <w:w w:val="95"/>
                <w:sz w:val="21"/>
              </w:rPr>
              <w:t>向</w:t>
            </w:r>
            <w:r>
              <w:rPr>
                <w:rFonts w:ascii="Microsoft JhengHei" w:eastAsia="Microsoft JhengHei"/>
                <w:b/>
                <w:w w:val="95"/>
                <w:sz w:val="21"/>
              </w:rPr>
              <w:t>投</w:t>
            </w:r>
            <w:r>
              <w:rPr>
                <w:rFonts w:ascii="Microsoft JhengHei" w:eastAsia="Microsoft JhengHei"/>
                <w:b/>
                <w:w w:val="95"/>
                <w:sz w:val="21"/>
              </w:rPr>
              <w:t>保</w:t>
            </w:r>
            <w:r>
              <w:rPr>
                <w:rFonts w:ascii="Microsoft JhengHei" w:eastAsia="Microsoft JhengHei"/>
                <w:b/>
                <w:w w:val="95"/>
                <w:sz w:val="21"/>
              </w:rPr>
              <w:t>人</w:t>
            </w:r>
            <w:r>
              <w:rPr>
                <w:rFonts w:ascii="Microsoft JhengHei" w:eastAsia="Microsoft JhengHei"/>
                <w:b/>
                <w:w w:val="95"/>
                <w:sz w:val="21"/>
              </w:rPr>
              <w:t>之外的</w:t>
            </w:r>
            <w:r>
              <w:rPr>
                <w:rFonts w:ascii="Microsoft JhengHei" w:eastAsia="Microsoft JhengHei"/>
                <w:b/>
                <w:w w:val="95"/>
                <w:sz w:val="21"/>
              </w:rPr>
              <w:t>其</w:t>
            </w:r>
            <w:r>
              <w:rPr>
                <w:rFonts w:ascii="Microsoft JhengHei" w:eastAsia="Microsoft JhengHei"/>
                <w:b/>
                <w:w w:val="95"/>
                <w:sz w:val="21"/>
              </w:rPr>
              <w:t>他</w:t>
            </w:r>
            <w:r>
              <w:rPr>
                <w:rFonts w:ascii="Microsoft JhengHei" w:eastAsia="Microsoft JhengHei"/>
                <w:b/>
                <w:w w:val="95"/>
                <w:sz w:val="21"/>
              </w:rPr>
              <w:t>权</w:t>
            </w:r>
            <w:r>
              <w:rPr>
                <w:rFonts w:ascii="Microsoft JhengHei" w:eastAsia="Microsoft JhengHei"/>
                <w:b/>
                <w:w w:val="95"/>
                <w:sz w:val="21"/>
              </w:rPr>
              <w:t>利</w:t>
            </w:r>
            <w:r>
              <w:rPr>
                <w:rFonts w:ascii="Microsoft JhengHei" w:eastAsia="Microsoft JhengHei"/>
                <w:b/>
                <w:w w:val="95"/>
                <w:sz w:val="21"/>
              </w:rPr>
              <w:t>人</w:t>
            </w:r>
            <w:r>
              <w:rPr>
                <w:rFonts w:ascii="Microsoft JhengHei" w:eastAsia="Microsoft JhengHei"/>
                <w:b/>
                <w:w w:val="95"/>
                <w:position w:val="11"/>
                <w:sz w:val="11"/>
              </w:rPr>
              <w:t>16</w:t>
            </w:r>
            <w:r>
              <w:rPr>
                <w:w w:val="95"/>
                <w:sz w:val="21"/>
              </w:rPr>
              <w:t>给</w:t>
            </w:r>
            <w:r>
              <w:rPr>
                <w:w w:val="95"/>
                <w:sz w:val="21"/>
              </w:rPr>
              <w:t>付</w:t>
            </w:r>
            <w:r>
              <w:rPr>
                <w:w w:val="95"/>
                <w:sz w:val="21"/>
              </w:rPr>
              <w:t>本</w:t>
            </w:r>
            <w:r>
              <w:rPr>
                <w:w w:val="95"/>
                <w:sz w:val="21"/>
              </w:rPr>
              <w:t>合</w:t>
            </w:r>
            <w:r>
              <w:rPr>
                <w:w w:val="95"/>
                <w:sz w:val="21"/>
              </w:rPr>
              <w:t>同</w:t>
            </w:r>
            <w:r>
              <w:rPr>
                <w:w w:val="95"/>
                <w:sz w:val="21"/>
              </w:rPr>
              <w:t>终</w:t>
            </w:r>
            <w:r>
              <w:rPr>
                <w:spacing w:val="-10"/>
                <w:w w:val="95"/>
                <w:sz w:val="21"/>
              </w:rPr>
              <w:t>止</w:t>
            </w:r>
          </w:p>
          <w:p>
            <w:pPr>
              <w:pStyle w:val="TableParagraph"/>
              <w:spacing w:line="228" w:lineRule="exact"/>
              <w:ind w:left="102"/>
              <w:rPr>
                <w:sz w:val="21"/>
              </w:rPr>
            </w:pPr>
            <w:r>
              <w:rPr>
                <w:spacing w:val="-4"/>
                <w:sz w:val="21"/>
              </w:rPr>
              <w:t>时的现金价值</w:t>
            </w:r>
          </w:p>
        </w:tc>
      </w:tr>
      <w:tr>
        <w:trPr>
          <w:trHeight w:val="350" w:hRule="atLeast"/>
        </w:trPr>
        <w:tc>
          <w:tcPr>
            <w:tcW w:w="1592" w:type="dxa"/>
            <w:tcBorders>
              <w:left w:val="nil"/>
            </w:tcBorders>
          </w:tcPr>
          <w:p>
            <w:pPr>
              <w:pStyle w:val="TableParagraph"/>
              <w:spacing w:line="250" w:lineRule="exact" w:before="80"/>
              <w:ind w:left="156" w:right="154"/>
              <w:jc w:val="center"/>
              <w:rPr>
                <w:sz w:val="21"/>
              </w:rPr>
            </w:pPr>
            <w:r>
              <w:rPr>
                <w:spacing w:val="-2"/>
                <w:sz w:val="21"/>
              </w:rPr>
              <w:t>（2）-</w:t>
            </w:r>
            <w:r>
              <w:rPr>
                <w:spacing w:val="-5"/>
                <w:sz w:val="21"/>
              </w:rPr>
              <w:t>（7）</w:t>
            </w:r>
          </w:p>
        </w:tc>
        <w:tc>
          <w:tcPr>
            <w:tcW w:w="1417" w:type="dxa"/>
          </w:tcPr>
          <w:p>
            <w:pPr>
              <w:pStyle w:val="TableParagraph"/>
              <w:spacing w:line="250" w:lineRule="exact" w:before="80"/>
              <w:ind w:left="270" w:right="271"/>
              <w:jc w:val="center"/>
              <w:rPr>
                <w:sz w:val="21"/>
              </w:rPr>
            </w:pPr>
            <w:r>
              <w:rPr>
                <w:spacing w:val="-5"/>
                <w:sz w:val="21"/>
              </w:rPr>
              <w:t>终止</w:t>
            </w:r>
          </w:p>
        </w:tc>
        <w:tc>
          <w:tcPr>
            <w:tcW w:w="4455" w:type="dxa"/>
            <w:tcBorders>
              <w:right w:val="nil"/>
            </w:tcBorders>
          </w:tcPr>
          <w:p>
            <w:pPr>
              <w:pStyle w:val="TableParagraph"/>
              <w:spacing w:line="250" w:lineRule="exact" w:before="80"/>
              <w:ind w:left="102"/>
              <w:rPr>
                <w:sz w:val="21"/>
              </w:rPr>
            </w:pPr>
            <w:r>
              <w:rPr>
                <w:spacing w:val="-3"/>
                <w:sz w:val="21"/>
              </w:rPr>
              <w:t>向您退还本合同终止时的现金价值</w:t>
            </w:r>
          </w:p>
        </w:tc>
      </w:tr>
    </w:tbl>
    <w:p>
      <w:pPr>
        <w:pStyle w:val="BodyText"/>
        <w:spacing w:before="3"/>
        <w:rPr>
          <w:sz w:val="14"/>
        </w:rPr>
      </w:pPr>
    </w:p>
    <w:p>
      <w:pPr>
        <w:pStyle w:val="BodyText"/>
        <w:spacing w:line="244" w:lineRule="auto" w:before="1"/>
        <w:ind w:left="2430" w:right="1010"/>
        <w:jc w:val="both"/>
      </w:pPr>
      <w:r>
        <w:rPr>
          <w:spacing w:val="-4"/>
        </w:rPr>
        <w:t>除上述“责任免除”外，本合同中还有一些免除本公司责任的条款，如“3.3 效力</w:t>
      </w:r>
      <w:r>
        <w:rPr>
          <w:spacing w:val="-54"/>
        </w:rPr>
        <w:t>中止”、</w:t>
      </w:r>
      <w:r>
        <w:rPr/>
        <w:t>“8.3</w:t>
      </w:r>
      <w:r>
        <w:rPr>
          <w:spacing w:val="-7"/>
        </w:rPr>
        <w:t> 年龄性别错误”及其他以黑体字体显示的内容。</w:t>
      </w:r>
    </w:p>
    <w:p>
      <w:pPr>
        <w:pStyle w:val="BodyText"/>
        <w:spacing w:before="7"/>
        <w:rPr>
          <w:sz w:val="17"/>
        </w:rPr>
      </w:pPr>
    </w:p>
    <w:p>
      <w:pPr>
        <w:pStyle w:val="Heading2"/>
        <w:numPr>
          <w:ilvl w:val="0"/>
          <w:numId w:val="4"/>
        </w:numPr>
        <w:tabs>
          <w:tab w:pos="875" w:val="left" w:leader="none"/>
          <w:tab w:pos="876" w:val="left" w:leader="none"/>
        </w:tabs>
        <w:spacing w:line="240" w:lineRule="auto" w:before="0" w:after="8"/>
        <w:ind w:left="875" w:right="0" w:hanging="669"/>
        <w:jc w:val="left"/>
      </w:pPr>
      <w:r>
        <w:rPr>
          <w:spacing w:val="-2"/>
        </w:rPr>
        <w:t>如何交纳保险费</w:t>
      </w:r>
    </w:p>
    <w:p>
      <w:pPr>
        <w:pStyle w:val="BodyText"/>
        <w:spacing w:line="20" w:lineRule="exact"/>
        <w:ind w:left="100"/>
        <w:rPr>
          <w:rFonts w:ascii="Microsoft JhengHei"/>
          <w:sz w:val="2"/>
        </w:rPr>
      </w:pPr>
      <w:r>
        <w:rPr>
          <w:rFonts w:ascii="Microsoft JhengHei"/>
          <w:sz w:val="2"/>
        </w:rPr>
        <w:drawing>
          <wp:inline distT="0" distB="0" distL="0" distR="0">
            <wp:extent cx="6284464" cy="12191"/>
            <wp:effectExtent l="0" t="0" r="0" b="0"/>
            <wp:docPr id="25" name="image10.png"/>
            <wp:cNvGraphicFramePr>
              <a:graphicFrameLocks noChangeAspect="1"/>
            </wp:cNvGraphicFramePr>
            <a:graphic>
              <a:graphicData uri="http://schemas.openxmlformats.org/drawingml/2006/picture">
                <pic:pic>
                  <pic:nvPicPr>
                    <pic:cNvPr id="26" name="image10.png"/>
                    <pic:cNvPicPr/>
                  </pic:nvPicPr>
                  <pic:blipFill>
                    <a:blip r:embed="rId15" cstate="print"/>
                    <a:stretch>
                      <a:fillRect/>
                    </a:stretch>
                  </pic:blipFill>
                  <pic:spPr>
                    <a:xfrm>
                      <a:off x="0" y="0"/>
                      <a:ext cx="6284464" cy="12191"/>
                    </a:xfrm>
                    <a:prstGeom prst="rect">
                      <a:avLst/>
                    </a:prstGeom>
                  </pic:spPr>
                </pic:pic>
              </a:graphicData>
            </a:graphic>
          </wp:inline>
        </w:drawing>
      </w:r>
      <w:r>
        <w:rPr>
          <w:rFonts w:ascii="Microsoft JhengHei"/>
          <w:sz w:val="2"/>
        </w:rPr>
      </w:r>
    </w:p>
    <w:p>
      <w:pPr>
        <w:pStyle w:val="ListParagraph"/>
        <w:numPr>
          <w:ilvl w:val="1"/>
          <w:numId w:val="4"/>
        </w:numPr>
        <w:tabs>
          <w:tab w:pos="875" w:val="left" w:leader="none"/>
          <w:tab w:pos="876" w:val="left" w:leader="none"/>
          <w:tab w:pos="2430" w:val="left" w:leader="none"/>
        </w:tabs>
        <w:spacing w:line="240" w:lineRule="auto" w:before="162" w:after="0"/>
        <w:ind w:left="875" w:right="0" w:hanging="669"/>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交</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同的交费方式和交费</w:t>
      </w:r>
      <w:r>
        <w:rPr>
          <w:spacing w:val="-2"/>
          <w:sz w:val="21"/>
        </w:rPr>
        <w:t>期</w:t>
      </w:r>
      <w:r>
        <w:rPr>
          <w:spacing w:val="-2"/>
          <w:sz w:val="21"/>
        </w:rPr>
        <w:t>间</w:t>
      </w:r>
      <w:r>
        <w:rPr>
          <w:spacing w:val="-2"/>
          <w:sz w:val="21"/>
        </w:rPr>
        <w:t>由您在投保时与我们</w:t>
      </w:r>
      <w:r>
        <w:rPr>
          <w:spacing w:val="-2"/>
          <w:sz w:val="21"/>
        </w:rPr>
        <w:t>约</w:t>
      </w:r>
      <w:r>
        <w:rPr>
          <w:spacing w:val="-2"/>
          <w:sz w:val="21"/>
        </w:rPr>
        <w:t>定</w:t>
      </w:r>
      <w:r>
        <w:rPr>
          <w:spacing w:val="-2"/>
          <w:sz w:val="21"/>
        </w:rPr>
        <w:t>，并在保险单上载明</w:t>
      </w:r>
      <w:r>
        <w:rPr>
          <w:spacing w:val="-10"/>
          <w:sz w:val="21"/>
        </w:rPr>
        <w:t>。</w:t>
      </w:r>
    </w:p>
    <w:p>
      <w:pPr>
        <w:pStyle w:val="BodyText"/>
        <w:spacing w:line="244" w:lineRule="auto" w:before="33"/>
        <w:ind w:left="2430" w:right="1008"/>
      </w:pPr>
      <w:r>
        <w:rPr>
          <w:spacing w:val="-11"/>
        </w:rPr>
        <w:t>分期支付保险费的，在交纳首期保险费后，您应当在每个保险费约定交纳日交纳其</w:t>
      </w:r>
      <w:r>
        <w:rPr>
          <w:spacing w:val="-2"/>
        </w:rPr>
        <w:t>余各期的保险费。</w:t>
      </w:r>
    </w:p>
    <w:p>
      <w:pPr>
        <w:pStyle w:val="BodyText"/>
        <w:rPr>
          <w:sz w:val="20"/>
        </w:rPr>
      </w:pPr>
    </w:p>
    <w:p>
      <w:pPr>
        <w:pStyle w:val="BodyText"/>
        <w:spacing w:before="9"/>
        <w:rPr>
          <w:sz w:val="28"/>
        </w:rPr>
      </w:pPr>
      <w:r>
        <w:rPr/>
        <w:drawing>
          <wp:anchor distT="0" distB="0" distL="0" distR="0" allowOverlap="1" layoutInCell="1" locked="0" behindDoc="0" simplePos="0" relativeHeight="13">
            <wp:simplePos x="0" y="0"/>
            <wp:positionH relativeFrom="page">
              <wp:posOffset>719327</wp:posOffset>
            </wp:positionH>
            <wp:positionV relativeFrom="paragraph">
              <wp:posOffset>248856</wp:posOffset>
            </wp:positionV>
            <wp:extent cx="1829282" cy="6095"/>
            <wp:effectExtent l="0" t="0" r="0" b="0"/>
            <wp:wrapTopAndBottom/>
            <wp:docPr id="27" name="image8.png"/>
            <wp:cNvGraphicFramePr>
              <a:graphicFrameLocks noChangeAspect="1"/>
            </wp:cNvGraphicFramePr>
            <a:graphic>
              <a:graphicData uri="http://schemas.openxmlformats.org/drawingml/2006/picture">
                <pic:pic>
                  <pic:nvPicPr>
                    <pic:cNvPr id="28" name="image8.png"/>
                    <pic:cNvPicPr/>
                  </pic:nvPicPr>
                  <pic:blipFill>
                    <a:blip r:embed="rId13" cstate="print"/>
                    <a:stretch>
                      <a:fillRect/>
                    </a:stretch>
                  </pic:blipFill>
                  <pic:spPr>
                    <a:xfrm>
                      <a:off x="0" y="0"/>
                      <a:ext cx="1829282" cy="6095"/>
                    </a:xfrm>
                    <a:prstGeom prst="rect">
                      <a:avLst/>
                    </a:prstGeom>
                  </pic:spPr>
                </pic:pic>
              </a:graphicData>
            </a:graphic>
          </wp:anchor>
        </w:drawing>
      </w:r>
    </w:p>
    <w:p>
      <w:pPr>
        <w:spacing w:line="313" w:lineRule="exact" w:before="36"/>
        <w:ind w:left="212" w:right="0" w:firstLine="0"/>
        <w:jc w:val="left"/>
        <w:rPr>
          <w:sz w:val="18"/>
        </w:rPr>
      </w:pPr>
      <w:r>
        <w:rPr>
          <w:spacing w:val="-2"/>
          <w:position w:val="9"/>
          <w:sz w:val="9"/>
        </w:rPr>
        <w:t>11</w:t>
      </w:r>
      <w:r>
        <w:rPr>
          <w:rFonts w:ascii="Microsoft JhengHei" w:eastAsia="Microsoft JhengHei"/>
          <w:b/>
          <w:spacing w:val="-2"/>
          <w:sz w:val="18"/>
        </w:rPr>
        <w:t>毒品</w:t>
      </w:r>
      <w:r>
        <w:rPr>
          <w:spacing w:val="-2"/>
          <w:sz w:val="18"/>
        </w:rPr>
        <w:t>指中华人民共和国刑法规定的鸦片、海洛因、甲基苯丙胺（冰毒</w:t>
      </w:r>
      <w:r>
        <w:rPr>
          <w:spacing w:val="-92"/>
          <w:sz w:val="18"/>
        </w:rPr>
        <w:t>）</w:t>
      </w:r>
      <w:r>
        <w:rPr>
          <w:spacing w:val="-3"/>
          <w:sz w:val="18"/>
        </w:rPr>
        <w:t>、吗啡、大麻、可卡因以及国家规定管制的其他能够</w:t>
      </w:r>
    </w:p>
    <w:p>
      <w:pPr>
        <w:spacing w:line="184" w:lineRule="exact" w:before="0"/>
        <w:ind w:left="304" w:right="0" w:firstLine="0"/>
        <w:jc w:val="left"/>
        <w:rPr>
          <w:sz w:val="18"/>
        </w:rPr>
      </w:pPr>
      <w:r>
        <w:rPr>
          <w:spacing w:val="-1"/>
          <w:sz w:val="18"/>
        </w:rPr>
        <w:t>使人形成瘾癖的麻醉药品和精神药品，但不包括由医生开具并遵医嘱使用的用于治疗疾病但含有毒品成分的处方药品。</w:t>
      </w:r>
    </w:p>
    <w:p>
      <w:pPr>
        <w:spacing w:line="284" w:lineRule="exact" w:before="0"/>
        <w:ind w:left="212" w:right="0" w:firstLine="0"/>
        <w:jc w:val="left"/>
        <w:rPr>
          <w:sz w:val="18"/>
        </w:rPr>
      </w:pPr>
      <w:r>
        <w:rPr>
          <w:position w:val="9"/>
          <w:sz w:val="9"/>
        </w:rPr>
        <w:t>12</w:t>
      </w:r>
      <w:r>
        <w:rPr>
          <w:rFonts w:ascii="Microsoft JhengHei" w:eastAsia="Microsoft JhengHei"/>
          <w:b/>
          <w:sz w:val="18"/>
        </w:rPr>
        <w:t>酒后驾驶</w:t>
      </w:r>
      <w:r>
        <w:rPr>
          <w:spacing w:val="-1"/>
          <w:sz w:val="18"/>
        </w:rPr>
        <w:t>指经检测或者鉴定，发生保险事故时每百毫升血液中的酒精含量达到或者超过一定的标准，公安机关交通管理部</w:t>
      </w:r>
    </w:p>
    <w:p>
      <w:pPr>
        <w:spacing w:line="184" w:lineRule="exact" w:before="0"/>
        <w:ind w:left="304" w:right="0" w:firstLine="0"/>
        <w:jc w:val="left"/>
        <w:rPr>
          <w:sz w:val="18"/>
        </w:rPr>
      </w:pPr>
      <w:r>
        <w:rPr>
          <w:spacing w:val="-1"/>
          <w:sz w:val="18"/>
        </w:rPr>
        <w:t>门依据《道路交通安全法》的规定认定为饮酒后驾驶或醉酒后驾驶。</w:t>
      </w:r>
    </w:p>
    <w:p>
      <w:pPr>
        <w:spacing w:line="284" w:lineRule="exact" w:before="0"/>
        <w:ind w:left="212" w:right="0" w:firstLine="0"/>
        <w:jc w:val="left"/>
        <w:rPr>
          <w:sz w:val="18"/>
        </w:rPr>
      </w:pPr>
      <w:r>
        <w:rPr>
          <w:spacing w:val="-2"/>
          <w:position w:val="9"/>
          <w:sz w:val="9"/>
        </w:rPr>
        <w:t>13</w:t>
      </w:r>
      <w:r>
        <w:rPr>
          <w:rFonts w:ascii="Microsoft JhengHei" w:eastAsia="Microsoft JhengHei"/>
          <w:b/>
          <w:spacing w:val="-2"/>
          <w:sz w:val="18"/>
        </w:rPr>
        <w:t>无合法有效驾驶证驾驶</w:t>
      </w:r>
      <w:r>
        <w:rPr>
          <w:spacing w:val="-2"/>
          <w:sz w:val="18"/>
        </w:rPr>
        <w:t>指下列情形之一：（1）</w:t>
      </w:r>
      <w:r>
        <w:rPr>
          <w:spacing w:val="-3"/>
          <w:sz w:val="18"/>
        </w:rPr>
        <w:t>没有取得中华人民共和国有关主管部门颁发或者认可的驾驶资格证书；</w:t>
      </w:r>
      <w:r>
        <w:rPr>
          <w:spacing w:val="-4"/>
          <w:sz w:val="18"/>
        </w:rPr>
        <w:t>（2）</w:t>
      </w:r>
    </w:p>
    <w:p>
      <w:pPr>
        <w:spacing w:line="212" w:lineRule="exact" w:before="0"/>
        <w:ind w:left="304" w:right="0" w:firstLine="0"/>
        <w:jc w:val="left"/>
        <w:rPr>
          <w:sz w:val="18"/>
        </w:rPr>
      </w:pPr>
      <w:r>
        <w:rPr>
          <w:spacing w:val="-4"/>
          <w:sz w:val="18"/>
        </w:rPr>
        <w:t>驾驶与合法有效驾驶证准驾车型不相符合的车辆；（3）持审验不合格的驾驶证驾驶；（4）</w:t>
      </w:r>
      <w:r>
        <w:rPr>
          <w:spacing w:val="-5"/>
          <w:sz w:val="18"/>
        </w:rPr>
        <w:t>在驾驶证有效期内未按照中华人</w:t>
      </w:r>
    </w:p>
    <w:p>
      <w:pPr>
        <w:spacing w:line="203" w:lineRule="exact" w:before="2"/>
        <w:ind w:left="304" w:right="0" w:firstLine="0"/>
        <w:jc w:val="left"/>
        <w:rPr>
          <w:sz w:val="18"/>
        </w:rPr>
      </w:pPr>
      <w:r>
        <w:rPr>
          <w:spacing w:val="-4"/>
          <w:sz w:val="18"/>
        </w:rPr>
        <w:t>民共和国法律、行政法规的规定，定期对机动车驾驶证实施审验的；（5）</w:t>
      </w:r>
      <w:r>
        <w:rPr>
          <w:spacing w:val="-5"/>
          <w:sz w:val="18"/>
        </w:rPr>
        <w:t>驾驶证已过有效期的。</w:t>
      </w:r>
    </w:p>
    <w:p>
      <w:pPr>
        <w:spacing w:line="284" w:lineRule="exact" w:before="0"/>
        <w:ind w:left="212" w:right="0" w:firstLine="0"/>
        <w:jc w:val="left"/>
        <w:rPr>
          <w:sz w:val="18"/>
        </w:rPr>
      </w:pPr>
      <w:r>
        <w:rPr>
          <w:position w:val="9"/>
          <w:sz w:val="9"/>
        </w:rPr>
        <w:t>14</w:t>
      </w:r>
      <w:r>
        <w:rPr>
          <w:rFonts w:ascii="Microsoft JhengHei" w:eastAsia="Microsoft JhengHei"/>
          <w:b/>
          <w:sz w:val="18"/>
        </w:rPr>
        <w:t>无合法有效行驶证</w:t>
      </w:r>
      <w:r>
        <w:rPr>
          <w:spacing w:val="-1"/>
          <w:sz w:val="18"/>
        </w:rPr>
        <w:t>指发生保险事故时没有按照公安机关交通管理部门机动车登记制度的规定进行登记并领取机动车行驶证</w:t>
      </w:r>
    </w:p>
    <w:p>
      <w:pPr>
        <w:spacing w:line="211" w:lineRule="exact" w:before="0"/>
        <w:ind w:left="304" w:right="0" w:firstLine="0"/>
        <w:jc w:val="left"/>
        <w:rPr>
          <w:sz w:val="18"/>
        </w:rPr>
      </w:pPr>
      <w:r>
        <w:rPr>
          <w:spacing w:val="-4"/>
          <w:sz w:val="18"/>
        </w:rPr>
        <w:t>或者临时通行牌证等法定证件。包括下列情形之一：（1）未办理行驶证或者行驶证在申办过程中的；（2）</w:t>
      </w:r>
      <w:r>
        <w:rPr>
          <w:spacing w:val="-5"/>
          <w:sz w:val="18"/>
        </w:rPr>
        <w:t>机动车行驶证被</w:t>
      </w:r>
    </w:p>
    <w:p>
      <w:pPr>
        <w:spacing w:line="202" w:lineRule="exact" w:before="5"/>
        <w:ind w:left="304" w:right="0" w:firstLine="0"/>
        <w:jc w:val="left"/>
        <w:rPr>
          <w:sz w:val="18"/>
        </w:rPr>
      </w:pPr>
      <w:r>
        <w:rPr>
          <w:spacing w:val="-4"/>
          <w:sz w:val="18"/>
        </w:rPr>
        <w:t>依法注销登记的；（3）</w:t>
      </w:r>
      <w:r>
        <w:rPr>
          <w:spacing w:val="-5"/>
          <w:sz w:val="18"/>
        </w:rPr>
        <w:t>未在行驶证检验有效期内依法按时进行或者未通过机动车安全技术检验的。</w:t>
      </w:r>
    </w:p>
    <w:p>
      <w:pPr>
        <w:spacing w:line="254" w:lineRule="exact" w:before="0"/>
        <w:ind w:left="212" w:right="0" w:firstLine="0"/>
        <w:jc w:val="left"/>
        <w:rPr>
          <w:sz w:val="18"/>
        </w:rPr>
      </w:pPr>
      <w:r>
        <w:rPr>
          <w:spacing w:val="-2"/>
          <w:position w:val="9"/>
          <w:sz w:val="9"/>
        </w:rPr>
        <w:t>15</w:t>
      </w:r>
      <w:r>
        <w:rPr>
          <w:rFonts w:ascii="Microsoft JhengHei" w:eastAsia="Microsoft JhengHei"/>
          <w:b/>
          <w:spacing w:val="-2"/>
          <w:sz w:val="18"/>
        </w:rPr>
        <w:t>机动车</w:t>
      </w:r>
      <w:r>
        <w:rPr>
          <w:spacing w:val="-3"/>
          <w:sz w:val="18"/>
        </w:rPr>
        <w:t>指以动力装置驱动或者牵引，上道路行驶的供人员乘用或者用于运送物品以及进行工程专项作业的轮式车辆。</w:t>
      </w:r>
    </w:p>
    <w:p>
      <w:pPr>
        <w:spacing w:line="283" w:lineRule="exact" w:before="0"/>
        <w:ind w:left="212" w:right="0" w:firstLine="0"/>
        <w:jc w:val="left"/>
        <w:rPr>
          <w:sz w:val="18"/>
        </w:rPr>
      </w:pPr>
      <w:r>
        <w:rPr>
          <w:position w:val="9"/>
          <w:sz w:val="9"/>
        </w:rPr>
        <w:t>16</w:t>
      </w:r>
      <w:r>
        <w:rPr>
          <w:rFonts w:ascii="Microsoft JhengHei" w:eastAsia="Microsoft JhengHei"/>
          <w:b/>
          <w:sz w:val="18"/>
        </w:rPr>
        <w:t>投保人之外的其他权利人</w:t>
      </w:r>
      <w:r>
        <w:rPr>
          <w:spacing w:val="-1"/>
          <w:sz w:val="18"/>
        </w:rPr>
        <w:t>：按照被保险人第一顺序法定继承人、第二顺序法定继承人的顺序确定。</w:t>
      </w:r>
    </w:p>
    <w:p>
      <w:pPr>
        <w:spacing w:after="0" w:line="283" w:lineRule="exact"/>
        <w:jc w:val="left"/>
        <w:rPr>
          <w:sz w:val="18"/>
        </w:rPr>
        <w:sectPr>
          <w:pgSz w:w="11910" w:h="16840"/>
          <w:pgMar w:header="0" w:footer="574" w:top="1140" w:bottom="760" w:left="920" w:right="80"/>
        </w:sectPr>
      </w:pPr>
    </w:p>
    <w:p>
      <w:pPr>
        <w:pStyle w:val="ListParagraph"/>
        <w:numPr>
          <w:ilvl w:val="1"/>
          <w:numId w:val="4"/>
        </w:numPr>
        <w:tabs>
          <w:tab w:pos="876" w:val="left" w:leader="none"/>
          <w:tab w:pos="2430" w:val="left" w:leader="none"/>
        </w:tabs>
        <w:spacing w:line="223" w:lineRule="auto" w:before="5" w:after="0"/>
        <w:ind w:left="2430" w:right="1007" w:hanging="2223"/>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如</w:t>
      </w:r>
      <w:r>
        <w:rPr>
          <w:spacing w:val="-2"/>
          <w:sz w:val="21"/>
        </w:rPr>
        <w:t>果</w:t>
      </w:r>
      <w:r>
        <w:rPr>
          <w:spacing w:val="-2"/>
          <w:sz w:val="21"/>
        </w:rPr>
        <w:t>您到期未交纳保险费，</w:t>
      </w:r>
      <w:r>
        <w:rPr>
          <w:spacing w:val="-2"/>
          <w:sz w:val="21"/>
        </w:rPr>
        <w:t>自</w:t>
      </w:r>
      <w:r>
        <w:rPr>
          <w:spacing w:val="-2"/>
          <w:sz w:val="21"/>
        </w:rPr>
        <w:t>保险费约定交纳日的</w:t>
      </w:r>
      <w:r>
        <w:rPr>
          <w:spacing w:val="-2"/>
          <w:sz w:val="21"/>
        </w:rPr>
        <w:t>次</w:t>
      </w:r>
      <w:r>
        <w:rPr>
          <w:spacing w:val="-2"/>
          <w:sz w:val="21"/>
        </w:rPr>
        <w:t>日</w:t>
      </w:r>
      <w:r>
        <w:rPr>
          <w:spacing w:val="-2"/>
          <w:sz w:val="21"/>
        </w:rPr>
        <w:t>零</w:t>
      </w:r>
      <w:r>
        <w:rPr>
          <w:spacing w:val="-2"/>
          <w:sz w:val="21"/>
        </w:rPr>
        <w:t>时</w:t>
      </w:r>
      <w:r>
        <w:rPr>
          <w:spacing w:val="-2"/>
          <w:sz w:val="21"/>
        </w:rPr>
        <w:t>起</w:t>
      </w:r>
      <w:r>
        <w:rPr>
          <w:spacing w:val="-25"/>
          <w:sz w:val="21"/>
        </w:rPr>
        <w:t> </w:t>
      </w:r>
      <w:r>
        <w:rPr>
          <w:spacing w:val="-2"/>
          <w:sz w:val="21"/>
        </w:rPr>
        <w:t>60</w:t>
      </w:r>
      <w:r>
        <w:rPr>
          <w:spacing w:val="-24"/>
          <w:sz w:val="21"/>
        </w:rPr>
        <w:t> </w:t>
      </w:r>
      <w:r>
        <w:rPr>
          <w:spacing w:val="-2"/>
          <w:sz w:val="21"/>
        </w:rPr>
        <w:t>日为保险费</w:t>
      </w:r>
      <w:r>
        <w:rPr>
          <w:spacing w:val="-2"/>
          <w:sz w:val="21"/>
        </w:rPr>
        <w:t>交</w:t>
      </w:r>
      <w:r>
        <w:rPr>
          <w:spacing w:val="-2"/>
          <w:sz w:val="21"/>
        </w:rPr>
        <w:t>纳</w:t>
      </w:r>
      <w:r>
        <w:rPr>
          <w:spacing w:val="-4"/>
          <w:sz w:val="21"/>
        </w:rPr>
        <w:t>的</w:t>
      </w:r>
      <w:r>
        <w:rPr>
          <w:spacing w:val="-4"/>
          <w:sz w:val="21"/>
        </w:rPr>
        <w:t>宽</w:t>
      </w:r>
      <w:r>
        <w:rPr>
          <w:spacing w:val="-4"/>
          <w:sz w:val="21"/>
        </w:rPr>
        <w:t>限期。宽限期内发生</w:t>
      </w:r>
      <w:r>
        <w:rPr>
          <w:spacing w:val="-4"/>
          <w:sz w:val="21"/>
        </w:rPr>
        <w:t>的</w:t>
      </w:r>
      <w:r>
        <w:rPr>
          <w:spacing w:val="-4"/>
          <w:sz w:val="21"/>
        </w:rPr>
        <w:t>保</w:t>
      </w:r>
      <w:r>
        <w:rPr>
          <w:spacing w:val="-4"/>
          <w:sz w:val="21"/>
        </w:rPr>
        <w:t>险事故，我们仍承担</w:t>
      </w:r>
      <w:r>
        <w:rPr>
          <w:spacing w:val="-4"/>
          <w:sz w:val="21"/>
        </w:rPr>
        <w:t>保</w:t>
      </w:r>
      <w:r>
        <w:rPr>
          <w:spacing w:val="-4"/>
          <w:sz w:val="21"/>
        </w:rPr>
        <w:t>险</w:t>
      </w:r>
      <w:r>
        <w:rPr>
          <w:spacing w:val="-4"/>
          <w:sz w:val="21"/>
        </w:rPr>
        <w:t>责任，但在给付保险金时会</w:t>
      </w:r>
      <w:r>
        <w:rPr>
          <w:spacing w:val="-2"/>
          <w:sz w:val="21"/>
        </w:rPr>
        <w:t>扣</w:t>
      </w:r>
      <w:r>
        <w:rPr>
          <w:spacing w:val="-2"/>
          <w:sz w:val="21"/>
        </w:rPr>
        <w:t>除</w:t>
      </w:r>
      <w:r>
        <w:rPr>
          <w:spacing w:val="-2"/>
          <w:sz w:val="21"/>
        </w:rPr>
        <w:t>您欠交的保险费。</w:t>
      </w:r>
    </w:p>
    <w:p>
      <w:pPr>
        <w:pStyle w:val="BodyText"/>
        <w:spacing w:line="244" w:lineRule="auto" w:before="88"/>
        <w:ind w:left="2430" w:right="1008"/>
        <w:jc w:val="both"/>
      </w:pPr>
      <w:r>
        <w:rPr>
          <w:spacing w:val="-3"/>
        </w:rPr>
        <w:t>如果您在宽限期内未交纳保险费，则本合同自宽限期满日的 </w:t>
      </w:r>
      <w:r>
        <w:rPr>
          <w:spacing w:val="-2"/>
        </w:rPr>
        <w:t>24</w:t>
      </w:r>
      <w:r>
        <w:rPr>
          <w:spacing w:val="-7"/>
        </w:rPr>
        <w:t> 时起效力中止，但</w:t>
      </w:r>
      <w:r>
        <w:rPr>
          <w:spacing w:val="-2"/>
        </w:rPr>
        <w:t>本合同另有约定的除外。</w:t>
      </w:r>
    </w:p>
    <w:p>
      <w:pPr>
        <w:pStyle w:val="ListParagraph"/>
        <w:numPr>
          <w:ilvl w:val="1"/>
          <w:numId w:val="4"/>
        </w:numPr>
        <w:tabs>
          <w:tab w:pos="876" w:val="left" w:leader="none"/>
          <w:tab w:pos="2430" w:val="left" w:leader="none"/>
        </w:tabs>
        <w:spacing w:line="240" w:lineRule="auto" w:before="176" w:after="0"/>
        <w:ind w:left="875" w:right="0" w:hanging="669"/>
        <w:jc w:val="both"/>
        <w:rPr>
          <w:sz w:val="21"/>
        </w:rPr>
      </w:pPr>
      <w:r>
        <w:rPr>
          <w:rFonts w:ascii="Microsoft JhengHei" w:eastAsia="Microsoft JhengHei"/>
          <w:b/>
          <w:spacing w:val="-2"/>
          <w:sz w:val="21"/>
        </w:rPr>
        <w:t>效</w:t>
      </w:r>
      <w:r>
        <w:rPr>
          <w:rFonts w:ascii="Microsoft JhengHei" w:eastAsia="Microsoft JhengHei"/>
          <w:b/>
          <w:spacing w:val="-2"/>
          <w:sz w:val="21"/>
        </w:rPr>
        <w:t>力</w:t>
      </w:r>
      <w:r>
        <w:rPr>
          <w:rFonts w:ascii="Microsoft JhengHei" w:eastAsia="Microsoft JhengHei"/>
          <w:b/>
          <w:spacing w:val="-2"/>
          <w:sz w:val="21"/>
        </w:rPr>
        <w:t>中</w:t>
      </w:r>
      <w:r>
        <w:rPr>
          <w:rFonts w:ascii="Microsoft JhengHei" w:eastAsia="Microsoft JhengHei"/>
          <w:b/>
          <w:spacing w:val="-10"/>
          <w:sz w:val="21"/>
        </w:rPr>
        <w:t>止</w:t>
      </w:r>
      <w:r>
        <w:rPr>
          <w:rFonts w:ascii="Microsoft JhengHei" w:eastAsia="Microsoft JhengHei"/>
          <w:b/>
          <w:sz w:val="21"/>
        </w:rPr>
        <w:tab/>
      </w:r>
      <w:r>
        <w:rPr>
          <w:spacing w:val="-2"/>
          <w:sz w:val="21"/>
        </w:rPr>
        <w:t>在</w:t>
      </w:r>
      <w:r>
        <w:rPr>
          <w:spacing w:val="-2"/>
          <w:sz w:val="21"/>
        </w:rPr>
        <w:t>本</w:t>
      </w:r>
      <w:r>
        <w:rPr>
          <w:spacing w:val="-2"/>
          <w:sz w:val="21"/>
        </w:rPr>
        <w:t>合同效力中止期间，</w:t>
      </w:r>
      <w:r>
        <w:rPr>
          <w:spacing w:val="-2"/>
          <w:sz w:val="21"/>
        </w:rPr>
        <w:t>我</w:t>
      </w:r>
      <w:r>
        <w:rPr>
          <w:spacing w:val="-2"/>
          <w:sz w:val="21"/>
        </w:rPr>
        <w:t>们</w:t>
      </w:r>
      <w:r>
        <w:rPr>
          <w:spacing w:val="-2"/>
          <w:sz w:val="21"/>
        </w:rPr>
        <w:t>不承担保险责任</w:t>
      </w:r>
      <w:r>
        <w:rPr>
          <w:spacing w:val="-10"/>
          <w:sz w:val="21"/>
        </w:rPr>
        <w:t>。</w:t>
      </w:r>
    </w:p>
    <w:p>
      <w:pPr>
        <w:pStyle w:val="ListParagraph"/>
        <w:numPr>
          <w:ilvl w:val="1"/>
          <w:numId w:val="4"/>
        </w:numPr>
        <w:tabs>
          <w:tab w:pos="876" w:val="left" w:leader="none"/>
          <w:tab w:pos="2430" w:val="left" w:leader="none"/>
        </w:tabs>
        <w:spacing w:line="206" w:lineRule="auto" w:before="174" w:after="0"/>
        <w:ind w:left="2430" w:right="1008" w:hanging="2223"/>
        <w:jc w:val="both"/>
        <w:rPr>
          <w:sz w:val="21"/>
        </w:rPr>
      </w:pPr>
      <w:r>
        <w:rPr>
          <w:rFonts w:ascii="Microsoft JhengHei" w:eastAsia="Microsoft JhengHei"/>
          <w:b/>
          <w:spacing w:val="-4"/>
          <w:sz w:val="21"/>
        </w:rPr>
        <w:t>效</w:t>
      </w:r>
      <w:r>
        <w:rPr>
          <w:rFonts w:ascii="Microsoft JhengHei" w:eastAsia="Microsoft JhengHei"/>
          <w:b/>
          <w:spacing w:val="-4"/>
          <w:sz w:val="21"/>
        </w:rPr>
        <w:t>力</w:t>
      </w:r>
      <w:r>
        <w:rPr>
          <w:rFonts w:ascii="Microsoft JhengHei" w:eastAsia="Microsoft JhengHei"/>
          <w:b/>
          <w:spacing w:val="-4"/>
          <w:sz w:val="21"/>
        </w:rPr>
        <w:t>恢复</w:t>
      </w:r>
      <w:r>
        <w:rPr>
          <w:rFonts w:ascii="Microsoft JhengHei" w:eastAsia="Microsoft JhengHei"/>
          <w:b/>
          <w:sz w:val="21"/>
        </w:rPr>
        <w:tab/>
      </w:r>
      <w:r>
        <w:rPr>
          <w:spacing w:val="-2"/>
          <w:sz w:val="21"/>
        </w:rPr>
        <w:t>本</w:t>
      </w:r>
      <w:r>
        <w:rPr>
          <w:spacing w:val="-2"/>
          <w:sz w:val="21"/>
        </w:rPr>
        <w:t>合</w:t>
      </w:r>
      <w:r>
        <w:rPr>
          <w:spacing w:val="-2"/>
          <w:sz w:val="21"/>
        </w:rPr>
        <w:t>同效力中止之日起</w:t>
      </w:r>
      <w:r>
        <w:rPr>
          <w:spacing w:val="-25"/>
          <w:sz w:val="21"/>
        </w:rPr>
        <w:t> </w:t>
      </w:r>
      <w:r>
        <w:rPr>
          <w:spacing w:val="-2"/>
          <w:sz w:val="21"/>
        </w:rPr>
        <w:t>2</w:t>
      </w:r>
      <w:r>
        <w:rPr>
          <w:spacing w:val="-24"/>
          <w:sz w:val="21"/>
        </w:rPr>
        <w:t> </w:t>
      </w:r>
      <w:r>
        <w:rPr>
          <w:spacing w:val="-2"/>
          <w:sz w:val="21"/>
        </w:rPr>
        <w:t>年内</w:t>
      </w:r>
      <w:r>
        <w:rPr>
          <w:spacing w:val="-51"/>
          <w:sz w:val="21"/>
        </w:rPr>
        <w:t>，</w:t>
      </w:r>
      <w:r>
        <w:rPr>
          <w:spacing w:val="-2"/>
          <w:sz w:val="21"/>
        </w:rPr>
        <w:t>您</w:t>
      </w:r>
      <w:r>
        <w:rPr>
          <w:spacing w:val="-2"/>
          <w:sz w:val="21"/>
        </w:rPr>
        <w:t>可</w:t>
      </w:r>
      <w:r>
        <w:rPr>
          <w:spacing w:val="-2"/>
          <w:sz w:val="21"/>
        </w:rPr>
        <w:t>以</w:t>
      </w:r>
      <w:r>
        <w:rPr>
          <w:spacing w:val="-2"/>
          <w:sz w:val="21"/>
        </w:rPr>
        <w:t>申请恢复合</w:t>
      </w:r>
      <w:r>
        <w:rPr>
          <w:spacing w:val="-2"/>
          <w:sz w:val="21"/>
        </w:rPr>
        <w:t>同</w:t>
      </w:r>
      <w:r>
        <w:rPr>
          <w:spacing w:val="-2"/>
          <w:sz w:val="21"/>
        </w:rPr>
        <w:t>效</w:t>
      </w:r>
      <w:r>
        <w:rPr>
          <w:spacing w:val="-2"/>
          <w:sz w:val="21"/>
        </w:rPr>
        <w:t>力</w:t>
      </w:r>
      <w:r>
        <w:rPr>
          <w:spacing w:val="-53"/>
          <w:sz w:val="21"/>
        </w:rPr>
        <w:t>。</w:t>
      </w:r>
      <w:r>
        <w:rPr>
          <w:spacing w:val="-2"/>
          <w:sz w:val="21"/>
        </w:rPr>
        <w:t>经</w:t>
      </w:r>
      <w:r>
        <w:rPr>
          <w:spacing w:val="-2"/>
          <w:sz w:val="21"/>
        </w:rPr>
        <w:t>您</w:t>
      </w:r>
      <w:r>
        <w:rPr>
          <w:spacing w:val="-2"/>
          <w:sz w:val="21"/>
        </w:rPr>
        <w:t>与我们协商并达成</w:t>
      </w:r>
      <w:r>
        <w:rPr>
          <w:spacing w:val="-2"/>
          <w:sz w:val="21"/>
        </w:rPr>
        <w:t>协</w:t>
      </w:r>
      <w:r>
        <w:rPr>
          <w:spacing w:val="-2"/>
          <w:sz w:val="21"/>
        </w:rPr>
        <w:t>议</w:t>
      </w:r>
      <w:r>
        <w:rPr>
          <w:spacing w:val="-2"/>
          <w:sz w:val="21"/>
        </w:rPr>
        <w:t>，自您补交保险费之</w:t>
      </w:r>
      <w:r>
        <w:rPr>
          <w:spacing w:val="-2"/>
          <w:sz w:val="21"/>
        </w:rPr>
        <w:t>日</w:t>
      </w:r>
      <w:r>
        <w:rPr>
          <w:spacing w:val="-2"/>
          <w:sz w:val="21"/>
        </w:rPr>
        <w:t>起</w:t>
      </w:r>
      <w:r>
        <w:rPr>
          <w:spacing w:val="-2"/>
          <w:sz w:val="21"/>
        </w:rPr>
        <w:t>，本合同效力恢</w:t>
      </w:r>
      <w:r>
        <w:rPr>
          <w:spacing w:val="-2"/>
          <w:sz w:val="21"/>
        </w:rPr>
        <w:t>复</w:t>
      </w:r>
      <w:r>
        <w:rPr>
          <w:spacing w:val="-2"/>
          <w:sz w:val="21"/>
        </w:rPr>
        <w:t>。</w:t>
      </w:r>
    </w:p>
    <w:p>
      <w:pPr>
        <w:pStyle w:val="BodyText"/>
        <w:spacing w:line="244" w:lineRule="auto" w:before="91"/>
        <w:ind w:left="2430" w:right="1008"/>
        <w:jc w:val="both"/>
      </w:pPr>
      <w:r>
        <w:rPr>
          <w:spacing w:val="-4"/>
        </w:rPr>
        <w:t>自本合同效力中止之日起满 </w:t>
      </w:r>
      <w:r>
        <w:rPr>
          <w:spacing w:val="-2"/>
        </w:rPr>
        <w:t>2</w:t>
      </w:r>
      <w:r>
        <w:rPr>
          <w:spacing w:val="-13"/>
        </w:rPr>
        <w:t> 年您和我们未达成协议的，我们有权解除本合同。我</w:t>
      </w:r>
      <w:r>
        <w:rPr>
          <w:spacing w:val="-2"/>
        </w:rPr>
        <w:t>们解除本合同的，我们向您退还本合同中止之日的现金价值。</w:t>
      </w:r>
    </w:p>
    <w:p>
      <w:pPr>
        <w:pStyle w:val="BodyText"/>
        <w:spacing w:before="7"/>
        <w:rPr>
          <w:sz w:val="17"/>
        </w:rPr>
      </w:pPr>
    </w:p>
    <w:p>
      <w:pPr>
        <w:pStyle w:val="Heading2"/>
        <w:numPr>
          <w:ilvl w:val="0"/>
          <w:numId w:val="4"/>
        </w:numPr>
        <w:tabs>
          <w:tab w:pos="876" w:val="left" w:leader="none"/>
        </w:tabs>
        <w:spacing w:line="240" w:lineRule="auto" w:before="0" w:after="0"/>
        <w:ind w:left="875" w:right="0" w:hanging="669"/>
        <w:jc w:val="both"/>
      </w:pPr>
      <w:r>
        <w:rPr/>
        <w:drawing>
          <wp:anchor distT="0" distB="0" distL="0" distR="0" allowOverlap="1" layoutInCell="1" locked="0" behindDoc="0" simplePos="0" relativeHeight="14">
            <wp:simplePos x="0" y="0"/>
            <wp:positionH relativeFrom="page">
              <wp:posOffset>647700</wp:posOffset>
            </wp:positionH>
            <wp:positionV relativeFrom="paragraph">
              <wp:posOffset>284999</wp:posOffset>
            </wp:positionV>
            <wp:extent cx="6333561" cy="12287"/>
            <wp:effectExtent l="0" t="0" r="0" b="0"/>
            <wp:wrapTopAndBottom/>
            <wp:docPr id="29" name="image9.png"/>
            <wp:cNvGraphicFramePr>
              <a:graphicFrameLocks noChangeAspect="1"/>
            </wp:cNvGraphicFramePr>
            <a:graphic>
              <a:graphicData uri="http://schemas.openxmlformats.org/drawingml/2006/picture">
                <pic:pic>
                  <pic:nvPicPr>
                    <pic:cNvPr id="30" name="image9.png"/>
                    <pic:cNvPicPr/>
                  </pic:nvPicPr>
                  <pic:blipFill>
                    <a:blip r:embed="rId14" cstate="print"/>
                    <a:stretch>
                      <a:fillRect/>
                    </a:stretch>
                  </pic:blipFill>
                  <pic:spPr>
                    <a:xfrm>
                      <a:off x="0" y="0"/>
                      <a:ext cx="6333561" cy="12287"/>
                    </a:xfrm>
                    <a:prstGeom prst="rect">
                      <a:avLst/>
                    </a:prstGeom>
                  </pic:spPr>
                </pic:pic>
              </a:graphicData>
            </a:graphic>
          </wp:anchor>
        </w:drawing>
      </w:r>
      <w:r>
        <w:rPr>
          <w:spacing w:val="-2"/>
        </w:rPr>
        <w:t>如何领取保险金</w:t>
      </w:r>
    </w:p>
    <w:p>
      <w:pPr>
        <w:pStyle w:val="ListParagraph"/>
        <w:numPr>
          <w:ilvl w:val="1"/>
          <w:numId w:val="4"/>
        </w:numPr>
        <w:tabs>
          <w:tab w:pos="875" w:val="left" w:leader="none"/>
          <w:tab w:pos="876" w:val="left" w:leader="none"/>
          <w:tab w:pos="2430" w:val="left" w:leader="none"/>
        </w:tabs>
        <w:spacing w:line="240" w:lineRule="auto" w:before="162" w:after="0"/>
        <w:ind w:left="875" w:right="0" w:hanging="669"/>
        <w:jc w:val="left"/>
        <w:rPr>
          <w:sz w:val="21"/>
        </w:rPr>
      </w:pPr>
      <w:r>
        <w:rPr>
          <w:rFonts w:ascii="Microsoft JhengHei" w:eastAsia="Microsoft JhengHei"/>
          <w:b/>
          <w:sz w:val="21"/>
        </w:rPr>
        <w:t>受益</w:t>
      </w:r>
      <w:r>
        <w:rPr>
          <w:rFonts w:ascii="Microsoft JhengHei" w:eastAsia="Microsoft JhengHei"/>
          <w:b/>
          <w:spacing w:val="-10"/>
          <w:sz w:val="21"/>
        </w:rPr>
        <w:t>人</w:t>
      </w:r>
      <w:r>
        <w:rPr>
          <w:rFonts w:ascii="Microsoft JhengHei" w:eastAsia="Microsoft JhengHei"/>
          <w:b/>
          <w:sz w:val="21"/>
        </w:rPr>
        <w:tab/>
      </w:r>
      <w:r>
        <w:rPr>
          <w:spacing w:val="-2"/>
          <w:sz w:val="21"/>
        </w:rPr>
        <w:t>请</w:t>
      </w:r>
      <w:r>
        <w:rPr>
          <w:spacing w:val="-2"/>
          <w:sz w:val="21"/>
        </w:rPr>
        <w:t>您</w:t>
      </w:r>
      <w:r>
        <w:rPr>
          <w:spacing w:val="-2"/>
          <w:sz w:val="21"/>
        </w:rPr>
        <w:t>或者被保险人慎重选</w:t>
      </w:r>
      <w:r>
        <w:rPr>
          <w:spacing w:val="-2"/>
          <w:sz w:val="21"/>
        </w:rPr>
        <w:t>择</w:t>
      </w:r>
      <w:r>
        <w:rPr>
          <w:spacing w:val="-2"/>
          <w:sz w:val="21"/>
        </w:rPr>
        <w:t>指</w:t>
      </w:r>
      <w:r>
        <w:rPr>
          <w:spacing w:val="-2"/>
          <w:sz w:val="21"/>
        </w:rPr>
        <w:t>定身故保险金受益人</w:t>
      </w:r>
      <w:r>
        <w:rPr>
          <w:spacing w:val="-10"/>
          <w:sz w:val="21"/>
        </w:rPr>
        <w:t>。</w:t>
      </w:r>
    </w:p>
    <w:p>
      <w:pPr>
        <w:pStyle w:val="BodyText"/>
        <w:spacing w:before="36"/>
        <w:ind w:left="2430"/>
      </w:pPr>
      <w:r>
        <w:rPr/>
        <w:drawing>
          <wp:anchor distT="0" distB="0" distL="0" distR="0" allowOverlap="1" layoutInCell="1" locked="0" behindDoc="0" simplePos="0" relativeHeight="15736832">
            <wp:simplePos x="0" y="0"/>
            <wp:positionH relativeFrom="page">
              <wp:posOffset>1159510</wp:posOffset>
            </wp:positionH>
            <wp:positionV relativeFrom="paragraph">
              <wp:posOffset>-6604</wp:posOffset>
            </wp:positionV>
            <wp:extent cx="541134" cy="542925"/>
            <wp:effectExtent l="0" t="0" r="0" b="0"/>
            <wp:wrapNone/>
            <wp:docPr id="31" name="image11.png"/>
            <wp:cNvGraphicFramePr>
              <a:graphicFrameLocks noChangeAspect="1"/>
            </wp:cNvGraphicFramePr>
            <a:graphic>
              <a:graphicData uri="http://schemas.openxmlformats.org/drawingml/2006/picture">
                <pic:pic>
                  <pic:nvPicPr>
                    <pic:cNvPr id="32" name="image11.png"/>
                    <pic:cNvPicPr/>
                  </pic:nvPicPr>
                  <pic:blipFill>
                    <a:blip r:embed="rId16" cstate="print"/>
                    <a:stretch>
                      <a:fillRect/>
                    </a:stretch>
                  </pic:blipFill>
                  <pic:spPr>
                    <a:xfrm>
                      <a:off x="0" y="0"/>
                      <a:ext cx="541134" cy="542925"/>
                    </a:xfrm>
                    <a:prstGeom prst="rect">
                      <a:avLst/>
                    </a:prstGeom>
                  </pic:spPr>
                </pic:pic>
              </a:graphicData>
            </a:graphic>
          </wp:anchor>
        </w:drawing>
      </w:r>
      <w:r>
        <w:rPr>
          <w:spacing w:val="-3"/>
        </w:rPr>
        <w:t>除另有指定外，生存类保险金受益人为本合同的投保人本人。</w:t>
      </w:r>
    </w:p>
    <w:p>
      <w:pPr>
        <w:pStyle w:val="BodyText"/>
        <w:spacing w:line="244" w:lineRule="auto" w:before="81"/>
        <w:ind w:left="2430" w:right="1010"/>
      </w:pPr>
      <w:r>
        <w:rPr>
          <w:spacing w:val="-7"/>
        </w:rPr>
        <w:t>关于受益人的其他规定详见《中华人民共和国保险法》</w:t>
      </w:r>
      <w:r>
        <w:rPr>
          <w:spacing w:val="-2"/>
        </w:rPr>
        <w:t>（请扫描二维码查看相关内</w:t>
      </w:r>
      <w:r>
        <w:rPr>
          <w:spacing w:val="-6"/>
        </w:rPr>
        <w:t>容</w:t>
      </w:r>
      <w:r>
        <w:rPr>
          <w:spacing w:val="-106"/>
        </w:rPr>
        <w:t>）</w:t>
      </w:r>
      <w:r>
        <w:rPr>
          <w:spacing w:val="-6"/>
        </w:rPr>
        <w:t>。</w:t>
      </w:r>
    </w:p>
    <w:p>
      <w:pPr>
        <w:pStyle w:val="ListParagraph"/>
        <w:numPr>
          <w:ilvl w:val="1"/>
          <w:numId w:val="4"/>
        </w:numPr>
        <w:tabs>
          <w:tab w:pos="875" w:val="left" w:leader="none"/>
          <w:tab w:pos="876" w:val="left" w:leader="none"/>
          <w:tab w:pos="2430" w:val="left" w:leader="none"/>
        </w:tabs>
        <w:spacing w:line="240" w:lineRule="auto" w:before="176" w:after="0"/>
        <w:ind w:left="875" w:right="0" w:hanging="669"/>
        <w:jc w:val="left"/>
        <w:rPr>
          <w:sz w:val="21"/>
        </w:rPr>
      </w:pPr>
      <w:r>
        <w:rPr/>
        <w:drawing>
          <wp:anchor distT="0" distB="0" distL="0" distR="0" allowOverlap="1" layoutInCell="1" locked="0" behindDoc="0" simplePos="0" relativeHeight="15737344">
            <wp:simplePos x="0" y="0"/>
            <wp:positionH relativeFrom="page">
              <wp:posOffset>1159510</wp:posOffset>
            </wp:positionH>
            <wp:positionV relativeFrom="paragraph">
              <wp:posOffset>348053</wp:posOffset>
            </wp:positionV>
            <wp:extent cx="541134" cy="542925"/>
            <wp:effectExtent l="0" t="0" r="0" b="0"/>
            <wp:wrapNone/>
            <wp:docPr id="33" name="image12.png"/>
            <wp:cNvGraphicFramePr>
              <a:graphicFrameLocks noChangeAspect="1"/>
            </wp:cNvGraphicFramePr>
            <a:graphic>
              <a:graphicData uri="http://schemas.openxmlformats.org/drawingml/2006/picture">
                <pic:pic>
                  <pic:nvPicPr>
                    <pic:cNvPr id="34" name="image12.png"/>
                    <pic:cNvPicPr/>
                  </pic:nvPicPr>
                  <pic:blipFill>
                    <a:blip r:embed="rId17" cstate="print"/>
                    <a:stretch>
                      <a:fillRect/>
                    </a:stretch>
                  </pic:blipFill>
                  <pic:spPr>
                    <a:xfrm>
                      <a:off x="0" y="0"/>
                      <a:ext cx="541134" cy="542925"/>
                    </a:xfrm>
                    <a:prstGeom prst="rect">
                      <a:avLst/>
                    </a:prstGeom>
                  </pic:spPr>
                </pic:pic>
              </a:graphicData>
            </a:graphic>
          </wp:anchor>
        </w:drawing>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通</w:t>
      </w:r>
      <w:r>
        <w:rPr>
          <w:rFonts w:ascii="Microsoft JhengHei" w:eastAsia="Microsoft JhengHei"/>
          <w:b/>
          <w:spacing w:val="-10"/>
          <w:sz w:val="21"/>
        </w:rPr>
        <w:t>知</w:t>
      </w:r>
      <w:r>
        <w:rPr>
          <w:rFonts w:ascii="Microsoft JhengHei" w:eastAsia="Microsoft JhengHei"/>
          <w:b/>
          <w:sz w:val="21"/>
        </w:rPr>
        <w:tab/>
      </w:r>
      <w:r>
        <w:rPr>
          <w:spacing w:val="-2"/>
          <w:sz w:val="21"/>
        </w:rPr>
        <w:t>您</w:t>
      </w:r>
      <w:r>
        <w:rPr>
          <w:spacing w:val="-2"/>
          <w:sz w:val="21"/>
        </w:rPr>
        <w:t>或</w:t>
      </w:r>
      <w:r>
        <w:rPr>
          <w:spacing w:val="-2"/>
          <w:sz w:val="21"/>
        </w:rPr>
        <w:t>者受益人知道保险事</w:t>
      </w:r>
      <w:r>
        <w:rPr>
          <w:spacing w:val="-2"/>
          <w:sz w:val="21"/>
        </w:rPr>
        <w:t>故</w:t>
      </w:r>
      <w:r>
        <w:rPr>
          <w:spacing w:val="-2"/>
          <w:sz w:val="21"/>
        </w:rPr>
        <w:t>发</w:t>
      </w:r>
      <w:r>
        <w:rPr>
          <w:spacing w:val="-2"/>
          <w:sz w:val="21"/>
        </w:rPr>
        <w:t>生后应当在</w:t>
      </w:r>
      <w:r>
        <w:rPr>
          <w:spacing w:val="-45"/>
          <w:sz w:val="21"/>
        </w:rPr>
        <w:t> </w:t>
      </w:r>
      <w:r>
        <w:rPr>
          <w:spacing w:val="-2"/>
          <w:sz w:val="21"/>
        </w:rPr>
        <w:t>10</w:t>
      </w:r>
      <w:r>
        <w:rPr>
          <w:spacing w:val="-45"/>
          <w:sz w:val="21"/>
        </w:rPr>
        <w:t> </w:t>
      </w:r>
      <w:r>
        <w:rPr>
          <w:spacing w:val="-2"/>
          <w:sz w:val="21"/>
        </w:rPr>
        <w:t>日内通</w:t>
      </w:r>
      <w:r>
        <w:rPr>
          <w:spacing w:val="-2"/>
          <w:sz w:val="21"/>
        </w:rPr>
        <w:t>知</w:t>
      </w:r>
      <w:r>
        <w:rPr>
          <w:spacing w:val="-2"/>
          <w:sz w:val="21"/>
        </w:rPr>
        <w:t>我</w:t>
      </w:r>
      <w:r>
        <w:rPr>
          <w:spacing w:val="-2"/>
          <w:sz w:val="21"/>
        </w:rPr>
        <w:t>们</w:t>
      </w:r>
      <w:r>
        <w:rPr>
          <w:spacing w:val="-10"/>
          <w:sz w:val="21"/>
        </w:rPr>
        <w:t>。</w:t>
      </w:r>
    </w:p>
    <w:p>
      <w:pPr>
        <w:pStyle w:val="BodyText"/>
        <w:spacing w:line="244" w:lineRule="auto" w:before="34"/>
        <w:ind w:left="2430" w:right="1010"/>
      </w:pPr>
      <w:r>
        <w:rPr>
          <w:spacing w:val="-6"/>
        </w:rPr>
        <w:t>关于保险事故通知的其他规定详见《中华人民共和国保险法》</w:t>
      </w:r>
      <w:r>
        <w:rPr>
          <w:spacing w:val="-2"/>
        </w:rPr>
        <w:t>（请扫描二维码查看</w:t>
      </w:r>
      <w:r>
        <w:rPr>
          <w:spacing w:val="-2"/>
        </w:rPr>
        <w:t>相关内容</w:t>
      </w:r>
      <w:r>
        <w:rPr>
          <w:spacing w:val="-108"/>
        </w:rPr>
        <w:t>）</w:t>
      </w:r>
      <w:r>
        <w:rPr>
          <w:spacing w:val="-2"/>
        </w:rPr>
        <w:t>。</w:t>
      </w:r>
    </w:p>
    <w:p>
      <w:pPr>
        <w:pStyle w:val="BodyText"/>
        <w:rPr>
          <w:sz w:val="20"/>
        </w:rPr>
      </w:pPr>
    </w:p>
    <w:p>
      <w:pPr>
        <w:pStyle w:val="BodyText"/>
        <w:spacing w:before="12"/>
        <w:rPr>
          <w:sz w:val="20"/>
        </w:rPr>
      </w:pPr>
    </w:p>
    <w:p>
      <w:pPr>
        <w:spacing w:after="0"/>
        <w:rPr>
          <w:sz w:val="20"/>
        </w:rPr>
        <w:sectPr>
          <w:pgSz w:w="11910" w:h="16840"/>
          <w:pgMar w:header="0" w:footer="574" w:top="1140" w:bottom="760" w:left="920" w:right="80"/>
        </w:sectPr>
      </w:pPr>
    </w:p>
    <w:p>
      <w:pPr>
        <w:pStyle w:val="ListParagraph"/>
        <w:numPr>
          <w:ilvl w:val="1"/>
          <w:numId w:val="4"/>
        </w:numPr>
        <w:tabs>
          <w:tab w:pos="875" w:val="left" w:leader="none"/>
          <w:tab w:pos="876" w:val="left" w:leader="none"/>
        </w:tabs>
        <w:spacing w:line="330" w:lineRule="exact" w:before="2" w:after="0"/>
        <w:ind w:left="875" w:right="0" w:hanging="669"/>
        <w:jc w:val="left"/>
        <w:rPr>
          <w:rFonts w:ascii="Microsoft JhengHei" w:eastAsia="Microsoft JhengHei"/>
          <w:b/>
          <w:sz w:val="21"/>
        </w:rPr>
      </w:pPr>
      <w:r>
        <w:rPr>
          <w:rFonts w:ascii="Microsoft JhengHei" w:eastAsia="Microsoft JhengHei"/>
          <w:b/>
          <w:spacing w:val="10"/>
          <w:sz w:val="21"/>
        </w:rPr>
        <w:t>保险金领取方</w:t>
      </w:r>
    </w:p>
    <w:p>
      <w:pPr>
        <w:spacing w:line="330" w:lineRule="exact" w:before="0"/>
        <w:ind w:left="875" w:right="0" w:firstLine="0"/>
        <w:jc w:val="left"/>
        <w:rPr>
          <w:rFonts w:ascii="Microsoft JhengHei" w:eastAsia="Microsoft JhengHei"/>
          <w:b/>
          <w:sz w:val="21"/>
        </w:rPr>
      </w:pPr>
      <w:r>
        <w:rPr>
          <w:rFonts w:ascii="Microsoft JhengHei" w:eastAsia="Microsoft JhengHei"/>
          <w:b/>
          <w:w w:val="100"/>
          <w:sz w:val="21"/>
        </w:rPr>
        <w:t>式</w:t>
      </w:r>
    </w:p>
    <w:p>
      <w:pPr>
        <w:pStyle w:val="BodyText"/>
        <w:spacing w:line="244" w:lineRule="auto" w:before="72"/>
        <w:ind w:left="161" w:right="909"/>
      </w:pPr>
      <w:r>
        <w:rPr/>
        <w:br w:type="column"/>
      </w:r>
      <w:r>
        <w:rPr>
          <w:spacing w:val="-5"/>
        </w:rPr>
        <w:t>生存类保险金指本合同 </w:t>
      </w:r>
      <w:r>
        <w:rPr>
          <w:spacing w:val="-2"/>
        </w:rPr>
        <w:t>1.4</w:t>
      </w:r>
      <w:r>
        <w:rPr>
          <w:spacing w:val="-8"/>
        </w:rPr>
        <w:t> 条约定的特别保险金、生存保险金、活力养老保险金、</w:t>
      </w:r>
      <w:r>
        <w:rPr>
          <w:spacing w:val="-2"/>
        </w:rPr>
        <w:t>养老保险金。</w:t>
      </w:r>
    </w:p>
    <w:p>
      <w:pPr>
        <w:pStyle w:val="BodyText"/>
        <w:spacing w:before="75"/>
        <w:ind w:left="161"/>
      </w:pPr>
      <w:r>
        <w:rPr>
          <w:spacing w:val="-3"/>
        </w:rPr>
        <w:t>本合同的生存类保险金的领取方式由您在投保时与我们约定，并在保险单上载明。</w:t>
      </w:r>
    </w:p>
    <w:p>
      <w:pPr>
        <w:spacing w:after="0"/>
        <w:sectPr>
          <w:type w:val="continuous"/>
          <w:pgSz w:w="11910" w:h="16840"/>
          <w:pgMar w:header="0" w:footer="574" w:top="560" w:bottom="760" w:left="920" w:right="80"/>
          <w:cols w:num="2" w:equalWidth="0">
            <w:col w:w="2230" w:space="40"/>
            <w:col w:w="8640"/>
          </w:cols>
        </w:sectPr>
      </w:pPr>
    </w:p>
    <w:p>
      <w:pPr>
        <w:pStyle w:val="BodyText"/>
        <w:spacing w:before="2"/>
        <w:rPr>
          <w:sz w:val="12"/>
        </w:rPr>
      </w:pPr>
    </w:p>
    <w:p>
      <w:pPr>
        <w:pStyle w:val="ListParagraph"/>
        <w:numPr>
          <w:ilvl w:val="1"/>
          <w:numId w:val="4"/>
        </w:numPr>
        <w:tabs>
          <w:tab w:pos="875" w:val="left" w:leader="none"/>
          <w:tab w:pos="876" w:val="left" w:leader="none"/>
          <w:tab w:pos="2430" w:val="left" w:leader="none"/>
        </w:tabs>
        <w:spacing w:line="206" w:lineRule="auto" w:before="66" w:after="0"/>
        <w:ind w:left="2430" w:right="1007" w:hanging="2223"/>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z w:val="21"/>
        </w:rPr>
        <w:tab/>
      </w:r>
      <w:r>
        <w:rPr>
          <w:spacing w:val="-2"/>
          <w:sz w:val="21"/>
        </w:rPr>
        <w:t>在</w:t>
      </w:r>
      <w:r>
        <w:rPr>
          <w:spacing w:val="-2"/>
          <w:sz w:val="21"/>
        </w:rPr>
        <w:t>申</w:t>
      </w:r>
      <w:r>
        <w:rPr>
          <w:spacing w:val="-2"/>
          <w:sz w:val="21"/>
        </w:rPr>
        <w:t>请领取保险金或者申</w:t>
      </w:r>
      <w:r>
        <w:rPr>
          <w:spacing w:val="-2"/>
          <w:sz w:val="21"/>
        </w:rPr>
        <w:t>请</w:t>
      </w:r>
      <w:r>
        <w:rPr>
          <w:spacing w:val="-2"/>
          <w:sz w:val="21"/>
        </w:rPr>
        <w:t>豁</w:t>
      </w:r>
      <w:r>
        <w:rPr>
          <w:spacing w:val="-2"/>
          <w:sz w:val="21"/>
        </w:rPr>
        <w:t>免保险费</w:t>
      </w:r>
      <w:r>
        <w:rPr>
          <w:spacing w:val="-2"/>
          <w:sz w:val="21"/>
        </w:rPr>
        <w:t>时</w:t>
      </w:r>
      <w:r>
        <w:rPr>
          <w:spacing w:val="-2"/>
          <w:sz w:val="21"/>
        </w:rPr>
        <w:t>，</w:t>
      </w:r>
      <w:r>
        <w:rPr>
          <w:rFonts w:ascii="Microsoft JhengHei" w:eastAsia="Microsoft JhengHei"/>
          <w:b/>
          <w:spacing w:val="-2"/>
          <w:sz w:val="21"/>
        </w:rPr>
        <w:t>申请人</w:t>
      </w:r>
      <w:r>
        <w:rPr>
          <w:rFonts w:ascii="Microsoft JhengHei" w:eastAsia="Microsoft JhengHei"/>
          <w:b/>
          <w:spacing w:val="-2"/>
          <w:position w:val="11"/>
          <w:sz w:val="11"/>
        </w:rPr>
        <w:t>17</w:t>
      </w:r>
      <w:r>
        <w:rPr>
          <w:spacing w:val="-2"/>
          <w:sz w:val="21"/>
        </w:rPr>
        <w:t>须</w:t>
      </w:r>
      <w:r>
        <w:rPr>
          <w:spacing w:val="-2"/>
          <w:sz w:val="21"/>
        </w:rPr>
        <w:t>填</w:t>
      </w:r>
      <w:r>
        <w:rPr>
          <w:spacing w:val="-2"/>
          <w:sz w:val="21"/>
        </w:rPr>
        <w:t>写申请书，并提供下列证</w:t>
      </w:r>
      <w:r>
        <w:rPr>
          <w:spacing w:val="-2"/>
          <w:sz w:val="21"/>
        </w:rPr>
        <w:t>明</w:t>
      </w:r>
      <w:r>
        <w:rPr>
          <w:spacing w:val="-2"/>
          <w:sz w:val="21"/>
        </w:rPr>
        <w:t>和</w:t>
      </w:r>
      <w:r>
        <w:rPr>
          <w:spacing w:val="-2"/>
          <w:sz w:val="21"/>
        </w:rPr>
        <w:t>资料的原件：</w:t>
      </w:r>
    </w:p>
    <w:p>
      <w:pPr>
        <w:pStyle w:val="ListParagraph"/>
        <w:numPr>
          <w:ilvl w:val="0"/>
          <w:numId w:val="5"/>
        </w:numPr>
        <w:tabs>
          <w:tab w:pos="3152" w:val="left" w:leader="none"/>
        </w:tabs>
        <w:spacing w:line="240" w:lineRule="auto" w:before="90" w:after="0"/>
        <w:ind w:left="3151" w:right="0" w:hanging="722"/>
        <w:jc w:val="left"/>
        <w:rPr>
          <w:sz w:val="21"/>
        </w:rPr>
      </w:pPr>
      <w:r>
        <w:rPr>
          <w:spacing w:val="-4"/>
          <w:sz w:val="21"/>
        </w:rPr>
        <w:t>本合同；</w:t>
      </w:r>
    </w:p>
    <w:p>
      <w:pPr>
        <w:pStyle w:val="ListParagraph"/>
        <w:numPr>
          <w:ilvl w:val="0"/>
          <w:numId w:val="5"/>
        </w:numPr>
        <w:tabs>
          <w:tab w:pos="3152" w:val="left" w:leader="none"/>
        </w:tabs>
        <w:spacing w:line="240" w:lineRule="auto" w:before="12" w:after="0"/>
        <w:ind w:left="3151" w:right="0" w:hanging="722"/>
        <w:jc w:val="left"/>
        <w:rPr>
          <w:sz w:val="21"/>
        </w:rPr>
      </w:pPr>
      <w:r>
        <w:rPr>
          <w:spacing w:val="-2"/>
          <w:sz w:val="21"/>
        </w:rPr>
        <w:t>申请人的</w:t>
      </w:r>
      <w:r>
        <w:rPr>
          <w:rFonts w:ascii="Microsoft JhengHei" w:eastAsia="Microsoft JhengHei"/>
          <w:b/>
          <w:spacing w:val="-2"/>
          <w:sz w:val="21"/>
        </w:rPr>
        <w:t>有效身份证件</w:t>
      </w:r>
      <w:r>
        <w:rPr>
          <w:rFonts w:ascii="Microsoft JhengHei" w:eastAsia="Microsoft JhengHei"/>
          <w:b/>
          <w:spacing w:val="-5"/>
          <w:position w:val="11"/>
          <w:sz w:val="11"/>
        </w:rPr>
        <w:t>18</w:t>
      </w:r>
      <w:r>
        <w:rPr>
          <w:spacing w:val="-5"/>
          <w:sz w:val="21"/>
        </w:rPr>
        <w:t>；</w:t>
      </w:r>
    </w:p>
    <w:p>
      <w:pPr>
        <w:pStyle w:val="ListParagraph"/>
        <w:numPr>
          <w:ilvl w:val="0"/>
          <w:numId w:val="5"/>
        </w:numPr>
        <w:tabs>
          <w:tab w:pos="3152" w:val="left" w:leader="none"/>
        </w:tabs>
        <w:spacing w:line="240" w:lineRule="auto" w:before="36" w:after="0"/>
        <w:ind w:left="3151" w:right="0" w:hanging="722"/>
        <w:jc w:val="left"/>
        <w:rPr>
          <w:sz w:val="21"/>
        </w:rPr>
      </w:pPr>
      <w:r>
        <w:rPr>
          <w:spacing w:val="-3"/>
          <w:sz w:val="21"/>
        </w:rPr>
        <w:t>下表所示的申请各类保险金或者豁免保险费时须提供的特殊证明和资料；</w:t>
      </w:r>
    </w:p>
    <w:p>
      <w:pPr>
        <w:pStyle w:val="BodyText"/>
        <w:spacing w:before="11" w:after="1"/>
        <w:rPr>
          <w:sz w:val="8"/>
        </w:rPr>
      </w:pPr>
    </w:p>
    <w:tbl>
      <w:tblPr>
        <w:tblW w:w="0" w:type="auto"/>
        <w:jc w:val="left"/>
        <w:tblInd w:w="2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51"/>
        <w:gridCol w:w="5029"/>
      </w:tblGrid>
      <w:tr>
        <w:trPr>
          <w:trHeight w:val="350" w:hRule="atLeast"/>
        </w:trPr>
        <w:tc>
          <w:tcPr>
            <w:tcW w:w="2451" w:type="dxa"/>
            <w:tcBorders>
              <w:left w:val="nil"/>
            </w:tcBorders>
            <w:shd w:val="clear" w:color="auto" w:fill="D9D9D9"/>
          </w:tcPr>
          <w:p>
            <w:pPr>
              <w:pStyle w:val="TableParagraph"/>
              <w:spacing w:line="250" w:lineRule="exact" w:before="80"/>
              <w:ind w:left="583" w:right="583"/>
              <w:jc w:val="center"/>
              <w:rPr>
                <w:sz w:val="21"/>
              </w:rPr>
            </w:pPr>
            <w:r>
              <w:rPr>
                <w:spacing w:val="-4"/>
                <w:sz w:val="21"/>
              </w:rPr>
              <w:t>申请类别</w:t>
            </w:r>
          </w:p>
        </w:tc>
        <w:tc>
          <w:tcPr>
            <w:tcW w:w="5029" w:type="dxa"/>
            <w:tcBorders>
              <w:right w:val="nil"/>
            </w:tcBorders>
            <w:shd w:val="clear" w:color="auto" w:fill="D9D9D9"/>
          </w:tcPr>
          <w:p>
            <w:pPr>
              <w:pStyle w:val="TableParagraph"/>
              <w:spacing w:line="250" w:lineRule="exact" w:before="80"/>
              <w:ind w:left="1037"/>
              <w:rPr>
                <w:sz w:val="21"/>
              </w:rPr>
            </w:pPr>
            <w:r>
              <w:rPr>
                <w:spacing w:val="-3"/>
                <w:sz w:val="21"/>
              </w:rPr>
              <w:t>申请人须提供的特殊证明和资料</w:t>
            </w:r>
          </w:p>
        </w:tc>
      </w:tr>
      <w:tr>
        <w:trPr>
          <w:trHeight w:val="659" w:hRule="atLeast"/>
        </w:trPr>
        <w:tc>
          <w:tcPr>
            <w:tcW w:w="2451" w:type="dxa"/>
            <w:tcBorders>
              <w:left w:val="nil"/>
            </w:tcBorders>
          </w:tcPr>
          <w:p>
            <w:pPr>
              <w:pStyle w:val="TableParagraph"/>
              <w:spacing w:before="5"/>
              <w:rPr>
                <w:sz w:val="18"/>
              </w:rPr>
            </w:pPr>
          </w:p>
          <w:p>
            <w:pPr>
              <w:pStyle w:val="TableParagraph"/>
              <w:ind w:left="586" w:right="583"/>
              <w:jc w:val="center"/>
              <w:rPr>
                <w:sz w:val="21"/>
              </w:rPr>
            </w:pPr>
            <w:r>
              <w:rPr>
                <w:spacing w:val="-4"/>
                <w:sz w:val="21"/>
              </w:rPr>
              <w:t>生存类保险金</w:t>
            </w:r>
          </w:p>
        </w:tc>
        <w:tc>
          <w:tcPr>
            <w:tcW w:w="5029" w:type="dxa"/>
            <w:tcBorders>
              <w:right w:val="nil"/>
            </w:tcBorders>
          </w:tcPr>
          <w:p>
            <w:pPr>
              <w:pStyle w:val="TableParagraph"/>
              <w:spacing w:before="5"/>
              <w:rPr>
                <w:sz w:val="18"/>
              </w:rPr>
            </w:pPr>
          </w:p>
          <w:p>
            <w:pPr>
              <w:pStyle w:val="TableParagraph"/>
              <w:ind w:left="103"/>
              <w:rPr>
                <w:sz w:val="21"/>
              </w:rPr>
            </w:pPr>
            <w:r>
              <w:rPr>
                <w:spacing w:val="-3"/>
                <w:sz w:val="21"/>
              </w:rPr>
              <w:t>被保险人的有效身份证件</w:t>
            </w:r>
          </w:p>
        </w:tc>
      </w:tr>
      <w:tr>
        <w:trPr>
          <w:trHeight w:val="659" w:hRule="atLeast"/>
        </w:trPr>
        <w:tc>
          <w:tcPr>
            <w:tcW w:w="2451" w:type="dxa"/>
            <w:tcBorders>
              <w:left w:val="nil"/>
            </w:tcBorders>
          </w:tcPr>
          <w:p>
            <w:pPr>
              <w:pStyle w:val="TableParagraph"/>
              <w:spacing w:before="3"/>
              <w:rPr>
                <w:sz w:val="18"/>
              </w:rPr>
            </w:pPr>
          </w:p>
          <w:p>
            <w:pPr>
              <w:pStyle w:val="TableParagraph"/>
              <w:ind w:left="583" w:right="583"/>
              <w:jc w:val="center"/>
              <w:rPr>
                <w:sz w:val="21"/>
              </w:rPr>
            </w:pPr>
            <w:r>
              <w:rPr>
                <w:spacing w:val="-4"/>
                <w:sz w:val="21"/>
              </w:rPr>
              <w:t>身故保险金</w:t>
            </w:r>
          </w:p>
        </w:tc>
        <w:tc>
          <w:tcPr>
            <w:tcW w:w="5029" w:type="dxa"/>
            <w:tcBorders>
              <w:right w:val="nil"/>
            </w:tcBorders>
          </w:tcPr>
          <w:p>
            <w:pPr>
              <w:pStyle w:val="TableParagraph"/>
              <w:spacing w:line="270" w:lineRule="atLeast" w:before="98"/>
              <w:ind w:left="103" w:right="98"/>
              <w:rPr>
                <w:sz w:val="21"/>
              </w:rPr>
            </w:pPr>
            <w:r>
              <w:rPr>
                <w:spacing w:val="-2"/>
                <w:sz w:val="21"/>
              </w:rPr>
              <w:t>国务院卫生行政部门规定的医疗机构、公安部门或者</w:t>
            </w:r>
            <w:r>
              <w:rPr>
                <w:spacing w:val="-2"/>
                <w:sz w:val="21"/>
              </w:rPr>
              <w:t>其他有权机构出具的被保险人的死亡证明</w:t>
            </w:r>
          </w:p>
        </w:tc>
      </w:tr>
      <w:tr>
        <w:trPr>
          <w:trHeight w:val="659" w:hRule="atLeast"/>
        </w:trPr>
        <w:tc>
          <w:tcPr>
            <w:tcW w:w="2451" w:type="dxa"/>
            <w:tcBorders>
              <w:left w:val="nil"/>
            </w:tcBorders>
          </w:tcPr>
          <w:p>
            <w:pPr>
              <w:pStyle w:val="TableParagraph"/>
              <w:spacing w:line="270" w:lineRule="atLeast" w:before="96"/>
              <w:ind w:left="693" w:right="480" w:hanging="209"/>
              <w:rPr>
                <w:sz w:val="21"/>
              </w:rPr>
            </w:pPr>
            <w:r>
              <w:rPr>
                <w:spacing w:val="-2"/>
                <w:sz w:val="21"/>
              </w:rPr>
              <w:t>投保人意外高残</w:t>
            </w:r>
            <w:r>
              <w:rPr>
                <w:spacing w:val="-2"/>
                <w:sz w:val="21"/>
              </w:rPr>
              <w:t>豁免保险费</w:t>
            </w:r>
          </w:p>
        </w:tc>
        <w:tc>
          <w:tcPr>
            <w:tcW w:w="5029" w:type="dxa"/>
            <w:tcBorders>
              <w:right w:val="nil"/>
            </w:tcBorders>
          </w:tcPr>
          <w:p>
            <w:pPr>
              <w:pStyle w:val="TableParagraph"/>
              <w:spacing w:line="270" w:lineRule="atLeast" w:before="96"/>
              <w:ind w:left="103" w:right="98"/>
              <w:rPr>
                <w:sz w:val="21"/>
              </w:rPr>
            </w:pPr>
            <w:r>
              <w:rPr>
                <w:spacing w:val="-2"/>
                <w:sz w:val="21"/>
              </w:rPr>
              <w:t>由双方认可的医疗机构（或者鉴定机构）出具的投保</w:t>
            </w:r>
            <w:r>
              <w:rPr>
                <w:spacing w:val="-2"/>
                <w:sz w:val="21"/>
              </w:rPr>
              <w:t>人残疾程度的资料或者身体残疾程度鉴定书</w:t>
            </w:r>
          </w:p>
        </w:tc>
      </w:tr>
      <w:tr>
        <w:trPr>
          <w:trHeight w:val="657" w:hRule="atLeast"/>
        </w:trPr>
        <w:tc>
          <w:tcPr>
            <w:tcW w:w="2451" w:type="dxa"/>
            <w:tcBorders>
              <w:left w:val="nil"/>
            </w:tcBorders>
          </w:tcPr>
          <w:p>
            <w:pPr>
              <w:pStyle w:val="TableParagraph"/>
              <w:spacing w:line="270" w:lineRule="atLeast" w:before="96"/>
              <w:ind w:left="693" w:right="480" w:hanging="209"/>
              <w:rPr>
                <w:sz w:val="21"/>
              </w:rPr>
            </w:pPr>
            <w:r>
              <w:rPr>
                <w:spacing w:val="-2"/>
                <w:sz w:val="21"/>
              </w:rPr>
              <w:t>投保人意外身故</w:t>
            </w:r>
            <w:r>
              <w:rPr>
                <w:spacing w:val="-2"/>
                <w:sz w:val="21"/>
              </w:rPr>
              <w:t>豁免保险费</w:t>
            </w:r>
          </w:p>
        </w:tc>
        <w:tc>
          <w:tcPr>
            <w:tcW w:w="5029" w:type="dxa"/>
            <w:tcBorders>
              <w:right w:val="nil"/>
            </w:tcBorders>
          </w:tcPr>
          <w:p>
            <w:pPr>
              <w:pStyle w:val="TableParagraph"/>
              <w:spacing w:line="270" w:lineRule="atLeast" w:before="96"/>
              <w:ind w:left="103" w:right="98"/>
              <w:rPr>
                <w:sz w:val="21"/>
              </w:rPr>
            </w:pPr>
            <w:r>
              <w:rPr>
                <w:spacing w:val="-2"/>
                <w:sz w:val="21"/>
              </w:rPr>
              <w:t>国务院卫生行政部门规定的医疗机构、公安部门或者</w:t>
            </w:r>
            <w:r>
              <w:rPr>
                <w:spacing w:val="-2"/>
                <w:sz w:val="21"/>
              </w:rPr>
              <w:t>其他有权机构出具的投保人的死亡证明</w:t>
            </w:r>
          </w:p>
        </w:tc>
      </w:tr>
    </w:tbl>
    <w:p>
      <w:pPr>
        <w:pStyle w:val="BodyText"/>
        <w:rPr>
          <w:sz w:val="20"/>
        </w:rPr>
      </w:pPr>
    </w:p>
    <w:p>
      <w:pPr>
        <w:pStyle w:val="BodyText"/>
        <w:spacing w:before="10"/>
        <w:rPr>
          <w:sz w:val="15"/>
        </w:rPr>
      </w:pPr>
      <w:r>
        <w:rPr/>
        <w:drawing>
          <wp:anchor distT="0" distB="0" distL="0" distR="0" allowOverlap="1" layoutInCell="1" locked="0" behindDoc="0" simplePos="0" relativeHeight="15">
            <wp:simplePos x="0" y="0"/>
            <wp:positionH relativeFrom="page">
              <wp:posOffset>719327</wp:posOffset>
            </wp:positionH>
            <wp:positionV relativeFrom="paragraph">
              <wp:posOffset>143732</wp:posOffset>
            </wp:positionV>
            <wp:extent cx="1829511" cy="6096"/>
            <wp:effectExtent l="0" t="0" r="0" b="0"/>
            <wp:wrapTopAndBottom/>
            <wp:docPr id="35" name="image8.png"/>
            <wp:cNvGraphicFramePr>
              <a:graphicFrameLocks noChangeAspect="1"/>
            </wp:cNvGraphicFramePr>
            <a:graphic>
              <a:graphicData uri="http://schemas.openxmlformats.org/drawingml/2006/picture">
                <pic:pic>
                  <pic:nvPicPr>
                    <pic:cNvPr id="36" name="image8.png"/>
                    <pic:cNvPicPr/>
                  </pic:nvPicPr>
                  <pic:blipFill>
                    <a:blip r:embed="rId13" cstate="print"/>
                    <a:stretch>
                      <a:fillRect/>
                    </a:stretch>
                  </pic:blipFill>
                  <pic:spPr>
                    <a:xfrm>
                      <a:off x="0" y="0"/>
                      <a:ext cx="1829511" cy="6096"/>
                    </a:xfrm>
                    <a:prstGeom prst="rect">
                      <a:avLst/>
                    </a:prstGeom>
                  </pic:spPr>
                </pic:pic>
              </a:graphicData>
            </a:graphic>
          </wp:anchor>
        </w:drawing>
      </w:r>
    </w:p>
    <w:p>
      <w:pPr>
        <w:spacing w:line="312" w:lineRule="exact" w:before="36"/>
        <w:ind w:left="212" w:right="0" w:firstLine="0"/>
        <w:jc w:val="left"/>
        <w:rPr>
          <w:sz w:val="18"/>
        </w:rPr>
      </w:pPr>
      <w:r>
        <w:rPr>
          <w:position w:val="9"/>
          <w:sz w:val="9"/>
        </w:rPr>
        <w:t>17</w:t>
      </w:r>
      <w:r>
        <w:rPr>
          <w:rFonts w:ascii="Microsoft JhengHei" w:eastAsia="Microsoft JhengHei"/>
          <w:b/>
          <w:sz w:val="18"/>
        </w:rPr>
        <w:t>申请人</w:t>
      </w:r>
      <w:r>
        <w:rPr>
          <w:spacing w:val="-1"/>
          <w:sz w:val="18"/>
        </w:rPr>
        <w:t>：生存类保险金及身故保险金的申请人分别为生存类保险金受益人及身故保险金受益人，豁免保险费的申请人为被</w:t>
      </w:r>
    </w:p>
    <w:p>
      <w:pPr>
        <w:spacing w:line="184" w:lineRule="exact" w:before="0"/>
        <w:ind w:left="304" w:right="0" w:firstLine="0"/>
        <w:jc w:val="left"/>
        <w:rPr>
          <w:sz w:val="18"/>
        </w:rPr>
      </w:pPr>
      <w:r>
        <w:rPr>
          <w:spacing w:val="-3"/>
          <w:sz w:val="18"/>
        </w:rPr>
        <w:t>保险人。</w:t>
      </w:r>
    </w:p>
    <w:p>
      <w:pPr>
        <w:spacing w:line="304" w:lineRule="exact" w:before="0"/>
        <w:ind w:left="212" w:right="0" w:firstLine="0"/>
        <w:jc w:val="left"/>
        <w:rPr>
          <w:sz w:val="18"/>
        </w:rPr>
      </w:pPr>
      <w:r>
        <w:rPr>
          <w:position w:val="9"/>
          <w:sz w:val="9"/>
        </w:rPr>
        <w:t>18</w:t>
      </w:r>
      <w:r>
        <w:rPr>
          <w:rFonts w:ascii="Microsoft JhengHei" w:eastAsia="Microsoft JhengHei"/>
          <w:b/>
          <w:sz w:val="18"/>
        </w:rPr>
        <w:t>有效身份证件</w:t>
      </w:r>
      <w:r>
        <w:rPr>
          <w:spacing w:val="-1"/>
          <w:sz w:val="18"/>
        </w:rPr>
        <w:t>指由政府主管部门规定的证明个人身份的证件，如：居民身份证、按规定可使用的有效护照等证件。</w:t>
      </w:r>
    </w:p>
    <w:p>
      <w:pPr>
        <w:spacing w:after="0" w:line="304" w:lineRule="exact"/>
        <w:jc w:val="left"/>
        <w:rPr>
          <w:sz w:val="18"/>
        </w:rPr>
        <w:sectPr>
          <w:type w:val="continuous"/>
          <w:pgSz w:w="11910" w:h="16840"/>
          <w:pgMar w:header="0" w:footer="574" w:top="560" w:bottom="760" w:left="920" w:right="80"/>
        </w:sectPr>
      </w:pPr>
    </w:p>
    <w:p>
      <w:pPr>
        <w:pStyle w:val="ListParagraph"/>
        <w:numPr>
          <w:ilvl w:val="0"/>
          <w:numId w:val="5"/>
        </w:numPr>
        <w:tabs>
          <w:tab w:pos="3152" w:val="left" w:leader="none"/>
        </w:tabs>
        <w:spacing w:line="244" w:lineRule="auto" w:before="54" w:after="0"/>
        <w:ind w:left="3151" w:right="1013" w:hanging="721"/>
        <w:jc w:val="left"/>
        <w:rPr>
          <w:sz w:val="21"/>
        </w:rPr>
      </w:pPr>
      <w:r>
        <w:rPr>
          <w:spacing w:val="-2"/>
          <w:sz w:val="21"/>
        </w:rPr>
        <w:t>所能提供的与确认保险事故的性质、原因、伤害程度等有关的其他证明和</w:t>
      </w:r>
      <w:r>
        <w:rPr>
          <w:spacing w:val="-4"/>
          <w:sz w:val="21"/>
        </w:rPr>
        <w:t>资料。</w:t>
      </w:r>
    </w:p>
    <w:p>
      <w:pPr>
        <w:pStyle w:val="BodyText"/>
        <w:spacing w:line="244" w:lineRule="auto" w:before="76"/>
        <w:ind w:left="2430" w:right="1008"/>
      </w:pPr>
      <w:r>
        <w:rPr>
          <w:spacing w:val="-11"/>
        </w:rPr>
        <w:t>以上证明和资料不完整的，我们将及时一次性通知受益人或者豁免保险费申请人补</w:t>
      </w:r>
      <w:r>
        <w:rPr>
          <w:spacing w:val="-2"/>
        </w:rPr>
        <w:t>充提供有关的证明和资料。</w:t>
      </w:r>
    </w:p>
    <w:p>
      <w:pPr>
        <w:pStyle w:val="BodyText"/>
        <w:spacing w:line="244" w:lineRule="auto" w:before="75"/>
        <w:ind w:left="2430" w:right="1011"/>
      </w:pPr>
      <w:r>
        <w:rPr>
          <w:spacing w:val="-2"/>
        </w:rPr>
        <w:t>保险金作为被保险人遗产时，继承人还须提供可证明其合法继承权的相关权利文</w:t>
      </w:r>
      <w:r>
        <w:rPr>
          <w:spacing w:val="-6"/>
        </w:rPr>
        <w:t>件。</w:t>
      </w:r>
    </w:p>
    <w:p>
      <w:pPr>
        <w:pStyle w:val="BodyText"/>
        <w:spacing w:before="3"/>
        <w:rPr>
          <w:sz w:val="15"/>
        </w:rPr>
      </w:pPr>
    </w:p>
    <w:p>
      <w:pPr>
        <w:pStyle w:val="ListParagraph"/>
        <w:numPr>
          <w:ilvl w:val="1"/>
          <w:numId w:val="4"/>
        </w:numPr>
        <w:tabs>
          <w:tab w:pos="876" w:val="left" w:leader="none"/>
        </w:tabs>
        <w:spacing w:line="223" w:lineRule="auto" w:before="1" w:after="0"/>
        <w:ind w:left="2430" w:right="1008" w:hanging="2223"/>
        <w:jc w:val="both"/>
        <w:rPr>
          <w:sz w:val="21"/>
        </w:rPr>
      </w:pPr>
      <w:r>
        <w:rPr>
          <w:rFonts w:ascii="Microsoft JhengHei" w:eastAsia="Microsoft JhengHei"/>
          <w:b/>
          <w:spacing w:val="72"/>
          <w:sz w:val="21"/>
        </w:rPr>
        <w:t>保险金给付 </w:t>
      </w:r>
      <w:r>
        <w:rPr>
          <w:spacing w:val="-1"/>
          <w:sz w:val="21"/>
        </w:rPr>
        <w:t>我们在收到领取保险金申请书及本合同约定的证明和资料后，将在 </w:t>
      </w:r>
      <w:r>
        <w:rPr>
          <w:sz w:val="21"/>
        </w:rPr>
        <w:t>5</w:t>
      </w:r>
      <w:r>
        <w:rPr>
          <w:spacing w:val="-2"/>
          <w:sz w:val="21"/>
        </w:rPr>
        <w:t> 日内作出核</w:t>
      </w:r>
      <w:r>
        <w:rPr>
          <w:spacing w:val="-5"/>
          <w:sz w:val="21"/>
        </w:rPr>
        <w:t>定；情形复杂的，在 </w:t>
      </w:r>
      <w:r>
        <w:rPr>
          <w:spacing w:val="-2"/>
          <w:sz w:val="21"/>
        </w:rPr>
        <w:t>30</w:t>
      </w:r>
      <w:r>
        <w:rPr>
          <w:spacing w:val="-7"/>
          <w:sz w:val="21"/>
        </w:rPr>
        <w:t> 日内作出核定。对属于保险责任的，我们在与受益人达成</w:t>
      </w:r>
      <w:r>
        <w:rPr>
          <w:spacing w:val="-2"/>
          <w:sz w:val="21"/>
        </w:rPr>
        <w:t>给付保险金的协议后 </w:t>
      </w:r>
      <w:r>
        <w:rPr>
          <w:sz w:val="21"/>
        </w:rPr>
        <w:t>10</w:t>
      </w:r>
      <w:r>
        <w:rPr>
          <w:spacing w:val="-5"/>
          <w:sz w:val="21"/>
        </w:rPr>
        <w:t> 日内，履行给付保险金义务。</w:t>
      </w:r>
    </w:p>
    <w:p>
      <w:pPr>
        <w:pStyle w:val="BodyText"/>
        <w:spacing w:line="244" w:lineRule="auto" w:before="87"/>
        <w:ind w:left="2430" w:right="1008"/>
        <w:jc w:val="both"/>
      </w:pPr>
      <w:r>
        <w:rPr>
          <w:spacing w:val="-4"/>
        </w:rPr>
        <w:t>我们未及时履行前款约定义务的，对属于保险责任的，除支付保险金外，应当赔偿</w:t>
      </w:r>
      <w:r>
        <w:rPr>
          <w:spacing w:val="-8"/>
        </w:rPr>
        <w:t>受益人因此受到的利息损失。利息按照我们确定的利率按单利计算，且我们确定的</w:t>
      </w:r>
      <w:r>
        <w:rPr>
          <w:spacing w:val="-2"/>
        </w:rPr>
        <w:t>利率不低于中国人民银行公布的金融机构人民币活期存款基准利率。</w:t>
      </w:r>
    </w:p>
    <w:p>
      <w:pPr>
        <w:pStyle w:val="BodyText"/>
        <w:spacing w:line="244" w:lineRule="auto" w:before="75"/>
        <w:ind w:left="2430" w:right="1008"/>
        <w:jc w:val="both"/>
      </w:pPr>
      <w:r>
        <w:rPr>
          <w:spacing w:val="-13"/>
        </w:rPr>
        <w:t>对不属于保险责任的，我们自作出核定之日起 </w:t>
      </w:r>
      <w:r>
        <w:rPr>
          <w:spacing w:val="-2"/>
        </w:rPr>
        <w:t>3</w:t>
      </w:r>
      <w:r>
        <w:rPr>
          <w:spacing w:val="-7"/>
        </w:rPr>
        <w:t> 日内向受益人发出拒绝给付保险金</w:t>
      </w:r>
      <w:r>
        <w:rPr>
          <w:spacing w:val="-2"/>
        </w:rPr>
        <w:t>通知书并说明理由。</w:t>
      </w:r>
    </w:p>
    <w:p>
      <w:pPr>
        <w:pStyle w:val="BodyText"/>
        <w:spacing w:before="10"/>
        <w:rPr>
          <w:sz w:val="20"/>
        </w:rPr>
      </w:pPr>
    </w:p>
    <w:p>
      <w:pPr>
        <w:pStyle w:val="Heading2"/>
        <w:numPr>
          <w:ilvl w:val="0"/>
          <w:numId w:val="4"/>
        </w:numPr>
        <w:tabs>
          <w:tab w:pos="875" w:val="left" w:leader="none"/>
          <w:tab w:pos="876" w:val="left" w:leader="none"/>
        </w:tabs>
        <w:spacing w:line="240" w:lineRule="auto" w:before="0" w:after="8"/>
        <w:ind w:left="875" w:right="0" w:hanging="669"/>
        <w:jc w:val="left"/>
      </w:pPr>
      <w:r>
        <w:rPr>
          <w:spacing w:val="-3"/>
        </w:rPr>
        <w:t>如何退保</w:t>
      </w:r>
    </w:p>
    <w:p>
      <w:pPr>
        <w:pStyle w:val="BodyText"/>
        <w:spacing w:line="20" w:lineRule="exact"/>
        <w:ind w:left="100"/>
        <w:rPr>
          <w:rFonts w:ascii="Microsoft JhengHei"/>
          <w:sz w:val="2"/>
        </w:rPr>
      </w:pPr>
      <w:r>
        <w:rPr>
          <w:rFonts w:ascii="Microsoft JhengHei"/>
          <w:sz w:val="2"/>
        </w:rPr>
        <w:drawing>
          <wp:inline distT="0" distB="0" distL="0" distR="0">
            <wp:extent cx="6284660" cy="12192"/>
            <wp:effectExtent l="0" t="0" r="0" b="0"/>
            <wp:docPr id="37" name="image10.png"/>
            <wp:cNvGraphicFramePr>
              <a:graphicFrameLocks noChangeAspect="1"/>
            </wp:cNvGraphicFramePr>
            <a:graphic>
              <a:graphicData uri="http://schemas.openxmlformats.org/drawingml/2006/picture">
                <pic:pic>
                  <pic:nvPicPr>
                    <pic:cNvPr id="38" name="image10.png"/>
                    <pic:cNvPicPr/>
                  </pic:nvPicPr>
                  <pic:blipFill>
                    <a:blip r:embed="rId15" cstate="print"/>
                    <a:stretch>
                      <a:fillRect/>
                    </a:stretch>
                  </pic:blipFill>
                  <pic:spPr>
                    <a:xfrm>
                      <a:off x="0" y="0"/>
                      <a:ext cx="6284660" cy="12192"/>
                    </a:xfrm>
                    <a:prstGeom prst="rect">
                      <a:avLst/>
                    </a:prstGeom>
                  </pic:spPr>
                </pic:pic>
              </a:graphicData>
            </a:graphic>
          </wp:inline>
        </w:drawing>
      </w:r>
      <w:r>
        <w:rPr>
          <w:rFonts w:ascii="Microsoft JhengHei"/>
          <w:sz w:val="2"/>
        </w:rPr>
      </w:r>
    </w:p>
    <w:p>
      <w:pPr>
        <w:pStyle w:val="ListParagraph"/>
        <w:numPr>
          <w:ilvl w:val="1"/>
          <w:numId w:val="4"/>
        </w:numPr>
        <w:tabs>
          <w:tab w:pos="876" w:val="left" w:leader="none"/>
          <w:tab w:pos="2430" w:val="left" w:leader="none"/>
        </w:tabs>
        <w:spacing w:line="223" w:lineRule="auto" w:before="181" w:after="0"/>
        <w:ind w:left="2430" w:right="1007" w:hanging="2223"/>
        <w:jc w:val="both"/>
        <w:rPr>
          <w:sz w:val="21"/>
        </w:rPr>
      </w:pPr>
      <w:r>
        <w:rPr>
          <w:rFonts w:ascii="Microsoft JhengHei" w:eastAsia="Microsoft JhengHei"/>
          <w:b/>
          <w:spacing w:val="-4"/>
          <w:sz w:val="21"/>
        </w:rPr>
        <w:t>犹</w:t>
      </w:r>
      <w:r>
        <w:rPr>
          <w:rFonts w:ascii="Microsoft JhengHei" w:eastAsia="Microsoft JhengHei"/>
          <w:b/>
          <w:spacing w:val="-4"/>
          <w:sz w:val="21"/>
        </w:rPr>
        <w:t>豫</w:t>
      </w:r>
      <w:r>
        <w:rPr>
          <w:rFonts w:ascii="Microsoft JhengHei" w:eastAsia="Microsoft JhengHei"/>
          <w:b/>
          <w:spacing w:val="-4"/>
          <w:sz w:val="21"/>
        </w:rPr>
        <w:t>期</w:t>
      </w:r>
      <w:r>
        <w:rPr>
          <w:rFonts w:ascii="Microsoft JhengHei" w:eastAsia="Microsoft JhengHei"/>
          <w:b/>
          <w:sz w:val="21"/>
        </w:rPr>
        <w:tab/>
      </w:r>
      <w:r>
        <w:rPr>
          <w:spacing w:val="-2"/>
          <w:sz w:val="21"/>
        </w:rPr>
        <w:t>自</w:t>
      </w:r>
      <w:r>
        <w:rPr>
          <w:spacing w:val="-2"/>
          <w:sz w:val="21"/>
        </w:rPr>
        <w:t>您</w:t>
      </w:r>
      <w:r>
        <w:rPr>
          <w:spacing w:val="-2"/>
          <w:sz w:val="21"/>
        </w:rPr>
        <w:t>签收本合同的次日零</w:t>
      </w:r>
      <w:r>
        <w:rPr>
          <w:spacing w:val="-2"/>
          <w:sz w:val="21"/>
        </w:rPr>
        <w:t>时</w:t>
      </w:r>
      <w:r>
        <w:rPr>
          <w:spacing w:val="-2"/>
          <w:sz w:val="21"/>
        </w:rPr>
        <w:t>起</w:t>
      </w:r>
      <w:r>
        <w:rPr>
          <w:spacing w:val="-2"/>
          <w:sz w:val="21"/>
        </w:rPr>
        <w:t>，有</w:t>
      </w:r>
      <w:r>
        <w:rPr>
          <w:spacing w:val="-25"/>
          <w:sz w:val="21"/>
        </w:rPr>
        <w:t> </w:t>
      </w:r>
      <w:r>
        <w:rPr>
          <w:spacing w:val="-2"/>
          <w:sz w:val="21"/>
        </w:rPr>
        <w:t>15</w:t>
      </w:r>
      <w:r>
        <w:rPr>
          <w:spacing w:val="-24"/>
          <w:sz w:val="21"/>
        </w:rPr>
        <w:t> </w:t>
      </w:r>
      <w:r>
        <w:rPr>
          <w:spacing w:val="-2"/>
          <w:sz w:val="21"/>
        </w:rPr>
        <w:t>日的犹豫期。</w:t>
      </w:r>
      <w:r>
        <w:rPr>
          <w:spacing w:val="-2"/>
          <w:sz w:val="21"/>
        </w:rPr>
        <w:t>您</w:t>
      </w:r>
      <w:r>
        <w:rPr>
          <w:spacing w:val="-2"/>
          <w:sz w:val="21"/>
        </w:rPr>
        <w:t>在</w:t>
      </w:r>
      <w:r>
        <w:rPr>
          <w:spacing w:val="-2"/>
          <w:sz w:val="21"/>
        </w:rPr>
        <w:t>犹豫期内要求解除本</w:t>
      </w:r>
      <w:r>
        <w:rPr>
          <w:spacing w:val="-2"/>
          <w:sz w:val="21"/>
        </w:rPr>
        <w:t>合</w:t>
      </w:r>
      <w:r>
        <w:rPr>
          <w:spacing w:val="-2"/>
          <w:sz w:val="21"/>
        </w:rPr>
        <w:t>同</w:t>
      </w:r>
      <w:r>
        <w:rPr>
          <w:spacing w:val="-4"/>
          <w:sz w:val="21"/>
        </w:rPr>
        <w:t>的，</w:t>
      </w:r>
      <w:r>
        <w:rPr>
          <w:spacing w:val="-4"/>
          <w:sz w:val="21"/>
        </w:rPr>
        <w:t>须</w:t>
      </w:r>
      <w:r>
        <w:rPr>
          <w:spacing w:val="-4"/>
          <w:sz w:val="21"/>
        </w:rPr>
        <w:t>填</w:t>
      </w:r>
      <w:r>
        <w:rPr>
          <w:spacing w:val="-4"/>
          <w:sz w:val="21"/>
        </w:rPr>
        <w:t>写解除合同申请书，</w:t>
      </w:r>
      <w:r>
        <w:rPr>
          <w:spacing w:val="-4"/>
          <w:sz w:val="21"/>
        </w:rPr>
        <w:t>并</w:t>
      </w:r>
      <w:r>
        <w:rPr>
          <w:spacing w:val="-4"/>
          <w:sz w:val="21"/>
        </w:rPr>
        <w:t>提</w:t>
      </w:r>
      <w:r>
        <w:rPr>
          <w:spacing w:val="-4"/>
          <w:sz w:val="21"/>
        </w:rPr>
        <w:t>供本合同、您的有</w:t>
      </w:r>
      <w:r>
        <w:rPr>
          <w:spacing w:val="-4"/>
          <w:sz w:val="21"/>
        </w:rPr>
        <w:t>效</w:t>
      </w:r>
      <w:r>
        <w:rPr>
          <w:spacing w:val="-4"/>
          <w:sz w:val="21"/>
        </w:rPr>
        <w:t>身</w:t>
      </w:r>
      <w:r>
        <w:rPr>
          <w:spacing w:val="-4"/>
          <w:sz w:val="21"/>
        </w:rPr>
        <w:t>份证件及所交保险费</w:t>
      </w:r>
      <w:r>
        <w:rPr>
          <w:spacing w:val="-4"/>
          <w:sz w:val="21"/>
        </w:rPr>
        <w:t>的</w:t>
      </w:r>
      <w:r>
        <w:rPr>
          <w:spacing w:val="-4"/>
          <w:sz w:val="21"/>
        </w:rPr>
        <w:t>发</w:t>
      </w:r>
      <w:r>
        <w:rPr>
          <w:spacing w:val="-4"/>
          <w:sz w:val="21"/>
        </w:rPr>
        <w:t>票。自我们收到前述材料</w:t>
      </w:r>
      <w:r>
        <w:rPr>
          <w:spacing w:val="-4"/>
          <w:sz w:val="21"/>
        </w:rPr>
        <w:t>时</w:t>
      </w:r>
      <w:r>
        <w:rPr>
          <w:spacing w:val="-4"/>
          <w:sz w:val="21"/>
        </w:rPr>
        <w:t>起</w:t>
      </w:r>
      <w:r>
        <w:rPr>
          <w:spacing w:val="-4"/>
          <w:sz w:val="21"/>
        </w:rPr>
        <w:t>，本合同即被</w:t>
      </w:r>
      <w:r>
        <w:rPr>
          <w:spacing w:val="-4"/>
          <w:sz w:val="21"/>
        </w:rPr>
        <w:t>解</w:t>
      </w:r>
      <w:r>
        <w:rPr>
          <w:spacing w:val="-4"/>
          <w:sz w:val="21"/>
        </w:rPr>
        <w:t>除</w:t>
      </w:r>
      <w:r>
        <w:rPr>
          <w:spacing w:val="-4"/>
          <w:sz w:val="21"/>
        </w:rPr>
        <w:t>，</w:t>
      </w:r>
      <w:r>
        <w:rPr>
          <w:spacing w:val="-4"/>
          <w:sz w:val="21"/>
        </w:rPr>
        <w:t>我</w:t>
      </w:r>
      <w:r>
        <w:rPr>
          <w:spacing w:val="-4"/>
          <w:sz w:val="21"/>
        </w:rPr>
        <w:t>们</w:t>
      </w:r>
      <w:r>
        <w:rPr>
          <w:spacing w:val="-4"/>
          <w:sz w:val="21"/>
        </w:rPr>
        <w:t>自始不承担保险责任，</w:t>
      </w:r>
      <w:r>
        <w:rPr>
          <w:spacing w:val="-4"/>
          <w:sz w:val="21"/>
        </w:rPr>
        <w:t>无</w:t>
      </w:r>
      <w:r>
        <w:rPr>
          <w:spacing w:val="-4"/>
          <w:sz w:val="21"/>
        </w:rPr>
        <w:t>息</w:t>
      </w:r>
    </w:p>
    <w:p>
      <w:pPr>
        <w:pStyle w:val="BodyText"/>
        <w:spacing w:before="11"/>
        <w:ind w:left="2430"/>
      </w:pPr>
      <w:r>
        <w:rPr>
          <w:spacing w:val="-4"/>
        </w:rPr>
        <w:t>退还已交保险费。</w:t>
      </w:r>
    </w:p>
    <w:p>
      <w:pPr>
        <w:pStyle w:val="BodyText"/>
        <w:spacing w:before="11"/>
        <w:rPr>
          <w:sz w:val="13"/>
        </w:rPr>
      </w:pPr>
    </w:p>
    <w:p>
      <w:pPr>
        <w:spacing w:after="0"/>
        <w:rPr>
          <w:sz w:val="13"/>
        </w:rPr>
        <w:sectPr>
          <w:footerReference w:type="default" r:id="rId18"/>
          <w:pgSz w:w="11910" w:h="16840"/>
          <w:pgMar w:footer="880" w:header="0" w:top="1140" w:bottom="1080" w:left="920" w:right="80"/>
        </w:sectPr>
      </w:pPr>
    </w:p>
    <w:p>
      <w:pPr>
        <w:pStyle w:val="ListParagraph"/>
        <w:numPr>
          <w:ilvl w:val="1"/>
          <w:numId w:val="4"/>
        </w:numPr>
        <w:tabs>
          <w:tab w:pos="875" w:val="left" w:leader="none"/>
          <w:tab w:pos="876" w:val="left" w:leader="none"/>
        </w:tabs>
        <w:spacing w:line="330" w:lineRule="exact" w:before="2" w:after="0"/>
        <w:ind w:left="875" w:right="0" w:hanging="669"/>
        <w:jc w:val="left"/>
        <w:rPr>
          <w:rFonts w:ascii="Microsoft JhengHei" w:eastAsia="Microsoft JhengHei"/>
          <w:b/>
          <w:sz w:val="21"/>
        </w:rPr>
      </w:pPr>
      <w:r>
        <w:rPr>
          <w:rFonts w:ascii="Microsoft JhengHei" w:eastAsia="Microsoft JhengHei"/>
          <w:b/>
          <w:spacing w:val="10"/>
          <w:sz w:val="21"/>
        </w:rPr>
        <w:t>您解除合同的</w:t>
      </w:r>
    </w:p>
    <w:p>
      <w:pPr>
        <w:spacing w:line="330" w:lineRule="exact" w:before="0"/>
        <w:ind w:left="875" w:right="0" w:firstLine="0"/>
        <w:jc w:val="left"/>
        <w:rPr>
          <w:rFonts w:ascii="Microsoft JhengHei" w:eastAsia="Microsoft JhengHei"/>
          <w:b/>
          <w:sz w:val="21"/>
        </w:rPr>
      </w:pPr>
      <w:r>
        <w:rPr>
          <w:rFonts w:ascii="Microsoft JhengHei" w:eastAsia="Microsoft JhengHei"/>
          <w:b/>
          <w:spacing w:val="-4"/>
          <w:sz w:val="21"/>
        </w:rPr>
        <w:t>手续及风险</w:t>
      </w:r>
    </w:p>
    <w:p>
      <w:pPr>
        <w:pStyle w:val="BodyText"/>
        <w:spacing w:line="244" w:lineRule="auto" w:before="71"/>
        <w:ind w:left="161" w:right="1007"/>
        <w:jc w:val="both"/>
      </w:pPr>
      <w:r>
        <w:rPr/>
        <w:br w:type="column"/>
      </w:r>
      <w:r>
        <w:rPr>
          <w:spacing w:val="-4"/>
        </w:rPr>
        <w:t>如果您在犹豫期后要求解除本合同，您须填写解除合同申请书，并提供本合同及您</w:t>
      </w:r>
      <w:r>
        <w:rPr>
          <w:spacing w:val="-4"/>
        </w:rPr>
        <w:t>的有效身份证件的原件。自我们收到前述材料时起，本合同终止，我们自收到解除</w:t>
      </w:r>
      <w:r>
        <w:rPr>
          <w:spacing w:val="-3"/>
        </w:rPr>
        <w:t>合同申请书之日起 </w:t>
      </w:r>
      <w:r>
        <w:rPr/>
        <w:t>30</w:t>
      </w:r>
      <w:r>
        <w:rPr>
          <w:spacing w:val="-5"/>
        </w:rPr>
        <w:t> 日内向您退还本合同终止时的现金价值。</w:t>
      </w:r>
    </w:p>
    <w:p>
      <w:pPr>
        <w:pStyle w:val="BodyText"/>
        <w:spacing w:before="75"/>
        <w:ind w:left="161"/>
      </w:pPr>
      <w:r>
        <w:rPr>
          <w:spacing w:val="-3"/>
        </w:rPr>
        <w:t>您在犹豫期后解除合同会遭受一定损失。</w:t>
      </w:r>
    </w:p>
    <w:p>
      <w:pPr>
        <w:spacing w:after="0"/>
        <w:sectPr>
          <w:type w:val="continuous"/>
          <w:pgSz w:w="11910" w:h="16840"/>
          <w:pgMar w:header="0" w:footer="880" w:top="560" w:bottom="760" w:left="920" w:right="80"/>
          <w:cols w:num="2" w:equalWidth="0">
            <w:col w:w="2230" w:space="40"/>
            <w:col w:w="8640"/>
          </w:cols>
        </w:sectPr>
      </w:pPr>
    </w:p>
    <w:p>
      <w:pPr>
        <w:pStyle w:val="BodyText"/>
        <w:spacing w:before="1"/>
        <w:rPr>
          <w:sz w:val="19"/>
        </w:rPr>
      </w:pPr>
    </w:p>
    <w:p>
      <w:pPr>
        <w:pStyle w:val="Heading2"/>
        <w:numPr>
          <w:ilvl w:val="0"/>
          <w:numId w:val="4"/>
        </w:numPr>
        <w:tabs>
          <w:tab w:pos="875" w:val="left" w:leader="none"/>
          <w:tab w:pos="876" w:val="left" w:leader="none"/>
        </w:tabs>
        <w:spacing w:line="429" w:lineRule="exact" w:before="0" w:after="0"/>
        <w:ind w:left="875" w:right="0" w:hanging="669"/>
        <w:jc w:val="left"/>
      </w:pPr>
      <w:r>
        <w:rPr/>
        <w:drawing>
          <wp:anchor distT="0" distB="0" distL="0" distR="0" allowOverlap="1" layoutInCell="1" locked="0" behindDoc="0" simplePos="0" relativeHeight="18">
            <wp:simplePos x="0" y="0"/>
            <wp:positionH relativeFrom="page">
              <wp:posOffset>647700</wp:posOffset>
            </wp:positionH>
            <wp:positionV relativeFrom="paragraph">
              <wp:posOffset>278483</wp:posOffset>
            </wp:positionV>
            <wp:extent cx="6284660" cy="12191"/>
            <wp:effectExtent l="0" t="0" r="0" b="0"/>
            <wp:wrapTopAndBottom/>
            <wp:docPr id="39" name="image10.png"/>
            <wp:cNvGraphicFramePr>
              <a:graphicFrameLocks noChangeAspect="1"/>
            </wp:cNvGraphicFramePr>
            <a:graphic>
              <a:graphicData uri="http://schemas.openxmlformats.org/drawingml/2006/picture">
                <pic:pic>
                  <pic:nvPicPr>
                    <pic:cNvPr id="40" name="image10.png"/>
                    <pic:cNvPicPr/>
                  </pic:nvPicPr>
                  <pic:blipFill>
                    <a:blip r:embed="rId15" cstate="print"/>
                    <a:stretch>
                      <a:fillRect/>
                    </a:stretch>
                  </pic:blipFill>
                  <pic:spPr>
                    <a:xfrm>
                      <a:off x="0" y="0"/>
                      <a:ext cx="6284660" cy="12191"/>
                    </a:xfrm>
                    <a:prstGeom prst="rect">
                      <a:avLst/>
                    </a:prstGeom>
                  </pic:spPr>
                </pic:pic>
              </a:graphicData>
            </a:graphic>
          </wp:anchor>
        </w:drawing>
      </w:r>
      <w:r>
        <w:rPr>
          <w:spacing w:val="-4"/>
        </w:rPr>
        <w:t>其他权益</w:t>
      </w:r>
    </w:p>
    <w:p>
      <w:pPr>
        <w:pStyle w:val="ListParagraph"/>
        <w:numPr>
          <w:ilvl w:val="1"/>
          <w:numId w:val="4"/>
        </w:numPr>
        <w:tabs>
          <w:tab w:pos="876" w:val="left" w:leader="none"/>
          <w:tab w:pos="2430" w:val="left" w:leader="none"/>
        </w:tabs>
        <w:spacing w:line="206" w:lineRule="auto" w:before="201" w:after="0"/>
        <w:ind w:left="2430" w:right="1008" w:hanging="2223"/>
        <w:jc w:val="both"/>
        <w:rPr>
          <w:sz w:val="21"/>
        </w:rPr>
      </w:pPr>
      <w:r>
        <w:rPr>
          <w:rFonts w:ascii="Microsoft JhengHei" w:eastAsia="Microsoft JhengHei"/>
          <w:b/>
          <w:spacing w:val="-4"/>
          <w:sz w:val="21"/>
        </w:rPr>
        <w:t>现</w:t>
      </w:r>
      <w:r>
        <w:rPr>
          <w:rFonts w:ascii="Microsoft JhengHei" w:eastAsia="Microsoft JhengHei"/>
          <w:b/>
          <w:spacing w:val="-4"/>
          <w:sz w:val="21"/>
        </w:rPr>
        <w:t>金</w:t>
      </w:r>
      <w:r>
        <w:rPr>
          <w:rFonts w:ascii="Microsoft JhengHei" w:eastAsia="Microsoft JhengHei"/>
          <w:b/>
          <w:spacing w:val="-4"/>
          <w:sz w:val="21"/>
        </w:rPr>
        <w:t>价值</w:t>
      </w:r>
      <w:r>
        <w:rPr>
          <w:rFonts w:ascii="Microsoft JhengHei" w:eastAsia="Microsoft JhengHei"/>
          <w:b/>
          <w:sz w:val="21"/>
        </w:rPr>
        <w:tab/>
      </w:r>
      <w:r>
        <w:rPr>
          <w:spacing w:val="-2"/>
          <w:sz w:val="21"/>
        </w:rPr>
        <w:t>本</w:t>
      </w:r>
      <w:r>
        <w:rPr>
          <w:spacing w:val="-2"/>
          <w:sz w:val="21"/>
        </w:rPr>
        <w:t>合</w:t>
      </w:r>
      <w:r>
        <w:rPr>
          <w:spacing w:val="-2"/>
          <w:sz w:val="21"/>
        </w:rPr>
        <w:t>同保单年度末的现金</w:t>
      </w:r>
      <w:r>
        <w:rPr>
          <w:spacing w:val="-2"/>
          <w:sz w:val="21"/>
        </w:rPr>
        <w:t>价</w:t>
      </w:r>
      <w:r>
        <w:rPr>
          <w:spacing w:val="-2"/>
          <w:sz w:val="21"/>
        </w:rPr>
        <w:t>值</w:t>
      </w:r>
      <w:r>
        <w:rPr>
          <w:spacing w:val="-2"/>
          <w:sz w:val="21"/>
        </w:rPr>
        <w:t>在保险单上载明</w:t>
      </w:r>
      <w:r>
        <w:rPr>
          <w:spacing w:val="-104"/>
          <w:sz w:val="21"/>
        </w:rPr>
        <w:t>，</w:t>
      </w:r>
      <w:r>
        <w:rPr>
          <w:spacing w:val="-2"/>
          <w:sz w:val="21"/>
        </w:rPr>
        <w:t>保单</w:t>
      </w:r>
      <w:r>
        <w:rPr>
          <w:spacing w:val="-2"/>
          <w:sz w:val="21"/>
        </w:rPr>
        <w:t>年</w:t>
      </w:r>
      <w:r>
        <w:rPr>
          <w:spacing w:val="-2"/>
          <w:sz w:val="21"/>
        </w:rPr>
        <w:t>度</w:t>
      </w:r>
      <w:r>
        <w:rPr>
          <w:spacing w:val="-2"/>
          <w:sz w:val="21"/>
        </w:rPr>
        <w:t>内的现金价值您可以</w:t>
      </w:r>
      <w:r>
        <w:rPr>
          <w:spacing w:val="-2"/>
          <w:sz w:val="21"/>
        </w:rPr>
        <w:t>向</w:t>
      </w:r>
      <w:r>
        <w:rPr>
          <w:spacing w:val="-2"/>
          <w:sz w:val="21"/>
        </w:rPr>
        <w:t>我</w:t>
      </w:r>
      <w:r>
        <w:rPr>
          <w:spacing w:val="-2"/>
          <w:sz w:val="21"/>
        </w:rPr>
        <w:t>们</w:t>
      </w:r>
      <w:r>
        <w:rPr>
          <w:spacing w:val="-2"/>
          <w:sz w:val="21"/>
        </w:rPr>
        <w:t>咨</w:t>
      </w:r>
      <w:r>
        <w:rPr>
          <w:spacing w:val="-2"/>
          <w:sz w:val="21"/>
        </w:rPr>
        <w:t>询。现金价值不包含</w:t>
      </w:r>
      <w:r>
        <w:rPr>
          <w:spacing w:val="-2"/>
          <w:sz w:val="21"/>
        </w:rPr>
        <w:t>红</w:t>
      </w:r>
      <w:r>
        <w:rPr>
          <w:spacing w:val="-2"/>
          <w:sz w:val="21"/>
        </w:rPr>
        <w:t>利</w:t>
      </w:r>
      <w:r>
        <w:rPr>
          <w:spacing w:val="-2"/>
          <w:sz w:val="21"/>
        </w:rPr>
        <w:t>。</w:t>
      </w:r>
    </w:p>
    <w:p>
      <w:pPr>
        <w:pStyle w:val="BodyText"/>
        <w:spacing w:before="11"/>
        <w:rPr>
          <w:sz w:val="17"/>
        </w:rPr>
      </w:pPr>
    </w:p>
    <w:p>
      <w:pPr>
        <w:pStyle w:val="ListParagraph"/>
        <w:numPr>
          <w:ilvl w:val="1"/>
          <w:numId w:val="4"/>
        </w:numPr>
        <w:tabs>
          <w:tab w:pos="876" w:val="left" w:leader="none"/>
          <w:tab w:pos="2430" w:val="left" w:leader="none"/>
        </w:tabs>
        <w:spacing w:line="206" w:lineRule="auto" w:before="0" w:after="0"/>
        <w:ind w:left="2430" w:right="1008" w:hanging="2223"/>
        <w:jc w:val="both"/>
        <w:rPr>
          <w:sz w:val="21"/>
        </w:rPr>
      </w:pPr>
      <w:r>
        <w:rPr>
          <w:rFonts w:ascii="Microsoft JhengHei" w:eastAsia="Microsoft JhengHei"/>
          <w:b/>
          <w:spacing w:val="-4"/>
          <w:sz w:val="21"/>
        </w:rPr>
        <w:t>保单贷款</w:t>
      </w:r>
      <w:r>
        <w:rPr>
          <w:rFonts w:ascii="Microsoft JhengHei" w:eastAsia="Microsoft JhengHei"/>
          <w:b/>
          <w:sz w:val="21"/>
        </w:rPr>
        <w:tab/>
      </w:r>
      <w:r>
        <w:rPr>
          <w:spacing w:val="-4"/>
          <w:sz w:val="21"/>
        </w:rPr>
        <w:t>在</w:t>
      </w:r>
      <w:r>
        <w:rPr>
          <w:spacing w:val="-4"/>
          <w:sz w:val="21"/>
        </w:rPr>
        <w:t>本</w:t>
      </w:r>
      <w:r>
        <w:rPr>
          <w:spacing w:val="-4"/>
          <w:sz w:val="21"/>
        </w:rPr>
        <w:t>合同及附加合同（如有）的有效期内，经被保</w:t>
      </w:r>
      <w:r>
        <w:rPr>
          <w:spacing w:val="-4"/>
          <w:sz w:val="21"/>
        </w:rPr>
        <w:t>险</w:t>
      </w:r>
      <w:r>
        <w:rPr>
          <w:spacing w:val="-4"/>
          <w:sz w:val="21"/>
        </w:rPr>
        <w:t>人</w:t>
      </w:r>
      <w:r>
        <w:rPr>
          <w:spacing w:val="-4"/>
          <w:sz w:val="21"/>
        </w:rPr>
        <w:t>书面同意，您可以申</w:t>
      </w:r>
      <w:r>
        <w:rPr>
          <w:spacing w:val="-4"/>
          <w:sz w:val="21"/>
        </w:rPr>
        <w:t>请</w:t>
      </w:r>
      <w:r>
        <w:rPr>
          <w:spacing w:val="-4"/>
          <w:sz w:val="21"/>
        </w:rPr>
        <w:t>并</w:t>
      </w:r>
      <w:r>
        <w:rPr>
          <w:spacing w:val="-4"/>
          <w:sz w:val="21"/>
        </w:rPr>
        <w:t>经</w:t>
      </w:r>
      <w:r>
        <w:rPr>
          <w:spacing w:val="-2"/>
          <w:sz w:val="21"/>
        </w:rPr>
        <w:t>我</w:t>
      </w:r>
      <w:r>
        <w:rPr>
          <w:spacing w:val="-2"/>
          <w:sz w:val="21"/>
        </w:rPr>
        <w:t>们</w:t>
      </w:r>
      <w:r>
        <w:rPr>
          <w:spacing w:val="-2"/>
          <w:sz w:val="21"/>
        </w:rPr>
        <w:t>审</w:t>
      </w:r>
      <w:r>
        <w:rPr>
          <w:spacing w:val="-2"/>
          <w:sz w:val="21"/>
        </w:rPr>
        <w:t>核</w:t>
      </w:r>
      <w:r>
        <w:rPr>
          <w:spacing w:val="-2"/>
          <w:sz w:val="21"/>
        </w:rPr>
        <w:t>同</w:t>
      </w:r>
      <w:r>
        <w:rPr>
          <w:spacing w:val="-2"/>
          <w:sz w:val="21"/>
        </w:rPr>
        <w:t>意</w:t>
      </w:r>
      <w:r>
        <w:rPr>
          <w:spacing w:val="-2"/>
          <w:sz w:val="21"/>
        </w:rPr>
        <w:t>后</w:t>
      </w:r>
      <w:r>
        <w:rPr>
          <w:spacing w:val="-2"/>
          <w:sz w:val="21"/>
        </w:rPr>
        <w:t>办</w:t>
      </w:r>
      <w:r>
        <w:rPr>
          <w:spacing w:val="-2"/>
          <w:sz w:val="21"/>
        </w:rPr>
        <w:t>理保单</w:t>
      </w:r>
      <w:r>
        <w:rPr>
          <w:spacing w:val="-2"/>
          <w:sz w:val="21"/>
        </w:rPr>
        <w:t>贷</w:t>
      </w:r>
      <w:r>
        <w:rPr>
          <w:spacing w:val="-2"/>
          <w:sz w:val="21"/>
        </w:rPr>
        <w:t>款</w:t>
      </w:r>
      <w:r>
        <w:rPr>
          <w:spacing w:val="-2"/>
          <w:sz w:val="21"/>
        </w:rPr>
        <w:t>。</w:t>
      </w:r>
      <w:r>
        <w:rPr>
          <w:spacing w:val="-2"/>
          <w:sz w:val="21"/>
        </w:rPr>
        <w:t>最</w:t>
      </w:r>
      <w:r>
        <w:rPr>
          <w:spacing w:val="-2"/>
          <w:sz w:val="21"/>
        </w:rPr>
        <w:t>高</w:t>
      </w:r>
      <w:r>
        <w:rPr>
          <w:spacing w:val="-2"/>
          <w:sz w:val="21"/>
        </w:rPr>
        <w:t>贷</w:t>
      </w:r>
      <w:r>
        <w:rPr>
          <w:spacing w:val="-2"/>
          <w:sz w:val="21"/>
        </w:rPr>
        <w:t>款</w:t>
      </w:r>
      <w:r>
        <w:rPr>
          <w:spacing w:val="-2"/>
          <w:sz w:val="21"/>
        </w:rPr>
        <w:t>金</w:t>
      </w:r>
      <w:r>
        <w:rPr>
          <w:spacing w:val="-2"/>
          <w:sz w:val="21"/>
        </w:rPr>
        <w:t>额不超</w:t>
      </w:r>
      <w:r>
        <w:rPr>
          <w:spacing w:val="-2"/>
          <w:sz w:val="21"/>
        </w:rPr>
        <w:t>过</w:t>
      </w:r>
      <w:r>
        <w:rPr>
          <w:spacing w:val="-2"/>
          <w:sz w:val="21"/>
        </w:rPr>
        <w:t>您</w:t>
      </w:r>
      <w:r>
        <w:rPr>
          <w:spacing w:val="-2"/>
          <w:sz w:val="21"/>
        </w:rPr>
        <w:t>申</w:t>
      </w:r>
      <w:r>
        <w:rPr>
          <w:spacing w:val="-2"/>
          <w:sz w:val="21"/>
        </w:rPr>
        <w:t>请</w:t>
      </w:r>
      <w:r>
        <w:rPr>
          <w:spacing w:val="-2"/>
          <w:sz w:val="21"/>
        </w:rPr>
        <w:t>时</w:t>
      </w:r>
      <w:r>
        <w:rPr>
          <w:spacing w:val="-2"/>
          <w:sz w:val="21"/>
        </w:rPr>
        <w:t>本</w:t>
      </w:r>
      <w:r>
        <w:rPr>
          <w:spacing w:val="-2"/>
          <w:sz w:val="21"/>
        </w:rPr>
        <w:t>合</w:t>
      </w:r>
      <w:r>
        <w:rPr>
          <w:spacing w:val="-2"/>
          <w:sz w:val="21"/>
        </w:rPr>
        <w:t>同</w:t>
      </w:r>
      <w:r>
        <w:rPr>
          <w:spacing w:val="-2"/>
          <w:sz w:val="21"/>
        </w:rPr>
        <w:t>及附加</w:t>
      </w:r>
      <w:r>
        <w:rPr>
          <w:spacing w:val="-2"/>
          <w:sz w:val="21"/>
        </w:rPr>
        <w:t>合</w:t>
      </w:r>
      <w:r>
        <w:rPr>
          <w:spacing w:val="-2"/>
          <w:sz w:val="21"/>
        </w:rPr>
        <w:t>同</w:t>
      </w:r>
    </w:p>
    <w:p>
      <w:pPr>
        <w:pStyle w:val="BodyText"/>
        <w:spacing w:line="244" w:lineRule="auto" w:before="14"/>
        <w:ind w:left="2430" w:right="1010"/>
        <w:jc w:val="both"/>
      </w:pPr>
      <w:r>
        <w:rPr>
          <w:spacing w:val="-4"/>
        </w:rPr>
        <w:t>（如有贷款功能）的现金价值之和扣除各项欠款及应付利息后余额的 80%，且具体</w:t>
      </w:r>
      <w:r>
        <w:rPr>
          <w:spacing w:val="-2"/>
        </w:rPr>
        <w:t>的贷款金额以您与我们签订的贷款协议中的约定为准。每次贷款期限最长不超过</w:t>
      </w:r>
      <w:r>
        <w:rPr>
          <w:spacing w:val="-2"/>
        </w:rPr>
        <w:t> </w:t>
      </w:r>
      <w:r>
        <w:rPr/>
        <w:t>180</w:t>
      </w:r>
      <w:r>
        <w:rPr>
          <w:spacing w:val="-7"/>
        </w:rPr>
        <w:t> 日，贷款利率按您与我们签订的贷款协议中约定的利率执行。</w:t>
      </w:r>
    </w:p>
    <w:p>
      <w:pPr>
        <w:pStyle w:val="BodyText"/>
        <w:spacing w:line="244" w:lineRule="auto" w:before="75"/>
        <w:ind w:left="2430" w:right="1013"/>
        <w:jc w:val="both"/>
      </w:pPr>
      <w:r>
        <w:rPr>
          <w:spacing w:val="-2"/>
        </w:rPr>
        <w:t>自贷款本金及利息加上其他各项欠款及应付利息达到本合同及附加合同现金价值</w:t>
      </w:r>
      <w:r>
        <w:rPr>
          <w:spacing w:val="-4"/>
        </w:rPr>
        <w:t>之和的当日 </w:t>
      </w:r>
      <w:r>
        <w:rPr/>
        <w:t>24</w:t>
      </w:r>
      <w:r>
        <w:rPr>
          <w:spacing w:val="-5"/>
        </w:rPr>
        <w:t> 时起，本合同与附加合同效力中止。</w:t>
      </w:r>
    </w:p>
    <w:p>
      <w:pPr>
        <w:pStyle w:val="BodyText"/>
        <w:spacing w:before="4"/>
        <w:rPr>
          <w:sz w:val="13"/>
        </w:rPr>
      </w:pPr>
    </w:p>
    <w:p>
      <w:pPr>
        <w:spacing w:after="0"/>
        <w:rPr>
          <w:sz w:val="13"/>
        </w:rPr>
        <w:sectPr>
          <w:type w:val="continuous"/>
          <w:pgSz w:w="11910" w:h="16840"/>
          <w:pgMar w:header="0" w:footer="880" w:top="560" w:bottom="760" w:left="920" w:right="80"/>
        </w:sectPr>
      </w:pPr>
    </w:p>
    <w:p>
      <w:pPr>
        <w:pStyle w:val="ListParagraph"/>
        <w:numPr>
          <w:ilvl w:val="1"/>
          <w:numId w:val="4"/>
        </w:numPr>
        <w:tabs>
          <w:tab w:pos="875" w:val="left" w:leader="none"/>
          <w:tab w:pos="876" w:val="left" w:leader="none"/>
        </w:tabs>
        <w:spacing w:line="170" w:lineRule="auto" w:before="84" w:after="0"/>
        <w:ind w:left="875" w:right="38" w:hanging="668"/>
        <w:jc w:val="left"/>
        <w:rPr>
          <w:rFonts w:ascii="Microsoft JhengHei" w:eastAsia="Microsoft JhengHei"/>
          <w:b/>
          <w:sz w:val="21"/>
        </w:rPr>
      </w:pPr>
      <w:r>
        <w:rPr>
          <w:rFonts w:ascii="Microsoft JhengHei" w:eastAsia="Microsoft JhengHei"/>
          <w:b/>
          <w:spacing w:val="-2"/>
          <w:sz w:val="21"/>
        </w:rPr>
        <w:t>保险费自动</w:t>
      </w:r>
      <w:r>
        <w:rPr>
          <w:rFonts w:ascii="Microsoft JhengHei" w:eastAsia="Microsoft JhengHei"/>
          <w:b/>
          <w:spacing w:val="-6"/>
          <w:sz w:val="21"/>
        </w:rPr>
        <w:t>垫交</w:t>
      </w:r>
    </w:p>
    <w:p>
      <w:pPr>
        <w:pStyle w:val="BodyText"/>
        <w:spacing w:before="72"/>
        <w:ind w:left="208"/>
      </w:pPr>
      <w:r>
        <w:rPr/>
        <w:br w:type="column"/>
      </w:r>
      <w:r>
        <w:rPr>
          <w:spacing w:val="-9"/>
        </w:rPr>
        <w:t>您可以选择保险费自动垫交功能，即如果您在宽限期结束时仍未交纳保险费，我们</w:t>
      </w:r>
    </w:p>
    <w:p>
      <w:pPr>
        <w:pStyle w:val="BodyText"/>
        <w:spacing w:line="194" w:lineRule="auto" w:before="45"/>
        <w:ind w:left="208" w:right="1011"/>
      </w:pPr>
      <w:r>
        <w:rPr>
          <w:spacing w:val="-2"/>
        </w:rPr>
        <w:t>将以本合同的现金价值扣除各项欠款及应付利息后的余额自动垫交到期应交的保</w:t>
      </w:r>
      <w:r>
        <w:rPr>
          <w:spacing w:val="-2"/>
        </w:rPr>
        <w:t>险费，本合同继续有效。我们将对自动垫交的保险费计收</w:t>
      </w:r>
      <w:r>
        <w:rPr>
          <w:rFonts w:ascii="Microsoft JhengHei" w:eastAsia="Microsoft JhengHei"/>
          <w:b/>
          <w:spacing w:val="-2"/>
        </w:rPr>
        <w:t>利息</w:t>
      </w:r>
      <w:r>
        <w:rPr>
          <w:rFonts w:ascii="Microsoft JhengHei" w:eastAsia="Microsoft JhengHei"/>
          <w:b/>
          <w:spacing w:val="-2"/>
          <w:position w:val="11"/>
          <w:sz w:val="11"/>
        </w:rPr>
        <w:t>19</w:t>
      </w:r>
      <w:r>
        <w:rPr>
          <w:spacing w:val="-2"/>
        </w:rPr>
        <w:t>。</w:t>
      </w:r>
    </w:p>
    <w:p>
      <w:pPr>
        <w:pStyle w:val="BodyText"/>
        <w:spacing w:line="244" w:lineRule="auto" w:before="53"/>
        <w:ind w:left="208" w:right="1021"/>
      </w:pPr>
      <w:r>
        <w:rPr>
          <w:spacing w:val="-2"/>
        </w:rPr>
        <w:t>如果本合同的现金价值扣除各项欠款及应付利息后的余额不足以全额垫交到期应</w:t>
      </w:r>
      <w:r>
        <w:rPr>
          <w:spacing w:val="-2"/>
        </w:rPr>
        <w:t>交的保险费，则本合同自宽限期满日的 </w:t>
      </w:r>
      <w:r>
        <w:rPr/>
        <w:t>24</w:t>
      </w:r>
      <w:r>
        <w:rPr>
          <w:spacing w:val="-5"/>
        </w:rPr>
        <w:t> 时起效力中止。</w:t>
      </w:r>
    </w:p>
    <w:p>
      <w:pPr>
        <w:spacing w:after="0" w:line="244" w:lineRule="auto"/>
        <w:sectPr>
          <w:type w:val="continuous"/>
          <w:pgSz w:w="11910" w:h="16840"/>
          <w:pgMar w:header="0" w:footer="880" w:top="560" w:bottom="760" w:left="920" w:right="80"/>
          <w:cols w:num="2" w:equalWidth="0">
            <w:col w:w="1970" w:space="253"/>
            <w:col w:w="8687"/>
          </w:cols>
        </w:sectPr>
      </w:pPr>
    </w:p>
    <w:p>
      <w:pPr>
        <w:pStyle w:val="BodyText"/>
        <w:rPr>
          <w:sz w:val="20"/>
        </w:rPr>
      </w:pPr>
    </w:p>
    <w:p>
      <w:pPr>
        <w:pStyle w:val="BodyText"/>
        <w:spacing w:before="2"/>
        <w:rPr>
          <w:sz w:val="16"/>
        </w:rPr>
      </w:pPr>
    </w:p>
    <w:p>
      <w:pPr>
        <w:spacing w:line="312" w:lineRule="exact" w:before="0"/>
        <w:ind w:left="212" w:right="0" w:firstLine="0"/>
        <w:jc w:val="left"/>
        <w:rPr>
          <w:sz w:val="18"/>
        </w:rPr>
      </w:pPr>
      <w:r>
        <w:rPr>
          <w:position w:val="9"/>
          <w:sz w:val="9"/>
        </w:rPr>
        <w:t>19</w:t>
      </w:r>
      <w:r>
        <w:rPr>
          <w:rFonts w:ascii="Microsoft JhengHei" w:eastAsia="Microsoft JhengHei"/>
          <w:b/>
          <w:sz w:val="18"/>
        </w:rPr>
        <w:t>利息</w:t>
      </w:r>
      <w:r>
        <w:rPr>
          <w:spacing w:val="-1"/>
          <w:sz w:val="18"/>
        </w:rPr>
        <w:t>：以垫交的保险费数额为基数，自宽限期满的次日零时起，至本合同效力中止、终止或者您补齐垫交的保险费之日的</w:t>
      </w:r>
    </w:p>
    <w:p>
      <w:pPr>
        <w:spacing w:line="211" w:lineRule="exact" w:before="0"/>
        <w:ind w:left="304" w:right="0" w:firstLine="0"/>
        <w:jc w:val="left"/>
        <w:rPr>
          <w:sz w:val="18"/>
        </w:rPr>
      </w:pPr>
      <w:r>
        <w:rPr>
          <w:sz w:val="18"/>
        </w:rPr>
        <w:t>24 时止，按“同期中国人民银行两年期居民定期储蓄存款利率+2</w:t>
      </w:r>
      <w:r>
        <w:rPr>
          <w:spacing w:val="-1"/>
          <w:sz w:val="18"/>
        </w:rPr>
        <w:t>%”的年复利计算。如果没有中国人民银行相应存款利率</w:t>
      </w:r>
    </w:p>
    <w:p>
      <w:pPr>
        <w:spacing w:before="5"/>
        <w:ind w:left="304" w:right="0" w:firstLine="0"/>
        <w:jc w:val="left"/>
        <w:rPr>
          <w:sz w:val="18"/>
        </w:rPr>
      </w:pPr>
      <w:r>
        <w:rPr>
          <w:spacing w:val="-1"/>
          <w:sz w:val="18"/>
        </w:rPr>
        <w:t>作为参照，我们将按照国家相关法律法规确定适用利率。</w:t>
      </w:r>
    </w:p>
    <w:p>
      <w:pPr>
        <w:spacing w:after="0"/>
        <w:jc w:val="left"/>
        <w:rPr>
          <w:sz w:val="18"/>
        </w:rPr>
        <w:sectPr>
          <w:type w:val="continuous"/>
          <w:pgSz w:w="11910" w:h="16840"/>
          <w:pgMar w:header="0" w:footer="880" w:top="560" w:bottom="760" w:left="920" w:right="80"/>
        </w:sectPr>
      </w:pPr>
    </w:p>
    <w:p>
      <w:pPr>
        <w:pStyle w:val="ListParagraph"/>
        <w:numPr>
          <w:ilvl w:val="1"/>
          <w:numId w:val="4"/>
        </w:numPr>
        <w:tabs>
          <w:tab w:pos="859" w:val="left" w:leader="none"/>
          <w:tab w:pos="2430" w:val="left" w:leader="none"/>
        </w:tabs>
        <w:spacing w:line="187" w:lineRule="auto" w:before="47" w:after="0"/>
        <w:ind w:left="2430" w:right="1003" w:hanging="2223"/>
        <w:jc w:val="both"/>
        <w:rPr>
          <w:sz w:val="21"/>
        </w:rPr>
      </w:pPr>
      <w:r>
        <w:rPr>
          <w:rFonts w:ascii="Microsoft JhengHei" w:eastAsia="Microsoft JhengHei"/>
          <w:b/>
          <w:spacing w:val="-6"/>
          <w:sz w:val="21"/>
        </w:rPr>
        <w:t>减</w:t>
      </w:r>
      <w:r>
        <w:rPr>
          <w:rFonts w:ascii="Microsoft JhengHei" w:eastAsia="Microsoft JhengHei"/>
          <w:b/>
          <w:spacing w:val="-6"/>
          <w:sz w:val="21"/>
        </w:rPr>
        <w:t>保</w:t>
      </w:r>
      <w:r>
        <w:rPr>
          <w:rFonts w:ascii="Microsoft JhengHei" w:eastAsia="Microsoft JhengHei"/>
          <w:b/>
          <w:sz w:val="21"/>
        </w:rPr>
        <w:tab/>
      </w:r>
      <w:r>
        <w:rPr>
          <w:spacing w:val="-2"/>
          <w:sz w:val="21"/>
        </w:rPr>
        <w:t>如</w:t>
      </w:r>
      <w:r>
        <w:rPr>
          <w:spacing w:val="-2"/>
          <w:sz w:val="21"/>
        </w:rPr>
        <w:t>果</w:t>
      </w:r>
      <w:r>
        <w:rPr>
          <w:spacing w:val="-2"/>
          <w:sz w:val="21"/>
        </w:rPr>
        <w:t>被保险人未发生保险事故</w:t>
      </w:r>
      <w:r>
        <w:rPr>
          <w:spacing w:val="-51"/>
          <w:sz w:val="21"/>
        </w:rPr>
        <w:t>，</w:t>
      </w:r>
      <w:r>
        <w:rPr>
          <w:spacing w:val="-2"/>
          <w:sz w:val="21"/>
        </w:rPr>
        <w:t>您</w:t>
      </w:r>
      <w:r>
        <w:rPr>
          <w:spacing w:val="-2"/>
          <w:sz w:val="21"/>
        </w:rPr>
        <w:t>在</w:t>
      </w:r>
      <w:r>
        <w:rPr>
          <w:spacing w:val="-2"/>
          <w:sz w:val="21"/>
        </w:rPr>
        <w:t>犹</w:t>
      </w:r>
      <w:r>
        <w:rPr>
          <w:spacing w:val="-2"/>
          <w:sz w:val="21"/>
        </w:rPr>
        <w:t>豫期后可以</w:t>
      </w:r>
      <w:r>
        <w:rPr>
          <w:spacing w:val="-2"/>
          <w:sz w:val="21"/>
        </w:rPr>
        <w:t>申</w:t>
      </w:r>
      <w:r>
        <w:rPr>
          <w:spacing w:val="-2"/>
          <w:sz w:val="21"/>
        </w:rPr>
        <w:t>请</w:t>
      </w:r>
      <w:r>
        <w:rPr>
          <w:spacing w:val="-2"/>
          <w:sz w:val="21"/>
        </w:rPr>
        <w:t>减保，将基本保险金额和保</w:t>
      </w:r>
      <w:r>
        <w:rPr>
          <w:spacing w:val="-2"/>
          <w:sz w:val="21"/>
        </w:rPr>
        <w:t>险</w:t>
      </w:r>
      <w:r>
        <w:rPr>
          <w:spacing w:val="-2"/>
          <w:sz w:val="21"/>
        </w:rPr>
        <w:t>费</w:t>
      </w:r>
      <w:r>
        <w:rPr>
          <w:spacing w:val="-2"/>
          <w:sz w:val="21"/>
        </w:rPr>
        <w:t>按比例减少，并领取</w:t>
      </w:r>
      <w:r>
        <w:rPr>
          <w:rFonts w:ascii="Microsoft JhengHei" w:eastAsia="Microsoft JhengHei"/>
          <w:b/>
          <w:spacing w:val="-2"/>
          <w:sz w:val="21"/>
        </w:rPr>
        <w:t>与</w:t>
      </w:r>
      <w:r>
        <w:rPr>
          <w:rFonts w:ascii="Microsoft JhengHei" w:eastAsia="Microsoft JhengHei"/>
          <w:b/>
          <w:spacing w:val="-2"/>
          <w:sz w:val="21"/>
        </w:rPr>
        <w:t>基</w:t>
      </w:r>
      <w:r>
        <w:rPr>
          <w:rFonts w:ascii="Microsoft JhengHei" w:eastAsia="Microsoft JhengHei"/>
          <w:b/>
          <w:spacing w:val="-2"/>
          <w:sz w:val="21"/>
        </w:rPr>
        <w:t>本</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金额减</w:t>
      </w:r>
      <w:r>
        <w:rPr>
          <w:rFonts w:ascii="Microsoft JhengHei" w:eastAsia="Microsoft JhengHei"/>
          <w:b/>
          <w:spacing w:val="-2"/>
          <w:sz w:val="21"/>
        </w:rPr>
        <w:t>少</w:t>
      </w:r>
      <w:r>
        <w:rPr>
          <w:rFonts w:ascii="Microsoft JhengHei" w:eastAsia="Microsoft JhengHei"/>
          <w:b/>
          <w:spacing w:val="-2"/>
          <w:sz w:val="21"/>
        </w:rPr>
        <w:t>部</w:t>
      </w:r>
      <w:r>
        <w:rPr>
          <w:rFonts w:ascii="Microsoft JhengHei" w:eastAsia="Microsoft JhengHei"/>
          <w:b/>
          <w:spacing w:val="-2"/>
          <w:sz w:val="21"/>
        </w:rPr>
        <w:t>分</w:t>
      </w:r>
      <w:r>
        <w:rPr>
          <w:rFonts w:ascii="Microsoft JhengHei" w:eastAsia="Microsoft JhengHei"/>
          <w:b/>
          <w:spacing w:val="-2"/>
          <w:sz w:val="21"/>
        </w:rPr>
        <w:t>相</w:t>
      </w:r>
      <w:r>
        <w:rPr>
          <w:rFonts w:ascii="Microsoft JhengHei" w:eastAsia="Microsoft JhengHei"/>
          <w:b/>
          <w:spacing w:val="-2"/>
          <w:sz w:val="21"/>
        </w:rPr>
        <w:t>对</w:t>
      </w:r>
      <w:r>
        <w:rPr>
          <w:rFonts w:ascii="Microsoft JhengHei" w:eastAsia="Microsoft JhengHei"/>
          <w:b/>
          <w:spacing w:val="-2"/>
          <w:sz w:val="21"/>
        </w:rPr>
        <w:t>应</w:t>
      </w:r>
      <w:r>
        <w:rPr>
          <w:rFonts w:ascii="Microsoft JhengHei" w:eastAsia="Microsoft JhengHei"/>
          <w:b/>
          <w:spacing w:val="-2"/>
          <w:sz w:val="21"/>
        </w:rPr>
        <w:t>的</w:t>
      </w:r>
      <w:r>
        <w:rPr>
          <w:rFonts w:ascii="Microsoft JhengHei" w:eastAsia="Microsoft JhengHei"/>
          <w:b/>
          <w:spacing w:val="-2"/>
          <w:sz w:val="21"/>
        </w:rPr>
        <w:t>现</w:t>
      </w:r>
      <w:r>
        <w:rPr>
          <w:rFonts w:ascii="Microsoft JhengHei" w:eastAsia="Microsoft JhengHei"/>
          <w:b/>
          <w:spacing w:val="-2"/>
          <w:sz w:val="21"/>
        </w:rPr>
        <w:t>金价值</w:t>
      </w:r>
      <w:r>
        <w:rPr>
          <w:rFonts w:ascii="Microsoft JhengHei" w:eastAsia="Microsoft JhengHei"/>
          <w:b/>
          <w:spacing w:val="-2"/>
          <w:position w:val="11"/>
          <w:sz w:val="11"/>
        </w:rPr>
        <w:t>20</w:t>
      </w:r>
      <w:r>
        <w:rPr>
          <w:spacing w:val="-2"/>
          <w:sz w:val="21"/>
        </w:rPr>
        <w:t>。减保后，</w:t>
      </w:r>
      <w:r>
        <w:rPr>
          <w:spacing w:val="-2"/>
          <w:sz w:val="21"/>
        </w:rPr>
        <w:t>基</w:t>
      </w:r>
      <w:r>
        <w:rPr>
          <w:spacing w:val="-2"/>
          <w:sz w:val="21"/>
        </w:rPr>
        <w:t>本</w:t>
      </w:r>
      <w:r>
        <w:rPr>
          <w:spacing w:val="-2"/>
          <w:sz w:val="21"/>
        </w:rPr>
        <w:t>保险金额和保险费须</w:t>
      </w:r>
      <w:r>
        <w:rPr>
          <w:spacing w:val="-2"/>
          <w:sz w:val="21"/>
        </w:rPr>
        <w:t>符</w:t>
      </w:r>
      <w:r>
        <w:rPr>
          <w:spacing w:val="-2"/>
          <w:sz w:val="21"/>
        </w:rPr>
        <w:t>合</w:t>
      </w:r>
      <w:r>
        <w:rPr>
          <w:spacing w:val="-2"/>
          <w:sz w:val="21"/>
        </w:rPr>
        <w:t>我们的约定。</w:t>
      </w:r>
    </w:p>
    <w:p>
      <w:pPr>
        <w:pStyle w:val="BodyText"/>
        <w:spacing w:before="93"/>
        <w:ind w:left="2430"/>
        <w:jc w:val="both"/>
      </w:pPr>
      <w:r>
        <w:rPr>
          <w:spacing w:val="-10"/>
        </w:rPr>
        <w:t>本合同第 </w:t>
      </w:r>
      <w:r>
        <w:rPr>
          <w:spacing w:val="-2"/>
        </w:rPr>
        <w:t>1.4</w:t>
      </w:r>
      <w:r>
        <w:rPr>
          <w:spacing w:val="-9"/>
        </w:rPr>
        <w:t> 条约定的保险责任根据减保后的基本保险金额和保险费进行计算。</w:t>
      </w:r>
    </w:p>
    <w:p>
      <w:pPr>
        <w:pStyle w:val="BodyText"/>
        <w:spacing w:before="1"/>
        <w:rPr>
          <w:sz w:val="18"/>
        </w:rPr>
      </w:pPr>
    </w:p>
    <w:p>
      <w:pPr>
        <w:pStyle w:val="Heading2"/>
        <w:numPr>
          <w:ilvl w:val="0"/>
          <w:numId w:val="4"/>
        </w:numPr>
        <w:tabs>
          <w:tab w:pos="858" w:val="left" w:leader="none"/>
          <w:tab w:pos="859" w:val="left" w:leader="none"/>
        </w:tabs>
        <w:spacing w:line="240" w:lineRule="auto" w:before="0" w:after="0"/>
        <w:ind w:left="858" w:right="0" w:hanging="652"/>
        <w:jc w:val="left"/>
      </w:pPr>
      <w:r>
        <w:rPr/>
        <w:drawing>
          <wp:anchor distT="0" distB="0" distL="0" distR="0" allowOverlap="1" layoutInCell="1" locked="0" behindDoc="0" simplePos="0" relativeHeight="19">
            <wp:simplePos x="0" y="0"/>
            <wp:positionH relativeFrom="page">
              <wp:posOffset>647700</wp:posOffset>
            </wp:positionH>
            <wp:positionV relativeFrom="paragraph">
              <wp:posOffset>286523</wp:posOffset>
            </wp:positionV>
            <wp:extent cx="6333627" cy="12287"/>
            <wp:effectExtent l="0" t="0" r="0" b="0"/>
            <wp:wrapTopAndBottom/>
            <wp:docPr id="41" name="image13.png"/>
            <wp:cNvGraphicFramePr>
              <a:graphicFrameLocks noChangeAspect="1"/>
            </wp:cNvGraphicFramePr>
            <a:graphic>
              <a:graphicData uri="http://schemas.openxmlformats.org/drawingml/2006/picture">
                <pic:pic>
                  <pic:nvPicPr>
                    <pic:cNvPr id="42" name="image13.png"/>
                    <pic:cNvPicPr/>
                  </pic:nvPicPr>
                  <pic:blipFill>
                    <a:blip r:embed="rId20" cstate="print"/>
                    <a:stretch>
                      <a:fillRect/>
                    </a:stretch>
                  </pic:blipFill>
                  <pic:spPr>
                    <a:xfrm>
                      <a:off x="0" y="0"/>
                      <a:ext cx="6333627" cy="12287"/>
                    </a:xfrm>
                    <a:prstGeom prst="rect">
                      <a:avLst/>
                    </a:prstGeom>
                  </pic:spPr>
                </pic:pic>
              </a:graphicData>
            </a:graphic>
          </wp:anchor>
        </w:drawing>
      </w:r>
      <w:r>
        <w:rPr>
          <w:spacing w:val="-2"/>
        </w:rPr>
        <w:t>合同的构成与生效</w:t>
      </w:r>
    </w:p>
    <w:p>
      <w:pPr>
        <w:pStyle w:val="ListParagraph"/>
        <w:numPr>
          <w:ilvl w:val="1"/>
          <w:numId w:val="4"/>
        </w:numPr>
        <w:tabs>
          <w:tab w:pos="859" w:val="left" w:leader="none"/>
          <w:tab w:pos="2430" w:val="left" w:leader="none"/>
        </w:tabs>
        <w:spacing w:line="223" w:lineRule="auto" w:before="181" w:after="0"/>
        <w:ind w:left="2430" w:right="1007" w:hanging="2223"/>
        <w:jc w:val="both"/>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构成</w:t>
      </w:r>
      <w:r>
        <w:rPr>
          <w:rFonts w:ascii="Microsoft JhengHei" w:eastAsia="Microsoft JhengHei"/>
          <w:b/>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53"/>
          <w:sz w:val="21"/>
        </w:rPr>
        <w:t>，</w:t>
      </w:r>
      <w:r>
        <w:rPr>
          <w:spacing w:val="-2"/>
          <w:sz w:val="21"/>
        </w:rPr>
        <w:t>包</w:t>
      </w:r>
      <w:r>
        <w:rPr>
          <w:spacing w:val="-2"/>
          <w:sz w:val="21"/>
        </w:rPr>
        <w:t>括</w:t>
      </w:r>
      <w:r>
        <w:rPr>
          <w:spacing w:val="-2"/>
          <w:sz w:val="21"/>
        </w:rPr>
        <w:t>本保险条款</w:t>
      </w:r>
      <w:r>
        <w:rPr>
          <w:spacing w:val="-51"/>
          <w:sz w:val="21"/>
        </w:rPr>
        <w:t>、</w:t>
      </w:r>
      <w:r>
        <w:rPr>
          <w:spacing w:val="-2"/>
          <w:sz w:val="21"/>
        </w:rPr>
        <w:t>保险单或者其</w:t>
      </w:r>
      <w:r>
        <w:rPr>
          <w:spacing w:val="-4"/>
          <w:sz w:val="21"/>
        </w:rPr>
        <w:t>他</w:t>
      </w:r>
      <w:r>
        <w:rPr>
          <w:spacing w:val="-4"/>
          <w:sz w:val="21"/>
        </w:rPr>
        <w:t>保</w:t>
      </w:r>
      <w:r>
        <w:rPr>
          <w:spacing w:val="-4"/>
          <w:sz w:val="21"/>
        </w:rPr>
        <w:t>险</w:t>
      </w:r>
      <w:r>
        <w:rPr>
          <w:spacing w:val="-4"/>
          <w:sz w:val="21"/>
        </w:rPr>
        <w:t>凭</w:t>
      </w:r>
      <w:r>
        <w:rPr>
          <w:spacing w:val="-4"/>
          <w:sz w:val="21"/>
        </w:rPr>
        <w:t>证</w:t>
      </w:r>
      <w:r>
        <w:rPr>
          <w:spacing w:val="-4"/>
          <w:sz w:val="21"/>
        </w:rPr>
        <w:t>、投保单、与</w:t>
      </w:r>
      <w:r>
        <w:rPr>
          <w:spacing w:val="-4"/>
          <w:sz w:val="21"/>
        </w:rPr>
        <w:t>本</w:t>
      </w:r>
      <w:r>
        <w:rPr>
          <w:spacing w:val="-4"/>
          <w:sz w:val="21"/>
        </w:rPr>
        <w:t>合</w:t>
      </w:r>
      <w:r>
        <w:rPr>
          <w:spacing w:val="-4"/>
          <w:sz w:val="21"/>
        </w:rPr>
        <w:t>同有关的投保文件、</w:t>
      </w:r>
      <w:r>
        <w:rPr>
          <w:spacing w:val="-4"/>
          <w:sz w:val="21"/>
        </w:rPr>
        <w:t>合</w:t>
      </w:r>
      <w:r>
        <w:rPr>
          <w:spacing w:val="-4"/>
          <w:sz w:val="21"/>
        </w:rPr>
        <w:t>法</w:t>
      </w:r>
      <w:r>
        <w:rPr>
          <w:spacing w:val="-4"/>
          <w:sz w:val="21"/>
        </w:rPr>
        <w:t>有效的</w:t>
      </w:r>
      <w:r>
        <w:rPr>
          <w:spacing w:val="-4"/>
          <w:sz w:val="21"/>
        </w:rPr>
        <w:t>声</w:t>
      </w:r>
      <w:r>
        <w:rPr>
          <w:spacing w:val="-4"/>
          <w:sz w:val="21"/>
        </w:rPr>
        <w:t>明</w:t>
      </w:r>
      <w:r>
        <w:rPr>
          <w:spacing w:val="-4"/>
          <w:sz w:val="21"/>
        </w:rPr>
        <w:t>、批单及</w:t>
      </w:r>
      <w:r>
        <w:rPr>
          <w:spacing w:val="-4"/>
          <w:sz w:val="21"/>
        </w:rPr>
        <w:t>其</w:t>
      </w:r>
      <w:r>
        <w:rPr>
          <w:spacing w:val="-4"/>
          <w:sz w:val="21"/>
        </w:rPr>
        <w:t>他</w:t>
      </w:r>
      <w:r>
        <w:rPr>
          <w:spacing w:val="-4"/>
          <w:sz w:val="21"/>
        </w:rPr>
        <w:t>您</w:t>
      </w:r>
      <w:r>
        <w:rPr>
          <w:spacing w:val="-2"/>
          <w:sz w:val="21"/>
        </w:rPr>
        <w:t>与</w:t>
      </w:r>
      <w:r>
        <w:rPr>
          <w:spacing w:val="-2"/>
          <w:sz w:val="21"/>
        </w:rPr>
        <w:t>我</w:t>
      </w:r>
      <w:r>
        <w:rPr>
          <w:spacing w:val="-2"/>
          <w:sz w:val="21"/>
        </w:rPr>
        <w:t>们共同认可的书面协</w:t>
      </w:r>
      <w:r>
        <w:rPr>
          <w:spacing w:val="-2"/>
          <w:sz w:val="21"/>
        </w:rPr>
        <w:t>议</w:t>
      </w:r>
      <w:r>
        <w:rPr>
          <w:spacing w:val="-2"/>
          <w:sz w:val="21"/>
        </w:rPr>
        <w:t>。</w:t>
      </w:r>
    </w:p>
    <w:p>
      <w:pPr>
        <w:pStyle w:val="BodyText"/>
        <w:spacing w:before="5"/>
        <w:rPr>
          <w:sz w:val="14"/>
        </w:rPr>
      </w:pPr>
    </w:p>
    <w:p>
      <w:pPr>
        <w:spacing w:after="0"/>
        <w:rPr>
          <w:sz w:val="14"/>
        </w:rPr>
        <w:sectPr>
          <w:footerReference w:type="default" r:id="rId19"/>
          <w:pgSz w:w="11910" w:h="16840"/>
          <w:pgMar w:footer="574" w:header="0" w:top="1140" w:bottom="760" w:left="920" w:right="80"/>
        </w:sectPr>
      </w:pPr>
    </w:p>
    <w:p>
      <w:pPr>
        <w:pStyle w:val="ListParagraph"/>
        <w:numPr>
          <w:ilvl w:val="1"/>
          <w:numId w:val="4"/>
        </w:numPr>
        <w:tabs>
          <w:tab w:pos="858" w:val="left" w:leader="none"/>
          <w:tab w:pos="859" w:val="left" w:leader="none"/>
        </w:tabs>
        <w:spacing w:line="170" w:lineRule="auto" w:before="83" w:after="0"/>
        <w:ind w:left="858" w:right="38" w:hanging="651"/>
        <w:jc w:val="left"/>
        <w:rPr>
          <w:rFonts w:ascii="Microsoft JhengHei" w:eastAsia="Microsoft JhengHei"/>
          <w:b/>
          <w:sz w:val="21"/>
        </w:rPr>
      </w:pPr>
      <w:r>
        <w:rPr>
          <w:rFonts w:ascii="Microsoft JhengHei" w:eastAsia="Microsoft JhengHei"/>
          <w:b/>
          <w:spacing w:val="-2"/>
          <w:sz w:val="21"/>
        </w:rPr>
        <w:t>合同成立及</w:t>
      </w:r>
      <w:r>
        <w:rPr>
          <w:rFonts w:ascii="Microsoft JhengHei" w:eastAsia="Microsoft JhengHei"/>
          <w:b/>
          <w:spacing w:val="-6"/>
          <w:sz w:val="21"/>
        </w:rPr>
        <w:t>生效</w:t>
      </w:r>
    </w:p>
    <w:p>
      <w:pPr>
        <w:pStyle w:val="BodyText"/>
        <w:spacing w:before="72"/>
        <w:ind w:left="208"/>
      </w:pPr>
      <w:r>
        <w:rPr/>
        <w:br w:type="column"/>
      </w:r>
      <w:r>
        <w:rPr>
          <w:spacing w:val="-3"/>
        </w:rPr>
        <w:t>您提出保险申请且我们同意承保，本合同成立。</w:t>
      </w:r>
    </w:p>
    <w:p>
      <w:pPr>
        <w:pStyle w:val="BodyText"/>
        <w:spacing w:line="244" w:lineRule="auto" w:before="82"/>
        <w:ind w:left="208" w:right="1008"/>
      </w:pPr>
      <w:r>
        <w:rPr>
          <w:spacing w:val="-4"/>
        </w:rPr>
        <w:t>本合同的成立日、生效日以保险单记载的日期为准。保单年度、保险费约定交纳日</w:t>
      </w:r>
      <w:r>
        <w:rPr>
          <w:spacing w:val="-2"/>
        </w:rPr>
        <w:t>均依据本合同的生效日为基础进行计算。</w:t>
      </w:r>
    </w:p>
    <w:p>
      <w:pPr>
        <w:spacing w:after="0" w:line="244" w:lineRule="auto"/>
        <w:sectPr>
          <w:type w:val="continuous"/>
          <w:pgSz w:w="11910" w:h="16840"/>
          <w:pgMar w:header="0" w:footer="574" w:top="560" w:bottom="760" w:left="920" w:right="80"/>
          <w:cols w:num="2" w:equalWidth="0">
            <w:col w:w="1953" w:space="270"/>
            <w:col w:w="8687"/>
          </w:cols>
        </w:sectPr>
      </w:pPr>
    </w:p>
    <w:p>
      <w:pPr>
        <w:pStyle w:val="BodyText"/>
        <w:spacing w:before="7"/>
        <w:rPr>
          <w:sz w:val="18"/>
        </w:rPr>
      </w:pPr>
    </w:p>
    <w:p>
      <w:pPr>
        <w:pStyle w:val="Heading2"/>
        <w:numPr>
          <w:ilvl w:val="0"/>
          <w:numId w:val="4"/>
        </w:numPr>
        <w:tabs>
          <w:tab w:pos="858" w:val="left" w:leader="none"/>
          <w:tab w:pos="859" w:val="left" w:leader="none"/>
        </w:tabs>
        <w:spacing w:line="429" w:lineRule="exact" w:before="0" w:after="0"/>
        <w:ind w:left="858" w:right="0" w:hanging="652"/>
        <w:jc w:val="left"/>
      </w:pPr>
      <w:r>
        <w:rPr/>
        <w:drawing>
          <wp:anchor distT="0" distB="0" distL="0" distR="0" allowOverlap="1" layoutInCell="1" locked="0" behindDoc="0" simplePos="0" relativeHeight="20">
            <wp:simplePos x="0" y="0"/>
            <wp:positionH relativeFrom="page">
              <wp:posOffset>647700</wp:posOffset>
            </wp:positionH>
            <wp:positionV relativeFrom="paragraph">
              <wp:posOffset>278582</wp:posOffset>
            </wp:positionV>
            <wp:extent cx="6284711" cy="12192"/>
            <wp:effectExtent l="0" t="0" r="0" b="0"/>
            <wp:wrapTopAndBottom/>
            <wp:docPr id="43" name="image14.png"/>
            <wp:cNvGraphicFramePr>
              <a:graphicFrameLocks noChangeAspect="1"/>
            </wp:cNvGraphicFramePr>
            <a:graphic>
              <a:graphicData uri="http://schemas.openxmlformats.org/drawingml/2006/picture">
                <pic:pic>
                  <pic:nvPicPr>
                    <pic:cNvPr id="44" name="image14.png"/>
                    <pic:cNvPicPr/>
                  </pic:nvPicPr>
                  <pic:blipFill>
                    <a:blip r:embed="rId21" cstate="print"/>
                    <a:stretch>
                      <a:fillRect/>
                    </a:stretch>
                  </pic:blipFill>
                  <pic:spPr>
                    <a:xfrm>
                      <a:off x="0" y="0"/>
                      <a:ext cx="6284711" cy="12192"/>
                    </a:xfrm>
                    <a:prstGeom prst="rect">
                      <a:avLst/>
                    </a:prstGeom>
                  </pic:spPr>
                </pic:pic>
              </a:graphicData>
            </a:graphic>
          </wp:anchor>
        </w:drawing>
      </w:r>
      <w:r>
        <w:rPr>
          <w:spacing w:val="-2"/>
        </w:rPr>
        <w:t>需关注的其他事项</w:t>
      </w:r>
    </w:p>
    <w:p>
      <w:pPr>
        <w:pStyle w:val="BodyText"/>
        <w:spacing w:before="13"/>
        <w:rPr>
          <w:rFonts w:ascii="Microsoft JhengHei"/>
          <w:b/>
          <w:sz w:val="8"/>
        </w:rPr>
      </w:pPr>
    </w:p>
    <w:p>
      <w:pPr>
        <w:spacing w:after="0"/>
        <w:rPr>
          <w:rFonts w:ascii="Microsoft JhengHei"/>
          <w:sz w:val="8"/>
        </w:rPr>
        <w:sectPr>
          <w:type w:val="continuous"/>
          <w:pgSz w:w="11910" w:h="16840"/>
          <w:pgMar w:header="0" w:footer="574" w:top="560" w:bottom="760" w:left="920" w:right="80"/>
        </w:sectPr>
      </w:pPr>
    </w:p>
    <w:p>
      <w:pPr>
        <w:pStyle w:val="ListParagraph"/>
        <w:numPr>
          <w:ilvl w:val="1"/>
          <w:numId w:val="4"/>
        </w:numPr>
        <w:tabs>
          <w:tab w:pos="858" w:val="left" w:leader="none"/>
          <w:tab w:pos="859" w:val="left" w:leader="none"/>
        </w:tabs>
        <w:spacing w:line="330" w:lineRule="exact" w:before="2" w:after="0"/>
        <w:ind w:left="858" w:right="0" w:hanging="652"/>
        <w:jc w:val="left"/>
        <w:rPr>
          <w:rFonts w:ascii="Microsoft JhengHei" w:eastAsia="Microsoft JhengHei"/>
          <w:b/>
          <w:sz w:val="21"/>
        </w:rPr>
      </w:pPr>
      <w:r>
        <w:rPr>
          <w:rFonts w:ascii="Microsoft JhengHei" w:eastAsia="Microsoft JhengHei"/>
          <w:b/>
          <w:spacing w:val="-4"/>
          <w:sz w:val="21"/>
        </w:rPr>
        <w:t>明确说明与</w:t>
      </w:r>
    </w:p>
    <w:p>
      <w:pPr>
        <w:spacing w:line="330" w:lineRule="exact" w:before="0"/>
        <w:ind w:left="858" w:right="0" w:firstLine="0"/>
        <w:jc w:val="left"/>
        <w:rPr>
          <w:rFonts w:ascii="Microsoft JhengHei" w:eastAsia="Microsoft JhengHei"/>
          <w:b/>
          <w:sz w:val="21"/>
        </w:rPr>
      </w:pPr>
      <w:r>
        <w:rPr>
          <w:rFonts w:ascii="Microsoft JhengHei" w:eastAsia="Microsoft JhengHei"/>
          <w:b/>
          <w:spacing w:val="-4"/>
          <w:sz w:val="21"/>
        </w:rPr>
        <w:t>如实告知</w:t>
      </w:r>
    </w:p>
    <w:p>
      <w:pPr>
        <w:pStyle w:val="BodyText"/>
        <w:spacing w:line="242" w:lineRule="auto" w:before="71"/>
        <w:ind w:left="208" w:right="1008"/>
        <w:jc w:val="both"/>
      </w:pPr>
      <w:r>
        <w:rPr/>
        <w:br w:type="column"/>
      </w:r>
      <w:r>
        <w:rPr>
          <w:spacing w:val="-11"/>
        </w:rPr>
        <w:t>订立本合同时，我们应当向您说明本合同的内容。对保险条款中免除我们责任的条</w:t>
      </w:r>
      <w:r>
        <w:rPr>
          <w:spacing w:val="-13"/>
        </w:rPr>
        <w:t>款，我们在订立合同时应当在投保单、保险单或者其他保险凭证上作出足以引起您</w:t>
      </w:r>
      <w:r>
        <w:rPr>
          <w:spacing w:val="-11"/>
        </w:rPr>
        <w:t>注意的提示，并对该条款的内容以书面或者口头形式向您作出明确说明，未作提示</w:t>
      </w:r>
      <w:r>
        <w:rPr>
          <w:spacing w:val="-2"/>
        </w:rPr>
        <w:t>或者明确说明的，该条款不产生效力。</w:t>
      </w:r>
    </w:p>
    <w:p>
      <w:pPr>
        <w:pStyle w:val="BodyText"/>
        <w:spacing w:before="82"/>
        <w:ind w:left="208"/>
      </w:pPr>
      <w:r>
        <w:rPr>
          <w:spacing w:val="-3"/>
        </w:rPr>
        <w:t>我们会就您和被保险人的有关情况提出书面询问，您应当如实告知。</w:t>
      </w:r>
    </w:p>
    <w:p>
      <w:pPr>
        <w:pStyle w:val="BodyText"/>
        <w:spacing w:line="244" w:lineRule="auto" w:before="81"/>
        <w:ind w:left="208" w:right="1008"/>
      </w:pPr>
      <w:r>
        <w:rPr>
          <w:spacing w:val="-6"/>
        </w:rPr>
        <w:t>如果您故意或者因重大过失未履行前款约定的如实告知义务，足以影响我们决定是</w:t>
      </w:r>
      <w:r>
        <w:rPr>
          <w:spacing w:val="-2"/>
        </w:rPr>
        <w:t>否同意承保或者提高保险费率的，我们有权解除本合同。</w:t>
      </w:r>
    </w:p>
    <w:p>
      <w:pPr>
        <w:pStyle w:val="BodyText"/>
        <w:spacing w:line="244" w:lineRule="auto" w:before="76"/>
        <w:ind w:left="208" w:right="1008"/>
      </w:pPr>
      <w:r>
        <w:rPr>
          <w:spacing w:val="-8"/>
        </w:rPr>
        <w:t>如果您故意不履行如实告知义务，对于本合同解除前发生的保险事故，我们不承担</w:t>
      </w:r>
      <w:r>
        <w:rPr>
          <w:spacing w:val="-2"/>
        </w:rPr>
        <w:t>保险责任，并不退还保险费。</w:t>
      </w:r>
    </w:p>
    <w:p>
      <w:pPr>
        <w:pStyle w:val="BodyText"/>
        <w:spacing w:line="244" w:lineRule="auto" w:before="75"/>
        <w:ind w:left="208" w:right="1008"/>
      </w:pPr>
      <w:r>
        <w:rPr>
          <w:spacing w:val="-7"/>
        </w:rPr>
        <w:t>如果您因重大过失未履行如实告知义务，对保险事故的发生有严重影响的，对于本</w:t>
      </w:r>
      <w:r>
        <w:rPr>
          <w:spacing w:val="-2"/>
        </w:rPr>
        <w:t>合同解除前发生的保险事故，我们不承担保险责任，但应当向您退还保险费。</w:t>
      </w:r>
    </w:p>
    <w:p>
      <w:pPr>
        <w:pStyle w:val="BodyText"/>
        <w:spacing w:line="244" w:lineRule="auto" w:before="75"/>
        <w:ind w:left="208" w:right="1008"/>
        <w:jc w:val="both"/>
      </w:pPr>
      <w:r>
        <w:rPr>
          <w:spacing w:val="-7"/>
        </w:rPr>
        <w:t>我们在合同订立时已经知道您未如实告知的情况的，我们不得以您未履行如实告知</w:t>
      </w:r>
      <w:r>
        <w:rPr>
          <w:spacing w:val="-11"/>
        </w:rPr>
        <w:t>义务为由解除合同；发生保险事故的，我们不得以您未履行如实告知义务为由不承</w:t>
      </w:r>
      <w:r>
        <w:rPr>
          <w:spacing w:val="-2"/>
        </w:rPr>
        <w:t>担保险责任。</w:t>
      </w:r>
    </w:p>
    <w:p>
      <w:pPr>
        <w:pStyle w:val="BodyText"/>
        <w:spacing w:before="74"/>
        <w:ind w:left="208"/>
        <w:jc w:val="both"/>
      </w:pPr>
      <w:r>
        <w:rPr>
          <w:spacing w:val="-4"/>
        </w:rPr>
        <w:t>上述合同解除权，自我们知道有解除事由之日起，超过 </w:t>
      </w:r>
      <w:r>
        <w:rPr>
          <w:spacing w:val="-2"/>
        </w:rPr>
        <w:t>30</w:t>
      </w:r>
      <w:r>
        <w:rPr>
          <w:spacing w:val="-9"/>
        </w:rPr>
        <w:t> 日不行使而消灭。自本</w:t>
      </w:r>
    </w:p>
    <w:p>
      <w:pPr>
        <w:pStyle w:val="BodyText"/>
        <w:spacing w:line="244" w:lineRule="auto" w:before="5"/>
        <w:ind w:left="208" w:right="1008"/>
        <w:jc w:val="both"/>
      </w:pPr>
      <w:r>
        <w:rPr>
          <w:spacing w:val="-7"/>
        </w:rPr>
        <w:t>合同成立之日起超过 </w:t>
      </w:r>
      <w:r>
        <w:rPr>
          <w:spacing w:val="-6"/>
        </w:rPr>
        <w:t>2</w:t>
      </w:r>
      <w:r>
        <w:rPr>
          <w:spacing w:val="-8"/>
        </w:rPr>
        <w:t> 年的，我们不得解除合同；发生保险事故的，我们承担保险</w:t>
      </w:r>
      <w:r>
        <w:rPr>
          <w:spacing w:val="-4"/>
        </w:rPr>
        <w:t>责任。</w:t>
      </w:r>
    </w:p>
    <w:p>
      <w:pPr>
        <w:spacing w:after="0" w:line="244" w:lineRule="auto"/>
        <w:jc w:val="both"/>
        <w:sectPr>
          <w:type w:val="continuous"/>
          <w:pgSz w:w="11910" w:h="16840"/>
          <w:pgMar w:header="0" w:footer="574" w:top="560" w:bottom="760" w:left="920" w:right="80"/>
          <w:cols w:num="2" w:equalWidth="0">
            <w:col w:w="1953" w:space="270"/>
            <w:col w:w="8687"/>
          </w:cols>
        </w:sectPr>
      </w:pPr>
    </w:p>
    <w:p>
      <w:pPr>
        <w:pStyle w:val="BodyText"/>
        <w:spacing w:before="8"/>
        <w:rPr>
          <w:sz w:val="13"/>
        </w:rPr>
      </w:pPr>
    </w:p>
    <w:p>
      <w:pPr>
        <w:pStyle w:val="ListParagraph"/>
        <w:numPr>
          <w:ilvl w:val="1"/>
          <w:numId w:val="4"/>
        </w:numPr>
        <w:tabs>
          <w:tab w:pos="859" w:val="left" w:leader="none"/>
          <w:tab w:pos="2430" w:val="left" w:leader="none"/>
        </w:tabs>
        <w:spacing w:line="240" w:lineRule="auto" w:before="2" w:after="0"/>
        <w:ind w:left="858" w:right="0" w:hanging="652"/>
        <w:jc w:val="both"/>
        <w:rPr>
          <w:sz w:val="21"/>
        </w:rPr>
      </w:pPr>
      <w:r>
        <w:rPr>
          <w:rFonts w:ascii="Microsoft JhengHei" w:eastAsia="Microsoft JhengHei"/>
          <w:b/>
          <w:spacing w:val="-2"/>
          <w:sz w:val="21"/>
        </w:rPr>
        <w:t>投</w:t>
      </w:r>
      <w:r>
        <w:rPr>
          <w:rFonts w:ascii="Microsoft JhengHei" w:eastAsia="Microsoft JhengHei"/>
          <w:b/>
          <w:spacing w:val="-2"/>
          <w:sz w:val="21"/>
        </w:rPr>
        <w:t>保</w:t>
      </w:r>
      <w:r>
        <w:rPr>
          <w:rFonts w:ascii="Microsoft JhengHei" w:eastAsia="Microsoft JhengHei"/>
          <w:b/>
          <w:spacing w:val="-2"/>
          <w:sz w:val="21"/>
        </w:rPr>
        <w:t>年</w:t>
      </w:r>
      <w:r>
        <w:rPr>
          <w:rFonts w:ascii="Microsoft JhengHei" w:eastAsia="Microsoft JhengHei"/>
          <w:b/>
          <w:spacing w:val="-10"/>
          <w:sz w:val="21"/>
        </w:rPr>
        <w:t>龄</w:t>
      </w:r>
      <w:r>
        <w:rPr>
          <w:rFonts w:ascii="Microsoft JhengHei" w:eastAsia="Microsoft JhengHei"/>
          <w:b/>
          <w:sz w:val="21"/>
        </w:rPr>
        <w:tab/>
      </w:r>
      <w:r>
        <w:rPr>
          <w:spacing w:val="-2"/>
          <w:sz w:val="21"/>
        </w:rPr>
        <w:t>投</w:t>
      </w:r>
      <w:r>
        <w:rPr>
          <w:spacing w:val="-2"/>
          <w:sz w:val="21"/>
        </w:rPr>
        <w:t>保</w:t>
      </w:r>
      <w:r>
        <w:rPr>
          <w:spacing w:val="-2"/>
          <w:sz w:val="21"/>
        </w:rPr>
        <w:t>年龄指您投保时被保</w:t>
      </w:r>
      <w:r>
        <w:rPr>
          <w:spacing w:val="-2"/>
          <w:sz w:val="21"/>
        </w:rPr>
        <w:t>险</w:t>
      </w:r>
      <w:r>
        <w:rPr>
          <w:spacing w:val="-2"/>
          <w:sz w:val="21"/>
        </w:rPr>
        <w:t>人</w:t>
      </w:r>
      <w:r>
        <w:rPr>
          <w:spacing w:val="-2"/>
          <w:sz w:val="21"/>
        </w:rPr>
        <w:t>的年龄，以周岁计算</w:t>
      </w:r>
      <w:r>
        <w:rPr>
          <w:spacing w:val="-10"/>
          <w:sz w:val="21"/>
        </w:rPr>
        <w:t>。</w:t>
      </w:r>
    </w:p>
    <w:p>
      <w:pPr>
        <w:pStyle w:val="ListParagraph"/>
        <w:numPr>
          <w:ilvl w:val="1"/>
          <w:numId w:val="4"/>
        </w:numPr>
        <w:tabs>
          <w:tab w:pos="859" w:val="left" w:leader="none"/>
        </w:tabs>
        <w:spacing w:line="206" w:lineRule="auto" w:before="174" w:after="0"/>
        <w:ind w:left="2430" w:right="1008" w:hanging="2223"/>
        <w:jc w:val="both"/>
        <w:rPr>
          <w:sz w:val="21"/>
        </w:rPr>
      </w:pPr>
      <w:r>
        <w:rPr>
          <w:rFonts w:ascii="Microsoft JhengHei" w:eastAsia="Microsoft JhengHei"/>
          <w:b/>
          <w:spacing w:val="33"/>
          <w:sz w:val="21"/>
        </w:rPr>
        <w:t>年龄性别错误 </w:t>
      </w:r>
      <w:r>
        <w:rPr>
          <w:spacing w:val="-10"/>
          <w:sz w:val="21"/>
        </w:rPr>
        <w:t>您在申请投保时，应将与有效身份证件相符的被保险人的出生日期和性别在投保单</w:t>
      </w:r>
      <w:r>
        <w:rPr>
          <w:spacing w:val="-2"/>
          <w:sz w:val="21"/>
        </w:rPr>
        <w:t>上填明，如果发生错误按照下列方式办理：</w:t>
      </w:r>
    </w:p>
    <w:p>
      <w:pPr>
        <w:pStyle w:val="ListParagraph"/>
        <w:numPr>
          <w:ilvl w:val="0"/>
          <w:numId w:val="6"/>
        </w:numPr>
        <w:tabs>
          <w:tab w:pos="3152" w:val="left" w:leader="none"/>
        </w:tabs>
        <w:spacing w:line="242" w:lineRule="auto" w:before="91" w:after="0"/>
        <w:ind w:left="3151" w:right="1013" w:hanging="721"/>
        <w:jc w:val="both"/>
        <w:rPr>
          <w:sz w:val="21"/>
        </w:rPr>
      </w:pPr>
      <w:r>
        <w:rPr>
          <w:spacing w:val="-2"/>
          <w:sz w:val="21"/>
        </w:rPr>
        <w:t>您申报的被保险人年龄不真实，并且其真实年龄不符合本合同约定投保年</w:t>
      </w:r>
      <w:r>
        <w:rPr>
          <w:spacing w:val="-2"/>
          <w:sz w:val="21"/>
        </w:rPr>
        <w:t>龄限制的，我们有权解除本合同。对于解除本合同的，本合同自解除之日</w:t>
      </w:r>
      <w:r>
        <w:rPr>
          <w:spacing w:val="-2"/>
          <w:sz w:val="21"/>
        </w:rPr>
        <w:t>起终止，我们向您退还本合同终止时的现金价值。对于本合同解除前发生</w:t>
      </w:r>
      <w:r>
        <w:rPr>
          <w:spacing w:val="-2"/>
          <w:sz w:val="21"/>
        </w:rPr>
        <w:t>的保险事故，我们不承担保险责任。</w:t>
      </w:r>
    </w:p>
    <w:p>
      <w:pPr>
        <w:pStyle w:val="ListParagraph"/>
        <w:numPr>
          <w:ilvl w:val="0"/>
          <w:numId w:val="6"/>
        </w:numPr>
        <w:tabs>
          <w:tab w:pos="3152" w:val="left" w:leader="none"/>
        </w:tabs>
        <w:spacing w:line="244" w:lineRule="auto" w:before="81" w:after="0"/>
        <w:ind w:left="3151" w:right="1012" w:hanging="721"/>
        <w:jc w:val="both"/>
        <w:rPr>
          <w:sz w:val="21"/>
        </w:rPr>
      </w:pPr>
      <w:r>
        <w:rPr>
          <w:spacing w:val="-2"/>
          <w:sz w:val="21"/>
        </w:rPr>
        <w:t>您申报的被保险人年龄或者性别不真实，我们在给付保险金时按投保时被</w:t>
      </w:r>
      <w:r>
        <w:rPr>
          <w:spacing w:val="-2"/>
          <w:sz w:val="21"/>
        </w:rPr>
        <w:t>保险人的真实年龄和性别所对应的基本保险金额进行给付。</w:t>
      </w:r>
    </w:p>
    <w:p>
      <w:pPr>
        <w:pStyle w:val="BodyText"/>
        <w:spacing w:before="8"/>
        <w:rPr>
          <w:sz w:val="16"/>
        </w:rPr>
      </w:pPr>
      <w:r>
        <w:rPr/>
        <w:drawing>
          <wp:anchor distT="0" distB="0" distL="0" distR="0" allowOverlap="1" layoutInCell="1" locked="0" behindDoc="0" simplePos="0" relativeHeight="21">
            <wp:simplePos x="0" y="0"/>
            <wp:positionH relativeFrom="page">
              <wp:posOffset>719327</wp:posOffset>
            </wp:positionH>
            <wp:positionV relativeFrom="paragraph">
              <wp:posOffset>150973</wp:posOffset>
            </wp:positionV>
            <wp:extent cx="1829511" cy="6096"/>
            <wp:effectExtent l="0" t="0" r="0" b="0"/>
            <wp:wrapTopAndBottom/>
            <wp:docPr id="45" name="image5.png"/>
            <wp:cNvGraphicFramePr>
              <a:graphicFrameLocks noChangeAspect="1"/>
            </wp:cNvGraphicFramePr>
            <a:graphic>
              <a:graphicData uri="http://schemas.openxmlformats.org/drawingml/2006/picture">
                <pic:pic>
                  <pic:nvPicPr>
                    <pic:cNvPr id="46" name="image5.png"/>
                    <pic:cNvPicPr/>
                  </pic:nvPicPr>
                  <pic:blipFill>
                    <a:blip r:embed="rId10" cstate="print"/>
                    <a:stretch>
                      <a:fillRect/>
                    </a:stretch>
                  </pic:blipFill>
                  <pic:spPr>
                    <a:xfrm>
                      <a:off x="0" y="0"/>
                      <a:ext cx="1829511" cy="6096"/>
                    </a:xfrm>
                    <a:prstGeom prst="rect">
                      <a:avLst/>
                    </a:prstGeom>
                  </pic:spPr>
                </pic:pic>
              </a:graphicData>
            </a:graphic>
          </wp:anchor>
        </w:drawing>
      </w:r>
    </w:p>
    <w:p>
      <w:pPr>
        <w:spacing w:line="313" w:lineRule="exact" w:before="37"/>
        <w:ind w:left="212" w:right="0" w:firstLine="0"/>
        <w:jc w:val="left"/>
        <w:rPr>
          <w:sz w:val="18"/>
        </w:rPr>
      </w:pPr>
      <w:r>
        <w:rPr>
          <w:position w:val="9"/>
          <w:sz w:val="9"/>
        </w:rPr>
        <w:t>20</w:t>
      </w:r>
      <w:r>
        <w:rPr>
          <w:rFonts w:ascii="Microsoft JhengHei" w:eastAsia="Microsoft JhengHei"/>
          <w:b/>
          <w:sz w:val="18"/>
        </w:rPr>
        <w:t>与基本保险金额减少部分相对应的现金价值</w:t>
      </w:r>
      <w:r>
        <w:rPr>
          <w:spacing w:val="-1"/>
          <w:sz w:val="18"/>
        </w:rPr>
        <w:t>指您减保时我们退还的那部分金额，额度等于您申请减保时保险合同的现金价</w:t>
      </w:r>
    </w:p>
    <w:p>
      <w:pPr>
        <w:spacing w:line="212" w:lineRule="exact" w:before="0"/>
        <w:ind w:left="304" w:right="0" w:firstLine="0"/>
        <w:jc w:val="left"/>
        <w:rPr>
          <w:sz w:val="18"/>
        </w:rPr>
      </w:pPr>
      <w:r>
        <w:rPr>
          <w:spacing w:val="-3"/>
          <w:sz w:val="18"/>
        </w:rPr>
        <w:t>值乘以减少的基本保险金额与减保前的基本保险金额的比例。例如：您减保前的基本保险金额是 </w:t>
      </w:r>
      <w:r>
        <w:rPr>
          <w:spacing w:val="-2"/>
          <w:sz w:val="18"/>
        </w:rPr>
        <w:t>10</w:t>
      </w:r>
      <w:r>
        <w:rPr>
          <w:spacing w:val="-9"/>
          <w:sz w:val="18"/>
        </w:rPr>
        <w:t> 万元，对应的现金价值</w:t>
      </w:r>
    </w:p>
    <w:p>
      <w:pPr>
        <w:spacing w:before="2"/>
        <w:ind w:left="304" w:right="0" w:firstLine="0"/>
        <w:jc w:val="left"/>
        <w:rPr>
          <w:sz w:val="18"/>
        </w:rPr>
      </w:pPr>
      <w:r>
        <w:rPr>
          <w:spacing w:val="-20"/>
          <w:sz w:val="18"/>
        </w:rPr>
        <w:t>为 </w:t>
      </w:r>
      <w:r>
        <w:rPr>
          <w:spacing w:val="-2"/>
          <w:sz w:val="18"/>
        </w:rPr>
        <w:t>8</w:t>
      </w:r>
      <w:r>
        <w:rPr>
          <w:spacing w:val="-10"/>
          <w:sz w:val="18"/>
        </w:rPr>
        <w:t> 万元，您申请将基本保险金额从 </w:t>
      </w:r>
      <w:r>
        <w:rPr>
          <w:spacing w:val="-2"/>
          <w:sz w:val="18"/>
        </w:rPr>
        <w:t>10</w:t>
      </w:r>
      <w:r>
        <w:rPr>
          <w:spacing w:val="-14"/>
          <w:sz w:val="18"/>
        </w:rPr>
        <w:t> 万元减保至 </w:t>
      </w:r>
      <w:r>
        <w:rPr>
          <w:spacing w:val="-2"/>
          <w:sz w:val="18"/>
        </w:rPr>
        <w:t>6</w:t>
      </w:r>
      <w:r>
        <w:rPr>
          <w:spacing w:val="-11"/>
          <w:sz w:val="18"/>
        </w:rPr>
        <w:t> 万元，由于减保金额为 </w:t>
      </w:r>
      <w:r>
        <w:rPr>
          <w:spacing w:val="-2"/>
          <w:sz w:val="18"/>
        </w:rPr>
        <w:t>4</w:t>
      </w:r>
      <w:r>
        <w:rPr>
          <w:spacing w:val="-10"/>
          <w:sz w:val="18"/>
        </w:rPr>
        <w:t> 万元，即原基本保险金额的 </w:t>
      </w:r>
      <w:r>
        <w:rPr>
          <w:spacing w:val="-2"/>
          <w:sz w:val="18"/>
        </w:rPr>
        <w:t>40%</w:t>
      </w:r>
      <w:r>
        <w:rPr>
          <w:spacing w:val="-4"/>
          <w:sz w:val="18"/>
        </w:rPr>
        <w:t>，减保时您</w:t>
      </w:r>
    </w:p>
    <w:p>
      <w:pPr>
        <w:spacing w:before="4"/>
        <w:ind w:left="304" w:right="0" w:firstLine="0"/>
        <w:jc w:val="left"/>
        <w:rPr>
          <w:sz w:val="18"/>
        </w:rPr>
      </w:pPr>
      <w:r>
        <w:rPr>
          <w:spacing w:val="-5"/>
          <w:sz w:val="18"/>
        </w:rPr>
        <w:t>可以领取原现金价值 </w:t>
      </w:r>
      <w:r>
        <w:rPr>
          <w:sz w:val="18"/>
        </w:rPr>
        <w:t>8</w:t>
      </w:r>
      <w:r>
        <w:rPr>
          <w:spacing w:val="-19"/>
          <w:sz w:val="18"/>
        </w:rPr>
        <w:t> 万元的 </w:t>
      </w:r>
      <w:r>
        <w:rPr>
          <w:sz w:val="18"/>
        </w:rPr>
        <w:t>40</w:t>
      </w:r>
      <w:r>
        <w:rPr>
          <w:spacing w:val="-12"/>
          <w:sz w:val="18"/>
        </w:rPr>
        <w:t>%，即 </w:t>
      </w:r>
      <w:r>
        <w:rPr>
          <w:sz w:val="18"/>
        </w:rPr>
        <w:t>3.2</w:t>
      </w:r>
      <w:r>
        <w:rPr>
          <w:spacing w:val="-15"/>
          <w:sz w:val="18"/>
        </w:rPr>
        <w:t> 万元。</w:t>
      </w:r>
    </w:p>
    <w:p>
      <w:pPr>
        <w:spacing w:after="0"/>
        <w:jc w:val="left"/>
        <w:rPr>
          <w:sz w:val="18"/>
        </w:rPr>
        <w:sectPr>
          <w:type w:val="continuous"/>
          <w:pgSz w:w="11910" w:h="16840"/>
          <w:pgMar w:header="0" w:footer="574" w:top="560" w:bottom="760" w:left="920" w:right="80"/>
        </w:sectPr>
      </w:pPr>
    </w:p>
    <w:p>
      <w:pPr>
        <w:pStyle w:val="ListParagraph"/>
        <w:numPr>
          <w:ilvl w:val="1"/>
          <w:numId w:val="4"/>
        </w:numPr>
        <w:tabs>
          <w:tab w:pos="858" w:val="left" w:leader="none"/>
          <w:tab w:pos="859" w:val="left" w:leader="none"/>
          <w:tab w:pos="2430" w:val="left" w:leader="none"/>
        </w:tabs>
        <w:spacing w:line="223" w:lineRule="auto" w:before="5" w:after="0"/>
        <w:ind w:left="2430" w:right="905" w:hanging="2223"/>
        <w:jc w:val="left"/>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款项</w:t>
      </w:r>
      <w:r>
        <w:rPr>
          <w:rFonts w:ascii="Microsoft JhengHei" w:eastAsia="Microsoft JhengHei"/>
          <w:b/>
          <w:sz w:val="21"/>
        </w:rPr>
        <w:tab/>
      </w:r>
      <w:r>
        <w:rPr>
          <w:spacing w:val="-2"/>
          <w:sz w:val="21"/>
        </w:rPr>
        <w:t>我</w:t>
      </w:r>
      <w:r>
        <w:rPr>
          <w:spacing w:val="-2"/>
          <w:sz w:val="21"/>
        </w:rPr>
        <w:t>们</w:t>
      </w:r>
      <w:r>
        <w:rPr>
          <w:spacing w:val="-2"/>
          <w:sz w:val="21"/>
        </w:rPr>
        <w:t>在给付各项保险金、</w:t>
      </w:r>
      <w:r>
        <w:rPr>
          <w:spacing w:val="-2"/>
          <w:sz w:val="21"/>
        </w:rPr>
        <w:t>保</w:t>
      </w:r>
      <w:r>
        <w:rPr>
          <w:spacing w:val="-2"/>
          <w:sz w:val="21"/>
        </w:rPr>
        <w:t>单</w:t>
      </w:r>
      <w:r>
        <w:rPr>
          <w:spacing w:val="-2"/>
          <w:sz w:val="21"/>
        </w:rPr>
        <w:t>红利、退还现金价值</w:t>
      </w:r>
      <w:r>
        <w:rPr>
          <w:spacing w:val="-2"/>
          <w:sz w:val="21"/>
        </w:rPr>
        <w:t>或</w:t>
      </w:r>
      <w:r>
        <w:rPr>
          <w:spacing w:val="-2"/>
          <w:sz w:val="21"/>
        </w:rPr>
        <w:t>者</w:t>
      </w:r>
      <w:r>
        <w:rPr>
          <w:spacing w:val="-2"/>
          <w:sz w:val="21"/>
        </w:rPr>
        <w:t>返还保险费时，如果您有欠</w:t>
      </w:r>
      <w:r>
        <w:rPr>
          <w:spacing w:val="-2"/>
          <w:sz w:val="21"/>
        </w:rPr>
        <w:t>交</w:t>
      </w:r>
      <w:r>
        <w:rPr>
          <w:spacing w:val="-2"/>
          <w:sz w:val="21"/>
        </w:rPr>
        <w:t>的</w:t>
      </w:r>
      <w:r>
        <w:rPr>
          <w:spacing w:val="-2"/>
          <w:sz w:val="21"/>
        </w:rPr>
        <w:t>保险费</w:t>
      </w:r>
      <w:r>
        <w:rPr>
          <w:spacing w:val="-104"/>
          <w:sz w:val="21"/>
        </w:rPr>
        <w:t>、</w:t>
      </w:r>
      <w:r>
        <w:rPr>
          <w:spacing w:val="-2"/>
          <w:sz w:val="21"/>
        </w:rPr>
        <w:t>保单贷款或者</w:t>
      </w:r>
      <w:r>
        <w:rPr>
          <w:spacing w:val="-2"/>
          <w:sz w:val="21"/>
        </w:rPr>
        <w:t>其</w:t>
      </w:r>
      <w:r>
        <w:rPr>
          <w:spacing w:val="-2"/>
          <w:sz w:val="21"/>
        </w:rPr>
        <w:t>他</w:t>
      </w:r>
      <w:r>
        <w:rPr>
          <w:spacing w:val="-2"/>
          <w:sz w:val="21"/>
        </w:rPr>
        <w:t>各项欠款</w:t>
      </w:r>
      <w:r>
        <w:rPr>
          <w:spacing w:val="-106"/>
          <w:sz w:val="21"/>
        </w:rPr>
        <w:t>，</w:t>
      </w:r>
      <w:r>
        <w:rPr>
          <w:spacing w:val="-2"/>
          <w:sz w:val="21"/>
        </w:rPr>
        <w:t>我们按照您</w:t>
      </w:r>
      <w:r>
        <w:rPr>
          <w:spacing w:val="-2"/>
          <w:sz w:val="21"/>
        </w:rPr>
        <w:t>和</w:t>
      </w:r>
      <w:r>
        <w:rPr>
          <w:spacing w:val="-2"/>
          <w:sz w:val="21"/>
        </w:rPr>
        <w:t>其</w:t>
      </w:r>
      <w:r>
        <w:rPr>
          <w:spacing w:val="-2"/>
          <w:sz w:val="21"/>
        </w:rPr>
        <w:t>他权利人与我们的约</w:t>
      </w:r>
      <w:r>
        <w:rPr>
          <w:spacing w:val="-2"/>
          <w:sz w:val="21"/>
        </w:rPr>
        <w:t>定</w:t>
      </w:r>
      <w:r>
        <w:rPr>
          <w:spacing w:val="-2"/>
          <w:sz w:val="21"/>
        </w:rPr>
        <w:t>，</w:t>
      </w:r>
      <w:r>
        <w:rPr>
          <w:spacing w:val="-2"/>
          <w:sz w:val="21"/>
        </w:rPr>
        <w:t>在</w:t>
      </w:r>
      <w:r>
        <w:rPr>
          <w:spacing w:val="-2"/>
          <w:sz w:val="21"/>
        </w:rPr>
        <w:t>扣</w:t>
      </w:r>
      <w:r>
        <w:rPr>
          <w:spacing w:val="-2"/>
          <w:sz w:val="21"/>
        </w:rPr>
        <w:t>除上述各项欠款及应</w:t>
      </w:r>
      <w:r>
        <w:rPr>
          <w:spacing w:val="-2"/>
          <w:sz w:val="21"/>
        </w:rPr>
        <w:t>付</w:t>
      </w:r>
      <w:r>
        <w:rPr>
          <w:spacing w:val="-2"/>
          <w:sz w:val="21"/>
        </w:rPr>
        <w:t>利</w:t>
      </w:r>
      <w:r>
        <w:rPr>
          <w:spacing w:val="-2"/>
          <w:sz w:val="21"/>
        </w:rPr>
        <w:t>息后给</w:t>
      </w:r>
      <w:r>
        <w:rPr>
          <w:spacing w:val="-2"/>
          <w:sz w:val="21"/>
        </w:rPr>
        <w:t>付</w:t>
      </w:r>
      <w:r>
        <w:rPr>
          <w:spacing w:val="-2"/>
          <w:sz w:val="21"/>
        </w:rPr>
        <w:t>。</w:t>
      </w:r>
    </w:p>
    <w:p>
      <w:pPr>
        <w:pStyle w:val="BodyText"/>
        <w:spacing w:before="9"/>
        <w:rPr>
          <w:sz w:val="14"/>
        </w:rPr>
      </w:pPr>
    </w:p>
    <w:p>
      <w:pPr>
        <w:pStyle w:val="ListParagraph"/>
        <w:numPr>
          <w:ilvl w:val="1"/>
          <w:numId w:val="4"/>
        </w:numPr>
        <w:tabs>
          <w:tab w:pos="858" w:val="left" w:leader="none"/>
          <w:tab w:pos="859" w:val="left" w:leader="none"/>
          <w:tab w:pos="2430" w:val="left" w:leader="none"/>
        </w:tabs>
        <w:spacing w:line="240" w:lineRule="auto" w:before="1" w:after="0"/>
        <w:ind w:left="858" w:right="0" w:hanging="652"/>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内</w:t>
      </w:r>
      <w:r>
        <w:rPr>
          <w:rFonts w:ascii="Microsoft JhengHei" w:eastAsia="Microsoft JhengHei"/>
          <w:b/>
          <w:spacing w:val="-2"/>
          <w:sz w:val="21"/>
        </w:rPr>
        <w:t>容</w:t>
      </w:r>
      <w:r>
        <w:rPr>
          <w:rFonts w:ascii="Microsoft JhengHei" w:eastAsia="Microsoft JhengHei"/>
          <w:b/>
          <w:spacing w:val="-2"/>
          <w:sz w:val="21"/>
        </w:rPr>
        <w:t>变</w:t>
      </w:r>
      <w:r>
        <w:rPr>
          <w:rFonts w:ascii="Microsoft JhengHei" w:eastAsia="Microsoft JhengHei"/>
          <w:b/>
          <w:spacing w:val="-10"/>
          <w:sz w:val="21"/>
        </w:rPr>
        <w:t>更</w:t>
      </w:r>
      <w:r>
        <w:rPr>
          <w:rFonts w:ascii="Microsoft JhengHei" w:eastAsia="Microsoft JhengHei"/>
          <w:b/>
          <w:sz w:val="21"/>
        </w:rPr>
        <w:tab/>
      </w:r>
      <w:r>
        <w:rPr>
          <w:spacing w:val="-2"/>
          <w:sz w:val="21"/>
        </w:rPr>
        <w:t>在</w:t>
      </w:r>
      <w:r>
        <w:rPr>
          <w:spacing w:val="-2"/>
          <w:sz w:val="21"/>
        </w:rPr>
        <w:t>本</w:t>
      </w:r>
      <w:r>
        <w:rPr>
          <w:spacing w:val="-2"/>
          <w:sz w:val="21"/>
        </w:rPr>
        <w:t>合同有效期内，经您</w:t>
      </w:r>
      <w:r>
        <w:rPr>
          <w:spacing w:val="-2"/>
          <w:sz w:val="21"/>
        </w:rPr>
        <w:t>与</w:t>
      </w:r>
      <w:r>
        <w:rPr>
          <w:spacing w:val="-2"/>
          <w:sz w:val="21"/>
        </w:rPr>
        <w:t>我</w:t>
      </w:r>
      <w:r>
        <w:rPr>
          <w:spacing w:val="-2"/>
          <w:sz w:val="21"/>
        </w:rPr>
        <w:t>们协商一致，可以变</w:t>
      </w:r>
      <w:r>
        <w:rPr>
          <w:spacing w:val="-2"/>
          <w:sz w:val="21"/>
        </w:rPr>
        <w:t>更</w:t>
      </w:r>
      <w:r>
        <w:rPr>
          <w:spacing w:val="-2"/>
          <w:sz w:val="21"/>
        </w:rPr>
        <w:t>本</w:t>
      </w:r>
      <w:r>
        <w:rPr>
          <w:spacing w:val="-2"/>
          <w:sz w:val="21"/>
        </w:rPr>
        <w:t>合同的有关内容</w:t>
      </w:r>
      <w:r>
        <w:rPr>
          <w:spacing w:val="-10"/>
          <w:sz w:val="21"/>
        </w:rPr>
        <w:t>。</w:t>
      </w:r>
    </w:p>
    <w:p>
      <w:pPr>
        <w:pStyle w:val="BodyText"/>
        <w:spacing w:line="244" w:lineRule="auto" w:before="33"/>
        <w:ind w:left="2430" w:right="1007"/>
        <w:jc w:val="both"/>
      </w:pPr>
      <w:r>
        <w:rPr>
          <w:spacing w:val="-4"/>
        </w:rPr>
        <w:t>当您的住所、通讯地址、电话或者电子邮件等联系方式变更时，请及时以书面形式</w:t>
      </w:r>
      <w:r>
        <w:rPr>
          <w:spacing w:val="-4"/>
        </w:rPr>
        <w:t>或者双方认可的其他形式通知我们。我们按最后知道的住所、通讯地址、电话或者</w:t>
      </w:r>
      <w:r>
        <w:rPr>
          <w:spacing w:val="-2"/>
        </w:rPr>
        <w:t>电子邮件发送的有关通知，均视为已送达给您。</w:t>
      </w:r>
    </w:p>
    <w:p>
      <w:pPr>
        <w:pStyle w:val="BodyText"/>
        <w:spacing w:before="9"/>
        <w:rPr>
          <w:sz w:val="16"/>
        </w:rPr>
      </w:pPr>
    </w:p>
    <w:p>
      <w:pPr>
        <w:pStyle w:val="ListParagraph"/>
        <w:numPr>
          <w:ilvl w:val="1"/>
          <w:numId w:val="4"/>
        </w:numPr>
        <w:tabs>
          <w:tab w:pos="858" w:val="left" w:leader="none"/>
          <w:tab w:pos="859" w:val="left" w:leader="none"/>
          <w:tab w:pos="2430" w:val="left" w:leader="none"/>
        </w:tabs>
        <w:spacing w:line="206" w:lineRule="auto" w:before="1" w:after="0"/>
        <w:ind w:left="2430" w:right="1008" w:hanging="2223"/>
        <w:jc w:val="left"/>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处理</w:t>
      </w:r>
      <w:r>
        <w:rPr>
          <w:rFonts w:ascii="Microsoft JhengHei" w:eastAsia="Microsoft JhengHei"/>
          <w:b/>
          <w:sz w:val="21"/>
        </w:rPr>
        <w:tab/>
      </w:r>
      <w:r>
        <w:rPr>
          <w:spacing w:val="-2"/>
          <w:sz w:val="21"/>
        </w:rPr>
        <w:t>本</w:t>
      </w:r>
      <w:r>
        <w:rPr>
          <w:spacing w:val="-2"/>
          <w:sz w:val="21"/>
        </w:rPr>
        <w:t>合</w:t>
      </w:r>
      <w:r>
        <w:rPr>
          <w:spacing w:val="-2"/>
          <w:sz w:val="21"/>
        </w:rPr>
        <w:t>同履行过程中</w:t>
      </w:r>
      <w:r>
        <w:rPr>
          <w:spacing w:val="-53"/>
          <w:sz w:val="21"/>
        </w:rPr>
        <w:t>，</w:t>
      </w:r>
      <w:r>
        <w:rPr>
          <w:spacing w:val="-2"/>
          <w:sz w:val="21"/>
        </w:rPr>
        <w:t>双方</w:t>
      </w:r>
      <w:r>
        <w:rPr>
          <w:spacing w:val="-2"/>
          <w:sz w:val="21"/>
        </w:rPr>
        <w:t>发</w:t>
      </w:r>
      <w:r>
        <w:rPr>
          <w:spacing w:val="-2"/>
          <w:sz w:val="21"/>
        </w:rPr>
        <w:t>生</w:t>
      </w:r>
      <w:r>
        <w:rPr>
          <w:spacing w:val="-2"/>
          <w:sz w:val="21"/>
        </w:rPr>
        <w:t>争议不能协商解决的</w:t>
      </w:r>
      <w:r>
        <w:rPr>
          <w:spacing w:val="-51"/>
          <w:sz w:val="21"/>
        </w:rPr>
        <w:t>，</w:t>
      </w:r>
      <w:r>
        <w:rPr>
          <w:spacing w:val="-2"/>
          <w:sz w:val="21"/>
        </w:rPr>
        <w:t>可以达</w:t>
      </w:r>
      <w:r>
        <w:rPr>
          <w:spacing w:val="-2"/>
          <w:sz w:val="21"/>
        </w:rPr>
        <w:t>成</w:t>
      </w:r>
      <w:r>
        <w:rPr>
          <w:spacing w:val="-2"/>
          <w:sz w:val="21"/>
        </w:rPr>
        <w:t>仲</w:t>
      </w:r>
      <w:r>
        <w:rPr>
          <w:spacing w:val="-2"/>
          <w:sz w:val="21"/>
        </w:rPr>
        <w:t>裁协议通过仲裁解</w:t>
      </w:r>
      <w:r>
        <w:rPr>
          <w:spacing w:val="-2"/>
          <w:sz w:val="21"/>
        </w:rPr>
        <w:t>决</w:t>
      </w:r>
      <w:r>
        <w:rPr>
          <w:spacing w:val="-2"/>
          <w:sz w:val="21"/>
        </w:rPr>
        <w:t>，也可依法直接向法院</w:t>
      </w:r>
      <w:r>
        <w:rPr>
          <w:spacing w:val="-2"/>
          <w:sz w:val="21"/>
        </w:rPr>
        <w:t>提</w:t>
      </w:r>
      <w:r>
        <w:rPr>
          <w:spacing w:val="-2"/>
          <w:sz w:val="21"/>
        </w:rPr>
        <w:t>起</w:t>
      </w:r>
      <w:r>
        <w:rPr>
          <w:spacing w:val="-2"/>
          <w:sz w:val="21"/>
        </w:rPr>
        <w:t>诉</w:t>
      </w:r>
      <w:r>
        <w:rPr>
          <w:spacing w:val="-2"/>
          <w:sz w:val="21"/>
        </w:rPr>
        <w:t>讼</w:t>
      </w:r>
      <w:r>
        <w:rPr>
          <w:spacing w:val="-2"/>
          <w:sz w:val="21"/>
        </w:rPr>
        <w:t>。</w:t>
      </w:r>
    </w:p>
    <w:p>
      <w:pPr>
        <w:pStyle w:val="BodyText"/>
        <w:spacing w:before="4"/>
        <w:rPr>
          <w:sz w:val="20"/>
        </w:rPr>
      </w:pPr>
    </w:p>
    <w:p>
      <w:pPr>
        <w:pStyle w:val="BodyText"/>
        <w:spacing w:before="1"/>
        <w:ind w:left="2346"/>
      </w:pPr>
      <w:r>
        <w:rPr>
          <w:spacing w:val="-2"/>
        </w:rPr>
        <w:t>（此页正文完</w:t>
      </w:r>
      <w:r>
        <w:rPr>
          <w:spacing w:val="-12"/>
        </w:rPr>
        <w:t>）</w:t>
      </w:r>
    </w:p>
    <w:p>
      <w:pPr>
        <w:spacing w:after="0"/>
        <w:sectPr>
          <w:pgSz w:w="11910" w:h="16840"/>
          <w:pgMar w:header="0" w:footer="574" w:top="1140" w:bottom="760" w:left="920" w:right="80"/>
        </w:sectPr>
      </w:pPr>
    </w:p>
    <w:p>
      <w:pPr>
        <w:pStyle w:val="Heading2"/>
        <w:spacing w:line="416" w:lineRule="exact"/>
        <w:ind w:left="207" w:firstLine="0"/>
      </w:pPr>
      <w:r>
        <w:rPr/>
        <w:drawing>
          <wp:anchor distT="0" distB="0" distL="0" distR="0" allowOverlap="1" layoutInCell="1" locked="0" behindDoc="0" simplePos="0" relativeHeight="22">
            <wp:simplePos x="0" y="0"/>
            <wp:positionH relativeFrom="page">
              <wp:posOffset>647700</wp:posOffset>
            </wp:positionH>
            <wp:positionV relativeFrom="paragraph">
              <wp:posOffset>270509</wp:posOffset>
            </wp:positionV>
            <wp:extent cx="6359931" cy="12287"/>
            <wp:effectExtent l="0" t="0" r="0" b="0"/>
            <wp:wrapTopAndBottom/>
            <wp:docPr id="47" name="image15.png"/>
            <wp:cNvGraphicFramePr>
              <a:graphicFrameLocks noChangeAspect="1"/>
            </wp:cNvGraphicFramePr>
            <a:graphic>
              <a:graphicData uri="http://schemas.openxmlformats.org/drawingml/2006/picture">
                <pic:pic>
                  <pic:nvPicPr>
                    <pic:cNvPr id="48" name="image15.png"/>
                    <pic:cNvPicPr/>
                  </pic:nvPicPr>
                  <pic:blipFill>
                    <a:blip r:embed="rId22" cstate="print"/>
                    <a:stretch>
                      <a:fillRect/>
                    </a:stretch>
                  </pic:blipFill>
                  <pic:spPr>
                    <a:xfrm>
                      <a:off x="0" y="0"/>
                      <a:ext cx="6359931" cy="12287"/>
                    </a:xfrm>
                    <a:prstGeom prst="rect">
                      <a:avLst/>
                    </a:prstGeom>
                  </pic:spPr>
                </pic:pic>
              </a:graphicData>
            </a:graphic>
          </wp:anchor>
        </w:drawing>
      </w:r>
      <w:r>
        <w:rPr>
          <w:spacing w:val="7"/>
        </w:rPr>
        <w:t>附件 高残定义</w:t>
      </w:r>
    </w:p>
    <w:p>
      <w:pPr>
        <w:pStyle w:val="BodyText"/>
        <w:spacing w:before="154"/>
        <w:ind w:left="207"/>
      </w:pPr>
      <w:r>
        <w:rPr>
          <w:spacing w:val="-3"/>
        </w:rPr>
        <w:t>指投保人在本合同有效期内发生下列残疾程度之一的：</w:t>
      </w:r>
    </w:p>
    <w:p>
      <w:pPr>
        <w:pStyle w:val="BodyText"/>
        <w:spacing w:before="8"/>
        <w:rPr>
          <w:sz w:val="16"/>
        </w:rPr>
      </w:pPr>
    </w:p>
    <w:p>
      <w:pPr>
        <w:pStyle w:val="ListParagraph"/>
        <w:numPr>
          <w:ilvl w:val="0"/>
          <w:numId w:val="7"/>
        </w:numPr>
        <w:tabs>
          <w:tab w:pos="664" w:val="left" w:leader="none"/>
          <w:tab w:pos="665" w:val="left" w:leader="none"/>
        </w:tabs>
        <w:spacing w:line="194" w:lineRule="auto" w:before="0" w:after="0"/>
        <w:ind w:left="664" w:right="972" w:hanging="457"/>
        <w:jc w:val="left"/>
        <w:rPr>
          <w:sz w:val="21"/>
        </w:rPr>
      </w:pPr>
      <w:r>
        <w:rPr>
          <w:spacing w:val="-2"/>
          <w:sz w:val="21"/>
        </w:rPr>
        <w:t>颅脑损伤导致重度智力缺损（</w:t>
      </w:r>
      <w:r>
        <w:rPr>
          <w:spacing w:val="-5"/>
          <w:sz w:val="21"/>
        </w:rPr>
        <w:t>智商小于等于 </w:t>
      </w:r>
      <w:r>
        <w:rPr>
          <w:spacing w:val="25"/>
          <w:sz w:val="21"/>
        </w:rPr>
        <w:t>34</w:t>
      </w:r>
      <w:r>
        <w:rPr>
          <w:spacing w:val="-81"/>
          <w:sz w:val="21"/>
        </w:rPr>
        <w:t>）</w:t>
      </w:r>
      <w:r>
        <w:rPr>
          <w:spacing w:val="-2"/>
          <w:sz w:val="21"/>
        </w:rPr>
        <w:t>，不能完全独立生活，需经常有人监护，处于大部分</w:t>
      </w:r>
      <w:r>
        <w:rPr>
          <w:rFonts w:ascii="Microsoft JhengHei" w:eastAsia="Microsoft JhengHei"/>
          <w:b/>
          <w:spacing w:val="-2"/>
          <w:sz w:val="21"/>
        </w:rPr>
        <w:t>护理依赖</w:t>
      </w:r>
      <w:r>
        <w:rPr>
          <w:spacing w:val="-2"/>
          <w:position w:val="11"/>
          <w:sz w:val="11"/>
        </w:rPr>
        <w:t>21</w:t>
      </w:r>
      <w:r>
        <w:rPr>
          <w:spacing w:val="-2"/>
          <w:sz w:val="21"/>
        </w:rPr>
        <w:t>状态或完全护理依赖状态</w:t>
      </w:r>
    </w:p>
    <w:p>
      <w:pPr>
        <w:pStyle w:val="ListParagraph"/>
        <w:numPr>
          <w:ilvl w:val="0"/>
          <w:numId w:val="7"/>
        </w:numPr>
        <w:tabs>
          <w:tab w:pos="664" w:val="left" w:leader="none"/>
          <w:tab w:pos="665" w:val="left" w:leader="none"/>
        </w:tabs>
        <w:spacing w:line="271" w:lineRule="exact" w:before="0" w:after="0"/>
        <w:ind w:left="664" w:right="0" w:hanging="458"/>
        <w:jc w:val="left"/>
        <w:rPr>
          <w:rFonts w:ascii="Microsoft JhengHei" w:eastAsia="Microsoft JhengHei"/>
          <w:b/>
          <w:sz w:val="11"/>
        </w:rPr>
      </w:pPr>
      <w:r>
        <w:rPr>
          <w:spacing w:val="-2"/>
          <w:sz w:val="21"/>
        </w:rPr>
        <w:t>颅脑损伤导致</w:t>
      </w:r>
      <w:r>
        <w:rPr>
          <w:rFonts w:ascii="Microsoft JhengHei" w:eastAsia="Microsoft JhengHei"/>
          <w:b/>
          <w:spacing w:val="-2"/>
          <w:sz w:val="21"/>
        </w:rPr>
        <w:t>植物状态</w:t>
      </w:r>
      <w:r>
        <w:rPr>
          <w:rFonts w:ascii="Microsoft JhengHei" w:eastAsia="Microsoft JhengHei"/>
          <w:b/>
          <w:spacing w:val="-5"/>
          <w:position w:val="11"/>
          <w:sz w:val="11"/>
        </w:rPr>
        <w:t>22</w:t>
      </w:r>
    </w:p>
    <w:p>
      <w:pPr>
        <w:pStyle w:val="ListParagraph"/>
        <w:numPr>
          <w:ilvl w:val="0"/>
          <w:numId w:val="7"/>
        </w:numPr>
        <w:tabs>
          <w:tab w:pos="664" w:val="left" w:leader="none"/>
          <w:tab w:pos="665" w:val="left" w:leader="none"/>
        </w:tabs>
        <w:spacing w:line="214" w:lineRule="exact" w:before="0" w:after="0"/>
        <w:ind w:left="664" w:right="0" w:hanging="458"/>
        <w:jc w:val="left"/>
        <w:rPr>
          <w:sz w:val="21"/>
        </w:rPr>
      </w:pPr>
      <w:r>
        <w:rPr>
          <w:spacing w:val="-4"/>
          <w:sz w:val="21"/>
        </w:rPr>
        <w:t>双侧眼球缺失</w:t>
      </w:r>
    </w:p>
    <w:p>
      <w:pPr>
        <w:pStyle w:val="ListParagraph"/>
        <w:numPr>
          <w:ilvl w:val="0"/>
          <w:numId w:val="7"/>
        </w:numPr>
        <w:tabs>
          <w:tab w:pos="664" w:val="left" w:leader="none"/>
          <w:tab w:pos="665" w:val="left" w:leader="none"/>
        </w:tabs>
        <w:spacing w:line="332" w:lineRule="exact" w:before="0" w:after="0"/>
        <w:ind w:left="664" w:right="0" w:hanging="458"/>
        <w:jc w:val="left"/>
        <w:rPr>
          <w:rFonts w:ascii="Microsoft JhengHei" w:eastAsia="Microsoft JhengHei"/>
          <w:b/>
          <w:sz w:val="11"/>
        </w:rPr>
      </w:pPr>
      <w:r>
        <w:rPr>
          <w:spacing w:val="-2"/>
          <w:sz w:val="21"/>
        </w:rPr>
        <w:t>一侧眼球缺失，且另一侧眼</w:t>
      </w:r>
      <w:r>
        <w:rPr>
          <w:rFonts w:ascii="Microsoft JhengHei" w:eastAsia="Microsoft JhengHei"/>
          <w:b/>
          <w:spacing w:val="-2"/>
          <w:sz w:val="21"/>
        </w:rPr>
        <w:t>盲目等级大于等于 3</w:t>
      </w:r>
      <w:r>
        <w:rPr>
          <w:rFonts w:ascii="Microsoft JhengHei" w:eastAsia="Microsoft JhengHei"/>
          <w:b/>
          <w:spacing w:val="-4"/>
          <w:sz w:val="21"/>
        </w:rPr>
        <w:t> 级</w:t>
      </w:r>
      <w:r>
        <w:rPr>
          <w:rFonts w:ascii="Microsoft JhengHei" w:eastAsia="Microsoft JhengHei"/>
          <w:b/>
          <w:spacing w:val="-5"/>
          <w:position w:val="11"/>
          <w:sz w:val="11"/>
        </w:rPr>
        <w:t>23</w:t>
      </w:r>
    </w:p>
    <w:p>
      <w:pPr>
        <w:pStyle w:val="ListParagraph"/>
        <w:numPr>
          <w:ilvl w:val="0"/>
          <w:numId w:val="7"/>
        </w:numPr>
        <w:tabs>
          <w:tab w:pos="664" w:val="left" w:leader="none"/>
          <w:tab w:pos="665" w:val="left" w:leader="none"/>
        </w:tabs>
        <w:spacing w:line="215" w:lineRule="exact" w:before="0" w:after="0"/>
        <w:ind w:left="664" w:right="0" w:hanging="458"/>
        <w:jc w:val="left"/>
        <w:rPr>
          <w:sz w:val="21"/>
        </w:rPr>
      </w:pPr>
      <w:r>
        <w:rPr>
          <w:spacing w:val="-8"/>
          <w:sz w:val="21"/>
        </w:rPr>
        <w:t>双眼盲目大于等于 </w:t>
      </w:r>
      <w:r>
        <w:rPr>
          <w:spacing w:val="-2"/>
          <w:sz w:val="21"/>
        </w:rPr>
        <w:t>4</w:t>
      </w:r>
      <w:r>
        <w:rPr>
          <w:spacing w:val="-30"/>
          <w:sz w:val="21"/>
        </w:rPr>
        <w:t> 级</w:t>
      </w:r>
    </w:p>
    <w:p>
      <w:pPr>
        <w:pStyle w:val="ListParagraph"/>
        <w:numPr>
          <w:ilvl w:val="0"/>
          <w:numId w:val="7"/>
        </w:numPr>
        <w:tabs>
          <w:tab w:pos="664" w:val="left" w:leader="none"/>
          <w:tab w:pos="665" w:val="left" w:leader="none"/>
        </w:tabs>
        <w:spacing w:line="331" w:lineRule="exact" w:before="0" w:after="0"/>
        <w:ind w:left="664" w:right="0" w:hanging="458"/>
        <w:jc w:val="left"/>
        <w:rPr>
          <w:sz w:val="21"/>
        </w:rPr>
      </w:pPr>
      <w:r>
        <w:rPr>
          <w:w w:val="95"/>
          <w:sz w:val="21"/>
        </w:rPr>
        <w:t>双眼</w:t>
      </w:r>
      <w:r>
        <w:rPr>
          <w:rFonts w:ascii="Microsoft JhengHei" w:eastAsia="Microsoft JhengHei"/>
          <w:b/>
          <w:w w:val="95"/>
          <w:sz w:val="21"/>
        </w:rPr>
        <w:t>视</w:t>
      </w:r>
      <w:r>
        <w:rPr>
          <w:rFonts w:ascii="Microsoft JhengHei" w:eastAsia="Microsoft JhengHei"/>
          <w:b/>
          <w:w w:val="95"/>
          <w:sz w:val="21"/>
        </w:rPr>
        <w:t>野</w:t>
      </w:r>
      <w:r>
        <w:rPr>
          <w:rFonts w:ascii="Microsoft JhengHei" w:eastAsia="Microsoft JhengHei"/>
          <w:b/>
          <w:w w:val="95"/>
          <w:sz w:val="21"/>
        </w:rPr>
        <w:t>缺损</w:t>
      </w:r>
      <w:r>
        <w:rPr>
          <w:rFonts w:ascii="Microsoft JhengHei" w:eastAsia="Microsoft JhengHei"/>
          <w:b/>
          <w:w w:val="95"/>
          <w:position w:val="11"/>
          <w:sz w:val="11"/>
        </w:rPr>
        <w:t>24</w:t>
      </w:r>
      <w:r>
        <w:rPr>
          <w:w w:val="95"/>
          <w:sz w:val="21"/>
        </w:rPr>
        <w:t>，</w:t>
      </w:r>
      <w:r>
        <w:rPr>
          <w:w w:val="95"/>
          <w:sz w:val="21"/>
        </w:rPr>
        <w:t>直</w:t>
      </w:r>
      <w:r>
        <w:rPr>
          <w:w w:val="95"/>
          <w:sz w:val="21"/>
        </w:rPr>
        <w:t>径</w:t>
      </w:r>
      <w:r>
        <w:rPr>
          <w:w w:val="95"/>
          <w:sz w:val="21"/>
        </w:rPr>
        <w:t>小</w:t>
      </w:r>
      <w:r>
        <w:rPr>
          <w:w w:val="95"/>
          <w:sz w:val="21"/>
        </w:rPr>
        <w:t>于</w:t>
      </w:r>
      <w:r>
        <w:rPr>
          <w:spacing w:val="-5"/>
          <w:sz w:val="21"/>
        </w:rPr>
        <w:t> </w:t>
      </w:r>
      <w:r>
        <w:rPr>
          <w:w w:val="95"/>
          <w:sz w:val="21"/>
        </w:rPr>
        <w:t>10</w:t>
      </w:r>
      <w:r>
        <w:rPr>
          <w:sz w:val="21"/>
        </w:rPr>
        <w:t> </w:t>
      </w:r>
      <w:r>
        <w:rPr>
          <w:spacing w:val="-10"/>
          <w:w w:val="95"/>
          <w:sz w:val="21"/>
        </w:rPr>
        <w:t>度</w:t>
      </w:r>
    </w:p>
    <w:p>
      <w:pPr>
        <w:pStyle w:val="ListParagraph"/>
        <w:numPr>
          <w:ilvl w:val="0"/>
          <w:numId w:val="7"/>
        </w:numPr>
        <w:tabs>
          <w:tab w:pos="664" w:val="left" w:leader="none"/>
          <w:tab w:pos="665" w:val="left" w:leader="none"/>
        </w:tabs>
        <w:spacing w:line="246" w:lineRule="exact" w:before="0" w:after="0"/>
        <w:ind w:left="664" w:right="0" w:hanging="458"/>
        <w:jc w:val="left"/>
        <w:rPr>
          <w:sz w:val="21"/>
        </w:rPr>
      </w:pPr>
      <w:r>
        <w:rPr>
          <w:spacing w:val="-6"/>
          <w:sz w:val="21"/>
        </w:rPr>
        <w:t>双耳听力损失大于等于 </w:t>
      </w:r>
      <w:r>
        <w:rPr>
          <w:spacing w:val="-2"/>
          <w:sz w:val="21"/>
        </w:rPr>
        <w:t>91dB，</w:t>
      </w:r>
      <w:r>
        <w:rPr>
          <w:spacing w:val="-3"/>
          <w:sz w:val="21"/>
        </w:rPr>
        <w:t>且至少一侧耳廓缺失</w:t>
      </w:r>
    </w:p>
    <w:p>
      <w:pPr>
        <w:pStyle w:val="ListParagraph"/>
        <w:numPr>
          <w:ilvl w:val="0"/>
          <w:numId w:val="7"/>
        </w:numPr>
        <w:tabs>
          <w:tab w:pos="664" w:val="left" w:leader="none"/>
          <w:tab w:pos="665" w:val="left" w:leader="none"/>
        </w:tabs>
        <w:spacing w:line="244" w:lineRule="auto" w:before="4" w:after="0"/>
        <w:ind w:left="664" w:right="974" w:hanging="457"/>
        <w:jc w:val="left"/>
        <w:rPr>
          <w:sz w:val="21"/>
        </w:rPr>
      </w:pPr>
      <w:r>
        <w:rPr>
          <w:spacing w:val="-7"/>
          <w:sz w:val="21"/>
        </w:rPr>
        <w:t>一耳听力损失大于等于 </w:t>
      </w:r>
      <w:r>
        <w:rPr>
          <w:spacing w:val="-2"/>
          <w:sz w:val="21"/>
        </w:rPr>
        <w:t>91dB</w:t>
      </w:r>
      <w:r>
        <w:rPr>
          <w:spacing w:val="-6"/>
          <w:sz w:val="21"/>
        </w:rPr>
        <w:t>，另一耳听力损失大于等于 </w:t>
      </w:r>
      <w:r>
        <w:rPr>
          <w:spacing w:val="-2"/>
          <w:sz w:val="21"/>
        </w:rPr>
        <w:t>71dB，且一侧耳廓缺失，另一侧耳廓缺失大于</w:t>
      </w:r>
      <w:r>
        <w:rPr>
          <w:spacing w:val="-15"/>
          <w:sz w:val="21"/>
        </w:rPr>
        <w:t>等于 </w:t>
      </w:r>
      <w:r>
        <w:rPr>
          <w:sz w:val="21"/>
        </w:rPr>
        <w:t>50％</w:t>
      </w:r>
    </w:p>
    <w:p>
      <w:pPr>
        <w:pStyle w:val="ListParagraph"/>
        <w:numPr>
          <w:ilvl w:val="0"/>
          <w:numId w:val="7"/>
        </w:numPr>
        <w:tabs>
          <w:tab w:pos="664" w:val="left" w:leader="none"/>
          <w:tab w:pos="665" w:val="left" w:leader="none"/>
        </w:tabs>
        <w:spacing w:line="268" w:lineRule="exact" w:before="0" w:after="0"/>
        <w:ind w:left="664" w:right="0" w:hanging="458"/>
        <w:jc w:val="left"/>
        <w:rPr>
          <w:sz w:val="21"/>
        </w:rPr>
      </w:pPr>
      <w:r>
        <w:rPr>
          <w:spacing w:val="-6"/>
          <w:sz w:val="21"/>
        </w:rPr>
        <w:t>双耳听力损失大于等于 </w:t>
      </w:r>
      <w:r>
        <w:rPr>
          <w:spacing w:val="-2"/>
          <w:sz w:val="21"/>
        </w:rPr>
        <w:t>71dB，</w:t>
      </w:r>
      <w:r>
        <w:rPr>
          <w:spacing w:val="-4"/>
          <w:sz w:val="21"/>
        </w:rPr>
        <w:t>且双侧耳廓缺失</w:t>
      </w:r>
    </w:p>
    <w:p>
      <w:pPr>
        <w:pStyle w:val="ListParagraph"/>
        <w:numPr>
          <w:ilvl w:val="0"/>
          <w:numId w:val="7"/>
        </w:numPr>
        <w:tabs>
          <w:tab w:pos="665" w:val="left" w:leader="none"/>
        </w:tabs>
        <w:spacing w:line="240" w:lineRule="auto" w:before="2" w:after="0"/>
        <w:ind w:left="664" w:right="0" w:hanging="458"/>
        <w:jc w:val="left"/>
        <w:rPr>
          <w:sz w:val="21"/>
        </w:rPr>
      </w:pPr>
      <w:r>
        <w:rPr>
          <w:spacing w:val="-8"/>
          <w:sz w:val="21"/>
        </w:rPr>
        <w:t>舌缺损大于全舌的 </w:t>
      </w:r>
      <w:r>
        <w:rPr>
          <w:spacing w:val="-5"/>
          <w:sz w:val="21"/>
        </w:rPr>
        <w:t>2/3</w:t>
      </w:r>
    </w:p>
    <w:p>
      <w:pPr>
        <w:pStyle w:val="ListParagraph"/>
        <w:numPr>
          <w:ilvl w:val="0"/>
          <w:numId w:val="7"/>
        </w:numPr>
        <w:tabs>
          <w:tab w:pos="665" w:val="left" w:leader="none"/>
        </w:tabs>
        <w:spacing w:line="240" w:lineRule="auto" w:before="5" w:after="0"/>
        <w:ind w:left="664" w:right="0" w:hanging="458"/>
        <w:jc w:val="left"/>
        <w:rPr>
          <w:sz w:val="21"/>
        </w:rPr>
      </w:pPr>
      <w:r>
        <w:rPr>
          <w:spacing w:val="-3"/>
          <w:sz w:val="21"/>
        </w:rPr>
        <w:t>胸部损伤导致心肺联合移植</w:t>
      </w:r>
    </w:p>
    <w:p>
      <w:pPr>
        <w:pStyle w:val="ListParagraph"/>
        <w:numPr>
          <w:ilvl w:val="0"/>
          <w:numId w:val="7"/>
        </w:numPr>
        <w:tabs>
          <w:tab w:pos="665" w:val="left" w:leader="none"/>
        </w:tabs>
        <w:spacing w:line="237" w:lineRule="exact" w:before="5" w:after="0"/>
        <w:ind w:left="664" w:right="0" w:hanging="458"/>
        <w:jc w:val="left"/>
        <w:rPr>
          <w:sz w:val="21"/>
        </w:rPr>
      </w:pPr>
      <w:r>
        <w:rPr>
          <w:spacing w:val="-3"/>
          <w:sz w:val="21"/>
        </w:rPr>
        <w:t>胸部损伤导致心脏贯通伤修补术后，心电图有明显改变</w:t>
      </w:r>
    </w:p>
    <w:p>
      <w:pPr>
        <w:pStyle w:val="ListParagraph"/>
        <w:numPr>
          <w:ilvl w:val="0"/>
          <w:numId w:val="7"/>
        </w:numPr>
        <w:tabs>
          <w:tab w:pos="665" w:val="left" w:leader="none"/>
        </w:tabs>
        <w:spacing w:line="331" w:lineRule="exact" w:before="0" w:after="0"/>
        <w:ind w:left="664" w:right="0" w:hanging="458"/>
        <w:jc w:val="left"/>
        <w:rPr>
          <w:rFonts w:ascii="Microsoft JhengHei" w:eastAsia="Microsoft JhengHei"/>
          <w:b/>
          <w:sz w:val="11"/>
        </w:rPr>
      </w:pPr>
      <w:r>
        <w:rPr>
          <w:rFonts w:ascii="Microsoft JhengHei" w:eastAsia="Microsoft JhengHei"/>
          <w:b/>
          <w:spacing w:val="-2"/>
          <w:sz w:val="21"/>
        </w:rPr>
        <w:t>咀嚼、吞咽功能完全丧失</w:t>
      </w:r>
      <w:r>
        <w:rPr>
          <w:rFonts w:ascii="Microsoft JhengHei" w:eastAsia="Microsoft JhengHei"/>
          <w:b/>
          <w:spacing w:val="-5"/>
          <w:position w:val="11"/>
          <w:sz w:val="11"/>
        </w:rPr>
        <w:t>25</w:t>
      </w:r>
    </w:p>
    <w:p>
      <w:pPr>
        <w:pStyle w:val="ListParagraph"/>
        <w:numPr>
          <w:ilvl w:val="0"/>
          <w:numId w:val="7"/>
        </w:numPr>
        <w:tabs>
          <w:tab w:pos="665" w:val="left" w:leader="none"/>
        </w:tabs>
        <w:spacing w:line="246" w:lineRule="exact" w:before="0" w:after="0"/>
        <w:ind w:left="664" w:right="0" w:hanging="458"/>
        <w:jc w:val="left"/>
        <w:rPr>
          <w:sz w:val="21"/>
        </w:rPr>
      </w:pPr>
      <w:r>
        <w:rPr>
          <w:spacing w:val="-5"/>
          <w:sz w:val="21"/>
        </w:rPr>
        <w:t>腹部损伤导致小肠切除大于等于 </w:t>
      </w:r>
      <w:r>
        <w:rPr>
          <w:spacing w:val="-2"/>
          <w:sz w:val="21"/>
        </w:rPr>
        <w:t>75</w:t>
      </w:r>
      <w:r>
        <w:rPr>
          <w:spacing w:val="-3"/>
          <w:sz w:val="21"/>
        </w:rPr>
        <w:t>％，合并短肠综合症</w:t>
      </w:r>
    </w:p>
    <w:p>
      <w:pPr>
        <w:pStyle w:val="ListParagraph"/>
        <w:numPr>
          <w:ilvl w:val="0"/>
          <w:numId w:val="7"/>
        </w:numPr>
        <w:tabs>
          <w:tab w:pos="665" w:val="left" w:leader="none"/>
        </w:tabs>
        <w:spacing w:line="240" w:lineRule="auto" w:before="4" w:after="0"/>
        <w:ind w:left="664" w:right="0" w:hanging="458"/>
        <w:jc w:val="left"/>
        <w:rPr>
          <w:sz w:val="21"/>
        </w:rPr>
      </w:pPr>
      <w:r>
        <w:rPr>
          <w:spacing w:val="-5"/>
          <w:sz w:val="21"/>
        </w:rPr>
        <w:t>腹部损伤导致胰切除大于等于 </w:t>
      </w:r>
      <w:r>
        <w:rPr>
          <w:spacing w:val="-2"/>
          <w:sz w:val="21"/>
        </w:rPr>
        <w:t>50</w:t>
      </w:r>
      <w:r>
        <w:rPr>
          <w:spacing w:val="-3"/>
          <w:sz w:val="21"/>
        </w:rPr>
        <w:t>％，且伴有胰岛素依赖</w:t>
      </w:r>
    </w:p>
    <w:p>
      <w:pPr>
        <w:pStyle w:val="ListParagraph"/>
        <w:numPr>
          <w:ilvl w:val="0"/>
          <w:numId w:val="7"/>
        </w:numPr>
        <w:tabs>
          <w:tab w:pos="665" w:val="left" w:leader="none"/>
        </w:tabs>
        <w:spacing w:line="240" w:lineRule="auto" w:before="5" w:after="0"/>
        <w:ind w:left="664" w:right="0" w:hanging="458"/>
        <w:jc w:val="left"/>
        <w:rPr>
          <w:sz w:val="21"/>
        </w:rPr>
      </w:pPr>
      <w:r>
        <w:rPr>
          <w:spacing w:val="-5"/>
          <w:sz w:val="21"/>
        </w:rPr>
        <w:t>腹部损伤导致肝切除大于等于 75％</w:t>
      </w:r>
    </w:p>
    <w:p>
      <w:pPr>
        <w:pStyle w:val="ListParagraph"/>
        <w:numPr>
          <w:ilvl w:val="0"/>
          <w:numId w:val="7"/>
        </w:numPr>
        <w:tabs>
          <w:tab w:pos="665" w:val="left" w:leader="none"/>
        </w:tabs>
        <w:spacing w:line="240" w:lineRule="auto" w:before="4" w:after="0"/>
        <w:ind w:left="664" w:right="0" w:hanging="458"/>
        <w:jc w:val="left"/>
        <w:rPr>
          <w:sz w:val="21"/>
        </w:rPr>
      </w:pPr>
      <w:r>
        <w:rPr>
          <w:spacing w:val="-3"/>
          <w:sz w:val="21"/>
        </w:rPr>
        <w:t>腹部损伤导致双侧肾切除</w:t>
      </w:r>
    </w:p>
    <w:p>
      <w:pPr>
        <w:pStyle w:val="ListParagraph"/>
        <w:numPr>
          <w:ilvl w:val="0"/>
          <w:numId w:val="7"/>
        </w:numPr>
        <w:tabs>
          <w:tab w:pos="665" w:val="left" w:leader="none"/>
        </w:tabs>
        <w:spacing w:line="240" w:lineRule="auto" w:before="2" w:after="0"/>
        <w:ind w:left="664" w:right="0" w:hanging="458"/>
        <w:jc w:val="left"/>
        <w:rPr>
          <w:sz w:val="21"/>
        </w:rPr>
      </w:pPr>
      <w:r>
        <w:rPr>
          <w:spacing w:val="-3"/>
          <w:sz w:val="21"/>
        </w:rPr>
        <w:t>腹部损伤导致孤肾切除</w:t>
      </w:r>
    </w:p>
    <w:p>
      <w:pPr>
        <w:pStyle w:val="ListParagraph"/>
        <w:numPr>
          <w:ilvl w:val="0"/>
          <w:numId w:val="7"/>
        </w:numPr>
        <w:tabs>
          <w:tab w:pos="665" w:val="left" w:leader="none"/>
        </w:tabs>
        <w:spacing w:line="240" w:lineRule="auto" w:before="5" w:after="0"/>
        <w:ind w:left="664" w:right="0" w:hanging="458"/>
        <w:jc w:val="left"/>
        <w:rPr>
          <w:sz w:val="21"/>
        </w:rPr>
      </w:pPr>
      <w:r>
        <w:rPr>
          <w:spacing w:val="-3"/>
          <w:sz w:val="21"/>
        </w:rPr>
        <w:t>会阴部损伤导致双侧睾丸缺失或双侧睾丸完全萎缩</w:t>
      </w:r>
    </w:p>
    <w:p>
      <w:pPr>
        <w:pStyle w:val="ListParagraph"/>
        <w:numPr>
          <w:ilvl w:val="0"/>
          <w:numId w:val="7"/>
        </w:numPr>
        <w:tabs>
          <w:tab w:pos="665" w:val="left" w:leader="none"/>
        </w:tabs>
        <w:spacing w:line="240" w:lineRule="auto" w:before="5" w:after="0"/>
        <w:ind w:left="664" w:right="0" w:hanging="458"/>
        <w:jc w:val="left"/>
        <w:rPr>
          <w:sz w:val="21"/>
        </w:rPr>
      </w:pPr>
      <w:r>
        <w:rPr>
          <w:spacing w:val="-3"/>
          <w:sz w:val="21"/>
        </w:rPr>
        <w:t>会阴部损伤导致一侧睾丸缺失，另一侧睾丸完全萎缩</w:t>
      </w:r>
    </w:p>
    <w:p>
      <w:pPr>
        <w:pStyle w:val="ListParagraph"/>
        <w:numPr>
          <w:ilvl w:val="0"/>
          <w:numId w:val="7"/>
        </w:numPr>
        <w:tabs>
          <w:tab w:pos="665" w:val="left" w:leader="none"/>
        </w:tabs>
        <w:spacing w:line="240" w:lineRule="auto" w:before="4" w:after="0"/>
        <w:ind w:left="664" w:right="0" w:hanging="458"/>
        <w:jc w:val="left"/>
        <w:rPr>
          <w:sz w:val="21"/>
        </w:rPr>
      </w:pPr>
      <w:r>
        <w:rPr>
          <w:spacing w:val="-3"/>
          <w:sz w:val="21"/>
        </w:rPr>
        <w:t>双侧上颌骨或双侧下颌骨完全缺失</w:t>
      </w:r>
    </w:p>
    <w:p>
      <w:pPr>
        <w:pStyle w:val="ListParagraph"/>
        <w:numPr>
          <w:ilvl w:val="0"/>
          <w:numId w:val="7"/>
        </w:numPr>
        <w:tabs>
          <w:tab w:pos="665" w:val="left" w:leader="none"/>
        </w:tabs>
        <w:spacing w:line="240" w:lineRule="auto" w:before="2" w:after="0"/>
        <w:ind w:left="664" w:right="0" w:hanging="458"/>
        <w:jc w:val="left"/>
        <w:rPr>
          <w:sz w:val="21"/>
        </w:rPr>
      </w:pPr>
      <w:r>
        <w:rPr>
          <w:spacing w:val="-3"/>
          <w:sz w:val="21"/>
        </w:rPr>
        <w:t>一侧上颌骨及对侧下颌骨完全缺失</w:t>
      </w:r>
    </w:p>
    <w:p>
      <w:pPr>
        <w:pStyle w:val="ListParagraph"/>
        <w:numPr>
          <w:ilvl w:val="0"/>
          <w:numId w:val="7"/>
        </w:numPr>
        <w:tabs>
          <w:tab w:pos="665" w:val="left" w:leader="none"/>
        </w:tabs>
        <w:spacing w:line="240" w:lineRule="auto" w:before="5" w:after="0"/>
        <w:ind w:left="664" w:right="0" w:hanging="458"/>
        <w:jc w:val="left"/>
        <w:rPr>
          <w:sz w:val="21"/>
        </w:rPr>
      </w:pPr>
      <w:r>
        <w:rPr>
          <w:spacing w:val="-3"/>
          <w:sz w:val="21"/>
        </w:rPr>
        <w:t>同侧上、下颌骨完全缺失</w:t>
      </w:r>
    </w:p>
    <w:p>
      <w:pPr>
        <w:pStyle w:val="ListParagraph"/>
        <w:numPr>
          <w:ilvl w:val="0"/>
          <w:numId w:val="7"/>
        </w:numPr>
        <w:tabs>
          <w:tab w:pos="665" w:val="left" w:leader="none"/>
        </w:tabs>
        <w:spacing w:line="240" w:lineRule="auto" w:before="5" w:after="0"/>
        <w:ind w:left="664" w:right="0" w:hanging="458"/>
        <w:jc w:val="left"/>
        <w:rPr>
          <w:sz w:val="21"/>
        </w:rPr>
      </w:pPr>
      <w:r>
        <w:rPr>
          <w:spacing w:val="-5"/>
          <w:sz w:val="21"/>
        </w:rPr>
        <w:t>上颌骨、下颌骨缺损，且牙齿脱落大于等于 </w:t>
      </w:r>
      <w:r>
        <w:rPr>
          <w:spacing w:val="-2"/>
          <w:sz w:val="21"/>
        </w:rPr>
        <w:t>24</w:t>
      </w:r>
      <w:r>
        <w:rPr>
          <w:spacing w:val="-28"/>
          <w:sz w:val="21"/>
        </w:rPr>
        <w:t> 枚</w:t>
      </w:r>
    </w:p>
    <w:p>
      <w:pPr>
        <w:pStyle w:val="ListParagraph"/>
        <w:numPr>
          <w:ilvl w:val="0"/>
          <w:numId w:val="7"/>
        </w:numPr>
        <w:tabs>
          <w:tab w:pos="665" w:val="left" w:leader="none"/>
        </w:tabs>
        <w:spacing w:line="240" w:lineRule="auto" w:before="4" w:after="0"/>
        <w:ind w:left="664" w:right="0" w:hanging="458"/>
        <w:jc w:val="left"/>
        <w:rPr>
          <w:sz w:val="21"/>
        </w:rPr>
      </w:pPr>
      <w:r>
        <w:rPr>
          <w:spacing w:val="-3"/>
          <w:sz w:val="21"/>
        </w:rPr>
        <w:t>一侧上颌骨或一侧下颌骨完全缺失</w:t>
      </w:r>
    </w:p>
    <w:p>
      <w:pPr>
        <w:pStyle w:val="BodyText"/>
        <w:spacing w:before="1"/>
        <w:rPr>
          <w:sz w:val="15"/>
        </w:rPr>
      </w:pPr>
      <w:r>
        <w:rPr/>
        <w:drawing>
          <wp:anchor distT="0" distB="0" distL="0" distR="0" allowOverlap="1" layoutInCell="1" locked="0" behindDoc="0" simplePos="0" relativeHeight="23">
            <wp:simplePos x="0" y="0"/>
            <wp:positionH relativeFrom="page">
              <wp:posOffset>719327</wp:posOffset>
            </wp:positionH>
            <wp:positionV relativeFrom="paragraph">
              <wp:posOffset>137979</wp:posOffset>
            </wp:positionV>
            <wp:extent cx="1829511" cy="6096"/>
            <wp:effectExtent l="0" t="0" r="0" b="0"/>
            <wp:wrapTopAndBottom/>
            <wp:docPr id="49" name="image5.png"/>
            <wp:cNvGraphicFramePr>
              <a:graphicFrameLocks noChangeAspect="1"/>
            </wp:cNvGraphicFramePr>
            <a:graphic>
              <a:graphicData uri="http://schemas.openxmlformats.org/drawingml/2006/picture">
                <pic:pic>
                  <pic:nvPicPr>
                    <pic:cNvPr id="50" name="image5.png"/>
                    <pic:cNvPicPr/>
                  </pic:nvPicPr>
                  <pic:blipFill>
                    <a:blip r:embed="rId10" cstate="print"/>
                    <a:stretch>
                      <a:fillRect/>
                    </a:stretch>
                  </pic:blipFill>
                  <pic:spPr>
                    <a:xfrm>
                      <a:off x="0" y="0"/>
                      <a:ext cx="1829511" cy="6096"/>
                    </a:xfrm>
                    <a:prstGeom prst="rect">
                      <a:avLst/>
                    </a:prstGeom>
                  </pic:spPr>
                </pic:pic>
              </a:graphicData>
            </a:graphic>
          </wp:anchor>
        </w:drawing>
      </w:r>
    </w:p>
    <w:p>
      <w:pPr>
        <w:spacing w:line="282" w:lineRule="exact" w:before="36"/>
        <w:ind w:left="212" w:right="0" w:firstLine="0"/>
        <w:jc w:val="left"/>
        <w:rPr>
          <w:sz w:val="18"/>
        </w:rPr>
      </w:pPr>
      <w:r>
        <w:rPr>
          <w:spacing w:val="-2"/>
          <w:position w:val="9"/>
          <w:sz w:val="9"/>
        </w:rPr>
        <w:t>21</w:t>
      </w:r>
      <w:r>
        <w:rPr>
          <w:rFonts w:ascii="Microsoft JhengHei" w:hAnsi="Microsoft JhengHei" w:eastAsia="Microsoft JhengHei"/>
          <w:b/>
          <w:spacing w:val="-2"/>
          <w:sz w:val="18"/>
        </w:rPr>
        <w:t>护理依赖：</w:t>
      </w:r>
      <w:r>
        <w:rPr>
          <w:spacing w:val="-3"/>
          <w:sz w:val="18"/>
        </w:rPr>
        <w:t>应用“六项基本日常生活活动能力”的丧失程度来判断护理依赖程度。</w:t>
      </w:r>
    </w:p>
    <w:p>
      <w:pPr>
        <w:spacing w:line="264" w:lineRule="exact" w:before="0"/>
        <w:ind w:left="318" w:right="0" w:firstLine="0"/>
        <w:jc w:val="left"/>
        <w:rPr>
          <w:sz w:val="18"/>
        </w:rPr>
      </w:pPr>
      <w:r>
        <w:rPr>
          <w:rFonts w:ascii="Microsoft JhengHei" w:eastAsia="Microsoft JhengHei"/>
          <w:b/>
          <w:spacing w:val="-6"/>
          <w:sz w:val="18"/>
        </w:rPr>
        <w:t>六项基本日常生活活动：</w:t>
      </w:r>
      <w:r>
        <w:rPr>
          <w:spacing w:val="-6"/>
          <w:sz w:val="18"/>
        </w:rPr>
        <w:t>（1）穿衣：自己能够穿衣及脱衣；（2）移动：自己从一个房间到另一个房间；（3）</w:t>
      </w:r>
      <w:r>
        <w:rPr>
          <w:spacing w:val="-7"/>
          <w:sz w:val="18"/>
        </w:rPr>
        <w:t>行动：自己上</w:t>
      </w:r>
    </w:p>
    <w:p>
      <w:pPr>
        <w:spacing w:line="212" w:lineRule="exact" w:before="0"/>
        <w:ind w:left="318" w:right="0" w:firstLine="0"/>
        <w:jc w:val="left"/>
        <w:rPr>
          <w:sz w:val="18"/>
        </w:rPr>
      </w:pPr>
      <w:r>
        <w:rPr>
          <w:spacing w:val="-6"/>
          <w:sz w:val="18"/>
        </w:rPr>
        <w:t>下床或者上下轮椅；（4）如厕：自己控制进行大小便；（5）进食：自己从已准备好的碗或者碟中取食物放入口中；（6）</w:t>
      </w:r>
      <w:r>
        <w:rPr>
          <w:spacing w:val="-10"/>
          <w:sz w:val="18"/>
        </w:rPr>
        <w:t>洗</w:t>
      </w:r>
    </w:p>
    <w:p>
      <w:pPr>
        <w:spacing w:line="203" w:lineRule="exact" w:before="2"/>
        <w:ind w:left="318" w:right="0" w:firstLine="0"/>
        <w:jc w:val="left"/>
        <w:rPr>
          <w:sz w:val="18"/>
        </w:rPr>
      </w:pPr>
      <w:r>
        <w:rPr>
          <w:spacing w:val="-1"/>
          <w:sz w:val="18"/>
        </w:rPr>
        <w:t>澡：自己进行淋浴或者盆浴。</w:t>
      </w:r>
    </w:p>
    <w:p>
      <w:pPr>
        <w:spacing w:line="223" w:lineRule="auto" w:before="0"/>
        <w:ind w:left="318" w:right="1044" w:firstLine="0"/>
        <w:jc w:val="both"/>
        <w:rPr>
          <w:sz w:val="18"/>
        </w:rPr>
      </w:pPr>
      <w:r>
        <w:rPr>
          <w:rFonts w:ascii="Microsoft JhengHei" w:eastAsia="Microsoft JhengHei"/>
          <w:b/>
          <w:spacing w:val="-4"/>
          <w:sz w:val="18"/>
        </w:rPr>
        <w:t>护理依赖的程度分三级：</w:t>
      </w:r>
      <w:r>
        <w:rPr>
          <w:spacing w:val="-4"/>
          <w:sz w:val="18"/>
        </w:rPr>
        <w:t>（1）完全护理依赖指生活完全不能自理，六项基本日常生活活动均需护理者；（2）大部分护理依</w:t>
      </w:r>
      <w:r>
        <w:rPr>
          <w:spacing w:val="-2"/>
          <w:sz w:val="18"/>
        </w:rPr>
        <w:t>赖指生活大部不能自理，六项基本日常生活活动中三项或三项以上需要护理者；（3）部分护理依赖指部分生活不能自理，</w:t>
      </w:r>
      <w:r>
        <w:rPr>
          <w:spacing w:val="-2"/>
          <w:sz w:val="18"/>
        </w:rPr>
        <w:t>六项基本日常生活活动中一项或一项以上需要护理者。</w:t>
      </w:r>
    </w:p>
    <w:p>
      <w:pPr>
        <w:spacing w:line="261" w:lineRule="exact" w:before="0"/>
        <w:ind w:left="212" w:right="0" w:firstLine="0"/>
        <w:jc w:val="left"/>
        <w:rPr>
          <w:sz w:val="18"/>
        </w:rPr>
      </w:pPr>
      <w:r>
        <w:rPr>
          <w:position w:val="9"/>
          <w:sz w:val="9"/>
        </w:rPr>
        <w:t>22</w:t>
      </w:r>
      <w:r>
        <w:rPr>
          <w:rFonts w:ascii="Microsoft JhengHei" w:eastAsia="Microsoft JhengHei"/>
          <w:b/>
          <w:sz w:val="18"/>
        </w:rPr>
        <w:t>植物状态</w:t>
      </w:r>
      <w:r>
        <w:rPr>
          <w:spacing w:val="-1"/>
          <w:sz w:val="18"/>
        </w:rPr>
        <w:t>指由于严重颅脑损伤造成认知功能丧失，无意识活动，不能执行命令，保持自主呼吸和血压，有睡眠-醒觉周期，</w:t>
      </w:r>
    </w:p>
    <w:p>
      <w:pPr>
        <w:spacing w:line="184" w:lineRule="exact" w:before="0"/>
        <w:ind w:left="304" w:right="0" w:firstLine="0"/>
        <w:jc w:val="left"/>
        <w:rPr>
          <w:sz w:val="18"/>
        </w:rPr>
      </w:pPr>
      <w:r>
        <w:rPr>
          <w:spacing w:val="-1"/>
          <w:sz w:val="18"/>
        </w:rPr>
        <w:t>不能理解和表达语言，能自动睁眼或刺激下睁眼，可有无目的性眼球跟踪运动，丘脑下部及脑干功能基本保存。</w:t>
      </w:r>
    </w:p>
    <w:p>
      <w:pPr>
        <w:spacing w:line="302" w:lineRule="exact" w:before="0"/>
        <w:ind w:left="212" w:right="0" w:firstLine="0"/>
        <w:jc w:val="left"/>
        <w:rPr>
          <w:rFonts w:ascii="Microsoft JhengHei" w:eastAsia="Microsoft JhengHei"/>
          <w:b/>
          <w:sz w:val="18"/>
        </w:rPr>
      </w:pPr>
      <w:r>
        <w:rPr/>
        <w:pict>
          <v:shape style="position:absolute;margin-left:60.48pt;margin-top:13.299714pt;width:474.35pt;height:100.2pt;mso-position-horizontal-relative:page;mso-position-vertical-relative:paragraph;z-index:15740928" type="#_x0000_t202" id="docshape8"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80"/>
                    <w:gridCol w:w="772"/>
                    <w:gridCol w:w="2551"/>
                    <w:gridCol w:w="4771"/>
                  </w:tblGrid>
                  <w:tr>
                    <w:trPr>
                      <w:trHeight w:val="239" w:hRule="atLeast"/>
                    </w:trPr>
                    <w:tc>
                      <w:tcPr>
                        <w:tcW w:w="2152" w:type="dxa"/>
                        <w:gridSpan w:val="2"/>
                        <w:vMerge w:val="restart"/>
                      </w:tcPr>
                      <w:p>
                        <w:pPr>
                          <w:pStyle w:val="TableParagraph"/>
                          <w:spacing w:before="5"/>
                          <w:rPr>
                            <w:sz w:val="20"/>
                          </w:rPr>
                        </w:pPr>
                      </w:p>
                      <w:p>
                        <w:pPr>
                          <w:pStyle w:val="TableParagraph"/>
                          <w:ind w:left="880" w:right="872"/>
                          <w:jc w:val="center"/>
                          <w:rPr>
                            <w:sz w:val="18"/>
                          </w:rPr>
                        </w:pPr>
                        <w:r>
                          <w:rPr>
                            <w:spacing w:val="-5"/>
                            <w:sz w:val="18"/>
                          </w:rPr>
                          <w:t>级别</w:t>
                        </w:r>
                      </w:p>
                    </w:tc>
                    <w:tc>
                      <w:tcPr>
                        <w:tcW w:w="7322" w:type="dxa"/>
                        <w:gridSpan w:val="2"/>
                      </w:tcPr>
                      <w:p>
                        <w:pPr>
                          <w:pStyle w:val="TableParagraph"/>
                          <w:spacing w:line="208" w:lineRule="exact" w:before="11"/>
                          <w:ind w:left="2746" w:right="2735"/>
                          <w:jc w:val="center"/>
                          <w:rPr>
                            <w:sz w:val="18"/>
                          </w:rPr>
                        </w:pPr>
                        <w:r>
                          <w:rPr>
                            <w:spacing w:val="-1"/>
                            <w:sz w:val="18"/>
                          </w:rPr>
                          <w:t>低视力及盲目分级标准</w:t>
                        </w:r>
                      </w:p>
                    </w:tc>
                  </w:tr>
                  <w:tr>
                    <w:trPr>
                      <w:trHeight w:val="239" w:hRule="atLeast"/>
                    </w:trPr>
                    <w:tc>
                      <w:tcPr>
                        <w:tcW w:w="2152" w:type="dxa"/>
                        <w:gridSpan w:val="2"/>
                        <w:vMerge/>
                        <w:tcBorders>
                          <w:top w:val="nil"/>
                        </w:tcBorders>
                      </w:tcPr>
                      <w:p>
                        <w:pPr>
                          <w:rPr>
                            <w:sz w:val="2"/>
                            <w:szCs w:val="2"/>
                          </w:rPr>
                        </w:pPr>
                      </w:p>
                    </w:tc>
                    <w:tc>
                      <w:tcPr>
                        <w:tcW w:w="7322" w:type="dxa"/>
                        <w:gridSpan w:val="2"/>
                      </w:tcPr>
                      <w:p>
                        <w:pPr>
                          <w:pStyle w:val="TableParagraph"/>
                          <w:spacing w:line="208" w:lineRule="exact" w:before="11"/>
                          <w:ind w:left="2746" w:right="2734"/>
                          <w:jc w:val="center"/>
                          <w:rPr>
                            <w:sz w:val="18"/>
                          </w:rPr>
                        </w:pPr>
                        <w:r>
                          <w:rPr>
                            <w:spacing w:val="-2"/>
                            <w:sz w:val="18"/>
                          </w:rPr>
                          <w:t>最好矫正视力</w:t>
                        </w:r>
                      </w:p>
                    </w:tc>
                  </w:tr>
                  <w:tr>
                    <w:trPr>
                      <w:trHeight w:val="239" w:hRule="atLeast"/>
                    </w:trPr>
                    <w:tc>
                      <w:tcPr>
                        <w:tcW w:w="2152" w:type="dxa"/>
                        <w:gridSpan w:val="2"/>
                        <w:vMerge/>
                        <w:tcBorders>
                          <w:top w:val="nil"/>
                        </w:tcBorders>
                      </w:tcPr>
                      <w:p>
                        <w:pPr>
                          <w:rPr>
                            <w:sz w:val="2"/>
                            <w:szCs w:val="2"/>
                          </w:rPr>
                        </w:pPr>
                      </w:p>
                    </w:tc>
                    <w:tc>
                      <w:tcPr>
                        <w:tcW w:w="2551" w:type="dxa"/>
                      </w:tcPr>
                      <w:p>
                        <w:pPr>
                          <w:pStyle w:val="TableParagraph"/>
                          <w:spacing w:line="208" w:lineRule="exact" w:before="12"/>
                          <w:ind w:left="544" w:right="533"/>
                          <w:jc w:val="center"/>
                          <w:rPr>
                            <w:sz w:val="18"/>
                          </w:rPr>
                        </w:pPr>
                        <w:r>
                          <w:rPr>
                            <w:spacing w:val="-2"/>
                            <w:sz w:val="18"/>
                          </w:rPr>
                          <w:t>最好矫正视力低于</w:t>
                        </w:r>
                      </w:p>
                    </w:tc>
                    <w:tc>
                      <w:tcPr>
                        <w:tcW w:w="4771" w:type="dxa"/>
                      </w:tcPr>
                      <w:p>
                        <w:pPr>
                          <w:pStyle w:val="TableParagraph"/>
                          <w:spacing w:line="208" w:lineRule="exact" w:before="12"/>
                          <w:ind w:left="1384" w:right="1367"/>
                          <w:jc w:val="center"/>
                          <w:rPr>
                            <w:sz w:val="18"/>
                          </w:rPr>
                        </w:pPr>
                        <w:r>
                          <w:rPr>
                            <w:spacing w:val="-1"/>
                            <w:sz w:val="18"/>
                          </w:rPr>
                          <w:t>最低矫正视力等于或优于</w:t>
                        </w:r>
                      </w:p>
                    </w:tc>
                  </w:tr>
                  <w:tr>
                    <w:trPr>
                      <w:trHeight w:val="241" w:hRule="atLeast"/>
                    </w:trPr>
                    <w:tc>
                      <w:tcPr>
                        <w:tcW w:w="1380" w:type="dxa"/>
                        <w:vMerge w:val="restart"/>
                      </w:tcPr>
                      <w:p>
                        <w:pPr>
                          <w:pStyle w:val="TableParagraph"/>
                          <w:spacing w:before="139"/>
                          <w:ind w:left="420"/>
                          <w:rPr>
                            <w:sz w:val="18"/>
                          </w:rPr>
                        </w:pPr>
                        <w:r>
                          <w:rPr>
                            <w:spacing w:val="-4"/>
                            <w:sz w:val="18"/>
                          </w:rPr>
                          <w:t>低视力</w:t>
                        </w:r>
                      </w:p>
                    </w:tc>
                    <w:tc>
                      <w:tcPr>
                        <w:tcW w:w="772" w:type="dxa"/>
                      </w:tcPr>
                      <w:p>
                        <w:pPr>
                          <w:pStyle w:val="TableParagraph"/>
                          <w:spacing w:line="208" w:lineRule="exact" w:before="14"/>
                          <w:ind w:right="326"/>
                          <w:jc w:val="right"/>
                          <w:rPr>
                            <w:sz w:val="18"/>
                          </w:rPr>
                        </w:pPr>
                        <w:r>
                          <w:rPr>
                            <w:sz w:val="18"/>
                          </w:rPr>
                          <w:t>1</w:t>
                        </w:r>
                      </w:p>
                    </w:tc>
                    <w:tc>
                      <w:tcPr>
                        <w:tcW w:w="2551" w:type="dxa"/>
                      </w:tcPr>
                      <w:p>
                        <w:pPr>
                          <w:pStyle w:val="TableParagraph"/>
                          <w:spacing w:line="208" w:lineRule="exact" w:before="14"/>
                          <w:ind w:left="544" w:right="529"/>
                          <w:jc w:val="center"/>
                          <w:rPr>
                            <w:sz w:val="18"/>
                          </w:rPr>
                        </w:pPr>
                        <w:r>
                          <w:rPr>
                            <w:spacing w:val="-5"/>
                            <w:sz w:val="18"/>
                          </w:rPr>
                          <w:t>0.3</w:t>
                        </w:r>
                      </w:p>
                    </w:tc>
                    <w:tc>
                      <w:tcPr>
                        <w:tcW w:w="4771" w:type="dxa"/>
                      </w:tcPr>
                      <w:p>
                        <w:pPr>
                          <w:pStyle w:val="TableParagraph"/>
                          <w:spacing w:line="208" w:lineRule="exact" w:before="14"/>
                          <w:ind w:left="1384" w:right="1365"/>
                          <w:jc w:val="center"/>
                          <w:rPr>
                            <w:sz w:val="18"/>
                          </w:rPr>
                        </w:pPr>
                        <w:r>
                          <w:rPr>
                            <w:spacing w:val="-5"/>
                            <w:sz w:val="18"/>
                          </w:rPr>
                          <w:t>0.1</w:t>
                        </w:r>
                      </w:p>
                    </w:tc>
                  </w:tr>
                  <w:tr>
                    <w:trPr>
                      <w:trHeight w:val="239" w:hRule="atLeast"/>
                    </w:trPr>
                    <w:tc>
                      <w:tcPr>
                        <w:tcW w:w="1380" w:type="dxa"/>
                        <w:vMerge/>
                        <w:tcBorders>
                          <w:top w:val="nil"/>
                        </w:tcBorders>
                      </w:tcPr>
                      <w:p>
                        <w:pPr>
                          <w:rPr>
                            <w:sz w:val="2"/>
                            <w:szCs w:val="2"/>
                          </w:rPr>
                        </w:pPr>
                      </w:p>
                    </w:tc>
                    <w:tc>
                      <w:tcPr>
                        <w:tcW w:w="772" w:type="dxa"/>
                      </w:tcPr>
                      <w:p>
                        <w:pPr>
                          <w:pStyle w:val="TableParagraph"/>
                          <w:spacing w:line="208" w:lineRule="exact" w:before="11"/>
                          <w:ind w:right="326"/>
                          <w:jc w:val="right"/>
                          <w:rPr>
                            <w:sz w:val="18"/>
                          </w:rPr>
                        </w:pPr>
                        <w:r>
                          <w:rPr>
                            <w:sz w:val="18"/>
                          </w:rPr>
                          <w:t>2</w:t>
                        </w:r>
                      </w:p>
                    </w:tc>
                    <w:tc>
                      <w:tcPr>
                        <w:tcW w:w="2551" w:type="dxa"/>
                      </w:tcPr>
                      <w:p>
                        <w:pPr>
                          <w:pStyle w:val="TableParagraph"/>
                          <w:spacing w:line="208" w:lineRule="exact" w:before="11"/>
                          <w:ind w:left="544" w:right="529"/>
                          <w:jc w:val="center"/>
                          <w:rPr>
                            <w:sz w:val="18"/>
                          </w:rPr>
                        </w:pPr>
                        <w:r>
                          <w:rPr>
                            <w:spacing w:val="-5"/>
                            <w:sz w:val="18"/>
                          </w:rPr>
                          <w:t>0.1</w:t>
                        </w:r>
                      </w:p>
                    </w:tc>
                    <w:tc>
                      <w:tcPr>
                        <w:tcW w:w="4771" w:type="dxa"/>
                      </w:tcPr>
                      <w:p>
                        <w:pPr>
                          <w:pStyle w:val="TableParagraph"/>
                          <w:spacing w:line="208" w:lineRule="exact" w:before="11"/>
                          <w:ind w:left="1381" w:right="1367"/>
                          <w:jc w:val="center"/>
                          <w:rPr>
                            <w:sz w:val="18"/>
                          </w:rPr>
                        </w:pPr>
                        <w:r>
                          <w:rPr>
                            <w:spacing w:val="-2"/>
                            <w:sz w:val="18"/>
                          </w:rPr>
                          <w:t>0.05（三米指数</w:t>
                        </w:r>
                        <w:r>
                          <w:rPr>
                            <w:spacing w:val="-10"/>
                            <w:sz w:val="18"/>
                          </w:rPr>
                          <w:t>）</w:t>
                        </w:r>
                      </w:p>
                    </w:tc>
                  </w:tr>
                  <w:tr>
                    <w:trPr>
                      <w:trHeight w:val="239" w:hRule="atLeast"/>
                    </w:trPr>
                    <w:tc>
                      <w:tcPr>
                        <w:tcW w:w="1380" w:type="dxa"/>
                        <w:vMerge w:val="restart"/>
                      </w:tcPr>
                      <w:p>
                        <w:pPr>
                          <w:pStyle w:val="TableParagraph"/>
                          <w:spacing w:before="5"/>
                          <w:rPr>
                            <w:sz w:val="20"/>
                          </w:rPr>
                        </w:pPr>
                      </w:p>
                      <w:p>
                        <w:pPr>
                          <w:pStyle w:val="TableParagraph"/>
                          <w:ind w:left="494" w:right="486"/>
                          <w:jc w:val="center"/>
                          <w:rPr>
                            <w:sz w:val="18"/>
                          </w:rPr>
                        </w:pPr>
                        <w:r>
                          <w:rPr>
                            <w:spacing w:val="-5"/>
                            <w:sz w:val="18"/>
                          </w:rPr>
                          <w:t>盲目</w:t>
                        </w:r>
                      </w:p>
                    </w:tc>
                    <w:tc>
                      <w:tcPr>
                        <w:tcW w:w="772" w:type="dxa"/>
                      </w:tcPr>
                      <w:p>
                        <w:pPr>
                          <w:pStyle w:val="TableParagraph"/>
                          <w:spacing w:line="208" w:lineRule="exact" w:before="12"/>
                          <w:ind w:right="326"/>
                          <w:jc w:val="right"/>
                          <w:rPr>
                            <w:sz w:val="18"/>
                          </w:rPr>
                        </w:pPr>
                        <w:r>
                          <w:rPr>
                            <w:sz w:val="18"/>
                          </w:rPr>
                          <w:t>3</w:t>
                        </w:r>
                      </w:p>
                    </w:tc>
                    <w:tc>
                      <w:tcPr>
                        <w:tcW w:w="2551" w:type="dxa"/>
                      </w:tcPr>
                      <w:p>
                        <w:pPr>
                          <w:pStyle w:val="TableParagraph"/>
                          <w:spacing w:line="208" w:lineRule="exact" w:before="12"/>
                          <w:ind w:left="544" w:right="533"/>
                          <w:jc w:val="center"/>
                          <w:rPr>
                            <w:sz w:val="18"/>
                          </w:rPr>
                        </w:pPr>
                        <w:r>
                          <w:rPr>
                            <w:spacing w:val="-4"/>
                            <w:sz w:val="18"/>
                          </w:rPr>
                          <w:t>0.05</w:t>
                        </w:r>
                      </w:p>
                    </w:tc>
                    <w:tc>
                      <w:tcPr>
                        <w:tcW w:w="4771" w:type="dxa"/>
                      </w:tcPr>
                      <w:p>
                        <w:pPr>
                          <w:pStyle w:val="TableParagraph"/>
                          <w:spacing w:line="208" w:lineRule="exact" w:before="12"/>
                          <w:ind w:left="1381" w:right="1367"/>
                          <w:jc w:val="center"/>
                          <w:rPr>
                            <w:sz w:val="18"/>
                          </w:rPr>
                        </w:pPr>
                        <w:r>
                          <w:rPr>
                            <w:spacing w:val="-2"/>
                            <w:sz w:val="18"/>
                          </w:rPr>
                          <w:t>0.02（一米指数</w:t>
                        </w:r>
                        <w:r>
                          <w:rPr>
                            <w:spacing w:val="-10"/>
                            <w:sz w:val="18"/>
                          </w:rPr>
                          <w:t>）</w:t>
                        </w:r>
                      </w:p>
                    </w:tc>
                  </w:tr>
                  <w:tr>
                    <w:trPr>
                      <w:trHeight w:val="239" w:hRule="atLeast"/>
                    </w:trPr>
                    <w:tc>
                      <w:tcPr>
                        <w:tcW w:w="1380" w:type="dxa"/>
                        <w:vMerge/>
                        <w:tcBorders>
                          <w:top w:val="nil"/>
                        </w:tcBorders>
                      </w:tcPr>
                      <w:p>
                        <w:pPr>
                          <w:rPr>
                            <w:sz w:val="2"/>
                            <w:szCs w:val="2"/>
                          </w:rPr>
                        </w:pPr>
                      </w:p>
                    </w:tc>
                    <w:tc>
                      <w:tcPr>
                        <w:tcW w:w="772" w:type="dxa"/>
                      </w:tcPr>
                      <w:p>
                        <w:pPr>
                          <w:pStyle w:val="TableParagraph"/>
                          <w:spacing w:line="208" w:lineRule="exact" w:before="11"/>
                          <w:ind w:right="326"/>
                          <w:jc w:val="right"/>
                          <w:rPr>
                            <w:sz w:val="18"/>
                          </w:rPr>
                        </w:pPr>
                        <w:r>
                          <w:rPr>
                            <w:sz w:val="18"/>
                          </w:rPr>
                          <w:t>4</w:t>
                        </w:r>
                      </w:p>
                    </w:tc>
                    <w:tc>
                      <w:tcPr>
                        <w:tcW w:w="2551" w:type="dxa"/>
                      </w:tcPr>
                      <w:p>
                        <w:pPr>
                          <w:pStyle w:val="TableParagraph"/>
                          <w:spacing w:line="208" w:lineRule="exact" w:before="11"/>
                          <w:ind w:left="544" w:right="533"/>
                          <w:jc w:val="center"/>
                          <w:rPr>
                            <w:sz w:val="18"/>
                          </w:rPr>
                        </w:pPr>
                        <w:r>
                          <w:rPr>
                            <w:spacing w:val="-4"/>
                            <w:sz w:val="18"/>
                          </w:rPr>
                          <w:t>0.02</w:t>
                        </w:r>
                      </w:p>
                    </w:tc>
                    <w:tc>
                      <w:tcPr>
                        <w:tcW w:w="4771" w:type="dxa"/>
                      </w:tcPr>
                      <w:p>
                        <w:pPr>
                          <w:pStyle w:val="TableParagraph"/>
                          <w:spacing w:line="208" w:lineRule="exact" w:before="11"/>
                          <w:ind w:left="1381" w:right="1367"/>
                          <w:jc w:val="center"/>
                          <w:rPr>
                            <w:sz w:val="18"/>
                          </w:rPr>
                        </w:pPr>
                        <w:r>
                          <w:rPr>
                            <w:spacing w:val="-5"/>
                            <w:sz w:val="18"/>
                          </w:rPr>
                          <w:t>光感</w:t>
                        </w:r>
                      </w:p>
                    </w:tc>
                  </w:tr>
                  <w:tr>
                    <w:trPr>
                      <w:trHeight w:val="239" w:hRule="atLeast"/>
                    </w:trPr>
                    <w:tc>
                      <w:tcPr>
                        <w:tcW w:w="1380" w:type="dxa"/>
                        <w:vMerge/>
                        <w:tcBorders>
                          <w:top w:val="nil"/>
                        </w:tcBorders>
                      </w:tcPr>
                      <w:p>
                        <w:pPr>
                          <w:rPr>
                            <w:sz w:val="2"/>
                            <w:szCs w:val="2"/>
                          </w:rPr>
                        </w:pPr>
                      </w:p>
                    </w:tc>
                    <w:tc>
                      <w:tcPr>
                        <w:tcW w:w="772" w:type="dxa"/>
                      </w:tcPr>
                      <w:p>
                        <w:pPr>
                          <w:pStyle w:val="TableParagraph"/>
                          <w:spacing w:line="208" w:lineRule="exact" w:before="11"/>
                          <w:ind w:right="326"/>
                          <w:jc w:val="right"/>
                          <w:rPr>
                            <w:sz w:val="18"/>
                          </w:rPr>
                        </w:pPr>
                        <w:r>
                          <w:rPr>
                            <w:sz w:val="18"/>
                          </w:rPr>
                          <w:t>5</w:t>
                        </w:r>
                      </w:p>
                    </w:tc>
                    <w:tc>
                      <w:tcPr>
                        <w:tcW w:w="7322" w:type="dxa"/>
                        <w:gridSpan w:val="2"/>
                      </w:tcPr>
                      <w:p>
                        <w:pPr>
                          <w:pStyle w:val="TableParagraph"/>
                          <w:spacing w:line="208" w:lineRule="exact" w:before="11"/>
                          <w:ind w:left="2746" w:right="2732"/>
                          <w:jc w:val="center"/>
                          <w:rPr>
                            <w:sz w:val="18"/>
                          </w:rPr>
                        </w:pPr>
                        <w:r>
                          <w:rPr>
                            <w:spacing w:val="-4"/>
                            <w:sz w:val="18"/>
                          </w:rPr>
                          <w:t>无光感</w:t>
                        </w:r>
                      </w:p>
                    </w:tc>
                  </w:tr>
                </w:tbl>
                <w:p>
                  <w:pPr>
                    <w:pStyle w:val="BodyText"/>
                  </w:pPr>
                </w:p>
              </w:txbxContent>
            </v:textbox>
            <w10:wrap type="none"/>
          </v:shape>
        </w:pict>
      </w:r>
      <w:r>
        <w:rPr>
          <w:position w:val="9"/>
          <w:sz w:val="9"/>
        </w:rPr>
        <w:t>23</w:t>
      </w:r>
      <w:r>
        <w:rPr>
          <w:rFonts w:ascii="Microsoft JhengHei" w:eastAsia="Microsoft JhengHei"/>
          <w:b/>
          <w:spacing w:val="-2"/>
          <w:sz w:val="18"/>
        </w:rPr>
        <w:t>盲目分级标准：</w:t>
      </w:r>
    </w:p>
    <w:p>
      <w:pPr>
        <w:pStyle w:val="BodyText"/>
        <w:rPr>
          <w:rFonts w:ascii="Microsoft JhengHei"/>
          <w:b/>
          <w:sz w:val="18"/>
        </w:rPr>
      </w:pPr>
    </w:p>
    <w:p>
      <w:pPr>
        <w:pStyle w:val="BodyText"/>
        <w:rPr>
          <w:rFonts w:ascii="Microsoft JhengHei"/>
          <w:b/>
          <w:sz w:val="18"/>
        </w:rPr>
      </w:pPr>
    </w:p>
    <w:p>
      <w:pPr>
        <w:pStyle w:val="BodyText"/>
        <w:rPr>
          <w:rFonts w:ascii="Microsoft JhengHei"/>
          <w:b/>
          <w:sz w:val="18"/>
        </w:rPr>
      </w:pPr>
    </w:p>
    <w:p>
      <w:pPr>
        <w:pStyle w:val="BodyText"/>
        <w:rPr>
          <w:rFonts w:ascii="Microsoft JhengHei"/>
          <w:b/>
          <w:sz w:val="18"/>
        </w:rPr>
      </w:pPr>
    </w:p>
    <w:p>
      <w:pPr>
        <w:pStyle w:val="BodyText"/>
        <w:rPr>
          <w:rFonts w:ascii="Microsoft JhengHei"/>
          <w:b/>
          <w:sz w:val="18"/>
        </w:rPr>
      </w:pPr>
    </w:p>
    <w:p>
      <w:pPr>
        <w:pStyle w:val="BodyText"/>
        <w:spacing w:before="13"/>
        <w:rPr>
          <w:rFonts w:ascii="Microsoft JhengHei"/>
          <w:b/>
          <w:sz w:val="16"/>
        </w:rPr>
      </w:pPr>
    </w:p>
    <w:p>
      <w:pPr>
        <w:spacing w:before="0"/>
        <w:ind w:left="318" w:right="0" w:firstLine="0"/>
        <w:jc w:val="left"/>
        <w:rPr>
          <w:sz w:val="18"/>
        </w:rPr>
      </w:pPr>
      <w:r>
        <w:rPr>
          <w:spacing w:val="-3"/>
          <w:sz w:val="18"/>
        </w:rPr>
        <w:t>如果中心视力好而视野缩小，以中央注视点为中心，视野直径小于 </w:t>
      </w:r>
      <w:r>
        <w:rPr>
          <w:spacing w:val="-2"/>
          <w:sz w:val="18"/>
        </w:rPr>
        <w:t>20</w:t>
      </w:r>
      <w:r>
        <w:rPr>
          <w:spacing w:val="-10"/>
          <w:sz w:val="18"/>
        </w:rPr>
        <w:t> 度而大于 </w:t>
      </w:r>
      <w:r>
        <w:rPr>
          <w:spacing w:val="-2"/>
          <w:sz w:val="18"/>
        </w:rPr>
        <w:t>10</w:t>
      </w:r>
      <w:r>
        <w:rPr>
          <w:spacing w:val="-9"/>
          <w:sz w:val="18"/>
        </w:rPr>
        <w:t> 度者为盲目 </w:t>
      </w:r>
      <w:r>
        <w:rPr>
          <w:spacing w:val="-2"/>
          <w:sz w:val="18"/>
        </w:rPr>
        <w:t>3</w:t>
      </w:r>
      <w:r>
        <w:rPr>
          <w:spacing w:val="-9"/>
          <w:sz w:val="18"/>
        </w:rPr>
        <w:t> 级；如直径小于 </w:t>
      </w:r>
      <w:r>
        <w:rPr>
          <w:spacing w:val="-2"/>
          <w:sz w:val="18"/>
        </w:rPr>
        <w:t>10</w:t>
      </w:r>
      <w:r>
        <w:rPr>
          <w:spacing w:val="-12"/>
          <w:sz w:val="18"/>
        </w:rPr>
        <w:t> 度者</w:t>
      </w:r>
    </w:p>
    <w:p>
      <w:pPr>
        <w:spacing w:before="5"/>
        <w:ind w:left="318" w:right="0" w:firstLine="0"/>
        <w:jc w:val="left"/>
        <w:rPr>
          <w:sz w:val="18"/>
        </w:rPr>
      </w:pPr>
      <w:r>
        <w:rPr>
          <w:spacing w:val="-11"/>
          <w:sz w:val="18"/>
        </w:rPr>
        <w:t>为盲目 </w:t>
      </w:r>
      <w:r>
        <w:rPr>
          <w:sz w:val="18"/>
        </w:rPr>
        <w:t>4</w:t>
      </w:r>
      <w:r>
        <w:rPr>
          <w:spacing w:val="-19"/>
          <w:sz w:val="18"/>
        </w:rPr>
        <w:t> 级。</w:t>
      </w:r>
    </w:p>
    <w:p>
      <w:pPr>
        <w:spacing w:line="203" w:lineRule="exact" w:before="2"/>
        <w:ind w:left="318" w:right="0" w:firstLine="0"/>
        <w:jc w:val="left"/>
        <w:rPr>
          <w:sz w:val="18"/>
        </w:rPr>
      </w:pPr>
      <w:r>
        <w:rPr>
          <w:spacing w:val="-1"/>
          <w:sz w:val="18"/>
        </w:rPr>
        <w:t>本标准视力以矫正视力为准，经治疗而无法恢复者。</w:t>
      </w:r>
    </w:p>
    <w:p>
      <w:pPr>
        <w:spacing w:line="254" w:lineRule="exact" w:before="0"/>
        <w:ind w:left="212" w:right="0" w:firstLine="0"/>
        <w:jc w:val="left"/>
        <w:rPr>
          <w:sz w:val="18"/>
        </w:rPr>
      </w:pPr>
      <w:r>
        <w:rPr>
          <w:spacing w:val="-2"/>
          <w:position w:val="9"/>
          <w:sz w:val="9"/>
        </w:rPr>
        <w:t>24</w:t>
      </w:r>
      <w:r>
        <w:rPr>
          <w:rFonts w:ascii="Microsoft JhengHei" w:eastAsia="Microsoft JhengHei"/>
          <w:b/>
          <w:spacing w:val="-2"/>
          <w:sz w:val="18"/>
        </w:rPr>
        <w:t>视野缺损</w:t>
      </w:r>
      <w:r>
        <w:rPr>
          <w:spacing w:val="-3"/>
          <w:sz w:val="18"/>
        </w:rPr>
        <w:t>指因损伤导致眼球注视前方而不转动所能看到的空间范围缩窄，以致难以从事正常工作、学习或其他活动。</w:t>
      </w:r>
    </w:p>
    <w:p>
      <w:pPr>
        <w:spacing w:line="264" w:lineRule="exact" w:before="0"/>
        <w:ind w:left="212" w:right="0" w:firstLine="0"/>
        <w:jc w:val="left"/>
        <w:rPr>
          <w:sz w:val="18"/>
        </w:rPr>
      </w:pPr>
      <w:r>
        <w:rPr>
          <w:position w:val="9"/>
          <w:sz w:val="9"/>
        </w:rPr>
        <w:t>25</w:t>
      </w:r>
      <w:r>
        <w:rPr>
          <w:rFonts w:ascii="Microsoft JhengHei" w:eastAsia="Microsoft JhengHei"/>
          <w:b/>
          <w:sz w:val="18"/>
        </w:rPr>
        <w:t>咀嚼、吞咽功能完全丧失</w:t>
      </w:r>
      <w:r>
        <w:rPr>
          <w:spacing w:val="-1"/>
          <w:sz w:val="18"/>
        </w:rPr>
        <w:t>指由于牙齿以外的原因引起器质障碍或机能障碍，以致完全不能作咀嚼、吞咽运动，除流质食物</w:t>
      </w:r>
    </w:p>
    <w:p>
      <w:pPr>
        <w:spacing w:line="212" w:lineRule="exact" w:before="0"/>
        <w:ind w:left="304" w:right="0" w:firstLine="0"/>
        <w:jc w:val="left"/>
        <w:rPr>
          <w:sz w:val="18"/>
        </w:rPr>
      </w:pPr>
      <w:r>
        <w:rPr>
          <w:spacing w:val="-1"/>
          <w:sz w:val="18"/>
        </w:rPr>
        <w:t>外不能摄取或吞咽的状态。</w:t>
      </w:r>
    </w:p>
    <w:p>
      <w:pPr>
        <w:spacing w:after="0" w:line="212" w:lineRule="exact"/>
        <w:jc w:val="left"/>
        <w:rPr>
          <w:sz w:val="18"/>
        </w:rPr>
        <w:sectPr>
          <w:pgSz w:w="11910" w:h="16840"/>
          <w:pgMar w:header="0" w:footer="574" w:top="1200" w:bottom="760" w:left="920" w:right="80"/>
        </w:sectPr>
      </w:pPr>
    </w:p>
    <w:p>
      <w:pPr>
        <w:pStyle w:val="ListParagraph"/>
        <w:numPr>
          <w:ilvl w:val="0"/>
          <w:numId w:val="7"/>
        </w:numPr>
        <w:tabs>
          <w:tab w:pos="665" w:val="left" w:leader="none"/>
        </w:tabs>
        <w:spacing w:line="365" w:lineRule="exact" w:before="8" w:after="0"/>
        <w:ind w:left="664" w:right="0" w:hanging="458"/>
        <w:jc w:val="left"/>
        <w:rPr>
          <w:rFonts w:ascii="Microsoft JhengHei" w:eastAsia="Microsoft JhengHei"/>
          <w:b/>
          <w:sz w:val="11"/>
        </w:rPr>
      </w:pPr>
      <w:r>
        <w:rPr>
          <w:spacing w:val="-2"/>
          <w:sz w:val="21"/>
        </w:rPr>
        <w:t>一肢缺失（上肢在腕关节以上，下肢在踝关节以上</w:t>
      </w:r>
      <w:r>
        <w:rPr>
          <w:spacing w:val="-108"/>
          <w:sz w:val="21"/>
        </w:rPr>
        <w:t>）</w:t>
      </w:r>
      <w:r>
        <w:rPr>
          <w:spacing w:val="-2"/>
          <w:sz w:val="21"/>
        </w:rPr>
        <w:t>，且至少存在另</w:t>
      </w:r>
      <w:r>
        <w:rPr>
          <w:rFonts w:ascii="Microsoft JhengHei" w:eastAsia="Microsoft JhengHei"/>
          <w:b/>
          <w:spacing w:val="-2"/>
          <w:sz w:val="21"/>
        </w:rPr>
        <w:t>一肢完全丧失功能或缺失</w:t>
      </w:r>
      <w:r>
        <w:rPr>
          <w:rFonts w:ascii="Microsoft JhengHei" w:eastAsia="Microsoft JhengHei"/>
          <w:b/>
          <w:spacing w:val="-5"/>
          <w:position w:val="11"/>
          <w:sz w:val="11"/>
        </w:rPr>
        <w:t>26</w:t>
      </w:r>
    </w:p>
    <w:p>
      <w:pPr>
        <w:pStyle w:val="ListParagraph"/>
        <w:numPr>
          <w:ilvl w:val="0"/>
          <w:numId w:val="7"/>
        </w:numPr>
        <w:tabs>
          <w:tab w:pos="665" w:val="left" w:leader="none"/>
        </w:tabs>
        <w:spacing w:line="215" w:lineRule="exact" w:before="0" w:after="0"/>
        <w:ind w:left="664" w:right="0" w:hanging="458"/>
        <w:jc w:val="left"/>
        <w:rPr>
          <w:sz w:val="21"/>
        </w:rPr>
      </w:pPr>
      <w:r>
        <w:rPr>
          <w:spacing w:val="-3"/>
          <w:sz w:val="21"/>
        </w:rPr>
        <w:t>二肢或二肢以上完全丧失功能</w:t>
      </w:r>
    </w:p>
    <w:p>
      <w:pPr>
        <w:pStyle w:val="ListParagraph"/>
        <w:numPr>
          <w:ilvl w:val="0"/>
          <w:numId w:val="7"/>
        </w:numPr>
        <w:tabs>
          <w:tab w:pos="665" w:val="left" w:leader="none"/>
        </w:tabs>
        <w:spacing w:line="296" w:lineRule="exact" w:before="0" w:after="0"/>
        <w:ind w:left="664" w:right="0" w:hanging="458"/>
        <w:jc w:val="left"/>
        <w:rPr>
          <w:sz w:val="21"/>
        </w:rPr>
      </w:pPr>
      <w:r>
        <w:rPr>
          <w:w w:val="95"/>
          <w:sz w:val="21"/>
        </w:rPr>
        <w:t>四</w:t>
      </w:r>
      <w:r>
        <w:rPr>
          <w:w w:val="95"/>
          <w:sz w:val="21"/>
        </w:rPr>
        <w:t>肢</w:t>
      </w:r>
      <w:r>
        <w:rPr>
          <w:w w:val="95"/>
          <w:sz w:val="21"/>
        </w:rPr>
        <w:t>瘫（至少二肢以上</w:t>
      </w:r>
      <w:r>
        <w:rPr>
          <w:rFonts w:ascii="Microsoft JhengHei" w:eastAsia="Microsoft JhengHei"/>
          <w:b/>
          <w:w w:val="95"/>
          <w:sz w:val="21"/>
        </w:rPr>
        <w:t>肌</w:t>
      </w:r>
      <w:r>
        <w:rPr>
          <w:rFonts w:ascii="Microsoft JhengHei" w:eastAsia="Microsoft JhengHei"/>
          <w:b/>
          <w:w w:val="95"/>
          <w:sz w:val="21"/>
        </w:rPr>
        <w:t>力</w:t>
      </w:r>
      <w:r>
        <w:rPr>
          <w:rFonts w:ascii="Microsoft JhengHei" w:eastAsia="Microsoft JhengHei"/>
          <w:b/>
          <w:w w:val="95"/>
          <w:position w:val="11"/>
          <w:sz w:val="11"/>
        </w:rPr>
        <w:t>27</w:t>
      </w:r>
      <w:r>
        <w:rPr>
          <w:w w:val="95"/>
          <w:sz w:val="21"/>
        </w:rPr>
        <w:t>小于等于</w:t>
      </w:r>
      <w:r>
        <w:rPr>
          <w:spacing w:val="21"/>
          <w:sz w:val="21"/>
        </w:rPr>
        <w:t> </w:t>
      </w:r>
      <w:r>
        <w:rPr>
          <w:w w:val="95"/>
          <w:sz w:val="21"/>
        </w:rPr>
        <w:t>3</w:t>
      </w:r>
      <w:r>
        <w:rPr>
          <w:spacing w:val="22"/>
          <w:sz w:val="21"/>
        </w:rPr>
        <w:t> </w:t>
      </w:r>
      <w:r>
        <w:rPr>
          <w:w w:val="95"/>
          <w:sz w:val="21"/>
        </w:rPr>
        <w:t>级</w:t>
      </w:r>
      <w:r>
        <w:rPr>
          <w:spacing w:val="-10"/>
          <w:w w:val="95"/>
          <w:sz w:val="21"/>
        </w:rPr>
        <w:t>）</w:t>
      </w:r>
    </w:p>
    <w:p>
      <w:pPr>
        <w:pStyle w:val="ListParagraph"/>
        <w:numPr>
          <w:ilvl w:val="0"/>
          <w:numId w:val="7"/>
        </w:numPr>
        <w:tabs>
          <w:tab w:pos="665" w:val="left" w:leader="none"/>
        </w:tabs>
        <w:spacing w:line="272" w:lineRule="exact" w:before="0" w:after="0"/>
        <w:ind w:left="664" w:right="0" w:hanging="458"/>
        <w:jc w:val="left"/>
        <w:rPr>
          <w:sz w:val="21"/>
        </w:rPr>
      </w:pPr>
      <w:r>
        <w:rPr>
          <w:rFonts w:ascii="Microsoft JhengHei" w:eastAsia="Microsoft JhengHei"/>
          <w:b/>
          <w:w w:val="95"/>
          <w:sz w:val="21"/>
        </w:rPr>
        <w:t>截瘫</w:t>
      </w:r>
      <w:r>
        <w:rPr>
          <w:rFonts w:ascii="Microsoft JhengHei" w:eastAsia="Microsoft JhengHei"/>
          <w:b/>
          <w:w w:val="95"/>
          <w:position w:val="11"/>
          <w:sz w:val="11"/>
        </w:rPr>
        <w:t>28</w:t>
      </w:r>
      <w:r>
        <w:rPr>
          <w:w w:val="95"/>
          <w:sz w:val="21"/>
        </w:rPr>
        <w:t>（</w:t>
      </w:r>
      <w:r>
        <w:rPr>
          <w:w w:val="95"/>
          <w:sz w:val="21"/>
        </w:rPr>
        <w:t>肌</w:t>
      </w:r>
      <w:r>
        <w:rPr>
          <w:w w:val="95"/>
          <w:sz w:val="21"/>
        </w:rPr>
        <w:t>力小于</w:t>
      </w:r>
      <w:r>
        <w:rPr>
          <w:w w:val="95"/>
          <w:sz w:val="21"/>
        </w:rPr>
        <w:t>等</w:t>
      </w:r>
      <w:r>
        <w:rPr>
          <w:w w:val="95"/>
          <w:sz w:val="21"/>
        </w:rPr>
        <w:t>于</w:t>
      </w:r>
      <w:r>
        <w:rPr>
          <w:spacing w:val="-7"/>
          <w:w w:val="95"/>
          <w:sz w:val="21"/>
        </w:rPr>
        <w:t> </w:t>
      </w:r>
      <w:r>
        <w:rPr>
          <w:w w:val="95"/>
          <w:sz w:val="21"/>
        </w:rPr>
        <w:t>3</w:t>
      </w:r>
      <w:r>
        <w:rPr>
          <w:spacing w:val="-3"/>
          <w:w w:val="95"/>
          <w:sz w:val="21"/>
        </w:rPr>
        <w:t> </w:t>
      </w:r>
      <w:r>
        <w:rPr>
          <w:w w:val="95"/>
          <w:sz w:val="21"/>
        </w:rPr>
        <w:t>级</w:t>
      </w:r>
      <w:r>
        <w:rPr>
          <w:spacing w:val="-10"/>
          <w:w w:val="95"/>
          <w:sz w:val="21"/>
        </w:rPr>
        <w:t>）</w:t>
      </w:r>
    </w:p>
    <w:p>
      <w:pPr>
        <w:pStyle w:val="ListParagraph"/>
        <w:numPr>
          <w:ilvl w:val="0"/>
          <w:numId w:val="7"/>
        </w:numPr>
        <w:tabs>
          <w:tab w:pos="665" w:val="left" w:leader="none"/>
        </w:tabs>
        <w:spacing w:line="274" w:lineRule="exact" w:before="0" w:after="0"/>
        <w:ind w:left="664" w:right="0" w:hanging="458"/>
        <w:jc w:val="left"/>
        <w:rPr>
          <w:sz w:val="21"/>
        </w:rPr>
      </w:pPr>
      <w:r>
        <w:rPr>
          <w:rFonts w:ascii="Microsoft JhengHei" w:eastAsia="Microsoft JhengHei"/>
          <w:b/>
          <w:w w:val="95"/>
          <w:sz w:val="21"/>
        </w:rPr>
        <w:t>偏瘫</w:t>
      </w:r>
      <w:r>
        <w:rPr>
          <w:rFonts w:ascii="Microsoft JhengHei" w:eastAsia="Microsoft JhengHei"/>
          <w:b/>
          <w:w w:val="95"/>
          <w:position w:val="11"/>
          <w:sz w:val="11"/>
        </w:rPr>
        <w:t>29</w:t>
      </w:r>
      <w:r>
        <w:rPr>
          <w:w w:val="95"/>
          <w:sz w:val="21"/>
        </w:rPr>
        <w:t>（</w:t>
      </w:r>
      <w:r>
        <w:rPr>
          <w:w w:val="95"/>
          <w:sz w:val="21"/>
        </w:rPr>
        <w:t>肌</w:t>
      </w:r>
      <w:r>
        <w:rPr>
          <w:w w:val="95"/>
          <w:sz w:val="21"/>
        </w:rPr>
        <w:t>力小于</w:t>
      </w:r>
      <w:r>
        <w:rPr>
          <w:w w:val="95"/>
          <w:sz w:val="21"/>
        </w:rPr>
        <w:t>等</w:t>
      </w:r>
      <w:r>
        <w:rPr>
          <w:w w:val="95"/>
          <w:sz w:val="21"/>
        </w:rPr>
        <w:t>于</w:t>
      </w:r>
      <w:r>
        <w:rPr>
          <w:spacing w:val="-7"/>
          <w:w w:val="95"/>
          <w:sz w:val="21"/>
        </w:rPr>
        <w:t> </w:t>
      </w:r>
      <w:r>
        <w:rPr>
          <w:w w:val="95"/>
          <w:sz w:val="21"/>
        </w:rPr>
        <w:t>3</w:t>
      </w:r>
      <w:r>
        <w:rPr>
          <w:spacing w:val="-3"/>
          <w:w w:val="95"/>
          <w:sz w:val="21"/>
        </w:rPr>
        <w:t> </w:t>
      </w:r>
      <w:r>
        <w:rPr>
          <w:w w:val="95"/>
          <w:sz w:val="21"/>
        </w:rPr>
        <w:t>级</w:t>
      </w:r>
      <w:r>
        <w:rPr>
          <w:spacing w:val="-10"/>
          <w:w w:val="95"/>
          <w:sz w:val="21"/>
        </w:rPr>
        <w:t>）</w:t>
      </w:r>
    </w:p>
    <w:p>
      <w:pPr>
        <w:pStyle w:val="ListParagraph"/>
        <w:numPr>
          <w:ilvl w:val="0"/>
          <w:numId w:val="7"/>
        </w:numPr>
        <w:tabs>
          <w:tab w:pos="665" w:val="left" w:leader="none"/>
        </w:tabs>
        <w:spacing w:line="274" w:lineRule="exact" w:before="0" w:after="0"/>
        <w:ind w:left="664" w:right="0" w:hanging="458"/>
        <w:jc w:val="left"/>
        <w:rPr>
          <w:sz w:val="21"/>
        </w:rPr>
      </w:pPr>
      <w:r>
        <w:rPr>
          <w:w w:val="95"/>
          <w:sz w:val="21"/>
        </w:rPr>
        <w:t>头</w:t>
      </w:r>
      <w:r>
        <w:rPr>
          <w:w w:val="95"/>
          <w:sz w:val="21"/>
        </w:rPr>
        <w:t>颈</w:t>
      </w:r>
      <w:r>
        <w:rPr>
          <w:w w:val="95"/>
          <w:sz w:val="21"/>
        </w:rPr>
        <w:t>部Ⅲ度</w:t>
      </w:r>
      <w:r>
        <w:rPr>
          <w:rFonts w:ascii="Microsoft JhengHei" w:hAnsi="Microsoft JhengHei" w:eastAsia="Microsoft JhengHei"/>
          <w:b/>
          <w:w w:val="95"/>
          <w:sz w:val="21"/>
        </w:rPr>
        <w:t>烧伤</w:t>
      </w:r>
      <w:r>
        <w:rPr>
          <w:rFonts w:ascii="Microsoft JhengHei" w:hAnsi="Microsoft JhengHei" w:eastAsia="Microsoft JhengHei"/>
          <w:b/>
          <w:w w:val="95"/>
          <w:position w:val="11"/>
          <w:sz w:val="11"/>
        </w:rPr>
        <w:t>30</w:t>
      </w:r>
      <w:r>
        <w:rPr>
          <w:w w:val="95"/>
          <w:sz w:val="21"/>
        </w:rPr>
        <w:t>，面积大</w:t>
      </w:r>
      <w:r>
        <w:rPr>
          <w:w w:val="95"/>
          <w:sz w:val="21"/>
        </w:rPr>
        <w:t>于</w:t>
      </w:r>
      <w:r>
        <w:rPr>
          <w:w w:val="95"/>
          <w:sz w:val="21"/>
        </w:rPr>
        <w:t>等</w:t>
      </w:r>
      <w:r>
        <w:rPr>
          <w:w w:val="95"/>
          <w:sz w:val="21"/>
        </w:rPr>
        <w:t>于全身体表面积的</w:t>
      </w:r>
      <w:r>
        <w:rPr>
          <w:spacing w:val="77"/>
          <w:w w:val="150"/>
          <w:sz w:val="21"/>
        </w:rPr>
        <w:t> </w:t>
      </w:r>
      <w:r>
        <w:rPr>
          <w:spacing w:val="-5"/>
          <w:w w:val="95"/>
          <w:sz w:val="21"/>
        </w:rPr>
        <w:t>8％</w:t>
      </w:r>
    </w:p>
    <w:p>
      <w:pPr>
        <w:pStyle w:val="ListParagraph"/>
        <w:numPr>
          <w:ilvl w:val="0"/>
          <w:numId w:val="7"/>
        </w:numPr>
        <w:tabs>
          <w:tab w:pos="665" w:val="left" w:leader="none"/>
        </w:tabs>
        <w:spacing w:line="307" w:lineRule="exact" w:before="0" w:after="0"/>
        <w:ind w:left="664" w:right="0" w:hanging="458"/>
        <w:jc w:val="left"/>
        <w:rPr>
          <w:rFonts w:ascii="Microsoft JhengHei" w:eastAsia="Microsoft JhengHei"/>
          <w:b/>
          <w:sz w:val="11"/>
        </w:rPr>
      </w:pPr>
      <w:r>
        <w:rPr>
          <w:w w:val="95"/>
          <w:sz w:val="21"/>
        </w:rPr>
        <w:t>面</w:t>
      </w:r>
      <w:r>
        <w:rPr>
          <w:w w:val="95"/>
          <w:sz w:val="21"/>
        </w:rPr>
        <w:t>部</w:t>
      </w:r>
      <w:r>
        <w:rPr>
          <w:w w:val="95"/>
          <w:sz w:val="21"/>
        </w:rPr>
        <w:t>皮肤损伤导致</w:t>
      </w:r>
      <w:r>
        <w:rPr>
          <w:rFonts w:ascii="Microsoft JhengHei" w:eastAsia="Microsoft JhengHei"/>
          <w:b/>
          <w:w w:val="95"/>
          <w:sz w:val="21"/>
        </w:rPr>
        <w:t>瘢痕</w:t>
      </w:r>
      <w:r>
        <w:rPr>
          <w:rFonts w:ascii="Microsoft JhengHei" w:eastAsia="Microsoft JhengHei"/>
          <w:b/>
          <w:w w:val="95"/>
          <w:position w:val="11"/>
          <w:sz w:val="11"/>
        </w:rPr>
        <w:t>31</w:t>
      </w:r>
      <w:r>
        <w:rPr>
          <w:w w:val="95"/>
          <w:sz w:val="21"/>
        </w:rPr>
        <w:t>形</w:t>
      </w:r>
      <w:r>
        <w:rPr>
          <w:w w:val="95"/>
          <w:sz w:val="21"/>
        </w:rPr>
        <w:t>成</w:t>
      </w:r>
      <w:r>
        <w:rPr>
          <w:w w:val="95"/>
          <w:sz w:val="21"/>
        </w:rPr>
        <w:t>，且</w:t>
      </w:r>
      <w:r>
        <w:rPr>
          <w:rFonts w:ascii="Microsoft JhengHei" w:eastAsia="Microsoft JhengHei"/>
          <w:b/>
          <w:w w:val="95"/>
          <w:sz w:val="21"/>
        </w:rPr>
        <w:t>瘢痕面积</w:t>
      </w:r>
      <w:r>
        <w:rPr>
          <w:rFonts w:ascii="Microsoft JhengHei" w:eastAsia="Microsoft JhengHei"/>
          <w:b/>
          <w:w w:val="95"/>
          <w:sz w:val="21"/>
        </w:rPr>
        <w:t>大</w:t>
      </w:r>
      <w:r>
        <w:rPr>
          <w:rFonts w:ascii="Microsoft JhengHei" w:eastAsia="Microsoft JhengHei"/>
          <w:b/>
          <w:w w:val="95"/>
          <w:sz w:val="21"/>
        </w:rPr>
        <w:t>于</w:t>
      </w:r>
      <w:r>
        <w:rPr>
          <w:rFonts w:ascii="Microsoft JhengHei" w:eastAsia="Microsoft JhengHei"/>
          <w:b/>
          <w:w w:val="95"/>
          <w:sz w:val="21"/>
        </w:rPr>
        <w:t>等于</w:t>
      </w:r>
      <w:r>
        <w:rPr>
          <w:rFonts w:ascii="Microsoft JhengHei" w:eastAsia="Microsoft JhengHei"/>
          <w:b/>
          <w:w w:val="95"/>
          <w:sz w:val="21"/>
        </w:rPr>
        <w:t>面</w:t>
      </w:r>
      <w:r>
        <w:rPr>
          <w:rFonts w:ascii="Microsoft JhengHei" w:eastAsia="Microsoft JhengHei"/>
          <w:b/>
          <w:w w:val="95"/>
          <w:sz w:val="21"/>
        </w:rPr>
        <w:t>部</w:t>
      </w:r>
      <w:r>
        <w:rPr>
          <w:rFonts w:ascii="Microsoft JhengHei" w:eastAsia="Microsoft JhengHei"/>
          <w:b/>
          <w:w w:val="95"/>
          <w:sz w:val="21"/>
        </w:rPr>
        <w:t>皮</w:t>
      </w:r>
      <w:r>
        <w:rPr>
          <w:rFonts w:ascii="Microsoft JhengHei" w:eastAsia="Microsoft JhengHei"/>
          <w:b/>
          <w:w w:val="95"/>
          <w:sz w:val="21"/>
        </w:rPr>
        <w:t>肤</w:t>
      </w:r>
      <w:r>
        <w:rPr>
          <w:rFonts w:ascii="Microsoft JhengHei" w:eastAsia="Microsoft JhengHei"/>
          <w:b/>
          <w:w w:val="95"/>
          <w:sz w:val="21"/>
        </w:rPr>
        <w:t>面</w:t>
      </w:r>
      <w:r>
        <w:rPr>
          <w:rFonts w:ascii="Microsoft JhengHei" w:eastAsia="Microsoft JhengHei"/>
          <w:b/>
          <w:w w:val="95"/>
          <w:sz w:val="21"/>
        </w:rPr>
        <w:t>积的</w:t>
      </w:r>
      <w:r>
        <w:rPr>
          <w:rFonts w:ascii="Microsoft JhengHei" w:eastAsia="Microsoft JhengHei"/>
          <w:b/>
          <w:spacing w:val="77"/>
          <w:w w:val="150"/>
          <w:sz w:val="21"/>
        </w:rPr>
        <w:t>  </w:t>
      </w:r>
      <w:r>
        <w:rPr>
          <w:rFonts w:ascii="Microsoft JhengHei" w:eastAsia="Microsoft JhengHei"/>
          <w:b/>
          <w:spacing w:val="-2"/>
          <w:w w:val="95"/>
          <w:sz w:val="21"/>
        </w:rPr>
        <w:t>80％</w:t>
      </w:r>
      <w:r>
        <w:rPr>
          <w:rFonts w:ascii="Microsoft JhengHei" w:eastAsia="Microsoft JhengHei"/>
          <w:b/>
          <w:spacing w:val="-2"/>
          <w:w w:val="95"/>
          <w:position w:val="11"/>
          <w:sz w:val="11"/>
        </w:rPr>
        <w:t>32</w:t>
      </w:r>
    </w:p>
    <w:p>
      <w:pPr>
        <w:pStyle w:val="ListParagraph"/>
        <w:numPr>
          <w:ilvl w:val="0"/>
          <w:numId w:val="7"/>
        </w:numPr>
        <w:tabs>
          <w:tab w:pos="665" w:val="left" w:leader="none"/>
        </w:tabs>
        <w:spacing w:line="214" w:lineRule="exact" w:before="0" w:after="0"/>
        <w:ind w:left="664" w:right="0" w:hanging="458"/>
        <w:jc w:val="left"/>
        <w:rPr>
          <w:sz w:val="21"/>
        </w:rPr>
      </w:pPr>
      <w:r>
        <w:rPr>
          <w:spacing w:val="-3"/>
          <w:sz w:val="21"/>
        </w:rPr>
        <w:t>颈部皮肤损伤导致瘢痕形成，颈部活动度完全丧失</w:t>
      </w:r>
    </w:p>
    <w:p>
      <w:pPr>
        <w:pStyle w:val="ListParagraph"/>
        <w:numPr>
          <w:ilvl w:val="0"/>
          <w:numId w:val="7"/>
        </w:numPr>
        <w:tabs>
          <w:tab w:pos="665" w:val="left" w:leader="none"/>
        </w:tabs>
        <w:spacing w:line="332" w:lineRule="exact" w:before="0" w:after="0"/>
        <w:ind w:left="664" w:right="0" w:hanging="458"/>
        <w:jc w:val="left"/>
        <w:rPr>
          <w:rFonts w:ascii="Microsoft JhengHei" w:eastAsia="Microsoft JhengHei"/>
          <w:b/>
          <w:sz w:val="11"/>
        </w:rPr>
      </w:pPr>
      <w:r>
        <w:rPr>
          <w:spacing w:val="-2"/>
          <w:sz w:val="21"/>
        </w:rPr>
        <w:t>皮肤损伤导致瘢痕形成，且</w:t>
      </w:r>
      <w:r>
        <w:rPr>
          <w:rFonts w:ascii="Microsoft JhengHei" w:eastAsia="Microsoft JhengHei"/>
          <w:b/>
          <w:spacing w:val="-1"/>
          <w:sz w:val="21"/>
        </w:rPr>
        <w:t>瘢痕面积大于等于全身体表面积的 </w:t>
      </w:r>
      <w:r>
        <w:rPr>
          <w:rFonts w:ascii="Microsoft JhengHei" w:eastAsia="Microsoft JhengHei"/>
          <w:b/>
          <w:spacing w:val="-2"/>
          <w:sz w:val="21"/>
        </w:rPr>
        <w:t>70％</w:t>
      </w:r>
      <w:r>
        <w:rPr>
          <w:rFonts w:ascii="Microsoft JhengHei" w:eastAsia="Microsoft JhengHei"/>
          <w:b/>
          <w:spacing w:val="-2"/>
          <w:position w:val="11"/>
          <w:sz w:val="11"/>
        </w:rPr>
        <w:t>33</w:t>
      </w:r>
    </w:p>
    <w:p>
      <w:pPr>
        <w:pStyle w:val="ListParagraph"/>
        <w:numPr>
          <w:ilvl w:val="0"/>
          <w:numId w:val="7"/>
        </w:numPr>
        <w:tabs>
          <w:tab w:pos="665" w:val="left" w:leader="none"/>
        </w:tabs>
        <w:spacing w:line="247" w:lineRule="exact" w:before="0" w:after="0"/>
        <w:ind w:left="664" w:right="0" w:hanging="458"/>
        <w:jc w:val="left"/>
        <w:rPr>
          <w:sz w:val="21"/>
        </w:rPr>
      </w:pPr>
      <w:r>
        <w:rPr>
          <w:spacing w:val="-4"/>
          <w:sz w:val="21"/>
        </w:rPr>
        <w:t>躯干及四肢Ⅲ度烧伤，面积大于等于全身皮肤面积的 </w:t>
      </w:r>
      <w:r>
        <w:rPr>
          <w:spacing w:val="-5"/>
          <w:sz w:val="21"/>
        </w:rPr>
        <w:t>40％</w:t>
      </w:r>
    </w:p>
    <w:p>
      <w:pPr>
        <w:pStyle w:val="BodyText"/>
        <w:spacing w:before="8"/>
        <w:rPr>
          <w:sz w:val="19"/>
        </w:rPr>
      </w:pPr>
    </w:p>
    <w:p>
      <w:pPr>
        <w:pStyle w:val="BodyText"/>
        <w:spacing w:before="1"/>
        <w:ind w:left="539"/>
      </w:pPr>
      <w:r>
        <w:rPr>
          <w:spacing w:val="-2"/>
        </w:rPr>
        <w:t>（条款全文完</w:t>
      </w:r>
      <w:r>
        <w:rPr>
          <w:spacing w:val="-12"/>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1"/>
        </w:rPr>
      </w:pPr>
      <w:r>
        <w:rPr/>
        <w:drawing>
          <wp:anchor distT="0" distB="0" distL="0" distR="0" allowOverlap="1" layoutInCell="1" locked="0" behindDoc="0" simplePos="0" relativeHeight="25">
            <wp:simplePos x="0" y="0"/>
            <wp:positionH relativeFrom="page">
              <wp:posOffset>719327</wp:posOffset>
            </wp:positionH>
            <wp:positionV relativeFrom="paragraph">
              <wp:posOffset>109837</wp:posOffset>
            </wp:positionV>
            <wp:extent cx="1829511" cy="6096"/>
            <wp:effectExtent l="0" t="0" r="0" b="0"/>
            <wp:wrapTopAndBottom/>
            <wp:docPr id="51" name="image8.png"/>
            <wp:cNvGraphicFramePr>
              <a:graphicFrameLocks noChangeAspect="1"/>
            </wp:cNvGraphicFramePr>
            <a:graphic>
              <a:graphicData uri="http://schemas.openxmlformats.org/drawingml/2006/picture">
                <pic:pic>
                  <pic:nvPicPr>
                    <pic:cNvPr id="52" name="image8.png"/>
                    <pic:cNvPicPr/>
                  </pic:nvPicPr>
                  <pic:blipFill>
                    <a:blip r:embed="rId13" cstate="print"/>
                    <a:stretch>
                      <a:fillRect/>
                    </a:stretch>
                  </pic:blipFill>
                  <pic:spPr>
                    <a:xfrm>
                      <a:off x="0" y="0"/>
                      <a:ext cx="1829511" cy="6096"/>
                    </a:xfrm>
                    <a:prstGeom prst="rect">
                      <a:avLst/>
                    </a:prstGeom>
                  </pic:spPr>
                </pic:pic>
              </a:graphicData>
            </a:graphic>
          </wp:anchor>
        </w:drawing>
      </w:r>
    </w:p>
    <w:p>
      <w:pPr>
        <w:spacing w:line="313" w:lineRule="exact" w:before="36"/>
        <w:ind w:left="212" w:right="0" w:firstLine="0"/>
        <w:jc w:val="left"/>
        <w:rPr>
          <w:sz w:val="18"/>
        </w:rPr>
      </w:pPr>
      <w:r>
        <w:rPr>
          <w:spacing w:val="-2"/>
          <w:position w:val="9"/>
          <w:sz w:val="9"/>
        </w:rPr>
        <w:t>26</w:t>
      </w:r>
      <w:r>
        <w:rPr>
          <w:rFonts w:ascii="Microsoft JhengHei" w:eastAsia="Microsoft JhengHei"/>
          <w:b/>
          <w:spacing w:val="-2"/>
          <w:sz w:val="18"/>
        </w:rPr>
        <w:t>肢体丧失功能</w:t>
      </w:r>
      <w:r>
        <w:rPr>
          <w:spacing w:val="-2"/>
          <w:sz w:val="18"/>
        </w:rPr>
        <w:t>指意外损伤导致肢体三大关节（上肢腕关节、肘关节、肩关节或下肢踝关节、膝关节、髋关节）</w:t>
      </w:r>
      <w:r>
        <w:rPr>
          <w:spacing w:val="-4"/>
          <w:sz w:val="18"/>
        </w:rPr>
        <w:t>功能的丧失。</w:t>
      </w:r>
    </w:p>
    <w:p>
      <w:pPr>
        <w:spacing w:line="184" w:lineRule="exact" w:before="0"/>
        <w:ind w:left="304" w:right="0" w:firstLine="0"/>
        <w:jc w:val="left"/>
        <w:rPr>
          <w:sz w:val="18"/>
        </w:rPr>
      </w:pPr>
      <w:r>
        <w:rPr>
          <w:spacing w:val="-1"/>
          <w:sz w:val="18"/>
        </w:rPr>
        <w:t>关节功能的丧失指关节永久完全僵硬、或麻痹、或关节不能随意识活动。</w:t>
      </w:r>
    </w:p>
    <w:p>
      <w:pPr>
        <w:spacing w:line="284" w:lineRule="exact" w:before="0"/>
        <w:ind w:left="212" w:right="0" w:firstLine="0"/>
        <w:jc w:val="left"/>
        <w:rPr>
          <w:sz w:val="18"/>
        </w:rPr>
      </w:pPr>
      <w:r>
        <w:rPr>
          <w:spacing w:val="-2"/>
          <w:position w:val="9"/>
          <w:sz w:val="9"/>
        </w:rPr>
        <w:t>27</w:t>
      </w:r>
      <w:r>
        <w:rPr>
          <w:rFonts w:ascii="Microsoft JhengHei" w:eastAsia="Microsoft JhengHei"/>
          <w:b/>
          <w:spacing w:val="-2"/>
          <w:sz w:val="18"/>
        </w:rPr>
        <w:t>肌力：</w:t>
      </w:r>
      <w:r>
        <w:rPr>
          <w:spacing w:val="-3"/>
          <w:sz w:val="18"/>
        </w:rPr>
        <w:t>为判断肢体瘫痪程度，将肌力分级划分为 </w:t>
      </w:r>
      <w:r>
        <w:rPr>
          <w:spacing w:val="-2"/>
          <w:sz w:val="18"/>
        </w:rPr>
        <w:t>0-5</w:t>
      </w:r>
      <w:r>
        <w:rPr>
          <w:spacing w:val="-12"/>
          <w:sz w:val="18"/>
        </w:rPr>
        <w:t> 级。</w:t>
      </w:r>
    </w:p>
    <w:p>
      <w:pPr>
        <w:pStyle w:val="ListParagraph"/>
        <w:numPr>
          <w:ilvl w:val="1"/>
          <w:numId w:val="7"/>
        </w:numPr>
        <w:tabs>
          <w:tab w:pos="454" w:val="left" w:leader="none"/>
        </w:tabs>
        <w:spacing w:line="212" w:lineRule="exact" w:before="0" w:after="0"/>
        <w:ind w:left="453" w:right="0" w:hanging="136"/>
        <w:jc w:val="left"/>
        <w:rPr>
          <w:sz w:val="18"/>
        </w:rPr>
      </w:pPr>
      <w:r>
        <w:rPr>
          <w:spacing w:val="-1"/>
          <w:sz w:val="18"/>
        </w:rPr>
        <w:t>级：肌肉完全瘫痪，毫无收缩。</w:t>
      </w:r>
    </w:p>
    <w:p>
      <w:pPr>
        <w:pStyle w:val="ListParagraph"/>
        <w:numPr>
          <w:ilvl w:val="1"/>
          <w:numId w:val="7"/>
        </w:numPr>
        <w:tabs>
          <w:tab w:pos="454" w:val="left" w:leader="none"/>
        </w:tabs>
        <w:spacing w:line="240" w:lineRule="auto" w:before="3" w:after="0"/>
        <w:ind w:left="453" w:right="0" w:hanging="136"/>
        <w:jc w:val="left"/>
        <w:rPr>
          <w:sz w:val="18"/>
        </w:rPr>
      </w:pPr>
      <w:r>
        <w:rPr>
          <w:spacing w:val="-1"/>
          <w:sz w:val="18"/>
        </w:rPr>
        <w:t>级：可看到或触及肌肉轻微收缩，但不能产生动作。</w:t>
      </w:r>
    </w:p>
    <w:p>
      <w:pPr>
        <w:pStyle w:val="ListParagraph"/>
        <w:numPr>
          <w:ilvl w:val="1"/>
          <w:numId w:val="7"/>
        </w:numPr>
        <w:tabs>
          <w:tab w:pos="454" w:val="left" w:leader="none"/>
        </w:tabs>
        <w:spacing w:line="240" w:lineRule="auto" w:before="5" w:after="0"/>
        <w:ind w:left="453" w:right="0" w:hanging="136"/>
        <w:jc w:val="left"/>
        <w:rPr>
          <w:sz w:val="18"/>
        </w:rPr>
      </w:pPr>
      <w:r>
        <w:rPr>
          <w:spacing w:val="-1"/>
          <w:sz w:val="18"/>
        </w:rPr>
        <w:t>级：肌肉在不受重力影响下，可进行运动，即肢体能在床面上移动，但不能抬高。</w:t>
      </w:r>
    </w:p>
    <w:p>
      <w:pPr>
        <w:pStyle w:val="ListParagraph"/>
        <w:numPr>
          <w:ilvl w:val="1"/>
          <w:numId w:val="7"/>
        </w:numPr>
        <w:tabs>
          <w:tab w:pos="454" w:val="left" w:leader="none"/>
        </w:tabs>
        <w:spacing w:line="240" w:lineRule="auto" w:before="2" w:after="0"/>
        <w:ind w:left="453" w:right="0" w:hanging="136"/>
        <w:jc w:val="left"/>
        <w:rPr>
          <w:sz w:val="18"/>
        </w:rPr>
      </w:pPr>
      <w:r>
        <w:rPr>
          <w:spacing w:val="-1"/>
          <w:sz w:val="18"/>
        </w:rPr>
        <w:t>级：在和地心引力相反的方向中尚能完成其动作，但不能对抗外加的阻力。</w:t>
      </w:r>
    </w:p>
    <w:p>
      <w:pPr>
        <w:pStyle w:val="ListParagraph"/>
        <w:numPr>
          <w:ilvl w:val="1"/>
          <w:numId w:val="7"/>
        </w:numPr>
        <w:tabs>
          <w:tab w:pos="454" w:val="left" w:leader="none"/>
        </w:tabs>
        <w:spacing w:line="240" w:lineRule="auto" w:before="4" w:after="0"/>
        <w:ind w:left="453" w:right="0" w:hanging="136"/>
        <w:jc w:val="left"/>
        <w:rPr>
          <w:sz w:val="18"/>
        </w:rPr>
      </w:pPr>
      <w:r>
        <w:rPr>
          <w:spacing w:val="-1"/>
          <w:sz w:val="18"/>
        </w:rPr>
        <w:t>级：能对抗一定的阻力，但较正常人为低。</w:t>
      </w:r>
    </w:p>
    <w:p>
      <w:pPr>
        <w:pStyle w:val="ListParagraph"/>
        <w:numPr>
          <w:ilvl w:val="1"/>
          <w:numId w:val="7"/>
        </w:numPr>
        <w:tabs>
          <w:tab w:pos="454" w:val="left" w:leader="none"/>
        </w:tabs>
        <w:spacing w:line="203" w:lineRule="exact" w:before="3" w:after="0"/>
        <w:ind w:left="453" w:right="0" w:hanging="136"/>
        <w:jc w:val="left"/>
        <w:rPr>
          <w:sz w:val="18"/>
        </w:rPr>
      </w:pPr>
      <w:r>
        <w:rPr>
          <w:spacing w:val="-2"/>
          <w:sz w:val="18"/>
        </w:rPr>
        <w:t>级：正常肌力。</w:t>
      </w:r>
    </w:p>
    <w:p>
      <w:pPr>
        <w:spacing w:line="254" w:lineRule="exact" w:before="0"/>
        <w:ind w:left="212" w:right="0" w:firstLine="0"/>
        <w:jc w:val="left"/>
        <w:rPr>
          <w:sz w:val="18"/>
        </w:rPr>
      </w:pPr>
      <w:r>
        <w:rPr>
          <w:spacing w:val="-2"/>
          <w:position w:val="9"/>
          <w:sz w:val="9"/>
        </w:rPr>
        <w:t>28</w:t>
      </w:r>
      <w:r>
        <w:rPr>
          <w:rFonts w:ascii="Microsoft JhengHei" w:eastAsia="Microsoft JhengHei"/>
          <w:b/>
          <w:spacing w:val="-2"/>
          <w:sz w:val="18"/>
        </w:rPr>
        <w:t>截瘫</w:t>
      </w:r>
      <w:r>
        <w:rPr>
          <w:spacing w:val="-3"/>
          <w:sz w:val="18"/>
        </w:rPr>
        <w:t>指脊髓损伤后，受伤平面以下双侧肢体感觉、运动、反射等消失和膀胱、肛门括约肌功能丧失的病症。</w:t>
      </w:r>
    </w:p>
    <w:p>
      <w:pPr>
        <w:spacing w:line="234" w:lineRule="exact" w:before="0"/>
        <w:ind w:left="212" w:right="0" w:firstLine="0"/>
        <w:jc w:val="left"/>
        <w:rPr>
          <w:sz w:val="18"/>
        </w:rPr>
      </w:pPr>
      <w:r>
        <w:rPr>
          <w:position w:val="9"/>
          <w:sz w:val="9"/>
        </w:rPr>
        <w:t>29</w:t>
      </w:r>
      <w:r>
        <w:rPr>
          <w:rFonts w:ascii="Microsoft JhengHei" w:eastAsia="Microsoft JhengHei"/>
          <w:b/>
          <w:sz w:val="18"/>
        </w:rPr>
        <w:t>偏瘫</w:t>
      </w:r>
      <w:r>
        <w:rPr>
          <w:spacing w:val="-1"/>
          <w:sz w:val="18"/>
        </w:rPr>
        <w:t>指一侧上下肢的瘫痪。</w:t>
      </w:r>
    </w:p>
    <w:p>
      <w:pPr>
        <w:spacing w:line="234" w:lineRule="exact" w:before="0"/>
        <w:ind w:left="212" w:right="0" w:firstLine="0"/>
        <w:jc w:val="left"/>
        <w:rPr>
          <w:sz w:val="18"/>
        </w:rPr>
      </w:pPr>
      <w:r>
        <w:rPr>
          <w:position w:val="9"/>
          <w:sz w:val="9"/>
        </w:rPr>
        <w:t>30</w:t>
      </w:r>
      <w:r>
        <w:rPr>
          <w:rFonts w:ascii="Microsoft JhengHei" w:hAnsi="Microsoft JhengHei" w:eastAsia="Microsoft JhengHei"/>
          <w:b/>
          <w:sz w:val="18"/>
        </w:rPr>
        <w:t>烧伤面积和烧伤深度：</w:t>
      </w:r>
      <w:r>
        <w:rPr>
          <w:spacing w:val="-1"/>
          <w:sz w:val="18"/>
        </w:rPr>
        <w:t>烧伤面积的计算按中国新九分法，烧伤深度按三度四分法。Ⅲ度烧伤指烧伤深达皮肤全层甚至达到</w:t>
      </w:r>
    </w:p>
    <w:p>
      <w:pPr>
        <w:spacing w:line="264" w:lineRule="exact" w:before="0"/>
        <w:ind w:left="304" w:right="0" w:firstLine="0"/>
        <w:jc w:val="left"/>
        <w:rPr>
          <w:sz w:val="18"/>
        </w:rPr>
      </w:pPr>
      <w:r>
        <w:rPr>
          <w:sz w:val="18"/>
        </w:rPr>
        <w:t>皮下、肌肉和骨骼。</w:t>
      </w:r>
      <w:r>
        <w:rPr>
          <w:rFonts w:ascii="Microsoft JhengHei" w:eastAsia="Microsoft JhengHei"/>
          <w:b/>
          <w:sz w:val="18"/>
        </w:rPr>
        <w:t>烧伤事故不包括冻伤、吸入性损伤（又称呼吸道烧伤）和电击伤。</w:t>
      </w:r>
      <w:r>
        <w:rPr>
          <w:spacing w:val="-1"/>
          <w:sz w:val="18"/>
        </w:rPr>
        <w:t>烧伤后按烧伤面积、深度评定伤残</w:t>
      </w:r>
    </w:p>
    <w:p>
      <w:pPr>
        <w:spacing w:line="184" w:lineRule="exact" w:before="0"/>
        <w:ind w:left="304" w:right="0" w:firstLine="0"/>
        <w:jc w:val="left"/>
        <w:rPr>
          <w:sz w:val="18"/>
        </w:rPr>
      </w:pPr>
      <w:r>
        <w:rPr>
          <w:spacing w:val="-1"/>
          <w:sz w:val="18"/>
        </w:rPr>
        <w:t>等级，待医疗终结后，可以依据造成的功能障碍程度、皮肤瘢痕面积大小评定伤残等级，最终的伤残等级以严重者为准。</w:t>
      </w:r>
    </w:p>
    <w:p>
      <w:pPr>
        <w:spacing w:line="254" w:lineRule="exact" w:before="0"/>
        <w:ind w:left="212" w:right="0" w:firstLine="0"/>
        <w:jc w:val="left"/>
        <w:rPr>
          <w:rFonts w:ascii="Microsoft JhengHei" w:eastAsia="Microsoft JhengHei"/>
          <w:b/>
          <w:sz w:val="18"/>
        </w:rPr>
      </w:pPr>
      <w:r>
        <w:rPr>
          <w:position w:val="9"/>
          <w:sz w:val="9"/>
        </w:rPr>
        <w:t>31</w:t>
      </w:r>
      <w:r>
        <w:rPr>
          <w:rFonts w:ascii="Microsoft JhengHei" w:eastAsia="Microsoft JhengHei"/>
          <w:b/>
          <w:sz w:val="18"/>
        </w:rPr>
        <w:t>瘢痕</w:t>
      </w:r>
      <w:r>
        <w:rPr>
          <w:sz w:val="18"/>
        </w:rPr>
        <w:t>指创面愈合后的增生性瘢痕，</w:t>
      </w:r>
      <w:r>
        <w:rPr>
          <w:rFonts w:ascii="Microsoft JhengHei" w:eastAsia="Microsoft JhengHei"/>
          <w:b/>
          <w:spacing w:val="-1"/>
          <w:sz w:val="18"/>
        </w:rPr>
        <w:t>不包括皮肤平整、无明显质地改变的萎缩性瘢痕或疤痕。</w:t>
      </w:r>
    </w:p>
    <w:p>
      <w:pPr>
        <w:spacing w:line="264" w:lineRule="exact" w:before="0"/>
        <w:ind w:left="212" w:right="0" w:firstLine="0"/>
        <w:jc w:val="left"/>
        <w:rPr>
          <w:sz w:val="18"/>
        </w:rPr>
      </w:pPr>
      <w:r>
        <w:rPr>
          <w:spacing w:val="-2"/>
          <w:position w:val="9"/>
          <w:sz w:val="9"/>
        </w:rPr>
        <w:t>32</w:t>
      </w:r>
      <w:r>
        <w:rPr>
          <w:rFonts w:ascii="Microsoft JhengHei" w:eastAsia="Microsoft JhengHei"/>
          <w:b/>
          <w:spacing w:val="-2"/>
          <w:sz w:val="18"/>
        </w:rPr>
        <w:t>面部的范围和瘢痕面积的计算：</w:t>
      </w:r>
      <w:r>
        <w:rPr>
          <w:spacing w:val="-3"/>
          <w:sz w:val="18"/>
        </w:rPr>
        <w:t>面部的范围指上至发际、下至下颌下缘、两侧至下颌支后缘之间的区域，包括额部、眼部、</w:t>
      </w:r>
    </w:p>
    <w:p>
      <w:pPr>
        <w:spacing w:line="211" w:lineRule="exact" w:before="0"/>
        <w:ind w:left="304" w:right="0" w:firstLine="0"/>
        <w:jc w:val="left"/>
        <w:rPr>
          <w:sz w:val="18"/>
        </w:rPr>
      </w:pPr>
      <w:r>
        <w:rPr>
          <w:spacing w:val="-1"/>
          <w:sz w:val="18"/>
        </w:rPr>
        <w:t>眶部、鼻部、口唇部、颏部、颧部、颊部和腮腺咬肌部。面部瘢痕面积的计算采用全面部和 </w:t>
      </w:r>
      <w:r>
        <w:rPr>
          <w:sz w:val="18"/>
        </w:rPr>
        <w:t>5</w:t>
      </w:r>
      <w:r>
        <w:rPr>
          <w:spacing w:val="-8"/>
          <w:sz w:val="18"/>
        </w:rPr>
        <w:t> 等分面部以及实测瘢痕面积</w:t>
      </w:r>
    </w:p>
    <w:p>
      <w:pPr>
        <w:spacing w:line="202" w:lineRule="exact" w:before="5"/>
        <w:ind w:left="304" w:right="0" w:firstLine="0"/>
        <w:jc w:val="left"/>
        <w:rPr>
          <w:sz w:val="18"/>
        </w:rPr>
      </w:pPr>
      <w:r>
        <w:rPr>
          <w:spacing w:val="-1"/>
          <w:sz w:val="18"/>
        </w:rPr>
        <w:t>的方法，分别计算瘢痕面积。面部多处瘢痕，其面积可以累加计算。</w:t>
      </w:r>
    </w:p>
    <w:p>
      <w:pPr>
        <w:spacing w:line="208" w:lineRule="auto" w:before="2"/>
        <w:ind w:left="304" w:right="957" w:hanging="92"/>
        <w:jc w:val="left"/>
        <w:rPr>
          <w:sz w:val="18"/>
        </w:rPr>
      </w:pPr>
      <w:r>
        <w:rPr>
          <w:spacing w:val="-2"/>
          <w:position w:val="9"/>
          <w:sz w:val="9"/>
        </w:rPr>
        <w:t>33</w:t>
      </w:r>
      <w:r>
        <w:rPr>
          <w:rFonts w:ascii="Microsoft JhengHei" w:hAnsi="Microsoft JhengHei" w:eastAsia="Microsoft JhengHei"/>
          <w:b/>
          <w:spacing w:val="-2"/>
          <w:sz w:val="18"/>
        </w:rPr>
        <w:t>全身皮肤瘢痕面积的计算：</w:t>
      </w:r>
      <w:r>
        <w:rPr>
          <w:spacing w:val="-4"/>
          <w:sz w:val="18"/>
        </w:rPr>
        <w:t>按皮肤瘢痕面积占全身体表面积的百分数来计算，即中国新九分法：在 </w:t>
      </w:r>
      <w:r>
        <w:rPr>
          <w:spacing w:val="-2"/>
          <w:sz w:val="18"/>
        </w:rPr>
        <w:t>100％的体表总面积中：</w:t>
      </w:r>
      <w:r>
        <w:rPr>
          <w:spacing w:val="-12"/>
          <w:sz w:val="18"/>
        </w:rPr>
        <w:t>头颈部占 </w:t>
      </w:r>
      <w:r>
        <w:rPr>
          <w:spacing w:val="-6"/>
          <w:sz w:val="18"/>
        </w:rPr>
        <w:t>9％（9×1）（</w:t>
      </w:r>
      <w:r>
        <w:rPr>
          <w:spacing w:val="-9"/>
          <w:sz w:val="18"/>
        </w:rPr>
        <w:t>头部、面部、颈部各占 </w:t>
      </w:r>
      <w:r>
        <w:rPr>
          <w:spacing w:val="-6"/>
          <w:sz w:val="18"/>
        </w:rPr>
        <w:t>3％）</w:t>
      </w:r>
      <w:r>
        <w:rPr>
          <w:spacing w:val="-11"/>
          <w:sz w:val="18"/>
        </w:rPr>
        <w:t>；双上肢占 </w:t>
      </w:r>
      <w:r>
        <w:rPr>
          <w:spacing w:val="-6"/>
          <w:sz w:val="18"/>
        </w:rPr>
        <w:t>18％（9×2）（</w:t>
      </w:r>
      <w:r>
        <w:rPr>
          <w:spacing w:val="-14"/>
          <w:sz w:val="18"/>
        </w:rPr>
        <w:t>双上臂 </w:t>
      </w:r>
      <w:r>
        <w:rPr>
          <w:spacing w:val="-6"/>
          <w:sz w:val="18"/>
        </w:rPr>
        <w:t>7</w:t>
      </w:r>
      <w:r>
        <w:rPr>
          <w:spacing w:val="-11"/>
          <w:sz w:val="18"/>
        </w:rPr>
        <w:t>％，双前臂 </w:t>
      </w:r>
      <w:r>
        <w:rPr>
          <w:spacing w:val="-6"/>
          <w:sz w:val="18"/>
        </w:rPr>
        <w:t>6</w:t>
      </w:r>
      <w:r>
        <w:rPr>
          <w:spacing w:val="-12"/>
          <w:sz w:val="18"/>
        </w:rPr>
        <w:t>％，双手 </w:t>
      </w:r>
      <w:r>
        <w:rPr>
          <w:spacing w:val="-6"/>
          <w:sz w:val="18"/>
        </w:rPr>
        <w:t>5％）；躯干</w:t>
      </w:r>
    </w:p>
    <w:p>
      <w:pPr>
        <w:spacing w:line="244" w:lineRule="auto" w:before="8"/>
        <w:ind w:left="304" w:right="1051" w:firstLine="0"/>
        <w:jc w:val="left"/>
        <w:rPr>
          <w:sz w:val="18"/>
        </w:rPr>
      </w:pPr>
      <w:r>
        <w:rPr>
          <w:spacing w:val="-8"/>
          <w:sz w:val="18"/>
        </w:rPr>
        <w:t>前后包括会阴占 </w:t>
      </w:r>
      <w:r>
        <w:rPr>
          <w:spacing w:val="-4"/>
          <w:sz w:val="18"/>
        </w:rPr>
        <w:t>27％（9×3）（</w:t>
      </w:r>
      <w:r>
        <w:rPr>
          <w:spacing w:val="-15"/>
          <w:sz w:val="18"/>
        </w:rPr>
        <w:t>前躯 </w:t>
      </w:r>
      <w:r>
        <w:rPr>
          <w:spacing w:val="-4"/>
          <w:sz w:val="18"/>
        </w:rPr>
        <w:t>13</w:t>
      </w:r>
      <w:r>
        <w:rPr>
          <w:spacing w:val="-11"/>
          <w:sz w:val="18"/>
        </w:rPr>
        <w:t>％，后躯 </w:t>
      </w:r>
      <w:r>
        <w:rPr>
          <w:spacing w:val="-4"/>
          <w:sz w:val="18"/>
        </w:rPr>
        <w:t>13</w:t>
      </w:r>
      <w:r>
        <w:rPr>
          <w:spacing w:val="-11"/>
          <w:sz w:val="18"/>
        </w:rPr>
        <w:t>％，会阴 </w:t>
      </w:r>
      <w:r>
        <w:rPr>
          <w:spacing w:val="-4"/>
          <w:sz w:val="18"/>
        </w:rPr>
        <w:t>1％）；双下肢（含臀部）</w:t>
      </w:r>
      <w:r>
        <w:rPr>
          <w:spacing w:val="-20"/>
          <w:sz w:val="18"/>
        </w:rPr>
        <w:t>占 </w:t>
      </w:r>
      <w:r>
        <w:rPr>
          <w:spacing w:val="-4"/>
          <w:sz w:val="18"/>
        </w:rPr>
        <w:t>46％（</w:t>
      </w:r>
      <w:r>
        <w:rPr>
          <w:spacing w:val="-15"/>
          <w:sz w:val="18"/>
        </w:rPr>
        <w:t>双臀 </w:t>
      </w:r>
      <w:r>
        <w:rPr>
          <w:spacing w:val="-4"/>
          <w:sz w:val="18"/>
        </w:rPr>
        <w:t>5</w:t>
      </w:r>
      <w:r>
        <w:rPr>
          <w:spacing w:val="-9"/>
          <w:sz w:val="18"/>
        </w:rPr>
        <w:t>％，双大腿 </w:t>
      </w:r>
      <w:r>
        <w:rPr>
          <w:spacing w:val="-4"/>
          <w:sz w:val="18"/>
        </w:rPr>
        <w:t>21％，</w:t>
      </w:r>
      <w:r>
        <w:rPr>
          <w:spacing w:val="-14"/>
          <w:sz w:val="18"/>
        </w:rPr>
        <w:t>双小腿 </w:t>
      </w:r>
      <w:r>
        <w:rPr>
          <w:spacing w:val="-4"/>
          <w:sz w:val="18"/>
        </w:rPr>
        <w:t>13</w:t>
      </w:r>
      <w:r>
        <w:rPr>
          <w:spacing w:val="-12"/>
          <w:sz w:val="18"/>
        </w:rPr>
        <w:t>％，双足 </w:t>
      </w:r>
      <w:r>
        <w:rPr>
          <w:spacing w:val="-4"/>
          <w:sz w:val="18"/>
        </w:rPr>
        <w:t>7％）（9×5+1）（</w:t>
      </w:r>
      <w:r>
        <w:rPr>
          <w:spacing w:val="-9"/>
          <w:sz w:val="18"/>
        </w:rPr>
        <w:t>女性双足和臀各占 </w:t>
      </w:r>
      <w:r>
        <w:rPr>
          <w:spacing w:val="-4"/>
          <w:sz w:val="18"/>
        </w:rPr>
        <w:t>6％）</w:t>
      </w:r>
      <w:r>
        <w:rPr>
          <w:spacing w:val="-92"/>
          <w:sz w:val="18"/>
        </w:rPr>
        <w:t>。</w:t>
      </w:r>
    </w:p>
    <w:sectPr>
      <w:pgSz w:w="11910" w:h="16840"/>
      <w:pgMar w:header="0" w:footer="574" w:top="1040" w:bottom="760" w:left="920" w:right="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微软雅黑">
    <w:altName w:val="微软雅黑"/>
    <w:charset w:val="86"/>
    <w:family w:val="swiss"/>
    <w:pitch w:val="variable"/>
  </w:font>
  <w:font w:name="Wingdings">
    <w:altName w:val="Wingdings"/>
    <w:charset w:val="2"/>
    <w:family w:val="auto"/>
    <w:pitch w:val="variable"/>
  </w:font>
  <w:font w:name="Microsoft JhengHei">
    <w:altName w:val="Microsoft JhengHei"/>
    <w:charset w:val="0"/>
    <w:family w:val="swiss"/>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00.350006pt;margin-top:802.225586pt;width:139.35pt;height:11pt;mso-position-horizontal-relative:page;mso-position-vertical-relative:page;z-index:-16258048" type="#_x0000_t202" id="docshape1" filled="false" stroked="false">
          <v:textbox inset="0,0,0,0">
            <w:txbxContent>
              <w:p>
                <w:pPr>
                  <w:spacing w:line="220" w:lineRule="exact" w:before="0"/>
                  <w:ind w:left="20" w:right="0" w:firstLine="0"/>
                  <w:jc w:val="left"/>
                  <w:rPr>
                    <w:sz w:val="18"/>
                  </w:rPr>
                </w:pPr>
                <w:r>
                  <w:rPr>
                    <w:spacing w:val="-5"/>
                    <w:sz w:val="18"/>
                  </w:rPr>
                  <w:t>智赢人生 </w:t>
                </w:r>
                <w:r>
                  <w:rPr>
                    <w:spacing w:val="-2"/>
                    <w:sz w:val="18"/>
                  </w:rPr>
                  <w:t>2020（成人版）</w:t>
                </w:r>
                <w:r>
                  <w:rPr>
                    <w:spacing w:val="-4"/>
                    <w:sz w:val="18"/>
                  </w:rPr>
                  <w:t>年金条款</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6.639999pt;margin-top:744.960022pt;width:144.050pt;height:.47998pt;mso-position-horizontal-relative:page;mso-position-vertical-relative:page;z-index:-16257536" id="docshape5" filled="true" fillcolor="#000000" stroked="false">
          <v:fill type="solid"/>
          <w10:wrap type="none"/>
        </v:rect>
      </w:pict>
    </w:r>
    <w:r>
      <w:rPr/>
      <w:pict>
        <v:shape style="position:absolute;margin-left:400.350006pt;margin-top:802.225586pt;width:139.35pt;height:11pt;mso-position-horizontal-relative:page;mso-position-vertical-relative:page;z-index:-16257024" type="#_x0000_t202" id="docshape6" filled="false" stroked="false">
          <v:textbox inset="0,0,0,0">
            <w:txbxContent>
              <w:p>
                <w:pPr>
                  <w:spacing w:line="220" w:lineRule="exact" w:before="0"/>
                  <w:ind w:left="20" w:right="0" w:firstLine="0"/>
                  <w:jc w:val="left"/>
                  <w:rPr>
                    <w:sz w:val="18"/>
                  </w:rPr>
                </w:pPr>
                <w:r>
                  <w:rPr>
                    <w:spacing w:val="-5"/>
                    <w:sz w:val="18"/>
                  </w:rPr>
                  <w:t>智赢人生 </w:t>
                </w:r>
                <w:r>
                  <w:rPr>
                    <w:spacing w:val="-2"/>
                    <w:sz w:val="18"/>
                  </w:rPr>
                  <w:t>2020（成人版）</w:t>
                </w:r>
                <w:r>
                  <w:rPr>
                    <w:spacing w:val="-4"/>
                    <w:sz w:val="18"/>
                  </w:rPr>
                  <w:t>年金条款</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00.350006pt;margin-top:802.225586pt;width:139.35pt;height:11pt;mso-position-horizontal-relative:page;mso-position-vertical-relative:page;z-index:-16256512" type="#_x0000_t202" id="docshape7" filled="false" stroked="false">
          <v:textbox inset="0,0,0,0">
            <w:txbxContent>
              <w:p>
                <w:pPr>
                  <w:spacing w:line="220" w:lineRule="exact" w:before="0"/>
                  <w:ind w:left="20" w:right="0" w:firstLine="0"/>
                  <w:jc w:val="left"/>
                  <w:rPr>
                    <w:sz w:val="18"/>
                  </w:rPr>
                </w:pPr>
                <w:r>
                  <w:rPr>
                    <w:spacing w:val="-5"/>
                    <w:sz w:val="18"/>
                  </w:rPr>
                  <w:t>智赢人生 </w:t>
                </w:r>
                <w:r>
                  <w:rPr>
                    <w:spacing w:val="-2"/>
                    <w:sz w:val="18"/>
                  </w:rPr>
                  <w:t>2020（成人版）</w:t>
                </w:r>
                <w:r>
                  <w:rPr>
                    <w:spacing w:val="-4"/>
                    <w:sz w:val="18"/>
                  </w:rPr>
                  <w:t>年金条款</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1"/>
      <w:numFmt w:val="decimal"/>
      <w:lvlText w:val="%1"/>
      <w:lvlJc w:val="left"/>
      <w:pPr>
        <w:ind w:left="664" w:hanging="457"/>
        <w:jc w:val="left"/>
      </w:pPr>
      <w:rPr>
        <w:rFonts w:hint="default" w:ascii="宋体" w:hAnsi="宋体" w:eastAsia="宋体" w:cs="宋体"/>
        <w:b w:val="0"/>
        <w:bCs w:val="0"/>
        <w:i w:val="0"/>
        <w:iCs w:val="0"/>
        <w:w w:val="100"/>
        <w:sz w:val="21"/>
        <w:szCs w:val="21"/>
        <w:lang w:val="en-US" w:eastAsia="zh-CN" w:bidi="ar-SA"/>
      </w:rPr>
    </w:lvl>
    <w:lvl w:ilvl="1">
      <w:start w:val="0"/>
      <w:numFmt w:val="decimal"/>
      <w:lvlText w:val="%2"/>
      <w:lvlJc w:val="left"/>
      <w:pPr>
        <w:ind w:left="453" w:hanging="135"/>
        <w:jc w:val="left"/>
      </w:pPr>
      <w:rPr>
        <w:rFonts w:hint="default" w:ascii="宋体" w:hAnsi="宋体" w:eastAsia="宋体" w:cs="宋体"/>
        <w:b w:val="0"/>
        <w:bCs w:val="0"/>
        <w:i w:val="0"/>
        <w:iCs w:val="0"/>
        <w:w w:val="100"/>
        <w:sz w:val="18"/>
        <w:szCs w:val="18"/>
        <w:lang w:val="en-US" w:eastAsia="zh-CN" w:bidi="ar-SA"/>
      </w:rPr>
    </w:lvl>
    <w:lvl w:ilvl="2">
      <w:start w:val="0"/>
      <w:numFmt w:val="bullet"/>
      <w:lvlText w:val="•"/>
      <w:lvlJc w:val="left"/>
      <w:pPr>
        <w:ind w:left="1798" w:hanging="135"/>
      </w:pPr>
      <w:rPr>
        <w:rFonts w:hint="default"/>
        <w:lang w:val="en-US" w:eastAsia="zh-CN" w:bidi="ar-SA"/>
      </w:rPr>
    </w:lvl>
    <w:lvl w:ilvl="3">
      <w:start w:val="0"/>
      <w:numFmt w:val="bullet"/>
      <w:lvlText w:val="•"/>
      <w:lvlJc w:val="left"/>
      <w:pPr>
        <w:ind w:left="2936" w:hanging="135"/>
      </w:pPr>
      <w:rPr>
        <w:rFonts w:hint="default"/>
        <w:lang w:val="en-US" w:eastAsia="zh-CN" w:bidi="ar-SA"/>
      </w:rPr>
    </w:lvl>
    <w:lvl w:ilvl="4">
      <w:start w:val="0"/>
      <w:numFmt w:val="bullet"/>
      <w:lvlText w:val="•"/>
      <w:lvlJc w:val="left"/>
      <w:pPr>
        <w:ind w:left="4075" w:hanging="135"/>
      </w:pPr>
      <w:rPr>
        <w:rFonts w:hint="default"/>
        <w:lang w:val="en-US" w:eastAsia="zh-CN" w:bidi="ar-SA"/>
      </w:rPr>
    </w:lvl>
    <w:lvl w:ilvl="5">
      <w:start w:val="0"/>
      <w:numFmt w:val="bullet"/>
      <w:lvlText w:val="•"/>
      <w:lvlJc w:val="left"/>
      <w:pPr>
        <w:ind w:left="5213" w:hanging="135"/>
      </w:pPr>
      <w:rPr>
        <w:rFonts w:hint="default"/>
        <w:lang w:val="en-US" w:eastAsia="zh-CN" w:bidi="ar-SA"/>
      </w:rPr>
    </w:lvl>
    <w:lvl w:ilvl="6">
      <w:start w:val="0"/>
      <w:numFmt w:val="bullet"/>
      <w:lvlText w:val="•"/>
      <w:lvlJc w:val="left"/>
      <w:pPr>
        <w:ind w:left="6352" w:hanging="135"/>
      </w:pPr>
      <w:rPr>
        <w:rFonts w:hint="default"/>
        <w:lang w:val="en-US" w:eastAsia="zh-CN" w:bidi="ar-SA"/>
      </w:rPr>
    </w:lvl>
    <w:lvl w:ilvl="7">
      <w:start w:val="0"/>
      <w:numFmt w:val="bullet"/>
      <w:lvlText w:val="•"/>
      <w:lvlJc w:val="left"/>
      <w:pPr>
        <w:ind w:left="7490" w:hanging="135"/>
      </w:pPr>
      <w:rPr>
        <w:rFonts w:hint="default"/>
        <w:lang w:val="en-US" w:eastAsia="zh-CN" w:bidi="ar-SA"/>
      </w:rPr>
    </w:lvl>
    <w:lvl w:ilvl="8">
      <w:start w:val="0"/>
      <w:numFmt w:val="bullet"/>
      <w:lvlText w:val="•"/>
      <w:lvlJc w:val="left"/>
      <w:pPr>
        <w:ind w:left="8629" w:hanging="135"/>
      </w:pPr>
      <w:rPr>
        <w:rFonts w:hint="default"/>
        <w:lang w:val="en-US" w:eastAsia="zh-CN" w:bidi="ar-SA"/>
      </w:rPr>
    </w:lvl>
  </w:abstractNum>
  <w:abstractNum w:abstractNumId="5">
    <w:multiLevelType w:val="hybridMultilevel"/>
    <w:lvl w:ilvl="0">
      <w:start w:val="1"/>
      <w:numFmt w:val="decimal"/>
      <w:lvlText w:val="（%1）"/>
      <w:lvlJc w:val="left"/>
      <w:pPr>
        <w:ind w:left="3151"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34" w:hanging="721"/>
      </w:pPr>
      <w:rPr>
        <w:rFonts w:hint="default"/>
        <w:lang w:val="en-US" w:eastAsia="zh-CN" w:bidi="ar-SA"/>
      </w:rPr>
    </w:lvl>
    <w:lvl w:ilvl="2">
      <w:start w:val="0"/>
      <w:numFmt w:val="bullet"/>
      <w:lvlText w:val="•"/>
      <w:lvlJc w:val="left"/>
      <w:pPr>
        <w:ind w:left="4709" w:hanging="721"/>
      </w:pPr>
      <w:rPr>
        <w:rFonts w:hint="default"/>
        <w:lang w:val="en-US" w:eastAsia="zh-CN" w:bidi="ar-SA"/>
      </w:rPr>
    </w:lvl>
    <w:lvl w:ilvl="3">
      <w:start w:val="0"/>
      <w:numFmt w:val="bullet"/>
      <w:lvlText w:val="•"/>
      <w:lvlJc w:val="left"/>
      <w:pPr>
        <w:ind w:left="5483" w:hanging="721"/>
      </w:pPr>
      <w:rPr>
        <w:rFonts w:hint="default"/>
        <w:lang w:val="en-US" w:eastAsia="zh-CN" w:bidi="ar-SA"/>
      </w:rPr>
    </w:lvl>
    <w:lvl w:ilvl="4">
      <w:start w:val="0"/>
      <w:numFmt w:val="bullet"/>
      <w:lvlText w:val="•"/>
      <w:lvlJc w:val="left"/>
      <w:pPr>
        <w:ind w:left="6258" w:hanging="721"/>
      </w:pPr>
      <w:rPr>
        <w:rFonts w:hint="default"/>
        <w:lang w:val="en-US" w:eastAsia="zh-CN" w:bidi="ar-SA"/>
      </w:rPr>
    </w:lvl>
    <w:lvl w:ilvl="5">
      <w:start w:val="0"/>
      <w:numFmt w:val="bullet"/>
      <w:lvlText w:val="•"/>
      <w:lvlJc w:val="left"/>
      <w:pPr>
        <w:ind w:left="7033" w:hanging="721"/>
      </w:pPr>
      <w:rPr>
        <w:rFonts w:hint="default"/>
        <w:lang w:val="en-US" w:eastAsia="zh-CN" w:bidi="ar-SA"/>
      </w:rPr>
    </w:lvl>
    <w:lvl w:ilvl="6">
      <w:start w:val="0"/>
      <w:numFmt w:val="bullet"/>
      <w:lvlText w:val="•"/>
      <w:lvlJc w:val="left"/>
      <w:pPr>
        <w:ind w:left="7807" w:hanging="721"/>
      </w:pPr>
      <w:rPr>
        <w:rFonts w:hint="default"/>
        <w:lang w:val="en-US" w:eastAsia="zh-CN" w:bidi="ar-SA"/>
      </w:rPr>
    </w:lvl>
    <w:lvl w:ilvl="7">
      <w:start w:val="0"/>
      <w:numFmt w:val="bullet"/>
      <w:lvlText w:val="•"/>
      <w:lvlJc w:val="left"/>
      <w:pPr>
        <w:ind w:left="8582" w:hanging="721"/>
      </w:pPr>
      <w:rPr>
        <w:rFonts w:hint="default"/>
        <w:lang w:val="en-US" w:eastAsia="zh-CN" w:bidi="ar-SA"/>
      </w:rPr>
    </w:lvl>
    <w:lvl w:ilvl="8">
      <w:start w:val="0"/>
      <w:numFmt w:val="bullet"/>
      <w:lvlText w:val="•"/>
      <w:lvlJc w:val="left"/>
      <w:pPr>
        <w:ind w:left="9357" w:hanging="721"/>
      </w:pPr>
      <w:rPr>
        <w:rFonts w:hint="default"/>
        <w:lang w:val="en-US" w:eastAsia="zh-CN" w:bidi="ar-SA"/>
      </w:rPr>
    </w:lvl>
  </w:abstractNum>
  <w:abstractNum w:abstractNumId="4">
    <w:multiLevelType w:val="hybridMultilevel"/>
    <w:lvl w:ilvl="0">
      <w:start w:val="1"/>
      <w:numFmt w:val="decimal"/>
      <w:lvlText w:val="（%1）"/>
      <w:lvlJc w:val="left"/>
      <w:pPr>
        <w:ind w:left="3151"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34" w:hanging="721"/>
      </w:pPr>
      <w:rPr>
        <w:rFonts w:hint="default"/>
        <w:lang w:val="en-US" w:eastAsia="zh-CN" w:bidi="ar-SA"/>
      </w:rPr>
    </w:lvl>
    <w:lvl w:ilvl="2">
      <w:start w:val="0"/>
      <w:numFmt w:val="bullet"/>
      <w:lvlText w:val="•"/>
      <w:lvlJc w:val="left"/>
      <w:pPr>
        <w:ind w:left="4709" w:hanging="721"/>
      </w:pPr>
      <w:rPr>
        <w:rFonts w:hint="default"/>
        <w:lang w:val="en-US" w:eastAsia="zh-CN" w:bidi="ar-SA"/>
      </w:rPr>
    </w:lvl>
    <w:lvl w:ilvl="3">
      <w:start w:val="0"/>
      <w:numFmt w:val="bullet"/>
      <w:lvlText w:val="•"/>
      <w:lvlJc w:val="left"/>
      <w:pPr>
        <w:ind w:left="5483" w:hanging="721"/>
      </w:pPr>
      <w:rPr>
        <w:rFonts w:hint="default"/>
        <w:lang w:val="en-US" w:eastAsia="zh-CN" w:bidi="ar-SA"/>
      </w:rPr>
    </w:lvl>
    <w:lvl w:ilvl="4">
      <w:start w:val="0"/>
      <w:numFmt w:val="bullet"/>
      <w:lvlText w:val="•"/>
      <w:lvlJc w:val="left"/>
      <w:pPr>
        <w:ind w:left="6258" w:hanging="721"/>
      </w:pPr>
      <w:rPr>
        <w:rFonts w:hint="default"/>
        <w:lang w:val="en-US" w:eastAsia="zh-CN" w:bidi="ar-SA"/>
      </w:rPr>
    </w:lvl>
    <w:lvl w:ilvl="5">
      <w:start w:val="0"/>
      <w:numFmt w:val="bullet"/>
      <w:lvlText w:val="•"/>
      <w:lvlJc w:val="left"/>
      <w:pPr>
        <w:ind w:left="7033" w:hanging="721"/>
      </w:pPr>
      <w:rPr>
        <w:rFonts w:hint="default"/>
        <w:lang w:val="en-US" w:eastAsia="zh-CN" w:bidi="ar-SA"/>
      </w:rPr>
    </w:lvl>
    <w:lvl w:ilvl="6">
      <w:start w:val="0"/>
      <w:numFmt w:val="bullet"/>
      <w:lvlText w:val="•"/>
      <w:lvlJc w:val="left"/>
      <w:pPr>
        <w:ind w:left="7807" w:hanging="721"/>
      </w:pPr>
      <w:rPr>
        <w:rFonts w:hint="default"/>
        <w:lang w:val="en-US" w:eastAsia="zh-CN" w:bidi="ar-SA"/>
      </w:rPr>
    </w:lvl>
    <w:lvl w:ilvl="7">
      <w:start w:val="0"/>
      <w:numFmt w:val="bullet"/>
      <w:lvlText w:val="•"/>
      <w:lvlJc w:val="left"/>
      <w:pPr>
        <w:ind w:left="8582" w:hanging="721"/>
      </w:pPr>
      <w:rPr>
        <w:rFonts w:hint="default"/>
        <w:lang w:val="en-US" w:eastAsia="zh-CN" w:bidi="ar-SA"/>
      </w:rPr>
    </w:lvl>
    <w:lvl w:ilvl="8">
      <w:start w:val="0"/>
      <w:numFmt w:val="bullet"/>
      <w:lvlText w:val="•"/>
      <w:lvlJc w:val="left"/>
      <w:pPr>
        <w:ind w:left="9357" w:hanging="721"/>
      </w:pPr>
      <w:rPr>
        <w:rFonts w:hint="default"/>
        <w:lang w:val="en-US" w:eastAsia="zh-CN" w:bidi="ar-SA"/>
      </w:rPr>
    </w:lvl>
  </w:abstractNum>
  <w:abstractNum w:abstractNumId="3">
    <w:multiLevelType w:val="hybridMultilevel"/>
    <w:lvl w:ilvl="0">
      <w:start w:val="2"/>
      <w:numFmt w:val="decimal"/>
      <w:lvlText w:val="%1."/>
      <w:lvlJc w:val="left"/>
      <w:pPr>
        <w:ind w:left="875" w:hanging="668"/>
        <w:jc w:val="left"/>
      </w:pPr>
      <w:rPr>
        <w:rFonts w:hint="default" w:ascii="Microsoft JhengHei" w:hAnsi="Microsoft JhengHei" w:eastAsia="Microsoft JhengHei" w:cs="Microsoft JhengHei"/>
        <w:b/>
        <w:bCs/>
        <w:i w:val="0"/>
        <w:iCs w:val="0"/>
        <w:w w:val="83"/>
        <w:sz w:val="24"/>
        <w:szCs w:val="24"/>
        <w:lang w:val="en-US" w:eastAsia="zh-CN" w:bidi="ar-SA"/>
      </w:rPr>
    </w:lvl>
    <w:lvl w:ilvl="1">
      <w:start w:val="1"/>
      <w:numFmt w:val="decimal"/>
      <w:lvlText w:val="%1.%2"/>
      <w:lvlJc w:val="left"/>
      <w:pPr>
        <w:ind w:left="2430" w:hanging="668"/>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3165" w:hanging="735"/>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160" w:hanging="735"/>
      </w:pPr>
      <w:rPr>
        <w:rFonts w:hint="default"/>
        <w:lang w:val="en-US" w:eastAsia="zh-CN" w:bidi="ar-SA"/>
      </w:rPr>
    </w:lvl>
    <w:lvl w:ilvl="4">
      <w:start w:val="0"/>
      <w:numFmt w:val="bullet"/>
      <w:lvlText w:val="•"/>
      <w:lvlJc w:val="left"/>
      <w:pPr>
        <w:ind w:left="2987" w:hanging="735"/>
      </w:pPr>
      <w:rPr>
        <w:rFonts w:hint="default"/>
        <w:lang w:val="en-US" w:eastAsia="zh-CN" w:bidi="ar-SA"/>
      </w:rPr>
    </w:lvl>
    <w:lvl w:ilvl="5">
      <w:start w:val="0"/>
      <w:numFmt w:val="bullet"/>
      <w:lvlText w:val="•"/>
      <w:lvlJc w:val="left"/>
      <w:pPr>
        <w:ind w:left="2814" w:hanging="735"/>
      </w:pPr>
      <w:rPr>
        <w:rFonts w:hint="default"/>
        <w:lang w:val="en-US" w:eastAsia="zh-CN" w:bidi="ar-SA"/>
      </w:rPr>
    </w:lvl>
    <w:lvl w:ilvl="6">
      <w:start w:val="0"/>
      <w:numFmt w:val="bullet"/>
      <w:lvlText w:val="•"/>
      <w:lvlJc w:val="left"/>
      <w:pPr>
        <w:ind w:left="2642" w:hanging="735"/>
      </w:pPr>
      <w:rPr>
        <w:rFonts w:hint="default"/>
        <w:lang w:val="en-US" w:eastAsia="zh-CN" w:bidi="ar-SA"/>
      </w:rPr>
    </w:lvl>
    <w:lvl w:ilvl="7">
      <w:start w:val="0"/>
      <w:numFmt w:val="bullet"/>
      <w:lvlText w:val="•"/>
      <w:lvlJc w:val="left"/>
      <w:pPr>
        <w:ind w:left="2469" w:hanging="735"/>
      </w:pPr>
      <w:rPr>
        <w:rFonts w:hint="default"/>
        <w:lang w:val="en-US" w:eastAsia="zh-CN" w:bidi="ar-SA"/>
      </w:rPr>
    </w:lvl>
    <w:lvl w:ilvl="8">
      <w:start w:val="0"/>
      <w:numFmt w:val="bullet"/>
      <w:lvlText w:val="•"/>
      <w:lvlJc w:val="left"/>
      <w:pPr>
        <w:ind w:left="2297" w:hanging="735"/>
      </w:pPr>
      <w:rPr>
        <w:rFonts w:hint="default"/>
        <w:lang w:val="en-US" w:eastAsia="zh-CN" w:bidi="ar-SA"/>
      </w:rPr>
    </w:lvl>
  </w:abstractNum>
  <w:abstractNum w:abstractNumId="2">
    <w:multiLevelType w:val="hybridMultilevel"/>
    <w:lvl w:ilvl="0">
      <w:start w:val="1"/>
      <w:numFmt w:val="decimal"/>
      <w:lvlText w:val="%1."/>
      <w:lvlJc w:val="left"/>
      <w:pPr>
        <w:ind w:left="858" w:hanging="651"/>
        <w:jc w:val="right"/>
      </w:pPr>
      <w:rPr>
        <w:rFonts w:hint="default"/>
        <w:w w:val="83"/>
        <w:lang w:val="en-US" w:eastAsia="zh-CN" w:bidi="ar-SA"/>
      </w:rPr>
    </w:lvl>
    <w:lvl w:ilvl="1">
      <w:start w:val="1"/>
      <w:numFmt w:val="decimal"/>
      <w:lvlText w:val="%1.%2"/>
      <w:lvlJc w:val="left"/>
      <w:pPr>
        <w:ind w:left="2404" w:hanging="651"/>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3345" w:hanging="651"/>
      </w:pPr>
      <w:rPr>
        <w:rFonts w:hint="default"/>
        <w:lang w:val="en-US" w:eastAsia="zh-CN" w:bidi="ar-SA"/>
      </w:rPr>
    </w:lvl>
    <w:lvl w:ilvl="3">
      <w:start w:val="0"/>
      <w:numFmt w:val="bullet"/>
      <w:lvlText w:val="•"/>
      <w:lvlJc w:val="left"/>
      <w:pPr>
        <w:ind w:left="4290" w:hanging="651"/>
      </w:pPr>
      <w:rPr>
        <w:rFonts w:hint="default"/>
        <w:lang w:val="en-US" w:eastAsia="zh-CN" w:bidi="ar-SA"/>
      </w:rPr>
    </w:lvl>
    <w:lvl w:ilvl="4">
      <w:start w:val="0"/>
      <w:numFmt w:val="bullet"/>
      <w:lvlText w:val="•"/>
      <w:lvlJc w:val="left"/>
      <w:pPr>
        <w:ind w:left="5235" w:hanging="651"/>
      </w:pPr>
      <w:rPr>
        <w:rFonts w:hint="default"/>
        <w:lang w:val="en-US" w:eastAsia="zh-CN" w:bidi="ar-SA"/>
      </w:rPr>
    </w:lvl>
    <w:lvl w:ilvl="5">
      <w:start w:val="0"/>
      <w:numFmt w:val="bullet"/>
      <w:lvlText w:val="•"/>
      <w:lvlJc w:val="left"/>
      <w:pPr>
        <w:ind w:left="6180" w:hanging="651"/>
      </w:pPr>
      <w:rPr>
        <w:rFonts w:hint="default"/>
        <w:lang w:val="en-US" w:eastAsia="zh-CN" w:bidi="ar-SA"/>
      </w:rPr>
    </w:lvl>
    <w:lvl w:ilvl="6">
      <w:start w:val="0"/>
      <w:numFmt w:val="bullet"/>
      <w:lvlText w:val="•"/>
      <w:lvlJc w:val="left"/>
      <w:pPr>
        <w:ind w:left="7125" w:hanging="651"/>
      </w:pPr>
      <w:rPr>
        <w:rFonts w:hint="default"/>
        <w:lang w:val="en-US" w:eastAsia="zh-CN" w:bidi="ar-SA"/>
      </w:rPr>
    </w:lvl>
    <w:lvl w:ilvl="7">
      <w:start w:val="0"/>
      <w:numFmt w:val="bullet"/>
      <w:lvlText w:val="•"/>
      <w:lvlJc w:val="left"/>
      <w:pPr>
        <w:ind w:left="8070" w:hanging="651"/>
      </w:pPr>
      <w:rPr>
        <w:rFonts w:hint="default"/>
        <w:lang w:val="en-US" w:eastAsia="zh-CN" w:bidi="ar-SA"/>
      </w:rPr>
    </w:lvl>
    <w:lvl w:ilvl="8">
      <w:start w:val="0"/>
      <w:numFmt w:val="bullet"/>
      <w:lvlText w:val="•"/>
      <w:lvlJc w:val="left"/>
      <w:pPr>
        <w:ind w:left="9016" w:hanging="651"/>
      </w:pPr>
      <w:rPr>
        <w:rFonts w:hint="default"/>
        <w:lang w:val="en-US" w:eastAsia="zh-CN" w:bidi="ar-SA"/>
      </w:rPr>
    </w:lvl>
  </w:abstractNum>
  <w:abstractNum w:abstractNumId="1">
    <w:multiLevelType w:val="hybridMultilevel"/>
    <w:lvl w:ilvl="0">
      <w:start w:val="1"/>
      <w:numFmt w:val="decimal"/>
      <w:lvlText w:val="%1"/>
      <w:lvlJc w:val="left"/>
      <w:pPr>
        <w:ind w:left="390" w:hanging="212"/>
        <w:jc w:val="righ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1.%2"/>
      <w:lvlJc w:val="left"/>
      <w:pPr>
        <w:ind w:left="81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20" w:hanging="423"/>
      </w:pPr>
      <w:rPr>
        <w:rFonts w:hint="default"/>
        <w:lang w:val="en-US" w:eastAsia="zh-CN" w:bidi="ar-SA"/>
      </w:rPr>
    </w:lvl>
    <w:lvl w:ilvl="3">
      <w:start w:val="0"/>
      <w:numFmt w:val="bullet"/>
      <w:lvlText w:val="•"/>
      <w:lvlJc w:val="left"/>
      <w:pPr>
        <w:ind w:left="361" w:hanging="423"/>
      </w:pPr>
      <w:rPr>
        <w:rFonts w:hint="default"/>
        <w:lang w:val="en-US" w:eastAsia="zh-CN" w:bidi="ar-SA"/>
      </w:rPr>
    </w:lvl>
    <w:lvl w:ilvl="4">
      <w:start w:val="0"/>
      <w:numFmt w:val="bullet"/>
      <w:lvlText w:val="•"/>
      <w:lvlJc w:val="left"/>
      <w:pPr>
        <w:ind w:left="-198" w:hanging="423"/>
      </w:pPr>
      <w:rPr>
        <w:rFonts w:hint="default"/>
        <w:lang w:val="en-US" w:eastAsia="zh-CN" w:bidi="ar-SA"/>
      </w:rPr>
    </w:lvl>
    <w:lvl w:ilvl="5">
      <w:start w:val="0"/>
      <w:numFmt w:val="bullet"/>
      <w:lvlText w:val="•"/>
      <w:lvlJc w:val="left"/>
      <w:pPr>
        <w:ind w:left="-756" w:hanging="423"/>
      </w:pPr>
      <w:rPr>
        <w:rFonts w:hint="default"/>
        <w:lang w:val="en-US" w:eastAsia="zh-CN" w:bidi="ar-SA"/>
      </w:rPr>
    </w:lvl>
    <w:lvl w:ilvl="6">
      <w:start w:val="0"/>
      <w:numFmt w:val="bullet"/>
      <w:lvlText w:val="•"/>
      <w:lvlJc w:val="left"/>
      <w:pPr>
        <w:ind w:left="-1315" w:hanging="423"/>
      </w:pPr>
      <w:rPr>
        <w:rFonts w:hint="default"/>
        <w:lang w:val="en-US" w:eastAsia="zh-CN" w:bidi="ar-SA"/>
      </w:rPr>
    </w:lvl>
    <w:lvl w:ilvl="7">
      <w:start w:val="0"/>
      <w:numFmt w:val="bullet"/>
      <w:lvlText w:val="•"/>
      <w:lvlJc w:val="left"/>
      <w:pPr>
        <w:ind w:left="-1874" w:hanging="423"/>
      </w:pPr>
      <w:rPr>
        <w:rFonts w:hint="default"/>
        <w:lang w:val="en-US" w:eastAsia="zh-CN" w:bidi="ar-SA"/>
      </w:rPr>
    </w:lvl>
    <w:lvl w:ilvl="8">
      <w:start w:val="0"/>
      <w:numFmt w:val="bullet"/>
      <w:lvlText w:val="•"/>
      <w:lvlJc w:val="left"/>
      <w:pPr>
        <w:ind w:left="-2432" w:hanging="423"/>
      </w:pPr>
      <w:rPr>
        <w:rFonts w:hint="default"/>
        <w:lang w:val="en-US" w:eastAsia="zh-CN" w:bidi="ar-SA"/>
      </w:rPr>
    </w:lvl>
  </w:abstractNum>
  <w:abstractNum w:abstractNumId="0">
    <w:multiLevelType w:val="hybridMultilevel"/>
    <w:lvl w:ilvl="0">
      <w:start w:val="0"/>
      <w:numFmt w:val="bullet"/>
      <w:lvlText w:val=""/>
      <w:lvlJc w:val="left"/>
      <w:pPr>
        <w:ind w:left="611" w:hanging="399"/>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648" w:hanging="399"/>
      </w:pPr>
      <w:rPr>
        <w:rFonts w:hint="default"/>
        <w:lang w:val="en-US" w:eastAsia="zh-CN" w:bidi="ar-SA"/>
      </w:rPr>
    </w:lvl>
    <w:lvl w:ilvl="2">
      <w:start w:val="0"/>
      <w:numFmt w:val="bullet"/>
      <w:lvlText w:val="•"/>
      <w:lvlJc w:val="left"/>
      <w:pPr>
        <w:ind w:left="2677" w:hanging="399"/>
      </w:pPr>
      <w:rPr>
        <w:rFonts w:hint="default"/>
        <w:lang w:val="en-US" w:eastAsia="zh-CN" w:bidi="ar-SA"/>
      </w:rPr>
    </w:lvl>
    <w:lvl w:ilvl="3">
      <w:start w:val="0"/>
      <w:numFmt w:val="bullet"/>
      <w:lvlText w:val="•"/>
      <w:lvlJc w:val="left"/>
      <w:pPr>
        <w:ind w:left="3705" w:hanging="399"/>
      </w:pPr>
      <w:rPr>
        <w:rFonts w:hint="default"/>
        <w:lang w:val="en-US" w:eastAsia="zh-CN" w:bidi="ar-SA"/>
      </w:rPr>
    </w:lvl>
    <w:lvl w:ilvl="4">
      <w:start w:val="0"/>
      <w:numFmt w:val="bullet"/>
      <w:lvlText w:val="•"/>
      <w:lvlJc w:val="left"/>
      <w:pPr>
        <w:ind w:left="4734" w:hanging="399"/>
      </w:pPr>
      <w:rPr>
        <w:rFonts w:hint="default"/>
        <w:lang w:val="en-US" w:eastAsia="zh-CN" w:bidi="ar-SA"/>
      </w:rPr>
    </w:lvl>
    <w:lvl w:ilvl="5">
      <w:start w:val="0"/>
      <w:numFmt w:val="bullet"/>
      <w:lvlText w:val="•"/>
      <w:lvlJc w:val="left"/>
      <w:pPr>
        <w:ind w:left="5763" w:hanging="399"/>
      </w:pPr>
      <w:rPr>
        <w:rFonts w:hint="default"/>
        <w:lang w:val="en-US" w:eastAsia="zh-CN" w:bidi="ar-SA"/>
      </w:rPr>
    </w:lvl>
    <w:lvl w:ilvl="6">
      <w:start w:val="0"/>
      <w:numFmt w:val="bullet"/>
      <w:lvlText w:val="•"/>
      <w:lvlJc w:val="left"/>
      <w:pPr>
        <w:ind w:left="6791" w:hanging="399"/>
      </w:pPr>
      <w:rPr>
        <w:rFonts w:hint="default"/>
        <w:lang w:val="en-US" w:eastAsia="zh-CN" w:bidi="ar-SA"/>
      </w:rPr>
    </w:lvl>
    <w:lvl w:ilvl="7">
      <w:start w:val="0"/>
      <w:numFmt w:val="bullet"/>
      <w:lvlText w:val="•"/>
      <w:lvlJc w:val="left"/>
      <w:pPr>
        <w:ind w:left="7820" w:hanging="399"/>
      </w:pPr>
      <w:rPr>
        <w:rFonts w:hint="default"/>
        <w:lang w:val="en-US" w:eastAsia="zh-CN" w:bidi="ar-SA"/>
      </w:rPr>
    </w:lvl>
    <w:lvl w:ilvl="8">
      <w:start w:val="0"/>
      <w:numFmt w:val="bullet"/>
      <w:lvlText w:val="•"/>
      <w:lvlJc w:val="left"/>
      <w:pPr>
        <w:ind w:left="8849" w:hanging="399"/>
      </w:pPr>
      <w:rPr>
        <w:rFonts w:hint="default"/>
        <w:lang w:val="en-US" w:eastAsia="zh-CN"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line="564" w:lineRule="exact"/>
      <w:ind w:left="1095" w:right="1935"/>
      <w:jc w:val="center"/>
      <w:outlineLvl w:val="1"/>
    </w:pPr>
    <w:rPr>
      <w:rFonts w:ascii="微软雅黑" w:hAnsi="微软雅黑" w:eastAsia="微软雅黑" w:cs="微软雅黑"/>
      <w:b/>
      <w:bCs/>
      <w:sz w:val="32"/>
      <w:szCs w:val="32"/>
      <w:lang w:val="en-US" w:eastAsia="zh-CN" w:bidi="ar-SA"/>
    </w:rPr>
  </w:style>
  <w:style w:styleId="Heading2" w:type="paragraph">
    <w:name w:val="Heading 2"/>
    <w:basedOn w:val="Normal"/>
    <w:uiPriority w:val="1"/>
    <w:qFormat/>
    <w:pPr>
      <w:ind w:left="875" w:hanging="669"/>
      <w:outlineLvl w:val="2"/>
    </w:pPr>
    <w:rPr>
      <w:rFonts w:ascii="Microsoft JhengHei" w:hAnsi="Microsoft JhengHei" w:eastAsia="Microsoft JhengHei" w:cs="Microsoft JhengHei"/>
      <w:b/>
      <w:bCs/>
      <w:sz w:val="24"/>
      <w:szCs w:val="24"/>
      <w:lang w:val="en-US" w:eastAsia="zh-CN" w:bidi="ar-SA"/>
    </w:rPr>
  </w:style>
  <w:style w:styleId="ListParagraph" w:type="paragraph">
    <w:name w:val="List Paragraph"/>
    <w:basedOn w:val="Normal"/>
    <w:uiPriority w:val="1"/>
    <w:qFormat/>
    <w:pPr>
      <w:ind w:left="664" w:hanging="458"/>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footer" Target="footer2.xml"/><Relationship Id="rId19" Type="http://schemas.openxmlformats.org/officeDocument/2006/relationships/footer" Target="footer3.xml"/><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2023-06-05T08:33:17Z</dcterms:created>
  <dcterms:modified xsi:type="dcterms:W3CDTF">2023-06-05T08:33:17Z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