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p>
    <w:p>
      <w:pPr>
        <w:pStyle w:val="3"/>
        <w:spacing w:before="3"/>
        <w:rPr>
          <w:rFonts w:ascii="Times New Roman"/>
          <w:sz w:val="24"/>
        </w:rPr>
      </w:pPr>
    </w:p>
    <w:p>
      <w:pPr>
        <w:pStyle w:val="3"/>
        <w:ind w:left="1204"/>
        <w:rPr>
          <w:rFonts w:ascii="Times New Roman"/>
          <w:sz w:val="20"/>
        </w:rPr>
      </w:pPr>
      <w:r>
        <w:rPr>
          <w:rFonts w:ascii="Times New Roman"/>
          <w:sz w:val="20"/>
        </w:rPr>
        <w:drawing>
          <wp:inline distT="0" distB="0" distL="0" distR="0">
            <wp:extent cx="2590165" cy="401955"/>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10" cstate="print"/>
                    <a:stretch>
                      <a:fillRect/>
                    </a:stretch>
                  </pic:blipFill>
                  <pic:spPr>
                    <a:xfrm>
                      <a:off x="0" y="0"/>
                      <a:ext cx="2590613" cy="402335"/>
                    </a:xfrm>
                    <a:prstGeom prst="rect">
                      <a:avLst/>
                    </a:prstGeom>
                  </pic:spPr>
                </pic:pic>
              </a:graphicData>
            </a:graphic>
          </wp:inline>
        </w:drawing>
      </w:r>
    </w:p>
    <w:p>
      <w:pPr>
        <w:pStyle w:val="3"/>
        <w:spacing w:before="10"/>
        <w:rPr>
          <w:rFonts w:ascii="Times New Roman"/>
          <w:sz w:val="12"/>
        </w:rPr>
      </w:pPr>
    </w:p>
    <w:p>
      <w:pPr>
        <w:pStyle w:val="4"/>
        <w:ind w:left="853"/>
      </w:pPr>
      <w:r>
        <w:drawing>
          <wp:anchor distT="0" distB="0" distL="0" distR="0" simplePos="0" relativeHeight="251661312" behindDoc="0" locked="0" layoutInCell="1" allowOverlap="1">
            <wp:simplePos x="0" y="0"/>
            <wp:positionH relativeFrom="page">
              <wp:posOffset>4914900</wp:posOffset>
            </wp:positionH>
            <wp:positionV relativeFrom="paragraph">
              <wp:posOffset>-713105</wp:posOffset>
            </wp:positionV>
            <wp:extent cx="1779905" cy="108521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1" cstate="print"/>
                    <a:stretch>
                      <a:fillRect/>
                    </a:stretch>
                  </pic:blipFill>
                  <pic:spPr>
                    <a:xfrm>
                      <a:off x="0" y="0"/>
                      <a:ext cx="1779905" cy="1084958"/>
                    </a:xfrm>
                    <a:prstGeom prst="rect">
                      <a:avLst/>
                    </a:prstGeom>
                  </pic:spPr>
                </pic:pic>
              </a:graphicData>
            </a:graphic>
          </wp:anchor>
        </w:drawing>
      </w:r>
      <w:r>
        <w:rPr>
          <w:w w:val="95"/>
        </w:rPr>
        <w:t>百年糖惠保终身疾病保险条</w:t>
      </w:r>
      <w:r>
        <w:rPr>
          <w:spacing w:val="-10"/>
          <w:w w:val="95"/>
        </w:rPr>
        <w:t>款</w:t>
      </w:r>
    </w:p>
    <w:p>
      <w:pPr>
        <w:pStyle w:val="3"/>
        <w:spacing w:before="6"/>
        <w:rPr>
          <w:rFonts w:ascii="华文中宋"/>
          <w:b/>
          <w:sz w:val="17"/>
        </w:rPr>
      </w:pPr>
      <w:r>
        <w:drawing>
          <wp:anchor distT="0" distB="0" distL="0" distR="0" simplePos="0" relativeHeight="251659264" behindDoc="0" locked="0" layoutInCell="1" allowOverlap="1">
            <wp:simplePos x="0" y="0"/>
            <wp:positionH relativeFrom="page">
              <wp:posOffset>836930</wp:posOffset>
            </wp:positionH>
            <wp:positionV relativeFrom="paragraph">
              <wp:posOffset>190500</wp:posOffset>
            </wp:positionV>
            <wp:extent cx="5867400" cy="952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2" cstate="print"/>
                    <a:stretch>
                      <a:fillRect/>
                    </a:stretch>
                  </pic:blipFill>
                  <pic:spPr>
                    <a:xfrm>
                      <a:off x="0" y="0"/>
                      <a:ext cx="5867400" cy="9525"/>
                    </a:xfrm>
                    <a:prstGeom prst="rect">
                      <a:avLst/>
                    </a:prstGeom>
                  </pic:spPr>
                </pic:pic>
              </a:graphicData>
            </a:graphic>
          </wp:anchor>
        </w:drawing>
      </w:r>
      <w:r>
        <w:pict>
          <v:shape id="docshape4" o:spid="_x0000_s1026" o:spt="202" type="#_x0000_t202" style="position:absolute;left:0pt;margin-left:230.4pt;margin-top:29.05pt;height:39pt;width:131.25pt;mso-position-horizontal-relative:page;mso-wrap-distance-bottom:0pt;mso-wrap-distance-top:0pt;z-index:-251646976;mso-width-relative:page;mso-height-relative:page;" filled="f" stroked="t" coordsize="21600,21600">
            <v:path/>
            <v:fill on="f" focussize="0,0"/>
            <v:stroke weight="3pt" color="#000000" linestyle="thinThin"/>
            <v:imagedata o:title=""/>
            <o:lock v:ext="edit"/>
            <v:textbox inset="0mm,0mm,0mm,0mm">
              <w:txbxContent>
                <w:p>
                  <w:pPr>
                    <w:spacing w:before="129"/>
                    <w:ind w:left="401" w:right="0" w:firstLine="0"/>
                    <w:jc w:val="left"/>
                    <w:rPr>
                      <w:rFonts w:hint="eastAsia" w:ascii="华文中宋" w:eastAsia="华文中宋"/>
                      <w:b/>
                      <w:sz w:val="32"/>
                    </w:rPr>
                  </w:pPr>
                  <w:r>
                    <w:rPr>
                      <w:rFonts w:hint="eastAsia" w:ascii="华文中宋" w:eastAsia="华文中宋"/>
                      <w:b/>
                      <w:spacing w:val="20"/>
                      <w:sz w:val="32"/>
                    </w:rPr>
                    <w:t>阅 读 指 引</w:t>
                  </w:r>
                </w:p>
              </w:txbxContent>
            </v:textbox>
            <w10:wrap type="topAndBottom"/>
          </v:shape>
        </w:pict>
      </w:r>
    </w:p>
    <w:p>
      <w:pPr>
        <w:pStyle w:val="3"/>
        <w:spacing w:before="5"/>
        <w:rPr>
          <w:rFonts w:ascii="华文中宋"/>
          <w:b/>
          <w:sz w:val="13"/>
        </w:rPr>
      </w:pPr>
    </w:p>
    <w:p>
      <w:pPr>
        <w:pStyle w:val="3"/>
        <w:spacing w:before="3"/>
        <w:rPr>
          <w:rFonts w:ascii="华文中宋"/>
          <w:b/>
          <w:sz w:val="13"/>
        </w:rPr>
      </w:pPr>
    </w:p>
    <w:p>
      <w:pPr>
        <w:pStyle w:val="3"/>
        <w:spacing w:before="70"/>
        <w:ind w:left="2251" w:right="2181"/>
        <w:jc w:val="center"/>
      </w:pPr>
      <w:r>
        <w:rPr>
          <w:spacing w:val="-1"/>
          <w:w w:val="95"/>
        </w:rPr>
        <w:t>本阅读指引有助于您理解条款，对本合同内容的解释以条款为准。</w:t>
      </w:r>
    </w:p>
    <w:p>
      <w:pPr>
        <w:pStyle w:val="3"/>
        <w:rPr>
          <w:sz w:val="20"/>
        </w:rPr>
      </w:pPr>
    </w:p>
    <w:p>
      <w:pPr>
        <w:pStyle w:val="3"/>
        <w:rPr>
          <w:sz w:val="20"/>
        </w:rPr>
      </w:pPr>
    </w:p>
    <w:p>
      <w:pPr>
        <w:pStyle w:val="2"/>
        <w:numPr>
          <w:ilvl w:val="0"/>
          <w:numId w:val="1"/>
        </w:numPr>
        <w:tabs>
          <w:tab w:val="left" w:pos="1052"/>
          <w:tab w:val="left" w:pos="1053"/>
        </w:tabs>
        <w:spacing w:before="155" w:after="0" w:line="240" w:lineRule="auto"/>
        <w:ind w:left="1052" w:right="0" w:hanging="413"/>
        <w:jc w:val="left"/>
      </w:pPr>
      <w:r>
        <w:rPr>
          <w:spacing w:val="-2"/>
          <w:w w:val="95"/>
        </w:rPr>
        <w:t>您拥有的重要权益</w:t>
      </w:r>
    </w:p>
    <w:p>
      <w:pPr>
        <w:pStyle w:val="8"/>
        <w:numPr>
          <w:ilvl w:val="0"/>
          <w:numId w:val="2"/>
        </w:numPr>
        <w:tabs>
          <w:tab w:val="left" w:pos="1052"/>
          <w:tab w:val="left" w:pos="1053"/>
        </w:tabs>
        <w:spacing w:before="43" w:after="0" w:line="240" w:lineRule="auto"/>
        <w:ind w:left="1052" w:right="0" w:hanging="413"/>
        <w:jc w:val="left"/>
        <w:rPr>
          <w:sz w:val="21"/>
        </w:rPr>
      </w:pPr>
      <w:r>
        <w:rPr>
          <w:w w:val="95"/>
          <w:sz w:val="21"/>
        </w:rPr>
        <w:t>签收本合同之日起15日（即犹豫期）</w:t>
      </w:r>
      <w:r>
        <w:rPr>
          <w:spacing w:val="-1"/>
          <w:w w:val="95"/>
          <w:sz w:val="21"/>
        </w:rPr>
        <w:t>内您可以要求解除合同并退还已交的保险费</w:t>
      </w:r>
    </w:p>
    <w:p>
      <w:pPr>
        <w:pStyle w:val="8"/>
        <w:numPr>
          <w:ilvl w:val="0"/>
          <w:numId w:val="2"/>
        </w:numPr>
        <w:tabs>
          <w:tab w:val="left" w:pos="1052"/>
          <w:tab w:val="left" w:pos="1053"/>
        </w:tabs>
        <w:spacing w:before="43" w:after="0" w:line="240" w:lineRule="auto"/>
        <w:ind w:left="1052" w:right="0" w:hanging="413"/>
        <w:jc w:val="left"/>
        <w:rPr>
          <w:sz w:val="21"/>
        </w:rPr>
      </w:pPr>
      <w:r>
        <w:rPr>
          <w:spacing w:val="-2"/>
          <w:w w:val="95"/>
          <w:sz w:val="21"/>
        </w:rPr>
        <w:t>您有退保的权利</w:t>
      </w:r>
    </w:p>
    <w:p>
      <w:pPr>
        <w:pStyle w:val="3"/>
        <w:rPr>
          <w:sz w:val="22"/>
        </w:rPr>
      </w:pPr>
    </w:p>
    <w:p>
      <w:pPr>
        <w:pStyle w:val="3"/>
        <w:rPr>
          <w:sz w:val="30"/>
        </w:rPr>
      </w:pPr>
    </w:p>
    <w:p>
      <w:pPr>
        <w:pStyle w:val="2"/>
        <w:numPr>
          <w:ilvl w:val="0"/>
          <w:numId w:val="1"/>
        </w:numPr>
        <w:tabs>
          <w:tab w:val="left" w:pos="1052"/>
          <w:tab w:val="left" w:pos="1053"/>
        </w:tabs>
        <w:spacing w:before="0" w:after="0" w:line="240" w:lineRule="auto"/>
        <w:ind w:left="1052" w:right="0" w:hanging="413"/>
        <w:jc w:val="left"/>
      </w:pPr>
      <w:r>
        <w:rPr>
          <w:spacing w:val="-1"/>
          <w:w w:val="95"/>
        </w:rPr>
        <w:t>您应当特别注意的事项</w:t>
      </w:r>
    </w:p>
    <w:p>
      <w:pPr>
        <w:pStyle w:val="8"/>
        <w:numPr>
          <w:ilvl w:val="0"/>
          <w:numId w:val="2"/>
        </w:numPr>
        <w:tabs>
          <w:tab w:val="left" w:pos="1052"/>
          <w:tab w:val="left" w:pos="1053"/>
        </w:tabs>
        <w:spacing w:before="43" w:after="0" w:line="240" w:lineRule="auto"/>
        <w:ind w:left="1052" w:right="0" w:hanging="413"/>
        <w:jc w:val="left"/>
        <w:rPr>
          <w:sz w:val="21"/>
        </w:rPr>
      </w:pPr>
      <w:r>
        <w:rPr>
          <w:spacing w:val="-1"/>
          <w:w w:val="95"/>
          <w:sz w:val="21"/>
        </w:rPr>
        <w:t>请您认真阅读免除我们责任的条款</w:t>
      </w:r>
    </w:p>
    <w:p>
      <w:pPr>
        <w:pStyle w:val="8"/>
        <w:numPr>
          <w:ilvl w:val="0"/>
          <w:numId w:val="2"/>
        </w:numPr>
        <w:tabs>
          <w:tab w:val="left" w:pos="1052"/>
          <w:tab w:val="left" w:pos="1053"/>
        </w:tabs>
        <w:spacing w:before="43" w:after="0" w:line="240" w:lineRule="auto"/>
        <w:ind w:left="1052" w:right="0" w:hanging="413"/>
        <w:jc w:val="left"/>
        <w:rPr>
          <w:sz w:val="21"/>
        </w:rPr>
      </w:pPr>
      <w:r>
        <w:rPr>
          <w:spacing w:val="-1"/>
          <w:w w:val="95"/>
          <w:sz w:val="21"/>
        </w:rPr>
        <w:t>保险事故发生后请您及时通知我们</w:t>
      </w:r>
    </w:p>
    <w:p>
      <w:pPr>
        <w:pStyle w:val="8"/>
        <w:numPr>
          <w:ilvl w:val="0"/>
          <w:numId w:val="2"/>
        </w:numPr>
        <w:tabs>
          <w:tab w:val="left" w:pos="1052"/>
          <w:tab w:val="left" w:pos="1053"/>
        </w:tabs>
        <w:spacing w:before="43" w:after="0" w:line="240" w:lineRule="auto"/>
        <w:ind w:left="1052" w:right="0" w:hanging="413"/>
        <w:jc w:val="left"/>
        <w:rPr>
          <w:sz w:val="21"/>
        </w:rPr>
      </w:pPr>
      <w:r>
        <w:rPr>
          <w:spacing w:val="-1"/>
          <w:w w:val="95"/>
          <w:sz w:val="21"/>
        </w:rPr>
        <w:t>退保会给您造成一定的损失，请您慎重决策</w:t>
      </w:r>
    </w:p>
    <w:p>
      <w:pPr>
        <w:pStyle w:val="8"/>
        <w:numPr>
          <w:ilvl w:val="0"/>
          <w:numId w:val="2"/>
        </w:numPr>
        <w:tabs>
          <w:tab w:val="left" w:pos="1052"/>
          <w:tab w:val="left" w:pos="1053"/>
        </w:tabs>
        <w:spacing w:before="43" w:after="0" w:line="240" w:lineRule="auto"/>
        <w:ind w:left="1052" w:right="0" w:hanging="413"/>
        <w:jc w:val="left"/>
        <w:rPr>
          <w:sz w:val="21"/>
        </w:rPr>
      </w:pPr>
      <w:r>
        <w:rPr>
          <w:spacing w:val="-2"/>
          <w:w w:val="95"/>
          <w:sz w:val="21"/>
        </w:rPr>
        <w:t>您有如实告知的义务</w:t>
      </w:r>
    </w:p>
    <w:p>
      <w:pPr>
        <w:pStyle w:val="8"/>
        <w:numPr>
          <w:ilvl w:val="0"/>
          <w:numId w:val="2"/>
        </w:numPr>
        <w:tabs>
          <w:tab w:val="left" w:pos="1052"/>
          <w:tab w:val="left" w:pos="1053"/>
        </w:tabs>
        <w:spacing w:before="43" w:after="0" w:line="240" w:lineRule="auto"/>
        <w:ind w:left="1052" w:right="0" w:hanging="413"/>
        <w:jc w:val="left"/>
        <w:rPr>
          <w:sz w:val="21"/>
        </w:rPr>
      </w:pPr>
      <w:r>
        <w:rPr>
          <w:spacing w:val="-1"/>
          <w:w w:val="95"/>
          <w:sz w:val="21"/>
        </w:rPr>
        <w:t>本保险条款每个第一次出现的释义名词在下面有脚注，其他相同的释义名词不另作标注</w:t>
      </w:r>
    </w:p>
    <w:p>
      <w:pPr>
        <w:pStyle w:val="3"/>
        <w:rPr>
          <w:sz w:val="22"/>
        </w:rPr>
      </w:pPr>
    </w:p>
    <w:p>
      <w:pPr>
        <w:pStyle w:val="3"/>
        <w:rPr>
          <w:sz w:val="30"/>
        </w:rPr>
      </w:pPr>
    </w:p>
    <w:p>
      <w:pPr>
        <w:pStyle w:val="2"/>
        <w:numPr>
          <w:ilvl w:val="1"/>
          <w:numId w:val="2"/>
        </w:numPr>
        <w:tabs>
          <w:tab w:val="left" w:pos="1053"/>
        </w:tabs>
        <w:spacing w:before="1" w:after="0" w:line="240" w:lineRule="auto"/>
        <w:ind w:left="1052" w:right="0" w:hanging="277"/>
        <w:jc w:val="left"/>
      </w:pPr>
      <w:r>
        <w:rPr>
          <w:spacing w:val="-3"/>
          <w:w w:val="95"/>
        </w:rPr>
        <w:t>条款目录</w:t>
      </w:r>
    </w:p>
    <w:p>
      <w:pPr>
        <w:pStyle w:val="3"/>
        <w:spacing w:before="12"/>
        <w:rPr>
          <w:b/>
          <w:sz w:val="11"/>
        </w:rPr>
      </w:pPr>
    </w:p>
    <w:p>
      <w:pPr>
        <w:spacing w:after="0"/>
        <w:rPr>
          <w:sz w:val="11"/>
        </w:rPr>
        <w:sectPr>
          <w:headerReference r:id="rId5" w:type="default"/>
          <w:footerReference r:id="rId6" w:type="default"/>
          <w:type w:val="continuous"/>
          <w:pgSz w:w="11910" w:h="16840"/>
          <w:pgMar w:top="1360" w:right="760" w:bottom="860" w:left="920" w:header="566" w:footer="662" w:gutter="0"/>
          <w:pgNumType w:start="1"/>
          <w:cols w:space="720" w:num="1"/>
        </w:sectPr>
      </w:pPr>
    </w:p>
    <w:p>
      <w:pPr>
        <w:pStyle w:val="8"/>
        <w:numPr>
          <w:ilvl w:val="0"/>
          <w:numId w:val="3"/>
        </w:numPr>
        <w:tabs>
          <w:tab w:val="left" w:pos="883"/>
        </w:tabs>
        <w:spacing w:before="70" w:after="0" w:line="240" w:lineRule="auto"/>
        <w:ind w:left="882" w:right="0" w:hanging="361"/>
        <w:jc w:val="left"/>
        <w:rPr>
          <w:b/>
          <w:sz w:val="21"/>
        </w:rPr>
      </w:pPr>
      <w:r>
        <w:drawing>
          <wp:anchor distT="0" distB="0" distL="0" distR="0" simplePos="0" relativeHeight="251663360" behindDoc="1" locked="0" layoutInCell="1" allowOverlap="1">
            <wp:simplePos x="0" y="0"/>
            <wp:positionH relativeFrom="page">
              <wp:posOffset>814070</wp:posOffset>
            </wp:positionH>
            <wp:positionV relativeFrom="paragraph">
              <wp:posOffset>-24130</wp:posOffset>
            </wp:positionV>
            <wp:extent cx="5915660" cy="249364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3" cstate="print"/>
                    <a:stretch>
                      <a:fillRect/>
                    </a:stretch>
                  </pic:blipFill>
                  <pic:spPr>
                    <a:xfrm>
                      <a:off x="0" y="0"/>
                      <a:ext cx="5915659" cy="2493645"/>
                    </a:xfrm>
                    <a:prstGeom prst="rect">
                      <a:avLst/>
                    </a:prstGeom>
                  </pic:spPr>
                </pic:pic>
              </a:graphicData>
            </a:graphic>
          </wp:anchor>
        </w:drawing>
      </w:r>
      <w:r>
        <w:rPr>
          <w:b/>
          <w:spacing w:val="-2"/>
          <w:w w:val="95"/>
          <w:sz w:val="21"/>
        </w:rPr>
        <w:t>保什么、保多久</w:t>
      </w:r>
    </w:p>
    <w:p>
      <w:pPr>
        <w:pStyle w:val="8"/>
        <w:numPr>
          <w:ilvl w:val="1"/>
          <w:numId w:val="3"/>
        </w:numPr>
        <w:tabs>
          <w:tab w:val="left" w:pos="1288"/>
        </w:tabs>
        <w:spacing w:before="43" w:after="0" w:line="240" w:lineRule="auto"/>
        <w:ind w:left="1288" w:right="0" w:hanging="406"/>
        <w:jc w:val="left"/>
        <w:rPr>
          <w:sz w:val="21"/>
        </w:rPr>
      </w:pPr>
      <w:r>
        <w:rPr>
          <w:spacing w:val="-3"/>
          <w:w w:val="95"/>
          <w:sz w:val="21"/>
        </w:rPr>
        <w:t>投保年龄</w:t>
      </w:r>
    </w:p>
    <w:p>
      <w:pPr>
        <w:pStyle w:val="8"/>
        <w:numPr>
          <w:ilvl w:val="1"/>
          <w:numId w:val="3"/>
        </w:numPr>
        <w:tabs>
          <w:tab w:val="left" w:pos="1288"/>
        </w:tabs>
        <w:spacing w:before="42" w:after="0" w:line="240" w:lineRule="auto"/>
        <w:ind w:left="1288" w:right="0" w:hanging="406"/>
        <w:jc w:val="left"/>
        <w:rPr>
          <w:sz w:val="21"/>
        </w:rPr>
      </w:pPr>
      <w:r>
        <w:rPr>
          <w:spacing w:val="-3"/>
          <w:w w:val="95"/>
          <w:sz w:val="21"/>
        </w:rPr>
        <w:t>保险期间</w:t>
      </w:r>
    </w:p>
    <w:p>
      <w:pPr>
        <w:pStyle w:val="8"/>
        <w:numPr>
          <w:ilvl w:val="1"/>
          <w:numId w:val="3"/>
        </w:numPr>
        <w:tabs>
          <w:tab w:val="left" w:pos="1288"/>
        </w:tabs>
        <w:spacing w:before="43" w:after="0" w:line="240" w:lineRule="auto"/>
        <w:ind w:left="1288" w:right="0" w:hanging="406"/>
        <w:jc w:val="left"/>
        <w:rPr>
          <w:sz w:val="21"/>
        </w:rPr>
      </w:pPr>
      <w:r>
        <w:rPr>
          <w:spacing w:val="-3"/>
          <w:w w:val="95"/>
          <w:sz w:val="21"/>
        </w:rPr>
        <w:t>保险责任</w:t>
      </w:r>
    </w:p>
    <w:p>
      <w:pPr>
        <w:pStyle w:val="2"/>
        <w:numPr>
          <w:ilvl w:val="0"/>
          <w:numId w:val="3"/>
        </w:numPr>
        <w:tabs>
          <w:tab w:val="left" w:pos="883"/>
        </w:tabs>
        <w:spacing w:before="43" w:after="0" w:line="240" w:lineRule="auto"/>
        <w:ind w:left="882" w:right="0" w:hanging="361"/>
        <w:jc w:val="left"/>
      </w:pPr>
      <w:r>
        <w:rPr>
          <w:spacing w:val="-3"/>
          <w:w w:val="95"/>
        </w:rPr>
        <w:t>不保什么</w:t>
      </w:r>
    </w:p>
    <w:p>
      <w:pPr>
        <w:pStyle w:val="8"/>
        <w:numPr>
          <w:ilvl w:val="1"/>
          <w:numId w:val="3"/>
        </w:numPr>
        <w:tabs>
          <w:tab w:val="left" w:pos="1303"/>
        </w:tabs>
        <w:spacing w:before="43" w:after="0" w:line="240" w:lineRule="auto"/>
        <w:ind w:left="1302" w:right="0" w:hanging="421"/>
        <w:jc w:val="left"/>
        <w:rPr>
          <w:sz w:val="21"/>
        </w:rPr>
      </w:pPr>
      <w:r>
        <w:rPr>
          <w:spacing w:val="-3"/>
          <w:w w:val="95"/>
          <w:sz w:val="21"/>
        </w:rPr>
        <w:t>责任免除</w:t>
      </w:r>
    </w:p>
    <w:p>
      <w:pPr>
        <w:pStyle w:val="8"/>
        <w:numPr>
          <w:ilvl w:val="1"/>
          <w:numId w:val="3"/>
        </w:numPr>
        <w:tabs>
          <w:tab w:val="left" w:pos="1303"/>
        </w:tabs>
        <w:spacing w:before="43" w:after="0" w:line="278" w:lineRule="auto"/>
        <w:ind w:left="522" w:right="38" w:firstLine="360"/>
        <w:jc w:val="left"/>
        <w:rPr>
          <w:b/>
          <w:sz w:val="21"/>
        </w:rPr>
      </w:pPr>
      <w:r>
        <w:rPr>
          <w:spacing w:val="-2"/>
          <w:sz w:val="21"/>
        </w:rPr>
        <w:t xml:space="preserve">其他免责条款 </w:t>
      </w:r>
      <w:r>
        <w:rPr>
          <w:b/>
          <w:spacing w:val="-2"/>
          <w:sz w:val="21"/>
        </w:rPr>
        <w:t>3．如何支付保险费</w:t>
      </w:r>
    </w:p>
    <w:p>
      <w:pPr>
        <w:pStyle w:val="8"/>
        <w:numPr>
          <w:ilvl w:val="1"/>
          <w:numId w:val="4"/>
        </w:numPr>
        <w:tabs>
          <w:tab w:val="left" w:pos="1303"/>
        </w:tabs>
        <w:spacing w:before="0" w:after="0" w:line="269" w:lineRule="exact"/>
        <w:ind w:left="1302" w:right="0" w:hanging="421"/>
        <w:jc w:val="left"/>
        <w:rPr>
          <w:sz w:val="21"/>
        </w:rPr>
      </w:pPr>
      <w:r>
        <w:rPr>
          <w:spacing w:val="-2"/>
          <w:w w:val="95"/>
          <w:sz w:val="21"/>
        </w:rPr>
        <w:t>保险费的交纳</w:t>
      </w:r>
    </w:p>
    <w:p>
      <w:pPr>
        <w:pStyle w:val="8"/>
        <w:numPr>
          <w:ilvl w:val="1"/>
          <w:numId w:val="4"/>
        </w:numPr>
        <w:tabs>
          <w:tab w:val="left" w:pos="1303"/>
        </w:tabs>
        <w:spacing w:before="43" w:after="0" w:line="240" w:lineRule="auto"/>
        <w:ind w:left="1302" w:right="0" w:hanging="421"/>
        <w:jc w:val="left"/>
        <w:rPr>
          <w:sz w:val="21"/>
        </w:rPr>
      </w:pPr>
      <w:r>
        <w:rPr>
          <w:spacing w:val="-4"/>
          <w:w w:val="95"/>
          <w:sz w:val="21"/>
        </w:rPr>
        <w:t>宽限期</w:t>
      </w:r>
    </w:p>
    <w:p>
      <w:pPr>
        <w:pStyle w:val="2"/>
        <w:numPr>
          <w:ilvl w:val="0"/>
          <w:numId w:val="5"/>
        </w:numPr>
        <w:tabs>
          <w:tab w:val="left" w:pos="840"/>
        </w:tabs>
        <w:spacing w:before="43" w:after="0" w:line="240" w:lineRule="auto"/>
        <w:ind w:left="839" w:right="0" w:hanging="318"/>
        <w:jc w:val="left"/>
      </w:pPr>
      <w:r>
        <w:rPr>
          <w:spacing w:val="-2"/>
          <w:w w:val="95"/>
        </w:rPr>
        <w:t>如何领取保险金</w:t>
      </w:r>
    </w:p>
    <w:p>
      <w:pPr>
        <w:pStyle w:val="8"/>
        <w:numPr>
          <w:ilvl w:val="1"/>
          <w:numId w:val="5"/>
        </w:numPr>
        <w:tabs>
          <w:tab w:val="left" w:pos="1303"/>
        </w:tabs>
        <w:spacing w:before="43" w:after="0" w:line="240" w:lineRule="auto"/>
        <w:ind w:left="1302" w:right="0" w:hanging="421"/>
        <w:jc w:val="left"/>
        <w:rPr>
          <w:sz w:val="21"/>
        </w:rPr>
      </w:pPr>
      <w:r>
        <w:rPr>
          <w:spacing w:val="-4"/>
          <w:w w:val="95"/>
          <w:sz w:val="21"/>
        </w:rPr>
        <w:t>受益人</w:t>
      </w:r>
    </w:p>
    <w:p>
      <w:pPr>
        <w:pStyle w:val="8"/>
        <w:numPr>
          <w:ilvl w:val="1"/>
          <w:numId w:val="5"/>
        </w:numPr>
        <w:tabs>
          <w:tab w:val="left" w:pos="1303"/>
        </w:tabs>
        <w:spacing w:before="70" w:after="0" w:line="240" w:lineRule="auto"/>
        <w:ind w:left="1302" w:right="0" w:hanging="421"/>
        <w:jc w:val="left"/>
        <w:rPr>
          <w:sz w:val="21"/>
        </w:rPr>
      </w:pPr>
      <w:r>
        <w:rPr>
          <w:spacing w:val="-1"/>
          <w:w w:val="99"/>
          <w:sz w:val="21"/>
        </w:rPr>
        <w:br w:type="column"/>
      </w:r>
      <w:r>
        <w:rPr>
          <w:spacing w:val="-2"/>
          <w:w w:val="95"/>
          <w:sz w:val="21"/>
        </w:rPr>
        <w:t>保险事故通知</w:t>
      </w:r>
    </w:p>
    <w:p>
      <w:pPr>
        <w:pStyle w:val="8"/>
        <w:numPr>
          <w:ilvl w:val="1"/>
          <w:numId w:val="5"/>
        </w:numPr>
        <w:tabs>
          <w:tab w:val="left" w:pos="1303"/>
        </w:tabs>
        <w:spacing w:before="43" w:after="0" w:line="240" w:lineRule="auto"/>
        <w:ind w:left="1302" w:right="0" w:hanging="421"/>
        <w:jc w:val="left"/>
        <w:rPr>
          <w:sz w:val="21"/>
        </w:rPr>
      </w:pPr>
      <w:r>
        <w:rPr>
          <w:spacing w:val="-2"/>
          <w:w w:val="95"/>
          <w:sz w:val="21"/>
        </w:rPr>
        <w:t>保险金申请</w:t>
      </w:r>
    </w:p>
    <w:p>
      <w:pPr>
        <w:pStyle w:val="8"/>
        <w:numPr>
          <w:ilvl w:val="1"/>
          <w:numId w:val="5"/>
        </w:numPr>
        <w:tabs>
          <w:tab w:val="left" w:pos="1303"/>
        </w:tabs>
        <w:spacing w:before="42" w:after="0" w:line="240" w:lineRule="auto"/>
        <w:ind w:left="1302" w:right="0" w:hanging="421"/>
        <w:jc w:val="left"/>
        <w:rPr>
          <w:sz w:val="21"/>
        </w:rPr>
      </w:pPr>
      <w:r>
        <w:rPr>
          <w:spacing w:val="-2"/>
          <w:w w:val="95"/>
          <w:sz w:val="21"/>
        </w:rPr>
        <w:t>保险金给付</w:t>
      </w:r>
    </w:p>
    <w:p>
      <w:pPr>
        <w:pStyle w:val="8"/>
        <w:numPr>
          <w:ilvl w:val="1"/>
          <w:numId w:val="5"/>
        </w:numPr>
        <w:tabs>
          <w:tab w:val="left" w:pos="1303"/>
        </w:tabs>
        <w:spacing w:before="43" w:after="0" w:line="240" w:lineRule="auto"/>
        <w:ind w:left="1302" w:right="0" w:hanging="421"/>
        <w:jc w:val="left"/>
        <w:rPr>
          <w:sz w:val="21"/>
        </w:rPr>
      </w:pPr>
      <w:r>
        <w:rPr>
          <w:w w:val="95"/>
          <w:sz w:val="21"/>
        </w:rPr>
        <w:t>法院宣告死亡的处</w:t>
      </w:r>
      <w:r>
        <w:rPr>
          <w:spacing w:val="-10"/>
          <w:w w:val="95"/>
          <w:sz w:val="21"/>
        </w:rPr>
        <w:t>理</w:t>
      </w:r>
    </w:p>
    <w:p>
      <w:pPr>
        <w:pStyle w:val="8"/>
        <w:numPr>
          <w:ilvl w:val="1"/>
          <w:numId w:val="5"/>
        </w:numPr>
        <w:tabs>
          <w:tab w:val="left" w:pos="1303"/>
        </w:tabs>
        <w:spacing w:before="43" w:after="0" w:line="278" w:lineRule="auto"/>
        <w:ind w:left="522" w:right="1049" w:firstLine="360"/>
        <w:jc w:val="left"/>
        <w:rPr>
          <w:b/>
          <w:sz w:val="21"/>
        </w:rPr>
      </w:pPr>
      <w:r>
        <w:rPr>
          <w:spacing w:val="-4"/>
          <w:sz w:val="21"/>
        </w:rPr>
        <w:t xml:space="preserve">诉讼时效 </w:t>
      </w:r>
      <w:r>
        <w:rPr>
          <w:b/>
          <w:spacing w:val="-2"/>
          <w:sz w:val="21"/>
        </w:rPr>
        <w:t>5．如何退保</w:t>
      </w:r>
    </w:p>
    <w:p>
      <w:pPr>
        <w:pStyle w:val="8"/>
        <w:numPr>
          <w:ilvl w:val="1"/>
          <w:numId w:val="6"/>
        </w:numPr>
        <w:tabs>
          <w:tab w:val="left" w:pos="1303"/>
        </w:tabs>
        <w:spacing w:before="0" w:after="0" w:line="269" w:lineRule="exact"/>
        <w:ind w:left="1302" w:right="0" w:hanging="421"/>
        <w:jc w:val="left"/>
        <w:rPr>
          <w:sz w:val="21"/>
        </w:rPr>
      </w:pPr>
      <w:r>
        <w:rPr>
          <w:spacing w:val="-4"/>
          <w:w w:val="95"/>
          <w:sz w:val="21"/>
        </w:rPr>
        <w:t>犹豫期</w:t>
      </w:r>
    </w:p>
    <w:p>
      <w:pPr>
        <w:pStyle w:val="8"/>
        <w:numPr>
          <w:ilvl w:val="1"/>
          <w:numId w:val="6"/>
        </w:numPr>
        <w:tabs>
          <w:tab w:val="left" w:pos="1303"/>
        </w:tabs>
        <w:spacing w:before="43" w:after="0" w:line="278" w:lineRule="auto"/>
        <w:ind w:left="522" w:right="209" w:firstLine="360"/>
        <w:jc w:val="left"/>
        <w:rPr>
          <w:b/>
          <w:sz w:val="21"/>
        </w:rPr>
      </w:pPr>
      <w:r>
        <w:rPr>
          <w:spacing w:val="-2"/>
          <w:sz w:val="21"/>
        </w:rPr>
        <w:t xml:space="preserve">您解除合同的手续 </w:t>
      </w:r>
      <w:r>
        <w:rPr>
          <w:b/>
          <w:spacing w:val="-2"/>
          <w:sz w:val="21"/>
        </w:rPr>
        <w:t>6．还有哪些权益</w:t>
      </w:r>
    </w:p>
    <w:p>
      <w:pPr>
        <w:pStyle w:val="3"/>
        <w:spacing w:line="269" w:lineRule="exact"/>
        <w:ind w:left="882"/>
      </w:pPr>
      <w:r>
        <w:t>6.1</w:t>
      </w:r>
      <w:r>
        <w:rPr>
          <w:spacing w:val="-5"/>
        </w:rPr>
        <w:t xml:space="preserve"> 保单贷款</w:t>
      </w:r>
    </w:p>
    <w:p>
      <w:pPr>
        <w:pStyle w:val="2"/>
        <w:numPr>
          <w:ilvl w:val="0"/>
          <w:numId w:val="7"/>
        </w:numPr>
        <w:tabs>
          <w:tab w:val="left" w:pos="837"/>
        </w:tabs>
        <w:spacing w:before="43" w:after="0" w:line="240" w:lineRule="auto"/>
        <w:ind w:left="836" w:right="0" w:hanging="315"/>
        <w:jc w:val="left"/>
      </w:pPr>
      <w:r>
        <w:rPr>
          <w:spacing w:val="-2"/>
          <w:w w:val="95"/>
        </w:rPr>
        <w:t>还需要注意哪些事项</w:t>
      </w:r>
    </w:p>
    <w:p>
      <w:pPr>
        <w:pStyle w:val="8"/>
        <w:numPr>
          <w:ilvl w:val="1"/>
          <w:numId w:val="7"/>
        </w:numPr>
        <w:tabs>
          <w:tab w:val="left" w:pos="1303"/>
        </w:tabs>
        <w:spacing w:before="43" w:after="0" w:line="240" w:lineRule="auto"/>
        <w:ind w:left="1302" w:right="0" w:hanging="421"/>
        <w:jc w:val="left"/>
        <w:rPr>
          <w:sz w:val="21"/>
        </w:rPr>
      </w:pPr>
      <w:r>
        <w:rPr>
          <w:spacing w:val="-3"/>
          <w:w w:val="95"/>
          <w:sz w:val="21"/>
        </w:rPr>
        <w:t>合同构成</w:t>
      </w:r>
    </w:p>
    <w:p>
      <w:pPr>
        <w:pStyle w:val="8"/>
        <w:numPr>
          <w:ilvl w:val="1"/>
          <w:numId w:val="7"/>
        </w:numPr>
        <w:tabs>
          <w:tab w:val="left" w:pos="1196"/>
        </w:tabs>
        <w:spacing w:before="70" w:after="0" w:line="240" w:lineRule="auto"/>
        <w:ind w:left="1195" w:right="0" w:hanging="421"/>
        <w:jc w:val="left"/>
        <w:rPr>
          <w:sz w:val="21"/>
        </w:rPr>
      </w:pPr>
      <w:r>
        <w:rPr>
          <w:spacing w:val="-1"/>
          <w:w w:val="99"/>
          <w:sz w:val="21"/>
        </w:rPr>
        <w:br w:type="column"/>
      </w:r>
      <w:r>
        <w:rPr>
          <w:spacing w:val="-2"/>
          <w:w w:val="95"/>
          <w:sz w:val="21"/>
        </w:rPr>
        <w:t>合同成立与生效</w:t>
      </w:r>
    </w:p>
    <w:p>
      <w:pPr>
        <w:pStyle w:val="8"/>
        <w:numPr>
          <w:ilvl w:val="1"/>
          <w:numId w:val="7"/>
        </w:numPr>
        <w:tabs>
          <w:tab w:val="left" w:pos="1196"/>
        </w:tabs>
        <w:spacing w:before="43" w:after="0" w:line="240" w:lineRule="auto"/>
        <w:ind w:left="1195" w:right="0" w:hanging="421"/>
        <w:jc w:val="left"/>
        <w:rPr>
          <w:sz w:val="21"/>
        </w:rPr>
      </w:pPr>
      <w:r>
        <w:rPr>
          <w:spacing w:val="-2"/>
          <w:w w:val="95"/>
          <w:sz w:val="21"/>
        </w:rPr>
        <w:t>合同效力中止与恢复</w:t>
      </w:r>
    </w:p>
    <w:p>
      <w:pPr>
        <w:pStyle w:val="8"/>
        <w:numPr>
          <w:ilvl w:val="1"/>
          <w:numId w:val="7"/>
        </w:numPr>
        <w:tabs>
          <w:tab w:val="left" w:pos="1196"/>
        </w:tabs>
        <w:spacing w:before="42" w:after="0" w:line="240" w:lineRule="auto"/>
        <w:ind w:left="1195" w:right="0" w:hanging="421"/>
        <w:jc w:val="left"/>
        <w:rPr>
          <w:sz w:val="21"/>
        </w:rPr>
      </w:pPr>
      <w:r>
        <w:rPr>
          <w:spacing w:val="-2"/>
          <w:w w:val="95"/>
          <w:sz w:val="21"/>
        </w:rPr>
        <w:t>合同效力终止</w:t>
      </w:r>
    </w:p>
    <w:p>
      <w:pPr>
        <w:pStyle w:val="8"/>
        <w:numPr>
          <w:ilvl w:val="1"/>
          <w:numId w:val="7"/>
        </w:numPr>
        <w:tabs>
          <w:tab w:val="left" w:pos="1196"/>
        </w:tabs>
        <w:spacing w:before="43" w:after="0" w:line="240" w:lineRule="auto"/>
        <w:ind w:left="1195" w:right="0" w:hanging="421"/>
        <w:jc w:val="left"/>
        <w:rPr>
          <w:sz w:val="21"/>
        </w:rPr>
      </w:pPr>
      <w:r>
        <w:rPr>
          <w:spacing w:val="-2"/>
          <w:w w:val="95"/>
          <w:sz w:val="21"/>
        </w:rPr>
        <w:t>年龄性别错误</w:t>
      </w:r>
    </w:p>
    <w:p>
      <w:pPr>
        <w:pStyle w:val="8"/>
        <w:numPr>
          <w:ilvl w:val="1"/>
          <w:numId w:val="7"/>
        </w:numPr>
        <w:tabs>
          <w:tab w:val="left" w:pos="1196"/>
        </w:tabs>
        <w:spacing w:before="43" w:after="0" w:line="240" w:lineRule="auto"/>
        <w:ind w:left="1195" w:right="0" w:hanging="421"/>
        <w:jc w:val="left"/>
        <w:rPr>
          <w:sz w:val="21"/>
        </w:rPr>
      </w:pPr>
      <w:r>
        <w:rPr>
          <w:spacing w:val="-2"/>
          <w:w w:val="95"/>
          <w:sz w:val="21"/>
        </w:rPr>
        <w:t>明确说明与如实告知</w:t>
      </w:r>
    </w:p>
    <w:p>
      <w:pPr>
        <w:pStyle w:val="8"/>
        <w:numPr>
          <w:ilvl w:val="1"/>
          <w:numId w:val="7"/>
        </w:numPr>
        <w:tabs>
          <w:tab w:val="left" w:pos="1196"/>
        </w:tabs>
        <w:spacing w:before="43" w:after="0" w:line="240" w:lineRule="auto"/>
        <w:ind w:left="1195" w:right="0" w:hanging="421"/>
        <w:jc w:val="left"/>
        <w:rPr>
          <w:sz w:val="21"/>
        </w:rPr>
      </w:pPr>
      <w:r>
        <w:rPr>
          <w:spacing w:val="-3"/>
          <w:w w:val="95"/>
          <w:sz w:val="21"/>
        </w:rPr>
        <w:t>未还款项</w:t>
      </w:r>
    </w:p>
    <w:p>
      <w:pPr>
        <w:pStyle w:val="8"/>
        <w:numPr>
          <w:ilvl w:val="1"/>
          <w:numId w:val="7"/>
        </w:numPr>
        <w:tabs>
          <w:tab w:val="left" w:pos="1196"/>
        </w:tabs>
        <w:spacing w:before="43" w:after="0" w:line="240" w:lineRule="auto"/>
        <w:ind w:left="1195" w:right="0" w:hanging="421"/>
        <w:jc w:val="left"/>
        <w:rPr>
          <w:sz w:val="21"/>
        </w:rPr>
      </w:pPr>
      <w:r>
        <w:rPr>
          <w:spacing w:val="-2"/>
          <w:w w:val="95"/>
          <w:sz w:val="21"/>
        </w:rPr>
        <w:t>合同内容变更</w:t>
      </w:r>
    </w:p>
    <w:p>
      <w:pPr>
        <w:pStyle w:val="8"/>
        <w:numPr>
          <w:ilvl w:val="1"/>
          <w:numId w:val="7"/>
        </w:numPr>
        <w:tabs>
          <w:tab w:val="left" w:pos="1196"/>
        </w:tabs>
        <w:spacing w:before="43" w:after="0" w:line="240" w:lineRule="auto"/>
        <w:ind w:left="1195" w:right="0" w:hanging="421"/>
        <w:jc w:val="left"/>
        <w:rPr>
          <w:sz w:val="21"/>
        </w:rPr>
      </w:pPr>
      <w:r>
        <w:rPr>
          <w:spacing w:val="-2"/>
          <w:w w:val="95"/>
          <w:sz w:val="21"/>
        </w:rPr>
        <w:t>联系方式变更</w:t>
      </w:r>
    </w:p>
    <w:p>
      <w:pPr>
        <w:pStyle w:val="8"/>
        <w:numPr>
          <w:ilvl w:val="1"/>
          <w:numId w:val="7"/>
        </w:numPr>
        <w:tabs>
          <w:tab w:val="left" w:pos="1300"/>
        </w:tabs>
        <w:spacing w:before="43" w:after="0" w:line="278" w:lineRule="auto"/>
        <w:ind w:left="415" w:right="1690" w:firstLine="360"/>
        <w:jc w:val="left"/>
        <w:rPr>
          <w:b/>
          <w:sz w:val="21"/>
        </w:rPr>
      </w:pPr>
      <w:r>
        <w:rPr>
          <w:spacing w:val="-4"/>
          <w:sz w:val="21"/>
        </w:rPr>
        <w:t xml:space="preserve">争议处理 </w:t>
      </w:r>
      <w:r>
        <w:rPr>
          <w:b/>
          <w:spacing w:val="-2"/>
          <w:sz w:val="21"/>
        </w:rPr>
        <w:t>8．特定疾病</w:t>
      </w:r>
    </w:p>
    <w:p>
      <w:pPr>
        <w:pStyle w:val="3"/>
        <w:spacing w:line="269" w:lineRule="exact"/>
        <w:ind w:left="775"/>
      </w:pPr>
      <w:r>
        <w:t>8.1</w:t>
      </w:r>
      <w:r>
        <w:rPr>
          <w:spacing w:val="-5"/>
        </w:rPr>
        <w:t xml:space="preserve"> 特定疾病定义</w:t>
      </w:r>
    </w:p>
    <w:p>
      <w:pPr>
        <w:spacing w:after="0" w:line="269" w:lineRule="exact"/>
        <w:sectPr>
          <w:type w:val="continuous"/>
          <w:pgSz w:w="11910" w:h="16840"/>
          <w:pgMar w:top="1360" w:right="760" w:bottom="860" w:left="920" w:header="566" w:footer="662" w:gutter="0"/>
          <w:cols w:equalWidth="0" w:num="3">
            <w:col w:w="2601" w:space="565"/>
            <w:col w:w="3192" w:space="39"/>
            <w:col w:w="3833"/>
          </w:cols>
        </w:sectPr>
      </w:pPr>
    </w:p>
    <w:p>
      <w:pPr>
        <w:pStyle w:val="3"/>
        <w:rPr>
          <w:sz w:val="20"/>
        </w:rPr>
      </w:pPr>
    </w:p>
    <w:p>
      <w:pPr>
        <w:pStyle w:val="3"/>
        <w:rPr>
          <w:sz w:val="20"/>
        </w:rPr>
      </w:pPr>
    </w:p>
    <w:p>
      <w:pPr>
        <w:pStyle w:val="3"/>
        <w:spacing w:before="12"/>
        <w:rPr>
          <w:sz w:val="16"/>
        </w:rPr>
      </w:pPr>
    </w:p>
    <w:p>
      <w:pPr>
        <w:pStyle w:val="3"/>
        <w:spacing w:before="69" w:line="278" w:lineRule="auto"/>
        <w:ind w:left="212" w:right="370"/>
      </w:pPr>
      <w:r>
        <w:rPr>
          <w:spacing w:val="-3"/>
          <w:w w:val="99"/>
        </w:rPr>
        <w:t>在本条款中，“您”指投保人，“我们”指百年人寿保险股份有限公司，“本合同”指您与我们之间订立</w:t>
      </w:r>
      <w:r>
        <w:rPr>
          <w:spacing w:val="-1"/>
          <w:w w:val="99"/>
        </w:rPr>
        <w:t>的“百年糖惠保终身疾病保险合同”。</w:t>
      </w:r>
    </w:p>
    <w:p>
      <w:pPr>
        <w:spacing w:after="0" w:line="278" w:lineRule="auto"/>
        <w:sectPr>
          <w:type w:val="continuous"/>
          <w:pgSz w:w="11910" w:h="16840"/>
          <w:pgMar w:top="1360" w:right="760" w:bottom="860" w:left="920" w:header="566" w:footer="662" w:gutter="0"/>
          <w:cols w:space="720" w:num="1"/>
        </w:sectPr>
      </w:pPr>
    </w:p>
    <w:p>
      <w:pPr>
        <w:pStyle w:val="3"/>
        <w:spacing w:before="5"/>
        <w:rPr>
          <w:sz w:val="8"/>
        </w:rPr>
      </w:pPr>
    </w:p>
    <w:p>
      <w:pPr>
        <w:tabs>
          <w:tab w:val="left" w:pos="1249"/>
        </w:tabs>
        <w:spacing w:before="67"/>
        <w:ind w:left="212" w:right="0" w:firstLine="0"/>
        <w:jc w:val="left"/>
        <w:rPr>
          <w:b/>
          <w:sz w:val="24"/>
        </w:rPr>
      </w:pPr>
      <w:r>
        <w:rPr>
          <w:b/>
          <w:spacing w:val="-10"/>
          <w:position w:val="-3"/>
          <w:sz w:val="28"/>
        </w:rPr>
        <w:t>⒈</w:t>
      </w:r>
      <w:r>
        <w:rPr>
          <w:b/>
          <w:position w:val="-3"/>
          <w:sz w:val="28"/>
        </w:rPr>
        <w:tab/>
      </w:r>
      <w:r>
        <w:rPr>
          <w:b/>
          <w:w w:val="95"/>
          <w:sz w:val="24"/>
        </w:rPr>
        <w:t>保什么、保多</w:t>
      </w:r>
      <w:r>
        <w:rPr>
          <w:b/>
          <w:spacing w:val="-10"/>
          <w:w w:val="95"/>
          <w:sz w:val="24"/>
        </w:rPr>
        <w:t>久</w:t>
      </w:r>
    </w:p>
    <w:p>
      <w:pPr>
        <w:pStyle w:val="2"/>
        <w:spacing w:before="225"/>
      </w:pPr>
      <w:r>
        <w:rPr>
          <w:w w:val="95"/>
        </w:rPr>
        <w:t>这部分描述的是您通过本合同可以获得哪些保障及我们提供保障的期间</w:t>
      </w:r>
      <w:r>
        <w:rPr>
          <w:spacing w:val="-10"/>
          <w:w w:val="95"/>
        </w:rPr>
        <w:t>。</w:t>
      </w:r>
    </w:p>
    <w:p>
      <w:pPr>
        <w:pStyle w:val="3"/>
        <w:spacing w:before="7"/>
        <w:rPr>
          <w:b/>
          <w:sz w:val="9"/>
        </w:rPr>
      </w:pPr>
      <w:r>
        <w:drawing>
          <wp:anchor distT="0" distB="0" distL="0" distR="0" simplePos="0" relativeHeight="251660288" behindDoc="0" locked="0" layoutInCell="1" allowOverlap="1">
            <wp:simplePos x="0" y="0"/>
            <wp:positionH relativeFrom="page">
              <wp:posOffset>688975</wp:posOffset>
            </wp:positionH>
            <wp:positionV relativeFrom="paragraph">
              <wp:posOffset>92710</wp:posOffset>
            </wp:positionV>
            <wp:extent cx="6289675" cy="952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4" cstate="print"/>
                    <a:stretch>
                      <a:fillRect/>
                    </a:stretch>
                  </pic:blipFill>
                  <pic:spPr>
                    <a:xfrm>
                      <a:off x="0" y="0"/>
                      <a:ext cx="6289674" cy="9525"/>
                    </a:xfrm>
                    <a:prstGeom prst="rect">
                      <a:avLst/>
                    </a:prstGeom>
                  </pic:spPr>
                </pic:pic>
              </a:graphicData>
            </a:graphic>
          </wp:anchor>
        </w:drawing>
      </w:r>
    </w:p>
    <w:p>
      <w:pPr>
        <w:pStyle w:val="8"/>
        <w:numPr>
          <w:ilvl w:val="1"/>
          <w:numId w:val="8"/>
        </w:numPr>
        <w:tabs>
          <w:tab w:val="left" w:pos="1250"/>
        </w:tabs>
        <w:spacing w:before="179" w:after="0" w:line="278" w:lineRule="auto"/>
        <w:ind w:left="3016" w:right="264" w:hanging="2804"/>
        <w:jc w:val="both"/>
        <w:rPr>
          <w:sz w:val="21"/>
        </w:rPr>
      </w:pPr>
      <w:r>
        <w:rPr>
          <w:b/>
          <w:sz w:val="21"/>
        </w:rPr>
        <w:t>投保年龄</w:t>
      </w:r>
      <w:r>
        <w:rPr>
          <w:b/>
          <w:spacing w:val="80"/>
          <w:w w:val="150"/>
          <w:sz w:val="21"/>
        </w:rPr>
        <w:t xml:space="preserve">   </w:t>
      </w:r>
      <w:r>
        <w:rPr>
          <w:sz w:val="21"/>
        </w:rPr>
        <w:t>投保年龄指您投保时被保险人的年龄，以</w:t>
      </w:r>
      <w:r>
        <w:rPr>
          <w:b/>
          <w:sz w:val="21"/>
        </w:rPr>
        <w:t>周岁</w:t>
      </w:r>
      <w:r>
        <w:fldChar w:fldCharType="begin"/>
      </w:r>
      <w:r>
        <w:instrText xml:space="preserve"> HYPERLINK \l "_bookmark0" </w:instrText>
      </w:r>
      <w:r>
        <w:fldChar w:fldCharType="separate"/>
      </w:r>
      <w:r>
        <w:rPr>
          <w:b/>
          <w:position w:val="11"/>
          <w:sz w:val="10"/>
        </w:rPr>
        <w:t>1</w:t>
      </w:r>
      <w:r>
        <w:rPr>
          <w:b/>
          <w:position w:val="11"/>
          <w:sz w:val="10"/>
        </w:rPr>
        <w:fldChar w:fldCharType="end"/>
      </w:r>
      <w:r>
        <w:rPr>
          <w:sz w:val="21"/>
        </w:rPr>
        <w:t>计算，本合同接受的投保年龄</w:t>
      </w:r>
      <w:r>
        <w:rPr>
          <w:spacing w:val="-8"/>
          <w:sz w:val="21"/>
        </w:rPr>
        <w:t xml:space="preserve">为 </w:t>
      </w:r>
      <w:r>
        <w:rPr>
          <w:sz w:val="21"/>
        </w:rPr>
        <w:t>20</w:t>
      </w:r>
      <w:r>
        <w:rPr>
          <w:spacing w:val="-7"/>
          <w:sz w:val="21"/>
        </w:rPr>
        <w:t xml:space="preserve"> 周岁至 </w:t>
      </w:r>
      <w:r>
        <w:rPr>
          <w:sz w:val="21"/>
        </w:rPr>
        <w:t>60</w:t>
      </w:r>
      <w:r>
        <w:rPr>
          <w:spacing w:val="-5"/>
          <w:sz w:val="21"/>
        </w:rPr>
        <w:t xml:space="preserve"> 周岁。</w:t>
      </w:r>
    </w:p>
    <w:p>
      <w:pPr>
        <w:pStyle w:val="8"/>
        <w:numPr>
          <w:ilvl w:val="1"/>
          <w:numId w:val="8"/>
        </w:numPr>
        <w:tabs>
          <w:tab w:val="left" w:pos="1249"/>
          <w:tab w:val="left" w:pos="1250"/>
          <w:tab w:val="left" w:pos="3015"/>
        </w:tabs>
        <w:spacing w:before="170" w:after="0" w:line="240" w:lineRule="auto"/>
        <w:ind w:left="1249" w:right="0" w:hanging="1038"/>
        <w:jc w:val="left"/>
        <w:rPr>
          <w:sz w:val="21"/>
        </w:rPr>
      </w:pPr>
      <w:r>
        <w:rPr>
          <w:b/>
          <w:w w:val="95"/>
          <w:sz w:val="21"/>
        </w:rPr>
        <w:t>保险期</w:t>
      </w:r>
      <w:r>
        <w:rPr>
          <w:b/>
          <w:spacing w:val="-10"/>
          <w:w w:val="95"/>
          <w:sz w:val="21"/>
        </w:rPr>
        <w:t>间</w:t>
      </w:r>
      <w:r>
        <w:rPr>
          <w:b/>
          <w:sz w:val="21"/>
        </w:rPr>
        <w:tab/>
      </w:r>
      <w:r>
        <w:rPr>
          <w:w w:val="95"/>
          <w:sz w:val="21"/>
        </w:rPr>
        <w:t>本合同的保险期间为终身，自本合同生效日起算</w:t>
      </w:r>
      <w:r>
        <w:rPr>
          <w:spacing w:val="-10"/>
          <w:w w:val="95"/>
          <w:sz w:val="21"/>
        </w:rPr>
        <w:t>。</w:t>
      </w:r>
    </w:p>
    <w:p>
      <w:pPr>
        <w:pStyle w:val="3"/>
        <w:spacing w:before="9"/>
        <w:rPr>
          <w:sz w:val="16"/>
        </w:rPr>
      </w:pPr>
    </w:p>
    <w:p>
      <w:pPr>
        <w:pStyle w:val="8"/>
        <w:numPr>
          <w:ilvl w:val="1"/>
          <w:numId w:val="8"/>
        </w:numPr>
        <w:tabs>
          <w:tab w:val="left" w:pos="1249"/>
          <w:tab w:val="left" w:pos="1250"/>
          <w:tab w:val="left" w:pos="3015"/>
        </w:tabs>
        <w:spacing w:before="0" w:after="0" w:line="240" w:lineRule="auto"/>
        <w:ind w:left="1249" w:right="0" w:hanging="1038"/>
        <w:jc w:val="left"/>
        <w:rPr>
          <w:sz w:val="21"/>
        </w:rPr>
      </w:pPr>
      <w:r>
        <w:rPr>
          <w:b/>
          <w:w w:val="95"/>
          <w:sz w:val="21"/>
        </w:rPr>
        <w:t>保险责</w:t>
      </w:r>
      <w:r>
        <w:rPr>
          <w:b/>
          <w:spacing w:val="-10"/>
          <w:w w:val="95"/>
          <w:sz w:val="21"/>
        </w:rPr>
        <w:t>任</w:t>
      </w:r>
      <w:r>
        <w:rPr>
          <w:b/>
          <w:sz w:val="21"/>
        </w:rPr>
        <w:tab/>
      </w:r>
      <w:r>
        <w:rPr>
          <w:w w:val="95"/>
          <w:sz w:val="21"/>
        </w:rPr>
        <w:t>在本合同有效期间内，我们承担下列保险责任</w:t>
      </w:r>
      <w:r>
        <w:rPr>
          <w:color w:val="1F487C"/>
          <w:spacing w:val="-10"/>
          <w:w w:val="95"/>
          <w:sz w:val="21"/>
        </w:rPr>
        <w:t>：</w:t>
      </w:r>
    </w:p>
    <w:p>
      <w:pPr>
        <w:pStyle w:val="3"/>
        <w:spacing w:before="3"/>
        <w:rPr>
          <w:sz w:val="16"/>
        </w:rPr>
      </w:pPr>
    </w:p>
    <w:p>
      <w:pPr>
        <w:pStyle w:val="8"/>
        <w:numPr>
          <w:ilvl w:val="2"/>
          <w:numId w:val="8"/>
        </w:numPr>
        <w:tabs>
          <w:tab w:val="left" w:pos="1249"/>
          <w:tab w:val="left" w:pos="1250"/>
          <w:tab w:val="left" w:pos="3015"/>
        </w:tabs>
        <w:spacing w:before="0" w:after="0" w:line="266" w:lineRule="auto"/>
        <w:ind w:left="3016" w:right="125" w:hanging="2804"/>
        <w:jc w:val="left"/>
        <w:rPr>
          <w:rFonts w:hint="eastAsia" w:ascii="黑体" w:eastAsia="黑体"/>
          <w:b/>
          <w:sz w:val="22"/>
        </w:rPr>
      </w:pPr>
      <w:r>
        <w:rPr>
          <w:b/>
          <w:spacing w:val="2"/>
          <w:w w:val="99"/>
          <w:position w:val="1"/>
          <w:sz w:val="21"/>
        </w:rPr>
        <w:t>等待</w:t>
      </w:r>
      <w:r>
        <w:rPr>
          <w:b/>
          <w:w w:val="99"/>
          <w:position w:val="1"/>
          <w:sz w:val="21"/>
        </w:rPr>
        <w:t>期</w:t>
      </w:r>
      <w:r>
        <w:rPr>
          <w:b/>
          <w:position w:val="1"/>
          <w:sz w:val="21"/>
        </w:rPr>
        <w:tab/>
      </w:r>
      <w:r>
        <w:rPr>
          <w:rFonts w:hint="eastAsia" w:ascii="黑体" w:eastAsia="黑体"/>
          <w:b/>
          <w:color w:val="000000"/>
          <w:spacing w:val="4"/>
          <w:w w:val="100"/>
          <w:sz w:val="22"/>
          <w:shd w:val="clear" w:color="auto" w:fill="E4E4E4"/>
        </w:rPr>
        <w:t>本合同</w:t>
      </w:r>
      <w:r>
        <w:rPr>
          <w:rFonts w:hint="eastAsia" w:ascii="黑体" w:eastAsia="黑体"/>
          <w:b/>
          <w:color w:val="000000"/>
          <w:spacing w:val="2"/>
          <w:w w:val="100"/>
          <w:sz w:val="22"/>
          <w:shd w:val="clear" w:color="auto" w:fill="E4E4E4"/>
        </w:rPr>
        <w:t>生</w:t>
      </w:r>
      <w:r>
        <w:rPr>
          <w:rFonts w:hint="eastAsia" w:ascii="黑体" w:eastAsia="黑体"/>
          <w:b/>
          <w:color w:val="000000"/>
          <w:spacing w:val="4"/>
          <w:w w:val="100"/>
          <w:sz w:val="22"/>
          <w:shd w:val="clear" w:color="auto" w:fill="E4E4E4"/>
        </w:rPr>
        <w:t>效日或本合</w:t>
      </w:r>
      <w:r>
        <w:rPr>
          <w:rFonts w:hint="eastAsia" w:ascii="黑体" w:eastAsia="黑体"/>
          <w:b/>
          <w:color w:val="000000"/>
          <w:spacing w:val="2"/>
          <w:w w:val="100"/>
          <w:sz w:val="22"/>
          <w:shd w:val="clear" w:color="auto" w:fill="E4E4E4"/>
        </w:rPr>
        <w:t>同</w:t>
      </w:r>
      <w:r>
        <w:rPr>
          <w:rFonts w:hint="eastAsia" w:ascii="黑体" w:eastAsia="黑体"/>
          <w:b/>
          <w:color w:val="000000"/>
          <w:spacing w:val="4"/>
          <w:w w:val="100"/>
          <w:sz w:val="22"/>
          <w:shd w:val="clear" w:color="auto" w:fill="E4E4E4"/>
        </w:rPr>
        <w:t>中止后的最</w:t>
      </w:r>
      <w:r>
        <w:rPr>
          <w:rFonts w:hint="eastAsia" w:ascii="黑体" w:eastAsia="黑体"/>
          <w:b/>
          <w:color w:val="000000"/>
          <w:spacing w:val="2"/>
          <w:w w:val="100"/>
          <w:sz w:val="22"/>
          <w:shd w:val="clear" w:color="auto" w:fill="E4E4E4"/>
        </w:rPr>
        <w:t>后</w:t>
      </w:r>
      <w:r>
        <w:rPr>
          <w:rFonts w:hint="eastAsia" w:ascii="黑体" w:eastAsia="黑体"/>
          <w:b/>
          <w:color w:val="000000"/>
          <w:spacing w:val="4"/>
          <w:w w:val="100"/>
          <w:sz w:val="22"/>
          <w:shd w:val="clear" w:color="auto" w:fill="E4E4E4"/>
        </w:rPr>
        <w:t>复效日（以</w:t>
      </w:r>
      <w:r>
        <w:rPr>
          <w:rFonts w:hint="eastAsia" w:ascii="黑体" w:eastAsia="黑体"/>
          <w:b/>
          <w:color w:val="000000"/>
          <w:spacing w:val="2"/>
          <w:w w:val="100"/>
          <w:sz w:val="22"/>
          <w:shd w:val="clear" w:color="auto" w:fill="E4E4E4"/>
        </w:rPr>
        <w:t>较</w:t>
      </w:r>
      <w:r>
        <w:rPr>
          <w:rFonts w:hint="eastAsia" w:ascii="黑体" w:eastAsia="黑体"/>
          <w:b/>
          <w:color w:val="000000"/>
          <w:spacing w:val="4"/>
          <w:w w:val="100"/>
          <w:sz w:val="22"/>
          <w:shd w:val="clear" w:color="auto" w:fill="E4E4E4"/>
        </w:rPr>
        <w:t>迟者为准）</w:t>
      </w:r>
      <w:r>
        <w:rPr>
          <w:rFonts w:hint="eastAsia" w:ascii="黑体" w:eastAsia="黑体"/>
          <w:b/>
          <w:color w:val="000000"/>
          <w:w w:val="100"/>
          <w:sz w:val="22"/>
          <w:shd w:val="clear" w:color="auto" w:fill="E4E4E4"/>
        </w:rPr>
        <w:t>起</w:t>
      </w:r>
      <w:r>
        <w:rPr>
          <w:rFonts w:hint="eastAsia" w:ascii="黑体" w:eastAsia="黑体"/>
          <w:b/>
          <w:color w:val="000000"/>
          <w:spacing w:val="-54"/>
          <w:sz w:val="22"/>
          <w:shd w:val="clear" w:color="auto" w:fill="E4E4E4"/>
        </w:rPr>
        <w:t xml:space="preserve"> </w:t>
      </w:r>
      <w:r>
        <w:rPr>
          <w:rFonts w:hint="eastAsia" w:ascii="黑体" w:eastAsia="黑体"/>
          <w:b/>
          <w:color w:val="000000"/>
          <w:spacing w:val="2"/>
          <w:w w:val="99"/>
          <w:sz w:val="22"/>
          <w:shd w:val="clear" w:color="auto" w:fill="E4E4E4"/>
        </w:rPr>
        <w:t>1</w:t>
      </w:r>
      <w:r>
        <w:rPr>
          <w:rFonts w:hint="eastAsia" w:ascii="黑体" w:eastAsia="黑体"/>
          <w:b/>
          <w:color w:val="000000"/>
          <w:spacing w:val="-1"/>
          <w:w w:val="99"/>
          <w:sz w:val="22"/>
          <w:shd w:val="clear" w:color="auto" w:fill="E4E4E4"/>
        </w:rPr>
        <w:t>8</w:t>
      </w:r>
      <w:r>
        <w:rPr>
          <w:rFonts w:hint="eastAsia" w:ascii="黑体" w:eastAsia="黑体"/>
          <w:b/>
          <w:color w:val="000000"/>
          <w:w w:val="99"/>
          <w:sz w:val="22"/>
          <w:shd w:val="clear" w:color="auto" w:fill="E4E4E4"/>
        </w:rPr>
        <w:t>0</w:t>
      </w:r>
      <w:r>
        <w:rPr>
          <w:rFonts w:hint="eastAsia" w:ascii="黑体" w:eastAsia="黑体"/>
          <w:b/>
          <w:color w:val="000000"/>
          <w:spacing w:val="-54"/>
          <w:sz w:val="22"/>
          <w:shd w:val="clear" w:color="auto" w:fill="E4E4E4"/>
        </w:rPr>
        <w:t xml:space="preserve"> </w:t>
      </w:r>
      <w:r>
        <w:rPr>
          <w:rFonts w:hint="eastAsia" w:ascii="黑体" w:eastAsia="黑体"/>
          <w:b/>
          <w:color w:val="000000"/>
          <w:w w:val="100"/>
          <w:sz w:val="22"/>
          <w:shd w:val="clear" w:color="auto" w:fill="E4E4E4"/>
        </w:rPr>
        <w:t xml:space="preserve">日                                                                                                                            </w:t>
      </w:r>
      <w:r>
        <w:rPr>
          <w:rFonts w:hint="eastAsia" w:ascii="黑体" w:eastAsia="黑体"/>
          <w:b/>
          <w:color w:val="000000"/>
          <w:spacing w:val="4"/>
          <w:w w:val="100"/>
          <w:sz w:val="22"/>
          <w:shd w:val="clear" w:color="auto" w:fill="E4E4E4"/>
        </w:rPr>
        <w:t>为等</w:t>
      </w:r>
      <w:r>
        <w:rPr>
          <w:rFonts w:hint="eastAsia" w:ascii="黑体" w:eastAsia="黑体"/>
          <w:b/>
          <w:color w:val="000000"/>
          <w:spacing w:val="2"/>
          <w:w w:val="100"/>
          <w:sz w:val="22"/>
          <w:shd w:val="clear" w:color="auto" w:fill="E4E4E4"/>
        </w:rPr>
        <w:t>待</w:t>
      </w:r>
      <w:r>
        <w:rPr>
          <w:rFonts w:hint="eastAsia" w:ascii="黑体" w:eastAsia="黑体"/>
          <w:b/>
          <w:color w:val="000000"/>
          <w:spacing w:val="4"/>
          <w:w w:val="100"/>
          <w:sz w:val="22"/>
          <w:shd w:val="clear" w:color="auto" w:fill="E4E4E4"/>
        </w:rPr>
        <w:t>期。等</w:t>
      </w:r>
      <w:r>
        <w:rPr>
          <w:rFonts w:hint="eastAsia" w:ascii="黑体" w:eastAsia="黑体"/>
          <w:b/>
          <w:color w:val="000000"/>
          <w:spacing w:val="2"/>
          <w:w w:val="100"/>
          <w:sz w:val="22"/>
          <w:shd w:val="clear" w:color="auto" w:fill="E4E4E4"/>
        </w:rPr>
        <w:t>待</w:t>
      </w:r>
      <w:r>
        <w:rPr>
          <w:rFonts w:hint="eastAsia" w:ascii="黑体" w:eastAsia="黑体"/>
          <w:b/>
          <w:color w:val="000000"/>
          <w:spacing w:val="4"/>
          <w:w w:val="100"/>
          <w:sz w:val="22"/>
          <w:shd w:val="clear" w:color="auto" w:fill="E4E4E4"/>
        </w:rPr>
        <w:t>期是指本</w:t>
      </w:r>
      <w:r>
        <w:rPr>
          <w:rFonts w:hint="eastAsia" w:ascii="黑体" w:eastAsia="黑体"/>
          <w:b/>
          <w:color w:val="000000"/>
          <w:spacing w:val="2"/>
          <w:w w:val="100"/>
          <w:sz w:val="22"/>
          <w:shd w:val="clear" w:color="auto" w:fill="E4E4E4"/>
        </w:rPr>
        <w:t>合</w:t>
      </w:r>
      <w:r>
        <w:rPr>
          <w:rFonts w:hint="eastAsia" w:ascii="黑体" w:eastAsia="黑体"/>
          <w:b/>
          <w:color w:val="000000"/>
          <w:spacing w:val="4"/>
          <w:w w:val="100"/>
          <w:sz w:val="22"/>
          <w:shd w:val="clear" w:color="auto" w:fill="E4E4E4"/>
        </w:rPr>
        <w:t>同生效</w:t>
      </w:r>
      <w:r>
        <w:rPr>
          <w:rFonts w:hint="eastAsia" w:ascii="黑体" w:eastAsia="黑体"/>
          <w:b/>
          <w:color w:val="000000"/>
          <w:spacing w:val="2"/>
          <w:w w:val="100"/>
          <w:sz w:val="22"/>
          <w:shd w:val="clear" w:color="auto" w:fill="E4E4E4"/>
        </w:rPr>
        <w:t>后</w:t>
      </w:r>
      <w:r>
        <w:rPr>
          <w:rFonts w:hint="eastAsia" w:ascii="黑体" w:eastAsia="黑体"/>
          <w:b/>
          <w:color w:val="000000"/>
          <w:spacing w:val="4"/>
          <w:w w:val="100"/>
          <w:sz w:val="22"/>
          <w:shd w:val="clear" w:color="auto" w:fill="E4E4E4"/>
        </w:rPr>
        <w:t>我们不</w:t>
      </w:r>
      <w:r>
        <w:rPr>
          <w:rFonts w:hint="eastAsia" w:ascii="黑体" w:eastAsia="黑体"/>
          <w:b/>
          <w:color w:val="000000"/>
          <w:spacing w:val="2"/>
          <w:w w:val="100"/>
          <w:sz w:val="22"/>
          <w:shd w:val="clear" w:color="auto" w:fill="E4E4E4"/>
        </w:rPr>
        <w:t>承</w:t>
      </w:r>
      <w:r>
        <w:rPr>
          <w:rFonts w:hint="eastAsia" w:ascii="黑体" w:eastAsia="黑体"/>
          <w:b/>
          <w:color w:val="000000"/>
          <w:spacing w:val="4"/>
          <w:w w:val="100"/>
          <w:sz w:val="22"/>
          <w:shd w:val="clear" w:color="auto" w:fill="E4E4E4"/>
        </w:rPr>
        <w:t>担保险责</w:t>
      </w:r>
      <w:r>
        <w:rPr>
          <w:rFonts w:hint="eastAsia" w:ascii="黑体" w:eastAsia="黑体"/>
          <w:b/>
          <w:color w:val="000000"/>
          <w:spacing w:val="2"/>
          <w:w w:val="100"/>
          <w:sz w:val="22"/>
          <w:shd w:val="clear" w:color="auto" w:fill="E4E4E4"/>
        </w:rPr>
        <w:t>任</w:t>
      </w:r>
      <w:r>
        <w:rPr>
          <w:rFonts w:hint="eastAsia" w:ascii="黑体" w:eastAsia="黑体"/>
          <w:b/>
          <w:color w:val="000000"/>
          <w:spacing w:val="4"/>
          <w:w w:val="100"/>
          <w:sz w:val="22"/>
          <w:shd w:val="clear" w:color="auto" w:fill="E4E4E4"/>
        </w:rPr>
        <w:t>的一段</w:t>
      </w:r>
      <w:r>
        <w:rPr>
          <w:rFonts w:hint="eastAsia" w:ascii="黑体" w:eastAsia="黑体"/>
          <w:b/>
          <w:color w:val="000000"/>
          <w:spacing w:val="2"/>
          <w:w w:val="100"/>
          <w:sz w:val="22"/>
          <w:shd w:val="clear" w:color="auto" w:fill="E4E4E4"/>
        </w:rPr>
        <w:t>时</w:t>
      </w:r>
      <w:r>
        <w:rPr>
          <w:rFonts w:hint="eastAsia" w:ascii="黑体" w:eastAsia="黑体"/>
          <w:b/>
          <w:color w:val="000000"/>
          <w:spacing w:val="4"/>
          <w:w w:val="100"/>
          <w:sz w:val="22"/>
          <w:shd w:val="clear" w:color="auto" w:fill="E4E4E4"/>
        </w:rPr>
        <w:t>间</w:t>
      </w:r>
      <w:r>
        <w:rPr>
          <w:rFonts w:hint="eastAsia" w:ascii="黑体" w:eastAsia="黑体"/>
          <w:b/>
          <w:color w:val="000000"/>
          <w:w w:val="100"/>
          <w:sz w:val="22"/>
          <w:shd w:val="clear" w:color="auto" w:fill="E4E4E4"/>
        </w:rPr>
        <w:t>。</w:t>
      </w:r>
      <w:r>
        <w:rPr>
          <w:rFonts w:hint="eastAsia" w:ascii="黑体" w:eastAsia="黑体"/>
          <w:b/>
          <w:color w:val="000000"/>
          <w:spacing w:val="-1"/>
          <w:w w:val="100"/>
          <w:sz w:val="22"/>
          <w:shd w:val="clear" w:color="auto" w:fill="E4E4E4"/>
        </w:rPr>
        <w:t>发</w:t>
      </w:r>
      <w:r>
        <w:rPr>
          <w:rFonts w:hint="eastAsia" w:ascii="黑体" w:eastAsia="黑体"/>
          <w:b/>
          <w:color w:val="000000"/>
          <w:spacing w:val="2"/>
          <w:w w:val="100"/>
          <w:sz w:val="22"/>
          <w:shd w:val="clear" w:color="auto" w:fill="E4E4E4"/>
        </w:rPr>
        <w:t>生</w:t>
      </w:r>
      <w:r>
        <w:rPr>
          <w:rFonts w:hint="eastAsia" w:ascii="黑体" w:eastAsia="黑体"/>
          <w:b/>
          <w:color w:val="000000"/>
          <w:spacing w:val="-1"/>
          <w:w w:val="100"/>
          <w:sz w:val="22"/>
          <w:shd w:val="clear" w:color="auto" w:fill="E4E4E4"/>
        </w:rPr>
        <w:t>以下</w:t>
      </w:r>
      <w:r>
        <w:rPr>
          <w:rFonts w:hint="eastAsia" w:ascii="黑体" w:eastAsia="黑体"/>
          <w:b/>
          <w:color w:val="000000"/>
          <w:spacing w:val="2"/>
          <w:w w:val="100"/>
          <w:sz w:val="22"/>
          <w:shd w:val="clear" w:color="auto" w:fill="E4E4E4"/>
        </w:rPr>
        <w:t>情</w:t>
      </w:r>
      <w:r>
        <w:rPr>
          <w:rFonts w:hint="eastAsia" w:ascii="黑体" w:eastAsia="黑体"/>
          <w:b/>
          <w:color w:val="000000"/>
          <w:spacing w:val="-1"/>
          <w:w w:val="100"/>
          <w:sz w:val="22"/>
          <w:shd w:val="clear" w:color="auto" w:fill="E4E4E4"/>
        </w:rPr>
        <w:t>形</w:t>
      </w:r>
      <w:r>
        <w:rPr>
          <w:rFonts w:hint="eastAsia" w:ascii="黑体" w:eastAsia="黑体"/>
          <w:b/>
          <w:color w:val="000000"/>
          <w:spacing w:val="2"/>
          <w:w w:val="100"/>
          <w:sz w:val="22"/>
          <w:shd w:val="clear" w:color="auto" w:fill="E4E4E4"/>
        </w:rPr>
        <w:t>之</w:t>
      </w:r>
      <w:r>
        <w:rPr>
          <w:rFonts w:hint="eastAsia" w:ascii="黑体" w:eastAsia="黑体"/>
          <w:b/>
          <w:color w:val="000000"/>
          <w:spacing w:val="-1"/>
          <w:w w:val="100"/>
          <w:sz w:val="22"/>
          <w:shd w:val="clear" w:color="auto" w:fill="E4E4E4"/>
        </w:rPr>
        <w:t>一时</w:t>
      </w:r>
      <w:r>
        <w:rPr>
          <w:rFonts w:hint="eastAsia" w:ascii="黑体" w:eastAsia="黑体"/>
          <w:b/>
          <w:color w:val="000000"/>
          <w:spacing w:val="-5"/>
          <w:w w:val="100"/>
          <w:sz w:val="22"/>
          <w:shd w:val="clear" w:color="auto" w:fill="E4E4E4"/>
        </w:rPr>
        <w:t>，</w:t>
      </w:r>
      <w:r>
        <w:rPr>
          <w:rFonts w:hint="eastAsia" w:ascii="黑体" w:eastAsia="黑体"/>
          <w:b/>
          <w:color w:val="000000"/>
          <w:spacing w:val="-1"/>
          <w:w w:val="100"/>
          <w:sz w:val="22"/>
          <w:shd w:val="clear" w:color="auto" w:fill="E4E4E4"/>
        </w:rPr>
        <w:t>我</w:t>
      </w:r>
      <w:r>
        <w:rPr>
          <w:rFonts w:hint="eastAsia" w:ascii="黑体" w:eastAsia="黑体"/>
          <w:b/>
          <w:color w:val="000000"/>
          <w:spacing w:val="2"/>
          <w:w w:val="100"/>
          <w:sz w:val="22"/>
          <w:shd w:val="clear" w:color="auto" w:fill="E4E4E4"/>
        </w:rPr>
        <w:t>们</w:t>
      </w:r>
      <w:r>
        <w:rPr>
          <w:rFonts w:hint="eastAsia" w:ascii="黑体" w:eastAsia="黑体"/>
          <w:b/>
          <w:color w:val="000000"/>
          <w:spacing w:val="-1"/>
          <w:w w:val="100"/>
          <w:sz w:val="22"/>
          <w:shd w:val="clear" w:color="auto" w:fill="E4E4E4"/>
        </w:rPr>
        <w:t>不承</w:t>
      </w:r>
      <w:r>
        <w:rPr>
          <w:rFonts w:hint="eastAsia" w:ascii="黑体" w:eastAsia="黑体"/>
          <w:b/>
          <w:color w:val="000000"/>
          <w:spacing w:val="2"/>
          <w:w w:val="100"/>
          <w:sz w:val="22"/>
          <w:shd w:val="clear" w:color="auto" w:fill="E4E4E4"/>
        </w:rPr>
        <w:t>担</w:t>
      </w:r>
      <w:r>
        <w:rPr>
          <w:rFonts w:hint="eastAsia" w:ascii="黑体" w:eastAsia="黑体"/>
          <w:b/>
          <w:color w:val="000000"/>
          <w:spacing w:val="-1"/>
          <w:w w:val="100"/>
          <w:sz w:val="22"/>
          <w:shd w:val="clear" w:color="auto" w:fill="E4E4E4"/>
        </w:rPr>
        <w:t>保</w:t>
      </w:r>
      <w:r>
        <w:rPr>
          <w:rFonts w:hint="eastAsia" w:ascii="黑体" w:eastAsia="黑体"/>
          <w:b/>
          <w:color w:val="000000"/>
          <w:spacing w:val="2"/>
          <w:w w:val="100"/>
          <w:sz w:val="22"/>
          <w:shd w:val="clear" w:color="auto" w:fill="E4E4E4"/>
        </w:rPr>
        <w:t>险</w:t>
      </w:r>
      <w:r>
        <w:rPr>
          <w:rFonts w:hint="eastAsia" w:ascii="黑体" w:eastAsia="黑体"/>
          <w:b/>
          <w:color w:val="000000"/>
          <w:spacing w:val="-1"/>
          <w:w w:val="100"/>
          <w:sz w:val="22"/>
          <w:shd w:val="clear" w:color="auto" w:fill="E4E4E4"/>
        </w:rPr>
        <w:t>责任</w:t>
      </w:r>
      <w:r>
        <w:rPr>
          <w:rFonts w:hint="eastAsia" w:ascii="黑体" w:eastAsia="黑体"/>
          <w:b/>
          <w:color w:val="000000"/>
          <w:spacing w:val="-5"/>
          <w:w w:val="100"/>
          <w:sz w:val="22"/>
          <w:shd w:val="clear" w:color="auto" w:fill="E4E4E4"/>
        </w:rPr>
        <w:t>，</w:t>
      </w:r>
      <w:r>
        <w:rPr>
          <w:rFonts w:hint="eastAsia" w:ascii="黑体" w:eastAsia="黑体"/>
          <w:b/>
          <w:color w:val="000000"/>
          <w:spacing w:val="-1"/>
          <w:w w:val="100"/>
          <w:sz w:val="22"/>
          <w:shd w:val="clear" w:color="auto" w:fill="E4E4E4"/>
        </w:rPr>
        <w:t>但</w:t>
      </w:r>
      <w:r>
        <w:rPr>
          <w:rFonts w:hint="eastAsia" w:ascii="黑体" w:eastAsia="黑体"/>
          <w:b/>
          <w:color w:val="000000"/>
          <w:spacing w:val="2"/>
          <w:w w:val="100"/>
          <w:sz w:val="22"/>
          <w:shd w:val="clear" w:color="auto" w:fill="E4E4E4"/>
        </w:rPr>
        <w:t>无</w:t>
      </w:r>
      <w:r>
        <w:rPr>
          <w:rFonts w:hint="eastAsia" w:ascii="黑体" w:eastAsia="黑体"/>
          <w:b/>
          <w:color w:val="000000"/>
          <w:spacing w:val="-1"/>
          <w:w w:val="100"/>
          <w:sz w:val="22"/>
          <w:shd w:val="clear" w:color="auto" w:fill="E4E4E4"/>
        </w:rPr>
        <w:t>息退</w:t>
      </w:r>
      <w:r>
        <w:rPr>
          <w:rFonts w:hint="eastAsia" w:ascii="黑体" w:eastAsia="黑体"/>
          <w:b/>
          <w:color w:val="000000"/>
          <w:spacing w:val="2"/>
          <w:w w:val="100"/>
          <w:sz w:val="22"/>
          <w:shd w:val="clear" w:color="auto" w:fill="E4E4E4"/>
        </w:rPr>
        <w:t>还</w:t>
      </w:r>
      <w:r>
        <w:rPr>
          <w:rFonts w:hint="eastAsia" w:ascii="黑体" w:eastAsia="黑体"/>
          <w:b/>
          <w:color w:val="000000"/>
          <w:spacing w:val="-1"/>
          <w:w w:val="100"/>
          <w:sz w:val="22"/>
          <w:shd w:val="clear" w:color="auto" w:fill="E4E4E4"/>
        </w:rPr>
        <w:t>已</w:t>
      </w:r>
      <w:r>
        <w:rPr>
          <w:rFonts w:hint="eastAsia" w:ascii="黑体" w:eastAsia="黑体"/>
          <w:b/>
          <w:color w:val="000000"/>
          <w:spacing w:val="2"/>
          <w:w w:val="100"/>
          <w:sz w:val="22"/>
          <w:shd w:val="clear" w:color="auto" w:fill="E4E4E4"/>
        </w:rPr>
        <w:t>交</w:t>
      </w:r>
      <w:r>
        <w:rPr>
          <w:rFonts w:hint="eastAsia" w:ascii="黑体" w:eastAsia="黑体"/>
          <w:b/>
          <w:color w:val="000000"/>
          <w:spacing w:val="-1"/>
          <w:w w:val="100"/>
          <w:sz w:val="22"/>
          <w:shd w:val="clear" w:color="auto" w:fill="E4E4E4"/>
        </w:rPr>
        <w:t>的保</w:t>
      </w:r>
      <w:r>
        <w:rPr>
          <w:rFonts w:hint="eastAsia" w:ascii="黑体" w:eastAsia="黑体"/>
          <w:b/>
          <w:color w:val="000000"/>
          <w:spacing w:val="2"/>
          <w:w w:val="100"/>
          <w:sz w:val="22"/>
          <w:shd w:val="clear" w:color="auto" w:fill="E4E4E4"/>
        </w:rPr>
        <w:t>险费</w:t>
      </w:r>
      <w:r>
        <w:rPr>
          <w:rFonts w:hint="eastAsia" w:ascii="黑体" w:eastAsia="黑体"/>
          <w:b/>
          <w:color w:val="000000"/>
          <w:w w:val="100"/>
          <w:sz w:val="22"/>
          <w:shd w:val="clear" w:color="auto" w:fill="E4E4E4"/>
        </w:rPr>
        <w:t>，</w:t>
      </w:r>
      <w:r>
        <w:rPr>
          <w:rFonts w:hint="eastAsia" w:ascii="黑体" w:eastAsia="黑体"/>
          <w:b/>
          <w:color w:val="000000"/>
          <w:spacing w:val="-1"/>
          <w:w w:val="100"/>
          <w:sz w:val="22"/>
          <w:shd w:val="clear" w:color="auto" w:fill="E4E4E4"/>
        </w:rPr>
        <w:t>本合同效力终止</w:t>
      </w:r>
      <w:r>
        <w:rPr>
          <w:rFonts w:hint="eastAsia" w:ascii="黑体" w:eastAsia="黑体"/>
          <w:b/>
          <w:color w:val="000000"/>
          <w:w w:val="100"/>
          <w:sz w:val="22"/>
          <w:shd w:val="clear" w:color="auto" w:fill="E4E4E4"/>
        </w:rPr>
        <w:t>。</w:t>
      </w:r>
    </w:p>
    <w:p>
      <w:pPr>
        <w:pStyle w:val="8"/>
        <w:numPr>
          <w:ilvl w:val="3"/>
          <w:numId w:val="8"/>
        </w:numPr>
        <w:tabs>
          <w:tab w:val="left" w:pos="3570"/>
        </w:tabs>
        <w:spacing w:before="0" w:after="0" w:line="278" w:lineRule="exact"/>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等待期内被保险人因疾病导致身故；</w:t>
      </w:r>
    </w:p>
    <w:p>
      <w:pPr>
        <w:pStyle w:val="8"/>
        <w:numPr>
          <w:ilvl w:val="3"/>
          <w:numId w:val="8"/>
        </w:numPr>
        <w:tabs>
          <w:tab w:val="left" w:pos="3570"/>
        </w:tabs>
        <w:spacing w:before="30" w:after="0" w:line="266" w:lineRule="auto"/>
        <w:ind w:left="3016" w:right="262" w:firstLine="0"/>
        <w:jc w:val="left"/>
        <w:rPr>
          <w:rFonts w:hint="eastAsia" w:ascii="黑体" w:eastAsia="黑体"/>
          <w:b/>
          <w:sz w:val="22"/>
        </w:rPr>
      </w:pPr>
      <w:r>
        <w:rPr>
          <w:rFonts w:hint="eastAsia" w:ascii="黑体" w:eastAsia="黑体"/>
          <w:b/>
          <w:color w:val="000000"/>
          <w:spacing w:val="-2"/>
          <w:sz w:val="22"/>
          <w:shd w:val="clear" w:color="auto" w:fill="E4E4E4"/>
        </w:rPr>
        <w:t>等待期内被保险人患上一种或多种本合同约定的特定疾病、糖尿病</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严重并发疾病；</w:t>
      </w:r>
    </w:p>
    <w:p>
      <w:pPr>
        <w:pStyle w:val="8"/>
        <w:numPr>
          <w:ilvl w:val="3"/>
          <w:numId w:val="8"/>
        </w:numPr>
        <w:tabs>
          <w:tab w:val="left" w:pos="3572"/>
        </w:tabs>
        <w:spacing w:before="0" w:after="0" w:line="266" w:lineRule="auto"/>
        <w:ind w:left="3016" w:right="238" w:firstLine="0"/>
        <w:jc w:val="left"/>
        <w:rPr>
          <w:rFonts w:hint="eastAsia" w:ascii="黑体" w:eastAsia="黑体"/>
          <w:b/>
          <w:sz w:val="22"/>
        </w:rPr>
      </w:pPr>
      <w:r>
        <w:rPr>
          <w:rFonts w:hint="eastAsia" w:ascii="黑体" w:eastAsia="黑体"/>
          <w:b/>
          <w:color w:val="000000"/>
          <w:spacing w:val="-2"/>
          <w:sz w:val="22"/>
          <w:shd w:val="clear" w:color="auto" w:fill="E4E4E4"/>
        </w:rPr>
        <w:t>等待期内被保险人已经发生的疾病、症状或病理改变且延续到等待</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期以后患上一种或多种本合同约定的特定疾病。</w:t>
      </w:r>
    </w:p>
    <w:p>
      <w:pPr>
        <w:spacing w:before="0" w:line="280" w:lineRule="exact"/>
        <w:ind w:left="3016" w:right="0" w:firstLine="0"/>
        <w:jc w:val="left"/>
        <w:rPr>
          <w:rFonts w:hint="eastAsia" w:ascii="黑体" w:eastAsia="黑体"/>
          <w:b/>
          <w:sz w:val="22"/>
        </w:rPr>
      </w:pPr>
      <w:r>
        <w:rPr>
          <w:rFonts w:hint="eastAsia" w:ascii="黑体" w:eastAsia="黑体"/>
          <w:b/>
          <w:w w:val="95"/>
          <w:sz w:val="22"/>
        </w:rPr>
        <w:t>因意外伤害</w:t>
      </w:r>
      <w:r>
        <w:fldChar w:fldCharType="begin"/>
      </w:r>
      <w:r>
        <w:instrText xml:space="preserve"> HYPERLINK \l "_bookmark1" </w:instrText>
      </w:r>
      <w:r>
        <w:fldChar w:fldCharType="separate"/>
      </w:r>
      <w:r>
        <w:rPr>
          <w:rFonts w:hint="eastAsia" w:ascii="黑体" w:eastAsia="黑体"/>
          <w:b/>
          <w:w w:val="95"/>
          <w:position w:val="11"/>
          <w:sz w:val="11"/>
        </w:rPr>
        <w:t>2</w:t>
      </w:r>
      <w:r>
        <w:rPr>
          <w:rFonts w:hint="eastAsia" w:ascii="黑体" w:eastAsia="黑体"/>
          <w:b/>
          <w:w w:val="95"/>
          <w:position w:val="11"/>
          <w:sz w:val="11"/>
        </w:rPr>
        <w:fldChar w:fldCharType="end"/>
      </w:r>
      <w:r>
        <w:rPr>
          <w:rFonts w:hint="eastAsia" w:ascii="黑体" w:eastAsia="黑体"/>
          <w:b/>
          <w:w w:val="95"/>
          <w:sz w:val="22"/>
        </w:rPr>
        <w:t>导致的保险事故，不受上述时间的限制</w:t>
      </w:r>
      <w:r>
        <w:rPr>
          <w:rFonts w:hint="eastAsia" w:ascii="黑体" w:eastAsia="黑体"/>
          <w:b/>
          <w:spacing w:val="-10"/>
          <w:w w:val="95"/>
          <w:sz w:val="22"/>
        </w:rPr>
        <w:t>。</w:t>
      </w:r>
    </w:p>
    <w:p>
      <w:pPr>
        <w:pStyle w:val="8"/>
        <w:numPr>
          <w:ilvl w:val="2"/>
          <w:numId w:val="8"/>
        </w:numPr>
        <w:tabs>
          <w:tab w:val="left" w:pos="1250"/>
        </w:tabs>
        <w:spacing w:before="202" w:after="0" w:line="278" w:lineRule="auto"/>
        <w:ind w:left="3016" w:right="255" w:hanging="2804"/>
        <w:jc w:val="both"/>
        <w:rPr>
          <w:sz w:val="21"/>
        </w:rPr>
      </w:pPr>
      <w:r>
        <w:rPr>
          <w:b/>
          <w:spacing w:val="8"/>
          <w:sz w:val="21"/>
        </w:rPr>
        <w:t xml:space="preserve">特定疾病保险金  </w:t>
      </w:r>
      <w:r>
        <w:rPr>
          <w:sz w:val="21"/>
        </w:rPr>
        <w:t>被保险人在等待期以后经</w:t>
      </w:r>
      <w:r>
        <w:rPr>
          <w:b/>
          <w:sz w:val="21"/>
        </w:rPr>
        <w:t>认可的医院</w:t>
      </w:r>
      <w:r>
        <w:fldChar w:fldCharType="begin"/>
      </w:r>
      <w:r>
        <w:instrText xml:space="preserve"> HYPERLINK \l "_bookmark2" </w:instrText>
      </w:r>
      <w:r>
        <w:fldChar w:fldCharType="separate"/>
      </w:r>
      <w:r>
        <w:rPr>
          <w:b/>
          <w:position w:val="11"/>
          <w:sz w:val="10"/>
        </w:rPr>
        <w:t>3</w:t>
      </w:r>
      <w:r>
        <w:rPr>
          <w:b/>
          <w:position w:val="11"/>
          <w:sz w:val="10"/>
        </w:rPr>
        <w:fldChar w:fldCharType="end"/>
      </w:r>
      <w:r>
        <w:rPr>
          <w:sz w:val="21"/>
        </w:rPr>
        <w:t>首次确诊初次患上一种或多种本合同约定的</w:t>
      </w:r>
      <w:r>
        <w:rPr>
          <w:b/>
          <w:sz w:val="21"/>
        </w:rPr>
        <w:t>特定疾病</w:t>
      </w:r>
      <w:r>
        <w:rPr>
          <w:b w:val="0"/>
          <w:bCs/>
          <w:sz w:val="21"/>
        </w:rPr>
        <w:t>（</w:t>
      </w:r>
      <w:r>
        <w:rPr>
          <w:sz w:val="21"/>
        </w:rPr>
        <w:t>50种），我们按本合同</w:t>
      </w:r>
      <w:r>
        <w:rPr>
          <w:b/>
          <w:sz w:val="21"/>
        </w:rPr>
        <w:t>基本保额</w:t>
      </w:r>
      <w:r>
        <w:rPr>
          <w:vertAlign w:val="baseline"/>
        </w:rPr>
        <w:fldChar w:fldCharType="begin"/>
      </w:r>
      <w:r>
        <w:rPr>
          <w:vertAlign w:val="baseline"/>
        </w:rPr>
        <w:instrText xml:space="preserve"> HYPERLINK \l "_bookmark3" </w:instrText>
      </w:r>
      <w:r>
        <w:rPr>
          <w:vertAlign w:val="baseline"/>
        </w:rPr>
        <w:fldChar w:fldCharType="separate"/>
      </w:r>
      <w:r>
        <w:rPr>
          <w:b/>
          <w:w w:val="95"/>
          <w:position w:val="11"/>
          <w:sz w:val="10"/>
          <w:vertAlign w:val="baseline"/>
        </w:rPr>
        <w:t>4</w:t>
      </w:r>
      <w:r>
        <w:rPr>
          <w:b/>
          <w:w w:val="95"/>
          <w:position w:val="11"/>
          <w:sz w:val="10"/>
          <w:vertAlign w:val="baseline"/>
        </w:rPr>
        <w:fldChar w:fldCharType="end"/>
      </w:r>
      <w:r>
        <w:rPr>
          <w:sz w:val="21"/>
        </w:rPr>
        <w:t>向受益人给付特定疾病保</w:t>
      </w:r>
      <w:r>
        <w:rPr>
          <w:spacing w:val="-2"/>
          <w:sz w:val="21"/>
        </w:rPr>
        <w:t>险金，本合同效力终止，我们不再给付其他保险金。</w:t>
      </w:r>
    </w:p>
    <w:p>
      <w:pPr>
        <w:spacing w:after="0" w:line="278" w:lineRule="auto"/>
        <w:jc w:val="both"/>
        <w:rPr>
          <w:sz w:val="21"/>
        </w:rPr>
        <w:sectPr>
          <w:pgSz w:w="11910" w:h="16840"/>
          <w:pgMar w:top="1360" w:right="760" w:bottom="860" w:left="920" w:header="566" w:footer="662" w:gutter="0"/>
          <w:cols w:space="720" w:num="1"/>
        </w:sectPr>
      </w:pPr>
    </w:p>
    <w:p>
      <w:pPr>
        <w:pStyle w:val="2"/>
        <w:numPr>
          <w:ilvl w:val="2"/>
          <w:numId w:val="8"/>
        </w:numPr>
        <w:tabs>
          <w:tab w:val="left" w:pos="1249"/>
          <w:tab w:val="left" w:pos="1250"/>
        </w:tabs>
        <w:spacing w:before="170" w:after="0" w:line="278" w:lineRule="auto"/>
        <w:ind w:left="1249" w:right="0" w:hanging="1037"/>
        <w:jc w:val="left"/>
      </w:pPr>
      <w:r>
        <w:rPr>
          <w:spacing w:val="-2"/>
        </w:rPr>
        <w:t>糖尿病严重并发疾病保险金</w:t>
      </w:r>
    </w:p>
    <w:p>
      <w:pPr>
        <w:pStyle w:val="3"/>
        <w:spacing w:before="170" w:line="278" w:lineRule="auto"/>
        <w:ind w:left="212" w:right="257"/>
        <w:jc w:val="both"/>
      </w:pPr>
      <w:r>
        <w:br w:type="column"/>
      </w:r>
      <w:r>
        <w:rPr>
          <w:spacing w:val="1"/>
          <w:w w:val="99"/>
        </w:rPr>
        <w:t>被保险人在等待期以后至</w:t>
      </w:r>
      <w:r>
        <w:rPr>
          <w:spacing w:val="-50"/>
        </w:rPr>
        <w:t xml:space="preserve"> </w:t>
      </w:r>
      <w:r>
        <w:rPr>
          <w:spacing w:val="1"/>
          <w:w w:val="99"/>
        </w:rPr>
        <w:t>7</w:t>
      </w:r>
      <w:r>
        <w:rPr>
          <w:w w:val="99"/>
        </w:rPr>
        <w:t>0</w:t>
      </w:r>
      <w:r>
        <w:rPr>
          <w:spacing w:val="-49"/>
        </w:rPr>
        <w:t xml:space="preserve"> </w:t>
      </w:r>
      <w:r>
        <w:rPr>
          <w:spacing w:val="2"/>
          <w:w w:val="99"/>
        </w:rPr>
        <w:t>周岁的</w:t>
      </w:r>
      <w:r>
        <w:rPr>
          <w:b/>
          <w:spacing w:val="2"/>
          <w:w w:val="99"/>
        </w:rPr>
        <w:t>保单周年日</w:t>
      </w:r>
      <w:r>
        <w:fldChar w:fldCharType="begin"/>
      </w:r>
      <w:r>
        <w:instrText xml:space="preserve"> HYPERLINK \l "_bookmark4" </w:instrText>
      </w:r>
      <w:r>
        <w:fldChar w:fldCharType="separate"/>
      </w:r>
      <w:r>
        <w:rPr>
          <w:b/>
          <w:spacing w:val="2"/>
          <w:w w:val="105"/>
          <w:position w:val="11"/>
          <w:sz w:val="10"/>
        </w:rPr>
        <w:t>5</w:t>
      </w:r>
      <w:r>
        <w:rPr>
          <w:b/>
          <w:spacing w:val="2"/>
          <w:w w:val="105"/>
          <w:position w:val="11"/>
          <w:sz w:val="10"/>
        </w:rPr>
        <w:fldChar w:fldCharType="end"/>
      </w:r>
      <w:r>
        <w:rPr>
          <w:spacing w:val="1"/>
          <w:w w:val="99"/>
        </w:rPr>
        <w:t>以前经认可的医院首次确诊</w:t>
      </w:r>
      <w:r>
        <w:rPr>
          <w:spacing w:val="-1"/>
          <w:w w:val="99"/>
        </w:rPr>
        <w:t>初次患上一种或多种本合同约定的糖尿病严重并发疾病，我们按本合同基本</w:t>
      </w:r>
      <w:r>
        <w:rPr>
          <w:spacing w:val="2"/>
          <w:w w:val="99"/>
        </w:rPr>
        <w:t>保额的</w:t>
      </w:r>
      <w:r>
        <w:rPr>
          <w:spacing w:val="-50"/>
        </w:rPr>
        <w:t xml:space="preserve"> </w:t>
      </w:r>
      <w:r>
        <w:rPr>
          <w:spacing w:val="1"/>
          <w:w w:val="99"/>
        </w:rPr>
        <w:t>30%向受益人给付糖尿病严重并发疾病保险金，本项责任效力终止，</w:t>
      </w:r>
      <w:r>
        <w:rPr>
          <w:spacing w:val="-1"/>
          <w:w w:val="99"/>
        </w:rPr>
        <w:t>本合同继续有效。</w:t>
      </w:r>
      <w:bookmarkStart w:id="4" w:name="_GoBack"/>
      <w:bookmarkEnd w:id="4"/>
    </w:p>
    <w:p>
      <w:pPr>
        <w:pStyle w:val="3"/>
        <w:spacing w:before="3"/>
        <w:rPr>
          <w:sz w:val="24"/>
        </w:rPr>
      </w:pPr>
    </w:p>
    <w:p>
      <w:pPr>
        <w:pStyle w:val="3"/>
        <w:spacing w:before="1" w:line="278" w:lineRule="auto"/>
        <w:ind w:left="212" w:right="1750"/>
        <w:rPr>
          <w:b/>
        </w:rPr>
      </w:pPr>
      <w:r>
        <w:rPr>
          <w:spacing w:val="-1"/>
          <w:w w:val="99"/>
        </w:rPr>
        <w:t>本合同所指的糖尿病严重并发疾病包括截肢、终末期肾病。</w:t>
      </w:r>
      <w:r>
        <w:rPr>
          <w:b/>
          <w:spacing w:val="1"/>
          <w:w w:val="99"/>
        </w:rPr>
        <w:t>截肢：</w:t>
      </w:r>
    </w:p>
    <w:p>
      <w:pPr>
        <w:pStyle w:val="3"/>
        <w:spacing w:line="278" w:lineRule="auto"/>
        <w:ind w:left="212" w:right="262"/>
      </w:pPr>
      <w:r>
        <w:rPr>
          <w:spacing w:val="-1"/>
          <w:w w:val="99"/>
        </w:rPr>
        <w:t>指因糖尿病肢端坏疽手术导致一个或一个以上的下肢自踝关节近端（</w:t>
      </w:r>
      <w:r>
        <w:rPr>
          <w:spacing w:val="1"/>
          <w:w w:val="99"/>
        </w:rPr>
        <w:t>靠近躯</w:t>
      </w:r>
      <w:r>
        <w:rPr>
          <w:w w:val="99"/>
        </w:rPr>
        <w:t>干端</w:t>
      </w:r>
      <w:r>
        <w:rPr>
          <w:spacing w:val="-1"/>
          <w:w w:val="99"/>
        </w:rPr>
        <w:t>）以上完全性断离。</w:t>
      </w:r>
    </w:p>
    <w:p>
      <w:pPr>
        <w:pStyle w:val="2"/>
        <w:spacing w:before="0" w:line="269" w:lineRule="exact"/>
        <w:ind w:left="212"/>
      </w:pPr>
      <w:r>
        <w:rPr>
          <w:w w:val="95"/>
        </w:rPr>
        <w:t>终末期</w:t>
      </w:r>
      <w:r>
        <w:rPr>
          <w:spacing w:val="-4"/>
          <w:w w:val="95"/>
        </w:rPr>
        <w:t>肾病：</w:t>
      </w:r>
    </w:p>
    <w:p>
      <w:pPr>
        <w:pStyle w:val="3"/>
        <w:spacing w:before="42" w:line="278" w:lineRule="auto"/>
        <w:ind w:left="212" w:right="262"/>
        <w:jc w:val="both"/>
      </w:pPr>
      <w:r>
        <w:rPr>
          <w:spacing w:val="-1"/>
          <w:w w:val="99"/>
        </w:rPr>
        <w:t>或称慢性肾功能衰竭尿毒症期，指双肾功能慢性不可逆性衰竭，达到尿毒症</w:t>
      </w:r>
      <w:r>
        <w:rPr>
          <w:spacing w:val="3"/>
          <w:w w:val="99"/>
        </w:rPr>
        <w:t>期，经诊断后已经进行了至少</w:t>
      </w:r>
      <w:r>
        <w:rPr>
          <w:spacing w:val="-50"/>
        </w:rPr>
        <w:t xml:space="preserve"> </w:t>
      </w:r>
      <w:r>
        <w:rPr>
          <w:rFonts w:ascii="Times New Roman" w:eastAsia="Times New Roman"/>
          <w:spacing w:val="1"/>
          <w:w w:val="99"/>
        </w:rPr>
        <w:t>9</w:t>
      </w:r>
      <w:r>
        <w:rPr>
          <w:rFonts w:ascii="Times New Roman" w:eastAsia="Times New Roman"/>
          <w:w w:val="99"/>
        </w:rPr>
        <w:t>0</w:t>
      </w:r>
      <w:r>
        <w:rPr>
          <w:rFonts w:ascii="Times New Roman" w:eastAsia="Times New Roman"/>
          <w:spacing w:val="6"/>
        </w:rPr>
        <w:t xml:space="preserve"> </w:t>
      </w:r>
      <w:r>
        <w:rPr>
          <w:spacing w:val="3"/>
          <w:w w:val="99"/>
        </w:rPr>
        <w:t>天的规律性透析治疗或实施了肾脏移植手</w:t>
      </w:r>
      <w:r>
        <w:rPr>
          <w:spacing w:val="-1"/>
          <w:w w:val="99"/>
        </w:rPr>
        <w:t>术。</w:t>
      </w:r>
    </w:p>
    <w:p>
      <w:pPr>
        <w:spacing w:after="0" w:line="278" w:lineRule="auto"/>
        <w:jc w:val="both"/>
        <w:sectPr>
          <w:type w:val="continuous"/>
          <w:pgSz w:w="11910" w:h="16840"/>
          <w:pgMar w:top="1360" w:right="760" w:bottom="860" w:left="920" w:header="566" w:footer="662" w:gutter="0"/>
          <w:cols w:equalWidth="0" w:num="2">
            <w:col w:w="2724" w:space="79"/>
            <w:col w:w="7427"/>
          </w:cols>
        </w:sectPr>
      </w:pPr>
    </w:p>
    <w:p>
      <w:pPr>
        <w:pStyle w:val="3"/>
        <w:rPr>
          <w:sz w:val="17"/>
        </w:rPr>
      </w:pPr>
    </w:p>
    <w:p>
      <w:pPr>
        <w:spacing w:before="87" w:line="242" w:lineRule="auto"/>
        <w:ind w:left="380" w:right="459" w:hanging="168"/>
        <w:jc w:val="both"/>
        <w:rPr>
          <w:sz w:val="20"/>
        </w:rPr>
      </w:pPr>
      <w:r>
        <w:rPr>
          <w:b/>
          <w:position w:val="10"/>
          <w:sz w:val="10"/>
        </w:rPr>
        <w:t xml:space="preserve">1 </w:t>
      </w:r>
      <w:r>
        <w:rPr>
          <w:b/>
          <w:sz w:val="20"/>
        </w:rPr>
        <w:t>周岁</w:t>
      </w:r>
      <w:r>
        <w:rPr>
          <w:sz w:val="20"/>
        </w:rPr>
        <w:t>指按法定有效身份证明文件中记载的出生日期计算的年龄，自出生之日起为零周岁，每经过一年增加一</w:t>
      </w:r>
      <w:r>
        <w:rPr>
          <w:spacing w:val="-2"/>
          <w:sz w:val="20"/>
        </w:rPr>
        <w:t>岁，不足一年的不计。</w:t>
      </w:r>
    </w:p>
    <w:p>
      <w:pPr>
        <w:spacing w:before="4"/>
        <w:ind w:left="212" w:right="0" w:firstLine="0"/>
        <w:jc w:val="both"/>
        <w:rPr>
          <w:sz w:val="20"/>
        </w:rPr>
      </w:pPr>
      <w:r>
        <w:rPr>
          <w:b/>
          <w:w w:val="95"/>
          <w:position w:val="10"/>
          <w:sz w:val="10"/>
        </w:rPr>
        <w:t>2</w:t>
      </w:r>
      <w:r>
        <w:rPr>
          <w:b/>
          <w:spacing w:val="72"/>
          <w:w w:val="150"/>
          <w:position w:val="10"/>
          <w:sz w:val="10"/>
        </w:rPr>
        <w:t xml:space="preserve">   </w:t>
      </w:r>
      <w:bookmarkStart w:id="0" w:name="_bookmark1"/>
      <w:bookmarkEnd w:id="0"/>
      <w:r>
        <w:rPr>
          <w:b/>
          <w:w w:val="95"/>
          <w:sz w:val="20"/>
        </w:rPr>
        <w:t>意外伤害</w:t>
      </w:r>
      <w:r>
        <w:rPr>
          <w:w w:val="95"/>
          <w:sz w:val="20"/>
        </w:rPr>
        <w:t>指遭受外来的、突发的、非本意的、非疾病的客观事件直接致使身体受到的伤</w:t>
      </w:r>
      <w:r>
        <w:rPr>
          <w:spacing w:val="-5"/>
          <w:w w:val="95"/>
          <w:sz w:val="20"/>
        </w:rPr>
        <w:t>害。</w:t>
      </w:r>
    </w:p>
    <w:p>
      <w:pPr>
        <w:spacing w:before="3" w:line="242" w:lineRule="auto"/>
        <w:ind w:left="354" w:right="445" w:hanging="142"/>
        <w:jc w:val="both"/>
        <w:rPr>
          <w:sz w:val="20"/>
        </w:rPr>
      </w:pPr>
      <w:r>
        <w:rPr>
          <w:b/>
          <w:w w:val="100"/>
          <w:position w:val="10"/>
          <w:sz w:val="10"/>
        </w:rPr>
        <w:t>3</w:t>
      </w:r>
      <w:r>
        <w:rPr>
          <w:b/>
          <w:spacing w:val="-1"/>
          <w:position w:val="10"/>
          <w:sz w:val="10"/>
        </w:rPr>
        <w:t xml:space="preserve">  </w:t>
      </w:r>
      <w:r>
        <w:rPr>
          <w:b/>
          <w:w w:val="99"/>
          <w:sz w:val="20"/>
        </w:rPr>
        <w:t>认可的医院</w:t>
      </w:r>
      <w:r>
        <w:rPr>
          <w:w w:val="99"/>
          <w:sz w:val="20"/>
        </w:rPr>
        <w:t>指经国家卫生行政部门评审确定的二级或二级以上的公立医院，</w:t>
      </w:r>
      <w:r>
        <w:rPr>
          <w:b/>
          <w:color w:val="000000"/>
          <w:w w:val="99"/>
          <w:sz w:val="20"/>
          <w:shd w:val="clear" w:color="auto" w:fill="E4E4E4"/>
        </w:rPr>
        <w:t>但不包括精神病院及专供康复、                                                                                                                                                                                          休养、戒毒、戒酒、护理、养老等非以直接诊治病人为目的的医疗机构。</w:t>
      </w:r>
      <w:r>
        <w:rPr>
          <w:color w:val="000000"/>
          <w:w w:val="99"/>
          <w:sz w:val="20"/>
        </w:rPr>
        <w:t>该医院必须具有符合国家有关医院管理规则设置标准的医疗设备，且全天</w:t>
      </w:r>
      <w:r>
        <w:rPr>
          <w:color w:val="000000"/>
          <w:spacing w:val="-50"/>
          <w:sz w:val="20"/>
        </w:rPr>
        <w:t xml:space="preserve"> </w:t>
      </w:r>
      <w:r>
        <w:rPr>
          <w:color w:val="000000"/>
          <w:spacing w:val="1"/>
          <w:w w:val="99"/>
          <w:sz w:val="20"/>
        </w:rPr>
        <w:t>2</w:t>
      </w:r>
      <w:r>
        <w:rPr>
          <w:color w:val="000000"/>
          <w:w w:val="99"/>
          <w:sz w:val="20"/>
        </w:rPr>
        <w:t>4</w:t>
      </w:r>
      <w:r>
        <w:rPr>
          <w:color w:val="000000"/>
          <w:spacing w:val="-51"/>
          <w:sz w:val="20"/>
        </w:rPr>
        <w:t xml:space="preserve"> </w:t>
      </w:r>
      <w:r>
        <w:rPr>
          <w:color w:val="000000"/>
          <w:w w:val="99"/>
          <w:sz w:val="20"/>
        </w:rPr>
        <w:t>小时有合格医师及护士驻院提供医疗及护理服务。</w:t>
      </w:r>
    </w:p>
    <w:p>
      <w:pPr>
        <w:spacing w:before="1"/>
        <w:ind w:left="212" w:right="0" w:firstLine="0"/>
        <w:jc w:val="both"/>
        <w:rPr>
          <w:sz w:val="20"/>
        </w:rPr>
      </w:pPr>
      <w:r>
        <w:rPr>
          <w:b/>
          <w:w w:val="95"/>
          <w:position w:val="10"/>
          <w:sz w:val="10"/>
        </w:rPr>
        <w:t>4</w:t>
      </w:r>
      <w:r>
        <w:rPr>
          <w:b/>
          <w:spacing w:val="76"/>
          <w:position w:val="10"/>
          <w:sz w:val="10"/>
        </w:rPr>
        <w:t xml:space="preserve">   </w:t>
      </w:r>
      <w:r>
        <w:rPr>
          <w:b/>
          <w:w w:val="95"/>
          <w:sz w:val="20"/>
        </w:rPr>
        <w:t>基本保额</w:t>
      </w:r>
      <w:r>
        <w:rPr>
          <w:w w:val="95"/>
          <w:sz w:val="20"/>
        </w:rPr>
        <w:t>为本合同保险费的计算基础，由您与我们约定并在保险单上载明</w:t>
      </w:r>
      <w:r>
        <w:rPr>
          <w:spacing w:val="-10"/>
          <w:w w:val="95"/>
          <w:sz w:val="20"/>
        </w:rPr>
        <w:t>。</w:t>
      </w:r>
    </w:p>
    <w:p>
      <w:pPr>
        <w:spacing w:before="3" w:line="242" w:lineRule="auto"/>
        <w:ind w:left="354" w:right="368" w:hanging="142"/>
        <w:jc w:val="both"/>
        <w:rPr>
          <w:sz w:val="20"/>
        </w:rPr>
      </w:pPr>
      <w:r>
        <w:rPr>
          <w:b/>
          <w:position w:val="10"/>
          <w:sz w:val="10"/>
        </w:rPr>
        <w:t xml:space="preserve">5 </w:t>
      </w:r>
      <w:r>
        <w:rPr>
          <w:b/>
          <w:sz w:val="20"/>
        </w:rPr>
        <w:t>保单周年日</w:t>
      </w:r>
      <w:r>
        <w:rPr>
          <w:sz w:val="20"/>
        </w:rPr>
        <w:t>指本合同生效日以后每年的对应日为保单周年日，如果当月无对应的同一日，则以该月最后一日</w:t>
      </w:r>
      <w:r>
        <w:rPr>
          <w:spacing w:val="-2"/>
          <w:sz w:val="20"/>
        </w:rPr>
        <w:t>作为对应日。</w:t>
      </w:r>
    </w:p>
    <w:p>
      <w:pPr>
        <w:spacing w:after="0" w:line="242" w:lineRule="auto"/>
        <w:jc w:val="both"/>
        <w:rPr>
          <w:sz w:val="20"/>
        </w:rPr>
        <w:sectPr>
          <w:type w:val="continuous"/>
          <w:pgSz w:w="11910" w:h="16840"/>
          <w:pgMar w:top="1360" w:right="760" w:bottom="860" w:left="920" w:header="566" w:footer="662" w:gutter="0"/>
          <w:cols w:space="720" w:num="1"/>
        </w:sectPr>
      </w:pPr>
    </w:p>
    <w:p>
      <w:pPr>
        <w:pStyle w:val="3"/>
        <w:spacing w:before="7"/>
        <w:rPr>
          <w:sz w:val="20"/>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33"/>
        <w:gridCol w:w="1663"/>
        <w:gridCol w:w="7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833" w:type="dxa"/>
          </w:tcPr>
          <w:p>
            <w:pPr>
              <w:pStyle w:val="9"/>
              <w:spacing w:line="239" w:lineRule="exact"/>
              <w:ind w:left="50"/>
              <w:rPr>
                <w:b/>
                <w:sz w:val="21"/>
              </w:rPr>
            </w:pPr>
            <w:r>
              <w:rPr>
                <w:b/>
                <w:spacing w:val="-2"/>
                <w:sz w:val="21"/>
              </w:rPr>
              <w:t>1.3.4</w:t>
            </w:r>
          </w:p>
        </w:tc>
        <w:tc>
          <w:tcPr>
            <w:tcW w:w="1663" w:type="dxa"/>
          </w:tcPr>
          <w:p>
            <w:pPr>
              <w:pStyle w:val="9"/>
              <w:spacing w:line="239" w:lineRule="exact"/>
              <w:ind w:left="253"/>
              <w:rPr>
                <w:b/>
                <w:sz w:val="21"/>
              </w:rPr>
            </w:pPr>
            <w:r>
              <w:rPr>
                <w:b/>
                <w:w w:val="95"/>
                <w:sz w:val="21"/>
              </w:rPr>
              <w:t>身故保</w:t>
            </w:r>
            <w:r>
              <w:rPr>
                <w:b/>
                <w:spacing w:val="-5"/>
                <w:w w:val="95"/>
                <w:sz w:val="21"/>
              </w:rPr>
              <w:t>险金</w:t>
            </w:r>
          </w:p>
        </w:tc>
        <w:tc>
          <w:tcPr>
            <w:tcW w:w="7457" w:type="dxa"/>
          </w:tcPr>
          <w:p>
            <w:pPr>
              <w:pStyle w:val="9"/>
              <w:spacing w:line="239" w:lineRule="exact"/>
              <w:ind w:left="357"/>
              <w:rPr>
                <w:sz w:val="21"/>
              </w:rPr>
            </w:pPr>
            <w:r>
              <w:rPr>
                <w:spacing w:val="-9"/>
                <w:w w:val="95"/>
                <w:sz w:val="21"/>
              </w:rPr>
              <w:t>被保险人在等待期后身故，我们按本合同基本保额向受益人给付身故保险金，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833" w:type="dxa"/>
          </w:tcPr>
          <w:p>
            <w:pPr>
              <w:pStyle w:val="9"/>
              <w:rPr>
                <w:sz w:val="28"/>
              </w:rPr>
            </w:pPr>
          </w:p>
          <w:p>
            <w:pPr>
              <w:pStyle w:val="9"/>
              <w:rPr>
                <w:sz w:val="20"/>
              </w:rPr>
            </w:pPr>
          </w:p>
          <w:p>
            <w:pPr>
              <w:pStyle w:val="9"/>
              <w:spacing w:before="1" w:line="300" w:lineRule="exact"/>
              <w:ind w:left="50"/>
              <w:rPr>
                <w:b/>
                <w:sz w:val="28"/>
              </w:rPr>
            </w:pPr>
            <w:r>
              <w:rPr>
                <w:b/>
                <w:w w:val="99"/>
                <w:sz w:val="28"/>
              </w:rPr>
              <w:t>⒉</w:t>
            </w:r>
          </w:p>
        </w:tc>
        <w:tc>
          <w:tcPr>
            <w:tcW w:w="1663" w:type="dxa"/>
          </w:tcPr>
          <w:p>
            <w:pPr>
              <w:pStyle w:val="9"/>
              <w:rPr>
                <w:sz w:val="24"/>
              </w:rPr>
            </w:pPr>
          </w:p>
          <w:p>
            <w:pPr>
              <w:pStyle w:val="9"/>
              <w:spacing w:before="10"/>
              <w:rPr>
                <w:sz w:val="23"/>
              </w:rPr>
            </w:pPr>
          </w:p>
          <w:p>
            <w:pPr>
              <w:pStyle w:val="9"/>
              <w:spacing w:line="303" w:lineRule="exact"/>
              <w:ind w:left="253"/>
              <w:rPr>
                <w:b/>
                <w:sz w:val="24"/>
              </w:rPr>
            </w:pPr>
            <w:r>
              <w:rPr>
                <w:b/>
                <w:w w:val="95"/>
                <w:sz w:val="24"/>
              </w:rPr>
              <w:t>不保什</w:t>
            </w:r>
            <w:r>
              <w:rPr>
                <w:b/>
                <w:spacing w:val="-10"/>
                <w:w w:val="95"/>
                <w:sz w:val="24"/>
              </w:rPr>
              <w:t>么</w:t>
            </w:r>
          </w:p>
        </w:tc>
        <w:tc>
          <w:tcPr>
            <w:tcW w:w="7457" w:type="dxa"/>
          </w:tcPr>
          <w:p>
            <w:pPr>
              <w:pStyle w:val="9"/>
              <w:spacing w:before="21"/>
              <w:ind w:left="357"/>
              <w:rPr>
                <w:sz w:val="21"/>
              </w:rPr>
            </w:pPr>
            <w:r>
              <w:rPr>
                <w:spacing w:val="-2"/>
                <w:w w:val="95"/>
                <w:sz w:val="21"/>
              </w:rPr>
              <w:t>本合同效力终止。</w:t>
            </w:r>
          </w:p>
        </w:tc>
      </w:tr>
    </w:tbl>
    <w:p>
      <w:pPr>
        <w:pStyle w:val="3"/>
        <w:rPr>
          <w:sz w:val="15"/>
        </w:rPr>
      </w:pPr>
    </w:p>
    <w:p>
      <w:pPr>
        <w:spacing w:before="70"/>
        <w:ind w:left="1249" w:right="0" w:firstLine="0"/>
        <w:jc w:val="left"/>
        <w:rPr>
          <w:b/>
          <w:sz w:val="21"/>
        </w:rPr>
      </w:pPr>
      <w:r>
        <w:rPr>
          <w:b/>
          <w:w w:val="95"/>
          <w:sz w:val="21"/>
        </w:rPr>
        <w:t>这部分描述的是我们不承担保险责任的情况</w:t>
      </w:r>
      <w:r>
        <w:rPr>
          <w:b/>
          <w:spacing w:val="-10"/>
          <w:w w:val="95"/>
          <w:sz w:val="21"/>
        </w:rPr>
        <w:t>。</w:t>
      </w:r>
    </w:p>
    <w:p>
      <w:pPr>
        <w:pStyle w:val="3"/>
        <w:spacing w:before="3"/>
        <w:rPr>
          <w:b/>
          <w:sz w:val="10"/>
        </w:rPr>
      </w:pPr>
      <w:r>
        <w:drawing>
          <wp:anchor distT="0" distB="0" distL="0" distR="0" simplePos="0" relativeHeight="251660288" behindDoc="0" locked="0" layoutInCell="1" allowOverlap="1">
            <wp:simplePos x="0" y="0"/>
            <wp:positionH relativeFrom="page">
              <wp:posOffset>666750</wp:posOffset>
            </wp:positionH>
            <wp:positionV relativeFrom="paragraph">
              <wp:posOffset>99060</wp:posOffset>
            </wp:positionV>
            <wp:extent cx="6311265" cy="9525"/>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5" cstate="print"/>
                    <a:stretch>
                      <a:fillRect/>
                    </a:stretch>
                  </pic:blipFill>
                  <pic:spPr>
                    <a:xfrm>
                      <a:off x="0" y="0"/>
                      <a:ext cx="6311265" cy="9525"/>
                    </a:xfrm>
                    <a:prstGeom prst="rect">
                      <a:avLst/>
                    </a:prstGeom>
                  </pic:spPr>
                </pic:pic>
              </a:graphicData>
            </a:graphic>
          </wp:anchor>
        </w:drawing>
      </w:r>
    </w:p>
    <w:p>
      <w:pPr>
        <w:pStyle w:val="8"/>
        <w:numPr>
          <w:ilvl w:val="1"/>
          <w:numId w:val="9"/>
        </w:numPr>
        <w:tabs>
          <w:tab w:val="left" w:pos="1249"/>
          <w:tab w:val="left" w:pos="1250"/>
          <w:tab w:val="left" w:pos="3015"/>
        </w:tabs>
        <w:spacing w:before="167" w:after="0" w:line="266" w:lineRule="auto"/>
        <w:ind w:left="3016" w:right="235" w:hanging="2804"/>
        <w:jc w:val="left"/>
        <w:rPr>
          <w:rFonts w:hint="eastAsia" w:ascii="黑体" w:eastAsia="黑体"/>
          <w:b/>
          <w:sz w:val="22"/>
        </w:rPr>
      </w:pPr>
      <w:r>
        <w:rPr>
          <w:b/>
          <w:spacing w:val="-4"/>
          <w:sz w:val="21"/>
        </w:rPr>
        <w:t>责任免除</w:t>
      </w:r>
      <w:r>
        <w:rPr>
          <w:b/>
          <w:sz w:val="21"/>
        </w:rPr>
        <w:tab/>
      </w:r>
      <w:r>
        <w:rPr>
          <w:rFonts w:hint="eastAsia" w:ascii="黑体" w:eastAsia="黑体"/>
          <w:b/>
          <w:color w:val="000000"/>
          <w:spacing w:val="-2"/>
          <w:sz w:val="22"/>
          <w:shd w:val="clear" w:color="auto" w:fill="E4E4E4"/>
        </w:rPr>
        <w:t>因下列情形之一，导致被保险人身故的，我们不承担给付身故保险金的</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4"/>
          <w:sz w:val="22"/>
          <w:shd w:val="clear" w:color="auto" w:fill="E4E4E4"/>
        </w:rPr>
        <w:t>责任：</w:t>
      </w:r>
    </w:p>
    <w:p>
      <w:pPr>
        <w:pStyle w:val="8"/>
        <w:numPr>
          <w:ilvl w:val="2"/>
          <w:numId w:val="9"/>
        </w:numPr>
        <w:tabs>
          <w:tab w:val="left" w:pos="3570"/>
        </w:tabs>
        <w:spacing w:before="0" w:after="0" w:line="280" w:lineRule="exact"/>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投保人对被保险人的故意杀害、故意伤害；</w:t>
      </w:r>
    </w:p>
    <w:p>
      <w:pPr>
        <w:pStyle w:val="8"/>
        <w:numPr>
          <w:ilvl w:val="2"/>
          <w:numId w:val="9"/>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被保险人故意犯罪或抗拒依法采取的刑事强制措施；</w:t>
      </w:r>
    </w:p>
    <w:p>
      <w:pPr>
        <w:pStyle w:val="8"/>
        <w:numPr>
          <w:ilvl w:val="2"/>
          <w:numId w:val="9"/>
        </w:numPr>
        <w:tabs>
          <w:tab w:val="left" w:pos="3572"/>
        </w:tabs>
        <w:spacing w:before="30" w:after="0" w:line="266" w:lineRule="auto"/>
        <w:ind w:left="3016" w:right="235" w:firstLine="0"/>
        <w:jc w:val="left"/>
        <w:rPr>
          <w:rFonts w:hint="eastAsia" w:ascii="黑体" w:eastAsia="黑体"/>
          <w:b/>
          <w:sz w:val="22"/>
        </w:rPr>
      </w:pPr>
      <w:r>
        <w:rPr>
          <w:rFonts w:hint="eastAsia" w:ascii="黑体" w:eastAsia="黑体"/>
          <w:b/>
          <w:color w:val="000000"/>
          <w:spacing w:val="-3"/>
          <w:sz w:val="22"/>
          <w:shd w:val="clear" w:color="auto" w:fill="E4E4E4"/>
        </w:rPr>
        <w:t xml:space="preserve">被保险人在本合同成立或合同效力最后恢复之日起 </w:t>
      </w:r>
      <w:r>
        <w:rPr>
          <w:rFonts w:hint="eastAsia" w:ascii="黑体" w:eastAsia="黑体"/>
          <w:b/>
          <w:color w:val="000000"/>
          <w:sz w:val="22"/>
          <w:shd w:val="clear" w:color="auto" w:fill="E4E4E4"/>
        </w:rPr>
        <w:t>2</w:t>
      </w:r>
      <w:r>
        <w:rPr>
          <w:rFonts w:hint="eastAsia" w:ascii="黑体" w:eastAsia="黑体"/>
          <w:b/>
          <w:color w:val="000000"/>
          <w:spacing w:val="-10"/>
          <w:sz w:val="22"/>
          <w:shd w:val="clear" w:color="auto" w:fill="E4E4E4"/>
        </w:rPr>
        <w:t xml:space="preserve"> 年内自杀，</w:t>
      </w:r>
      <w:r>
        <w:rPr>
          <w:rFonts w:hint="eastAsia" w:ascii="黑体" w:eastAsia="黑体"/>
          <w:b/>
          <w:color w:val="000000"/>
          <w:sz w:val="22"/>
        </w:rPr>
        <w:t>但</w:t>
      </w:r>
      <w:r>
        <w:rPr>
          <w:rFonts w:hint="eastAsia" w:ascii="黑体" w:eastAsia="黑体"/>
          <w:b/>
          <w:color w:val="000000"/>
          <w:spacing w:val="-2"/>
          <w:sz w:val="22"/>
        </w:rPr>
        <w:t>被保险人自杀时为无民事行为能力人的除外；</w:t>
      </w:r>
    </w:p>
    <w:p>
      <w:pPr>
        <w:pStyle w:val="8"/>
        <w:numPr>
          <w:ilvl w:val="2"/>
          <w:numId w:val="9"/>
        </w:numPr>
        <w:tabs>
          <w:tab w:val="left" w:pos="3570"/>
        </w:tabs>
        <w:spacing w:before="0" w:after="0" w:line="280" w:lineRule="exact"/>
        <w:ind w:left="3569" w:right="0" w:hanging="554"/>
        <w:jc w:val="left"/>
        <w:rPr>
          <w:rFonts w:hint="eastAsia" w:ascii="黑体" w:eastAsia="黑体"/>
          <w:b/>
          <w:sz w:val="22"/>
        </w:rPr>
      </w:pPr>
      <w:r>
        <w:rPr>
          <w:rFonts w:hint="eastAsia" w:ascii="黑体" w:eastAsia="黑体"/>
          <w:b/>
          <w:color w:val="000000"/>
          <w:w w:val="95"/>
          <w:sz w:val="22"/>
          <w:shd w:val="clear" w:color="auto" w:fill="E4E4E4"/>
        </w:rPr>
        <w:t>被保险人服用、吸食或注射毒品</w:t>
      </w:r>
      <w:r>
        <w:fldChar w:fldCharType="begin"/>
      </w:r>
      <w:r>
        <w:instrText xml:space="preserve"> HYPERLINK \l "_bookmark5" </w:instrText>
      </w:r>
      <w:r>
        <w:fldChar w:fldCharType="separate"/>
      </w:r>
      <w:r>
        <w:rPr>
          <w:rFonts w:hint="eastAsia" w:ascii="黑体" w:eastAsia="黑体"/>
          <w:b/>
          <w:color w:val="000000"/>
          <w:w w:val="95"/>
          <w:position w:val="11"/>
          <w:sz w:val="11"/>
        </w:rPr>
        <w:t>6</w:t>
      </w:r>
      <w:r>
        <w:rPr>
          <w:rFonts w:hint="eastAsia" w:ascii="黑体" w:eastAsia="黑体"/>
          <w:b/>
          <w:color w:val="000000"/>
          <w:w w:val="95"/>
          <w:position w:val="11"/>
          <w:sz w:val="11"/>
        </w:rPr>
        <w:fldChar w:fldCharType="end"/>
      </w:r>
      <w:r>
        <w:rPr>
          <w:rFonts w:hint="eastAsia" w:ascii="黑体" w:eastAsia="黑体"/>
          <w:b/>
          <w:color w:val="000000"/>
          <w:w w:val="95"/>
          <w:sz w:val="22"/>
          <w:shd w:val="clear" w:color="auto" w:fill="E4E4E4"/>
        </w:rPr>
        <w:t>或未遵医嘱使用管制药品</w:t>
      </w:r>
      <w:r>
        <w:fldChar w:fldCharType="begin"/>
      </w:r>
      <w:r>
        <w:instrText xml:space="preserve"> HYPERLINK \l "_bookmark6" </w:instrText>
      </w:r>
      <w:r>
        <w:fldChar w:fldCharType="separate"/>
      </w:r>
      <w:r>
        <w:rPr>
          <w:rFonts w:hint="eastAsia" w:ascii="黑体" w:eastAsia="黑体"/>
          <w:b/>
          <w:color w:val="000000"/>
          <w:spacing w:val="-5"/>
          <w:w w:val="95"/>
          <w:position w:val="11"/>
          <w:sz w:val="11"/>
        </w:rPr>
        <w:t>7</w:t>
      </w:r>
      <w:r>
        <w:rPr>
          <w:rFonts w:hint="eastAsia" w:ascii="黑体" w:eastAsia="黑体"/>
          <w:b/>
          <w:color w:val="000000"/>
          <w:spacing w:val="-5"/>
          <w:w w:val="95"/>
          <w:position w:val="11"/>
          <w:sz w:val="11"/>
        </w:rPr>
        <w:fldChar w:fldCharType="end"/>
      </w:r>
      <w:r>
        <w:rPr>
          <w:rFonts w:hint="eastAsia" w:ascii="黑体" w:eastAsia="黑体"/>
          <w:b/>
          <w:color w:val="000000"/>
          <w:spacing w:val="-5"/>
          <w:w w:val="95"/>
          <w:sz w:val="22"/>
          <w:shd w:val="clear" w:color="auto" w:fill="E4E4E4"/>
        </w:rPr>
        <w:t>；</w:t>
      </w:r>
    </w:p>
    <w:p>
      <w:pPr>
        <w:pStyle w:val="8"/>
        <w:numPr>
          <w:ilvl w:val="2"/>
          <w:numId w:val="9"/>
        </w:numPr>
        <w:tabs>
          <w:tab w:val="left" w:pos="3572"/>
        </w:tabs>
        <w:spacing w:before="30" w:after="0" w:line="266" w:lineRule="auto"/>
        <w:ind w:left="3016" w:right="235" w:firstLine="0"/>
        <w:jc w:val="left"/>
        <w:rPr>
          <w:rFonts w:hint="eastAsia" w:ascii="黑体" w:eastAsia="黑体"/>
          <w:b/>
          <w:sz w:val="22"/>
        </w:rPr>
      </w:pPr>
      <w:r>
        <w:rPr>
          <w:rFonts w:hint="eastAsia" w:ascii="黑体" w:eastAsia="黑体"/>
          <w:b/>
          <w:color w:val="000000"/>
          <w:spacing w:val="-2"/>
          <w:sz w:val="22"/>
          <w:shd w:val="clear" w:color="auto" w:fill="E4E4E4"/>
        </w:rPr>
        <w:t>被保险人酒后驾驶</w:t>
      </w:r>
      <w:r>
        <w:fldChar w:fldCharType="begin"/>
      </w:r>
      <w:r>
        <w:instrText xml:space="preserve"> HYPERLINK \l "_bookmark7" </w:instrText>
      </w:r>
      <w:r>
        <w:fldChar w:fldCharType="separate"/>
      </w:r>
      <w:r>
        <w:rPr>
          <w:rFonts w:hint="eastAsia" w:ascii="黑体" w:eastAsia="黑体"/>
          <w:b/>
          <w:color w:val="000000"/>
          <w:spacing w:val="-2"/>
          <w:position w:val="11"/>
          <w:sz w:val="11"/>
        </w:rPr>
        <w:t>8</w:t>
      </w:r>
      <w:r>
        <w:rPr>
          <w:rFonts w:hint="eastAsia" w:ascii="黑体" w:eastAsia="黑体"/>
          <w:b/>
          <w:color w:val="000000"/>
          <w:spacing w:val="-2"/>
          <w:position w:val="11"/>
          <w:sz w:val="11"/>
        </w:rPr>
        <w:fldChar w:fldCharType="end"/>
      </w:r>
      <w:r>
        <w:rPr>
          <w:rFonts w:hint="eastAsia" w:ascii="黑体" w:eastAsia="黑体"/>
          <w:b/>
          <w:color w:val="000000"/>
          <w:spacing w:val="-2"/>
          <w:sz w:val="22"/>
          <w:shd w:val="clear" w:color="auto" w:fill="E4E4E4"/>
        </w:rPr>
        <w:t>机动车</w:t>
      </w:r>
      <w:r>
        <w:fldChar w:fldCharType="begin"/>
      </w:r>
      <w:r>
        <w:instrText xml:space="preserve"> HYPERLINK \l "_bookmark8" </w:instrText>
      </w:r>
      <w:r>
        <w:fldChar w:fldCharType="separate"/>
      </w:r>
      <w:r>
        <w:rPr>
          <w:rFonts w:hint="eastAsia" w:ascii="黑体" w:eastAsia="黑体"/>
          <w:b/>
          <w:color w:val="000000"/>
          <w:spacing w:val="-2"/>
          <w:position w:val="11"/>
          <w:sz w:val="11"/>
        </w:rPr>
        <w:t>9</w:t>
      </w:r>
      <w:r>
        <w:rPr>
          <w:rFonts w:hint="eastAsia" w:ascii="黑体" w:eastAsia="黑体"/>
          <w:b/>
          <w:color w:val="000000"/>
          <w:spacing w:val="-2"/>
          <w:position w:val="11"/>
          <w:sz w:val="11"/>
        </w:rPr>
        <w:fldChar w:fldCharType="end"/>
      </w:r>
      <w:r>
        <w:rPr>
          <w:rFonts w:hint="eastAsia" w:ascii="黑体" w:eastAsia="黑体"/>
          <w:b/>
          <w:color w:val="000000"/>
          <w:spacing w:val="-2"/>
          <w:sz w:val="22"/>
          <w:shd w:val="clear" w:color="auto" w:fill="E4E4E4"/>
        </w:rPr>
        <w:t>、无合法有效驾驶证驾驶</w:t>
      </w:r>
      <w:r>
        <w:fldChar w:fldCharType="begin"/>
      </w:r>
      <w:r>
        <w:instrText xml:space="preserve"> HYPERLINK \l "_bookmark9" </w:instrText>
      </w:r>
      <w:r>
        <w:fldChar w:fldCharType="separate"/>
      </w:r>
      <w:r>
        <w:rPr>
          <w:rFonts w:hint="eastAsia" w:ascii="黑体" w:eastAsia="黑体"/>
          <w:b/>
          <w:color w:val="000000"/>
          <w:spacing w:val="-2"/>
          <w:position w:val="11"/>
          <w:sz w:val="11"/>
        </w:rPr>
        <w:t>10</w:t>
      </w:r>
      <w:r>
        <w:rPr>
          <w:rFonts w:hint="eastAsia" w:ascii="黑体" w:eastAsia="黑体"/>
          <w:b/>
          <w:color w:val="000000"/>
          <w:spacing w:val="-2"/>
          <w:position w:val="11"/>
          <w:sz w:val="11"/>
        </w:rPr>
        <w:fldChar w:fldCharType="end"/>
      </w:r>
      <w:r>
        <w:rPr>
          <w:rFonts w:hint="eastAsia" w:ascii="黑体" w:eastAsia="黑体"/>
          <w:b/>
          <w:color w:val="000000"/>
          <w:spacing w:val="-2"/>
          <w:sz w:val="22"/>
          <w:shd w:val="clear" w:color="auto" w:fill="E4E4E4"/>
        </w:rPr>
        <w:t>机动车或驾驶</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无有效行驶证</w:t>
      </w:r>
      <w:r>
        <w:fldChar w:fldCharType="begin"/>
      </w:r>
      <w:r>
        <w:instrText xml:space="preserve"> HYPERLINK \l "_bookmark10" </w:instrText>
      </w:r>
      <w:r>
        <w:fldChar w:fldCharType="separate"/>
      </w:r>
      <w:r>
        <w:rPr>
          <w:rFonts w:hint="eastAsia" w:ascii="黑体" w:eastAsia="黑体"/>
          <w:b/>
          <w:color w:val="000000"/>
          <w:spacing w:val="-2"/>
          <w:position w:val="11"/>
          <w:sz w:val="11"/>
        </w:rPr>
        <w:t>11</w:t>
      </w:r>
      <w:r>
        <w:rPr>
          <w:rFonts w:hint="eastAsia" w:ascii="黑体" w:eastAsia="黑体"/>
          <w:b/>
          <w:color w:val="000000"/>
          <w:spacing w:val="-2"/>
          <w:position w:val="11"/>
          <w:sz w:val="11"/>
        </w:rPr>
        <w:fldChar w:fldCharType="end"/>
      </w:r>
      <w:r>
        <w:rPr>
          <w:rFonts w:hint="eastAsia" w:ascii="黑体" w:eastAsia="黑体"/>
          <w:b/>
          <w:color w:val="000000"/>
          <w:spacing w:val="-2"/>
          <w:sz w:val="22"/>
          <w:shd w:val="clear" w:color="auto" w:fill="E4E4E4"/>
        </w:rPr>
        <w:t>的机动车；</w:t>
      </w:r>
    </w:p>
    <w:p>
      <w:pPr>
        <w:pStyle w:val="8"/>
        <w:numPr>
          <w:ilvl w:val="2"/>
          <w:numId w:val="9"/>
        </w:numPr>
        <w:tabs>
          <w:tab w:val="left" w:pos="3572"/>
        </w:tabs>
        <w:spacing w:before="0" w:after="0" w:line="266" w:lineRule="auto"/>
        <w:ind w:left="3016" w:right="238" w:firstLine="0"/>
        <w:jc w:val="left"/>
        <w:rPr>
          <w:rFonts w:hint="eastAsia" w:ascii="黑体" w:eastAsia="黑体"/>
          <w:b/>
          <w:sz w:val="22"/>
        </w:rPr>
      </w:pPr>
      <w:r>
        <w:rPr>
          <w:rFonts w:hint="eastAsia" w:ascii="黑体" w:eastAsia="黑体"/>
          <w:b/>
          <w:color w:val="000000"/>
          <w:spacing w:val="-2"/>
          <w:sz w:val="22"/>
          <w:shd w:val="clear" w:color="auto" w:fill="E4E4E4"/>
        </w:rPr>
        <w:t>战争、军事冲突、恐怖活动、暴乱、武装叛乱、核爆炸、核辐射或</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4"/>
          <w:sz w:val="22"/>
          <w:shd w:val="clear" w:color="auto" w:fill="E4E4E4"/>
        </w:rPr>
        <w:t>核污染。</w:t>
      </w:r>
    </w:p>
    <w:p>
      <w:pPr>
        <w:spacing w:before="0" w:line="266" w:lineRule="auto"/>
        <w:ind w:left="3016" w:right="262" w:firstLine="0"/>
        <w:jc w:val="left"/>
        <w:rPr>
          <w:rFonts w:hint="eastAsia" w:ascii="黑体" w:eastAsia="黑体"/>
          <w:b/>
          <w:sz w:val="22"/>
        </w:rPr>
      </w:pPr>
      <w:r>
        <w:rPr>
          <w:rFonts w:hint="eastAsia" w:ascii="黑体" w:eastAsia="黑体"/>
          <w:b/>
          <w:color w:val="000000"/>
          <w:spacing w:val="-2"/>
          <w:sz w:val="22"/>
          <w:shd w:val="clear" w:color="auto" w:fill="E4E4E4"/>
        </w:rPr>
        <w:t>发生上述第（1）项情形导致被保险人身故的，本合同效力终止，我们向</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被保险人的继承人退还本合同当时的现金价值</w:t>
      </w:r>
      <w:r>
        <w:fldChar w:fldCharType="begin"/>
      </w:r>
      <w:r>
        <w:instrText xml:space="preserve"> HYPERLINK \l "_bookmark11" </w:instrText>
      </w:r>
      <w:r>
        <w:fldChar w:fldCharType="separate"/>
      </w:r>
      <w:r>
        <w:rPr>
          <w:rFonts w:hint="eastAsia" w:ascii="黑体" w:eastAsia="黑体"/>
          <w:b/>
          <w:color w:val="000000"/>
          <w:spacing w:val="-2"/>
          <w:position w:val="11"/>
          <w:sz w:val="11"/>
        </w:rPr>
        <w:t>12</w:t>
      </w:r>
      <w:r>
        <w:rPr>
          <w:rFonts w:hint="eastAsia" w:ascii="黑体" w:eastAsia="黑体"/>
          <w:b/>
          <w:color w:val="000000"/>
          <w:spacing w:val="-2"/>
          <w:position w:val="11"/>
          <w:sz w:val="11"/>
        </w:rPr>
        <w:fldChar w:fldCharType="end"/>
      </w:r>
      <w:r>
        <w:rPr>
          <w:rFonts w:hint="eastAsia" w:ascii="黑体" w:eastAsia="黑体"/>
          <w:b/>
          <w:color w:val="000000"/>
          <w:spacing w:val="-2"/>
          <w:sz w:val="22"/>
          <w:shd w:val="clear" w:color="auto" w:fill="E4E4E4"/>
        </w:rPr>
        <w:t>。</w:t>
      </w:r>
    </w:p>
    <w:p>
      <w:pPr>
        <w:spacing w:before="0" w:line="266" w:lineRule="auto"/>
        <w:ind w:left="3016" w:right="235" w:firstLine="0"/>
        <w:jc w:val="left"/>
        <w:rPr>
          <w:rFonts w:hint="eastAsia" w:ascii="黑体" w:eastAsia="黑体"/>
          <w:b/>
          <w:sz w:val="22"/>
        </w:rPr>
      </w:pPr>
      <w:r>
        <w:rPr>
          <w:rFonts w:hint="eastAsia" w:ascii="黑体" w:eastAsia="黑体"/>
          <w:b/>
          <w:color w:val="000000"/>
          <w:spacing w:val="-2"/>
          <w:sz w:val="22"/>
          <w:shd w:val="clear" w:color="auto" w:fill="E4E4E4"/>
        </w:rPr>
        <w:t>发生上述其他情形导致被保险人身故的，本合同效力终止，我们向投保</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人退还本合同当时的现金价值。</w:t>
      </w:r>
    </w:p>
    <w:p>
      <w:pPr>
        <w:pStyle w:val="3"/>
        <w:spacing w:before="4"/>
        <w:rPr>
          <w:rFonts w:ascii="黑体"/>
          <w:b/>
          <w:sz w:val="18"/>
        </w:rPr>
      </w:pPr>
    </w:p>
    <w:p>
      <w:pPr>
        <w:spacing w:before="70"/>
        <w:ind w:left="3016" w:right="0" w:firstLine="0"/>
        <w:jc w:val="left"/>
        <w:rPr>
          <w:rFonts w:hint="eastAsia" w:ascii="黑体" w:eastAsia="黑体"/>
          <w:b/>
          <w:sz w:val="22"/>
        </w:rPr>
      </w:pPr>
      <w:r>
        <w:rPr>
          <w:rFonts w:hint="eastAsia" w:ascii="黑体" w:eastAsia="黑体"/>
          <w:b/>
          <w:color w:val="000000"/>
          <w:spacing w:val="-1"/>
          <w:sz w:val="22"/>
          <w:shd w:val="clear" w:color="auto" w:fill="E4E4E4"/>
        </w:rPr>
        <w:t>因下列情形之一，导致被保险人发生身故以外其他保险事故的，我们不</w:t>
      </w:r>
    </w:p>
    <w:p>
      <w:pPr>
        <w:pStyle w:val="3"/>
        <w:spacing w:before="9"/>
        <w:rPr>
          <w:rFonts w:ascii="黑体"/>
          <w:b/>
          <w:sz w:val="23"/>
        </w:rPr>
      </w:pPr>
    </w:p>
    <w:p>
      <w:pPr>
        <w:spacing w:before="88" w:line="242" w:lineRule="auto"/>
        <w:ind w:left="354" w:right="373" w:hanging="142"/>
        <w:jc w:val="left"/>
        <w:rPr>
          <w:sz w:val="20"/>
        </w:rPr>
      </w:pPr>
      <w:r>
        <w:rPr>
          <w:b/>
          <w:w w:val="100"/>
          <w:position w:val="10"/>
          <w:sz w:val="10"/>
        </w:rPr>
        <w:t>6</w:t>
      </w:r>
      <w:r>
        <w:rPr>
          <w:b/>
          <w:spacing w:val="-1"/>
          <w:position w:val="10"/>
          <w:sz w:val="10"/>
        </w:rPr>
        <w:t xml:space="preserve">  </w:t>
      </w:r>
      <w:r>
        <w:rPr>
          <w:b/>
          <w:spacing w:val="1"/>
          <w:w w:val="99"/>
          <w:sz w:val="20"/>
        </w:rPr>
        <w:t>毒品</w:t>
      </w:r>
      <w:r>
        <w:rPr>
          <w:spacing w:val="-1"/>
          <w:w w:val="99"/>
          <w:sz w:val="20"/>
        </w:rPr>
        <w:t>指中华人民共和国刑法规定的鸦片、海洛因、甲基苯丙胺</w:t>
      </w:r>
      <w:r>
        <w:rPr>
          <w:w w:val="99"/>
          <w:sz w:val="20"/>
        </w:rPr>
        <w:t>（冰毒</w:t>
      </w:r>
      <w:r>
        <w:rPr>
          <w:spacing w:val="-99"/>
          <w:w w:val="99"/>
          <w:sz w:val="20"/>
        </w:rPr>
        <w:t>）</w:t>
      </w:r>
      <w:r>
        <w:rPr>
          <w:w w:val="99"/>
          <w:sz w:val="20"/>
        </w:rPr>
        <w:t>、吗啡、大麻、可卡因以及国家规定管制的其他能够使人形成瘾癖的麻醉药品和精神药品，但不包括由医生开具用于治疗疾病的含有毒品成分的处方药品。</w:t>
      </w:r>
    </w:p>
    <w:p>
      <w:pPr>
        <w:spacing w:before="1" w:line="242" w:lineRule="auto"/>
        <w:ind w:left="354" w:right="457" w:hanging="142"/>
        <w:jc w:val="left"/>
        <w:rPr>
          <w:sz w:val="20"/>
        </w:rPr>
      </w:pPr>
      <w:r>
        <w:rPr>
          <w:b/>
          <w:position w:val="10"/>
          <w:sz w:val="10"/>
        </w:rPr>
        <w:t>7</w:t>
      </w:r>
      <w:r>
        <w:rPr>
          <w:b/>
          <w:spacing w:val="16"/>
          <w:position w:val="10"/>
          <w:sz w:val="10"/>
        </w:rPr>
        <w:t xml:space="preserve"> </w:t>
      </w:r>
      <w:r>
        <w:rPr>
          <w:b/>
          <w:sz w:val="20"/>
        </w:rPr>
        <w:t>管制药品</w:t>
      </w:r>
      <w:r>
        <w:rPr>
          <w:sz w:val="20"/>
        </w:rPr>
        <w:t>指根据《中华人民共和国药品管理法》及有关法规被列为特殊管理的药品，包括麻醉药品、精神药</w:t>
      </w:r>
      <w:r>
        <w:rPr>
          <w:spacing w:val="-2"/>
          <w:sz w:val="20"/>
        </w:rPr>
        <w:t>品、医疗用毒性药品及放射性药品。</w:t>
      </w:r>
    </w:p>
    <w:p>
      <w:pPr>
        <w:spacing w:before="3" w:line="242" w:lineRule="auto"/>
        <w:ind w:left="354" w:right="457" w:hanging="142"/>
        <w:jc w:val="left"/>
        <w:rPr>
          <w:sz w:val="20"/>
        </w:rPr>
      </w:pPr>
      <w:r>
        <w:rPr>
          <w:b/>
          <w:position w:val="10"/>
          <w:sz w:val="10"/>
        </w:rPr>
        <w:t>8</w:t>
      </w:r>
      <w:r>
        <w:rPr>
          <w:b/>
          <w:spacing w:val="16"/>
          <w:position w:val="10"/>
          <w:sz w:val="10"/>
        </w:rPr>
        <w:t xml:space="preserve"> </w:t>
      </w:r>
      <w:r>
        <w:rPr>
          <w:b/>
          <w:sz w:val="20"/>
        </w:rPr>
        <w:t>酒后驾驶</w:t>
      </w:r>
      <w:r>
        <w:rPr>
          <w:sz w:val="20"/>
        </w:rPr>
        <w:t>指经检测或鉴定，发生保险事故时车辆驾驶人员每百毫升血液中的酒精含量达到或超过道路交通法</w:t>
      </w:r>
      <w:r>
        <w:rPr>
          <w:spacing w:val="-2"/>
          <w:sz w:val="20"/>
        </w:rPr>
        <w:t>规规定的标准。</w:t>
      </w:r>
    </w:p>
    <w:p>
      <w:pPr>
        <w:spacing w:before="1" w:line="242" w:lineRule="auto"/>
        <w:ind w:left="354" w:right="274" w:hanging="142"/>
        <w:jc w:val="left"/>
        <w:rPr>
          <w:sz w:val="20"/>
        </w:rPr>
      </w:pPr>
      <w:r>
        <w:rPr>
          <w:b/>
          <w:position w:val="10"/>
          <w:sz w:val="10"/>
        </w:rPr>
        <w:t>9</w:t>
      </w:r>
      <w:r>
        <w:rPr>
          <w:b/>
          <w:spacing w:val="14"/>
          <w:position w:val="10"/>
          <w:sz w:val="10"/>
        </w:rPr>
        <w:t xml:space="preserve"> </w:t>
      </w:r>
      <w:r>
        <w:rPr>
          <w:b/>
          <w:sz w:val="20"/>
        </w:rPr>
        <w:t>机动车</w:t>
      </w:r>
      <w:r>
        <w:rPr>
          <w:sz w:val="20"/>
        </w:rPr>
        <w:t>指以动力装置驱动或者牵引，供人员乘用或者用于运送物品以及进行工程专项作业的轮式车辆（两轮、</w:t>
      </w:r>
      <w:r>
        <w:rPr>
          <w:spacing w:val="-2"/>
          <w:sz w:val="20"/>
        </w:rPr>
        <w:t>三轮、四轮等各类电动车属性分类以当地公安机关交通管理部门认定为准</w:t>
      </w:r>
      <w:r>
        <w:rPr>
          <w:spacing w:val="-99"/>
          <w:sz w:val="20"/>
        </w:rPr>
        <w:t>）</w:t>
      </w:r>
      <w:r>
        <w:rPr>
          <w:spacing w:val="-2"/>
          <w:sz w:val="20"/>
        </w:rPr>
        <w:t>。</w:t>
      </w:r>
    </w:p>
    <w:p>
      <w:pPr>
        <w:spacing w:before="1"/>
        <w:ind w:left="212" w:right="0" w:firstLine="0"/>
        <w:jc w:val="left"/>
        <w:rPr>
          <w:sz w:val="20"/>
        </w:rPr>
      </w:pPr>
      <w:r>
        <w:rPr>
          <w:b/>
          <w:position w:val="10"/>
          <w:sz w:val="10"/>
        </w:rPr>
        <w:t>10</w:t>
      </w:r>
      <w:r>
        <w:rPr>
          <w:b/>
          <w:spacing w:val="29"/>
          <w:position w:val="10"/>
          <w:sz w:val="10"/>
        </w:rPr>
        <w:t xml:space="preserve"> </w:t>
      </w:r>
      <w:r>
        <w:rPr>
          <w:b/>
          <w:sz w:val="20"/>
        </w:rPr>
        <w:t>无合法有效驾驶证驾驶</w:t>
      </w:r>
      <w:r>
        <w:rPr>
          <w:sz w:val="20"/>
        </w:rPr>
        <w:t>指下列情形之一</w:t>
      </w:r>
      <w:r>
        <w:rPr>
          <w:spacing w:val="-10"/>
          <w:sz w:val="20"/>
        </w:rPr>
        <w:t>：</w:t>
      </w:r>
    </w:p>
    <w:p>
      <w:pPr>
        <w:pStyle w:val="8"/>
        <w:numPr>
          <w:ilvl w:val="0"/>
          <w:numId w:val="10"/>
        </w:numPr>
        <w:tabs>
          <w:tab w:val="left" w:pos="713"/>
        </w:tabs>
        <w:spacing w:before="3" w:after="0" w:line="240" w:lineRule="auto"/>
        <w:ind w:left="712" w:right="0" w:hanging="501"/>
        <w:jc w:val="left"/>
        <w:rPr>
          <w:sz w:val="20"/>
        </w:rPr>
      </w:pPr>
      <w:r>
        <w:rPr>
          <w:w w:val="95"/>
          <w:sz w:val="20"/>
        </w:rPr>
        <w:t>没有驾驶证驾</w:t>
      </w:r>
      <w:r>
        <w:rPr>
          <w:spacing w:val="-5"/>
          <w:w w:val="95"/>
          <w:sz w:val="20"/>
        </w:rPr>
        <w:t>驶；</w:t>
      </w:r>
    </w:p>
    <w:p>
      <w:pPr>
        <w:pStyle w:val="8"/>
        <w:numPr>
          <w:ilvl w:val="0"/>
          <w:numId w:val="10"/>
        </w:numPr>
        <w:tabs>
          <w:tab w:val="left" w:pos="713"/>
        </w:tabs>
        <w:spacing w:before="3" w:after="0" w:line="240" w:lineRule="auto"/>
        <w:ind w:left="712" w:right="0" w:hanging="501"/>
        <w:jc w:val="left"/>
        <w:rPr>
          <w:sz w:val="20"/>
        </w:rPr>
      </w:pPr>
      <w:r>
        <w:rPr>
          <w:w w:val="95"/>
          <w:sz w:val="20"/>
        </w:rPr>
        <w:t>驾驶与驾驶证准驾车型不相符合的车辆</w:t>
      </w:r>
      <w:r>
        <w:rPr>
          <w:spacing w:val="-10"/>
          <w:w w:val="95"/>
          <w:sz w:val="20"/>
        </w:rPr>
        <w:t>；</w:t>
      </w:r>
    </w:p>
    <w:p>
      <w:pPr>
        <w:pStyle w:val="8"/>
        <w:numPr>
          <w:ilvl w:val="0"/>
          <w:numId w:val="10"/>
        </w:numPr>
        <w:tabs>
          <w:tab w:val="left" w:pos="713"/>
        </w:tabs>
        <w:spacing w:before="2" w:after="0" w:line="240" w:lineRule="auto"/>
        <w:ind w:left="712" w:right="0" w:hanging="501"/>
        <w:jc w:val="left"/>
        <w:rPr>
          <w:sz w:val="20"/>
        </w:rPr>
      </w:pPr>
      <w:r>
        <w:rPr>
          <w:w w:val="95"/>
          <w:sz w:val="20"/>
        </w:rPr>
        <w:t>驾驶员持审验不合格的驾驶证驾驶</w:t>
      </w:r>
      <w:r>
        <w:rPr>
          <w:spacing w:val="-10"/>
          <w:w w:val="95"/>
          <w:sz w:val="20"/>
        </w:rPr>
        <w:t>；</w:t>
      </w:r>
    </w:p>
    <w:p>
      <w:pPr>
        <w:pStyle w:val="8"/>
        <w:numPr>
          <w:ilvl w:val="0"/>
          <w:numId w:val="10"/>
        </w:numPr>
        <w:tabs>
          <w:tab w:val="left" w:pos="713"/>
        </w:tabs>
        <w:spacing w:before="3" w:after="0" w:line="240" w:lineRule="auto"/>
        <w:ind w:left="712" w:right="0" w:hanging="501"/>
        <w:jc w:val="left"/>
        <w:rPr>
          <w:sz w:val="20"/>
        </w:rPr>
      </w:pPr>
      <w:r>
        <w:rPr>
          <w:w w:val="95"/>
          <w:sz w:val="20"/>
        </w:rPr>
        <w:t>未经公安机关交通管理部门同意，持未审验的驾驶证驾</w:t>
      </w:r>
      <w:r>
        <w:rPr>
          <w:spacing w:val="-5"/>
          <w:w w:val="95"/>
          <w:sz w:val="20"/>
        </w:rPr>
        <w:t>驶；</w:t>
      </w:r>
    </w:p>
    <w:p>
      <w:pPr>
        <w:pStyle w:val="8"/>
        <w:numPr>
          <w:ilvl w:val="0"/>
          <w:numId w:val="10"/>
        </w:numPr>
        <w:tabs>
          <w:tab w:val="left" w:pos="713"/>
        </w:tabs>
        <w:spacing w:before="3" w:after="0" w:line="240" w:lineRule="auto"/>
        <w:ind w:left="712" w:right="0" w:hanging="501"/>
        <w:jc w:val="left"/>
        <w:rPr>
          <w:sz w:val="20"/>
        </w:rPr>
      </w:pPr>
      <w:r>
        <w:rPr>
          <w:w w:val="95"/>
          <w:sz w:val="20"/>
        </w:rPr>
        <w:t>持学习驾驶证学习驾车时，无教练员随车指导，或不按指定时间、路线学习驾车</w:t>
      </w:r>
      <w:r>
        <w:rPr>
          <w:spacing w:val="-10"/>
          <w:w w:val="95"/>
          <w:sz w:val="20"/>
        </w:rPr>
        <w:t>；</w:t>
      </w:r>
    </w:p>
    <w:p>
      <w:pPr>
        <w:pStyle w:val="8"/>
        <w:numPr>
          <w:ilvl w:val="0"/>
          <w:numId w:val="10"/>
        </w:numPr>
        <w:tabs>
          <w:tab w:val="left" w:pos="713"/>
        </w:tabs>
        <w:spacing w:before="3" w:after="0" w:line="240" w:lineRule="auto"/>
        <w:ind w:left="712" w:right="0" w:hanging="501"/>
        <w:jc w:val="left"/>
        <w:rPr>
          <w:sz w:val="20"/>
        </w:rPr>
      </w:pPr>
      <w:r>
        <w:rPr>
          <w:w w:val="95"/>
          <w:sz w:val="20"/>
        </w:rPr>
        <w:t>公安机关交通管理部门规定的其他无有效驾驶证驾驶的情况</w:t>
      </w:r>
      <w:r>
        <w:rPr>
          <w:spacing w:val="-10"/>
          <w:w w:val="95"/>
          <w:sz w:val="20"/>
        </w:rPr>
        <w:t>；</w:t>
      </w:r>
    </w:p>
    <w:p>
      <w:pPr>
        <w:pStyle w:val="8"/>
        <w:numPr>
          <w:ilvl w:val="0"/>
          <w:numId w:val="10"/>
        </w:numPr>
        <w:tabs>
          <w:tab w:val="left" w:pos="713"/>
        </w:tabs>
        <w:spacing w:before="3" w:after="0" w:line="244" w:lineRule="auto"/>
        <w:ind w:left="354" w:right="373" w:hanging="142"/>
        <w:jc w:val="left"/>
        <w:rPr>
          <w:sz w:val="20"/>
        </w:rPr>
      </w:pPr>
      <w:r>
        <w:rPr>
          <w:spacing w:val="-6"/>
          <w:w w:val="99"/>
          <w:sz w:val="20"/>
        </w:rPr>
        <w:t>两轮、三轮、四轮等各类电动车相关事故是否属于“无合法有效驾驶证驾驶”的情形以当地公安机关交通</w:t>
      </w:r>
      <w:r>
        <w:rPr>
          <w:spacing w:val="-2"/>
          <w:w w:val="99"/>
          <w:sz w:val="20"/>
        </w:rPr>
        <w:t>管理部门认定为准。</w:t>
      </w:r>
    </w:p>
    <w:p>
      <w:pPr>
        <w:spacing w:before="0" w:line="254" w:lineRule="exact"/>
        <w:ind w:left="212" w:right="0" w:firstLine="0"/>
        <w:jc w:val="left"/>
        <w:rPr>
          <w:sz w:val="20"/>
        </w:rPr>
      </w:pPr>
      <w:r>
        <w:rPr>
          <w:b/>
          <w:position w:val="10"/>
          <w:sz w:val="10"/>
        </w:rPr>
        <w:t>11</w:t>
      </w:r>
      <w:r>
        <w:rPr>
          <w:b/>
          <w:spacing w:val="33"/>
          <w:position w:val="10"/>
          <w:sz w:val="10"/>
        </w:rPr>
        <w:t xml:space="preserve"> </w:t>
      </w:r>
      <w:r>
        <w:rPr>
          <w:b/>
          <w:sz w:val="20"/>
        </w:rPr>
        <w:t>无有效行驶证</w:t>
      </w:r>
      <w:r>
        <w:rPr>
          <w:sz w:val="20"/>
        </w:rPr>
        <w:t>指下列情形之一</w:t>
      </w:r>
      <w:r>
        <w:rPr>
          <w:spacing w:val="-10"/>
          <w:sz w:val="20"/>
        </w:rPr>
        <w:t>：</w:t>
      </w:r>
    </w:p>
    <w:p>
      <w:pPr>
        <w:pStyle w:val="8"/>
        <w:numPr>
          <w:ilvl w:val="0"/>
          <w:numId w:val="11"/>
        </w:numPr>
        <w:tabs>
          <w:tab w:val="left" w:pos="713"/>
        </w:tabs>
        <w:spacing w:before="3" w:after="0" w:line="240" w:lineRule="auto"/>
        <w:ind w:left="712" w:right="0" w:hanging="501"/>
        <w:jc w:val="left"/>
        <w:rPr>
          <w:sz w:val="20"/>
        </w:rPr>
      </w:pPr>
      <w:r>
        <w:rPr>
          <w:w w:val="95"/>
          <w:sz w:val="20"/>
        </w:rPr>
        <w:t>没有机动车行驶证</w:t>
      </w:r>
      <w:r>
        <w:rPr>
          <w:spacing w:val="-10"/>
          <w:w w:val="95"/>
          <w:sz w:val="20"/>
        </w:rPr>
        <w:t>；</w:t>
      </w:r>
    </w:p>
    <w:p>
      <w:pPr>
        <w:pStyle w:val="8"/>
        <w:numPr>
          <w:ilvl w:val="0"/>
          <w:numId w:val="11"/>
        </w:numPr>
        <w:tabs>
          <w:tab w:val="left" w:pos="713"/>
        </w:tabs>
        <w:spacing w:before="1" w:after="0" w:line="240" w:lineRule="auto"/>
        <w:ind w:left="712" w:right="0" w:hanging="501"/>
        <w:jc w:val="left"/>
        <w:rPr>
          <w:sz w:val="20"/>
        </w:rPr>
      </w:pPr>
      <w:r>
        <w:rPr>
          <w:w w:val="95"/>
          <w:sz w:val="20"/>
        </w:rPr>
        <w:t>未在法律规定期限内按时进行或通过安全技术检</w:t>
      </w:r>
      <w:r>
        <w:rPr>
          <w:spacing w:val="-5"/>
          <w:w w:val="95"/>
          <w:sz w:val="20"/>
        </w:rPr>
        <w:t>验；</w:t>
      </w:r>
    </w:p>
    <w:p>
      <w:pPr>
        <w:pStyle w:val="8"/>
        <w:numPr>
          <w:ilvl w:val="0"/>
          <w:numId w:val="11"/>
        </w:numPr>
        <w:tabs>
          <w:tab w:val="left" w:pos="713"/>
        </w:tabs>
        <w:spacing w:before="5" w:after="0" w:line="242" w:lineRule="auto"/>
        <w:ind w:left="356" w:right="373" w:hanging="144"/>
        <w:jc w:val="left"/>
        <w:rPr>
          <w:sz w:val="20"/>
        </w:rPr>
      </w:pPr>
      <w:r>
        <w:rPr>
          <w:spacing w:val="-6"/>
          <w:w w:val="99"/>
          <w:sz w:val="20"/>
        </w:rPr>
        <w:t>两轮、三轮、四轮等各类电动车相关事故是否属于“无有效行驶证”的情形以当地公安机关交通管理部门</w:t>
      </w:r>
      <w:r>
        <w:rPr>
          <w:spacing w:val="-2"/>
          <w:w w:val="99"/>
          <w:sz w:val="20"/>
        </w:rPr>
        <w:t>认定为准。</w:t>
      </w:r>
    </w:p>
    <w:p>
      <w:pPr>
        <w:spacing w:before="1"/>
        <w:ind w:left="212" w:right="0" w:firstLine="0"/>
        <w:jc w:val="left"/>
        <w:rPr>
          <w:sz w:val="20"/>
        </w:rPr>
      </w:pPr>
      <w:r>
        <w:rPr>
          <w:b/>
          <w:w w:val="95"/>
          <w:position w:val="10"/>
          <w:sz w:val="10"/>
        </w:rPr>
        <w:t>12</w:t>
      </w:r>
      <w:r>
        <w:rPr>
          <w:b/>
          <w:spacing w:val="74"/>
          <w:w w:val="150"/>
          <w:position w:val="10"/>
          <w:sz w:val="10"/>
        </w:rPr>
        <w:t xml:space="preserve">   </w:t>
      </w:r>
      <w:bookmarkStart w:id="1" w:name="_bookmark11"/>
      <w:bookmarkEnd w:id="1"/>
      <w:r>
        <w:rPr>
          <w:b/>
          <w:w w:val="95"/>
          <w:sz w:val="20"/>
        </w:rPr>
        <w:t>现金价值</w:t>
      </w:r>
      <w:r>
        <w:rPr>
          <w:w w:val="95"/>
          <w:sz w:val="20"/>
        </w:rPr>
        <w:t>指保险单所具有的价值，通常体现为解除本合同时，由我们向您退还的那部分金额</w:t>
      </w:r>
      <w:r>
        <w:rPr>
          <w:spacing w:val="-10"/>
          <w:w w:val="95"/>
          <w:sz w:val="20"/>
        </w:rPr>
        <w:t>。</w:t>
      </w:r>
    </w:p>
    <w:p>
      <w:pPr>
        <w:spacing w:after="0"/>
        <w:jc w:val="left"/>
        <w:rPr>
          <w:sz w:val="20"/>
        </w:rPr>
        <w:sectPr>
          <w:pgSz w:w="11910" w:h="16840"/>
          <w:pgMar w:top="1360" w:right="760" w:bottom="860" w:left="920" w:header="566" w:footer="662" w:gutter="0"/>
          <w:cols w:space="720" w:num="1"/>
        </w:sectPr>
      </w:pPr>
    </w:p>
    <w:p>
      <w:pPr>
        <w:spacing w:before="60"/>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承担给付保险金的责任：</w:t>
      </w:r>
    </w:p>
    <w:p>
      <w:pPr>
        <w:pStyle w:val="8"/>
        <w:numPr>
          <w:ilvl w:val="1"/>
          <w:numId w:val="11"/>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投保人对被保险人的故意杀害、故意伤害；</w:t>
      </w:r>
    </w:p>
    <w:p>
      <w:pPr>
        <w:pStyle w:val="8"/>
        <w:numPr>
          <w:ilvl w:val="1"/>
          <w:numId w:val="11"/>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被保险人故意自伤、故意犯罪或抗拒依法采取的刑事强制措施；</w:t>
      </w:r>
    </w:p>
    <w:p>
      <w:pPr>
        <w:pStyle w:val="8"/>
        <w:numPr>
          <w:ilvl w:val="1"/>
          <w:numId w:val="11"/>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被保险人服用、吸食或注射毒品或未遵医嘱使用管制药品；</w:t>
      </w:r>
    </w:p>
    <w:p>
      <w:pPr>
        <w:pStyle w:val="8"/>
        <w:numPr>
          <w:ilvl w:val="1"/>
          <w:numId w:val="11"/>
        </w:numPr>
        <w:tabs>
          <w:tab w:val="left" w:pos="3572"/>
        </w:tabs>
        <w:spacing w:before="30" w:after="0" w:line="266" w:lineRule="auto"/>
        <w:ind w:left="3016" w:right="235" w:firstLine="0"/>
        <w:jc w:val="left"/>
        <w:rPr>
          <w:rFonts w:hint="eastAsia" w:ascii="黑体" w:eastAsia="黑体"/>
          <w:b/>
          <w:sz w:val="22"/>
        </w:rPr>
      </w:pPr>
      <w:r>
        <w:rPr>
          <w:rFonts w:hint="eastAsia" w:ascii="黑体" w:eastAsia="黑体"/>
          <w:b/>
          <w:color w:val="000000"/>
          <w:spacing w:val="-2"/>
          <w:sz w:val="22"/>
          <w:shd w:val="clear" w:color="auto" w:fill="E4E4E4"/>
        </w:rPr>
        <w:t>被保险人酒后驾驶机动车、无合法有效驾驶证驾驶机动车或驾驶无</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有效行驶证的机动车；</w:t>
      </w:r>
    </w:p>
    <w:p>
      <w:pPr>
        <w:pStyle w:val="8"/>
        <w:numPr>
          <w:ilvl w:val="1"/>
          <w:numId w:val="11"/>
        </w:numPr>
        <w:tabs>
          <w:tab w:val="left" w:pos="3572"/>
        </w:tabs>
        <w:spacing w:before="0" w:after="0" w:line="266" w:lineRule="auto"/>
        <w:ind w:left="3016" w:right="238" w:firstLine="0"/>
        <w:jc w:val="left"/>
        <w:rPr>
          <w:rFonts w:hint="eastAsia" w:ascii="黑体" w:eastAsia="黑体"/>
          <w:b/>
          <w:sz w:val="22"/>
        </w:rPr>
      </w:pPr>
      <w:r>
        <w:rPr>
          <w:rFonts w:hint="eastAsia" w:ascii="黑体" w:eastAsia="黑体"/>
          <w:b/>
          <w:color w:val="000000"/>
          <w:spacing w:val="-2"/>
          <w:sz w:val="22"/>
          <w:shd w:val="clear" w:color="auto" w:fill="E4E4E4"/>
        </w:rPr>
        <w:t>战争、军事冲突、恐怖活动、暴乱、武装叛乱、核爆炸、核辐射或</w:t>
      </w:r>
      <w:r>
        <w:rPr>
          <w:rFonts w:hint="eastAsia" w:ascii="黑体" w:eastAsia="黑体"/>
          <w:b/>
          <w:color w:val="000000"/>
          <w:spacing w:val="-4"/>
          <w:sz w:val="22"/>
          <w:shd w:val="clear" w:color="auto" w:fill="E4E4E4"/>
        </w:rPr>
        <w:t>核污染；</w:t>
      </w:r>
    </w:p>
    <w:p>
      <w:pPr>
        <w:pStyle w:val="8"/>
        <w:numPr>
          <w:ilvl w:val="1"/>
          <w:numId w:val="11"/>
        </w:numPr>
        <w:tabs>
          <w:tab w:val="left" w:pos="3583"/>
        </w:tabs>
        <w:spacing w:before="0" w:after="0" w:line="266" w:lineRule="auto"/>
        <w:ind w:left="3016" w:right="235" w:firstLine="0"/>
        <w:jc w:val="both"/>
        <w:rPr>
          <w:rFonts w:hint="eastAsia" w:ascii="黑体" w:eastAsia="黑体"/>
          <w:b/>
          <w:sz w:val="22"/>
        </w:rPr>
      </w:pPr>
      <w:r>
        <w:rPr>
          <w:rFonts w:hint="eastAsia" w:ascii="黑体" w:eastAsia="黑体"/>
          <w:b/>
          <w:color w:val="000000"/>
          <w:spacing w:val="-2"/>
          <w:sz w:val="22"/>
          <w:shd w:val="clear" w:color="auto" w:fill="E4E4E4"/>
        </w:rPr>
        <w:t>被保险人感染艾滋病病毒或患艾滋病</w:t>
      </w:r>
      <w:r>
        <w:fldChar w:fldCharType="begin"/>
      </w:r>
      <w:r>
        <w:instrText xml:space="preserve"> HYPERLINK \l "_bookmark12" </w:instrText>
      </w:r>
      <w:r>
        <w:fldChar w:fldCharType="separate"/>
      </w:r>
      <w:r>
        <w:rPr>
          <w:rFonts w:hint="eastAsia" w:ascii="黑体" w:eastAsia="黑体"/>
          <w:b/>
          <w:color w:val="000000"/>
          <w:spacing w:val="-2"/>
          <w:position w:val="11"/>
          <w:sz w:val="10"/>
        </w:rPr>
        <w:t>13</w:t>
      </w:r>
      <w:r>
        <w:rPr>
          <w:rFonts w:hint="eastAsia" w:ascii="黑体" w:eastAsia="黑体"/>
          <w:b/>
          <w:color w:val="000000"/>
          <w:spacing w:val="-2"/>
          <w:position w:val="11"/>
          <w:sz w:val="10"/>
        </w:rPr>
        <w:fldChar w:fldCharType="end"/>
      </w:r>
      <w:r>
        <w:rPr>
          <w:rFonts w:hint="eastAsia" w:ascii="黑体" w:eastAsia="黑体"/>
          <w:b/>
          <w:color w:val="000000"/>
          <w:spacing w:val="-2"/>
          <w:sz w:val="22"/>
          <w:shd w:val="clear" w:color="auto" w:fill="E4E4E4"/>
        </w:rPr>
        <w:t>期间发生保险事故的</w:t>
      </w:r>
      <w:r>
        <w:rPr>
          <w:rFonts w:hint="eastAsia" w:ascii="黑体" w:eastAsia="黑体"/>
          <w:b/>
          <w:color w:val="000000"/>
          <w:spacing w:val="-2"/>
          <w:sz w:val="22"/>
        </w:rPr>
        <w:t>（本合同约定的经输血、器官移植和因职业关系导致的艾滋病病毒感染或患艾滋病除外）；</w:t>
      </w:r>
    </w:p>
    <w:p>
      <w:pPr>
        <w:pStyle w:val="8"/>
        <w:numPr>
          <w:ilvl w:val="1"/>
          <w:numId w:val="11"/>
        </w:numPr>
        <w:tabs>
          <w:tab w:val="left" w:pos="3570"/>
        </w:tabs>
        <w:spacing w:before="0" w:after="0" w:line="279" w:lineRule="exact"/>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遗传性疾病</w:t>
      </w:r>
      <w:r>
        <w:fldChar w:fldCharType="begin"/>
      </w:r>
      <w:r>
        <w:instrText xml:space="preserve"> HYPERLINK \l "_bookmark13" </w:instrText>
      </w:r>
      <w:r>
        <w:fldChar w:fldCharType="separate"/>
      </w:r>
      <w:r>
        <w:rPr>
          <w:rFonts w:hint="eastAsia" w:ascii="黑体" w:eastAsia="黑体"/>
          <w:b/>
          <w:color w:val="000000"/>
          <w:spacing w:val="-2"/>
          <w:position w:val="11"/>
          <w:sz w:val="10"/>
        </w:rPr>
        <w:t>14</w:t>
      </w:r>
      <w:r>
        <w:rPr>
          <w:rFonts w:hint="eastAsia" w:ascii="黑体" w:eastAsia="黑体"/>
          <w:b/>
          <w:color w:val="000000"/>
          <w:spacing w:val="-2"/>
          <w:position w:val="11"/>
          <w:sz w:val="10"/>
        </w:rPr>
        <w:fldChar w:fldCharType="end"/>
      </w:r>
      <w:r>
        <w:rPr>
          <w:rFonts w:hint="eastAsia" w:ascii="黑体" w:eastAsia="黑体"/>
          <w:b/>
          <w:color w:val="000000"/>
          <w:spacing w:val="-2"/>
          <w:sz w:val="22"/>
          <w:shd w:val="clear" w:color="auto" w:fill="E4E4E4"/>
        </w:rPr>
        <w:t>，先天性畸形、变形或染色体异常</w:t>
      </w:r>
      <w:r>
        <w:fldChar w:fldCharType="begin"/>
      </w:r>
      <w:r>
        <w:instrText xml:space="preserve"> HYPERLINK \l "_bookmark14" </w:instrText>
      </w:r>
      <w:r>
        <w:fldChar w:fldCharType="separate"/>
      </w:r>
      <w:r>
        <w:rPr>
          <w:rFonts w:hint="eastAsia" w:ascii="黑体" w:eastAsia="黑体"/>
          <w:b/>
          <w:color w:val="000000"/>
          <w:spacing w:val="-2"/>
          <w:position w:val="11"/>
          <w:sz w:val="10"/>
        </w:rPr>
        <w:t>15</w:t>
      </w:r>
      <w:r>
        <w:rPr>
          <w:rFonts w:hint="eastAsia" w:ascii="黑体" w:eastAsia="黑体"/>
          <w:b/>
          <w:color w:val="000000"/>
          <w:spacing w:val="-2"/>
          <w:position w:val="11"/>
          <w:sz w:val="10"/>
        </w:rPr>
        <w:fldChar w:fldCharType="end"/>
      </w:r>
      <w:r>
        <w:rPr>
          <w:rFonts w:hint="eastAsia" w:ascii="黑体" w:eastAsia="黑体"/>
          <w:b/>
          <w:color w:val="000000"/>
          <w:spacing w:val="-10"/>
          <w:sz w:val="22"/>
        </w:rPr>
        <w:t>。</w:t>
      </w:r>
    </w:p>
    <w:p>
      <w:pPr>
        <w:spacing w:before="27" w:line="266" w:lineRule="auto"/>
        <w:ind w:left="3016" w:right="262" w:firstLine="0"/>
        <w:jc w:val="left"/>
        <w:rPr>
          <w:rFonts w:hint="eastAsia" w:ascii="黑体" w:eastAsia="黑体"/>
          <w:b/>
          <w:sz w:val="22"/>
        </w:rPr>
      </w:pPr>
      <w:r>
        <w:rPr>
          <w:rFonts w:hint="eastAsia" w:ascii="黑体" w:eastAsia="黑体"/>
          <w:b/>
          <w:color w:val="000000"/>
          <w:spacing w:val="-2"/>
          <w:sz w:val="22"/>
          <w:shd w:val="clear" w:color="auto" w:fill="E4E4E4"/>
        </w:rPr>
        <w:t>发生上述第（1）项情形导致被保险人发生身故以外其他保险事故的，本</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合同效力终止，我们向被保险人退还本合同当时的现金价值。</w:t>
      </w:r>
    </w:p>
    <w:p>
      <w:pPr>
        <w:spacing w:before="0" w:line="266" w:lineRule="auto"/>
        <w:ind w:left="3016" w:right="235" w:firstLine="0"/>
        <w:jc w:val="left"/>
        <w:rPr>
          <w:rFonts w:hint="eastAsia" w:ascii="黑体" w:eastAsia="黑体"/>
          <w:b/>
          <w:sz w:val="22"/>
        </w:rPr>
      </w:pPr>
      <w:r>
        <w:rPr>
          <w:rFonts w:hint="eastAsia" w:ascii="黑体" w:eastAsia="黑体"/>
          <w:b/>
          <w:color w:val="000000"/>
          <w:spacing w:val="-2"/>
          <w:sz w:val="22"/>
          <w:shd w:val="clear" w:color="auto" w:fill="E4E4E4"/>
        </w:rPr>
        <w:t>发生上述其他情形导致被保险人发生身故以外其他保险事故的，本合同</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效力终止，我们向投保人退还本合同当时的现金价值。</w:t>
      </w:r>
    </w:p>
    <w:p>
      <w:pPr>
        <w:pStyle w:val="8"/>
        <w:numPr>
          <w:ilvl w:val="1"/>
          <w:numId w:val="9"/>
        </w:numPr>
        <w:tabs>
          <w:tab w:val="left" w:pos="1249"/>
          <w:tab w:val="left" w:pos="1250"/>
          <w:tab w:val="left" w:pos="3015"/>
        </w:tabs>
        <w:spacing w:before="167" w:after="0" w:line="266" w:lineRule="auto"/>
        <w:ind w:left="3016" w:right="124" w:hanging="2804"/>
        <w:jc w:val="left"/>
        <w:rPr>
          <w:rFonts w:hint="eastAsia" w:ascii="黑体" w:hAnsi="黑体" w:eastAsia="黑体"/>
          <w:b/>
          <w:sz w:val="22"/>
        </w:rPr>
      </w:pPr>
      <w:r>
        <w:rPr>
          <w:b/>
          <w:spacing w:val="-2"/>
          <w:position w:val="1"/>
          <w:sz w:val="21"/>
        </w:rPr>
        <w:t>其他免责条款</w:t>
      </w:r>
      <w:r>
        <w:rPr>
          <w:b/>
          <w:position w:val="1"/>
          <w:sz w:val="21"/>
        </w:rPr>
        <w:tab/>
      </w:r>
      <w:r>
        <w:rPr>
          <w:rFonts w:hint="eastAsia" w:ascii="黑体" w:hAnsi="黑体" w:eastAsia="黑体"/>
          <w:b/>
          <w:color w:val="000000"/>
          <w:sz w:val="22"/>
          <w:shd w:val="clear" w:color="auto" w:fill="E4E4E4"/>
        </w:rPr>
        <w:t>除以上“2.1</w:t>
      </w:r>
      <w:r>
        <w:rPr>
          <w:rFonts w:hint="eastAsia" w:ascii="黑体" w:hAnsi="黑体" w:eastAsia="黑体"/>
          <w:b/>
          <w:color w:val="000000"/>
          <w:spacing w:val="-42"/>
          <w:sz w:val="22"/>
          <w:shd w:val="clear" w:color="auto" w:fill="E4E4E4"/>
        </w:rPr>
        <w:t xml:space="preserve"> </w:t>
      </w:r>
      <w:r>
        <w:rPr>
          <w:rFonts w:hint="eastAsia" w:ascii="黑体" w:hAnsi="黑体" w:eastAsia="黑体"/>
          <w:b/>
          <w:color w:val="000000"/>
          <w:sz w:val="22"/>
          <w:shd w:val="clear" w:color="auto" w:fill="E4E4E4"/>
        </w:rPr>
        <w:t>责任免除”外，本合同中还有其他免除我们责任的条款，详</w:t>
      </w:r>
      <w:r>
        <w:rPr>
          <w:rFonts w:hint="eastAsia" w:ascii="黑体" w:hAnsi="黑体" w:eastAsia="黑体"/>
          <w:b/>
          <w:color w:val="000000"/>
          <w:spacing w:val="80"/>
          <w:w w:val="150"/>
          <w:sz w:val="22"/>
          <w:shd w:val="clear" w:color="auto" w:fill="E4E4E4"/>
        </w:rPr>
        <w:t xml:space="preserve">                                     </w:t>
      </w:r>
      <w:r>
        <w:rPr>
          <w:rFonts w:hint="eastAsia" w:ascii="黑体" w:hAnsi="黑体" w:eastAsia="黑体"/>
          <w:b/>
          <w:color w:val="000000"/>
          <w:sz w:val="22"/>
          <w:shd w:val="clear" w:color="auto" w:fill="E4E4E4"/>
        </w:rPr>
        <w:t>见本合同“1.3</w:t>
      </w:r>
      <w:r>
        <w:rPr>
          <w:rFonts w:hint="eastAsia" w:ascii="黑体" w:hAnsi="黑体" w:eastAsia="黑体"/>
          <w:b/>
          <w:color w:val="000000"/>
          <w:spacing w:val="-1"/>
          <w:sz w:val="22"/>
          <w:shd w:val="clear" w:color="auto" w:fill="E4E4E4"/>
        </w:rPr>
        <w:t xml:space="preserve"> </w:t>
      </w:r>
      <w:r>
        <w:rPr>
          <w:rFonts w:hint="eastAsia" w:ascii="黑体" w:hAnsi="黑体" w:eastAsia="黑体"/>
          <w:b/>
          <w:color w:val="000000"/>
          <w:sz w:val="22"/>
          <w:shd w:val="clear" w:color="auto" w:fill="E4E4E4"/>
        </w:rPr>
        <w:t>保险责任</w:t>
      </w:r>
      <w:r>
        <w:rPr>
          <w:rFonts w:hint="eastAsia" w:ascii="黑体" w:hAnsi="黑体" w:eastAsia="黑体"/>
          <w:b/>
          <w:color w:val="000000"/>
          <w:spacing w:val="-106"/>
          <w:sz w:val="22"/>
          <w:shd w:val="clear" w:color="auto" w:fill="E4E4E4"/>
        </w:rPr>
        <w:t>”</w:t>
      </w:r>
      <w:r>
        <w:rPr>
          <w:rFonts w:hint="eastAsia" w:ascii="黑体" w:hAnsi="黑体" w:eastAsia="黑体"/>
          <w:b/>
          <w:color w:val="000000"/>
          <w:spacing w:val="-104"/>
          <w:sz w:val="22"/>
          <w:shd w:val="clear" w:color="auto" w:fill="E4E4E4"/>
        </w:rPr>
        <w:t>、</w:t>
      </w:r>
      <w:r>
        <w:rPr>
          <w:rFonts w:hint="eastAsia" w:ascii="黑体" w:hAnsi="黑体" w:eastAsia="黑体"/>
          <w:b/>
          <w:color w:val="000000"/>
          <w:sz w:val="22"/>
          <w:shd w:val="clear" w:color="auto" w:fill="E4E4E4"/>
        </w:rPr>
        <w:t>“4.2</w:t>
      </w:r>
      <w:r>
        <w:rPr>
          <w:rFonts w:hint="eastAsia" w:ascii="黑体" w:hAnsi="黑体" w:eastAsia="黑体"/>
          <w:b/>
          <w:color w:val="000000"/>
          <w:spacing w:val="-5"/>
          <w:sz w:val="22"/>
          <w:shd w:val="clear" w:color="auto" w:fill="E4E4E4"/>
        </w:rPr>
        <w:t xml:space="preserve"> </w:t>
      </w:r>
      <w:r>
        <w:rPr>
          <w:rFonts w:hint="eastAsia" w:ascii="黑体" w:hAnsi="黑体" w:eastAsia="黑体"/>
          <w:b/>
          <w:color w:val="000000"/>
          <w:sz w:val="22"/>
          <w:shd w:val="clear" w:color="auto" w:fill="E4E4E4"/>
        </w:rPr>
        <w:t>保险事故通知</w:t>
      </w:r>
      <w:r>
        <w:rPr>
          <w:rFonts w:hint="eastAsia" w:ascii="黑体" w:hAnsi="黑体" w:eastAsia="黑体"/>
          <w:b/>
          <w:color w:val="000000"/>
          <w:spacing w:val="-104"/>
          <w:sz w:val="22"/>
          <w:shd w:val="clear" w:color="auto" w:fill="E4E4E4"/>
        </w:rPr>
        <w:t>”、</w:t>
      </w:r>
      <w:r>
        <w:rPr>
          <w:rFonts w:hint="eastAsia" w:ascii="黑体" w:hAnsi="黑体" w:eastAsia="黑体"/>
          <w:b/>
          <w:color w:val="000000"/>
          <w:sz w:val="22"/>
          <w:shd w:val="clear" w:color="auto" w:fill="E4E4E4"/>
        </w:rPr>
        <w:t>“5.1</w:t>
      </w:r>
      <w:r>
        <w:rPr>
          <w:rFonts w:hint="eastAsia" w:ascii="黑体" w:hAnsi="黑体" w:eastAsia="黑体"/>
          <w:b/>
          <w:color w:val="000000"/>
          <w:spacing w:val="-5"/>
          <w:sz w:val="22"/>
          <w:shd w:val="clear" w:color="auto" w:fill="E4E4E4"/>
        </w:rPr>
        <w:t xml:space="preserve"> </w:t>
      </w:r>
      <w:r>
        <w:rPr>
          <w:rFonts w:hint="eastAsia" w:ascii="黑体" w:hAnsi="黑体" w:eastAsia="黑体"/>
          <w:b/>
          <w:color w:val="000000"/>
          <w:sz w:val="22"/>
          <w:shd w:val="clear" w:color="auto" w:fill="E4E4E4"/>
        </w:rPr>
        <w:t>犹豫期</w:t>
      </w:r>
      <w:r>
        <w:rPr>
          <w:rFonts w:hint="eastAsia" w:ascii="黑体" w:hAnsi="黑体" w:eastAsia="黑体"/>
          <w:b/>
          <w:color w:val="000000"/>
          <w:spacing w:val="-106"/>
          <w:sz w:val="22"/>
          <w:shd w:val="clear" w:color="auto" w:fill="E4E4E4"/>
        </w:rPr>
        <w:t>”</w:t>
      </w:r>
      <w:r>
        <w:rPr>
          <w:rFonts w:hint="eastAsia" w:ascii="黑体" w:hAnsi="黑体" w:eastAsia="黑体"/>
          <w:b/>
          <w:color w:val="000000"/>
          <w:spacing w:val="-104"/>
          <w:sz w:val="22"/>
          <w:shd w:val="clear" w:color="auto" w:fill="E4E4E4"/>
        </w:rPr>
        <w:t>、</w:t>
      </w:r>
      <w:r>
        <w:rPr>
          <w:rFonts w:hint="eastAsia" w:ascii="黑体" w:hAnsi="黑体" w:eastAsia="黑体"/>
          <w:b/>
          <w:color w:val="000000"/>
          <w:sz w:val="22"/>
          <w:shd w:val="clear" w:color="auto" w:fill="E4E4E4"/>
        </w:rPr>
        <w:t>“7.3合同效力中止与恢复</w:t>
      </w:r>
      <w:r>
        <w:rPr>
          <w:rFonts w:hint="eastAsia" w:ascii="黑体" w:hAnsi="黑体" w:eastAsia="黑体"/>
          <w:b/>
          <w:color w:val="000000"/>
          <w:spacing w:val="-111"/>
          <w:sz w:val="22"/>
          <w:shd w:val="clear" w:color="auto" w:fill="E4E4E4"/>
        </w:rPr>
        <w:t>”</w:t>
      </w:r>
      <w:r>
        <w:rPr>
          <w:rFonts w:hint="eastAsia" w:ascii="黑体" w:hAnsi="黑体" w:eastAsia="黑体"/>
          <w:b/>
          <w:color w:val="000000"/>
          <w:spacing w:val="-219"/>
          <w:sz w:val="22"/>
          <w:shd w:val="clear" w:color="auto" w:fill="E4E4E4"/>
        </w:rPr>
        <w:t>、</w:t>
      </w:r>
      <w:r>
        <w:rPr>
          <w:rFonts w:hint="eastAsia" w:ascii="黑体" w:hAnsi="黑体" w:eastAsia="黑体"/>
          <w:b/>
          <w:color w:val="000000"/>
          <w:sz w:val="22"/>
          <w:shd w:val="clear" w:color="auto" w:fill="E4E4E4"/>
        </w:rPr>
        <w:t>“7.5</w:t>
      </w:r>
      <w:r>
        <w:rPr>
          <w:rFonts w:hint="eastAsia" w:ascii="黑体" w:hAnsi="黑体" w:eastAsia="黑体"/>
          <w:b/>
          <w:color w:val="000000"/>
          <w:spacing w:val="-61"/>
          <w:sz w:val="22"/>
          <w:shd w:val="clear" w:color="auto" w:fill="E4E4E4"/>
        </w:rPr>
        <w:t xml:space="preserve"> </w:t>
      </w:r>
      <w:r>
        <w:rPr>
          <w:rFonts w:hint="eastAsia" w:ascii="黑体" w:hAnsi="黑体" w:eastAsia="黑体"/>
          <w:b/>
          <w:color w:val="000000"/>
          <w:sz w:val="22"/>
          <w:shd w:val="clear" w:color="auto" w:fill="E4E4E4"/>
        </w:rPr>
        <w:t>年龄性别错误</w:t>
      </w:r>
      <w:r>
        <w:rPr>
          <w:rFonts w:hint="eastAsia" w:ascii="黑体" w:hAnsi="黑体" w:eastAsia="黑体"/>
          <w:b/>
          <w:color w:val="000000"/>
          <w:spacing w:val="-111"/>
          <w:sz w:val="22"/>
          <w:shd w:val="clear" w:color="auto" w:fill="E4E4E4"/>
        </w:rPr>
        <w:t>”</w:t>
      </w:r>
      <w:r>
        <w:rPr>
          <w:rFonts w:hint="eastAsia" w:ascii="黑体" w:hAnsi="黑体" w:eastAsia="黑体"/>
          <w:b/>
          <w:color w:val="000000"/>
          <w:spacing w:val="-219"/>
          <w:sz w:val="22"/>
          <w:shd w:val="clear" w:color="auto" w:fill="E4E4E4"/>
        </w:rPr>
        <w:t>、</w:t>
      </w:r>
      <w:r>
        <w:rPr>
          <w:rFonts w:hint="eastAsia" w:ascii="黑体" w:hAnsi="黑体" w:eastAsia="黑体"/>
          <w:b/>
          <w:color w:val="000000"/>
          <w:sz w:val="22"/>
          <w:shd w:val="clear" w:color="auto" w:fill="E4E4E4"/>
        </w:rPr>
        <w:t>“7.6</w:t>
      </w:r>
      <w:r>
        <w:rPr>
          <w:rFonts w:hint="eastAsia" w:ascii="黑体" w:hAnsi="黑体" w:eastAsia="黑体"/>
          <w:b/>
          <w:color w:val="000000"/>
          <w:spacing w:val="-61"/>
          <w:sz w:val="22"/>
          <w:shd w:val="clear" w:color="auto" w:fill="E4E4E4"/>
        </w:rPr>
        <w:t xml:space="preserve"> </w:t>
      </w:r>
      <w:r>
        <w:rPr>
          <w:rFonts w:hint="eastAsia" w:ascii="黑体" w:hAnsi="黑体" w:eastAsia="黑体"/>
          <w:b/>
          <w:color w:val="000000"/>
          <w:sz w:val="22"/>
          <w:shd w:val="clear" w:color="auto" w:fill="E4E4E4"/>
        </w:rPr>
        <w:t>明确说明与如实告知</w:t>
      </w:r>
      <w:r>
        <w:rPr>
          <w:rFonts w:hint="eastAsia" w:ascii="黑体" w:hAnsi="黑体" w:eastAsia="黑体"/>
          <w:b/>
          <w:color w:val="000000"/>
          <w:spacing w:val="-109"/>
          <w:sz w:val="22"/>
          <w:shd w:val="clear" w:color="auto" w:fill="E4E4E4"/>
        </w:rPr>
        <w:t>”</w:t>
      </w:r>
      <w:r>
        <w:rPr>
          <w:rFonts w:hint="eastAsia" w:ascii="黑体" w:hAnsi="黑体" w:eastAsia="黑体"/>
          <w:b/>
          <w:color w:val="000000"/>
          <w:sz w:val="22"/>
          <w:shd w:val="clear" w:color="auto" w:fill="E4E4E4"/>
        </w:rPr>
        <w:t>、</w:t>
      </w:r>
      <w:r>
        <w:rPr>
          <w:rFonts w:hint="eastAsia" w:ascii="黑体" w:hAnsi="黑体" w:eastAsia="黑体"/>
          <w:b/>
          <w:color w:val="000000"/>
          <w:sz w:val="22"/>
        </w:rPr>
        <w:t xml:space="preserve"> </w:t>
      </w:r>
      <w:r>
        <w:rPr>
          <w:rFonts w:hint="eastAsia" w:ascii="黑体" w:hAnsi="黑体" w:eastAsia="黑体"/>
          <w:b/>
          <w:color w:val="000000"/>
          <w:sz w:val="22"/>
          <w:shd w:val="clear" w:color="auto" w:fill="E4E4E4"/>
        </w:rPr>
        <w:t>“8.1</w:t>
      </w:r>
      <w:r>
        <w:rPr>
          <w:rFonts w:hint="eastAsia" w:ascii="黑体" w:hAnsi="黑体" w:eastAsia="黑体"/>
          <w:b/>
          <w:color w:val="000000"/>
          <w:spacing w:val="-48"/>
          <w:sz w:val="22"/>
          <w:shd w:val="clear" w:color="auto" w:fill="E4E4E4"/>
        </w:rPr>
        <w:t xml:space="preserve"> </w:t>
      </w:r>
      <w:r>
        <w:rPr>
          <w:rFonts w:hint="eastAsia" w:ascii="黑体" w:hAnsi="黑体" w:eastAsia="黑体"/>
          <w:b/>
          <w:color w:val="000000"/>
          <w:sz w:val="22"/>
          <w:shd w:val="clear" w:color="auto" w:fill="E4E4E4"/>
        </w:rPr>
        <w:t>特定疾病定义”中背景突出显示的内容。</w:t>
      </w:r>
    </w:p>
    <w:p>
      <w:pPr>
        <w:pStyle w:val="3"/>
        <w:spacing w:before="9"/>
        <w:rPr>
          <w:rFonts w:ascii="黑体"/>
          <w:b/>
        </w:rPr>
      </w:pPr>
    </w:p>
    <w:p>
      <w:pPr>
        <w:tabs>
          <w:tab w:val="left" w:pos="1249"/>
        </w:tabs>
        <w:spacing w:before="0"/>
        <w:ind w:left="212" w:right="0" w:firstLine="0"/>
        <w:jc w:val="left"/>
        <w:rPr>
          <w:b/>
          <w:sz w:val="24"/>
        </w:rPr>
      </w:pPr>
      <w:r>
        <w:rPr>
          <w:b/>
          <w:spacing w:val="-10"/>
          <w:position w:val="-3"/>
          <w:sz w:val="28"/>
        </w:rPr>
        <w:t>⒊</w:t>
      </w:r>
      <w:r>
        <w:rPr>
          <w:b/>
          <w:position w:val="-3"/>
          <w:sz w:val="28"/>
        </w:rPr>
        <w:tab/>
      </w:r>
      <w:r>
        <w:rPr>
          <w:b/>
          <w:w w:val="95"/>
          <w:sz w:val="24"/>
        </w:rPr>
        <w:t>如何支付保险</w:t>
      </w:r>
      <w:r>
        <w:rPr>
          <w:b/>
          <w:spacing w:val="-10"/>
          <w:w w:val="95"/>
          <w:sz w:val="24"/>
        </w:rPr>
        <w:t>费</w:t>
      </w:r>
    </w:p>
    <w:p>
      <w:pPr>
        <w:pStyle w:val="2"/>
        <w:spacing w:before="226"/>
      </w:pPr>
      <w:r>
        <w:rPr>
          <w:w w:val="95"/>
        </w:rPr>
        <w:t>这部分描述的是您应当按照约定支付保险费，如果未按期交费可能会导致合同效力中止</w:t>
      </w:r>
      <w:r>
        <w:rPr>
          <w:spacing w:val="-10"/>
          <w:w w:val="95"/>
        </w:rPr>
        <w:t>。</w:t>
      </w:r>
    </w:p>
    <w:p>
      <w:pPr>
        <w:pStyle w:val="3"/>
        <w:spacing w:before="3"/>
        <w:rPr>
          <w:b/>
          <w:sz w:val="9"/>
        </w:rPr>
      </w:pPr>
      <w:r>
        <w:drawing>
          <wp:anchor distT="0" distB="0" distL="0" distR="0" simplePos="0" relativeHeight="251660288" behindDoc="0" locked="0" layoutInCell="1" allowOverlap="1">
            <wp:simplePos x="0" y="0"/>
            <wp:positionH relativeFrom="page">
              <wp:posOffset>666750</wp:posOffset>
            </wp:positionH>
            <wp:positionV relativeFrom="paragraph">
              <wp:posOffset>90170</wp:posOffset>
            </wp:positionV>
            <wp:extent cx="6303645" cy="10160"/>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6" cstate="print"/>
                    <a:stretch>
                      <a:fillRect/>
                    </a:stretch>
                  </pic:blipFill>
                  <pic:spPr>
                    <a:xfrm>
                      <a:off x="0" y="0"/>
                      <a:ext cx="6303359" cy="10287"/>
                    </a:xfrm>
                    <a:prstGeom prst="rect">
                      <a:avLst/>
                    </a:prstGeom>
                  </pic:spPr>
                </pic:pic>
              </a:graphicData>
            </a:graphic>
          </wp:anchor>
        </w:drawing>
      </w:r>
    </w:p>
    <w:p>
      <w:pPr>
        <w:pStyle w:val="3"/>
        <w:spacing w:before="4"/>
        <w:rPr>
          <w:b/>
          <w:sz w:val="14"/>
        </w:rPr>
      </w:pPr>
    </w:p>
    <w:p>
      <w:pPr>
        <w:pStyle w:val="8"/>
        <w:numPr>
          <w:ilvl w:val="1"/>
          <w:numId w:val="12"/>
        </w:numPr>
        <w:tabs>
          <w:tab w:val="left" w:pos="1249"/>
          <w:tab w:val="left" w:pos="1250"/>
          <w:tab w:val="left" w:pos="3015"/>
        </w:tabs>
        <w:spacing w:before="0" w:after="0" w:line="240" w:lineRule="auto"/>
        <w:ind w:left="1249" w:right="0" w:hanging="1038"/>
        <w:jc w:val="left"/>
        <w:rPr>
          <w:sz w:val="21"/>
        </w:rPr>
      </w:pPr>
      <w:r>
        <w:rPr>
          <w:b/>
          <w:w w:val="95"/>
          <w:sz w:val="21"/>
        </w:rPr>
        <w:t>保险费的交</w:t>
      </w:r>
      <w:r>
        <w:rPr>
          <w:b/>
          <w:spacing w:val="-10"/>
          <w:w w:val="95"/>
          <w:sz w:val="21"/>
        </w:rPr>
        <w:t>纳</w:t>
      </w:r>
      <w:r>
        <w:rPr>
          <w:b/>
          <w:sz w:val="21"/>
        </w:rPr>
        <w:tab/>
      </w:r>
      <w:r>
        <w:rPr>
          <w:w w:val="95"/>
          <w:sz w:val="21"/>
        </w:rPr>
        <w:t>本合同的交费频次和交费期间由您和我们约定并在保险单上载明</w:t>
      </w:r>
      <w:r>
        <w:rPr>
          <w:spacing w:val="-10"/>
          <w:w w:val="95"/>
          <w:sz w:val="21"/>
        </w:rPr>
        <w:t>。</w:t>
      </w:r>
    </w:p>
    <w:p>
      <w:pPr>
        <w:pStyle w:val="3"/>
        <w:spacing w:before="43" w:line="278" w:lineRule="auto"/>
        <w:ind w:left="3016" w:right="262"/>
      </w:pPr>
      <w:r>
        <w:rPr>
          <w:spacing w:val="-1"/>
          <w:w w:val="99"/>
        </w:rPr>
        <w:t>分期支付保险费的，在交纳首期保险费后，您应当按照约定，在每个</w:t>
      </w:r>
      <w:r>
        <w:rPr>
          <w:b/>
          <w:spacing w:val="1"/>
          <w:w w:val="99"/>
        </w:rPr>
        <w:t>保险费约定交纳日</w:t>
      </w:r>
      <w:r>
        <w:fldChar w:fldCharType="begin"/>
      </w:r>
      <w:r>
        <w:instrText xml:space="preserve"> HYPERLINK \l "_bookmark15" </w:instrText>
      </w:r>
      <w:r>
        <w:fldChar w:fldCharType="separate"/>
      </w:r>
      <w:r>
        <w:rPr>
          <w:b/>
          <w:spacing w:val="2"/>
          <w:w w:val="105"/>
          <w:position w:val="11"/>
          <w:sz w:val="10"/>
        </w:rPr>
        <w:t>1</w:t>
      </w:r>
      <w:r>
        <w:rPr>
          <w:b/>
          <w:spacing w:val="-3"/>
          <w:w w:val="105"/>
          <w:position w:val="11"/>
          <w:sz w:val="10"/>
        </w:rPr>
        <w:t>6</w:t>
      </w:r>
      <w:r>
        <w:rPr>
          <w:b/>
          <w:spacing w:val="-3"/>
          <w:w w:val="105"/>
          <w:position w:val="11"/>
          <w:sz w:val="10"/>
        </w:rPr>
        <w:fldChar w:fldCharType="end"/>
      </w:r>
      <w:r>
        <w:rPr>
          <w:spacing w:val="-1"/>
          <w:w w:val="99"/>
        </w:rPr>
        <w:t>交纳其余各期的保险费。</w:t>
      </w:r>
    </w:p>
    <w:p>
      <w:pPr>
        <w:pStyle w:val="8"/>
        <w:numPr>
          <w:ilvl w:val="1"/>
          <w:numId w:val="12"/>
        </w:numPr>
        <w:tabs>
          <w:tab w:val="left" w:pos="1250"/>
          <w:tab w:val="left" w:pos="3015"/>
        </w:tabs>
        <w:spacing w:before="168" w:after="0" w:line="278" w:lineRule="auto"/>
        <w:ind w:left="3016" w:right="261" w:hanging="2804"/>
        <w:jc w:val="both"/>
        <w:rPr>
          <w:sz w:val="21"/>
        </w:rPr>
      </w:pPr>
      <w:r>
        <w:rPr>
          <w:b/>
          <w:spacing w:val="2"/>
          <w:w w:val="99"/>
          <w:sz w:val="21"/>
        </w:rPr>
        <w:t>宽限</w:t>
      </w:r>
      <w:r>
        <w:rPr>
          <w:b/>
          <w:w w:val="99"/>
          <w:sz w:val="21"/>
        </w:rPr>
        <w:t>期</w:t>
      </w:r>
      <w:r>
        <w:rPr>
          <w:b/>
          <w:sz w:val="21"/>
        </w:rPr>
        <w:tab/>
      </w:r>
      <w:r>
        <w:rPr>
          <w:spacing w:val="2"/>
          <w:w w:val="99"/>
          <w:sz w:val="21"/>
        </w:rPr>
        <w:t>您</w:t>
      </w:r>
      <w:r>
        <w:rPr>
          <w:spacing w:val="-1"/>
          <w:w w:val="99"/>
          <w:sz w:val="21"/>
        </w:rPr>
        <w:t>交</w:t>
      </w:r>
      <w:r>
        <w:rPr>
          <w:spacing w:val="2"/>
          <w:w w:val="99"/>
          <w:sz w:val="21"/>
        </w:rPr>
        <w:t>纳首期</w:t>
      </w:r>
      <w:r>
        <w:rPr>
          <w:spacing w:val="-1"/>
          <w:w w:val="99"/>
          <w:sz w:val="21"/>
        </w:rPr>
        <w:t>保</w:t>
      </w:r>
      <w:r>
        <w:rPr>
          <w:spacing w:val="2"/>
          <w:w w:val="99"/>
          <w:sz w:val="21"/>
        </w:rPr>
        <w:t>险费</w:t>
      </w:r>
      <w:r>
        <w:rPr>
          <w:spacing w:val="-1"/>
          <w:w w:val="99"/>
          <w:sz w:val="21"/>
        </w:rPr>
        <w:t>后</w:t>
      </w:r>
      <w:r>
        <w:rPr>
          <w:spacing w:val="2"/>
          <w:w w:val="99"/>
          <w:sz w:val="21"/>
        </w:rPr>
        <w:t>，如</w:t>
      </w:r>
      <w:r>
        <w:rPr>
          <w:spacing w:val="-1"/>
          <w:w w:val="99"/>
          <w:sz w:val="21"/>
        </w:rPr>
        <w:t>果</w:t>
      </w:r>
      <w:r>
        <w:rPr>
          <w:spacing w:val="2"/>
          <w:w w:val="99"/>
          <w:sz w:val="21"/>
        </w:rPr>
        <w:t>您以后</w:t>
      </w:r>
      <w:r>
        <w:rPr>
          <w:spacing w:val="-1"/>
          <w:w w:val="99"/>
          <w:sz w:val="21"/>
        </w:rPr>
        <w:t>到</w:t>
      </w:r>
      <w:r>
        <w:rPr>
          <w:spacing w:val="2"/>
          <w:w w:val="99"/>
          <w:sz w:val="21"/>
        </w:rPr>
        <w:t>期未</w:t>
      </w:r>
      <w:r>
        <w:rPr>
          <w:spacing w:val="-1"/>
          <w:w w:val="99"/>
          <w:sz w:val="21"/>
        </w:rPr>
        <w:t>交</w:t>
      </w:r>
      <w:r>
        <w:rPr>
          <w:spacing w:val="2"/>
          <w:w w:val="99"/>
          <w:sz w:val="21"/>
        </w:rPr>
        <w:t>纳保险</w:t>
      </w:r>
      <w:r>
        <w:rPr>
          <w:spacing w:val="-1"/>
          <w:w w:val="99"/>
          <w:sz w:val="21"/>
        </w:rPr>
        <w:t>费</w:t>
      </w:r>
      <w:r>
        <w:rPr>
          <w:spacing w:val="2"/>
          <w:w w:val="99"/>
          <w:sz w:val="21"/>
        </w:rPr>
        <w:t>，自</w:t>
      </w:r>
      <w:r>
        <w:rPr>
          <w:spacing w:val="-1"/>
          <w:w w:val="99"/>
          <w:sz w:val="21"/>
        </w:rPr>
        <w:t>保</w:t>
      </w:r>
      <w:r>
        <w:rPr>
          <w:spacing w:val="2"/>
          <w:w w:val="99"/>
          <w:sz w:val="21"/>
        </w:rPr>
        <w:t>险费应</w:t>
      </w:r>
      <w:r>
        <w:rPr>
          <w:spacing w:val="-1"/>
          <w:w w:val="99"/>
          <w:sz w:val="21"/>
        </w:rPr>
        <w:t>交</w:t>
      </w:r>
      <w:r>
        <w:rPr>
          <w:spacing w:val="2"/>
          <w:w w:val="99"/>
          <w:sz w:val="21"/>
        </w:rPr>
        <w:t>日起</w:t>
      </w:r>
      <w:r>
        <w:rPr>
          <w:spacing w:val="1"/>
          <w:w w:val="99"/>
          <w:sz w:val="21"/>
        </w:rPr>
        <w:t>6</w:t>
      </w:r>
      <w:r>
        <w:rPr>
          <w:w w:val="99"/>
          <w:sz w:val="21"/>
        </w:rPr>
        <w:t>0</w:t>
      </w:r>
      <w:r>
        <w:rPr>
          <w:spacing w:val="2"/>
          <w:w w:val="99"/>
          <w:sz w:val="21"/>
        </w:rPr>
        <w:t>日</w:t>
      </w:r>
      <w:r>
        <w:rPr>
          <w:spacing w:val="-1"/>
          <w:w w:val="99"/>
          <w:sz w:val="21"/>
        </w:rPr>
        <w:t>内</w:t>
      </w:r>
      <w:r>
        <w:rPr>
          <w:spacing w:val="2"/>
          <w:w w:val="99"/>
          <w:sz w:val="21"/>
        </w:rPr>
        <w:t>为宽限</w:t>
      </w:r>
      <w:r>
        <w:rPr>
          <w:spacing w:val="-1"/>
          <w:w w:val="99"/>
          <w:sz w:val="21"/>
        </w:rPr>
        <w:t>期</w:t>
      </w:r>
      <w:r>
        <w:rPr>
          <w:spacing w:val="2"/>
          <w:w w:val="99"/>
          <w:sz w:val="21"/>
        </w:rPr>
        <w:t>。宽</w:t>
      </w:r>
      <w:r>
        <w:rPr>
          <w:spacing w:val="-1"/>
          <w:w w:val="99"/>
          <w:sz w:val="21"/>
        </w:rPr>
        <w:t>限</w:t>
      </w:r>
      <w:r>
        <w:rPr>
          <w:spacing w:val="2"/>
          <w:w w:val="99"/>
          <w:sz w:val="21"/>
        </w:rPr>
        <w:t>期内</w:t>
      </w:r>
      <w:r>
        <w:rPr>
          <w:spacing w:val="-1"/>
          <w:w w:val="99"/>
          <w:sz w:val="21"/>
        </w:rPr>
        <w:t>发</w:t>
      </w:r>
      <w:r>
        <w:rPr>
          <w:spacing w:val="2"/>
          <w:w w:val="99"/>
          <w:sz w:val="21"/>
        </w:rPr>
        <w:t>生的保</w:t>
      </w:r>
      <w:r>
        <w:rPr>
          <w:spacing w:val="-1"/>
          <w:w w:val="99"/>
          <w:sz w:val="21"/>
        </w:rPr>
        <w:t>险</w:t>
      </w:r>
      <w:r>
        <w:rPr>
          <w:spacing w:val="2"/>
          <w:w w:val="99"/>
          <w:sz w:val="21"/>
        </w:rPr>
        <w:t>事故</w:t>
      </w:r>
      <w:r>
        <w:rPr>
          <w:spacing w:val="-1"/>
          <w:w w:val="99"/>
          <w:sz w:val="21"/>
        </w:rPr>
        <w:t>，</w:t>
      </w:r>
      <w:r>
        <w:rPr>
          <w:spacing w:val="2"/>
          <w:w w:val="99"/>
          <w:sz w:val="21"/>
        </w:rPr>
        <w:t>我们仍</w:t>
      </w:r>
      <w:r>
        <w:rPr>
          <w:spacing w:val="-1"/>
          <w:w w:val="99"/>
          <w:sz w:val="21"/>
        </w:rPr>
        <w:t>会</w:t>
      </w:r>
      <w:r>
        <w:rPr>
          <w:spacing w:val="2"/>
          <w:w w:val="99"/>
          <w:sz w:val="21"/>
        </w:rPr>
        <w:t>承担</w:t>
      </w:r>
      <w:r>
        <w:rPr>
          <w:spacing w:val="-1"/>
          <w:w w:val="99"/>
          <w:sz w:val="21"/>
        </w:rPr>
        <w:t>保</w:t>
      </w:r>
      <w:r>
        <w:rPr>
          <w:spacing w:val="2"/>
          <w:w w:val="99"/>
          <w:sz w:val="21"/>
        </w:rPr>
        <w:t>险责任</w:t>
      </w:r>
      <w:r>
        <w:rPr>
          <w:spacing w:val="-1"/>
          <w:w w:val="99"/>
          <w:sz w:val="21"/>
        </w:rPr>
        <w:t>，</w:t>
      </w:r>
      <w:r>
        <w:rPr>
          <w:spacing w:val="2"/>
          <w:w w:val="99"/>
          <w:sz w:val="21"/>
        </w:rPr>
        <w:t>但在</w:t>
      </w:r>
      <w:r>
        <w:rPr>
          <w:w w:val="99"/>
          <w:sz w:val="21"/>
        </w:rPr>
        <w:t>给</w:t>
      </w:r>
      <w:r>
        <w:rPr>
          <w:spacing w:val="-1"/>
          <w:w w:val="99"/>
          <w:sz w:val="21"/>
        </w:rPr>
        <w:t>付</w:t>
      </w:r>
      <w:r>
        <w:rPr>
          <w:spacing w:val="2"/>
          <w:w w:val="99"/>
          <w:sz w:val="21"/>
        </w:rPr>
        <w:t>保</w:t>
      </w:r>
      <w:r>
        <w:rPr>
          <w:spacing w:val="-1"/>
          <w:w w:val="99"/>
          <w:sz w:val="21"/>
        </w:rPr>
        <w:t>险</w:t>
      </w:r>
      <w:r>
        <w:rPr>
          <w:spacing w:val="2"/>
          <w:w w:val="99"/>
          <w:sz w:val="21"/>
        </w:rPr>
        <w:t>金</w:t>
      </w:r>
      <w:r>
        <w:rPr>
          <w:spacing w:val="-1"/>
          <w:w w:val="99"/>
          <w:sz w:val="21"/>
        </w:rPr>
        <w:t>时</w:t>
      </w:r>
      <w:r>
        <w:rPr>
          <w:spacing w:val="2"/>
          <w:w w:val="99"/>
          <w:sz w:val="21"/>
        </w:rPr>
        <w:t>会</w:t>
      </w:r>
      <w:r>
        <w:rPr>
          <w:spacing w:val="-1"/>
          <w:w w:val="99"/>
          <w:sz w:val="21"/>
        </w:rPr>
        <w:t>扣</w:t>
      </w:r>
      <w:r>
        <w:rPr>
          <w:spacing w:val="2"/>
          <w:w w:val="99"/>
          <w:sz w:val="21"/>
        </w:rPr>
        <w:t>除</w:t>
      </w:r>
      <w:r>
        <w:rPr>
          <w:spacing w:val="-1"/>
          <w:w w:val="99"/>
          <w:sz w:val="21"/>
        </w:rPr>
        <w:t>您</w:t>
      </w:r>
      <w:r>
        <w:rPr>
          <w:spacing w:val="2"/>
          <w:w w:val="99"/>
          <w:sz w:val="21"/>
        </w:rPr>
        <w:t>欠</w:t>
      </w:r>
      <w:r>
        <w:rPr>
          <w:spacing w:val="-1"/>
          <w:w w:val="99"/>
          <w:sz w:val="21"/>
        </w:rPr>
        <w:t>交</w:t>
      </w:r>
      <w:r>
        <w:rPr>
          <w:spacing w:val="2"/>
          <w:w w:val="99"/>
          <w:sz w:val="21"/>
        </w:rPr>
        <w:t>的</w:t>
      </w:r>
      <w:r>
        <w:rPr>
          <w:spacing w:val="-1"/>
          <w:w w:val="99"/>
          <w:sz w:val="21"/>
        </w:rPr>
        <w:t>保</w:t>
      </w:r>
      <w:r>
        <w:rPr>
          <w:spacing w:val="2"/>
          <w:w w:val="99"/>
          <w:sz w:val="21"/>
        </w:rPr>
        <w:t>险</w:t>
      </w:r>
      <w:r>
        <w:rPr>
          <w:spacing w:val="-1"/>
          <w:w w:val="99"/>
          <w:sz w:val="21"/>
        </w:rPr>
        <w:t>费</w:t>
      </w:r>
      <w:r>
        <w:rPr>
          <w:w w:val="99"/>
          <w:sz w:val="21"/>
        </w:rPr>
        <w:t>。</w:t>
      </w:r>
    </w:p>
    <w:p>
      <w:pPr>
        <w:pStyle w:val="3"/>
        <w:spacing w:line="278" w:lineRule="auto"/>
        <w:ind w:left="3016" w:right="262"/>
      </w:pPr>
      <w:r>
        <w:rPr>
          <w:spacing w:val="-1"/>
          <w:w w:val="99"/>
        </w:rPr>
        <w:t>如果您在宽限期结束之后仍未交纳当期保险费，则本合同自宽限期满的次日零时起效力中止。</w:t>
      </w:r>
    </w:p>
    <w:p>
      <w:pPr>
        <w:pStyle w:val="3"/>
        <w:spacing w:before="10"/>
      </w:pPr>
    </w:p>
    <w:p>
      <w:pPr>
        <w:tabs>
          <w:tab w:val="left" w:pos="1249"/>
        </w:tabs>
        <w:spacing w:before="0"/>
        <w:ind w:left="212" w:right="0" w:firstLine="0"/>
        <w:jc w:val="left"/>
        <w:rPr>
          <w:b/>
          <w:sz w:val="24"/>
        </w:rPr>
      </w:pPr>
      <w:r>
        <w:rPr>
          <w:b/>
          <w:spacing w:val="-10"/>
          <w:position w:val="-3"/>
          <w:sz w:val="28"/>
        </w:rPr>
        <w:t>⒋</w:t>
      </w:r>
      <w:r>
        <w:rPr>
          <w:b/>
          <w:position w:val="-3"/>
          <w:sz w:val="28"/>
        </w:rPr>
        <w:tab/>
      </w:r>
      <w:r>
        <w:rPr>
          <w:b/>
          <w:w w:val="95"/>
          <w:sz w:val="24"/>
        </w:rPr>
        <w:t>如何领取保险</w:t>
      </w:r>
      <w:r>
        <w:rPr>
          <w:b/>
          <w:spacing w:val="-10"/>
          <w:w w:val="95"/>
          <w:sz w:val="24"/>
        </w:rPr>
        <w:t>金</w:t>
      </w:r>
    </w:p>
    <w:p>
      <w:pPr>
        <w:pStyle w:val="3"/>
        <w:rPr>
          <w:b/>
          <w:sz w:val="22"/>
        </w:rPr>
      </w:pPr>
    </w:p>
    <w:p>
      <w:pPr>
        <w:spacing w:before="91" w:line="242" w:lineRule="auto"/>
        <w:ind w:left="354" w:right="452" w:hanging="142"/>
        <w:jc w:val="left"/>
        <w:rPr>
          <w:sz w:val="20"/>
        </w:rPr>
      </w:pPr>
      <w:r>
        <w:rPr>
          <w:b/>
          <w:position w:val="10"/>
          <w:sz w:val="10"/>
        </w:rPr>
        <w:t>13</w:t>
      </w:r>
      <w:r>
        <w:rPr>
          <w:b/>
          <w:spacing w:val="17"/>
          <w:position w:val="10"/>
          <w:sz w:val="10"/>
        </w:rPr>
        <w:t xml:space="preserve"> </w:t>
      </w:r>
      <w:r>
        <w:rPr>
          <w:b/>
          <w:sz w:val="20"/>
        </w:rPr>
        <w:t>感染艾滋病病毒或患艾滋病</w:t>
      </w:r>
      <w:r>
        <w:rPr>
          <w:sz w:val="20"/>
        </w:rPr>
        <w:t>，艾滋病病毒指人类免疫缺陷病毒，英文缩</w:t>
      </w:r>
      <w:r>
        <w:rPr>
          <w:spacing w:val="24"/>
          <w:sz w:val="20"/>
        </w:rPr>
        <w:t>写为</w:t>
      </w:r>
      <w:r>
        <w:rPr>
          <w:sz w:val="20"/>
        </w:rPr>
        <w:t>HIV。艾滋病指人类免疫缺陷病毒引起的获得性免疫缺陷综合症，英文缩写为</w:t>
      </w:r>
      <w:r>
        <w:rPr>
          <w:spacing w:val="-41"/>
          <w:sz w:val="20"/>
        </w:rPr>
        <w:t xml:space="preserve"> </w:t>
      </w:r>
      <w:r>
        <w:rPr>
          <w:sz w:val="20"/>
        </w:rPr>
        <w:t>AIDS。</w:t>
      </w:r>
    </w:p>
    <w:p>
      <w:pPr>
        <w:spacing w:before="0" w:line="242" w:lineRule="auto"/>
        <w:ind w:left="352" w:right="471" w:firstLine="2"/>
        <w:jc w:val="left"/>
        <w:rPr>
          <w:sz w:val="20"/>
        </w:rPr>
      </w:pPr>
      <w:r>
        <w:rPr>
          <w:w w:val="99"/>
          <w:sz w:val="20"/>
        </w:rPr>
        <w:t>在人体血液或其他样本中检测到艾滋病病毒或其抗体呈阳性，没有出现临床症状或体征的，为感染艾滋病病毒；如果同时出现了明显临床症状或体征的，为患艾滋病。</w:t>
      </w:r>
    </w:p>
    <w:p>
      <w:pPr>
        <w:spacing w:before="1" w:line="242" w:lineRule="auto"/>
        <w:ind w:left="354" w:right="407" w:hanging="142"/>
        <w:jc w:val="left"/>
        <w:rPr>
          <w:sz w:val="20"/>
        </w:rPr>
      </w:pPr>
      <w:r>
        <w:rPr>
          <w:b/>
          <w:position w:val="10"/>
          <w:sz w:val="10"/>
        </w:rPr>
        <w:t>14</w:t>
      </w:r>
      <w:r>
        <w:rPr>
          <w:b/>
          <w:spacing w:val="15"/>
          <w:position w:val="10"/>
          <w:sz w:val="10"/>
        </w:rPr>
        <w:t xml:space="preserve"> </w:t>
      </w:r>
      <w:r>
        <w:rPr>
          <w:b/>
          <w:sz w:val="20"/>
        </w:rPr>
        <w:t>遗传性疾病</w:t>
      </w:r>
      <w:r>
        <w:rPr>
          <w:sz w:val="20"/>
        </w:rPr>
        <w:t>指生殖细胞或受精卵的遗传物质（染色体和基因）发生突变或畸变所引起的疾病，通常具有由亲</w:t>
      </w:r>
      <w:r>
        <w:rPr>
          <w:spacing w:val="-2"/>
          <w:sz w:val="20"/>
        </w:rPr>
        <w:t>代传至后代的垂直传递的特征。</w:t>
      </w:r>
    </w:p>
    <w:p>
      <w:pPr>
        <w:spacing w:before="1" w:line="242" w:lineRule="auto"/>
        <w:ind w:left="354" w:right="399" w:hanging="142"/>
        <w:jc w:val="left"/>
        <w:rPr>
          <w:sz w:val="20"/>
        </w:rPr>
      </w:pPr>
      <w:r>
        <w:rPr>
          <w:b/>
          <w:position w:val="10"/>
          <w:sz w:val="10"/>
        </w:rPr>
        <w:t>15</w:t>
      </w:r>
      <w:r>
        <w:rPr>
          <w:b/>
          <w:spacing w:val="16"/>
          <w:position w:val="10"/>
          <w:sz w:val="10"/>
        </w:rPr>
        <w:t xml:space="preserve"> </w:t>
      </w:r>
      <w:r>
        <w:rPr>
          <w:b/>
          <w:sz w:val="20"/>
        </w:rPr>
        <w:t>先天性畸形、变形或染色体异常</w:t>
      </w:r>
      <w:r>
        <w:rPr>
          <w:sz w:val="20"/>
        </w:rPr>
        <w:t>指被保险人出生时就具有的畸形、变形或染色体异常。先天性畸形、变形和</w:t>
      </w:r>
      <w:r>
        <w:rPr>
          <w:spacing w:val="-2"/>
          <w:sz w:val="20"/>
        </w:rPr>
        <w:t>染色体异常依照世界卫生组织《疾病和有关健康问题的国际统计</w:t>
      </w:r>
      <w:r>
        <w:rPr>
          <w:spacing w:val="-35"/>
          <w:sz w:val="20"/>
        </w:rPr>
        <w:t>分类》</w:t>
      </w:r>
      <w:r>
        <w:rPr>
          <w:spacing w:val="-2"/>
          <w:sz w:val="20"/>
        </w:rPr>
        <w:t>（ICD-10）确定。</w:t>
      </w:r>
    </w:p>
    <w:p>
      <w:pPr>
        <w:spacing w:before="3" w:line="242" w:lineRule="auto"/>
        <w:ind w:left="354" w:right="368" w:hanging="142"/>
        <w:jc w:val="left"/>
        <w:rPr>
          <w:sz w:val="20"/>
        </w:rPr>
      </w:pPr>
      <w:r>
        <w:rPr>
          <w:b/>
          <w:position w:val="10"/>
          <w:sz w:val="10"/>
        </w:rPr>
        <w:t>16</w:t>
      </w:r>
      <w:r>
        <w:rPr>
          <w:b/>
          <w:spacing w:val="49"/>
          <w:position w:val="10"/>
          <w:sz w:val="10"/>
        </w:rPr>
        <w:t xml:space="preserve"> </w:t>
      </w:r>
      <w:r>
        <w:rPr>
          <w:b/>
          <w:sz w:val="20"/>
        </w:rPr>
        <w:t>保险费约定交纳日</w:t>
      </w:r>
      <w:r>
        <w:rPr>
          <w:sz w:val="20"/>
        </w:rPr>
        <w:t>指本合同生效日在每月、每季、每半年或每年（根据交费频次确定）的对应日。如果当月</w:t>
      </w:r>
      <w:r>
        <w:rPr>
          <w:spacing w:val="-2"/>
          <w:sz w:val="20"/>
        </w:rPr>
        <w:t>无对应的同一日，则以该月最后一日为对应日。</w:t>
      </w:r>
    </w:p>
    <w:p>
      <w:pPr>
        <w:spacing w:after="0" w:line="242" w:lineRule="auto"/>
        <w:jc w:val="left"/>
        <w:rPr>
          <w:sz w:val="20"/>
        </w:rPr>
        <w:sectPr>
          <w:pgSz w:w="11910" w:h="16840"/>
          <w:pgMar w:top="1360" w:right="760" w:bottom="860" w:left="920" w:header="566" w:footer="662" w:gutter="0"/>
          <w:cols w:space="720" w:num="1"/>
        </w:sectPr>
      </w:pPr>
    </w:p>
    <w:p>
      <w:pPr>
        <w:pStyle w:val="3"/>
        <w:spacing w:before="7"/>
        <w:rPr>
          <w:sz w:val="9"/>
        </w:rPr>
      </w:pPr>
    </w:p>
    <w:p>
      <w:pPr>
        <w:pStyle w:val="2"/>
      </w:pPr>
      <w:r>
        <w:rPr>
          <w:w w:val="95"/>
        </w:rPr>
        <w:t>这部分描述的是如何领取保险金</w:t>
      </w:r>
      <w:r>
        <w:rPr>
          <w:spacing w:val="-10"/>
          <w:w w:val="95"/>
        </w:rPr>
        <w:t>。</w:t>
      </w:r>
    </w:p>
    <w:p>
      <w:pPr>
        <w:pStyle w:val="3"/>
        <w:spacing w:before="7"/>
        <w:rPr>
          <w:b/>
          <w:sz w:val="6"/>
        </w:rPr>
      </w:pPr>
      <w:r>
        <w:drawing>
          <wp:anchor distT="0" distB="0" distL="0" distR="0" simplePos="0" relativeHeight="251660288" behindDoc="0" locked="0" layoutInCell="1" allowOverlap="1">
            <wp:simplePos x="0" y="0"/>
            <wp:positionH relativeFrom="page">
              <wp:posOffset>661035</wp:posOffset>
            </wp:positionH>
            <wp:positionV relativeFrom="paragraph">
              <wp:posOffset>68580</wp:posOffset>
            </wp:positionV>
            <wp:extent cx="6281420" cy="10160"/>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7" cstate="print"/>
                    <a:stretch>
                      <a:fillRect/>
                    </a:stretch>
                  </pic:blipFill>
                  <pic:spPr>
                    <a:xfrm>
                      <a:off x="0" y="0"/>
                      <a:ext cx="6281285" cy="10096"/>
                    </a:xfrm>
                    <a:prstGeom prst="rect">
                      <a:avLst/>
                    </a:prstGeom>
                  </pic:spPr>
                </pic:pic>
              </a:graphicData>
            </a:graphic>
          </wp:anchor>
        </w:drawing>
      </w:r>
    </w:p>
    <w:p>
      <w:pPr>
        <w:pStyle w:val="3"/>
        <w:spacing w:before="11"/>
        <w:rPr>
          <w:b/>
          <w:sz w:val="16"/>
        </w:rPr>
      </w:pPr>
    </w:p>
    <w:p>
      <w:pPr>
        <w:pStyle w:val="8"/>
        <w:numPr>
          <w:ilvl w:val="1"/>
          <w:numId w:val="13"/>
        </w:numPr>
        <w:tabs>
          <w:tab w:val="left" w:pos="1250"/>
          <w:tab w:val="left" w:pos="3015"/>
        </w:tabs>
        <w:spacing w:before="0" w:after="0" w:line="278" w:lineRule="auto"/>
        <w:ind w:left="3016" w:right="262" w:hanging="2804"/>
        <w:jc w:val="both"/>
        <w:rPr>
          <w:sz w:val="21"/>
        </w:rPr>
      </w:pPr>
      <w:r>
        <w:rPr>
          <w:b/>
          <w:spacing w:val="2"/>
          <w:w w:val="99"/>
          <w:sz w:val="21"/>
        </w:rPr>
        <w:t>受益</w:t>
      </w:r>
      <w:r>
        <w:rPr>
          <w:b/>
          <w:w w:val="99"/>
          <w:sz w:val="21"/>
        </w:rPr>
        <w:t>人</w:t>
      </w:r>
      <w:r>
        <w:rPr>
          <w:b/>
          <w:sz w:val="21"/>
        </w:rPr>
        <w:tab/>
      </w:r>
      <w:r>
        <w:rPr>
          <w:spacing w:val="2"/>
          <w:w w:val="99"/>
          <w:sz w:val="21"/>
        </w:rPr>
        <w:t>您</w:t>
      </w:r>
      <w:r>
        <w:rPr>
          <w:spacing w:val="-1"/>
          <w:w w:val="99"/>
          <w:sz w:val="21"/>
        </w:rPr>
        <w:t>或</w:t>
      </w:r>
      <w:r>
        <w:rPr>
          <w:spacing w:val="2"/>
          <w:w w:val="99"/>
          <w:sz w:val="21"/>
        </w:rPr>
        <w:t>者被保</w:t>
      </w:r>
      <w:r>
        <w:rPr>
          <w:spacing w:val="-1"/>
          <w:w w:val="99"/>
          <w:sz w:val="21"/>
        </w:rPr>
        <w:t>险</w:t>
      </w:r>
      <w:r>
        <w:rPr>
          <w:spacing w:val="2"/>
          <w:w w:val="99"/>
          <w:sz w:val="21"/>
        </w:rPr>
        <w:t>人可</w:t>
      </w:r>
      <w:r>
        <w:rPr>
          <w:spacing w:val="-1"/>
          <w:w w:val="99"/>
          <w:sz w:val="21"/>
        </w:rPr>
        <w:t>以</w:t>
      </w:r>
      <w:r>
        <w:rPr>
          <w:spacing w:val="2"/>
          <w:w w:val="99"/>
          <w:sz w:val="21"/>
        </w:rPr>
        <w:t>指定</w:t>
      </w:r>
      <w:r>
        <w:rPr>
          <w:spacing w:val="-1"/>
          <w:w w:val="99"/>
          <w:sz w:val="21"/>
        </w:rPr>
        <w:t>一</w:t>
      </w:r>
      <w:r>
        <w:rPr>
          <w:spacing w:val="2"/>
          <w:w w:val="99"/>
          <w:sz w:val="21"/>
        </w:rPr>
        <w:t>人或多</w:t>
      </w:r>
      <w:r>
        <w:rPr>
          <w:spacing w:val="-1"/>
          <w:w w:val="99"/>
          <w:sz w:val="21"/>
        </w:rPr>
        <w:t>人</w:t>
      </w:r>
      <w:r>
        <w:rPr>
          <w:spacing w:val="2"/>
          <w:w w:val="99"/>
          <w:sz w:val="21"/>
        </w:rPr>
        <w:t>为身</w:t>
      </w:r>
      <w:r>
        <w:rPr>
          <w:spacing w:val="-1"/>
          <w:w w:val="99"/>
          <w:sz w:val="21"/>
        </w:rPr>
        <w:t>故</w:t>
      </w:r>
      <w:r>
        <w:rPr>
          <w:spacing w:val="2"/>
          <w:w w:val="99"/>
          <w:sz w:val="21"/>
        </w:rPr>
        <w:t>保险金</w:t>
      </w:r>
      <w:r>
        <w:rPr>
          <w:spacing w:val="-1"/>
          <w:w w:val="99"/>
          <w:sz w:val="21"/>
        </w:rPr>
        <w:t>受</w:t>
      </w:r>
      <w:r>
        <w:rPr>
          <w:spacing w:val="2"/>
          <w:w w:val="99"/>
          <w:sz w:val="21"/>
        </w:rPr>
        <w:t>益人</w:t>
      </w:r>
      <w:r>
        <w:rPr>
          <w:spacing w:val="-1"/>
          <w:w w:val="99"/>
          <w:sz w:val="21"/>
        </w:rPr>
        <w:t>，</w:t>
      </w:r>
      <w:r>
        <w:rPr>
          <w:spacing w:val="2"/>
          <w:w w:val="99"/>
          <w:sz w:val="21"/>
        </w:rPr>
        <w:t>身故保</w:t>
      </w:r>
      <w:r>
        <w:rPr>
          <w:spacing w:val="-1"/>
          <w:w w:val="99"/>
          <w:sz w:val="21"/>
        </w:rPr>
        <w:t>险</w:t>
      </w:r>
      <w:r>
        <w:rPr>
          <w:spacing w:val="2"/>
          <w:w w:val="99"/>
          <w:sz w:val="21"/>
        </w:rPr>
        <w:t>金受</w:t>
      </w:r>
      <w:r>
        <w:rPr>
          <w:w w:val="99"/>
          <w:sz w:val="21"/>
        </w:rPr>
        <w:t>益</w:t>
      </w:r>
      <w:r>
        <w:rPr>
          <w:spacing w:val="2"/>
          <w:w w:val="99"/>
          <w:sz w:val="21"/>
        </w:rPr>
        <w:t>人</w:t>
      </w:r>
      <w:r>
        <w:rPr>
          <w:spacing w:val="-1"/>
          <w:w w:val="99"/>
          <w:sz w:val="21"/>
        </w:rPr>
        <w:t>为</w:t>
      </w:r>
      <w:r>
        <w:rPr>
          <w:spacing w:val="2"/>
          <w:w w:val="99"/>
          <w:sz w:val="21"/>
        </w:rPr>
        <w:t>多人时</w:t>
      </w:r>
      <w:r>
        <w:rPr>
          <w:spacing w:val="-1"/>
          <w:w w:val="99"/>
          <w:sz w:val="21"/>
        </w:rPr>
        <w:t>，</w:t>
      </w:r>
      <w:r>
        <w:rPr>
          <w:spacing w:val="2"/>
          <w:w w:val="99"/>
          <w:sz w:val="21"/>
        </w:rPr>
        <w:t>可以</w:t>
      </w:r>
      <w:r>
        <w:rPr>
          <w:spacing w:val="-1"/>
          <w:w w:val="99"/>
          <w:sz w:val="21"/>
        </w:rPr>
        <w:t>确</w:t>
      </w:r>
      <w:r>
        <w:rPr>
          <w:spacing w:val="2"/>
          <w:w w:val="99"/>
          <w:sz w:val="21"/>
        </w:rPr>
        <w:t>定受</w:t>
      </w:r>
      <w:r>
        <w:rPr>
          <w:spacing w:val="-1"/>
          <w:w w:val="99"/>
          <w:sz w:val="21"/>
        </w:rPr>
        <w:t>益</w:t>
      </w:r>
      <w:r>
        <w:rPr>
          <w:spacing w:val="2"/>
          <w:w w:val="99"/>
          <w:sz w:val="21"/>
        </w:rPr>
        <w:t>人顺序</w:t>
      </w:r>
      <w:r>
        <w:rPr>
          <w:spacing w:val="-1"/>
          <w:w w:val="99"/>
          <w:sz w:val="21"/>
        </w:rPr>
        <w:t>和</w:t>
      </w:r>
      <w:r>
        <w:rPr>
          <w:spacing w:val="2"/>
          <w:w w:val="99"/>
          <w:sz w:val="21"/>
        </w:rPr>
        <w:t>受益</w:t>
      </w:r>
      <w:r>
        <w:rPr>
          <w:spacing w:val="-1"/>
          <w:w w:val="99"/>
          <w:sz w:val="21"/>
        </w:rPr>
        <w:t>份</w:t>
      </w:r>
      <w:r>
        <w:rPr>
          <w:spacing w:val="2"/>
          <w:w w:val="99"/>
          <w:sz w:val="21"/>
        </w:rPr>
        <w:t>额，如</w:t>
      </w:r>
      <w:r>
        <w:rPr>
          <w:spacing w:val="-1"/>
          <w:w w:val="99"/>
          <w:sz w:val="21"/>
        </w:rPr>
        <w:t>果</w:t>
      </w:r>
      <w:r>
        <w:rPr>
          <w:spacing w:val="2"/>
          <w:w w:val="99"/>
          <w:sz w:val="21"/>
        </w:rPr>
        <w:t>没有</w:t>
      </w:r>
      <w:r>
        <w:rPr>
          <w:spacing w:val="-1"/>
          <w:w w:val="99"/>
          <w:sz w:val="21"/>
        </w:rPr>
        <w:t>确</w:t>
      </w:r>
      <w:r>
        <w:rPr>
          <w:spacing w:val="2"/>
          <w:w w:val="99"/>
          <w:sz w:val="21"/>
        </w:rPr>
        <w:t>定份额</w:t>
      </w:r>
      <w:r>
        <w:rPr>
          <w:spacing w:val="-1"/>
          <w:w w:val="99"/>
          <w:sz w:val="21"/>
        </w:rPr>
        <w:t>，</w:t>
      </w:r>
      <w:r>
        <w:rPr>
          <w:spacing w:val="2"/>
          <w:w w:val="99"/>
          <w:sz w:val="21"/>
        </w:rPr>
        <w:t>各受</w:t>
      </w:r>
      <w:r>
        <w:rPr>
          <w:w w:val="99"/>
          <w:sz w:val="21"/>
        </w:rPr>
        <w:t>益</w:t>
      </w:r>
      <w:r>
        <w:rPr>
          <w:spacing w:val="-1"/>
          <w:w w:val="99"/>
          <w:sz w:val="21"/>
        </w:rPr>
        <w:t>人</w:t>
      </w:r>
      <w:r>
        <w:rPr>
          <w:spacing w:val="2"/>
          <w:w w:val="99"/>
          <w:sz w:val="21"/>
        </w:rPr>
        <w:t>按</w:t>
      </w:r>
      <w:r>
        <w:rPr>
          <w:spacing w:val="-1"/>
          <w:w w:val="99"/>
          <w:sz w:val="21"/>
        </w:rPr>
        <w:t>照</w:t>
      </w:r>
      <w:r>
        <w:rPr>
          <w:spacing w:val="2"/>
          <w:w w:val="99"/>
          <w:sz w:val="21"/>
        </w:rPr>
        <w:t>相</w:t>
      </w:r>
      <w:r>
        <w:rPr>
          <w:spacing w:val="-1"/>
          <w:w w:val="99"/>
          <w:sz w:val="21"/>
        </w:rPr>
        <w:t>等</w:t>
      </w:r>
      <w:r>
        <w:rPr>
          <w:spacing w:val="2"/>
          <w:w w:val="99"/>
          <w:sz w:val="21"/>
        </w:rPr>
        <w:t>份</w:t>
      </w:r>
      <w:r>
        <w:rPr>
          <w:spacing w:val="-1"/>
          <w:w w:val="99"/>
          <w:sz w:val="21"/>
        </w:rPr>
        <w:t>额</w:t>
      </w:r>
      <w:r>
        <w:rPr>
          <w:spacing w:val="2"/>
          <w:w w:val="99"/>
          <w:sz w:val="21"/>
        </w:rPr>
        <w:t>享</w:t>
      </w:r>
      <w:r>
        <w:rPr>
          <w:spacing w:val="-1"/>
          <w:w w:val="99"/>
          <w:sz w:val="21"/>
        </w:rPr>
        <w:t>有</w:t>
      </w:r>
      <w:r>
        <w:rPr>
          <w:spacing w:val="2"/>
          <w:w w:val="99"/>
          <w:sz w:val="21"/>
        </w:rPr>
        <w:t>受</w:t>
      </w:r>
      <w:r>
        <w:rPr>
          <w:spacing w:val="-1"/>
          <w:w w:val="99"/>
          <w:sz w:val="21"/>
        </w:rPr>
        <w:t>益</w:t>
      </w:r>
      <w:r>
        <w:rPr>
          <w:spacing w:val="2"/>
          <w:w w:val="99"/>
          <w:sz w:val="21"/>
        </w:rPr>
        <w:t>权</w:t>
      </w:r>
      <w:r>
        <w:rPr>
          <w:w w:val="99"/>
          <w:sz w:val="21"/>
        </w:rPr>
        <w:t>。</w:t>
      </w:r>
    </w:p>
    <w:p>
      <w:pPr>
        <w:pStyle w:val="3"/>
        <w:spacing w:line="278" w:lineRule="auto"/>
        <w:ind w:left="3016" w:right="262"/>
      </w:pPr>
      <w:r>
        <w:rPr>
          <w:spacing w:val="-1"/>
          <w:w w:val="99"/>
        </w:rPr>
        <w:t>被保险人为无民事行为能力人或限制民事行为能力人的，可以由其监护人指定受益人。</w:t>
      </w:r>
    </w:p>
    <w:p>
      <w:pPr>
        <w:pStyle w:val="3"/>
        <w:spacing w:line="278" w:lineRule="auto"/>
        <w:ind w:left="3016" w:right="262"/>
        <w:jc w:val="both"/>
      </w:pPr>
      <w:r>
        <w:rPr>
          <w:spacing w:val="-1"/>
          <w:w w:val="99"/>
        </w:rPr>
        <w:t>您或者被保险人可以变更身故保险金受益人并书面通知我们。我们收到变更受益人的书面通知后，将及时在保险单上批注或附贴批单。您在指定或变更身故保险金受益人时，必须经过被保险人书面同意。</w:t>
      </w:r>
    </w:p>
    <w:p>
      <w:pPr>
        <w:pStyle w:val="3"/>
        <w:spacing w:line="278" w:lineRule="auto"/>
        <w:ind w:left="3016" w:right="262"/>
      </w:pPr>
      <w:r>
        <w:rPr>
          <w:spacing w:val="-1"/>
          <w:w w:val="99"/>
        </w:rPr>
        <w:t>被保险人身故后，遇有下列情形之一的，保险金作为被保险人的遗产，由我们依照《中华人民共和国继承法》的规定履行给付保险金的义务：</w:t>
      </w:r>
    </w:p>
    <w:p>
      <w:pPr>
        <w:pStyle w:val="8"/>
        <w:numPr>
          <w:ilvl w:val="2"/>
          <w:numId w:val="13"/>
        </w:numPr>
        <w:tabs>
          <w:tab w:val="left" w:pos="3541"/>
        </w:tabs>
        <w:spacing w:before="0" w:after="0" w:line="269" w:lineRule="exact"/>
        <w:ind w:left="3540" w:right="0" w:hanging="525"/>
        <w:jc w:val="left"/>
        <w:rPr>
          <w:sz w:val="21"/>
        </w:rPr>
      </w:pPr>
      <w:r>
        <w:rPr>
          <w:spacing w:val="-1"/>
          <w:w w:val="95"/>
          <w:sz w:val="21"/>
        </w:rPr>
        <w:t>没有指定受益人，或者受益人指定不明无法确定的；</w:t>
      </w:r>
    </w:p>
    <w:p>
      <w:pPr>
        <w:pStyle w:val="8"/>
        <w:numPr>
          <w:ilvl w:val="2"/>
          <w:numId w:val="13"/>
        </w:numPr>
        <w:tabs>
          <w:tab w:val="left" w:pos="3541"/>
        </w:tabs>
        <w:spacing w:before="42" w:after="0" w:line="240" w:lineRule="auto"/>
        <w:ind w:left="3540" w:right="0" w:hanging="525"/>
        <w:jc w:val="left"/>
        <w:rPr>
          <w:sz w:val="21"/>
        </w:rPr>
      </w:pPr>
      <w:r>
        <w:rPr>
          <w:spacing w:val="-1"/>
          <w:w w:val="95"/>
          <w:sz w:val="21"/>
        </w:rPr>
        <w:t>受益人先于被保险人身故，没有其他受益人的；</w:t>
      </w:r>
    </w:p>
    <w:p>
      <w:pPr>
        <w:pStyle w:val="8"/>
        <w:numPr>
          <w:ilvl w:val="2"/>
          <w:numId w:val="13"/>
        </w:numPr>
        <w:tabs>
          <w:tab w:val="left" w:pos="3541"/>
        </w:tabs>
        <w:spacing w:before="43" w:after="0" w:line="240" w:lineRule="auto"/>
        <w:ind w:left="3540" w:right="0" w:hanging="525"/>
        <w:jc w:val="left"/>
        <w:rPr>
          <w:sz w:val="21"/>
        </w:rPr>
      </w:pPr>
      <w:r>
        <w:rPr>
          <w:spacing w:val="-1"/>
          <w:w w:val="95"/>
          <w:sz w:val="21"/>
        </w:rPr>
        <w:t>受益人依法丧失受益权或者放弃受益权，没有其他受益人的。</w:t>
      </w:r>
    </w:p>
    <w:p>
      <w:pPr>
        <w:pStyle w:val="3"/>
        <w:spacing w:before="43" w:line="278" w:lineRule="auto"/>
        <w:ind w:left="3016" w:right="262"/>
      </w:pPr>
      <w:r>
        <w:rPr>
          <w:spacing w:val="-1"/>
          <w:w w:val="99"/>
        </w:rPr>
        <w:t>受益人与被保险人在同一事件中身故，且不能确定身故先后顺序的，推定受益人身故在先。</w:t>
      </w:r>
    </w:p>
    <w:p>
      <w:pPr>
        <w:pStyle w:val="3"/>
        <w:spacing w:line="278" w:lineRule="auto"/>
        <w:ind w:left="3016" w:right="262"/>
      </w:pPr>
      <w:r>
        <w:rPr>
          <w:spacing w:val="-1"/>
          <w:w w:val="99"/>
        </w:rPr>
        <w:t>受益人故意造成被保险人身故、伤残、疾病的，或者故意杀害被保险人未遂的，该受益人丧失受益权。</w:t>
      </w:r>
    </w:p>
    <w:p>
      <w:pPr>
        <w:pStyle w:val="3"/>
        <w:spacing w:line="269" w:lineRule="exact"/>
        <w:ind w:left="3016"/>
      </w:pPr>
      <w:r>
        <w:rPr>
          <w:spacing w:val="-1"/>
          <w:w w:val="95"/>
        </w:rPr>
        <w:t>除另有约定外，身故保险金以外的保险金的受益人为被保险人本人。</w:t>
      </w:r>
    </w:p>
    <w:p>
      <w:pPr>
        <w:pStyle w:val="3"/>
        <w:spacing w:before="8"/>
        <w:rPr>
          <w:sz w:val="16"/>
        </w:rPr>
      </w:pPr>
    </w:p>
    <w:p>
      <w:pPr>
        <w:pStyle w:val="8"/>
        <w:numPr>
          <w:ilvl w:val="1"/>
          <w:numId w:val="13"/>
        </w:numPr>
        <w:tabs>
          <w:tab w:val="left" w:pos="1250"/>
        </w:tabs>
        <w:spacing w:before="0" w:after="0" w:line="276" w:lineRule="auto"/>
        <w:ind w:left="3016" w:right="262" w:hanging="2804"/>
        <w:jc w:val="both"/>
        <w:rPr>
          <w:sz w:val="22"/>
        </w:rPr>
      </w:pPr>
      <w:r>
        <w:rPr>
          <w:b/>
          <w:w w:val="99"/>
          <w:sz w:val="21"/>
        </w:rPr>
        <w:t>保险事故通知</w:t>
      </w:r>
      <w:r>
        <w:rPr>
          <w:b/>
          <w:spacing w:val="-6"/>
          <w:sz w:val="21"/>
        </w:rPr>
        <w:t xml:space="preserve">     </w:t>
      </w:r>
      <w:r>
        <w:rPr>
          <w:spacing w:val="-1"/>
          <w:w w:val="99"/>
          <w:sz w:val="21"/>
        </w:rPr>
        <w:t>请您、被保险人、受益人或其他有权领取保险金的人在知道保险事故发生之</w:t>
      </w:r>
      <w:r>
        <w:rPr>
          <w:w w:val="99"/>
          <w:sz w:val="21"/>
        </w:rPr>
        <w:t>日起</w:t>
      </w:r>
      <w:r>
        <w:rPr>
          <w:spacing w:val="1"/>
          <w:w w:val="99"/>
          <w:sz w:val="21"/>
        </w:rPr>
        <w:t>10</w:t>
      </w:r>
      <w:r>
        <w:rPr>
          <w:spacing w:val="-1"/>
          <w:w w:val="99"/>
          <w:sz w:val="21"/>
        </w:rPr>
        <w:t>日内通知我们，否则您、被保险人、受益人或其他有权领取保险金的人需承担由于延迟通知致使我们增加的勘查、检验等费用，因不可抗力导致的通知延迟除外</w:t>
      </w:r>
      <w:r>
        <w:rPr>
          <w:w w:val="100"/>
          <w:sz w:val="22"/>
        </w:rPr>
        <w:t>。</w:t>
      </w:r>
    </w:p>
    <w:p>
      <w:pPr>
        <w:spacing w:before="0" w:line="268" w:lineRule="auto"/>
        <w:ind w:left="3016" w:right="236" w:firstLine="0"/>
        <w:jc w:val="both"/>
        <w:rPr>
          <w:sz w:val="21"/>
        </w:rPr>
      </w:pPr>
      <w:r>
        <w:rPr>
          <w:rFonts w:hint="eastAsia" w:ascii="黑体" w:eastAsia="黑体"/>
          <w:b/>
          <w:color w:val="000000"/>
          <w:spacing w:val="-2"/>
          <w:sz w:val="22"/>
          <w:shd w:val="clear" w:color="auto" w:fill="E4E4E4"/>
        </w:rPr>
        <w:t>如果您、被保险人、受益人或其他有权领取保险金的人故意或者因重大</w:t>
      </w:r>
      <w:r>
        <w:rPr>
          <w:rFonts w:hint="eastAsia" w:ascii="黑体" w:eastAsia="黑体"/>
          <w:b/>
          <w:color w:val="000000"/>
          <w:spacing w:val="40"/>
          <w:sz w:val="22"/>
          <w:shd w:val="clear" w:color="auto" w:fill="E4E4E4"/>
        </w:rPr>
        <w:t xml:space="preserve"> </w:t>
      </w:r>
      <w:r>
        <w:rPr>
          <w:rFonts w:hint="eastAsia" w:ascii="黑体" w:eastAsia="黑体"/>
          <w:b/>
          <w:color w:val="000000"/>
          <w:spacing w:val="-2"/>
          <w:sz w:val="22"/>
          <w:shd w:val="clear" w:color="auto" w:fill="E4E4E4"/>
        </w:rPr>
        <w:t>过失未及时通知我们，致使保险事故的性质、原因、伤害程度等难以确定的，我们对无法确定的部分，不承担给付保险金的责任，</w:t>
      </w:r>
      <w:r>
        <w:rPr>
          <w:color w:val="000000"/>
          <w:spacing w:val="-2"/>
          <w:sz w:val="21"/>
        </w:rPr>
        <w:t>但我们通过其他途径已经及时知道或者应当及时知道保险事故发生或者虽未及时通知但不影响我们确定保险事故的性质、原因、损失程度的除外。</w:t>
      </w:r>
    </w:p>
    <w:p>
      <w:pPr>
        <w:pStyle w:val="8"/>
        <w:numPr>
          <w:ilvl w:val="1"/>
          <w:numId w:val="13"/>
        </w:numPr>
        <w:tabs>
          <w:tab w:val="left" w:pos="1249"/>
          <w:tab w:val="left" w:pos="1250"/>
          <w:tab w:val="left" w:pos="3015"/>
        </w:tabs>
        <w:spacing w:before="174" w:after="0" w:line="240" w:lineRule="auto"/>
        <w:ind w:left="1249" w:right="0" w:hanging="1038"/>
        <w:jc w:val="left"/>
        <w:rPr>
          <w:sz w:val="21"/>
        </w:rPr>
      </w:pPr>
      <w:r>
        <w:rPr>
          <w:b/>
          <w:w w:val="95"/>
          <w:sz w:val="21"/>
        </w:rPr>
        <w:t>保险金申</w:t>
      </w:r>
      <w:r>
        <w:rPr>
          <w:b/>
          <w:spacing w:val="-10"/>
          <w:w w:val="95"/>
          <w:sz w:val="21"/>
        </w:rPr>
        <w:t>请</w:t>
      </w:r>
      <w:r>
        <w:rPr>
          <w:b/>
          <w:sz w:val="21"/>
        </w:rPr>
        <w:tab/>
      </w:r>
      <w:r>
        <w:rPr>
          <w:w w:val="95"/>
          <w:sz w:val="21"/>
        </w:rPr>
        <w:t>申请各项保险金时，</w:t>
      </w:r>
      <w:r>
        <w:rPr>
          <w:b/>
          <w:w w:val="95"/>
          <w:sz w:val="21"/>
        </w:rPr>
        <w:t>申请人</w:t>
      </w:r>
      <w:r>
        <w:fldChar w:fldCharType="begin"/>
      </w:r>
      <w:r>
        <w:instrText xml:space="preserve"> HYPERLINK \l "_bookmark16" </w:instrText>
      </w:r>
      <w:r>
        <w:fldChar w:fldCharType="separate"/>
      </w:r>
      <w:r>
        <w:rPr>
          <w:b/>
          <w:w w:val="95"/>
          <w:position w:val="11"/>
          <w:sz w:val="10"/>
        </w:rPr>
        <w:t>17</w:t>
      </w:r>
      <w:r>
        <w:rPr>
          <w:b/>
          <w:w w:val="95"/>
          <w:position w:val="11"/>
          <w:sz w:val="10"/>
        </w:rPr>
        <w:fldChar w:fldCharType="end"/>
      </w:r>
      <w:r>
        <w:rPr>
          <w:w w:val="95"/>
          <w:sz w:val="21"/>
        </w:rPr>
        <w:t>应提供相关证明文件和资料</w:t>
      </w:r>
      <w:r>
        <w:rPr>
          <w:spacing w:val="-10"/>
          <w:w w:val="95"/>
          <w:sz w:val="21"/>
        </w:rPr>
        <w:t>。</w:t>
      </w:r>
    </w:p>
    <w:p>
      <w:pPr>
        <w:pStyle w:val="8"/>
        <w:numPr>
          <w:ilvl w:val="2"/>
          <w:numId w:val="14"/>
        </w:numPr>
        <w:tabs>
          <w:tab w:val="left" w:pos="1249"/>
          <w:tab w:val="left" w:pos="1250"/>
          <w:tab w:val="left" w:pos="3015"/>
        </w:tabs>
        <w:spacing w:before="193" w:after="0" w:line="281" w:lineRule="exact"/>
        <w:ind w:left="1249" w:right="0" w:hanging="1038"/>
        <w:jc w:val="left"/>
        <w:rPr>
          <w:sz w:val="21"/>
        </w:rPr>
      </w:pPr>
      <w:r>
        <w:rPr>
          <w:b/>
          <w:w w:val="95"/>
          <w:sz w:val="21"/>
        </w:rPr>
        <w:t>身故保险金申</w:t>
      </w:r>
      <w:r>
        <w:rPr>
          <w:b/>
          <w:spacing w:val="-10"/>
          <w:w w:val="95"/>
          <w:sz w:val="21"/>
        </w:rPr>
        <w:t>请</w:t>
      </w:r>
      <w:r>
        <w:rPr>
          <w:b/>
          <w:sz w:val="21"/>
        </w:rPr>
        <w:tab/>
      </w:r>
      <w:r>
        <w:rPr>
          <w:w w:val="95"/>
          <w:position w:val="2"/>
          <w:sz w:val="21"/>
        </w:rPr>
        <w:t>申请人申请身故保险金时，应提供下列证明文件和资料</w:t>
      </w:r>
      <w:r>
        <w:rPr>
          <w:spacing w:val="-10"/>
          <w:w w:val="95"/>
          <w:position w:val="2"/>
          <w:sz w:val="21"/>
        </w:rPr>
        <w:t>：</w:t>
      </w:r>
    </w:p>
    <w:p>
      <w:pPr>
        <w:pStyle w:val="8"/>
        <w:numPr>
          <w:ilvl w:val="3"/>
          <w:numId w:val="14"/>
        </w:numPr>
        <w:tabs>
          <w:tab w:val="left" w:pos="3542"/>
        </w:tabs>
        <w:spacing w:before="0" w:after="0" w:line="261" w:lineRule="exact"/>
        <w:ind w:left="3541" w:right="0" w:hanging="526"/>
        <w:jc w:val="left"/>
        <w:rPr>
          <w:sz w:val="21"/>
        </w:rPr>
      </w:pPr>
      <w:r>
        <w:rPr>
          <w:spacing w:val="-2"/>
          <w:w w:val="95"/>
          <w:sz w:val="21"/>
        </w:rPr>
        <w:t>理赔申请书；</w:t>
      </w:r>
    </w:p>
    <w:p>
      <w:pPr>
        <w:pStyle w:val="8"/>
        <w:numPr>
          <w:ilvl w:val="3"/>
          <w:numId w:val="14"/>
        </w:numPr>
        <w:tabs>
          <w:tab w:val="left" w:pos="3542"/>
        </w:tabs>
        <w:spacing w:before="5" w:after="0" w:line="240" w:lineRule="auto"/>
        <w:ind w:left="3541" w:right="0" w:hanging="526"/>
        <w:jc w:val="left"/>
        <w:rPr>
          <w:sz w:val="21"/>
        </w:rPr>
      </w:pPr>
      <w:r>
        <w:rPr>
          <w:spacing w:val="-2"/>
          <w:w w:val="95"/>
          <w:sz w:val="21"/>
        </w:rPr>
        <w:t>保险合同；</w:t>
      </w:r>
    </w:p>
    <w:p>
      <w:pPr>
        <w:pStyle w:val="8"/>
        <w:numPr>
          <w:ilvl w:val="3"/>
          <w:numId w:val="14"/>
        </w:numPr>
        <w:tabs>
          <w:tab w:val="left" w:pos="3542"/>
        </w:tabs>
        <w:spacing w:before="2" w:after="0" w:line="240" w:lineRule="auto"/>
        <w:ind w:left="3541" w:right="0" w:hanging="526"/>
        <w:jc w:val="left"/>
        <w:rPr>
          <w:sz w:val="21"/>
        </w:rPr>
      </w:pPr>
      <w:r>
        <w:rPr>
          <w:w w:val="95"/>
          <w:sz w:val="21"/>
        </w:rPr>
        <w:t>申请人的</w:t>
      </w:r>
      <w:r>
        <w:rPr>
          <w:b/>
          <w:w w:val="95"/>
          <w:sz w:val="21"/>
        </w:rPr>
        <w:t>法定有效身份证明</w:t>
      </w:r>
      <w:r>
        <w:fldChar w:fldCharType="begin"/>
      </w:r>
      <w:r>
        <w:instrText xml:space="preserve"> HYPERLINK \l "_bookmark17" </w:instrText>
      </w:r>
      <w:r>
        <w:fldChar w:fldCharType="separate"/>
      </w:r>
      <w:r>
        <w:rPr>
          <w:b/>
          <w:w w:val="95"/>
          <w:position w:val="11"/>
          <w:sz w:val="10"/>
        </w:rPr>
        <w:t>18</w:t>
      </w:r>
      <w:r>
        <w:rPr>
          <w:b/>
          <w:w w:val="95"/>
          <w:position w:val="11"/>
          <w:sz w:val="10"/>
        </w:rPr>
        <w:fldChar w:fldCharType="end"/>
      </w:r>
      <w:r>
        <w:rPr>
          <w:spacing w:val="-2"/>
          <w:w w:val="95"/>
          <w:sz w:val="21"/>
        </w:rPr>
        <w:t>及关系证明；</w:t>
      </w:r>
    </w:p>
    <w:p>
      <w:pPr>
        <w:pStyle w:val="8"/>
        <w:numPr>
          <w:ilvl w:val="3"/>
          <w:numId w:val="14"/>
        </w:numPr>
        <w:tabs>
          <w:tab w:val="left" w:pos="3541"/>
        </w:tabs>
        <w:spacing w:before="4" w:after="0" w:line="240" w:lineRule="auto"/>
        <w:ind w:left="3540" w:right="0" w:hanging="525"/>
        <w:jc w:val="left"/>
        <w:rPr>
          <w:sz w:val="21"/>
        </w:rPr>
      </w:pPr>
      <w:r>
        <w:rPr>
          <w:spacing w:val="-8"/>
          <w:w w:val="95"/>
          <w:sz w:val="21"/>
        </w:rPr>
        <w:t>国家卫生行政部门认定的医疗机构、公安部门出具的被保险人死亡证明；</w:t>
      </w:r>
    </w:p>
    <w:p>
      <w:pPr>
        <w:pStyle w:val="8"/>
        <w:numPr>
          <w:ilvl w:val="3"/>
          <w:numId w:val="14"/>
        </w:numPr>
        <w:tabs>
          <w:tab w:val="left" w:pos="3541"/>
        </w:tabs>
        <w:spacing w:before="2" w:after="0" w:line="244" w:lineRule="auto"/>
        <w:ind w:left="3016" w:right="262" w:firstLine="0"/>
        <w:jc w:val="left"/>
        <w:rPr>
          <w:sz w:val="21"/>
        </w:rPr>
      </w:pPr>
      <w:r>
        <w:rPr>
          <w:spacing w:val="-2"/>
          <w:sz w:val="21"/>
        </w:rPr>
        <w:t>申请人所能提供的与确认保险事故的性质、原因等有关的其他证明和</w:t>
      </w:r>
      <w:r>
        <w:rPr>
          <w:spacing w:val="-4"/>
          <w:sz w:val="21"/>
        </w:rPr>
        <w:t>资料。</w:t>
      </w:r>
    </w:p>
    <w:p>
      <w:pPr>
        <w:pStyle w:val="3"/>
        <w:spacing w:before="16"/>
        <w:ind w:left="3016"/>
      </w:pPr>
      <w:r>
        <w:rPr>
          <w:spacing w:val="-8"/>
          <w:w w:val="95"/>
        </w:rPr>
        <w:t>保险金作为被保险人的遗产时，必须提供可证明合法继承权的相关权利文件。</w:t>
      </w:r>
    </w:p>
    <w:p>
      <w:pPr>
        <w:pStyle w:val="3"/>
        <w:spacing w:before="2"/>
        <w:rPr>
          <w:sz w:val="11"/>
        </w:rPr>
      </w:pPr>
    </w:p>
    <w:p>
      <w:pPr>
        <w:spacing w:after="0"/>
        <w:rPr>
          <w:sz w:val="11"/>
        </w:rPr>
        <w:sectPr>
          <w:pgSz w:w="11910" w:h="16840"/>
          <w:pgMar w:top="1360" w:right="760" w:bottom="860" w:left="920" w:header="566" w:footer="662" w:gutter="0"/>
          <w:cols w:space="720" w:num="1"/>
        </w:sectPr>
      </w:pPr>
    </w:p>
    <w:p>
      <w:pPr>
        <w:pStyle w:val="2"/>
        <w:numPr>
          <w:ilvl w:val="2"/>
          <w:numId w:val="14"/>
        </w:numPr>
        <w:tabs>
          <w:tab w:val="left" w:pos="1036"/>
          <w:tab w:val="left" w:pos="1250"/>
        </w:tabs>
        <w:spacing w:before="70" w:after="0" w:line="240" w:lineRule="auto"/>
        <w:ind w:left="1249" w:right="0" w:hanging="1250"/>
        <w:jc w:val="right"/>
      </w:pPr>
      <w:r>
        <w:rPr>
          <w:spacing w:val="-19"/>
          <w:w w:val="95"/>
        </w:rPr>
        <w:t>特 定 疾 病 保 险</w:t>
      </w:r>
    </w:p>
    <w:p>
      <w:pPr>
        <w:spacing w:before="43"/>
        <w:ind w:left="0" w:right="0" w:firstLine="0"/>
        <w:jc w:val="right"/>
        <w:rPr>
          <w:b/>
          <w:sz w:val="21"/>
        </w:rPr>
      </w:pPr>
      <w:r>
        <w:rPr>
          <w:b/>
          <w:spacing w:val="14"/>
          <w:w w:val="95"/>
          <w:sz w:val="21"/>
        </w:rPr>
        <w:t>金、糖尿病严</w:t>
      </w:r>
      <w:r>
        <w:rPr>
          <w:b/>
          <w:spacing w:val="-10"/>
          <w:w w:val="95"/>
          <w:sz w:val="21"/>
        </w:rPr>
        <w:t>重</w:t>
      </w:r>
    </w:p>
    <w:p>
      <w:pPr>
        <w:pStyle w:val="3"/>
        <w:spacing w:before="70" w:line="278" w:lineRule="auto"/>
        <w:ind w:left="173" w:right="262"/>
      </w:pPr>
      <w:r>
        <w:br w:type="column"/>
      </w:r>
      <w:r>
        <w:rPr>
          <w:spacing w:val="-1"/>
          <w:w w:val="99"/>
        </w:rPr>
        <w:t>申请人申请特定疾病保险金、糖尿病严重并发疾病保险金时，应提供下列证明文件和资料：</w:t>
      </w:r>
    </w:p>
    <w:p>
      <w:pPr>
        <w:spacing w:after="0" w:line="278" w:lineRule="auto"/>
        <w:sectPr>
          <w:type w:val="continuous"/>
          <w:pgSz w:w="11910" w:h="16840"/>
          <w:pgMar w:top="1360" w:right="760" w:bottom="860" w:left="920" w:header="566" w:footer="662" w:gutter="0"/>
          <w:cols w:equalWidth="0" w:num="2">
            <w:col w:w="2803" w:space="40"/>
            <w:col w:w="7387"/>
          </w:cols>
        </w:sectPr>
      </w:pPr>
    </w:p>
    <w:p>
      <w:pPr>
        <w:pStyle w:val="3"/>
        <w:spacing w:before="10"/>
        <w:rPr>
          <w:sz w:val="22"/>
        </w:rPr>
      </w:pPr>
    </w:p>
    <w:p>
      <w:pPr>
        <w:spacing w:before="90"/>
        <w:ind w:left="212" w:right="0" w:firstLine="0"/>
        <w:jc w:val="left"/>
        <w:rPr>
          <w:sz w:val="20"/>
        </w:rPr>
      </w:pPr>
      <w:r>
        <w:rPr>
          <w:b/>
          <w:position w:val="10"/>
          <w:sz w:val="10"/>
        </w:rPr>
        <w:t>17</w:t>
      </w:r>
      <w:r>
        <w:rPr>
          <w:b/>
          <w:spacing w:val="35"/>
          <w:position w:val="10"/>
          <w:sz w:val="10"/>
        </w:rPr>
        <w:t xml:space="preserve"> </w:t>
      </w:r>
      <w:r>
        <w:rPr>
          <w:b/>
          <w:sz w:val="20"/>
        </w:rPr>
        <w:t>申请人</w:t>
      </w:r>
      <w:r>
        <w:rPr>
          <w:sz w:val="20"/>
        </w:rPr>
        <w:t>指保险金的受益</w:t>
      </w:r>
      <w:r>
        <w:rPr>
          <w:spacing w:val="-5"/>
          <w:sz w:val="20"/>
        </w:rPr>
        <w:t>人。</w:t>
      </w:r>
    </w:p>
    <w:p>
      <w:pPr>
        <w:spacing w:before="3" w:line="242" w:lineRule="auto"/>
        <w:ind w:left="354" w:right="404" w:hanging="142"/>
        <w:jc w:val="left"/>
        <w:rPr>
          <w:sz w:val="20"/>
        </w:rPr>
      </w:pPr>
      <w:r>
        <w:rPr>
          <w:b/>
          <w:position w:val="10"/>
          <w:sz w:val="10"/>
        </w:rPr>
        <w:t>18</w:t>
      </w:r>
      <w:r>
        <w:rPr>
          <w:b/>
          <w:spacing w:val="16"/>
          <w:position w:val="10"/>
          <w:sz w:val="10"/>
        </w:rPr>
        <w:t xml:space="preserve"> </w:t>
      </w:r>
      <w:r>
        <w:rPr>
          <w:b/>
          <w:sz w:val="20"/>
        </w:rPr>
        <w:t>法定有效身份证明</w:t>
      </w:r>
      <w:r>
        <w:rPr>
          <w:sz w:val="20"/>
        </w:rPr>
        <w:t>指依据法律规定，由有权机构制作颁发的证明身份的证件、文件等，如：居民身份证、户</w:t>
      </w:r>
      <w:r>
        <w:rPr>
          <w:spacing w:val="-2"/>
          <w:sz w:val="20"/>
        </w:rPr>
        <w:t>口簿、护照、军人证等。</w:t>
      </w:r>
    </w:p>
    <w:p>
      <w:pPr>
        <w:spacing w:after="0" w:line="242" w:lineRule="auto"/>
        <w:jc w:val="left"/>
        <w:rPr>
          <w:sz w:val="20"/>
        </w:rPr>
        <w:sectPr>
          <w:type w:val="continuous"/>
          <w:pgSz w:w="11910" w:h="16840"/>
          <w:pgMar w:top="1360" w:right="760" w:bottom="860" w:left="920" w:header="566" w:footer="662" w:gutter="0"/>
          <w:cols w:space="720" w:num="1"/>
        </w:sectPr>
      </w:pPr>
    </w:p>
    <w:p>
      <w:pPr>
        <w:pStyle w:val="3"/>
        <w:spacing w:before="5"/>
        <w:rPr>
          <w:sz w:val="7"/>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33"/>
        <w:gridCol w:w="1913"/>
        <w:gridCol w:w="71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833" w:type="dxa"/>
            <w:vMerge w:val="restart"/>
          </w:tcPr>
          <w:p>
            <w:pPr>
              <w:pStyle w:val="9"/>
              <w:rPr>
                <w:rFonts w:ascii="Times New Roman"/>
                <w:sz w:val="20"/>
              </w:rPr>
            </w:pPr>
          </w:p>
        </w:tc>
        <w:tc>
          <w:tcPr>
            <w:tcW w:w="1913" w:type="dxa"/>
          </w:tcPr>
          <w:p>
            <w:pPr>
              <w:pStyle w:val="9"/>
              <w:spacing w:line="239" w:lineRule="exact"/>
              <w:ind w:left="253"/>
              <w:rPr>
                <w:b/>
                <w:sz w:val="21"/>
              </w:rPr>
            </w:pPr>
            <w:r>
              <w:rPr>
                <w:b/>
                <w:spacing w:val="14"/>
                <w:w w:val="95"/>
                <w:sz w:val="21"/>
              </w:rPr>
              <w:t>并发疾病保险</w:t>
            </w:r>
            <w:r>
              <w:rPr>
                <w:b/>
                <w:spacing w:val="-10"/>
                <w:w w:val="95"/>
                <w:sz w:val="21"/>
              </w:rPr>
              <w:t>金</w:t>
            </w:r>
          </w:p>
        </w:tc>
        <w:tc>
          <w:tcPr>
            <w:tcW w:w="7191" w:type="dxa"/>
          </w:tcPr>
          <w:p>
            <w:pPr>
              <w:pStyle w:val="9"/>
              <w:spacing w:line="239" w:lineRule="exact"/>
              <w:ind w:left="107"/>
              <w:rPr>
                <w:sz w:val="21"/>
              </w:rPr>
            </w:pPr>
            <w:r>
              <w:rPr>
                <w:w w:val="95"/>
                <w:sz w:val="21"/>
              </w:rPr>
              <w:t>（1）</w:t>
            </w:r>
            <w:r>
              <w:rPr>
                <w:spacing w:val="-2"/>
                <w:w w:val="95"/>
                <w:sz w:val="21"/>
              </w:rPr>
              <w:t>理赔申请书；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vMerge w:val="continue"/>
            <w:tcBorders>
              <w:top w:val="nil"/>
            </w:tcBorders>
          </w:tcPr>
          <w:p>
            <w:pPr>
              <w:rPr>
                <w:sz w:val="2"/>
                <w:szCs w:val="2"/>
              </w:rPr>
            </w:pPr>
          </w:p>
        </w:tc>
        <w:tc>
          <w:tcPr>
            <w:tcW w:w="1913" w:type="dxa"/>
          </w:tcPr>
          <w:p>
            <w:pPr>
              <w:pStyle w:val="9"/>
              <w:spacing w:before="21"/>
              <w:ind w:left="253"/>
              <w:rPr>
                <w:b/>
                <w:sz w:val="21"/>
              </w:rPr>
            </w:pPr>
            <w:r>
              <w:rPr>
                <w:b/>
                <w:w w:val="95"/>
                <w:sz w:val="21"/>
              </w:rPr>
              <w:t>申</w:t>
            </w:r>
            <w:r>
              <w:rPr>
                <w:b/>
                <w:spacing w:val="-10"/>
                <w:sz w:val="21"/>
              </w:rPr>
              <w:t>请</w:t>
            </w:r>
          </w:p>
        </w:tc>
        <w:tc>
          <w:tcPr>
            <w:tcW w:w="7191" w:type="dxa"/>
          </w:tcPr>
          <w:p>
            <w:pPr>
              <w:pStyle w:val="9"/>
              <w:spacing w:before="21"/>
              <w:ind w:left="107"/>
              <w:rPr>
                <w:sz w:val="21"/>
              </w:rPr>
            </w:pPr>
            <w:r>
              <w:rPr>
                <w:w w:val="95"/>
                <w:sz w:val="21"/>
              </w:rPr>
              <w:t>（2）</w:t>
            </w:r>
            <w:r>
              <w:rPr>
                <w:spacing w:val="-2"/>
                <w:w w:val="95"/>
                <w:sz w:val="21"/>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vMerge w:val="continue"/>
            <w:tcBorders>
              <w:top w:val="nil"/>
            </w:tcBorders>
          </w:tcPr>
          <w:p>
            <w:pPr>
              <w:rPr>
                <w:sz w:val="2"/>
                <w:szCs w:val="2"/>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（3）</w:t>
            </w:r>
            <w:r>
              <w:rPr>
                <w:spacing w:val="-1"/>
                <w:w w:val="95"/>
                <w:sz w:val="21"/>
              </w:rPr>
              <w:t>被保险人法定有效身份证明；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vMerge w:val="continue"/>
            <w:tcBorders>
              <w:top w:val="nil"/>
            </w:tcBorders>
          </w:tcPr>
          <w:p>
            <w:pPr>
              <w:rPr>
                <w:sz w:val="2"/>
                <w:szCs w:val="2"/>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（4）</w:t>
            </w:r>
            <w:r>
              <w:rPr>
                <w:spacing w:val="-1"/>
                <w:w w:val="95"/>
                <w:sz w:val="21"/>
              </w:rPr>
              <w:t>申请人的法定有效身份证明及关系证明；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vMerge w:val="continue"/>
            <w:tcBorders>
              <w:top w:val="nil"/>
            </w:tcBorders>
          </w:tcPr>
          <w:p>
            <w:pPr>
              <w:rPr>
                <w:sz w:val="2"/>
                <w:szCs w:val="2"/>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（5）</w:t>
            </w:r>
            <w:r>
              <w:rPr>
                <w:spacing w:val="-1"/>
                <w:w w:val="95"/>
                <w:sz w:val="21"/>
              </w:rPr>
              <w:t>能够证明符合本合同约定的疾病定义的认可的医院出具的医学诊断书、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vMerge w:val="continue"/>
            <w:tcBorders>
              <w:top w:val="nil"/>
            </w:tcBorders>
          </w:tcPr>
          <w:p>
            <w:pPr>
              <w:rPr>
                <w:sz w:val="2"/>
                <w:szCs w:val="2"/>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医疗病历、检查报告以及其</w:t>
            </w:r>
            <w:r>
              <w:rPr>
                <w:spacing w:val="-1"/>
                <w:w w:val="95"/>
                <w:sz w:val="21"/>
              </w:rPr>
              <w:t>他医学证明文件或司法鉴定机构出具的法医鉴定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33" w:type="dxa"/>
            <w:vMerge w:val="continue"/>
            <w:tcBorders>
              <w:top w:val="nil"/>
            </w:tcBorders>
          </w:tcPr>
          <w:p>
            <w:pPr>
              <w:rPr>
                <w:sz w:val="2"/>
                <w:szCs w:val="2"/>
              </w:rPr>
            </w:pPr>
          </w:p>
        </w:tc>
        <w:tc>
          <w:tcPr>
            <w:tcW w:w="1913" w:type="dxa"/>
          </w:tcPr>
          <w:p>
            <w:pPr>
              <w:pStyle w:val="9"/>
              <w:rPr>
                <w:rFonts w:ascii="Times New Roman"/>
                <w:sz w:val="20"/>
              </w:rPr>
            </w:pPr>
          </w:p>
        </w:tc>
        <w:tc>
          <w:tcPr>
            <w:tcW w:w="7191" w:type="dxa"/>
          </w:tcPr>
          <w:p>
            <w:pPr>
              <w:pStyle w:val="9"/>
              <w:spacing w:before="21" w:line="260" w:lineRule="exact"/>
              <w:ind w:left="107"/>
              <w:rPr>
                <w:sz w:val="21"/>
              </w:rPr>
            </w:pPr>
            <w:r>
              <w:rPr>
                <w:spacing w:val="-4"/>
                <w:w w:val="95"/>
                <w:sz w:val="21"/>
              </w:rPr>
              <w:t>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9" w:hRule="atLeast"/>
        </w:trPr>
        <w:tc>
          <w:tcPr>
            <w:tcW w:w="833" w:type="dxa"/>
            <w:vMerge w:val="continue"/>
            <w:tcBorders>
              <w:top w:val="nil"/>
            </w:tcBorders>
          </w:tcPr>
          <w:p>
            <w:pPr>
              <w:rPr>
                <w:sz w:val="2"/>
                <w:szCs w:val="2"/>
              </w:rPr>
            </w:pPr>
          </w:p>
        </w:tc>
        <w:tc>
          <w:tcPr>
            <w:tcW w:w="1913" w:type="dxa"/>
          </w:tcPr>
          <w:p>
            <w:pPr>
              <w:pStyle w:val="9"/>
              <w:rPr>
                <w:rFonts w:ascii="Times New Roman"/>
                <w:sz w:val="20"/>
              </w:rPr>
            </w:pPr>
          </w:p>
        </w:tc>
        <w:tc>
          <w:tcPr>
            <w:tcW w:w="7191" w:type="dxa"/>
          </w:tcPr>
          <w:p>
            <w:pPr>
              <w:pStyle w:val="9"/>
              <w:spacing w:before="10" w:line="244" w:lineRule="auto"/>
              <w:ind w:left="107" w:right="136"/>
              <w:rPr>
                <w:sz w:val="21"/>
              </w:rPr>
            </w:pPr>
            <w:r>
              <w:rPr>
                <w:spacing w:val="-1"/>
                <w:w w:val="99"/>
                <w:sz w:val="21"/>
              </w:rPr>
              <w:t>（</w:t>
            </w:r>
            <w:r>
              <w:rPr>
                <w:spacing w:val="1"/>
                <w:w w:val="99"/>
                <w:sz w:val="21"/>
              </w:rPr>
              <w:t>6</w:t>
            </w:r>
            <w:r>
              <w:rPr>
                <w:spacing w:val="-44"/>
                <w:w w:val="99"/>
                <w:sz w:val="21"/>
              </w:rPr>
              <w:t>）</w:t>
            </w:r>
            <w:r>
              <w:rPr>
                <w:spacing w:val="-4"/>
                <w:w w:val="99"/>
                <w:sz w:val="21"/>
              </w:rPr>
              <w:t>申请人所能提供的与确认保险事故的性质、原因等有关的其他证明和资</w:t>
            </w:r>
            <w:r>
              <w:rPr>
                <w:spacing w:val="-1"/>
                <w:w w:val="99"/>
                <w:sz w:val="21"/>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833" w:type="dxa"/>
          </w:tcPr>
          <w:p>
            <w:pPr>
              <w:pStyle w:val="9"/>
              <w:spacing w:before="105"/>
              <w:ind w:left="50"/>
              <w:rPr>
                <w:b/>
                <w:sz w:val="21"/>
              </w:rPr>
            </w:pPr>
            <w:r>
              <w:rPr>
                <w:b/>
                <w:spacing w:val="-2"/>
                <w:sz w:val="21"/>
              </w:rPr>
              <w:t>4.3.3</w:t>
            </w:r>
          </w:p>
        </w:tc>
        <w:tc>
          <w:tcPr>
            <w:tcW w:w="1913" w:type="dxa"/>
          </w:tcPr>
          <w:p>
            <w:pPr>
              <w:pStyle w:val="9"/>
              <w:spacing w:before="105"/>
              <w:ind w:left="253"/>
              <w:rPr>
                <w:b/>
                <w:sz w:val="21"/>
              </w:rPr>
            </w:pPr>
            <w:r>
              <w:rPr>
                <w:b/>
                <w:w w:val="95"/>
                <w:sz w:val="21"/>
              </w:rPr>
              <w:t>委托他人代为</w:t>
            </w:r>
            <w:r>
              <w:rPr>
                <w:b/>
                <w:spacing w:val="-10"/>
                <w:w w:val="95"/>
                <w:sz w:val="21"/>
              </w:rPr>
              <w:t>申</w:t>
            </w:r>
          </w:p>
        </w:tc>
        <w:tc>
          <w:tcPr>
            <w:tcW w:w="7191" w:type="dxa"/>
          </w:tcPr>
          <w:p>
            <w:pPr>
              <w:pStyle w:val="9"/>
              <w:spacing w:before="86"/>
              <w:ind w:left="107"/>
              <w:rPr>
                <w:sz w:val="21"/>
              </w:rPr>
            </w:pPr>
            <w:r>
              <w:rPr>
                <w:w w:val="95"/>
                <w:sz w:val="21"/>
              </w:rPr>
              <w:t>若申请人委托他人代为申请保险金，受委托人还应提供申请人亲笔签</w:t>
            </w:r>
            <w:r>
              <w:rPr>
                <w:spacing w:val="-4"/>
                <w:w w:val="95"/>
                <w:sz w:val="21"/>
              </w:rPr>
              <w:t>字的授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33" w:type="dxa"/>
          </w:tcPr>
          <w:p>
            <w:pPr>
              <w:pStyle w:val="9"/>
              <w:rPr>
                <w:rFonts w:ascii="Times New Roman"/>
                <w:sz w:val="20"/>
              </w:rPr>
            </w:pPr>
          </w:p>
        </w:tc>
        <w:tc>
          <w:tcPr>
            <w:tcW w:w="1913" w:type="dxa"/>
          </w:tcPr>
          <w:p>
            <w:pPr>
              <w:pStyle w:val="9"/>
              <w:spacing w:before="21"/>
              <w:ind w:left="253"/>
              <w:rPr>
                <w:b/>
                <w:sz w:val="21"/>
              </w:rPr>
            </w:pPr>
            <w:r>
              <w:rPr>
                <w:b/>
                <w:w w:val="99"/>
                <w:sz w:val="21"/>
              </w:rPr>
              <w:t>请</w:t>
            </w:r>
          </w:p>
        </w:tc>
        <w:tc>
          <w:tcPr>
            <w:tcW w:w="7191" w:type="dxa"/>
          </w:tcPr>
          <w:p>
            <w:pPr>
              <w:pStyle w:val="9"/>
              <w:spacing w:line="230" w:lineRule="exact"/>
              <w:ind w:left="107"/>
              <w:rPr>
                <w:sz w:val="21"/>
              </w:rPr>
            </w:pPr>
            <w:r>
              <w:rPr>
                <w:spacing w:val="-1"/>
                <w:w w:val="95"/>
                <w:sz w:val="21"/>
              </w:rPr>
              <w:t>权委托书、受委托人的法定有效身份证明等相关证明文件。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33" w:type="dxa"/>
          </w:tcPr>
          <w:p>
            <w:pPr>
              <w:pStyle w:val="9"/>
              <w:spacing w:before="106"/>
              <w:ind w:left="50"/>
              <w:rPr>
                <w:b/>
                <w:sz w:val="21"/>
              </w:rPr>
            </w:pPr>
            <w:r>
              <w:rPr>
                <w:b/>
                <w:spacing w:val="-2"/>
                <w:sz w:val="21"/>
              </w:rPr>
              <w:t>4.3.4</w:t>
            </w:r>
          </w:p>
        </w:tc>
        <w:tc>
          <w:tcPr>
            <w:tcW w:w="1913" w:type="dxa"/>
          </w:tcPr>
          <w:p>
            <w:pPr>
              <w:pStyle w:val="9"/>
              <w:spacing w:before="106"/>
              <w:ind w:left="253"/>
              <w:rPr>
                <w:b/>
                <w:sz w:val="21"/>
              </w:rPr>
            </w:pPr>
            <w:r>
              <w:rPr>
                <w:b/>
                <w:w w:val="95"/>
                <w:sz w:val="21"/>
              </w:rPr>
              <w:t>提供补</w:t>
            </w:r>
            <w:r>
              <w:rPr>
                <w:b/>
                <w:spacing w:val="-4"/>
                <w:w w:val="95"/>
                <w:sz w:val="21"/>
              </w:rPr>
              <w:t>充材料</w:t>
            </w:r>
          </w:p>
        </w:tc>
        <w:tc>
          <w:tcPr>
            <w:tcW w:w="7191" w:type="dxa"/>
          </w:tcPr>
          <w:p>
            <w:pPr>
              <w:pStyle w:val="9"/>
              <w:spacing w:before="106"/>
              <w:ind w:left="107"/>
              <w:rPr>
                <w:sz w:val="21"/>
              </w:rPr>
            </w:pPr>
            <w:r>
              <w:rPr>
                <w:w w:val="95"/>
                <w:sz w:val="21"/>
              </w:rPr>
              <w:t>以上保险金申请的证明和资料不完整的，我们将一次性书面通知申请人补</w:t>
            </w:r>
            <w:r>
              <w:rPr>
                <w:spacing w:val="-10"/>
                <w:w w:val="95"/>
                <w:sz w:val="21"/>
              </w:rPr>
              <w:t>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spacing w:val="-1"/>
                <w:w w:val="95"/>
                <w:sz w:val="21"/>
              </w:rPr>
              <w:t>提供有关的证明和资料。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33" w:type="dxa"/>
          </w:tcPr>
          <w:p>
            <w:pPr>
              <w:pStyle w:val="9"/>
              <w:spacing w:before="106"/>
              <w:ind w:left="50"/>
              <w:rPr>
                <w:b/>
                <w:sz w:val="21"/>
              </w:rPr>
            </w:pPr>
            <w:r>
              <w:rPr>
                <w:b/>
                <w:spacing w:val="-5"/>
                <w:sz w:val="21"/>
              </w:rPr>
              <w:t>4.4</w:t>
            </w:r>
          </w:p>
        </w:tc>
        <w:tc>
          <w:tcPr>
            <w:tcW w:w="1913" w:type="dxa"/>
          </w:tcPr>
          <w:p>
            <w:pPr>
              <w:pStyle w:val="9"/>
              <w:spacing w:before="106"/>
              <w:ind w:left="253"/>
              <w:rPr>
                <w:b/>
                <w:sz w:val="21"/>
              </w:rPr>
            </w:pPr>
            <w:r>
              <w:rPr>
                <w:b/>
                <w:w w:val="95"/>
                <w:sz w:val="21"/>
              </w:rPr>
              <w:t>保险金</w:t>
            </w:r>
            <w:r>
              <w:rPr>
                <w:b/>
                <w:spacing w:val="-5"/>
                <w:w w:val="95"/>
                <w:sz w:val="21"/>
              </w:rPr>
              <w:t>给付</w:t>
            </w:r>
          </w:p>
        </w:tc>
        <w:tc>
          <w:tcPr>
            <w:tcW w:w="7191" w:type="dxa"/>
          </w:tcPr>
          <w:p>
            <w:pPr>
              <w:pStyle w:val="9"/>
              <w:spacing w:before="106"/>
              <w:ind w:left="107"/>
              <w:rPr>
                <w:sz w:val="21"/>
              </w:rPr>
            </w:pPr>
            <w:r>
              <w:rPr>
                <w:w w:val="95"/>
                <w:sz w:val="21"/>
              </w:rPr>
              <w:t>（1）我们在收到申请书及合同约定的证明和资料后，将在</w:t>
            </w:r>
            <w:r>
              <w:rPr>
                <w:spacing w:val="35"/>
                <w:w w:val="150"/>
                <w:sz w:val="21"/>
              </w:rPr>
              <w:t xml:space="preserve"> </w:t>
            </w:r>
            <w:r>
              <w:rPr>
                <w:w w:val="95"/>
                <w:sz w:val="21"/>
              </w:rPr>
              <w:t>5</w:t>
            </w:r>
            <w:r>
              <w:rPr>
                <w:spacing w:val="39"/>
                <w:w w:val="150"/>
                <w:sz w:val="21"/>
              </w:rPr>
              <w:t xml:space="preserve"> </w:t>
            </w:r>
            <w:r>
              <w:rPr>
                <w:spacing w:val="-2"/>
                <w:w w:val="95"/>
                <w:sz w:val="21"/>
              </w:rPr>
              <w:t>日内作出核定；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情形复杂的，在</w:t>
            </w:r>
            <w:r>
              <w:rPr>
                <w:spacing w:val="52"/>
                <w:sz w:val="21"/>
              </w:rPr>
              <w:t xml:space="preserve"> </w:t>
            </w:r>
            <w:r>
              <w:rPr>
                <w:w w:val="95"/>
                <w:sz w:val="21"/>
              </w:rPr>
              <w:t>30</w:t>
            </w:r>
            <w:r>
              <w:rPr>
                <w:spacing w:val="41"/>
                <w:sz w:val="21"/>
              </w:rPr>
              <w:t xml:space="preserve"> </w:t>
            </w:r>
            <w:r>
              <w:rPr>
                <w:w w:val="95"/>
                <w:sz w:val="21"/>
              </w:rPr>
              <w:t>日内作出核定</w:t>
            </w:r>
            <w:r>
              <w:rPr>
                <w:spacing w:val="-1"/>
                <w:w w:val="95"/>
                <w:sz w:val="21"/>
              </w:rPr>
              <w:t>，但合同另有约定的除外。我们应当将核定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结果通知被保险人或者受益人；对属于保险责任的，在与被保险人或者受</w:t>
            </w:r>
            <w:r>
              <w:rPr>
                <w:spacing w:val="-10"/>
                <w:w w:val="95"/>
                <w:sz w:val="21"/>
              </w:rPr>
              <w:t>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人达成给付保险金的协议后</w:t>
            </w:r>
            <w:r>
              <w:rPr>
                <w:spacing w:val="47"/>
                <w:sz w:val="21"/>
              </w:rPr>
              <w:t xml:space="preserve"> </w:t>
            </w:r>
            <w:r>
              <w:rPr>
                <w:w w:val="95"/>
                <w:sz w:val="21"/>
              </w:rPr>
              <w:t>10</w:t>
            </w:r>
            <w:r>
              <w:rPr>
                <w:spacing w:val="44"/>
                <w:sz w:val="21"/>
              </w:rPr>
              <w:t xml:space="preserve"> </w:t>
            </w:r>
            <w:r>
              <w:rPr>
                <w:spacing w:val="-1"/>
                <w:w w:val="95"/>
                <w:sz w:val="21"/>
              </w:rPr>
              <w:t>日内，履行给付保险金义务。本合同对给付保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spacing w:val="-1"/>
                <w:w w:val="95"/>
                <w:sz w:val="21"/>
              </w:rPr>
              <w:t>险金的期限有约定的，我们应当按照约定履行给付保险金义务。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（2）</w:t>
            </w:r>
            <w:r>
              <w:rPr>
                <w:spacing w:val="-1"/>
                <w:w w:val="95"/>
                <w:sz w:val="21"/>
              </w:rPr>
              <w:t>我们未及时履行前款规定义务的，除支付保险金外，应当赔偿被保险人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spacing w:val="-1"/>
                <w:w w:val="95"/>
                <w:sz w:val="21"/>
              </w:rPr>
              <w:t>或者受益人因此受到的损失。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（3）</w:t>
            </w:r>
            <w:r>
              <w:rPr>
                <w:spacing w:val="-1"/>
                <w:w w:val="95"/>
                <w:sz w:val="21"/>
              </w:rPr>
              <w:t>我们依照前款的规定作出核定后，对不属于保险责任的，应当自作出核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定之日起</w:t>
            </w:r>
            <w:r>
              <w:rPr>
                <w:spacing w:val="41"/>
                <w:w w:val="150"/>
                <w:sz w:val="21"/>
              </w:rPr>
              <w:t xml:space="preserve"> </w:t>
            </w:r>
            <w:r>
              <w:rPr>
                <w:w w:val="95"/>
                <w:sz w:val="21"/>
              </w:rPr>
              <w:t>3</w:t>
            </w:r>
            <w:r>
              <w:rPr>
                <w:spacing w:val="46"/>
                <w:w w:val="150"/>
                <w:sz w:val="21"/>
              </w:rPr>
              <w:t xml:space="preserve"> </w:t>
            </w:r>
            <w:r>
              <w:rPr>
                <w:w w:val="95"/>
                <w:sz w:val="21"/>
              </w:rPr>
              <w:t>日内向被保险人或者受益人发出拒绝给付保险金通知书，并</w:t>
            </w:r>
            <w:r>
              <w:rPr>
                <w:spacing w:val="-5"/>
                <w:w w:val="95"/>
                <w:sz w:val="21"/>
              </w:rPr>
              <w:t>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spacing w:val="-4"/>
                <w:w w:val="95"/>
                <w:sz w:val="21"/>
              </w:rPr>
              <w:t>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（4）我们自收到给付保险金的请求和有关证明、资料之日起60</w:t>
            </w:r>
            <w:r>
              <w:rPr>
                <w:spacing w:val="-2"/>
                <w:w w:val="95"/>
                <w:sz w:val="21"/>
              </w:rPr>
              <w:t>日内，对给付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保险金的数额不能确定的，应当根据已有证明和资料可以确定的数额先予</w:t>
            </w:r>
            <w:r>
              <w:rPr>
                <w:spacing w:val="-10"/>
                <w:w w:val="95"/>
                <w:sz w:val="21"/>
              </w:rPr>
              <w:t>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spacing w:val="-1"/>
                <w:w w:val="95"/>
                <w:sz w:val="21"/>
              </w:rPr>
              <w:t>付；我们最终确定给付保险金的数额后，应当支付相应的差额。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33" w:type="dxa"/>
          </w:tcPr>
          <w:p>
            <w:pPr>
              <w:pStyle w:val="9"/>
              <w:spacing w:before="106"/>
              <w:ind w:left="50"/>
              <w:rPr>
                <w:b/>
                <w:sz w:val="21"/>
              </w:rPr>
            </w:pPr>
            <w:r>
              <w:rPr>
                <w:b/>
                <w:spacing w:val="-5"/>
                <w:sz w:val="21"/>
              </w:rPr>
              <w:t>4.5</w:t>
            </w:r>
          </w:p>
        </w:tc>
        <w:tc>
          <w:tcPr>
            <w:tcW w:w="1913" w:type="dxa"/>
          </w:tcPr>
          <w:p>
            <w:pPr>
              <w:pStyle w:val="9"/>
              <w:spacing w:before="106"/>
              <w:ind w:left="253"/>
              <w:rPr>
                <w:b/>
                <w:sz w:val="21"/>
              </w:rPr>
            </w:pPr>
            <w:r>
              <w:rPr>
                <w:b/>
                <w:w w:val="95"/>
                <w:sz w:val="21"/>
              </w:rPr>
              <w:t>法院宣告死亡</w:t>
            </w:r>
            <w:r>
              <w:rPr>
                <w:b/>
                <w:spacing w:val="-10"/>
                <w:w w:val="95"/>
                <w:sz w:val="21"/>
              </w:rPr>
              <w:t>的</w:t>
            </w:r>
          </w:p>
        </w:tc>
        <w:tc>
          <w:tcPr>
            <w:tcW w:w="7191" w:type="dxa"/>
          </w:tcPr>
          <w:p>
            <w:pPr>
              <w:pStyle w:val="9"/>
              <w:spacing w:before="106"/>
              <w:ind w:left="107"/>
              <w:rPr>
                <w:sz w:val="21"/>
              </w:rPr>
            </w:pPr>
            <w:r>
              <w:rPr>
                <w:w w:val="95"/>
                <w:sz w:val="21"/>
              </w:rPr>
              <w:t>如果被保险人在本合同有效期内失踪，而且被法院宣告死亡，我们以判决</w:t>
            </w:r>
            <w:r>
              <w:rPr>
                <w:spacing w:val="-10"/>
                <w:w w:val="95"/>
                <w:sz w:val="21"/>
              </w:rPr>
              <w:t>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spacing w:before="21"/>
              <w:ind w:left="253"/>
              <w:rPr>
                <w:b/>
                <w:sz w:val="21"/>
              </w:rPr>
            </w:pPr>
            <w:r>
              <w:rPr>
                <w:b/>
                <w:w w:val="95"/>
                <w:sz w:val="21"/>
              </w:rPr>
              <w:t>处</w:t>
            </w:r>
            <w:r>
              <w:rPr>
                <w:b/>
                <w:spacing w:val="-10"/>
                <w:sz w:val="21"/>
              </w:rPr>
              <w:t>理</w:t>
            </w:r>
          </w:p>
        </w:tc>
        <w:tc>
          <w:tcPr>
            <w:tcW w:w="7191" w:type="dxa"/>
          </w:tcPr>
          <w:p>
            <w:pPr>
              <w:pStyle w:val="9"/>
              <w:spacing w:before="21"/>
              <w:ind w:left="107"/>
              <w:rPr>
                <w:sz w:val="21"/>
              </w:rPr>
            </w:pPr>
            <w:r>
              <w:rPr>
                <w:spacing w:val="-1"/>
                <w:w w:val="95"/>
                <w:sz w:val="21"/>
              </w:rPr>
              <w:t>宣告之日为准，按本合同的约定向受益人给付身故保险金。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如果被保险人在宣告死亡后重新出现或者确知其没有死亡，受益人应于知</w:t>
            </w:r>
            <w:r>
              <w:rPr>
                <w:spacing w:val="-10"/>
                <w:w w:val="95"/>
                <w:sz w:val="21"/>
              </w:rPr>
              <w:t>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w w:val="95"/>
                <w:sz w:val="21"/>
              </w:rPr>
              <w:t>或应当知道之日起30</w:t>
            </w:r>
            <w:r>
              <w:rPr>
                <w:spacing w:val="-1"/>
                <w:w w:val="95"/>
                <w:sz w:val="21"/>
              </w:rPr>
              <w:t>日内，向我们退还已收取的保险金。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833" w:type="dxa"/>
          </w:tcPr>
          <w:p>
            <w:pPr>
              <w:pStyle w:val="9"/>
              <w:spacing w:before="105"/>
              <w:ind w:left="50"/>
              <w:rPr>
                <w:b/>
                <w:sz w:val="21"/>
              </w:rPr>
            </w:pPr>
            <w:r>
              <w:rPr>
                <w:b/>
                <w:spacing w:val="-5"/>
                <w:sz w:val="21"/>
              </w:rPr>
              <w:t>4.6</w:t>
            </w:r>
          </w:p>
        </w:tc>
        <w:tc>
          <w:tcPr>
            <w:tcW w:w="1913" w:type="dxa"/>
          </w:tcPr>
          <w:p>
            <w:pPr>
              <w:pStyle w:val="9"/>
              <w:spacing w:before="105"/>
              <w:ind w:left="253"/>
              <w:rPr>
                <w:b/>
                <w:sz w:val="21"/>
              </w:rPr>
            </w:pPr>
            <w:r>
              <w:rPr>
                <w:b/>
                <w:w w:val="95"/>
                <w:sz w:val="21"/>
              </w:rPr>
              <w:t>诉讼时</w:t>
            </w:r>
            <w:r>
              <w:rPr>
                <w:b/>
                <w:spacing w:val="-10"/>
                <w:w w:val="95"/>
                <w:sz w:val="21"/>
              </w:rPr>
              <w:t>效</w:t>
            </w:r>
          </w:p>
        </w:tc>
        <w:tc>
          <w:tcPr>
            <w:tcW w:w="7191" w:type="dxa"/>
          </w:tcPr>
          <w:p>
            <w:pPr>
              <w:pStyle w:val="9"/>
              <w:spacing w:before="105"/>
              <w:ind w:left="107"/>
              <w:rPr>
                <w:sz w:val="21"/>
              </w:rPr>
            </w:pPr>
            <w:r>
              <w:rPr>
                <w:w w:val="95"/>
                <w:sz w:val="21"/>
              </w:rPr>
              <w:t>申请人向我们申请给付保险金的诉讼时效期间为</w:t>
            </w:r>
            <w:r>
              <w:rPr>
                <w:spacing w:val="49"/>
                <w:w w:val="150"/>
                <w:sz w:val="21"/>
              </w:rPr>
              <w:t xml:space="preserve"> </w:t>
            </w:r>
            <w:r>
              <w:rPr>
                <w:w w:val="95"/>
                <w:sz w:val="21"/>
              </w:rPr>
              <w:t>2</w:t>
            </w:r>
            <w:r>
              <w:rPr>
                <w:spacing w:val="41"/>
                <w:w w:val="150"/>
                <w:sz w:val="21"/>
              </w:rPr>
              <w:t xml:space="preserve"> </w:t>
            </w:r>
            <w:r>
              <w:rPr>
                <w:w w:val="95"/>
                <w:sz w:val="21"/>
              </w:rPr>
              <w:t>年，自其知道或应</w:t>
            </w:r>
            <w:r>
              <w:rPr>
                <w:spacing w:val="-4"/>
                <w:w w:val="95"/>
                <w:sz w:val="21"/>
              </w:rPr>
              <w:t>当知道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3" w:hRule="atLeast"/>
        </w:trPr>
        <w:tc>
          <w:tcPr>
            <w:tcW w:w="833" w:type="dxa"/>
          </w:tcPr>
          <w:p>
            <w:pPr>
              <w:pStyle w:val="9"/>
              <w:rPr>
                <w:rFonts w:ascii="Times New Roman"/>
                <w:sz w:val="20"/>
              </w:rPr>
            </w:pPr>
          </w:p>
        </w:tc>
        <w:tc>
          <w:tcPr>
            <w:tcW w:w="1913" w:type="dxa"/>
          </w:tcPr>
          <w:p>
            <w:pPr>
              <w:pStyle w:val="9"/>
              <w:rPr>
                <w:rFonts w:ascii="Times New Roman"/>
                <w:sz w:val="20"/>
              </w:rPr>
            </w:pPr>
          </w:p>
        </w:tc>
        <w:tc>
          <w:tcPr>
            <w:tcW w:w="7191" w:type="dxa"/>
          </w:tcPr>
          <w:p>
            <w:pPr>
              <w:pStyle w:val="9"/>
              <w:spacing w:before="21"/>
              <w:ind w:left="107"/>
              <w:rPr>
                <w:sz w:val="21"/>
              </w:rPr>
            </w:pPr>
            <w:r>
              <w:rPr>
                <w:spacing w:val="-1"/>
                <w:w w:val="95"/>
                <w:sz w:val="21"/>
              </w:rPr>
              <w:t>保险事故发生之日起计算。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 w:hRule="atLeast"/>
        </w:trPr>
        <w:tc>
          <w:tcPr>
            <w:tcW w:w="833" w:type="dxa"/>
          </w:tcPr>
          <w:p>
            <w:pPr>
              <w:pStyle w:val="9"/>
              <w:spacing w:before="162" w:line="300" w:lineRule="exact"/>
              <w:ind w:left="50"/>
              <w:rPr>
                <w:b/>
                <w:sz w:val="28"/>
              </w:rPr>
            </w:pPr>
            <w:r>
              <w:rPr>
                <w:b/>
                <w:w w:val="99"/>
                <w:sz w:val="28"/>
              </w:rPr>
              <w:t>⒌</w:t>
            </w:r>
          </w:p>
        </w:tc>
        <w:tc>
          <w:tcPr>
            <w:tcW w:w="1913" w:type="dxa"/>
          </w:tcPr>
          <w:p>
            <w:pPr>
              <w:pStyle w:val="9"/>
              <w:spacing w:before="159" w:line="303" w:lineRule="exact"/>
              <w:ind w:left="253"/>
              <w:rPr>
                <w:b/>
                <w:sz w:val="24"/>
              </w:rPr>
            </w:pPr>
            <w:r>
              <w:rPr>
                <w:b/>
                <w:w w:val="95"/>
                <w:sz w:val="24"/>
              </w:rPr>
              <w:t>如何退</w:t>
            </w:r>
            <w:r>
              <w:rPr>
                <w:b/>
                <w:spacing w:val="-10"/>
                <w:w w:val="95"/>
                <w:sz w:val="24"/>
              </w:rPr>
              <w:t>保</w:t>
            </w:r>
          </w:p>
        </w:tc>
        <w:tc>
          <w:tcPr>
            <w:tcW w:w="7191" w:type="dxa"/>
          </w:tcPr>
          <w:p>
            <w:pPr>
              <w:pStyle w:val="9"/>
              <w:rPr>
                <w:rFonts w:ascii="Times New Roman"/>
                <w:sz w:val="20"/>
              </w:rPr>
            </w:pPr>
          </w:p>
        </w:tc>
      </w:tr>
    </w:tbl>
    <w:p>
      <w:pPr>
        <w:pStyle w:val="3"/>
        <w:spacing w:before="10"/>
        <w:rPr>
          <w:sz w:val="11"/>
        </w:rPr>
      </w:pPr>
    </w:p>
    <w:p>
      <w:pPr>
        <w:pStyle w:val="2"/>
        <w:spacing w:line="278" w:lineRule="auto"/>
        <w:ind w:right="332"/>
      </w:pPr>
      <w:r>
        <w:drawing>
          <wp:anchor distT="0" distB="0" distL="0" distR="0" simplePos="0" relativeHeight="251660288" behindDoc="0" locked="0" layoutInCell="1" allowOverlap="1">
            <wp:simplePos x="0" y="0"/>
            <wp:positionH relativeFrom="page">
              <wp:posOffset>688975</wp:posOffset>
            </wp:positionH>
            <wp:positionV relativeFrom="paragraph">
              <wp:posOffset>479425</wp:posOffset>
            </wp:positionV>
            <wp:extent cx="6239510" cy="10160"/>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8" cstate="print"/>
                    <a:stretch>
                      <a:fillRect/>
                    </a:stretch>
                  </pic:blipFill>
                  <pic:spPr>
                    <a:xfrm>
                      <a:off x="0" y="0"/>
                      <a:ext cx="6239708" cy="10287"/>
                    </a:xfrm>
                    <a:prstGeom prst="rect">
                      <a:avLst/>
                    </a:prstGeom>
                  </pic:spPr>
                </pic:pic>
              </a:graphicData>
            </a:graphic>
          </wp:anchor>
        </w:drawing>
      </w:r>
      <w:r>
        <w:rPr>
          <w:spacing w:val="-1"/>
          <w:w w:val="99"/>
        </w:rPr>
        <w:t>这部分描述的是您可以随时退保，在犹豫期内退保没有损失，但我们不承担保险责任，犹豫期</w:t>
      </w:r>
      <w:r>
        <w:rPr>
          <w:w w:val="99"/>
        </w:rPr>
        <w:t>后退保会有损失。</w:t>
      </w:r>
    </w:p>
    <w:p>
      <w:pPr>
        <w:tabs>
          <w:tab w:val="left" w:pos="1249"/>
          <w:tab w:val="left" w:pos="3015"/>
        </w:tabs>
        <w:spacing w:before="162" w:line="273" w:lineRule="auto"/>
        <w:ind w:left="3016" w:right="160" w:hanging="2804"/>
        <w:jc w:val="left"/>
        <w:rPr>
          <w:rFonts w:hint="eastAsia" w:ascii="黑体" w:eastAsia="黑体"/>
          <w:b/>
          <w:sz w:val="22"/>
        </w:rPr>
      </w:pPr>
      <w:r>
        <w:rPr>
          <w:b/>
          <w:spacing w:val="3"/>
          <w:w w:val="98"/>
          <w:sz w:val="21"/>
        </w:rPr>
        <w:t>5</w:t>
      </w:r>
      <w:r>
        <w:rPr>
          <w:b/>
          <w:spacing w:val="1"/>
          <w:w w:val="98"/>
          <w:sz w:val="21"/>
        </w:rPr>
        <w:t>.</w:t>
      </w:r>
      <w:r>
        <w:rPr>
          <w:b/>
          <w:w w:val="98"/>
          <w:sz w:val="21"/>
        </w:rPr>
        <w:t>1</w:t>
      </w:r>
      <w:r>
        <w:rPr>
          <w:b/>
          <w:sz w:val="21"/>
        </w:rPr>
        <w:tab/>
      </w:r>
      <w:r>
        <w:rPr>
          <w:b/>
          <w:spacing w:val="2"/>
          <w:w w:val="99"/>
          <w:sz w:val="21"/>
        </w:rPr>
        <w:t>犹豫</w:t>
      </w:r>
      <w:r>
        <w:rPr>
          <w:b/>
          <w:w w:val="99"/>
          <w:sz w:val="21"/>
        </w:rPr>
        <w:t>期</w:t>
      </w:r>
      <w:r>
        <w:rPr>
          <w:b/>
          <w:sz w:val="21"/>
        </w:rPr>
        <w:tab/>
      </w:r>
      <w:r>
        <w:rPr>
          <w:spacing w:val="2"/>
          <w:w w:val="99"/>
          <w:sz w:val="21"/>
        </w:rPr>
        <w:t>自</w:t>
      </w:r>
      <w:r>
        <w:rPr>
          <w:spacing w:val="-1"/>
          <w:w w:val="99"/>
          <w:sz w:val="21"/>
        </w:rPr>
        <w:t>您</w:t>
      </w:r>
      <w:r>
        <w:rPr>
          <w:spacing w:val="2"/>
          <w:w w:val="99"/>
          <w:sz w:val="21"/>
        </w:rPr>
        <w:t>签</w:t>
      </w:r>
      <w:r>
        <w:rPr>
          <w:spacing w:val="-1"/>
          <w:w w:val="99"/>
          <w:sz w:val="21"/>
        </w:rPr>
        <w:t>收</w:t>
      </w:r>
      <w:r>
        <w:rPr>
          <w:spacing w:val="2"/>
          <w:w w:val="99"/>
          <w:sz w:val="21"/>
        </w:rPr>
        <w:t>本</w:t>
      </w:r>
      <w:r>
        <w:rPr>
          <w:spacing w:val="-1"/>
          <w:w w:val="99"/>
          <w:sz w:val="21"/>
        </w:rPr>
        <w:t>合</w:t>
      </w:r>
      <w:r>
        <w:rPr>
          <w:spacing w:val="2"/>
          <w:w w:val="99"/>
          <w:sz w:val="21"/>
        </w:rPr>
        <w:t>同</w:t>
      </w:r>
      <w:r>
        <w:rPr>
          <w:spacing w:val="-1"/>
          <w:w w:val="99"/>
          <w:sz w:val="21"/>
        </w:rPr>
        <w:t>之</w:t>
      </w:r>
      <w:r>
        <w:rPr>
          <w:spacing w:val="2"/>
          <w:w w:val="99"/>
          <w:sz w:val="21"/>
        </w:rPr>
        <w:t>日</w:t>
      </w:r>
      <w:r>
        <w:rPr>
          <w:spacing w:val="-1"/>
          <w:w w:val="99"/>
          <w:sz w:val="21"/>
        </w:rPr>
        <w:t>起</w:t>
      </w:r>
      <w:r>
        <w:rPr>
          <w:spacing w:val="2"/>
          <w:w w:val="99"/>
          <w:sz w:val="21"/>
        </w:rPr>
        <w:t>享</w:t>
      </w:r>
      <w:r>
        <w:rPr>
          <w:w w:val="99"/>
          <w:sz w:val="21"/>
        </w:rPr>
        <w:t>有</w:t>
      </w:r>
      <w:r>
        <w:rPr>
          <w:spacing w:val="-53"/>
          <w:sz w:val="21"/>
        </w:rPr>
        <w:t xml:space="preserve"> </w:t>
      </w:r>
      <w:r>
        <w:rPr>
          <w:spacing w:val="1"/>
          <w:w w:val="99"/>
          <w:sz w:val="21"/>
        </w:rPr>
        <w:t>1</w:t>
      </w:r>
      <w:r>
        <w:rPr>
          <w:w w:val="99"/>
          <w:sz w:val="21"/>
        </w:rPr>
        <w:t>5</w:t>
      </w:r>
      <w:r>
        <w:rPr>
          <w:spacing w:val="-54"/>
          <w:sz w:val="21"/>
        </w:rPr>
        <w:t xml:space="preserve"> </w:t>
      </w:r>
      <w:r>
        <w:rPr>
          <w:spacing w:val="2"/>
          <w:w w:val="99"/>
          <w:sz w:val="21"/>
        </w:rPr>
        <w:t>日</w:t>
      </w:r>
      <w:r>
        <w:rPr>
          <w:spacing w:val="-1"/>
          <w:w w:val="99"/>
          <w:sz w:val="21"/>
        </w:rPr>
        <w:t>的</w:t>
      </w:r>
      <w:r>
        <w:rPr>
          <w:spacing w:val="2"/>
          <w:w w:val="99"/>
          <w:sz w:val="21"/>
        </w:rPr>
        <w:t>犹</w:t>
      </w:r>
      <w:r>
        <w:rPr>
          <w:spacing w:val="-1"/>
          <w:w w:val="99"/>
          <w:sz w:val="21"/>
        </w:rPr>
        <w:t>豫</w:t>
      </w:r>
      <w:r>
        <w:rPr>
          <w:spacing w:val="2"/>
          <w:w w:val="99"/>
          <w:sz w:val="21"/>
        </w:rPr>
        <w:t>期</w:t>
      </w:r>
      <w:r>
        <w:rPr>
          <w:spacing w:val="-97"/>
          <w:w w:val="99"/>
          <w:sz w:val="21"/>
        </w:rPr>
        <w:t>。</w:t>
      </w:r>
      <w:r>
        <w:rPr>
          <w:spacing w:val="2"/>
          <w:w w:val="99"/>
          <w:sz w:val="21"/>
        </w:rPr>
        <w:t>在</w:t>
      </w:r>
      <w:r>
        <w:rPr>
          <w:spacing w:val="-1"/>
          <w:w w:val="99"/>
          <w:sz w:val="21"/>
        </w:rPr>
        <w:t>此</w:t>
      </w:r>
      <w:r>
        <w:rPr>
          <w:spacing w:val="2"/>
          <w:w w:val="99"/>
          <w:sz w:val="21"/>
        </w:rPr>
        <w:t>期</w:t>
      </w:r>
      <w:r>
        <w:rPr>
          <w:spacing w:val="-1"/>
          <w:w w:val="99"/>
          <w:sz w:val="21"/>
        </w:rPr>
        <w:t>间</w:t>
      </w:r>
      <w:r>
        <w:rPr>
          <w:spacing w:val="-97"/>
          <w:w w:val="99"/>
          <w:sz w:val="21"/>
        </w:rPr>
        <w:t>，</w:t>
      </w:r>
      <w:r>
        <w:rPr>
          <w:spacing w:val="2"/>
          <w:w w:val="99"/>
          <w:sz w:val="21"/>
        </w:rPr>
        <w:t>请</w:t>
      </w:r>
      <w:r>
        <w:rPr>
          <w:spacing w:val="-1"/>
          <w:w w:val="99"/>
          <w:sz w:val="21"/>
        </w:rPr>
        <w:t>您</w:t>
      </w:r>
      <w:r>
        <w:rPr>
          <w:spacing w:val="2"/>
          <w:w w:val="99"/>
          <w:sz w:val="21"/>
        </w:rPr>
        <w:t>认</w:t>
      </w:r>
      <w:r>
        <w:rPr>
          <w:spacing w:val="-1"/>
          <w:w w:val="99"/>
          <w:sz w:val="21"/>
        </w:rPr>
        <w:t>真</w:t>
      </w:r>
      <w:r>
        <w:rPr>
          <w:spacing w:val="2"/>
          <w:w w:val="99"/>
          <w:sz w:val="21"/>
        </w:rPr>
        <w:t>审</w:t>
      </w:r>
      <w:r>
        <w:rPr>
          <w:spacing w:val="-1"/>
          <w:w w:val="99"/>
          <w:sz w:val="21"/>
        </w:rPr>
        <w:t>视</w:t>
      </w:r>
      <w:r>
        <w:rPr>
          <w:spacing w:val="2"/>
          <w:w w:val="99"/>
          <w:sz w:val="21"/>
        </w:rPr>
        <w:t>本</w:t>
      </w:r>
      <w:r>
        <w:rPr>
          <w:spacing w:val="-1"/>
          <w:w w:val="99"/>
          <w:sz w:val="21"/>
        </w:rPr>
        <w:t>合同</w:t>
      </w:r>
      <w:r>
        <w:rPr>
          <w:w w:val="99"/>
          <w:sz w:val="21"/>
        </w:rPr>
        <w:t>。</w:t>
      </w:r>
      <w:r>
        <w:rPr>
          <w:spacing w:val="2"/>
          <w:w w:val="99"/>
          <w:sz w:val="21"/>
        </w:rPr>
        <w:t>如</w:t>
      </w:r>
      <w:r>
        <w:rPr>
          <w:spacing w:val="-1"/>
          <w:w w:val="99"/>
          <w:sz w:val="21"/>
        </w:rPr>
        <w:t>果</w:t>
      </w:r>
      <w:r>
        <w:rPr>
          <w:spacing w:val="2"/>
          <w:w w:val="99"/>
          <w:sz w:val="21"/>
        </w:rPr>
        <w:t>您确定</w:t>
      </w:r>
      <w:r>
        <w:rPr>
          <w:spacing w:val="-1"/>
          <w:w w:val="99"/>
          <w:sz w:val="21"/>
        </w:rPr>
        <w:t>本</w:t>
      </w:r>
      <w:r>
        <w:rPr>
          <w:spacing w:val="2"/>
          <w:w w:val="99"/>
          <w:sz w:val="21"/>
        </w:rPr>
        <w:t>合同</w:t>
      </w:r>
      <w:r>
        <w:rPr>
          <w:spacing w:val="-1"/>
          <w:w w:val="99"/>
          <w:sz w:val="21"/>
        </w:rPr>
        <w:t>与</w:t>
      </w:r>
      <w:r>
        <w:rPr>
          <w:spacing w:val="2"/>
          <w:w w:val="99"/>
          <w:sz w:val="21"/>
        </w:rPr>
        <w:t>您的</w:t>
      </w:r>
      <w:r>
        <w:rPr>
          <w:spacing w:val="-1"/>
          <w:w w:val="99"/>
          <w:sz w:val="21"/>
        </w:rPr>
        <w:t>需</w:t>
      </w:r>
      <w:r>
        <w:rPr>
          <w:spacing w:val="2"/>
          <w:w w:val="99"/>
          <w:sz w:val="21"/>
        </w:rPr>
        <w:t>求不相</w:t>
      </w:r>
      <w:r>
        <w:rPr>
          <w:spacing w:val="-1"/>
          <w:w w:val="99"/>
          <w:sz w:val="21"/>
        </w:rPr>
        <w:t>符</w:t>
      </w:r>
      <w:r>
        <w:rPr>
          <w:spacing w:val="2"/>
          <w:w w:val="99"/>
          <w:sz w:val="21"/>
        </w:rPr>
        <w:t>，您</w:t>
      </w:r>
      <w:r>
        <w:rPr>
          <w:spacing w:val="-1"/>
          <w:w w:val="99"/>
          <w:sz w:val="21"/>
        </w:rPr>
        <w:t>可</w:t>
      </w:r>
      <w:r>
        <w:rPr>
          <w:spacing w:val="2"/>
          <w:w w:val="99"/>
          <w:sz w:val="21"/>
        </w:rPr>
        <w:t>以书面</w:t>
      </w:r>
      <w:r>
        <w:rPr>
          <w:spacing w:val="-1"/>
          <w:w w:val="99"/>
          <w:sz w:val="21"/>
        </w:rPr>
        <w:t>提</w:t>
      </w:r>
      <w:r>
        <w:rPr>
          <w:spacing w:val="2"/>
          <w:w w:val="99"/>
          <w:sz w:val="21"/>
        </w:rPr>
        <w:t>出解</w:t>
      </w:r>
      <w:r>
        <w:rPr>
          <w:spacing w:val="-1"/>
          <w:w w:val="99"/>
          <w:sz w:val="21"/>
        </w:rPr>
        <w:t>除</w:t>
      </w:r>
      <w:r>
        <w:rPr>
          <w:spacing w:val="2"/>
          <w:w w:val="99"/>
          <w:sz w:val="21"/>
        </w:rPr>
        <w:t>本合同</w:t>
      </w:r>
      <w:r>
        <w:rPr>
          <w:spacing w:val="-1"/>
          <w:w w:val="99"/>
          <w:sz w:val="21"/>
        </w:rPr>
        <w:t>申</w:t>
      </w:r>
      <w:r>
        <w:rPr>
          <w:spacing w:val="2"/>
          <w:w w:val="99"/>
          <w:sz w:val="21"/>
        </w:rPr>
        <w:t>请，</w:t>
      </w:r>
      <w:r>
        <w:rPr>
          <w:w w:val="99"/>
          <w:sz w:val="21"/>
        </w:rPr>
        <w:t>您</w:t>
      </w:r>
      <w:r>
        <w:rPr>
          <w:spacing w:val="2"/>
          <w:w w:val="99"/>
          <w:sz w:val="21"/>
        </w:rPr>
        <w:t>应</w:t>
      </w:r>
      <w:r>
        <w:rPr>
          <w:spacing w:val="-1"/>
          <w:w w:val="99"/>
          <w:sz w:val="21"/>
        </w:rPr>
        <w:t>将</w:t>
      </w:r>
      <w:r>
        <w:rPr>
          <w:spacing w:val="2"/>
          <w:w w:val="99"/>
          <w:sz w:val="21"/>
        </w:rPr>
        <w:t>本合同</w:t>
      </w:r>
      <w:r>
        <w:rPr>
          <w:spacing w:val="-1"/>
          <w:w w:val="99"/>
          <w:sz w:val="21"/>
        </w:rPr>
        <w:t>、</w:t>
      </w:r>
      <w:r>
        <w:rPr>
          <w:spacing w:val="2"/>
          <w:w w:val="99"/>
          <w:sz w:val="21"/>
        </w:rPr>
        <w:t>保险</w:t>
      </w:r>
      <w:r>
        <w:rPr>
          <w:spacing w:val="-1"/>
          <w:w w:val="99"/>
          <w:sz w:val="21"/>
        </w:rPr>
        <w:t>费</w:t>
      </w:r>
      <w:r>
        <w:rPr>
          <w:spacing w:val="2"/>
          <w:w w:val="99"/>
          <w:sz w:val="21"/>
        </w:rPr>
        <w:t>发票</w:t>
      </w:r>
      <w:r>
        <w:rPr>
          <w:spacing w:val="-1"/>
          <w:w w:val="99"/>
          <w:sz w:val="21"/>
        </w:rPr>
        <w:t>原</w:t>
      </w:r>
      <w:r>
        <w:rPr>
          <w:spacing w:val="2"/>
          <w:w w:val="99"/>
          <w:sz w:val="21"/>
        </w:rPr>
        <w:t>件以及</w:t>
      </w:r>
      <w:r>
        <w:rPr>
          <w:spacing w:val="-1"/>
          <w:w w:val="99"/>
          <w:sz w:val="21"/>
        </w:rPr>
        <w:t>您</w:t>
      </w:r>
      <w:r>
        <w:rPr>
          <w:spacing w:val="2"/>
          <w:w w:val="99"/>
          <w:sz w:val="21"/>
        </w:rPr>
        <w:t>所能</w:t>
      </w:r>
      <w:r>
        <w:rPr>
          <w:spacing w:val="-1"/>
          <w:w w:val="99"/>
          <w:sz w:val="21"/>
        </w:rPr>
        <w:t>提</w:t>
      </w:r>
      <w:r>
        <w:rPr>
          <w:spacing w:val="2"/>
          <w:w w:val="99"/>
          <w:sz w:val="21"/>
        </w:rPr>
        <w:t>供的其</w:t>
      </w:r>
      <w:r>
        <w:rPr>
          <w:spacing w:val="-1"/>
          <w:w w:val="99"/>
          <w:sz w:val="21"/>
        </w:rPr>
        <w:t>他</w:t>
      </w:r>
      <w:r>
        <w:rPr>
          <w:spacing w:val="2"/>
          <w:w w:val="99"/>
          <w:sz w:val="21"/>
        </w:rPr>
        <w:t>与解</w:t>
      </w:r>
      <w:r>
        <w:rPr>
          <w:spacing w:val="-1"/>
          <w:w w:val="99"/>
          <w:sz w:val="21"/>
        </w:rPr>
        <w:t>除</w:t>
      </w:r>
      <w:r>
        <w:rPr>
          <w:spacing w:val="2"/>
          <w:w w:val="99"/>
          <w:sz w:val="21"/>
        </w:rPr>
        <w:t>合同有</w:t>
      </w:r>
      <w:r>
        <w:rPr>
          <w:spacing w:val="-1"/>
          <w:w w:val="99"/>
          <w:sz w:val="21"/>
        </w:rPr>
        <w:t>关</w:t>
      </w:r>
      <w:r>
        <w:rPr>
          <w:spacing w:val="2"/>
          <w:w w:val="99"/>
          <w:sz w:val="21"/>
        </w:rPr>
        <w:t>的材</w:t>
      </w:r>
      <w:r>
        <w:rPr>
          <w:w w:val="99"/>
          <w:sz w:val="21"/>
        </w:rPr>
        <w:t>料</w:t>
      </w:r>
      <w:r>
        <w:rPr>
          <w:spacing w:val="2"/>
          <w:w w:val="99"/>
          <w:sz w:val="21"/>
        </w:rPr>
        <w:t>提交</w:t>
      </w:r>
      <w:r>
        <w:rPr>
          <w:spacing w:val="-1"/>
          <w:w w:val="99"/>
          <w:sz w:val="21"/>
        </w:rPr>
        <w:t>给</w:t>
      </w:r>
      <w:r>
        <w:rPr>
          <w:spacing w:val="2"/>
          <w:w w:val="99"/>
          <w:sz w:val="21"/>
        </w:rPr>
        <w:t>我们</w:t>
      </w:r>
      <w:r>
        <w:rPr>
          <w:spacing w:val="-17"/>
          <w:w w:val="99"/>
          <w:sz w:val="21"/>
        </w:rPr>
        <w:t>。</w:t>
      </w:r>
      <w:r>
        <w:rPr>
          <w:rFonts w:hint="eastAsia" w:ascii="黑体" w:eastAsia="黑体"/>
          <w:b/>
          <w:color w:val="000000"/>
          <w:spacing w:val="-1"/>
          <w:w w:val="100"/>
          <w:sz w:val="22"/>
          <w:shd w:val="clear" w:color="auto" w:fill="E4E4E4"/>
        </w:rPr>
        <w:t>自</w:t>
      </w:r>
      <w:r>
        <w:rPr>
          <w:rFonts w:hint="eastAsia" w:ascii="黑体" w:eastAsia="黑体"/>
          <w:b/>
          <w:color w:val="000000"/>
          <w:spacing w:val="2"/>
          <w:w w:val="100"/>
          <w:sz w:val="22"/>
          <w:shd w:val="clear" w:color="auto" w:fill="E4E4E4"/>
        </w:rPr>
        <w:t>您</w:t>
      </w:r>
      <w:r>
        <w:rPr>
          <w:rFonts w:hint="eastAsia" w:ascii="黑体" w:eastAsia="黑体"/>
          <w:b/>
          <w:color w:val="000000"/>
          <w:spacing w:val="-1"/>
          <w:w w:val="100"/>
          <w:sz w:val="22"/>
          <w:shd w:val="clear" w:color="auto" w:fill="E4E4E4"/>
        </w:rPr>
        <w:t>书面</w:t>
      </w:r>
      <w:r>
        <w:rPr>
          <w:rFonts w:hint="eastAsia" w:ascii="黑体" w:eastAsia="黑体"/>
          <w:b/>
          <w:color w:val="000000"/>
          <w:spacing w:val="2"/>
          <w:w w:val="100"/>
          <w:sz w:val="22"/>
          <w:shd w:val="clear" w:color="auto" w:fill="E4E4E4"/>
        </w:rPr>
        <w:t>申</w:t>
      </w:r>
      <w:r>
        <w:rPr>
          <w:rFonts w:hint="eastAsia" w:ascii="黑体" w:eastAsia="黑体"/>
          <w:b/>
          <w:color w:val="000000"/>
          <w:spacing w:val="-1"/>
          <w:w w:val="100"/>
          <w:sz w:val="22"/>
          <w:shd w:val="clear" w:color="auto" w:fill="E4E4E4"/>
        </w:rPr>
        <w:t>请解</w:t>
      </w:r>
      <w:r>
        <w:rPr>
          <w:rFonts w:hint="eastAsia" w:ascii="黑体" w:eastAsia="黑体"/>
          <w:b/>
          <w:color w:val="000000"/>
          <w:spacing w:val="2"/>
          <w:w w:val="100"/>
          <w:sz w:val="22"/>
          <w:shd w:val="clear" w:color="auto" w:fill="E4E4E4"/>
        </w:rPr>
        <w:t>除</w:t>
      </w:r>
      <w:r>
        <w:rPr>
          <w:rFonts w:hint="eastAsia" w:ascii="黑体" w:eastAsia="黑体"/>
          <w:b/>
          <w:color w:val="000000"/>
          <w:spacing w:val="-1"/>
          <w:w w:val="100"/>
          <w:sz w:val="22"/>
          <w:shd w:val="clear" w:color="auto" w:fill="E4E4E4"/>
        </w:rPr>
        <w:t>合同</w:t>
      </w:r>
      <w:r>
        <w:rPr>
          <w:rFonts w:hint="eastAsia" w:ascii="黑体" w:eastAsia="黑体"/>
          <w:b/>
          <w:color w:val="000000"/>
          <w:spacing w:val="2"/>
          <w:w w:val="100"/>
          <w:sz w:val="22"/>
          <w:shd w:val="clear" w:color="auto" w:fill="E4E4E4"/>
        </w:rPr>
        <w:t>之</w:t>
      </w:r>
      <w:r>
        <w:rPr>
          <w:rFonts w:hint="eastAsia" w:ascii="黑体" w:eastAsia="黑体"/>
          <w:b/>
          <w:color w:val="000000"/>
          <w:spacing w:val="-1"/>
          <w:w w:val="100"/>
          <w:sz w:val="22"/>
          <w:shd w:val="clear" w:color="auto" w:fill="E4E4E4"/>
        </w:rPr>
        <w:t>日</w:t>
      </w:r>
      <w:r>
        <w:rPr>
          <w:rFonts w:hint="eastAsia" w:ascii="黑体" w:eastAsia="黑体"/>
          <w:b/>
          <w:color w:val="000000"/>
          <w:spacing w:val="2"/>
          <w:w w:val="100"/>
          <w:sz w:val="22"/>
          <w:shd w:val="clear" w:color="auto" w:fill="E4E4E4"/>
        </w:rPr>
        <w:t>起</w:t>
      </w:r>
      <w:r>
        <w:rPr>
          <w:rFonts w:hint="eastAsia" w:ascii="黑体" w:eastAsia="黑体"/>
          <w:b/>
          <w:color w:val="000000"/>
          <w:spacing w:val="-20"/>
          <w:w w:val="100"/>
          <w:sz w:val="22"/>
          <w:shd w:val="clear" w:color="auto" w:fill="E4E4E4"/>
        </w:rPr>
        <w:t>，</w:t>
      </w:r>
      <w:r>
        <w:rPr>
          <w:rFonts w:hint="eastAsia" w:ascii="黑体" w:eastAsia="黑体"/>
          <w:b/>
          <w:color w:val="000000"/>
          <w:spacing w:val="-1"/>
          <w:w w:val="100"/>
          <w:sz w:val="22"/>
          <w:shd w:val="clear" w:color="auto" w:fill="E4E4E4"/>
        </w:rPr>
        <w:t>本</w:t>
      </w:r>
      <w:r>
        <w:rPr>
          <w:rFonts w:hint="eastAsia" w:ascii="黑体" w:eastAsia="黑体"/>
          <w:b/>
          <w:color w:val="000000"/>
          <w:spacing w:val="2"/>
          <w:w w:val="100"/>
          <w:sz w:val="22"/>
          <w:shd w:val="clear" w:color="auto" w:fill="E4E4E4"/>
        </w:rPr>
        <w:t>合</w:t>
      </w:r>
      <w:r>
        <w:rPr>
          <w:rFonts w:hint="eastAsia" w:ascii="黑体" w:eastAsia="黑体"/>
          <w:b/>
          <w:color w:val="000000"/>
          <w:spacing w:val="-1"/>
          <w:w w:val="100"/>
          <w:sz w:val="22"/>
          <w:shd w:val="clear" w:color="auto" w:fill="E4E4E4"/>
        </w:rPr>
        <w:t>同正</w:t>
      </w:r>
      <w:r>
        <w:rPr>
          <w:rFonts w:hint="eastAsia" w:ascii="黑体" w:eastAsia="黑体"/>
          <w:b/>
          <w:color w:val="000000"/>
          <w:spacing w:val="2"/>
          <w:w w:val="100"/>
          <w:sz w:val="22"/>
          <w:shd w:val="clear" w:color="auto" w:fill="E4E4E4"/>
        </w:rPr>
        <w:t>式</w:t>
      </w:r>
      <w:r>
        <w:rPr>
          <w:rFonts w:hint="eastAsia" w:ascii="黑体" w:eastAsia="黑体"/>
          <w:b/>
          <w:color w:val="000000"/>
          <w:spacing w:val="-1"/>
          <w:w w:val="100"/>
          <w:sz w:val="22"/>
          <w:shd w:val="clear" w:color="auto" w:fill="E4E4E4"/>
        </w:rPr>
        <w:t>解除</w:t>
      </w:r>
      <w:r>
        <w:rPr>
          <w:rFonts w:hint="eastAsia" w:ascii="黑体" w:eastAsia="黑体"/>
          <w:b/>
          <w:color w:val="000000"/>
          <w:spacing w:val="-17"/>
          <w:w w:val="100"/>
          <w:sz w:val="22"/>
          <w:shd w:val="clear" w:color="auto" w:fill="E4E4E4"/>
        </w:rPr>
        <w:t>，</w:t>
      </w:r>
      <w:r>
        <w:rPr>
          <w:rFonts w:hint="eastAsia" w:ascii="黑体" w:eastAsia="黑体"/>
          <w:b/>
          <w:color w:val="000000"/>
          <w:spacing w:val="-1"/>
          <w:w w:val="100"/>
          <w:sz w:val="22"/>
          <w:shd w:val="clear" w:color="auto" w:fill="E4E4E4"/>
        </w:rPr>
        <w:t>我</w:t>
      </w:r>
      <w:r>
        <w:rPr>
          <w:rFonts w:hint="eastAsia" w:ascii="黑体" w:eastAsia="黑体"/>
          <w:b/>
          <w:color w:val="000000"/>
          <w:spacing w:val="2"/>
          <w:w w:val="100"/>
          <w:sz w:val="22"/>
          <w:shd w:val="clear" w:color="auto" w:fill="E4E4E4"/>
        </w:rPr>
        <w:t>们</w:t>
      </w:r>
      <w:r>
        <w:rPr>
          <w:rFonts w:hint="eastAsia" w:ascii="黑体" w:eastAsia="黑体"/>
          <w:b/>
          <w:color w:val="000000"/>
          <w:spacing w:val="-1"/>
          <w:w w:val="100"/>
          <w:sz w:val="22"/>
          <w:shd w:val="clear" w:color="auto" w:fill="E4E4E4"/>
        </w:rPr>
        <w:t>自</w:t>
      </w:r>
      <w:r>
        <w:rPr>
          <w:rFonts w:hint="eastAsia" w:ascii="黑体" w:eastAsia="黑体"/>
          <w:b/>
          <w:color w:val="000000"/>
          <w:w w:val="100"/>
          <w:sz w:val="22"/>
          <w:shd w:val="clear" w:color="auto" w:fill="E4E4E4"/>
        </w:rPr>
        <w:t xml:space="preserve">本                                                                                                                            </w:t>
      </w:r>
      <w:r>
        <w:rPr>
          <w:rFonts w:hint="eastAsia" w:ascii="黑体" w:eastAsia="黑体"/>
          <w:b/>
          <w:color w:val="000000"/>
          <w:spacing w:val="-1"/>
          <w:w w:val="100"/>
          <w:sz w:val="22"/>
          <w:shd w:val="clear" w:color="auto" w:fill="E4E4E4"/>
        </w:rPr>
        <w:t>合同生效之日起自始不承担保险责任，但无息</w:t>
      </w:r>
      <w:r>
        <w:rPr>
          <w:rFonts w:hint="eastAsia" w:ascii="黑体" w:eastAsia="黑体"/>
          <w:b/>
          <w:color w:val="000000"/>
          <w:spacing w:val="2"/>
          <w:w w:val="100"/>
          <w:sz w:val="22"/>
          <w:shd w:val="clear" w:color="auto" w:fill="E4E4E4"/>
        </w:rPr>
        <w:t>退</w:t>
      </w:r>
      <w:r>
        <w:rPr>
          <w:rFonts w:hint="eastAsia" w:ascii="黑体" w:eastAsia="黑体"/>
          <w:b/>
          <w:color w:val="000000"/>
          <w:spacing w:val="-1"/>
          <w:w w:val="100"/>
          <w:sz w:val="22"/>
          <w:shd w:val="clear" w:color="auto" w:fill="E4E4E4"/>
        </w:rPr>
        <w:t>还您已交的保险费</w:t>
      </w:r>
      <w:r>
        <w:rPr>
          <w:rFonts w:hint="eastAsia" w:ascii="黑体" w:eastAsia="黑体"/>
          <w:b/>
          <w:color w:val="000000"/>
          <w:w w:val="100"/>
          <w:sz w:val="22"/>
          <w:shd w:val="clear" w:color="auto" w:fill="E4E4E4"/>
        </w:rPr>
        <w:t>。</w:t>
      </w:r>
    </w:p>
    <w:p>
      <w:pPr>
        <w:spacing w:after="0" w:line="273" w:lineRule="auto"/>
        <w:jc w:val="left"/>
        <w:rPr>
          <w:rFonts w:hint="eastAsia" w:ascii="黑体" w:eastAsia="黑体"/>
          <w:sz w:val="22"/>
        </w:rPr>
        <w:sectPr>
          <w:pgSz w:w="11910" w:h="16840"/>
          <w:pgMar w:top="1360" w:right="760" w:bottom="860" w:left="920" w:header="566" w:footer="662" w:gutter="0"/>
          <w:cols w:space="720" w:num="1"/>
        </w:sectPr>
      </w:pPr>
    </w:p>
    <w:p>
      <w:pPr>
        <w:pStyle w:val="3"/>
        <w:spacing w:before="5"/>
        <w:rPr>
          <w:rFonts w:ascii="黑体"/>
          <w:b/>
          <w:sz w:val="7"/>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7"/>
        <w:gridCol w:w="1979"/>
        <w:gridCol w:w="7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27" w:type="dxa"/>
          </w:tcPr>
          <w:p>
            <w:pPr>
              <w:pStyle w:val="9"/>
              <w:spacing w:line="239" w:lineRule="exact"/>
              <w:ind w:left="50"/>
              <w:rPr>
                <w:b/>
                <w:sz w:val="21"/>
              </w:rPr>
            </w:pPr>
            <w:r>
              <w:rPr>
                <w:b/>
                <w:spacing w:val="-5"/>
                <w:sz w:val="21"/>
              </w:rPr>
              <w:t>5.2</w:t>
            </w:r>
          </w:p>
        </w:tc>
        <w:tc>
          <w:tcPr>
            <w:tcW w:w="1979" w:type="dxa"/>
          </w:tcPr>
          <w:p>
            <w:pPr>
              <w:pStyle w:val="9"/>
              <w:spacing w:line="239" w:lineRule="exact"/>
              <w:ind w:left="359"/>
              <w:rPr>
                <w:b/>
                <w:sz w:val="21"/>
              </w:rPr>
            </w:pPr>
            <w:r>
              <w:rPr>
                <w:b/>
                <w:w w:val="95"/>
                <w:sz w:val="21"/>
              </w:rPr>
              <w:t>您解除合同的</w:t>
            </w:r>
            <w:r>
              <w:rPr>
                <w:b/>
                <w:spacing w:val="-10"/>
                <w:w w:val="95"/>
                <w:sz w:val="21"/>
              </w:rPr>
              <w:t>手</w:t>
            </w:r>
          </w:p>
        </w:tc>
        <w:tc>
          <w:tcPr>
            <w:tcW w:w="7125" w:type="dxa"/>
          </w:tcPr>
          <w:p>
            <w:pPr>
              <w:pStyle w:val="9"/>
              <w:spacing w:line="239" w:lineRule="exact"/>
              <w:ind w:left="147"/>
              <w:rPr>
                <w:sz w:val="21"/>
              </w:rPr>
            </w:pPr>
            <w:r>
              <w:rPr>
                <w:spacing w:val="-1"/>
                <w:w w:val="95"/>
                <w:sz w:val="21"/>
              </w:rPr>
              <w:t>您在犹豫期后，可以书面通知要求解除本合同，并向我们提供下列证明和资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27" w:type="dxa"/>
          </w:tcPr>
          <w:p>
            <w:pPr>
              <w:pStyle w:val="9"/>
              <w:rPr>
                <w:rFonts w:ascii="Times New Roman"/>
                <w:sz w:val="20"/>
              </w:rPr>
            </w:pPr>
          </w:p>
        </w:tc>
        <w:tc>
          <w:tcPr>
            <w:tcW w:w="1979" w:type="dxa"/>
          </w:tcPr>
          <w:p>
            <w:pPr>
              <w:pStyle w:val="9"/>
              <w:spacing w:before="21"/>
              <w:ind w:left="359"/>
              <w:rPr>
                <w:b/>
                <w:sz w:val="21"/>
              </w:rPr>
            </w:pPr>
            <w:r>
              <w:rPr>
                <w:b/>
                <w:w w:val="99"/>
                <w:sz w:val="21"/>
              </w:rPr>
              <w:t>续</w:t>
            </w:r>
          </w:p>
        </w:tc>
        <w:tc>
          <w:tcPr>
            <w:tcW w:w="7125" w:type="dxa"/>
          </w:tcPr>
          <w:p>
            <w:pPr>
              <w:pStyle w:val="9"/>
              <w:spacing w:before="21"/>
              <w:ind w:left="147"/>
              <w:rPr>
                <w:sz w:val="21"/>
              </w:rPr>
            </w:pPr>
            <w:r>
              <w:rPr>
                <w:w w:val="95"/>
                <w:sz w:val="21"/>
              </w:rPr>
              <w:t>料</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27" w:type="dxa"/>
          </w:tcPr>
          <w:p>
            <w:pPr>
              <w:pStyle w:val="9"/>
              <w:rPr>
                <w:rFonts w:ascii="Times New Roman"/>
                <w:sz w:val="20"/>
              </w:rPr>
            </w:pPr>
          </w:p>
        </w:tc>
        <w:tc>
          <w:tcPr>
            <w:tcW w:w="1979" w:type="dxa"/>
          </w:tcPr>
          <w:p>
            <w:pPr>
              <w:pStyle w:val="9"/>
              <w:rPr>
                <w:rFonts w:ascii="Times New Roman"/>
                <w:sz w:val="20"/>
              </w:rPr>
            </w:pPr>
          </w:p>
        </w:tc>
        <w:tc>
          <w:tcPr>
            <w:tcW w:w="7125" w:type="dxa"/>
          </w:tcPr>
          <w:p>
            <w:pPr>
              <w:pStyle w:val="9"/>
              <w:spacing w:before="21"/>
              <w:ind w:left="147"/>
              <w:rPr>
                <w:sz w:val="21"/>
              </w:rPr>
            </w:pPr>
            <w:r>
              <w:rPr>
                <w:w w:val="95"/>
                <w:sz w:val="21"/>
              </w:rPr>
              <w:t>（1）</w:t>
            </w:r>
            <w:r>
              <w:rPr>
                <w:spacing w:val="-1"/>
                <w:w w:val="95"/>
                <w:sz w:val="21"/>
              </w:rPr>
              <w:t>保险合同原件或其他保险凭证；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27" w:type="dxa"/>
          </w:tcPr>
          <w:p>
            <w:pPr>
              <w:pStyle w:val="9"/>
              <w:rPr>
                <w:rFonts w:ascii="Times New Roman"/>
                <w:sz w:val="20"/>
              </w:rPr>
            </w:pPr>
          </w:p>
        </w:tc>
        <w:tc>
          <w:tcPr>
            <w:tcW w:w="1979" w:type="dxa"/>
          </w:tcPr>
          <w:p>
            <w:pPr>
              <w:pStyle w:val="9"/>
              <w:rPr>
                <w:rFonts w:ascii="Times New Roman"/>
                <w:sz w:val="20"/>
              </w:rPr>
            </w:pPr>
          </w:p>
        </w:tc>
        <w:tc>
          <w:tcPr>
            <w:tcW w:w="7125" w:type="dxa"/>
          </w:tcPr>
          <w:p>
            <w:pPr>
              <w:pStyle w:val="9"/>
              <w:spacing w:before="21"/>
              <w:ind w:left="147"/>
              <w:rPr>
                <w:sz w:val="21"/>
              </w:rPr>
            </w:pPr>
            <w:r>
              <w:rPr>
                <w:w w:val="95"/>
                <w:sz w:val="21"/>
              </w:rPr>
              <w:t>（2）</w:t>
            </w:r>
            <w:r>
              <w:rPr>
                <w:spacing w:val="-2"/>
                <w:w w:val="95"/>
                <w:sz w:val="21"/>
              </w:rPr>
              <w:t>解除合同申请书；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27" w:type="dxa"/>
          </w:tcPr>
          <w:p>
            <w:pPr>
              <w:pStyle w:val="9"/>
              <w:rPr>
                <w:rFonts w:ascii="Times New Roman"/>
                <w:sz w:val="20"/>
              </w:rPr>
            </w:pPr>
          </w:p>
        </w:tc>
        <w:tc>
          <w:tcPr>
            <w:tcW w:w="1979" w:type="dxa"/>
          </w:tcPr>
          <w:p>
            <w:pPr>
              <w:pStyle w:val="9"/>
              <w:rPr>
                <w:rFonts w:ascii="Times New Roman"/>
                <w:sz w:val="20"/>
              </w:rPr>
            </w:pPr>
          </w:p>
        </w:tc>
        <w:tc>
          <w:tcPr>
            <w:tcW w:w="7125" w:type="dxa"/>
          </w:tcPr>
          <w:p>
            <w:pPr>
              <w:pStyle w:val="9"/>
              <w:spacing w:before="21"/>
              <w:ind w:left="147"/>
              <w:rPr>
                <w:sz w:val="21"/>
              </w:rPr>
            </w:pPr>
            <w:r>
              <w:rPr>
                <w:w w:val="95"/>
                <w:sz w:val="21"/>
              </w:rPr>
              <w:t>（3）</w:t>
            </w:r>
            <w:r>
              <w:rPr>
                <w:spacing w:val="-1"/>
                <w:w w:val="95"/>
                <w:sz w:val="21"/>
              </w:rPr>
              <w:t>您的法定有效身份证明。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27" w:type="dxa"/>
          </w:tcPr>
          <w:p>
            <w:pPr>
              <w:pStyle w:val="9"/>
              <w:rPr>
                <w:rFonts w:ascii="Times New Roman"/>
                <w:sz w:val="20"/>
              </w:rPr>
            </w:pPr>
          </w:p>
        </w:tc>
        <w:tc>
          <w:tcPr>
            <w:tcW w:w="1979" w:type="dxa"/>
          </w:tcPr>
          <w:p>
            <w:pPr>
              <w:pStyle w:val="9"/>
              <w:rPr>
                <w:rFonts w:ascii="Times New Roman"/>
                <w:sz w:val="20"/>
              </w:rPr>
            </w:pPr>
          </w:p>
        </w:tc>
        <w:tc>
          <w:tcPr>
            <w:tcW w:w="7125" w:type="dxa"/>
          </w:tcPr>
          <w:p>
            <w:pPr>
              <w:pStyle w:val="9"/>
              <w:spacing w:before="21"/>
              <w:ind w:left="147"/>
              <w:rPr>
                <w:sz w:val="21"/>
              </w:rPr>
            </w:pPr>
            <w:r>
              <w:rPr>
                <w:spacing w:val="-1"/>
                <w:w w:val="95"/>
                <w:sz w:val="21"/>
              </w:rPr>
              <w:t>经我们审核同意后，自您书面申请解除合同之日零时起，本合同效力终止。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27" w:type="dxa"/>
          </w:tcPr>
          <w:p>
            <w:pPr>
              <w:pStyle w:val="9"/>
              <w:rPr>
                <w:rFonts w:ascii="Times New Roman"/>
                <w:sz w:val="20"/>
              </w:rPr>
            </w:pPr>
          </w:p>
        </w:tc>
        <w:tc>
          <w:tcPr>
            <w:tcW w:w="1979" w:type="dxa"/>
          </w:tcPr>
          <w:p>
            <w:pPr>
              <w:pStyle w:val="9"/>
              <w:rPr>
                <w:rFonts w:ascii="Times New Roman"/>
                <w:sz w:val="20"/>
              </w:rPr>
            </w:pPr>
          </w:p>
        </w:tc>
        <w:tc>
          <w:tcPr>
            <w:tcW w:w="7125" w:type="dxa"/>
          </w:tcPr>
          <w:p>
            <w:pPr>
              <w:pStyle w:val="9"/>
              <w:spacing w:before="21"/>
              <w:ind w:left="147"/>
              <w:rPr>
                <w:sz w:val="21"/>
              </w:rPr>
            </w:pPr>
            <w:r>
              <w:rPr>
                <w:w w:val="95"/>
                <w:sz w:val="21"/>
              </w:rPr>
              <w:t>我们自接到上述证明文件和资料后</w:t>
            </w:r>
            <w:r>
              <w:rPr>
                <w:spacing w:val="79"/>
                <w:sz w:val="21"/>
              </w:rPr>
              <w:t xml:space="preserve"> </w:t>
            </w:r>
            <w:r>
              <w:rPr>
                <w:w w:val="95"/>
                <w:sz w:val="21"/>
              </w:rPr>
              <w:t>30</w:t>
            </w:r>
            <w:r>
              <w:rPr>
                <w:spacing w:val="30"/>
                <w:w w:val="150"/>
                <w:sz w:val="21"/>
              </w:rPr>
              <w:t xml:space="preserve"> </w:t>
            </w:r>
            <w:r>
              <w:rPr>
                <w:spacing w:val="-1"/>
                <w:w w:val="95"/>
                <w:sz w:val="21"/>
              </w:rPr>
              <w:t>日内向您退还本合同的现金价值。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3" w:hRule="atLeast"/>
        </w:trPr>
        <w:tc>
          <w:tcPr>
            <w:tcW w:w="727" w:type="dxa"/>
          </w:tcPr>
          <w:p>
            <w:pPr>
              <w:pStyle w:val="9"/>
              <w:rPr>
                <w:rFonts w:ascii="黑体"/>
                <w:b/>
                <w:sz w:val="28"/>
              </w:rPr>
            </w:pPr>
          </w:p>
          <w:p>
            <w:pPr>
              <w:pStyle w:val="9"/>
              <w:spacing w:before="11"/>
              <w:rPr>
                <w:rFonts w:ascii="黑体"/>
                <w:b/>
                <w:sz w:val="19"/>
              </w:rPr>
            </w:pPr>
          </w:p>
          <w:p>
            <w:pPr>
              <w:pStyle w:val="9"/>
              <w:spacing w:line="300" w:lineRule="exact"/>
              <w:ind w:left="50"/>
              <w:rPr>
                <w:b/>
                <w:sz w:val="28"/>
              </w:rPr>
            </w:pPr>
            <w:r>
              <w:rPr>
                <w:b/>
                <w:w w:val="99"/>
                <w:sz w:val="28"/>
              </w:rPr>
              <w:t>⒍</w:t>
            </w:r>
          </w:p>
        </w:tc>
        <w:tc>
          <w:tcPr>
            <w:tcW w:w="1979" w:type="dxa"/>
          </w:tcPr>
          <w:p>
            <w:pPr>
              <w:pStyle w:val="9"/>
              <w:rPr>
                <w:rFonts w:ascii="黑体"/>
                <w:b/>
                <w:sz w:val="24"/>
              </w:rPr>
            </w:pPr>
          </w:p>
          <w:p>
            <w:pPr>
              <w:pStyle w:val="9"/>
              <w:spacing w:before="8"/>
              <w:rPr>
                <w:rFonts w:ascii="黑体"/>
                <w:b/>
                <w:sz w:val="23"/>
              </w:rPr>
            </w:pPr>
          </w:p>
          <w:p>
            <w:pPr>
              <w:pStyle w:val="9"/>
              <w:spacing w:line="303" w:lineRule="exact"/>
              <w:ind w:left="359"/>
              <w:rPr>
                <w:b/>
                <w:sz w:val="24"/>
              </w:rPr>
            </w:pPr>
            <w:r>
              <w:rPr>
                <w:b/>
                <w:w w:val="95"/>
                <w:sz w:val="24"/>
              </w:rPr>
              <w:t>还有哪些权</w:t>
            </w:r>
            <w:r>
              <w:rPr>
                <w:b/>
                <w:spacing w:val="-10"/>
                <w:w w:val="95"/>
                <w:sz w:val="24"/>
              </w:rPr>
              <w:t>益</w:t>
            </w:r>
          </w:p>
        </w:tc>
        <w:tc>
          <w:tcPr>
            <w:tcW w:w="7125" w:type="dxa"/>
          </w:tcPr>
          <w:p>
            <w:pPr>
              <w:pStyle w:val="9"/>
              <w:spacing w:before="21"/>
              <w:ind w:left="147"/>
              <w:rPr>
                <w:b/>
                <w:sz w:val="21"/>
              </w:rPr>
            </w:pPr>
            <w:r>
              <w:rPr>
                <w:b/>
                <w:w w:val="95"/>
                <w:sz w:val="21"/>
              </w:rPr>
              <w:t>您在犹豫期后解除合同会遭受一定</w:t>
            </w:r>
            <w:r>
              <w:rPr>
                <w:b/>
                <w:spacing w:val="-4"/>
                <w:w w:val="95"/>
                <w:sz w:val="21"/>
              </w:rPr>
              <w:t>损失。</w:t>
            </w:r>
          </w:p>
        </w:tc>
      </w:tr>
    </w:tbl>
    <w:p>
      <w:pPr>
        <w:pStyle w:val="3"/>
        <w:spacing w:before="7"/>
        <w:rPr>
          <w:rFonts w:ascii="黑体"/>
          <w:b/>
          <w:sz w:val="15"/>
        </w:rPr>
      </w:pPr>
    </w:p>
    <w:p>
      <w:pPr>
        <w:pStyle w:val="2"/>
      </w:pPr>
      <w:r>
        <w:rPr>
          <w:w w:val="95"/>
        </w:rPr>
        <w:t>这部分描述的是您还拥有的相关权</w:t>
      </w:r>
      <w:r>
        <w:rPr>
          <w:spacing w:val="-5"/>
          <w:w w:val="95"/>
        </w:rPr>
        <w:t>益。</w:t>
      </w:r>
    </w:p>
    <w:p>
      <w:pPr>
        <w:pStyle w:val="3"/>
        <w:spacing w:before="1"/>
        <w:rPr>
          <w:b/>
          <w:sz w:val="10"/>
        </w:rPr>
      </w:pPr>
      <w:r>
        <w:drawing>
          <wp:anchor distT="0" distB="0" distL="0" distR="0" simplePos="0" relativeHeight="251660288" behindDoc="0" locked="0" layoutInCell="1" allowOverlap="1">
            <wp:simplePos x="0" y="0"/>
            <wp:positionH relativeFrom="page">
              <wp:posOffset>650875</wp:posOffset>
            </wp:positionH>
            <wp:positionV relativeFrom="paragraph">
              <wp:posOffset>97155</wp:posOffset>
            </wp:positionV>
            <wp:extent cx="6288405" cy="10160"/>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9" cstate="print"/>
                    <a:stretch>
                      <a:fillRect/>
                    </a:stretch>
                  </pic:blipFill>
                  <pic:spPr>
                    <a:xfrm>
                      <a:off x="0" y="0"/>
                      <a:ext cx="6288226" cy="10096"/>
                    </a:xfrm>
                    <a:prstGeom prst="rect">
                      <a:avLst/>
                    </a:prstGeom>
                  </pic:spPr>
                </pic:pic>
              </a:graphicData>
            </a:graphic>
          </wp:anchor>
        </w:drawing>
      </w:r>
    </w:p>
    <w:p>
      <w:pPr>
        <w:pStyle w:val="3"/>
        <w:spacing w:before="171" w:line="278" w:lineRule="auto"/>
        <w:ind w:left="3016" w:right="259" w:hanging="2804"/>
        <w:jc w:val="both"/>
      </w:pPr>
      <w:r>
        <w:rPr>
          <w:b/>
          <w:spacing w:val="3"/>
          <w:w w:val="98"/>
        </w:rPr>
        <w:t>6</w:t>
      </w:r>
      <w:r>
        <w:rPr>
          <w:b/>
          <w:spacing w:val="1"/>
          <w:w w:val="98"/>
        </w:rPr>
        <w:t>.</w:t>
      </w:r>
      <w:r>
        <w:rPr>
          <w:b/>
          <w:w w:val="98"/>
        </w:rPr>
        <w:t>1</w:t>
      </w:r>
      <w:r>
        <w:rPr>
          <w:b/>
          <w:spacing w:val="-4"/>
        </w:rPr>
        <w:t xml:space="preserve">       </w:t>
      </w:r>
      <w:r>
        <w:rPr>
          <w:b/>
          <w:spacing w:val="1"/>
          <w:w w:val="99"/>
        </w:rPr>
        <w:t>保单贷款</w:t>
      </w:r>
      <w:r>
        <w:rPr>
          <w:b/>
          <w:spacing w:val="-4"/>
        </w:rPr>
        <w:t xml:space="preserve">         </w:t>
      </w:r>
      <w:r>
        <w:rPr>
          <w:spacing w:val="-1"/>
          <w:w w:val="99"/>
        </w:rPr>
        <w:t>若本合同有效且具有现金价值，经我们审核同意后，您可以通过书面形式向我们申请贷款。对于以身故为保险金给付条件的保险单，您申请保单贷款必</w:t>
      </w:r>
      <w:r>
        <w:rPr>
          <w:spacing w:val="4"/>
          <w:w w:val="99"/>
        </w:rPr>
        <w:t>须取得被保险人的书面同意。贷款金额最高不超过申请时</w:t>
      </w:r>
      <w:r>
        <w:rPr>
          <w:b/>
          <w:spacing w:val="4"/>
          <w:w w:val="99"/>
        </w:rPr>
        <w:t>现金价值净额</w:t>
      </w:r>
      <w:r>
        <w:fldChar w:fldCharType="begin"/>
      </w:r>
      <w:r>
        <w:instrText xml:space="preserve"> HYPERLINK \l "_bookmark18" </w:instrText>
      </w:r>
      <w:r>
        <w:fldChar w:fldCharType="separate"/>
      </w:r>
      <w:r>
        <w:rPr>
          <w:b/>
          <w:spacing w:val="2"/>
          <w:w w:val="105"/>
          <w:position w:val="11"/>
          <w:sz w:val="10"/>
        </w:rPr>
        <w:t>1</w:t>
      </w:r>
      <w:r>
        <w:rPr>
          <w:b/>
          <w:spacing w:val="-1"/>
          <w:w w:val="105"/>
          <w:position w:val="11"/>
          <w:sz w:val="10"/>
        </w:rPr>
        <w:t>9</w:t>
      </w:r>
      <w:r>
        <w:rPr>
          <w:b/>
          <w:spacing w:val="-1"/>
          <w:w w:val="105"/>
          <w:position w:val="11"/>
          <w:sz w:val="10"/>
        </w:rPr>
        <w:fldChar w:fldCharType="end"/>
      </w:r>
      <w:r>
        <w:rPr>
          <w:w w:val="99"/>
        </w:rPr>
        <w:t xml:space="preserve">的 </w:t>
      </w:r>
      <w:r>
        <w:rPr>
          <w:spacing w:val="1"/>
          <w:w w:val="99"/>
        </w:rPr>
        <w:t>80</w:t>
      </w:r>
      <w:r>
        <w:rPr>
          <w:spacing w:val="-9"/>
          <w:w w:val="99"/>
        </w:rPr>
        <w:t>%。此外，每次贷款金额不得低于该次申请时我们规定的最低金额，并且每</w:t>
      </w:r>
      <w:r>
        <w:rPr>
          <w:spacing w:val="-1"/>
          <w:w w:val="99"/>
        </w:rPr>
        <w:t>次贷款期限最长不超过</w:t>
      </w:r>
      <w:r>
        <w:rPr>
          <w:spacing w:val="1"/>
          <w:w w:val="99"/>
        </w:rPr>
        <w:t>6</w:t>
      </w:r>
      <w:r>
        <w:rPr>
          <w:spacing w:val="-1"/>
          <w:w w:val="99"/>
        </w:rPr>
        <w:t>个月。贷款利率按</w:t>
      </w:r>
      <w:r>
        <w:rPr>
          <w:b/>
          <w:spacing w:val="2"/>
          <w:w w:val="99"/>
        </w:rPr>
        <w:t>本合同约定利率</w:t>
      </w:r>
      <w:r>
        <w:fldChar w:fldCharType="begin"/>
      </w:r>
      <w:r>
        <w:instrText xml:space="preserve"> HYPERLINK \l "_bookmark19" </w:instrText>
      </w:r>
      <w:r>
        <w:fldChar w:fldCharType="separate"/>
      </w:r>
      <w:r>
        <w:rPr>
          <w:b/>
          <w:spacing w:val="-1"/>
          <w:w w:val="105"/>
          <w:position w:val="11"/>
          <w:sz w:val="10"/>
        </w:rPr>
        <w:t>2</w:t>
      </w:r>
      <w:r>
        <w:rPr>
          <w:b/>
          <w:spacing w:val="-3"/>
          <w:w w:val="105"/>
          <w:position w:val="11"/>
          <w:sz w:val="10"/>
        </w:rPr>
        <w:t>0</w:t>
      </w:r>
      <w:r>
        <w:rPr>
          <w:b/>
          <w:spacing w:val="-3"/>
          <w:w w:val="105"/>
          <w:position w:val="11"/>
          <w:sz w:val="10"/>
        </w:rPr>
        <w:fldChar w:fldCharType="end"/>
      </w:r>
      <w:r>
        <w:rPr>
          <w:spacing w:val="-1"/>
          <w:w w:val="99"/>
        </w:rPr>
        <w:t>计算，您可随时全部或部分偿还贷款本息。当未还贷款本息加上其他各项欠款达到本合同现金价值时，从次日零时起，本合同效力中止。</w:t>
      </w:r>
    </w:p>
    <w:p>
      <w:pPr>
        <w:pStyle w:val="3"/>
        <w:spacing w:before="9"/>
      </w:pPr>
    </w:p>
    <w:p>
      <w:pPr>
        <w:tabs>
          <w:tab w:val="left" w:pos="1249"/>
        </w:tabs>
        <w:spacing w:before="0"/>
        <w:ind w:left="212" w:right="0" w:firstLine="0"/>
        <w:jc w:val="left"/>
        <w:rPr>
          <w:b/>
          <w:sz w:val="24"/>
        </w:rPr>
      </w:pPr>
      <w:r>
        <w:rPr>
          <w:b/>
          <w:spacing w:val="-10"/>
          <w:position w:val="-3"/>
          <w:sz w:val="28"/>
        </w:rPr>
        <w:t>⒎</w:t>
      </w:r>
      <w:r>
        <w:rPr>
          <w:b/>
          <w:position w:val="-3"/>
          <w:sz w:val="28"/>
        </w:rPr>
        <w:tab/>
      </w:r>
      <w:r>
        <w:rPr>
          <w:b/>
          <w:w w:val="95"/>
          <w:sz w:val="24"/>
        </w:rPr>
        <w:t>还需要注意哪些事</w:t>
      </w:r>
      <w:r>
        <w:rPr>
          <w:b/>
          <w:spacing w:val="-10"/>
          <w:w w:val="95"/>
          <w:sz w:val="24"/>
        </w:rPr>
        <w:t>项</w:t>
      </w:r>
    </w:p>
    <w:p>
      <w:pPr>
        <w:pStyle w:val="2"/>
        <w:spacing w:before="226"/>
      </w:pPr>
      <w:r>
        <w:rPr>
          <w:w w:val="95"/>
        </w:rPr>
        <w:t>这部分描述的是您应当注意的其他</w:t>
      </w:r>
      <w:r>
        <w:rPr>
          <w:spacing w:val="-4"/>
          <w:w w:val="95"/>
        </w:rPr>
        <w:t>事项。</w:t>
      </w:r>
    </w:p>
    <w:p>
      <w:pPr>
        <w:pStyle w:val="3"/>
        <w:spacing w:before="6"/>
        <w:rPr>
          <w:b/>
          <w:sz w:val="8"/>
        </w:rPr>
      </w:pPr>
      <w:r>
        <w:drawing>
          <wp:anchor distT="0" distB="0" distL="0" distR="0" simplePos="0" relativeHeight="251660288" behindDoc="0" locked="0" layoutInCell="1" allowOverlap="1">
            <wp:simplePos x="0" y="0"/>
            <wp:positionH relativeFrom="page">
              <wp:posOffset>692150</wp:posOffset>
            </wp:positionH>
            <wp:positionV relativeFrom="paragraph">
              <wp:posOffset>84455</wp:posOffset>
            </wp:positionV>
            <wp:extent cx="6123940" cy="10160"/>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20" cstate="print"/>
                    <a:stretch>
                      <a:fillRect/>
                    </a:stretch>
                  </pic:blipFill>
                  <pic:spPr>
                    <a:xfrm>
                      <a:off x="0" y="0"/>
                      <a:ext cx="6124158" cy="10096"/>
                    </a:xfrm>
                    <a:prstGeom prst="rect">
                      <a:avLst/>
                    </a:prstGeom>
                  </pic:spPr>
                </pic:pic>
              </a:graphicData>
            </a:graphic>
          </wp:anchor>
        </w:drawing>
      </w:r>
    </w:p>
    <w:p>
      <w:pPr>
        <w:pStyle w:val="3"/>
        <w:spacing w:before="12"/>
        <w:rPr>
          <w:b/>
          <w:sz w:val="14"/>
        </w:rPr>
      </w:pPr>
    </w:p>
    <w:p>
      <w:pPr>
        <w:pStyle w:val="8"/>
        <w:numPr>
          <w:ilvl w:val="1"/>
          <w:numId w:val="15"/>
        </w:numPr>
        <w:tabs>
          <w:tab w:val="left" w:pos="1249"/>
          <w:tab w:val="left" w:pos="1250"/>
          <w:tab w:val="left" w:pos="3015"/>
        </w:tabs>
        <w:spacing w:before="0" w:after="0" w:line="278" w:lineRule="auto"/>
        <w:ind w:left="3016" w:right="160" w:hanging="2804"/>
        <w:jc w:val="left"/>
        <w:rPr>
          <w:sz w:val="21"/>
        </w:rPr>
      </w:pPr>
      <w:r>
        <w:rPr>
          <w:b/>
          <w:spacing w:val="2"/>
          <w:w w:val="99"/>
          <w:sz w:val="21"/>
        </w:rPr>
        <w:t>合同构</w:t>
      </w:r>
      <w:r>
        <w:rPr>
          <w:b/>
          <w:w w:val="99"/>
          <w:sz w:val="21"/>
        </w:rPr>
        <w:t>成</w:t>
      </w:r>
      <w:r>
        <w:rPr>
          <w:b/>
          <w:sz w:val="21"/>
        </w:rPr>
        <w:tab/>
      </w:r>
      <w:r>
        <w:rPr>
          <w:spacing w:val="2"/>
          <w:w w:val="99"/>
          <w:sz w:val="21"/>
        </w:rPr>
        <w:t>本</w:t>
      </w:r>
      <w:r>
        <w:rPr>
          <w:spacing w:val="-1"/>
          <w:w w:val="99"/>
          <w:sz w:val="21"/>
        </w:rPr>
        <w:t>合</w:t>
      </w:r>
      <w:r>
        <w:rPr>
          <w:spacing w:val="2"/>
          <w:w w:val="99"/>
          <w:sz w:val="21"/>
        </w:rPr>
        <w:t>同是您</w:t>
      </w:r>
      <w:r>
        <w:rPr>
          <w:spacing w:val="-1"/>
          <w:w w:val="99"/>
          <w:sz w:val="21"/>
        </w:rPr>
        <w:t>与</w:t>
      </w:r>
      <w:r>
        <w:rPr>
          <w:spacing w:val="2"/>
          <w:w w:val="99"/>
          <w:sz w:val="21"/>
        </w:rPr>
        <w:t>我们</w:t>
      </w:r>
      <w:r>
        <w:rPr>
          <w:spacing w:val="-1"/>
          <w:w w:val="99"/>
          <w:sz w:val="21"/>
        </w:rPr>
        <w:t>约</w:t>
      </w:r>
      <w:r>
        <w:rPr>
          <w:spacing w:val="2"/>
          <w:w w:val="99"/>
          <w:sz w:val="21"/>
        </w:rPr>
        <w:t>定保</w:t>
      </w:r>
      <w:r>
        <w:rPr>
          <w:spacing w:val="-1"/>
          <w:w w:val="99"/>
          <w:sz w:val="21"/>
        </w:rPr>
        <w:t>险</w:t>
      </w:r>
      <w:r>
        <w:rPr>
          <w:spacing w:val="2"/>
          <w:w w:val="99"/>
          <w:sz w:val="21"/>
        </w:rPr>
        <w:t>权利义</w:t>
      </w:r>
      <w:r>
        <w:rPr>
          <w:spacing w:val="-1"/>
          <w:w w:val="99"/>
          <w:sz w:val="21"/>
        </w:rPr>
        <w:t>务</w:t>
      </w:r>
      <w:r>
        <w:rPr>
          <w:spacing w:val="2"/>
          <w:w w:val="99"/>
          <w:sz w:val="21"/>
        </w:rPr>
        <w:t>关系</w:t>
      </w:r>
      <w:r>
        <w:rPr>
          <w:spacing w:val="-1"/>
          <w:w w:val="99"/>
          <w:sz w:val="21"/>
        </w:rPr>
        <w:t>的</w:t>
      </w:r>
      <w:r>
        <w:rPr>
          <w:spacing w:val="2"/>
          <w:w w:val="99"/>
          <w:sz w:val="21"/>
        </w:rPr>
        <w:t>协议，</w:t>
      </w:r>
      <w:r>
        <w:rPr>
          <w:spacing w:val="-1"/>
          <w:w w:val="99"/>
          <w:sz w:val="21"/>
        </w:rPr>
        <w:t>包</w:t>
      </w:r>
      <w:r>
        <w:rPr>
          <w:spacing w:val="2"/>
          <w:w w:val="99"/>
          <w:sz w:val="21"/>
        </w:rPr>
        <w:t>括本</w:t>
      </w:r>
      <w:r>
        <w:rPr>
          <w:spacing w:val="-1"/>
          <w:w w:val="99"/>
          <w:sz w:val="21"/>
        </w:rPr>
        <w:t>保</w:t>
      </w:r>
      <w:r>
        <w:rPr>
          <w:spacing w:val="2"/>
          <w:w w:val="99"/>
          <w:sz w:val="21"/>
        </w:rPr>
        <w:t>险条</w:t>
      </w:r>
      <w:r>
        <w:rPr>
          <w:w w:val="99"/>
          <w:sz w:val="21"/>
        </w:rPr>
        <w:t>款</w:t>
      </w:r>
      <w:r>
        <w:rPr>
          <w:spacing w:val="2"/>
          <w:w w:val="99"/>
          <w:sz w:val="21"/>
        </w:rPr>
        <w:t>、保</w:t>
      </w:r>
      <w:r>
        <w:rPr>
          <w:spacing w:val="-1"/>
          <w:w w:val="99"/>
          <w:sz w:val="21"/>
        </w:rPr>
        <w:t>险</w:t>
      </w:r>
      <w:r>
        <w:rPr>
          <w:w w:val="99"/>
          <w:sz w:val="21"/>
        </w:rPr>
        <w:t>单</w:t>
      </w:r>
      <w:r>
        <w:rPr>
          <w:spacing w:val="2"/>
          <w:w w:val="99"/>
          <w:sz w:val="21"/>
        </w:rPr>
        <w:t>或</w:t>
      </w:r>
      <w:r>
        <w:rPr>
          <w:spacing w:val="-1"/>
          <w:w w:val="99"/>
          <w:sz w:val="21"/>
        </w:rPr>
        <w:t>其</w:t>
      </w:r>
      <w:r>
        <w:rPr>
          <w:spacing w:val="2"/>
          <w:w w:val="99"/>
          <w:sz w:val="21"/>
        </w:rPr>
        <w:t>他</w:t>
      </w:r>
      <w:r>
        <w:rPr>
          <w:spacing w:val="-1"/>
          <w:w w:val="99"/>
          <w:sz w:val="21"/>
        </w:rPr>
        <w:t>保</w:t>
      </w:r>
      <w:r>
        <w:rPr>
          <w:spacing w:val="2"/>
          <w:w w:val="99"/>
          <w:sz w:val="21"/>
        </w:rPr>
        <w:t>险</w:t>
      </w:r>
      <w:r>
        <w:rPr>
          <w:spacing w:val="-1"/>
          <w:w w:val="99"/>
          <w:sz w:val="21"/>
        </w:rPr>
        <w:t>凭证</w:t>
      </w:r>
      <w:r>
        <w:rPr>
          <w:spacing w:val="-29"/>
          <w:w w:val="99"/>
          <w:sz w:val="21"/>
        </w:rPr>
        <w:t>、</w:t>
      </w:r>
      <w:r>
        <w:rPr>
          <w:spacing w:val="2"/>
          <w:w w:val="99"/>
          <w:sz w:val="21"/>
        </w:rPr>
        <w:t>投</w:t>
      </w:r>
      <w:r>
        <w:rPr>
          <w:spacing w:val="-1"/>
          <w:w w:val="99"/>
          <w:sz w:val="21"/>
        </w:rPr>
        <w:t>保</w:t>
      </w:r>
      <w:r>
        <w:rPr>
          <w:spacing w:val="2"/>
          <w:w w:val="99"/>
          <w:sz w:val="21"/>
        </w:rPr>
        <w:t>书</w:t>
      </w:r>
      <w:r>
        <w:rPr>
          <w:spacing w:val="-1"/>
          <w:w w:val="99"/>
          <w:sz w:val="21"/>
        </w:rPr>
        <w:t>副</w:t>
      </w:r>
      <w:r>
        <w:rPr>
          <w:spacing w:val="2"/>
          <w:w w:val="99"/>
          <w:sz w:val="21"/>
        </w:rPr>
        <w:t>本</w:t>
      </w:r>
      <w:r>
        <w:rPr>
          <w:spacing w:val="-29"/>
          <w:w w:val="99"/>
          <w:sz w:val="21"/>
        </w:rPr>
        <w:t>、</w:t>
      </w:r>
      <w:r>
        <w:rPr>
          <w:spacing w:val="2"/>
          <w:w w:val="99"/>
          <w:sz w:val="21"/>
        </w:rPr>
        <w:t>与</w:t>
      </w:r>
      <w:r>
        <w:rPr>
          <w:spacing w:val="-1"/>
          <w:w w:val="99"/>
          <w:sz w:val="21"/>
        </w:rPr>
        <w:t>本</w:t>
      </w:r>
      <w:r>
        <w:rPr>
          <w:spacing w:val="2"/>
          <w:w w:val="99"/>
          <w:sz w:val="21"/>
        </w:rPr>
        <w:t>合</w:t>
      </w:r>
      <w:r>
        <w:rPr>
          <w:spacing w:val="-1"/>
          <w:w w:val="99"/>
          <w:sz w:val="21"/>
        </w:rPr>
        <w:t>同</w:t>
      </w:r>
      <w:r>
        <w:rPr>
          <w:spacing w:val="2"/>
          <w:w w:val="99"/>
          <w:sz w:val="21"/>
        </w:rPr>
        <w:t>有</w:t>
      </w:r>
      <w:r>
        <w:rPr>
          <w:spacing w:val="-1"/>
          <w:w w:val="99"/>
          <w:sz w:val="21"/>
        </w:rPr>
        <w:t>关</w:t>
      </w:r>
      <w:r>
        <w:rPr>
          <w:spacing w:val="2"/>
          <w:w w:val="99"/>
          <w:sz w:val="21"/>
        </w:rPr>
        <w:t>的</w:t>
      </w:r>
      <w:r>
        <w:rPr>
          <w:spacing w:val="-1"/>
          <w:w w:val="99"/>
          <w:sz w:val="21"/>
        </w:rPr>
        <w:t>投</w:t>
      </w:r>
      <w:r>
        <w:rPr>
          <w:spacing w:val="2"/>
          <w:w w:val="99"/>
          <w:sz w:val="21"/>
        </w:rPr>
        <w:t>保</w:t>
      </w:r>
      <w:r>
        <w:rPr>
          <w:spacing w:val="-1"/>
          <w:w w:val="99"/>
          <w:sz w:val="21"/>
        </w:rPr>
        <w:t>文</w:t>
      </w:r>
      <w:r>
        <w:rPr>
          <w:spacing w:val="2"/>
          <w:w w:val="99"/>
          <w:sz w:val="21"/>
        </w:rPr>
        <w:t>件</w:t>
      </w:r>
      <w:r>
        <w:rPr>
          <w:spacing w:val="-29"/>
          <w:w w:val="99"/>
          <w:sz w:val="21"/>
        </w:rPr>
        <w:t>、</w:t>
      </w:r>
      <w:r>
        <w:rPr>
          <w:spacing w:val="2"/>
          <w:w w:val="99"/>
          <w:sz w:val="21"/>
        </w:rPr>
        <w:t>合</w:t>
      </w:r>
      <w:r>
        <w:rPr>
          <w:spacing w:val="-1"/>
          <w:w w:val="99"/>
          <w:sz w:val="21"/>
        </w:rPr>
        <w:t>法</w:t>
      </w:r>
      <w:r>
        <w:rPr>
          <w:spacing w:val="2"/>
          <w:w w:val="99"/>
          <w:sz w:val="21"/>
        </w:rPr>
        <w:t>有</w:t>
      </w:r>
      <w:r>
        <w:rPr>
          <w:spacing w:val="-1"/>
          <w:w w:val="99"/>
          <w:sz w:val="21"/>
        </w:rPr>
        <w:t>效</w:t>
      </w:r>
      <w:r>
        <w:rPr>
          <w:spacing w:val="2"/>
          <w:w w:val="99"/>
          <w:sz w:val="21"/>
        </w:rPr>
        <w:t>的</w:t>
      </w:r>
      <w:r>
        <w:rPr>
          <w:spacing w:val="-1"/>
          <w:w w:val="99"/>
          <w:sz w:val="21"/>
        </w:rPr>
        <w:t>声明</w:t>
      </w:r>
      <w:r>
        <w:rPr>
          <w:w w:val="99"/>
          <w:sz w:val="21"/>
        </w:rPr>
        <w:t>、</w:t>
      </w:r>
      <w:r>
        <w:rPr>
          <w:spacing w:val="-1"/>
          <w:w w:val="99"/>
          <w:sz w:val="21"/>
        </w:rPr>
        <w:t>批</w:t>
      </w:r>
      <w:r>
        <w:rPr>
          <w:spacing w:val="2"/>
          <w:w w:val="99"/>
          <w:sz w:val="21"/>
        </w:rPr>
        <w:t>注</w:t>
      </w:r>
      <w:r>
        <w:rPr>
          <w:spacing w:val="-1"/>
          <w:w w:val="99"/>
          <w:sz w:val="21"/>
        </w:rPr>
        <w:t>、</w:t>
      </w:r>
      <w:r>
        <w:rPr>
          <w:spacing w:val="2"/>
          <w:w w:val="99"/>
          <w:sz w:val="21"/>
        </w:rPr>
        <w:t>批</w:t>
      </w:r>
      <w:r>
        <w:rPr>
          <w:spacing w:val="-1"/>
          <w:w w:val="99"/>
          <w:sz w:val="21"/>
        </w:rPr>
        <w:t>单</w:t>
      </w:r>
      <w:r>
        <w:rPr>
          <w:spacing w:val="2"/>
          <w:w w:val="99"/>
          <w:sz w:val="21"/>
        </w:rPr>
        <w:t>及</w:t>
      </w:r>
      <w:r>
        <w:rPr>
          <w:spacing w:val="-1"/>
          <w:w w:val="99"/>
          <w:sz w:val="21"/>
        </w:rPr>
        <w:t>其</w:t>
      </w:r>
      <w:r>
        <w:rPr>
          <w:spacing w:val="2"/>
          <w:w w:val="99"/>
          <w:sz w:val="21"/>
        </w:rPr>
        <w:t>他</w:t>
      </w:r>
      <w:r>
        <w:rPr>
          <w:spacing w:val="-1"/>
          <w:w w:val="99"/>
          <w:sz w:val="21"/>
        </w:rPr>
        <w:t>您</w:t>
      </w:r>
      <w:r>
        <w:rPr>
          <w:spacing w:val="2"/>
          <w:w w:val="99"/>
          <w:sz w:val="21"/>
        </w:rPr>
        <w:t>与</w:t>
      </w:r>
      <w:r>
        <w:rPr>
          <w:spacing w:val="-1"/>
          <w:w w:val="99"/>
          <w:sz w:val="21"/>
        </w:rPr>
        <w:t>我</w:t>
      </w:r>
      <w:r>
        <w:rPr>
          <w:spacing w:val="2"/>
          <w:w w:val="99"/>
          <w:sz w:val="21"/>
        </w:rPr>
        <w:t>们</w:t>
      </w:r>
      <w:r>
        <w:rPr>
          <w:spacing w:val="-1"/>
          <w:w w:val="99"/>
          <w:sz w:val="21"/>
        </w:rPr>
        <w:t>共</w:t>
      </w:r>
      <w:r>
        <w:rPr>
          <w:spacing w:val="2"/>
          <w:w w:val="99"/>
          <w:sz w:val="21"/>
        </w:rPr>
        <w:t>同</w:t>
      </w:r>
      <w:r>
        <w:rPr>
          <w:spacing w:val="-1"/>
          <w:w w:val="99"/>
          <w:sz w:val="21"/>
        </w:rPr>
        <w:t>认</w:t>
      </w:r>
      <w:r>
        <w:rPr>
          <w:spacing w:val="2"/>
          <w:w w:val="99"/>
          <w:sz w:val="21"/>
        </w:rPr>
        <w:t>可</w:t>
      </w:r>
      <w:r>
        <w:rPr>
          <w:spacing w:val="-1"/>
          <w:w w:val="99"/>
          <w:sz w:val="21"/>
        </w:rPr>
        <w:t>的</w:t>
      </w:r>
      <w:r>
        <w:rPr>
          <w:spacing w:val="2"/>
          <w:w w:val="99"/>
          <w:sz w:val="21"/>
        </w:rPr>
        <w:t>书</w:t>
      </w:r>
      <w:r>
        <w:rPr>
          <w:spacing w:val="-1"/>
          <w:w w:val="99"/>
          <w:sz w:val="21"/>
        </w:rPr>
        <w:t>面</w:t>
      </w:r>
      <w:r>
        <w:rPr>
          <w:spacing w:val="2"/>
          <w:w w:val="99"/>
          <w:sz w:val="21"/>
        </w:rPr>
        <w:t>协</w:t>
      </w:r>
      <w:r>
        <w:rPr>
          <w:spacing w:val="-1"/>
          <w:w w:val="99"/>
          <w:sz w:val="21"/>
        </w:rPr>
        <w:t>议</w:t>
      </w:r>
      <w:r>
        <w:rPr>
          <w:w w:val="99"/>
          <w:sz w:val="21"/>
        </w:rPr>
        <w:t>。</w:t>
      </w:r>
    </w:p>
    <w:p>
      <w:pPr>
        <w:pStyle w:val="3"/>
        <w:spacing w:line="278" w:lineRule="auto"/>
        <w:ind w:left="3016" w:right="262"/>
        <w:jc w:val="both"/>
      </w:pPr>
      <w:r>
        <w:rPr>
          <w:spacing w:val="-1"/>
          <w:w w:val="99"/>
        </w:rPr>
        <w:t>若上述构成本合同的文件正本需留我们存档，则其复印件或电子影像印刷件亦视为本合同的构成部分，其效力与正本相同；若复印件或电子影像印刷件的内容与正本不同时，则以正本为准。</w:t>
      </w:r>
    </w:p>
    <w:p>
      <w:pPr>
        <w:pStyle w:val="8"/>
        <w:numPr>
          <w:ilvl w:val="1"/>
          <w:numId w:val="15"/>
        </w:numPr>
        <w:tabs>
          <w:tab w:val="left" w:pos="1249"/>
          <w:tab w:val="left" w:pos="1250"/>
          <w:tab w:val="left" w:pos="3015"/>
        </w:tabs>
        <w:spacing w:before="170" w:after="0" w:line="278" w:lineRule="auto"/>
        <w:ind w:left="3016" w:right="262" w:hanging="2804"/>
        <w:jc w:val="left"/>
        <w:rPr>
          <w:sz w:val="21"/>
        </w:rPr>
      </w:pPr>
      <w:r>
        <w:rPr>
          <w:b/>
          <w:spacing w:val="2"/>
          <w:w w:val="99"/>
          <w:sz w:val="21"/>
        </w:rPr>
        <w:t>合同成</w:t>
      </w:r>
      <w:r>
        <w:rPr>
          <w:b/>
          <w:spacing w:val="-1"/>
          <w:w w:val="99"/>
          <w:sz w:val="21"/>
        </w:rPr>
        <w:t>立</w:t>
      </w:r>
      <w:r>
        <w:rPr>
          <w:b/>
          <w:spacing w:val="2"/>
          <w:w w:val="99"/>
          <w:sz w:val="21"/>
        </w:rPr>
        <w:t>与生</w:t>
      </w:r>
      <w:r>
        <w:rPr>
          <w:b/>
          <w:w w:val="99"/>
          <w:sz w:val="21"/>
        </w:rPr>
        <w:t>效</w:t>
      </w:r>
      <w:r>
        <w:rPr>
          <w:b/>
          <w:sz w:val="21"/>
        </w:rPr>
        <w:tab/>
      </w:r>
      <w:r>
        <w:rPr>
          <w:spacing w:val="2"/>
          <w:w w:val="99"/>
          <w:sz w:val="21"/>
        </w:rPr>
        <w:t>您</w:t>
      </w:r>
      <w:r>
        <w:rPr>
          <w:spacing w:val="-1"/>
          <w:w w:val="99"/>
          <w:sz w:val="21"/>
        </w:rPr>
        <w:t>提</w:t>
      </w:r>
      <w:r>
        <w:rPr>
          <w:spacing w:val="2"/>
          <w:w w:val="99"/>
          <w:sz w:val="21"/>
        </w:rPr>
        <w:t>出保险</w:t>
      </w:r>
      <w:r>
        <w:rPr>
          <w:spacing w:val="-1"/>
          <w:w w:val="99"/>
          <w:sz w:val="21"/>
        </w:rPr>
        <w:t>申</w:t>
      </w:r>
      <w:r>
        <w:rPr>
          <w:spacing w:val="2"/>
          <w:w w:val="99"/>
          <w:sz w:val="21"/>
        </w:rPr>
        <w:t>请、</w:t>
      </w:r>
      <w:r>
        <w:rPr>
          <w:spacing w:val="-1"/>
          <w:w w:val="99"/>
          <w:sz w:val="21"/>
        </w:rPr>
        <w:t>我</w:t>
      </w:r>
      <w:r>
        <w:rPr>
          <w:spacing w:val="2"/>
          <w:w w:val="99"/>
          <w:sz w:val="21"/>
        </w:rPr>
        <w:t>们同</w:t>
      </w:r>
      <w:r>
        <w:rPr>
          <w:spacing w:val="-1"/>
          <w:w w:val="99"/>
          <w:sz w:val="21"/>
        </w:rPr>
        <w:t>意</w:t>
      </w:r>
      <w:r>
        <w:rPr>
          <w:spacing w:val="2"/>
          <w:w w:val="99"/>
          <w:sz w:val="21"/>
        </w:rPr>
        <w:t>承保，</w:t>
      </w:r>
      <w:r>
        <w:rPr>
          <w:spacing w:val="-1"/>
          <w:w w:val="99"/>
          <w:sz w:val="21"/>
        </w:rPr>
        <w:t>本</w:t>
      </w:r>
      <w:r>
        <w:rPr>
          <w:spacing w:val="2"/>
          <w:w w:val="99"/>
          <w:sz w:val="21"/>
        </w:rPr>
        <w:t>合同</w:t>
      </w:r>
      <w:r>
        <w:rPr>
          <w:spacing w:val="-1"/>
          <w:w w:val="99"/>
          <w:sz w:val="21"/>
        </w:rPr>
        <w:t>成</w:t>
      </w:r>
      <w:r>
        <w:rPr>
          <w:spacing w:val="2"/>
          <w:w w:val="99"/>
          <w:sz w:val="21"/>
        </w:rPr>
        <w:t>立。我</w:t>
      </w:r>
      <w:r>
        <w:rPr>
          <w:spacing w:val="-1"/>
          <w:w w:val="99"/>
          <w:sz w:val="21"/>
        </w:rPr>
        <w:t>们</w:t>
      </w:r>
      <w:r>
        <w:rPr>
          <w:spacing w:val="2"/>
          <w:w w:val="99"/>
          <w:sz w:val="21"/>
        </w:rPr>
        <w:t>同意承</w:t>
      </w:r>
      <w:r>
        <w:rPr>
          <w:spacing w:val="-1"/>
          <w:w w:val="99"/>
          <w:sz w:val="21"/>
        </w:rPr>
        <w:t>保</w:t>
      </w:r>
      <w:r>
        <w:rPr>
          <w:spacing w:val="2"/>
          <w:w w:val="99"/>
          <w:sz w:val="21"/>
        </w:rPr>
        <w:t>是指</w:t>
      </w:r>
      <w:r>
        <w:rPr>
          <w:spacing w:val="-1"/>
          <w:w w:val="99"/>
          <w:sz w:val="21"/>
        </w:rPr>
        <w:t>您</w:t>
      </w:r>
      <w:r>
        <w:rPr>
          <w:spacing w:val="2"/>
          <w:w w:val="99"/>
          <w:sz w:val="21"/>
        </w:rPr>
        <w:t>交付</w:t>
      </w:r>
      <w:r>
        <w:rPr>
          <w:w w:val="99"/>
          <w:sz w:val="21"/>
        </w:rPr>
        <w:t>首</w:t>
      </w:r>
      <w:r>
        <w:rPr>
          <w:spacing w:val="-1"/>
          <w:w w:val="99"/>
          <w:sz w:val="21"/>
        </w:rPr>
        <w:t>期</w:t>
      </w:r>
      <w:r>
        <w:rPr>
          <w:spacing w:val="2"/>
          <w:w w:val="99"/>
          <w:sz w:val="21"/>
        </w:rPr>
        <w:t>保</w:t>
      </w:r>
      <w:r>
        <w:rPr>
          <w:spacing w:val="-1"/>
          <w:w w:val="99"/>
          <w:sz w:val="21"/>
        </w:rPr>
        <w:t>险</w:t>
      </w:r>
      <w:r>
        <w:rPr>
          <w:spacing w:val="2"/>
          <w:w w:val="99"/>
          <w:sz w:val="21"/>
        </w:rPr>
        <w:t>费</w:t>
      </w:r>
      <w:r>
        <w:rPr>
          <w:spacing w:val="-1"/>
          <w:w w:val="99"/>
          <w:sz w:val="21"/>
        </w:rPr>
        <w:t>，</w:t>
      </w:r>
      <w:r>
        <w:rPr>
          <w:spacing w:val="2"/>
          <w:w w:val="99"/>
          <w:sz w:val="21"/>
        </w:rPr>
        <w:t>我</w:t>
      </w:r>
      <w:r>
        <w:rPr>
          <w:spacing w:val="-1"/>
          <w:w w:val="99"/>
          <w:sz w:val="21"/>
        </w:rPr>
        <w:t>们</w:t>
      </w:r>
      <w:r>
        <w:rPr>
          <w:spacing w:val="2"/>
          <w:w w:val="99"/>
          <w:sz w:val="21"/>
        </w:rPr>
        <w:t>核</w:t>
      </w:r>
      <w:r>
        <w:rPr>
          <w:spacing w:val="-1"/>
          <w:w w:val="99"/>
          <w:sz w:val="21"/>
        </w:rPr>
        <w:t>保</w:t>
      </w:r>
      <w:r>
        <w:rPr>
          <w:spacing w:val="2"/>
          <w:w w:val="99"/>
          <w:sz w:val="21"/>
        </w:rPr>
        <w:t>通</w:t>
      </w:r>
      <w:r>
        <w:rPr>
          <w:spacing w:val="-1"/>
          <w:w w:val="99"/>
          <w:sz w:val="21"/>
        </w:rPr>
        <w:t>过</w:t>
      </w:r>
      <w:r>
        <w:rPr>
          <w:spacing w:val="2"/>
          <w:w w:val="99"/>
          <w:sz w:val="21"/>
        </w:rPr>
        <w:t>并</w:t>
      </w:r>
      <w:r>
        <w:rPr>
          <w:spacing w:val="-1"/>
          <w:w w:val="99"/>
          <w:sz w:val="21"/>
        </w:rPr>
        <w:t>签</w:t>
      </w:r>
      <w:r>
        <w:rPr>
          <w:spacing w:val="2"/>
          <w:w w:val="99"/>
          <w:sz w:val="21"/>
        </w:rPr>
        <w:t>发</w:t>
      </w:r>
      <w:r>
        <w:rPr>
          <w:spacing w:val="-1"/>
          <w:w w:val="99"/>
          <w:sz w:val="21"/>
        </w:rPr>
        <w:t>保</w:t>
      </w:r>
      <w:r>
        <w:rPr>
          <w:spacing w:val="2"/>
          <w:w w:val="99"/>
          <w:sz w:val="21"/>
        </w:rPr>
        <w:t>险</w:t>
      </w:r>
      <w:r>
        <w:rPr>
          <w:spacing w:val="-1"/>
          <w:w w:val="99"/>
          <w:sz w:val="21"/>
        </w:rPr>
        <w:t>单</w:t>
      </w:r>
      <w:r>
        <w:rPr>
          <w:w w:val="99"/>
          <w:sz w:val="21"/>
        </w:rPr>
        <w:t>。</w:t>
      </w:r>
    </w:p>
    <w:p>
      <w:pPr>
        <w:pStyle w:val="3"/>
        <w:spacing w:line="278" w:lineRule="auto"/>
        <w:ind w:left="3016" w:right="262"/>
      </w:pPr>
      <w:r>
        <w:rPr>
          <w:spacing w:val="-1"/>
          <w:w w:val="99"/>
        </w:rPr>
        <w:t>合同生效日期在保险单上载明。我们承担的保险责任从载于保险单上的生效日零时开始。</w:t>
      </w:r>
    </w:p>
    <w:p>
      <w:pPr>
        <w:spacing w:after="0" w:line="278" w:lineRule="auto"/>
        <w:sectPr>
          <w:pgSz w:w="11910" w:h="16840"/>
          <w:pgMar w:top="1360" w:right="760" w:bottom="860" w:left="920" w:header="566" w:footer="662" w:gutter="0"/>
          <w:cols w:space="720" w:num="1"/>
        </w:sectPr>
      </w:pPr>
    </w:p>
    <w:p>
      <w:pPr>
        <w:pStyle w:val="8"/>
        <w:numPr>
          <w:ilvl w:val="1"/>
          <w:numId w:val="15"/>
        </w:numPr>
        <w:tabs>
          <w:tab w:val="left" w:pos="1249"/>
          <w:tab w:val="left" w:pos="1250"/>
        </w:tabs>
        <w:spacing w:before="170" w:after="0" w:line="278" w:lineRule="auto"/>
        <w:ind w:left="1249" w:right="0" w:hanging="1037"/>
        <w:jc w:val="left"/>
        <w:rPr>
          <w:b/>
          <w:sz w:val="21"/>
        </w:rPr>
      </w:pPr>
      <w:r>
        <w:rPr>
          <w:b/>
          <w:spacing w:val="-2"/>
          <w:sz w:val="21"/>
        </w:rPr>
        <w:t>合同效力中止与</w:t>
      </w:r>
      <w:r>
        <w:rPr>
          <w:b/>
          <w:spacing w:val="-6"/>
          <w:sz w:val="21"/>
        </w:rPr>
        <w:t>恢复</w:t>
      </w:r>
    </w:p>
    <w:p>
      <w:pPr>
        <w:spacing w:before="164"/>
        <w:ind w:left="212" w:right="0" w:firstLine="0"/>
        <w:jc w:val="left"/>
        <w:rPr>
          <w:rFonts w:hint="eastAsia" w:ascii="黑体" w:eastAsia="黑体"/>
          <w:b/>
          <w:sz w:val="22"/>
        </w:rPr>
      </w:pPr>
      <w:r>
        <w:br w:type="column"/>
      </w:r>
      <w:r>
        <w:rPr>
          <w:rFonts w:hint="eastAsia" w:ascii="黑体" w:eastAsia="黑体"/>
          <w:b/>
          <w:color w:val="000000"/>
          <w:spacing w:val="-3"/>
          <w:sz w:val="22"/>
          <w:shd w:val="clear" w:color="auto" w:fill="E4E4E4"/>
        </w:rPr>
        <w:t>在本合同效力中止期间，我们不承担保险责任。</w:t>
      </w:r>
    </w:p>
    <w:p>
      <w:pPr>
        <w:pStyle w:val="3"/>
        <w:spacing w:before="36" w:line="278" w:lineRule="auto"/>
        <w:ind w:left="212" w:right="160"/>
        <w:jc w:val="both"/>
      </w:pPr>
      <w:r>
        <w:rPr>
          <w:spacing w:val="-1"/>
          <w:w w:val="99"/>
        </w:rPr>
        <w:t>本合同效力中止后</w:t>
      </w:r>
      <w:r>
        <w:rPr>
          <w:spacing w:val="1"/>
          <w:w w:val="99"/>
        </w:rPr>
        <w:t>2</w:t>
      </w:r>
      <w:r>
        <w:rPr>
          <w:spacing w:val="-1"/>
          <w:w w:val="99"/>
        </w:rPr>
        <w:t>年内，您可以申请恢复合同效力。您应填写复效申请书，</w:t>
      </w:r>
      <w:r>
        <w:rPr>
          <w:spacing w:val="-6"/>
          <w:w w:val="99"/>
        </w:rPr>
        <w:t>我们会要求您提供被保险人的健康声明书、体检报告书及其他相关证明文件，</w:t>
      </w:r>
      <w:r>
        <w:rPr>
          <w:spacing w:val="-1"/>
          <w:w w:val="99"/>
        </w:rPr>
        <w:t>我们会对材料进行审核，做出是否同意复效的决定。</w:t>
      </w:r>
    </w:p>
    <w:p>
      <w:pPr>
        <w:pStyle w:val="3"/>
        <w:spacing w:line="278" w:lineRule="auto"/>
        <w:ind w:left="212" w:right="262"/>
      </w:pPr>
      <w:r>
        <w:rPr>
          <w:spacing w:val="-1"/>
          <w:w w:val="99"/>
        </w:rPr>
        <w:t>经双方达成复效协议，自您补交保险费及利息</w:t>
      </w:r>
      <w:r>
        <w:rPr>
          <w:spacing w:val="2"/>
          <w:w w:val="99"/>
        </w:rPr>
        <w:t>（</w:t>
      </w:r>
      <w:r>
        <w:rPr>
          <w:spacing w:val="-1"/>
          <w:w w:val="99"/>
        </w:rPr>
        <w:t>按本合同约定利率计算</w:t>
      </w:r>
      <w:r>
        <w:rPr>
          <w:spacing w:val="2"/>
          <w:w w:val="99"/>
        </w:rPr>
        <w:t>）</w:t>
      </w:r>
      <w:r>
        <w:rPr>
          <w:w w:val="99"/>
        </w:rPr>
        <w:t>和</w:t>
      </w:r>
      <w:r>
        <w:rPr>
          <w:spacing w:val="-1"/>
          <w:w w:val="99"/>
        </w:rPr>
        <w:t>其他未还款项的次日零时起，合同效力恢复。</w:t>
      </w:r>
    </w:p>
    <w:p>
      <w:pPr>
        <w:spacing w:after="0" w:line="278" w:lineRule="auto"/>
        <w:sectPr>
          <w:type w:val="continuous"/>
          <w:pgSz w:w="11910" w:h="16840"/>
          <w:pgMar w:top="1360" w:right="760" w:bottom="860" w:left="920" w:header="566" w:footer="662" w:gutter="0"/>
          <w:cols w:equalWidth="0" w:num="2">
            <w:col w:w="2724" w:space="79"/>
            <w:col w:w="7427"/>
          </w:cols>
        </w:sectPr>
      </w:pPr>
    </w:p>
    <w:p>
      <w:pPr>
        <w:pStyle w:val="3"/>
        <w:spacing w:before="4"/>
        <w:rPr>
          <w:sz w:val="25"/>
        </w:rPr>
      </w:pPr>
    </w:p>
    <w:p>
      <w:pPr>
        <w:spacing w:before="90"/>
        <w:ind w:left="212" w:right="0" w:firstLine="0"/>
        <w:jc w:val="left"/>
        <w:rPr>
          <w:sz w:val="20"/>
        </w:rPr>
      </w:pPr>
      <w:r>
        <w:rPr>
          <w:b/>
          <w:w w:val="95"/>
          <w:position w:val="10"/>
          <w:sz w:val="10"/>
        </w:rPr>
        <w:t>19</w:t>
      </w:r>
      <w:r>
        <w:rPr>
          <w:b/>
          <w:spacing w:val="63"/>
          <w:position w:val="10"/>
          <w:sz w:val="10"/>
        </w:rPr>
        <w:t xml:space="preserve">   </w:t>
      </w:r>
      <w:r>
        <w:rPr>
          <w:b/>
          <w:w w:val="95"/>
          <w:sz w:val="20"/>
        </w:rPr>
        <w:t>现金价值净额</w:t>
      </w:r>
      <w:r>
        <w:rPr>
          <w:w w:val="95"/>
          <w:sz w:val="20"/>
        </w:rPr>
        <w:t>指现金价值在扣除各项欠款本金及利息后的余额</w:t>
      </w:r>
      <w:r>
        <w:rPr>
          <w:spacing w:val="-10"/>
          <w:w w:val="95"/>
          <w:sz w:val="20"/>
        </w:rPr>
        <w:t>。</w:t>
      </w:r>
    </w:p>
    <w:p>
      <w:pPr>
        <w:spacing w:before="3" w:line="242" w:lineRule="auto"/>
        <w:ind w:left="354" w:right="368" w:hanging="142"/>
        <w:jc w:val="left"/>
        <w:rPr>
          <w:sz w:val="20"/>
        </w:rPr>
      </w:pPr>
      <w:r>
        <w:rPr>
          <w:b/>
          <w:position w:val="10"/>
          <w:sz w:val="10"/>
        </w:rPr>
        <w:t>20</w:t>
      </w:r>
      <w:r>
        <w:rPr>
          <w:b/>
          <w:spacing w:val="49"/>
          <w:position w:val="10"/>
          <w:sz w:val="10"/>
        </w:rPr>
        <w:t xml:space="preserve"> </w:t>
      </w:r>
      <w:r>
        <w:rPr>
          <w:b/>
          <w:sz w:val="20"/>
        </w:rPr>
        <w:t>本合同约定利率</w:t>
      </w:r>
      <w:r>
        <w:rPr>
          <w:sz w:val="20"/>
        </w:rPr>
        <w:t>指我们参照中国人民银行最近一次规定的</w:t>
      </w:r>
      <w:r>
        <w:rPr>
          <w:spacing w:val="-47"/>
          <w:sz w:val="20"/>
        </w:rPr>
        <w:t xml:space="preserve"> </w:t>
      </w:r>
      <w:r>
        <w:rPr>
          <w:sz w:val="20"/>
        </w:rPr>
        <w:t>6</w:t>
      </w:r>
      <w:r>
        <w:rPr>
          <w:spacing w:val="-17"/>
          <w:sz w:val="20"/>
        </w:rPr>
        <w:t xml:space="preserve"> 个月</w:t>
      </w:r>
      <w:r>
        <w:rPr>
          <w:sz w:val="20"/>
        </w:rPr>
        <w:t>期人民币贷款利率所确定的利率。我们在每年的</w:t>
      </w:r>
      <w:r>
        <w:rPr>
          <w:spacing w:val="-32"/>
          <w:sz w:val="20"/>
        </w:rPr>
        <w:t xml:space="preserve"> </w:t>
      </w:r>
      <w:r>
        <w:rPr>
          <w:sz w:val="20"/>
        </w:rPr>
        <w:t>1</w:t>
      </w:r>
      <w:r>
        <w:rPr>
          <w:spacing w:val="-22"/>
          <w:sz w:val="20"/>
        </w:rPr>
        <w:t xml:space="preserve"> 月 </w:t>
      </w:r>
      <w:r>
        <w:rPr>
          <w:sz w:val="20"/>
        </w:rPr>
        <w:t>1</w:t>
      </w:r>
      <w:r>
        <w:rPr>
          <w:spacing w:val="-17"/>
          <w:sz w:val="20"/>
        </w:rPr>
        <w:t xml:space="preserve"> 日</w:t>
      </w:r>
      <w:r>
        <w:rPr>
          <w:sz w:val="20"/>
        </w:rPr>
        <w:t>和</w:t>
      </w:r>
      <w:r>
        <w:rPr>
          <w:spacing w:val="-28"/>
          <w:sz w:val="20"/>
        </w:rPr>
        <w:t xml:space="preserve"> </w:t>
      </w:r>
      <w:r>
        <w:rPr>
          <w:sz w:val="20"/>
        </w:rPr>
        <w:t>7</w:t>
      </w:r>
      <w:r>
        <w:rPr>
          <w:spacing w:val="-21"/>
          <w:sz w:val="20"/>
        </w:rPr>
        <w:t xml:space="preserve"> 月 </w:t>
      </w:r>
      <w:r>
        <w:rPr>
          <w:sz w:val="20"/>
        </w:rPr>
        <w:t>1</w:t>
      </w:r>
      <w:r>
        <w:rPr>
          <w:spacing w:val="-12"/>
          <w:sz w:val="20"/>
        </w:rPr>
        <w:t xml:space="preserve"> 日确</w:t>
      </w:r>
      <w:r>
        <w:rPr>
          <w:sz w:val="20"/>
        </w:rPr>
        <w:t>定并以适当方式公布。</w:t>
      </w:r>
    </w:p>
    <w:p>
      <w:pPr>
        <w:spacing w:after="0" w:line="242" w:lineRule="auto"/>
        <w:jc w:val="left"/>
        <w:rPr>
          <w:sz w:val="20"/>
        </w:rPr>
        <w:sectPr>
          <w:type w:val="continuous"/>
          <w:pgSz w:w="11910" w:h="16840"/>
          <w:pgMar w:top="1360" w:right="760" w:bottom="860" w:left="920" w:header="566" w:footer="662" w:gutter="0"/>
          <w:cols w:space="720" w:num="1"/>
        </w:sectPr>
      </w:pPr>
    </w:p>
    <w:p>
      <w:pPr>
        <w:pStyle w:val="3"/>
        <w:spacing w:before="65" w:line="278" w:lineRule="auto"/>
        <w:ind w:left="3016" w:right="262"/>
        <w:jc w:val="both"/>
      </w:pPr>
      <w:r>
        <w:rPr>
          <w:w w:val="95"/>
        </w:rPr>
        <w:t>自本合同效力中止之日起满</w:t>
      </w:r>
      <w:r>
        <w:rPr>
          <w:spacing w:val="31"/>
        </w:rPr>
        <w:t xml:space="preserve"> </w:t>
      </w:r>
      <w:r>
        <w:rPr>
          <w:w w:val="95"/>
        </w:rPr>
        <w:t>2</w:t>
      </w:r>
      <w:r>
        <w:rPr>
          <w:spacing w:val="33"/>
        </w:rPr>
        <w:t xml:space="preserve"> </w:t>
      </w:r>
      <w:r>
        <w:rPr>
          <w:w w:val="95"/>
        </w:rPr>
        <w:t>年双方未达成复效协议的，本合同效力终止，</w:t>
      </w:r>
      <w:r>
        <w:rPr>
          <w:spacing w:val="-2"/>
        </w:rPr>
        <w:t>我们向您退还本合同的现金价值。</w:t>
      </w:r>
    </w:p>
    <w:p>
      <w:pPr>
        <w:pStyle w:val="8"/>
        <w:numPr>
          <w:ilvl w:val="1"/>
          <w:numId w:val="15"/>
        </w:numPr>
        <w:tabs>
          <w:tab w:val="left" w:pos="1249"/>
          <w:tab w:val="left" w:pos="1250"/>
          <w:tab w:val="left" w:pos="3015"/>
        </w:tabs>
        <w:spacing w:before="168" w:after="0" w:line="240" w:lineRule="auto"/>
        <w:ind w:left="1249" w:right="0" w:hanging="1038"/>
        <w:jc w:val="left"/>
        <w:rPr>
          <w:sz w:val="21"/>
        </w:rPr>
      </w:pPr>
      <w:r>
        <w:rPr>
          <w:b/>
          <w:w w:val="95"/>
          <w:sz w:val="21"/>
        </w:rPr>
        <w:t>合同效力终</w:t>
      </w:r>
      <w:r>
        <w:rPr>
          <w:b/>
          <w:spacing w:val="-10"/>
          <w:w w:val="95"/>
          <w:sz w:val="21"/>
        </w:rPr>
        <w:t>止</w:t>
      </w:r>
      <w:r>
        <w:rPr>
          <w:b/>
          <w:sz w:val="21"/>
        </w:rPr>
        <w:tab/>
      </w:r>
      <w:r>
        <w:rPr>
          <w:w w:val="95"/>
          <w:sz w:val="21"/>
        </w:rPr>
        <w:t>有下列情况之一时，本合同的效力终止</w:t>
      </w:r>
      <w:r>
        <w:rPr>
          <w:spacing w:val="-10"/>
          <w:w w:val="95"/>
          <w:sz w:val="21"/>
        </w:rPr>
        <w:t>：</w:t>
      </w:r>
    </w:p>
    <w:p>
      <w:pPr>
        <w:pStyle w:val="8"/>
        <w:numPr>
          <w:ilvl w:val="2"/>
          <w:numId w:val="15"/>
        </w:numPr>
        <w:tabs>
          <w:tab w:val="left" w:pos="3541"/>
        </w:tabs>
        <w:spacing w:before="43" w:after="0" w:line="240" w:lineRule="auto"/>
        <w:ind w:left="3540" w:right="0" w:hanging="525"/>
        <w:jc w:val="left"/>
        <w:rPr>
          <w:sz w:val="21"/>
        </w:rPr>
      </w:pPr>
      <w:r>
        <w:rPr>
          <w:spacing w:val="-2"/>
          <w:w w:val="95"/>
          <w:sz w:val="21"/>
        </w:rPr>
        <w:t>被保险人身故；</w:t>
      </w:r>
    </w:p>
    <w:p>
      <w:pPr>
        <w:pStyle w:val="8"/>
        <w:numPr>
          <w:ilvl w:val="2"/>
          <w:numId w:val="15"/>
        </w:numPr>
        <w:tabs>
          <w:tab w:val="left" w:pos="3541"/>
        </w:tabs>
        <w:spacing w:before="42" w:after="0" w:line="240" w:lineRule="auto"/>
        <w:ind w:left="3540" w:right="0" w:hanging="525"/>
        <w:jc w:val="left"/>
        <w:rPr>
          <w:sz w:val="21"/>
        </w:rPr>
      </w:pPr>
      <w:r>
        <w:rPr>
          <w:spacing w:val="-1"/>
          <w:w w:val="95"/>
          <w:sz w:val="21"/>
        </w:rPr>
        <w:t>本合同撤销、解除、退保；</w:t>
      </w:r>
    </w:p>
    <w:p>
      <w:pPr>
        <w:pStyle w:val="8"/>
        <w:numPr>
          <w:ilvl w:val="2"/>
          <w:numId w:val="15"/>
        </w:numPr>
        <w:tabs>
          <w:tab w:val="left" w:pos="3541"/>
        </w:tabs>
        <w:spacing w:before="43" w:after="0" w:line="240" w:lineRule="auto"/>
        <w:ind w:left="3540" w:right="0" w:hanging="525"/>
        <w:jc w:val="left"/>
        <w:rPr>
          <w:sz w:val="21"/>
        </w:rPr>
      </w:pPr>
      <w:r>
        <w:rPr>
          <w:spacing w:val="-1"/>
          <w:w w:val="95"/>
          <w:sz w:val="21"/>
        </w:rPr>
        <w:t>本合同效力中止后未复效；</w:t>
      </w:r>
    </w:p>
    <w:p>
      <w:pPr>
        <w:pStyle w:val="8"/>
        <w:numPr>
          <w:ilvl w:val="2"/>
          <w:numId w:val="15"/>
        </w:numPr>
        <w:tabs>
          <w:tab w:val="left" w:pos="3541"/>
        </w:tabs>
        <w:spacing w:before="43" w:after="0" w:line="240" w:lineRule="auto"/>
        <w:ind w:left="3540" w:right="0" w:hanging="525"/>
        <w:jc w:val="left"/>
        <w:rPr>
          <w:sz w:val="21"/>
        </w:rPr>
      </w:pPr>
      <w:r>
        <w:rPr>
          <w:spacing w:val="-1"/>
          <w:w w:val="95"/>
          <w:sz w:val="21"/>
        </w:rPr>
        <w:t>本合同规定的其他合同效力终止的情形。</w:t>
      </w:r>
    </w:p>
    <w:p>
      <w:pPr>
        <w:pStyle w:val="3"/>
        <w:spacing w:before="8"/>
        <w:rPr>
          <w:sz w:val="16"/>
        </w:rPr>
      </w:pPr>
    </w:p>
    <w:p>
      <w:pPr>
        <w:pStyle w:val="8"/>
        <w:numPr>
          <w:ilvl w:val="1"/>
          <w:numId w:val="15"/>
        </w:numPr>
        <w:tabs>
          <w:tab w:val="left" w:pos="1249"/>
          <w:tab w:val="left" w:pos="1250"/>
          <w:tab w:val="left" w:pos="3015"/>
        </w:tabs>
        <w:spacing w:before="1" w:after="0" w:line="278" w:lineRule="auto"/>
        <w:ind w:left="3016" w:right="262" w:hanging="2804"/>
        <w:jc w:val="left"/>
        <w:rPr>
          <w:sz w:val="21"/>
        </w:rPr>
      </w:pPr>
      <w:r>
        <w:rPr>
          <w:b/>
          <w:spacing w:val="2"/>
          <w:w w:val="99"/>
          <w:sz w:val="21"/>
        </w:rPr>
        <w:t>年龄性</w:t>
      </w:r>
      <w:r>
        <w:rPr>
          <w:b/>
          <w:spacing w:val="-1"/>
          <w:w w:val="99"/>
          <w:sz w:val="21"/>
        </w:rPr>
        <w:t>别</w:t>
      </w:r>
      <w:r>
        <w:rPr>
          <w:b/>
          <w:spacing w:val="2"/>
          <w:w w:val="99"/>
          <w:sz w:val="21"/>
        </w:rPr>
        <w:t>错</w:t>
      </w:r>
      <w:r>
        <w:rPr>
          <w:b/>
          <w:w w:val="99"/>
          <w:sz w:val="21"/>
        </w:rPr>
        <w:t>误</w:t>
      </w:r>
      <w:r>
        <w:rPr>
          <w:b/>
          <w:sz w:val="21"/>
        </w:rPr>
        <w:tab/>
      </w:r>
      <w:r>
        <w:rPr>
          <w:spacing w:val="2"/>
          <w:w w:val="99"/>
          <w:sz w:val="21"/>
        </w:rPr>
        <w:t>您</w:t>
      </w:r>
      <w:r>
        <w:rPr>
          <w:spacing w:val="-1"/>
          <w:w w:val="99"/>
          <w:sz w:val="21"/>
        </w:rPr>
        <w:t>在</w:t>
      </w:r>
      <w:r>
        <w:rPr>
          <w:spacing w:val="2"/>
          <w:w w:val="99"/>
          <w:sz w:val="21"/>
        </w:rPr>
        <w:t>申请投</w:t>
      </w:r>
      <w:r>
        <w:rPr>
          <w:spacing w:val="-1"/>
          <w:w w:val="99"/>
          <w:sz w:val="21"/>
        </w:rPr>
        <w:t>保</w:t>
      </w:r>
      <w:r>
        <w:rPr>
          <w:spacing w:val="2"/>
          <w:w w:val="99"/>
          <w:sz w:val="21"/>
        </w:rPr>
        <w:t>时，</w:t>
      </w:r>
      <w:r>
        <w:rPr>
          <w:spacing w:val="-1"/>
          <w:w w:val="99"/>
          <w:sz w:val="21"/>
        </w:rPr>
        <w:t>应</w:t>
      </w:r>
      <w:r>
        <w:rPr>
          <w:spacing w:val="2"/>
          <w:w w:val="99"/>
          <w:sz w:val="21"/>
        </w:rPr>
        <w:t>将与</w:t>
      </w:r>
      <w:r>
        <w:rPr>
          <w:spacing w:val="-1"/>
          <w:w w:val="99"/>
          <w:sz w:val="21"/>
        </w:rPr>
        <w:t>法</w:t>
      </w:r>
      <w:r>
        <w:rPr>
          <w:spacing w:val="2"/>
          <w:w w:val="99"/>
          <w:sz w:val="21"/>
        </w:rPr>
        <w:t>定有效</w:t>
      </w:r>
      <w:r>
        <w:rPr>
          <w:spacing w:val="-1"/>
          <w:w w:val="99"/>
          <w:sz w:val="21"/>
        </w:rPr>
        <w:t>身</w:t>
      </w:r>
      <w:r>
        <w:rPr>
          <w:spacing w:val="2"/>
          <w:w w:val="99"/>
          <w:sz w:val="21"/>
        </w:rPr>
        <w:t>份证</w:t>
      </w:r>
      <w:r>
        <w:rPr>
          <w:spacing w:val="-1"/>
          <w:w w:val="99"/>
          <w:sz w:val="21"/>
        </w:rPr>
        <w:t>明</w:t>
      </w:r>
      <w:r>
        <w:rPr>
          <w:spacing w:val="2"/>
          <w:w w:val="99"/>
          <w:sz w:val="21"/>
        </w:rPr>
        <w:t>相符的</w:t>
      </w:r>
      <w:r>
        <w:rPr>
          <w:spacing w:val="-1"/>
          <w:w w:val="99"/>
          <w:sz w:val="21"/>
        </w:rPr>
        <w:t>被</w:t>
      </w:r>
      <w:r>
        <w:rPr>
          <w:spacing w:val="2"/>
          <w:w w:val="99"/>
          <w:sz w:val="21"/>
        </w:rPr>
        <w:t>保险</w:t>
      </w:r>
      <w:r>
        <w:rPr>
          <w:spacing w:val="-1"/>
          <w:w w:val="99"/>
          <w:sz w:val="21"/>
        </w:rPr>
        <w:t>人</w:t>
      </w:r>
      <w:r>
        <w:rPr>
          <w:spacing w:val="2"/>
          <w:w w:val="99"/>
          <w:sz w:val="21"/>
        </w:rPr>
        <w:t>的出生</w:t>
      </w:r>
      <w:r>
        <w:rPr>
          <w:spacing w:val="-1"/>
          <w:w w:val="99"/>
          <w:sz w:val="21"/>
        </w:rPr>
        <w:t>日</w:t>
      </w:r>
      <w:r>
        <w:rPr>
          <w:spacing w:val="2"/>
          <w:w w:val="99"/>
          <w:sz w:val="21"/>
        </w:rPr>
        <w:t>期和</w:t>
      </w:r>
      <w:r>
        <w:rPr>
          <w:w w:val="99"/>
          <w:sz w:val="21"/>
        </w:rPr>
        <w:t>性</w:t>
      </w:r>
      <w:r>
        <w:rPr>
          <w:spacing w:val="-1"/>
          <w:w w:val="99"/>
          <w:sz w:val="21"/>
        </w:rPr>
        <w:t>别</w:t>
      </w:r>
      <w:r>
        <w:rPr>
          <w:spacing w:val="2"/>
          <w:w w:val="99"/>
          <w:sz w:val="21"/>
        </w:rPr>
        <w:t>在</w:t>
      </w:r>
      <w:r>
        <w:rPr>
          <w:spacing w:val="-1"/>
          <w:w w:val="99"/>
          <w:sz w:val="21"/>
        </w:rPr>
        <w:t>投</w:t>
      </w:r>
      <w:r>
        <w:rPr>
          <w:spacing w:val="2"/>
          <w:w w:val="99"/>
          <w:sz w:val="21"/>
        </w:rPr>
        <w:t>保</w:t>
      </w:r>
      <w:r>
        <w:rPr>
          <w:spacing w:val="-1"/>
          <w:w w:val="99"/>
          <w:sz w:val="21"/>
        </w:rPr>
        <w:t>书</w:t>
      </w:r>
      <w:r>
        <w:rPr>
          <w:spacing w:val="2"/>
          <w:w w:val="99"/>
          <w:sz w:val="21"/>
        </w:rPr>
        <w:t>上</w:t>
      </w:r>
      <w:r>
        <w:rPr>
          <w:spacing w:val="-1"/>
          <w:w w:val="99"/>
          <w:sz w:val="21"/>
        </w:rPr>
        <w:t>填</w:t>
      </w:r>
      <w:r>
        <w:rPr>
          <w:spacing w:val="2"/>
          <w:w w:val="99"/>
          <w:sz w:val="21"/>
        </w:rPr>
        <w:t>明</w:t>
      </w:r>
      <w:r>
        <w:rPr>
          <w:spacing w:val="-1"/>
          <w:w w:val="99"/>
          <w:sz w:val="21"/>
        </w:rPr>
        <w:t>，</w:t>
      </w:r>
      <w:r>
        <w:rPr>
          <w:spacing w:val="2"/>
          <w:w w:val="99"/>
          <w:sz w:val="21"/>
        </w:rPr>
        <w:t>如</w:t>
      </w:r>
      <w:r>
        <w:rPr>
          <w:spacing w:val="-1"/>
          <w:w w:val="99"/>
          <w:sz w:val="21"/>
        </w:rPr>
        <w:t>果</w:t>
      </w:r>
      <w:r>
        <w:rPr>
          <w:spacing w:val="2"/>
          <w:w w:val="99"/>
          <w:sz w:val="21"/>
        </w:rPr>
        <w:t>发</w:t>
      </w:r>
      <w:r>
        <w:rPr>
          <w:spacing w:val="-1"/>
          <w:w w:val="99"/>
          <w:sz w:val="21"/>
        </w:rPr>
        <w:t>生</w:t>
      </w:r>
      <w:r>
        <w:rPr>
          <w:spacing w:val="2"/>
          <w:w w:val="99"/>
          <w:sz w:val="21"/>
        </w:rPr>
        <w:t>错</w:t>
      </w:r>
      <w:r>
        <w:rPr>
          <w:spacing w:val="-1"/>
          <w:w w:val="99"/>
          <w:sz w:val="21"/>
        </w:rPr>
        <w:t>误</w:t>
      </w:r>
      <w:r>
        <w:rPr>
          <w:spacing w:val="2"/>
          <w:w w:val="99"/>
          <w:sz w:val="21"/>
        </w:rPr>
        <w:t>按</w:t>
      </w:r>
      <w:r>
        <w:rPr>
          <w:spacing w:val="-1"/>
          <w:w w:val="99"/>
          <w:sz w:val="21"/>
        </w:rPr>
        <w:t>照</w:t>
      </w:r>
      <w:r>
        <w:rPr>
          <w:spacing w:val="2"/>
          <w:w w:val="99"/>
          <w:sz w:val="21"/>
        </w:rPr>
        <w:t>下</w:t>
      </w:r>
      <w:r>
        <w:rPr>
          <w:spacing w:val="-1"/>
          <w:w w:val="99"/>
          <w:sz w:val="21"/>
        </w:rPr>
        <w:t>列</w:t>
      </w:r>
      <w:r>
        <w:rPr>
          <w:spacing w:val="2"/>
          <w:w w:val="99"/>
          <w:sz w:val="21"/>
        </w:rPr>
        <w:t>方</w:t>
      </w:r>
      <w:r>
        <w:rPr>
          <w:spacing w:val="-1"/>
          <w:w w:val="99"/>
          <w:sz w:val="21"/>
        </w:rPr>
        <w:t>式</w:t>
      </w:r>
      <w:r>
        <w:rPr>
          <w:spacing w:val="2"/>
          <w:w w:val="99"/>
          <w:sz w:val="21"/>
        </w:rPr>
        <w:t>办</w:t>
      </w:r>
      <w:r>
        <w:rPr>
          <w:spacing w:val="-1"/>
          <w:w w:val="99"/>
          <w:sz w:val="21"/>
        </w:rPr>
        <w:t>理</w:t>
      </w:r>
      <w:r>
        <w:rPr>
          <w:w w:val="99"/>
          <w:sz w:val="21"/>
        </w:rPr>
        <w:t>：</w:t>
      </w:r>
    </w:p>
    <w:p>
      <w:pPr>
        <w:pStyle w:val="8"/>
        <w:numPr>
          <w:ilvl w:val="0"/>
          <w:numId w:val="16"/>
        </w:numPr>
        <w:tabs>
          <w:tab w:val="left" w:pos="3544"/>
        </w:tabs>
        <w:spacing w:before="0" w:after="0" w:line="266" w:lineRule="auto"/>
        <w:ind w:left="3016" w:right="235" w:firstLine="0"/>
        <w:jc w:val="both"/>
        <w:rPr>
          <w:rFonts w:hint="eastAsia" w:ascii="黑体" w:hAnsi="黑体" w:eastAsia="黑体"/>
          <w:b/>
          <w:sz w:val="22"/>
        </w:rPr>
      </w:pPr>
      <w:r>
        <w:rPr>
          <w:rFonts w:hint="eastAsia" w:ascii="黑体" w:hAnsi="黑体" w:eastAsia="黑体"/>
          <w:b/>
          <w:color w:val="000000"/>
          <w:spacing w:val="-2"/>
          <w:sz w:val="22"/>
          <w:shd w:val="clear" w:color="auto" w:fill="E4E4E4"/>
        </w:rPr>
        <w:t>您申报的被保险人年龄不真实，并且其真实年龄不符合本合同约定</w:t>
      </w:r>
      <w:r>
        <w:rPr>
          <w:rFonts w:hint="eastAsia" w:ascii="黑体" w:hAnsi="黑体" w:eastAsia="黑体"/>
          <w:b/>
          <w:color w:val="000000"/>
          <w:spacing w:val="40"/>
          <w:sz w:val="22"/>
          <w:shd w:val="clear" w:color="auto" w:fill="E4E4E4"/>
        </w:rPr>
        <w:t xml:space="preserve"> </w:t>
      </w:r>
      <w:r>
        <w:rPr>
          <w:rFonts w:hint="eastAsia" w:ascii="黑体" w:hAnsi="黑体" w:eastAsia="黑体"/>
          <w:b/>
          <w:color w:val="000000"/>
          <w:spacing w:val="-2"/>
          <w:sz w:val="22"/>
          <w:shd w:val="clear" w:color="auto" w:fill="E4E4E4"/>
        </w:rPr>
        <w:t>投保年龄限制的，在保险事故发生之前我们有权解除合同，并向您退还本合同现金价值。我们行使合同解除权适用本合同“7.6明确说明与如实告知”中合同解除权限制的规定。</w:t>
      </w:r>
    </w:p>
    <w:p>
      <w:pPr>
        <w:pStyle w:val="8"/>
        <w:numPr>
          <w:ilvl w:val="0"/>
          <w:numId w:val="16"/>
        </w:numPr>
        <w:tabs>
          <w:tab w:val="left" w:pos="3543"/>
        </w:tabs>
        <w:spacing w:before="0" w:after="0" w:line="278" w:lineRule="auto"/>
        <w:ind w:left="3018" w:right="252" w:firstLine="0"/>
        <w:jc w:val="both"/>
        <w:rPr>
          <w:b/>
          <w:sz w:val="21"/>
        </w:rPr>
      </w:pPr>
      <w:r>
        <w:rPr>
          <w:spacing w:val="-4"/>
          <w:w w:val="99"/>
          <w:sz w:val="21"/>
        </w:rPr>
        <w:t>您申报的被保险人年龄或性别不真实，致使您实交保险费少于应交保</w:t>
      </w:r>
      <w:r>
        <w:rPr>
          <w:spacing w:val="-1"/>
          <w:w w:val="99"/>
          <w:sz w:val="21"/>
        </w:rPr>
        <w:t>险费的，我们有权更正并要求您补交保险费。</w:t>
      </w:r>
      <w:r>
        <w:rPr>
          <w:b/>
          <w:spacing w:val="2"/>
          <w:w w:val="99"/>
          <w:sz w:val="21"/>
        </w:rPr>
        <w:t>若已经发生保险事故，我们在</w:t>
      </w:r>
      <w:r>
        <w:rPr>
          <w:b/>
          <w:spacing w:val="-1"/>
          <w:w w:val="99"/>
          <w:sz w:val="21"/>
        </w:rPr>
        <w:t>给付保险金时按实交保险费和应交保险费的比例给付。</w:t>
      </w:r>
    </w:p>
    <w:p>
      <w:pPr>
        <w:pStyle w:val="8"/>
        <w:numPr>
          <w:ilvl w:val="0"/>
          <w:numId w:val="16"/>
        </w:numPr>
        <w:tabs>
          <w:tab w:val="left" w:pos="3543"/>
        </w:tabs>
        <w:spacing w:before="0" w:after="0" w:line="278" w:lineRule="auto"/>
        <w:ind w:left="3018" w:right="262" w:firstLine="0"/>
        <w:jc w:val="left"/>
        <w:rPr>
          <w:sz w:val="21"/>
        </w:rPr>
      </w:pPr>
      <w:r>
        <w:rPr>
          <w:spacing w:val="-2"/>
          <w:sz w:val="21"/>
        </w:rPr>
        <w:t>您申报的被保险人年龄或性别不真实，致使您实交保险费多于应交保险费的，我们会将多收的保险费无息退还给您。</w:t>
      </w:r>
    </w:p>
    <w:p>
      <w:pPr>
        <w:spacing w:after="0" w:line="278" w:lineRule="auto"/>
        <w:jc w:val="left"/>
        <w:rPr>
          <w:sz w:val="21"/>
        </w:rPr>
        <w:sectPr>
          <w:pgSz w:w="11910" w:h="16840"/>
          <w:pgMar w:top="1360" w:right="760" w:bottom="860" w:left="920" w:header="566" w:footer="662" w:gutter="0"/>
          <w:cols w:space="720" w:num="1"/>
        </w:sectPr>
      </w:pPr>
    </w:p>
    <w:p>
      <w:pPr>
        <w:pStyle w:val="2"/>
        <w:numPr>
          <w:ilvl w:val="1"/>
          <w:numId w:val="15"/>
        </w:numPr>
        <w:tabs>
          <w:tab w:val="left" w:pos="1249"/>
          <w:tab w:val="left" w:pos="1250"/>
        </w:tabs>
        <w:spacing w:before="166" w:after="0" w:line="278" w:lineRule="auto"/>
        <w:ind w:left="1249" w:right="0" w:hanging="1037"/>
        <w:jc w:val="left"/>
      </w:pPr>
      <w:r>
        <w:rPr>
          <w:spacing w:val="10"/>
        </w:rPr>
        <w:t>明确说明与如</w:t>
      </w:r>
      <w:r>
        <w:t>实</w:t>
      </w:r>
      <w:r>
        <w:rPr>
          <w:spacing w:val="-6"/>
        </w:rPr>
        <w:t>告知</w:t>
      </w:r>
    </w:p>
    <w:p>
      <w:pPr>
        <w:pStyle w:val="3"/>
        <w:spacing w:before="166" w:line="278" w:lineRule="auto"/>
        <w:ind w:left="173" w:right="262"/>
        <w:jc w:val="both"/>
      </w:pPr>
      <w:r>
        <w:br w:type="column"/>
      </w:r>
      <w:r>
        <w:rPr>
          <w:spacing w:val="-1"/>
          <w:w w:val="99"/>
        </w:rPr>
        <w:t>订立本合同时，我们会向您明确说明本合同的条款内容，特别是免除责任条款内容。我们会就您、被保险人或受益人的有关情况提出书面询问，您应当如实告知。</w:t>
      </w:r>
    </w:p>
    <w:p>
      <w:pPr>
        <w:pStyle w:val="3"/>
        <w:spacing w:line="278" w:lineRule="auto"/>
        <w:ind w:left="173" w:right="262"/>
      </w:pPr>
      <w:r>
        <w:rPr>
          <w:spacing w:val="-1"/>
          <w:w w:val="99"/>
        </w:rPr>
        <w:t>如果您故意或因重大过失不履行如实告知义务，足以影响我们决定是否同意承保或者提高保险费率的，我们有权解除本合同。</w:t>
      </w:r>
    </w:p>
    <w:p>
      <w:pPr>
        <w:spacing w:before="0" w:line="266" w:lineRule="auto"/>
        <w:ind w:left="173" w:right="125" w:firstLine="0"/>
        <w:jc w:val="left"/>
        <w:rPr>
          <w:rFonts w:hint="eastAsia" w:ascii="黑体" w:eastAsia="黑体"/>
          <w:b/>
          <w:sz w:val="22"/>
        </w:rPr>
      </w:pPr>
      <w:r>
        <w:rPr>
          <w:rFonts w:hint="eastAsia" w:ascii="黑体" w:eastAsia="黑体"/>
          <w:b/>
          <w:color w:val="000000"/>
          <w:spacing w:val="-2"/>
          <w:sz w:val="22"/>
          <w:shd w:val="clear" w:color="auto" w:fill="E4E4E4"/>
        </w:rPr>
        <w:t>对于故意不履行如实告知义务的，我们对本合同解除前发生的保险事故，</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不承担给付保险金的责任，并不退还保险费。</w:t>
      </w:r>
    </w:p>
    <w:p>
      <w:pPr>
        <w:spacing w:before="0" w:line="266" w:lineRule="auto"/>
        <w:ind w:left="173" w:right="235" w:firstLine="0"/>
        <w:jc w:val="both"/>
        <w:rPr>
          <w:rFonts w:hint="eastAsia" w:ascii="黑体" w:eastAsia="黑体"/>
          <w:b/>
          <w:sz w:val="22"/>
        </w:rPr>
      </w:pPr>
      <w:r>
        <w:rPr>
          <w:rFonts w:hint="eastAsia" w:ascii="黑体" w:eastAsia="黑体"/>
          <w:b/>
          <w:color w:val="000000"/>
          <w:spacing w:val="-2"/>
          <w:sz w:val="22"/>
          <w:shd w:val="clear" w:color="auto" w:fill="E4E4E4"/>
        </w:rPr>
        <w:t>因重大过失未履行如实告知义务，对保险事故的发生有严重影响的，我</w:t>
      </w:r>
      <w:r>
        <w:rPr>
          <w:rFonts w:hint="eastAsia" w:ascii="黑体" w:eastAsia="黑体"/>
          <w:b/>
          <w:color w:val="000000"/>
          <w:spacing w:val="40"/>
          <w:sz w:val="22"/>
          <w:shd w:val="clear" w:color="auto" w:fill="E4E4E4"/>
        </w:rPr>
        <w:t xml:space="preserve"> </w:t>
      </w:r>
      <w:r>
        <w:rPr>
          <w:rFonts w:hint="eastAsia" w:ascii="黑体" w:eastAsia="黑体"/>
          <w:b/>
          <w:color w:val="000000"/>
          <w:spacing w:val="-2"/>
          <w:sz w:val="22"/>
          <w:shd w:val="clear" w:color="auto" w:fill="E4E4E4"/>
        </w:rPr>
        <w:t>们对本合同解除前发生的保险事故，不承担给付保险金的责任，但退还</w:t>
      </w:r>
      <w:r>
        <w:rPr>
          <w:rFonts w:hint="eastAsia" w:ascii="黑体" w:eastAsia="黑体"/>
          <w:b/>
          <w:color w:val="000000"/>
          <w:spacing w:val="-4"/>
          <w:sz w:val="22"/>
          <w:shd w:val="clear" w:color="auto" w:fill="E4E4E4"/>
        </w:rPr>
        <w:t>保险费。</w:t>
      </w:r>
    </w:p>
    <w:p>
      <w:pPr>
        <w:pStyle w:val="3"/>
        <w:ind w:left="173"/>
        <w:jc w:val="both"/>
      </w:pPr>
      <w:r>
        <w:rPr>
          <w:w w:val="95"/>
        </w:rPr>
        <w:t>上述合同解除权自我们知道有解除事由之日起，经过</w:t>
      </w:r>
      <w:r>
        <w:rPr>
          <w:spacing w:val="43"/>
        </w:rPr>
        <w:t xml:space="preserve"> </w:t>
      </w:r>
      <w:r>
        <w:rPr>
          <w:w w:val="95"/>
        </w:rPr>
        <w:t>30</w:t>
      </w:r>
      <w:r>
        <w:rPr>
          <w:spacing w:val="47"/>
        </w:rPr>
        <w:t xml:space="preserve"> </w:t>
      </w:r>
      <w:r>
        <w:rPr>
          <w:w w:val="95"/>
        </w:rPr>
        <w:t>日不行使而消灭</w:t>
      </w:r>
      <w:r>
        <w:rPr>
          <w:spacing w:val="-5"/>
          <w:w w:val="95"/>
        </w:rPr>
        <w:t>。自</w:t>
      </w:r>
    </w:p>
    <w:p>
      <w:pPr>
        <w:pStyle w:val="3"/>
        <w:spacing w:before="38" w:line="278" w:lineRule="auto"/>
        <w:ind w:left="173" w:right="262"/>
        <w:jc w:val="both"/>
      </w:pPr>
      <w:r>
        <w:rPr>
          <w:spacing w:val="-1"/>
          <w:w w:val="99"/>
        </w:rPr>
        <w:t>本合同成立之日起超过</w:t>
      </w:r>
      <w:r>
        <w:rPr>
          <w:spacing w:val="-50"/>
        </w:rPr>
        <w:t xml:space="preserve"> </w:t>
      </w:r>
      <w:r>
        <w:rPr>
          <w:w w:val="99"/>
        </w:rPr>
        <w:t>2</w:t>
      </w:r>
      <w:r>
        <w:rPr>
          <w:spacing w:val="-52"/>
        </w:rPr>
        <w:t xml:space="preserve"> </w:t>
      </w:r>
      <w:r>
        <w:rPr>
          <w:spacing w:val="-1"/>
          <w:w w:val="99"/>
        </w:rPr>
        <w:t>年的，我们不得解除合同；发生保险事故的，我们承担给付保险金的责任；我们在合同订立时已经知道未如实告知的情况的，我们不得解除合同；发生保险事故的，我们承担给付保险金的责任。</w:t>
      </w:r>
    </w:p>
    <w:p>
      <w:pPr>
        <w:spacing w:after="0" w:line="278" w:lineRule="auto"/>
        <w:jc w:val="both"/>
        <w:sectPr>
          <w:type w:val="continuous"/>
          <w:pgSz w:w="11910" w:h="16840"/>
          <w:pgMar w:top="1360" w:right="760" w:bottom="860" w:left="920" w:header="566" w:footer="662" w:gutter="0"/>
          <w:cols w:equalWidth="0" w:num="2">
            <w:col w:w="2803" w:space="40"/>
            <w:col w:w="7387"/>
          </w:cols>
        </w:sectPr>
      </w:pPr>
    </w:p>
    <w:p>
      <w:pPr>
        <w:pStyle w:val="3"/>
        <w:spacing w:before="10"/>
        <w:rPr>
          <w:sz w:val="7"/>
        </w:rPr>
      </w:pPr>
    </w:p>
    <w:p>
      <w:pPr>
        <w:pStyle w:val="8"/>
        <w:numPr>
          <w:ilvl w:val="1"/>
          <w:numId w:val="15"/>
        </w:numPr>
        <w:tabs>
          <w:tab w:val="left" w:pos="1250"/>
        </w:tabs>
        <w:spacing w:before="70" w:after="0" w:line="278" w:lineRule="auto"/>
        <w:ind w:left="3016" w:right="262" w:hanging="2804"/>
        <w:jc w:val="both"/>
        <w:rPr>
          <w:sz w:val="21"/>
        </w:rPr>
      </w:pPr>
      <w:r>
        <w:rPr>
          <w:b/>
          <w:spacing w:val="1"/>
          <w:w w:val="99"/>
          <w:sz w:val="21"/>
        </w:rPr>
        <w:t>未还款项</w:t>
      </w:r>
      <w:r>
        <w:rPr>
          <w:b/>
          <w:spacing w:val="-4"/>
          <w:sz w:val="21"/>
        </w:rPr>
        <w:t xml:space="preserve">         </w:t>
      </w:r>
      <w:r>
        <w:rPr>
          <w:spacing w:val="-1"/>
          <w:w w:val="99"/>
          <w:sz w:val="21"/>
        </w:rPr>
        <w:t>我们在给付各项保险金、退还现金价值或退还保险费时，如果您有欠交的保</w:t>
      </w:r>
      <w:r>
        <w:rPr>
          <w:w w:val="99"/>
          <w:sz w:val="21"/>
        </w:rPr>
        <w:t>险费</w:t>
      </w:r>
      <w:r>
        <w:rPr>
          <w:spacing w:val="2"/>
          <w:w w:val="99"/>
          <w:sz w:val="21"/>
        </w:rPr>
        <w:t>（</w:t>
      </w:r>
      <w:r>
        <w:rPr>
          <w:spacing w:val="-1"/>
          <w:w w:val="99"/>
          <w:sz w:val="21"/>
        </w:rPr>
        <w:t>含宽限期内欠交的保险费</w:t>
      </w:r>
      <w:r>
        <w:rPr>
          <w:spacing w:val="2"/>
          <w:w w:val="99"/>
          <w:sz w:val="21"/>
        </w:rPr>
        <w:t>）</w:t>
      </w:r>
      <w:r>
        <w:rPr>
          <w:spacing w:val="-1"/>
          <w:w w:val="99"/>
          <w:sz w:val="21"/>
        </w:rPr>
        <w:t>、未偿还的保单贷款及利息或其他未还清款项，我们会在扣除上述欠款及应付利息后给付。应付利息按本合同约定利率计算，但本合同另有约定的除外。</w:t>
      </w:r>
    </w:p>
    <w:p>
      <w:pPr>
        <w:pStyle w:val="8"/>
        <w:numPr>
          <w:ilvl w:val="1"/>
          <w:numId w:val="15"/>
        </w:numPr>
        <w:tabs>
          <w:tab w:val="left" w:pos="1250"/>
        </w:tabs>
        <w:spacing w:before="170" w:after="0" w:line="278" w:lineRule="auto"/>
        <w:ind w:left="3016" w:right="262" w:hanging="2804"/>
        <w:jc w:val="both"/>
        <w:rPr>
          <w:sz w:val="21"/>
        </w:rPr>
      </w:pPr>
      <w:r>
        <w:rPr>
          <w:b/>
          <w:w w:val="99"/>
          <w:sz w:val="21"/>
        </w:rPr>
        <w:t>合同内容变更</w:t>
      </w:r>
      <w:r>
        <w:rPr>
          <w:b/>
          <w:spacing w:val="-6"/>
          <w:sz w:val="21"/>
        </w:rPr>
        <w:t xml:space="preserve">     </w:t>
      </w:r>
      <w:r>
        <w:rPr>
          <w:spacing w:val="-1"/>
          <w:w w:val="99"/>
          <w:sz w:val="21"/>
        </w:rPr>
        <w:t>在本合同有效期内，经与我们协商一致，您可以变更本合同的有关内容。变更本合同的，应当由我们在保险单或者其他保险凭证上批注或者附贴批单，或者由您与我们订立变更的书面协议。若被保险人身故，我们不接受本合同任何内容的变更申请。</w:t>
      </w:r>
    </w:p>
    <w:p>
      <w:pPr>
        <w:pStyle w:val="8"/>
        <w:numPr>
          <w:ilvl w:val="1"/>
          <w:numId w:val="15"/>
        </w:numPr>
        <w:tabs>
          <w:tab w:val="left" w:pos="1250"/>
        </w:tabs>
        <w:spacing w:before="170" w:after="0" w:line="278" w:lineRule="auto"/>
        <w:ind w:left="3016" w:right="262" w:hanging="2804"/>
        <w:jc w:val="both"/>
        <w:rPr>
          <w:sz w:val="21"/>
        </w:rPr>
      </w:pPr>
      <w:r>
        <w:rPr>
          <w:b/>
          <w:spacing w:val="20"/>
          <w:sz w:val="21"/>
        </w:rPr>
        <w:t xml:space="preserve">联系方式变更  </w:t>
      </w:r>
      <w:r>
        <w:rPr>
          <w:sz w:val="21"/>
        </w:rPr>
        <w:t>为了保障您的合法权益，您的住所、通讯地址、电话或电子邮箱等联系方式</w:t>
      </w:r>
      <w:r>
        <w:rPr>
          <w:spacing w:val="-2"/>
          <w:w w:val="95"/>
          <w:sz w:val="21"/>
        </w:rPr>
        <w:t>变更时，请及时以书面形式或双方认可的其他形式通知我们。若您未以书面</w:t>
      </w:r>
    </w:p>
    <w:p>
      <w:pPr>
        <w:spacing w:after="0" w:line="278" w:lineRule="auto"/>
        <w:jc w:val="both"/>
        <w:rPr>
          <w:sz w:val="21"/>
        </w:rPr>
        <w:sectPr>
          <w:type w:val="continuous"/>
          <w:pgSz w:w="11910" w:h="16840"/>
          <w:pgMar w:top="1360" w:right="760" w:bottom="860" w:left="920" w:header="566" w:footer="662" w:gutter="0"/>
          <w:cols w:space="720" w:num="1"/>
        </w:sectPr>
      </w:pPr>
    </w:p>
    <w:p>
      <w:pPr>
        <w:pStyle w:val="3"/>
        <w:spacing w:before="65" w:line="278" w:lineRule="auto"/>
        <w:ind w:left="3016" w:right="262"/>
      </w:pPr>
      <w:r>
        <w:rPr>
          <w:spacing w:val="-1"/>
          <w:w w:val="99"/>
        </w:rPr>
        <w:t>形式或双方认可的其他形式通知我们，我们按本合同载明的最后联系方式发送的有关通知，均视为已送达给您。</w:t>
      </w:r>
    </w:p>
    <w:p>
      <w:pPr>
        <w:pStyle w:val="8"/>
        <w:numPr>
          <w:ilvl w:val="1"/>
          <w:numId w:val="15"/>
        </w:numPr>
        <w:tabs>
          <w:tab w:val="left" w:pos="1250"/>
        </w:tabs>
        <w:spacing w:before="168" w:after="0" w:line="278" w:lineRule="auto"/>
        <w:ind w:left="3016" w:right="262" w:hanging="2804"/>
        <w:jc w:val="both"/>
        <w:rPr>
          <w:sz w:val="21"/>
        </w:rPr>
      </w:pPr>
      <w:r>
        <w:rPr>
          <w:b/>
          <w:spacing w:val="40"/>
          <w:sz w:val="21"/>
        </w:rPr>
        <w:t xml:space="preserve">争议处理    </w:t>
      </w:r>
      <w:r>
        <w:rPr>
          <w:sz w:val="21"/>
        </w:rPr>
        <w:t>本合同履行过程中，双方发生争议不能协商解决的，可以达成仲裁协议通过</w:t>
      </w:r>
      <w:r>
        <w:rPr>
          <w:spacing w:val="-2"/>
          <w:sz w:val="21"/>
        </w:rPr>
        <w:t>仲裁解决，也可以依法向人民法院起诉。</w:t>
      </w:r>
    </w:p>
    <w:p>
      <w:pPr>
        <w:pStyle w:val="3"/>
        <w:spacing w:before="10"/>
      </w:pPr>
    </w:p>
    <w:p>
      <w:pPr>
        <w:tabs>
          <w:tab w:val="left" w:pos="1249"/>
        </w:tabs>
        <w:spacing w:before="0"/>
        <w:ind w:left="212" w:right="0" w:firstLine="0"/>
        <w:jc w:val="left"/>
        <w:rPr>
          <w:b/>
          <w:sz w:val="24"/>
        </w:rPr>
      </w:pPr>
      <w:r>
        <w:rPr>
          <w:b/>
          <w:spacing w:val="-10"/>
          <w:position w:val="-3"/>
          <w:sz w:val="28"/>
        </w:rPr>
        <w:t>⒏</w:t>
      </w:r>
      <w:r>
        <w:rPr>
          <w:b/>
          <w:position w:val="-3"/>
          <w:sz w:val="28"/>
        </w:rPr>
        <w:tab/>
      </w:r>
      <w:r>
        <w:rPr>
          <w:b/>
          <w:w w:val="95"/>
          <w:sz w:val="24"/>
        </w:rPr>
        <w:t>特定疾</w:t>
      </w:r>
      <w:r>
        <w:rPr>
          <w:b/>
          <w:spacing w:val="-10"/>
          <w:w w:val="95"/>
          <w:sz w:val="24"/>
        </w:rPr>
        <w:t>病</w:t>
      </w:r>
    </w:p>
    <w:p>
      <w:pPr>
        <w:pStyle w:val="2"/>
        <w:spacing w:before="226"/>
      </w:pPr>
      <w:r>
        <w:rPr>
          <w:w w:val="95"/>
        </w:rPr>
        <w:t>这部分描述的是本合同所称特定疾病的释义</w:t>
      </w:r>
      <w:r>
        <w:rPr>
          <w:spacing w:val="-10"/>
          <w:w w:val="95"/>
        </w:rPr>
        <w:t>。</w:t>
      </w:r>
    </w:p>
    <w:p>
      <w:pPr>
        <w:pStyle w:val="3"/>
        <w:spacing w:before="8"/>
        <w:rPr>
          <w:b/>
          <w:sz w:val="8"/>
        </w:rPr>
      </w:pPr>
      <w:r>
        <w:drawing>
          <wp:anchor distT="0" distB="0" distL="0" distR="0" simplePos="0" relativeHeight="251660288" behindDoc="0" locked="0" layoutInCell="1" allowOverlap="1">
            <wp:simplePos x="0" y="0"/>
            <wp:positionH relativeFrom="page">
              <wp:posOffset>692150</wp:posOffset>
            </wp:positionH>
            <wp:positionV relativeFrom="paragraph">
              <wp:posOffset>85090</wp:posOffset>
            </wp:positionV>
            <wp:extent cx="6123940" cy="10160"/>
            <wp:effectExtent l="0" t="0" r="0" b="0"/>
            <wp:wrapTopAndBottom/>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a:picLocks noChangeAspect="1"/>
                    </pic:cNvPicPr>
                  </pic:nvPicPr>
                  <pic:blipFill>
                    <a:blip r:embed="rId20" cstate="print"/>
                    <a:stretch>
                      <a:fillRect/>
                    </a:stretch>
                  </pic:blipFill>
                  <pic:spPr>
                    <a:xfrm>
                      <a:off x="0" y="0"/>
                      <a:ext cx="6124158" cy="10096"/>
                    </a:xfrm>
                    <a:prstGeom prst="rect">
                      <a:avLst/>
                    </a:prstGeom>
                  </pic:spPr>
                </pic:pic>
              </a:graphicData>
            </a:graphic>
          </wp:anchor>
        </w:drawing>
      </w:r>
    </w:p>
    <w:p>
      <w:pPr>
        <w:pStyle w:val="3"/>
        <w:rPr>
          <w:b/>
          <w:sz w:val="15"/>
        </w:rPr>
      </w:pPr>
    </w:p>
    <w:p>
      <w:pPr>
        <w:pStyle w:val="8"/>
        <w:numPr>
          <w:ilvl w:val="1"/>
          <w:numId w:val="17"/>
        </w:numPr>
        <w:tabs>
          <w:tab w:val="left" w:pos="1250"/>
        </w:tabs>
        <w:spacing w:before="0" w:after="0" w:line="278" w:lineRule="auto"/>
        <w:ind w:left="3016" w:right="262" w:hanging="2804"/>
        <w:jc w:val="both"/>
        <w:rPr>
          <w:sz w:val="21"/>
        </w:rPr>
      </w:pPr>
      <w:r>
        <w:rPr>
          <w:b/>
          <w:sz w:val="21"/>
        </w:rPr>
        <w:t>特定疾病定义</w:t>
      </w:r>
      <w:r>
        <w:rPr>
          <w:b/>
          <w:spacing w:val="80"/>
          <w:w w:val="150"/>
          <w:sz w:val="21"/>
        </w:rPr>
        <w:t xml:space="preserve"> </w:t>
      </w:r>
      <w:r>
        <w:rPr>
          <w:sz w:val="21"/>
        </w:rPr>
        <w:t>本合同所指特定疾病，是被保险人经认可的医院</w:t>
      </w:r>
      <w:r>
        <w:rPr>
          <w:b/>
          <w:sz w:val="21"/>
        </w:rPr>
        <w:t>专科医生</w:t>
      </w:r>
      <w:r>
        <w:fldChar w:fldCharType="begin"/>
      </w:r>
      <w:r>
        <w:instrText xml:space="preserve"> HYPERLINK \l "_bookmark20" </w:instrText>
      </w:r>
      <w:r>
        <w:fldChar w:fldCharType="separate"/>
      </w:r>
      <w:r>
        <w:rPr>
          <w:b/>
          <w:position w:val="11"/>
          <w:sz w:val="10"/>
        </w:rPr>
        <w:t>21</w:t>
      </w:r>
      <w:r>
        <w:rPr>
          <w:b/>
          <w:position w:val="11"/>
          <w:sz w:val="10"/>
        </w:rPr>
        <w:fldChar w:fldCharType="end"/>
      </w:r>
      <w:r>
        <w:rPr>
          <w:sz w:val="21"/>
        </w:rPr>
        <w:t>明确诊断，发生符</w:t>
      </w:r>
      <w:r>
        <w:rPr>
          <w:w w:val="95"/>
          <w:sz w:val="21"/>
        </w:rPr>
        <w:t>合以下定义所述条件的疾病、疾病状态或手术，共计 50 种。特定疾病名称及</w:t>
      </w:r>
      <w:r>
        <w:rPr>
          <w:spacing w:val="-2"/>
          <w:sz w:val="21"/>
        </w:rPr>
        <w:t>定义如下：</w:t>
      </w:r>
    </w:p>
    <w:p>
      <w:pPr>
        <w:pStyle w:val="8"/>
        <w:numPr>
          <w:ilvl w:val="2"/>
          <w:numId w:val="17"/>
        </w:numPr>
        <w:tabs>
          <w:tab w:val="left" w:pos="1250"/>
        </w:tabs>
        <w:spacing w:before="168" w:after="0" w:line="278" w:lineRule="auto"/>
        <w:ind w:left="3016" w:right="262" w:hanging="2804"/>
        <w:jc w:val="both"/>
        <w:rPr>
          <w:sz w:val="21"/>
        </w:rPr>
      </w:pPr>
      <w:r>
        <w:rPr>
          <w:b/>
          <w:w w:val="99"/>
          <w:sz w:val="21"/>
        </w:rPr>
        <w:t>特定恶性肿瘤</w:t>
      </w:r>
      <w:r>
        <w:rPr>
          <w:b/>
          <w:spacing w:val="-6"/>
          <w:sz w:val="21"/>
        </w:rPr>
        <w:t xml:space="preserve">     </w:t>
      </w:r>
      <w:r>
        <w:rPr>
          <w:spacing w:val="-1"/>
          <w:w w:val="99"/>
          <w:sz w:val="21"/>
        </w:rPr>
        <w:t>恶性肿瘤指恶性细胞不受控制的进行性增长和扩散，浸润和破坏周围正常组织，可以经血管、淋巴管和体腔扩散转移到身体其它部位的疾病。经病理学检查结果明确诊断，临床诊断属于世界卫生组织《疾病和有关健康问题的国</w:t>
      </w:r>
      <w:r>
        <w:rPr>
          <w:spacing w:val="-19"/>
          <w:w w:val="99"/>
          <w:sz w:val="21"/>
        </w:rPr>
        <w:t>际统计分类》</w:t>
      </w:r>
      <w:r>
        <w:rPr>
          <w:spacing w:val="2"/>
          <w:w w:val="99"/>
          <w:sz w:val="21"/>
        </w:rPr>
        <w:t>（</w:t>
      </w:r>
      <w:r>
        <w:rPr>
          <w:spacing w:val="1"/>
          <w:w w:val="99"/>
          <w:sz w:val="21"/>
        </w:rPr>
        <w:t>IC</w:t>
      </w:r>
      <w:r>
        <w:rPr>
          <w:spacing w:val="-2"/>
          <w:w w:val="99"/>
          <w:sz w:val="21"/>
        </w:rPr>
        <w:t>D</w:t>
      </w:r>
      <w:r>
        <w:rPr>
          <w:spacing w:val="1"/>
          <w:w w:val="99"/>
          <w:sz w:val="21"/>
        </w:rPr>
        <w:t>-1</w:t>
      </w:r>
      <w:r>
        <w:rPr>
          <w:spacing w:val="-2"/>
          <w:w w:val="99"/>
          <w:sz w:val="21"/>
        </w:rPr>
        <w:t>0</w:t>
      </w:r>
      <w:r>
        <w:rPr>
          <w:spacing w:val="-1"/>
          <w:w w:val="99"/>
          <w:sz w:val="21"/>
        </w:rPr>
        <w:t>）的恶性肿瘤范畴。</w:t>
      </w:r>
    </w:p>
    <w:p>
      <w:pPr>
        <w:spacing w:before="0" w:line="279"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下列疾病不在保障范围内：</w:t>
      </w:r>
    </w:p>
    <w:p>
      <w:pPr>
        <w:spacing w:before="30"/>
        <w:ind w:left="3016" w:right="0" w:firstLine="0"/>
        <w:jc w:val="left"/>
        <w:rPr>
          <w:rFonts w:hint="eastAsia" w:ascii="黑体" w:eastAsia="黑体"/>
          <w:b/>
          <w:sz w:val="22"/>
        </w:rPr>
      </w:pPr>
      <w:r>
        <w:rPr>
          <w:rFonts w:hint="eastAsia" w:ascii="黑体" w:eastAsia="黑体"/>
          <w:b/>
          <w:color w:val="000000"/>
          <w:w w:val="95"/>
          <w:sz w:val="22"/>
          <w:shd w:val="clear" w:color="auto" w:fill="E4E4E4"/>
        </w:rPr>
        <w:t>（1）原位癌</w:t>
      </w:r>
      <w:r>
        <w:fldChar w:fldCharType="begin"/>
      </w:r>
      <w:r>
        <w:instrText xml:space="preserve"> HYPERLINK \l "_bookmark21" </w:instrText>
      </w:r>
      <w:r>
        <w:fldChar w:fldCharType="separate"/>
      </w:r>
      <w:r>
        <w:rPr>
          <w:rFonts w:hint="eastAsia" w:ascii="黑体" w:eastAsia="黑体"/>
          <w:b/>
          <w:color w:val="000000"/>
          <w:spacing w:val="-5"/>
          <w:w w:val="95"/>
          <w:position w:val="11"/>
          <w:sz w:val="11"/>
        </w:rPr>
        <w:t>22</w:t>
      </w:r>
      <w:r>
        <w:rPr>
          <w:rFonts w:hint="eastAsia" w:ascii="黑体" w:eastAsia="黑体"/>
          <w:b/>
          <w:color w:val="000000"/>
          <w:spacing w:val="-5"/>
          <w:w w:val="95"/>
          <w:position w:val="11"/>
          <w:sz w:val="11"/>
        </w:rPr>
        <w:fldChar w:fldCharType="end"/>
      </w:r>
      <w:r>
        <w:rPr>
          <w:rFonts w:hint="eastAsia" w:ascii="黑体" w:eastAsia="黑体"/>
          <w:b/>
          <w:color w:val="000000"/>
          <w:spacing w:val="-5"/>
          <w:w w:val="95"/>
          <w:sz w:val="22"/>
          <w:shd w:val="clear" w:color="auto" w:fill="E4E4E4"/>
        </w:rPr>
        <w:t>；</w:t>
      </w:r>
    </w:p>
    <w:p>
      <w:pPr>
        <w:pStyle w:val="8"/>
        <w:numPr>
          <w:ilvl w:val="0"/>
          <w:numId w:val="18"/>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w w:val="95"/>
          <w:sz w:val="22"/>
          <w:shd w:val="clear" w:color="auto" w:fill="E4E4E4"/>
        </w:rPr>
        <w:t>相当于Binet分期方案A</w:t>
      </w:r>
      <w:r>
        <w:rPr>
          <w:rFonts w:hint="eastAsia" w:ascii="黑体" w:eastAsia="黑体"/>
          <w:b/>
          <w:color w:val="000000"/>
          <w:spacing w:val="-1"/>
          <w:w w:val="95"/>
          <w:sz w:val="22"/>
          <w:shd w:val="clear" w:color="auto" w:fill="E4E4E4"/>
        </w:rPr>
        <w:t>期程度的慢性淋巴细胞白血病；</w:t>
      </w:r>
    </w:p>
    <w:p>
      <w:pPr>
        <w:pStyle w:val="8"/>
        <w:numPr>
          <w:ilvl w:val="0"/>
          <w:numId w:val="18"/>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相当于Ann</w:t>
      </w:r>
      <w:r>
        <w:rPr>
          <w:rFonts w:hint="eastAsia" w:ascii="黑体" w:eastAsia="黑体"/>
          <w:b/>
          <w:color w:val="000000"/>
          <w:spacing w:val="21"/>
          <w:sz w:val="22"/>
          <w:shd w:val="clear" w:color="auto" w:fill="E4E4E4"/>
        </w:rPr>
        <w:t xml:space="preserve"> </w:t>
      </w:r>
      <w:r>
        <w:rPr>
          <w:rFonts w:hint="eastAsia" w:ascii="黑体" w:eastAsia="黑体"/>
          <w:b/>
          <w:color w:val="000000"/>
          <w:spacing w:val="-2"/>
          <w:sz w:val="22"/>
          <w:shd w:val="clear" w:color="auto" w:fill="E4E4E4"/>
        </w:rPr>
        <w:t>Arbor分期方案I</w:t>
      </w:r>
      <w:r>
        <w:rPr>
          <w:rFonts w:hint="eastAsia" w:ascii="黑体" w:eastAsia="黑体"/>
          <w:b/>
          <w:color w:val="000000"/>
          <w:spacing w:val="-3"/>
          <w:sz w:val="22"/>
          <w:shd w:val="clear" w:color="auto" w:fill="E4E4E4"/>
        </w:rPr>
        <w:t>期程度的何杰金氏病；</w:t>
      </w:r>
    </w:p>
    <w:p>
      <w:pPr>
        <w:pStyle w:val="8"/>
        <w:numPr>
          <w:ilvl w:val="0"/>
          <w:numId w:val="18"/>
        </w:numPr>
        <w:tabs>
          <w:tab w:val="left" w:pos="3570"/>
        </w:tabs>
        <w:spacing w:before="30" w:after="0" w:line="240" w:lineRule="auto"/>
        <w:ind w:left="3569" w:right="0" w:hanging="554"/>
        <w:jc w:val="left"/>
        <w:rPr>
          <w:rFonts w:hint="eastAsia" w:ascii="黑体" w:eastAsia="黑体"/>
          <w:b/>
          <w:sz w:val="22"/>
        </w:rPr>
      </w:pPr>
      <w:r>
        <w:drawing>
          <wp:anchor distT="0" distB="0" distL="0" distR="0" simplePos="0" relativeHeight="251666432" behindDoc="1" locked="0" layoutInCell="1" allowOverlap="1">
            <wp:simplePos x="0" y="0"/>
            <wp:positionH relativeFrom="page">
              <wp:posOffset>2499360</wp:posOffset>
            </wp:positionH>
            <wp:positionV relativeFrom="paragraph">
              <wp:posOffset>214630</wp:posOffset>
            </wp:positionV>
            <wp:extent cx="2981960" cy="180975"/>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a:picLocks noChangeAspect="1"/>
                    </pic:cNvPicPr>
                  </pic:nvPicPr>
                  <pic:blipFill>
                    <a:blip r:embed="rId21" cstate="print"/>
                    <a:stretch>
                      <a:fillRect/>
                    </a:stretch>
                  </pic:blipFill>
                  <pic:spPr>
                    <a:xfrm>
                      <a:off x="0" y="0"/>
                      <a:ext cx="2981960" cy="180975"/>
                    </a:xfrm>
                    <a:prstGeom prst="rect">
                      <a:avLst/>
                    </a:prstGeom>
                  </pic:spPr>
                </pic:pic>
              </a:graphicData>
            </a:graphic>
          </wp:anchor>
        </w:drawing>
      </w:r>
      <w:r>
        <w:pict>
          <v:shape id="docshape5" o:spid="_x0000_s1027" o:spt="202" type="#_x0000_t202" style="position:absolute;left:0pt;margin-left:196.8pt;margin-top:16.9pt;height:14.25pt;width:234.8pt;mso-position-horizontal-relative:page;mso-wrap-distance-bottom:0pt;mso-wrap-distance-top:0pt;z-index:-251645952;mso-width-relative:page;mso-height-relative:page;" filled="f" stroked="f" coordsize="21600,21600">
            <v:path/>
            <v:fill on="f" focussize="0,0"/>
            <v:stroke on="f" joinstyle="miter"/>
            <v:imagedata o:title=""/>
            <o:lock v:ext="edit"/>
            <v:textbox inset="0mm,0mm,0mm,0mm">
              <w:txbxContent>
                <w:p>
                  <w:pPr>
                    <w:spacing w:before="4" w:line="281" w:lineRule="exact"/>
                    <w:ind w:left="0" w:right="0" w:firstLine="0"/>
                    <w:jc w:val="left"/>
                    <w:rPr>
                      <w:rFonts w:hint="eastAsia" w:ascii="黑体" w:eastAsia="黑体"/>
                      <w:b/>
                      <w:sz w:val="22"/>
                    </w:rPr>
                  </w:pPr>
                  <w:r>
                    <w:rPr>
                      <w:rFonts w:hint="eastAsia" w:ascii="黑体" w:eastAsia="黑体"/>
                      <w:b/>
                      <w:w w:val="95"/>
                      <w:sz w:val="22"/>
                    </w:rPr>
                    <w:t>（5）TNM分期为T</w:t>
                  </w:r>
                  <w:r>
                    <w:rPr>
                      <w:rFonts w:hint="eastAsia" w:ascii="黑体" w:eastAsia="黑体"/>
                      <w:b/>
                      <w:w w:val="95"/>
                      <w:position w:val="-2"/>
                      <w:sz w:val="11"/>
                    </w:rPr>
                    <w:t>1</w:t>
                  </w:r>
                  <w:r>
                    <w:rPr>
                      <w:rFonts w:hint="eastAsia" w:ascii="黑体" w:eastAsia="黑体"/>
                      <w:b/>
                      <w:w w:val="95"/>
                      <w:sz w:val="22"/>
                    </w:rPr>
                    <w:t>N</w:t>
                  </w:r>
                  <w:r>
                    <w:rPr>
                      <w:rFonts w:hint="eastAsia" w:ascii="黑体" w:eastAsia="黑体"/>
                      <w:b/>
                      <w:w w:val="95"/>
                      <w:position w:val="-2"/>
                      <w:sz w:val="11"/>
                    </w:rPr>
                    <w:t>0</w:t>
                  </w:r>
                  <w:r>
                    <w:rPr>
                      <w:rFonts w:hint="eastAsia" w:ascii="黑体" w:eastAsia="黑体"/>
                      <w:b/>
                      <w:w w:val="95"/>
                      <w:sz w:val="22"/>
                    </w:rPr>
                    <w:t>M</w:t>
                  </w:r>
                  <w:r>
                    <w:rPr>
                      <w:rFonts w:hint="eastAsia" w:ascii="黑体" w:eastAsia="黑体"/>
                      <w:b/>
                      <w:w w:val="95"/>
                      <w:position w:val="-2"/>
                      <w:sz w:val="11"/>
                    </w:rPr>
                    <w:t>0</w:t>
                  </w:r>
                  <w:r>
                    <w:rPr>
                      <w:rFonts w:hint="eastAsia" w:ascii="黑体" w:eastAsia="黑体"/>
                      <w:b/>
                      <w:spacing w:val="-1"/>
                      <w:w w:val="95"/>
                      <w:sz w:val="22"/>
                    </w:rPr>
                    <w:t>期或更轻分期的前列腺癌；</w:t>
                  </w:r>
                </w:p>
              </w:txbxContent>
            </v:textbox>
            <w10:wrap type="topAndBottom"/>
          </v:shape>
        </w:pict>
      </w:r>
      <w:r>
        <w:rPr>
          <w:rFonts w:hint="eastAsia" w:ascii="黑体" w:eastAsia="黑体"/>
          <w:b/>
          <w:color w:val="000000"/>
          <w:spacing w:val="-2"/>
          <w:sz w:val="22"/>
          <w:shd w:val="clear" w:color="auto" w:fill="E4E4E4"/>
        </w:rPr>
        <w:t>皮肤癌（不包括恶性黑色素瘤及已发生转移的皮肤癌</w:t>
      </w:r>
      <w:r>
        <w:rPr>
          <w:rFonts w:hint="eastAsia" w:ascii="黑体" w:eastAsia="黑体"/>
          <w:b/>
          <w:color w:val="000000"/>
          <w:spacing w:val="-118"/>
          <w:sz w:val="22"/>
          <w:shd w:val="clear" w:color="auto" w:fill="E4E4E4"/>
        </w:rPr>
        <w:t>）</w:t>
      </w:r>
      <w:r>
        <w:rPr>
          <w:rFonts w:hint="eastAsia" w:ascii="黑体" w:eastAsia="黑体"/>
          <w:b/>
          <w:color w:val="000000"/>
          <w:spacing w:val="-5"/>
          <w:sz w:val="22"/>
          <w:shd w:val="clear" w:color="auto" w:fill="E4E4E4"/>
        </w:rPr>
        <w:t>；</w:t>
      </w:r>
    </w:p>
    <w:p>
      <w:pPr>
        <w:spacing w:before="31"/>
        <w:ind w:left="3016" w:right="0" w:firstLine="0"/>
        <w:jc w:val="left"/>
        <w:rPr>
          <w:rFonts w:hint="eastAsia" w:ascii="黑体" w:eastAsia="黑体"/>
          <w:b/>
          <w:sz w:val="22"/>
        </w:rPr>
      </w:pPr>
      <w:r>
        <w:rPr>
          <w:rFonts w:hint="eastAsia" w:ascii="黑体" w:eastAsia="黑体"/>
          <w:b/>
          <w:color w:val="000000"/>
          <w:w w:val="95"/>
          <w:sz w:val="22"/>
          <w:shd w:val="clear" w:color="auto" w:fill="E4E4E4"/>
        </w:rPr>
        <w:t>（6）</w:t>
      </w:r>
      <w:r>
        <w:rPr>
          <w:rFonts w:hint="eastAsia" w:ascii="黑体" w:eastAsia="黑体"/>
          <w:b/>
          <w:color w:val="000000"/>
          <w:spacing w:val="-1"/>
          <w:w w:val="95"/>
          <w:sz w:val="22"/>
          <w:shd w:val="clear" w:color="auto" w:fill="E4E4E4"/>
        </w:rPr>
        <w:t>感染艾滋病病毒或患艾滋病期间所患恶性肿瘤。</w:t>
      </w:r>
    </w:p>
    <w:p>
      <w:pPr>
        <w:pStyle w:val="3"/>
        <w:spacing w:before="11"/>
        <w:rPr>
          <w:rFonts w:ascii="黑体"/>
          <w:b/>
          <w:sz w:val="26"/>
        </w:rPr>
      </w:pPr>
    </w:p>
    <w:p>
      <w:pPr>
        <w:pStyle w:val="2"/>
        <w:spacing w:before="0" w:line="278" w:lineRule="auto"/>
        <w:ind w:left="3016" w:right="240"/>
        <w:jc w:val="both"/>
      </w:pPr>
      <w:r>
        <w:rPr>
          <w:spacing w:val="-1"/>
          <w:w w:val="99"/>
        </w:rPr>
        <w:t>本项特定恶性肿瘤包括：白血病、支气管和肺恶性肿瘤、肝和肝内胆管恶性肿瘤、胃恶性肿瘤、胰腺恶性肿瘤、恶性淋巴瘤、结直肠恶性肿瘤、鼻咽恶</w:t>
      </w:r>
      <w:r>
        <w:rPr>
          <w:spacing w:val="1"/>
          <w:w w:val="99"/>
        </w:rPr>
        <w:t>性肿瘤</w:t>
      </w:r>
    </w:p>
    <w:p>
      <w:pPr>
        <w:pStyle w:val="3"/>
        <w:spacing w:before="4"/>
        <w:rPr>
          <w:b/>
          <w:sz w:val="24"/>
        </w:rPr>
      </w:pPr>
    </w:p>
    <w:p>
      <w:pPr>
        <w:spacing w:before="1"/>
        <w:ind w:left="3016" w:right="0" w:firstLine="0"/>
        <w:jc w:val="left"/>
        <w:rPr>
          <w:b/>
          <w:sz w:val="21"/>
        </w:rPr>
      </w:pPr>
      <w:r>
        <w:rPr>
          <w:b/>
          <w:w w:val="95"/>
          <w:sz w:val="21"/>
        </w:rPr>
        <w:t>白血病</w:t>
      </w:r>
      <w:r>
        <w:rPr>
          <w:b/>
          <w:spacing w:val="-10"/>
          <w:w w:val="95"/>
          <w:sz w:val="21"/>
        </w:rPr>
        <w:t>：</w:t>
      </w:r>
    </w:p>
    <w:p>
      <w:pPr>
        <w:pStyle w:val="3"/>
        <w:spacing w:before="43" w:line="278" w:lineRule="auto"/>
        <w:ind w:left="3016" w:right="160"/>
        <w:jc w:val="both"/>
      </w:pPr>
      <w:r>
        <w:rPr>
          <w:spacing w:val="-2"/>
        </w:rPr>
        <w:t>是指符合恶性肿瘤定义标准，经病理学检查结果明确诊断，临床诊断属于世界卫生组织《疾病和有关健康问题的国际统计分类</w:t>
      </w:r>
      <w:r>
        <w:rPr>
          <w:spacing w:val="-101"/>
        </w:rPr>
        <w:t>》</w:t>
      </w:r>
      <w:r>
        <w:rPr>
          <w:spacing w:val="-2"/>
        </w:rPr>
        <w:t xml:space="preserve">（ICD-10）的恶性肿瘤 </w:t>
      </w:r>
      <w:r>
        <w:rPr>
          <w:w w:val="95"/>
        </w:rPr>
        <w:t>C90.1、C91、C92、C93、C94、C95</w:t>
      </w:r>
      <w:r>
        <w:rPr>
          <w:spacing w:val="-6"/>
          <w:w w:val="95"/>
        </w:rPr>
        <w:t xml:space="preserve"> 范畴，并且至少已经接受了下列一项</w:t>
      </w:r>
      <w:r>
        <w:rPr>
          <w:w w:val="95"/>
        </w:rPr>
        <w:t>治疗：</w:t>
      </w:r>
    </w:p>
    <w:p>
      <w:pPr>
        <w:pStyle w:val="8"/>
        <w:numPr>
          <w:ilvl w:val="0"/>
          <w:numId w:val="19"/>
        </w:numPr>
        <w:tabs>
          <w:tab w:val="left" w:pos="3541"/>
        </w:tabs>
        <w:spacing w:before="0" w:after="0" w:line="269" w:lineRule="exact"/>
        <w:ind w:left="3540" w:right="0" w:hanging="525"/>
        <w:jc w:val="left"/>
        <w:rPr>
          <w:sz w:val="21"/>
        </w:rPr>
      </w:pPr>
      <w:r>
        <w:rPr>
          <w:spacing w:val="-3"/>
          <w:w w:val="95"/>
          <w:sz w:val="21"/>
        </w:rPr>
        <w:t>化学治疗</w:t>
      </w:r>
    </w:p>
    <w:p>
      <w:pPr>
        <w:pStyle w:val="8"/>
        <w:numPr>
          <w:ilvl w:val="0"/>
          <w:numId w:val="19"/>
        </w:numPr>
        <w:tabs>
          <w:tab w:val="left" w:pos="3541"/>
        </w:tabs>
        <w:spacing w:before="43" w:after="0" w:line="240" w:lineRule="auto"/>
        <w:ind w:left="3540" w:right="0" w:hanging="525"/>
        <w:jc w:val="left"/>
        <w:rPr>
          <w:sz w:val="21"/>
        </w:rPr>
      </w:pPr>
      <w:r>
        <w:rPr>
          <w:spacing w:val="-3"/>
          <w:w w:val="95"/>
          <w:sz w:val="21"/>
        </w:rPr>
        <w:t>骨髓移植</w:t>
      </w:r>
    </w:p>
    <w:p>
      <w:pPr>
        <w:spacing w:before="40"/>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0"/>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0"/>
          <w:numId w:val="20"/>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8"/>
        <w:numPr>
          <w:ilvl w:val="0"/>
          <w:numId w:val="20"/>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w w:val="95"/>
          <w:sz w:val="22"/>
          <w:shd w:val="clear" w:color="auto" w:fill="E4E4E4"/>
        </w:rPr>
        <w:t>相当于Binet分期方案A</w:t>
      </w:r>
      <w:r>
        <w:rPr>
          <w:rFonts w:hint="eastAsia" w:ascii="黑体" w:eastAsia="黑体"/>
          <w:b/>
          <w:color w:val="000000"/>
          <w:spacing w:val="-1"/>
          <w:w w:val="95"/>
          <w:sz w:val="22"/>
          <w:shd w:val="clear" w:color="auto" w:fill="E4E4E4"/>
        </w:rPr>
        <w:t>期程度的慢性淋巴细胞白血病。</w:t>
      </w:r>
    </w:p>
    <w:p>
      <w:pPr>
        <w:pStyle w:val="3"/>
        <w:spacing w:before="7"/>
        <w:rPr>
          <w:rFonts w:ascii="黑体"/>
          <w:b/>
          <w:sz w:val="13"/>
        </w:rPr>
      </w:pPr>
    </w:p>
    <w:p>
      <w:pPr>
        <w:spacing w:before="88"/>
        <w:ind w:left="212" w:right="0" w:firstLine="0"/>
        <w:jc w:val="left"/>
        <w:rPr>
          <w:sz w:val="20"/>
        </w:rPr>
      </w:pPr>
      <w:r>
        <w:rPr>
          <w:b/>
          <w:w w:val="95"/>
          <w:position w:val="10"/>
          <w:sz w:val="10"/>
        </w:rPr>
        <w:t>21</w:t>
      </w:r>
      <w:r>
        <w:rPr>
          <w:b/>
          <w:spacing w:val="55"/>
          <w:w w:val="150"/>
          <w:position w:val="10"/>
          <w:sz w:val="10"/>
        </w:rPr>
        <w:t xml:space="preserve">  </w:t>
      </w:r>
      <w:bookmarkStart w:id="2" w:name="_bookmark20"/>
      <w:bookmarkEnd w:id="2"/>
      <w:r>
        <w:rPr>
          <w:b/>
          <w:w w:val="95"/>
          <w:sz w:val="20"/>
        </w:rPr>
        <w:t>专科医生</w:t>
      </w:r>
      <w:r>
        <w:rPr>
          <w:w w:val="95"/>
          <w:sz w:val="20"/>
        </w:rPr>
        <w:t>应当同时满足以下四项资格条</w:t>
      </w:r>
      <w:r>
        <w:rPr>
          <w:spacing w:val="-5"/>
          <w:w w:val="95"/>
          <w:sz w:val="20"/>
        </w:rPr>
        <w:t>件：</w:t>
      </w:r>
    </w:p>
    <w:p>
      <w:pPr>
        <w:pStyle w:val="8"/>
        <w:numPr>
          <w:ilvl w:val="0"/>
          <w:numId w:val="21"/>
        </w:numPr>
        <w:tabs>
          <w:tab w:val="left" w:pos="713"/>
        </w:tabs>
        <w:spacing w:before="3" w:after="0" w:line="240" w:lineRule="auto"/>
        <w:ind w:left="712" w:right="0" w:hanging="501"/>
        <w:jc w:val="left"/>
        <w:rPr>
          <w:sz w:val="20"/>
        </w:rPr>
      </w:pPr>
      <w:r>
        <w:rPr>
          <w:w w:val="95"/>
          <w:sz w:val="20"/>
        </w:rPr>
        <w:t>具有有效的中华人民共和国《医师资格证</w:t>
      </w:r>
      <w:r>
        <w:rPr>
          <w:spacing w:val="-37"/>
          <w:w w:val="95"/>
          <w:sz w:val="20"/>
        </w:rPr>
        <w:t>书》；</w:t>
      </w:r>
    </w:p>
    <w:p>
      <w:pPr>
        <w:pStyle w:val="8"/>
        <w:numPr>
          <w:ilvl w:val="0"/>
          <w:numId w:val="21"/>
        </w:numPr>
        <w:tabs>
          <w:tab w:val="left" w:pos="713"/>
        </w:tabs>
        <w:spacing w:before="3" w:after="0" w:line="240" w:lineRule="auto"/>
        <w:ind w:left="712" w:right="0" w:hanging="501"/>
        <w:jc w:val="left"/>
        <w:rPr>
          <w:sz w:val="20"/>
        </w:rPr>
      </w:pPr>
      <w:r>
        <w:rPr>
          <w:w w:val="95"/>
          <w:sz w:val="20"/>
        </w:rPr>
        <w:t>具有有效的中华人民共和国《医师执业证</w:t>
      </w:r>
      <w:r>
        <w:rPr>
          <w:spacing w:val="-26"/>
          <w:w w:val="95"/>
          <w:sz w:val="20"/>
        </w:rPr>
        <w:t>书》，并</w:t>
      </w:r>
      <w:r>
        <w:rPr>
          <w:w w:val="95"/>
          <w:sz w:val="20"/>
        </w:rPr>
        <w:t>按期到相关部门登记注册</w:t>
      </w:r>
      <w:r>
        <w:rPr>
          <w:spacing w:val="-10"/>
          <w:w w:val="95"/>
          <w:sz w:val="20"/>
        </w:rPr>
        <w:t>；</w:t>
      </w:r>
    </w:p>
    <w:p>
      <w:pPr>
        <w:pStyle w:val="8"/>
        <w:numPr>
          <w:ilvl w:val="0"/>
          <w:numId w:val="21"/>
        </w:numPr>
        <w:tabs>
          <w:tab w:val="left" w:pos="713"/>
        </w:tabs>
        <w:spacing w:before="3" w:after="0" w:line="240" w:lineRule="auto"/>
        <w:ind w:left="712" w:right="0" w:hanging="501"/>
        <w:jc w:val="left"/>
        <w:rPr>
          <w:sz w:val="20"/>
        </w:rPr>
      </w:pPr>
      <w:r>
        <w:rPr>
          <w:w w:val="95"/>
          <w:sz w:val="20"/>
        </w:rPr>
        <w:t>具有有效的中华人民共和国主治医师或主治医师以上职称的《医师职</w:t>
      </w:r>
      <w:r>
        <w:rPr>
          <w:spacing w:val="-23"/>
          <w:w w:val="95"/>
          <w:sz w:val="20"/>
        </w:rPr>
        <w:t>称证书》；</w:t>
      </w:r>
    </w:p>
    <w:p>
      <w:pPr>
        <w:pStyle w:val="8"/>
        <w:numPr>
          <w:ilvl w:val="0"/>
          <w:numId w:val="21"/>
        </w:numPr>
        <w:tabs>
          <w:tab w:val="left" w:pos="713"/>
        </w:tabs>
        <w:spacing w:before="3" w:after="0" w:line="240" w:lineRule="auto"/>
        <w:ind w:left="712" w:right="0" w:hanging="501"/>
        <w:jc w:val="left"/>
        <w:rPr>
          <w:sz w:val="20"/>
        </w:rPr>
      </w:pPr>
      <w:r>
        <w:rPr>
          <w:w w:val="95"/>
          <w:sz w:val="20"/>
        </w:rPr>
        <w:t>在二级或二级以上医院的相应科室从事临床工作</w:t>
      </w:r>
      <w:r>
        <w:rPr>
          <w:spacing w:val="63"/>
          <w:sz w:val="20"/>
        </w:rPr>
        <w:t xml:space="preserve"> </w:t>
      </w:r>
      <w:r>
        <w:rPr>
          <w:w w:val="95"/>
          <w:sz w:val="20"/>
        </w:rPr>
        <w:t>3</w:t>
      </w:r>
      <w:r>
        <w:rPr>
          <w:spacing w:val="51"/>
          <w:sz w:val="20"/>
        </w:rPr>
        <w:t xml:space="preserve"> </w:t>
      </w:r>
      <w:r>
        <w:rPr>
          <w:w w:val="95"/>
          <w:sz w:val="20"/>
        </w:rPr>
        <w:t>年以上</w:t>
      </w:r>
      <w:r>
        <w:rPr>
          <w:spacing w:val="-10"/>
          <w:w w:val="95"/>
          <w:sz w:val="20"/>
        </w:rPr>
        <w:t>。</w:t>
      </w:r>
    </w:p>
    <w:p>
      <w:pPr>
        <w:spacing w:before="5" w:line="242" w:lineRule="auto"/>
        <w:ind w:left="354" w:right="409" w:hanging="142"/>
        <w:jc w:val="left"/>
        <w:rPr>
          <w:sz w:val="20"/>
        </w:rPr>
      </w:pPr>
      <w:r>
        <w:rPr>
          <w:b/>
          <w:position w:val="10"/>
          <w:sz w:val="10"/>
        </w:rPr>
        <w:t>22</w:t>
      </w:r>
      <w:r>
        <w:rPr>
          <w:b/>
          <w:spacing w:val="15"/>
          <w:position w:val="10"/>
          <w:sz w:val="10"/>
        </w:rPr>
        <w:t xml:space="preserve"> </w:t>
      </w:r>
      <w:r>
        <w:rPr>
          <w:b/>
          <w:sz w:val="20"/>
        </w:rPr>
        <w:t>原位癌</w:t>
      </w:r>
      <w:r>
        <w:rPr>
          <w:sz w:val="20"/>
        </w:rPr>
        <w:t>指恶性细胞局限于上皮内尚未穿破基底膜浸润周围正常组织的癌细胞新生物。原位癌必须经对固定活</w:t>
      </w:r>
      <w:r>
        <w:rPr>
          <w:spacing w:val="-2"/>
          <w:sz w:val="20"/>
        </w:rPr>
        <w:t>组织的组织病理学检查明确诊断。被保险人必须己经接受了针对原位癌病灶的积极治疗。</w:t>
      </w:r>
    </w:p>
    <w:p>
      <w:pPr>
        <w:spacing w:after="0" w:line="242" w:lineRule="auto"/>
        <w:jc w:val="left"/>
        <w:rPr>
          <w:sz w:val="20"/>
        </w:rPr>
        <w:sectPr>
          <w:pgSz w:w="11910" w:h="16840"/>
          <w:pgMar w:top="1360" w:right="760" w:bottom="860" w:left="920" w:header="566" w:footer="662" w:gutter="0"/>
          <w:cols w:space="720" w:num="1"/>
        </w:sectPr>
      </w:pPr>
    </w:p>
    <w:p>
      <w:pPr>
        <w:pStyle w:val="3"/>
        <w:rPr>
          <w:sz w:val="24"/>
        </w:rPr>
      </w:pPr>
    </w:p>
    <w:p>
      <w:pPr>
        <w:pStyle w:val="2"/>
        <w:spacing w:before="69"/>
        <w:ind w:left="3016"/>
      </w:pPr>
      <w:r>
        <w:rPr>
          <w:w w:val="95"/>
        </w:rPr>
        <w:t>支气管和肺恶性肿瘤</w:t>
      </w:r>
      <w:r>
        <w:rPr>
          <w:spacing w:val="-10"/>
          <w:w w:val="95"/>
        </w:rPr>
        <w:t>：</w:t>
      </w:r>
    </w:p>
    <w:p>
      <w:pPr>
        <w:pStyle w:val="3"/>
        <w:spacing w:before="43" w:line="278" w:lineRule="auto"/>
        <w:ind w:left="3016" w:right="264"/>
        <w:jc w:val="both"/>
      </w:pPr>
      <w:r>
        <w:rPr>
          <w:spacing w:val="-1"/>
          <w:w w:val="99"/>
        </w:rPr>
        <w:t>是指符合恶性肿瘤定义标准，经病理学检查结果明确诊断，临床诊断属于世界卫生组织《疾病和有关健康问题的国际统计分类》</w:t>
      </w:r>
      <w:r>
        <w:rPr>
          <w:spacing w:val="4"/>
          <w:w w:val="99"/>
        </w:rPr>
        <w:t>（</w:t>
      </w:r>
      <w:r>
        <w:rPr>
          <w:spacing w:val="1"/>
          <w:w w:val="99"/>
        </w:rPr>
        <w:t>ICD</w:t>
      </w:r>
      <w:r>
        <w:rPr>
          <w:spacing w:val="-2"/>
          <w:w w:val="99"/>
        </w:rPr>
        <w:t>-</w:t>
      </w:r>
      <w:r>
        <w:rPr>
          <w:spacing w:val="1"/>
          <w:w w:val="99"/>
        </w:rPr>
        <w:t>1</w:t>
      </w:r>
      <w:r>
        <w:rPr>
          <w:spacing w:val="3"/>
          <w:w w:val="99"/>
        </w:rPr>
        <w:t>0</w:t>
      </w:r>
      <w:r>
        <w:rPr>
          <w:spacing w:val="4"/>
          <w:w w:val="99"/>
        </w:rPr>
        <w:t>）</w:t>
      </w:r>
      <w:r>
        <w:rPr>
          <w:spacing w:val="3"/>
          <w:w w:val="99"/>
        </w:rPr>
        <w:t xml:space="preserve">的恶性肿瘤 </w:t>
      </w:r>
      <w:r>
        <w:rPr>
          <w:spacing w:val="1"/>
          <w:w w:val="99"/>
        </w:rPr>
        <w:t>C3</w:t>
      </w:r>
      <w:r>
        <w:rPr>
          <w:w w:val="99"/>
        </w:rPr>
        <w:t>4</w:t>
      </w:r>
      <w:r>
        <w:rPr>
          <w:spacing w:val="-54"/>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1"/>
          <w:numId w:val="21"/>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1"/>
          <w:numId w:val="21"/>
        </w:numPr>
        <w:tabs>
          <w:tab w:val="left" w:pos="3570"/>
        </w:tabs>
        <w:spacing w:before="31"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1"/>
          <w:numId w:val="21"/>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3"/>
        <w:spacing w:before="1"/>
        <w:rPr>
          <w:rFonts w:ascii="黑体"/>
          <w:b/>
          <w:sz w:val="27"/>
        </w:rPr>
      </w:pPr>
    </w:p>
    <w:p>
      <w:pPr>
        <w:pStyle w:val="2"/>
        <w:spacing w:before="0"/>
        <w:ind w:left="3016"/>
      </w:pPr>
      <w:r>
        <w:rPr>
          <w:w w:val="95"/>
        </w:rPr>
        <w:t>肝和肝内胆管恶性肿</w:t>
      </w:r>
      <w:r>
        <w:rPr>
          <w:spacing w:val="-5"/>
          <w:w w:val="95"/>
        </w:rPr>
        <w:t>瘤：</w:t>
      </w:r>
    </w:p>
    <w:p>
      <w:pPr>
        <w:pStyle w:val="3"/>
        <w:spacing w:before="43" w:line="278" w:lineRule="auto"/>
        <w:ind w:left="3016" w:right="264"/>
        <w:jc w:val="both"/>
      </w:pPr>
      <w:r>
        <w:rPr>
          <w:spacing w:val="-1"/>
          <w:w w:val="99"/>
        </w:rPr>
        <w:t>是指符合恶性肿瘤定义标准，经病理学检查结果明确诊断，临床诊断属于世界卫生组织《疾病和有关健康问题的国际统计分类》</w:t>
      </w:r>
      <w:r>
        <w:rPr>
          <w:spacing w:val="2"/>
          <w:w w:val="99"/>
        </w:rPr>
        <w:t>（</w:t>
      </w:r>
      <w:r>
        <w:rPr>
          <w:spacing w:val="1"/>
          <w:w w:val="99"/>
        </w:rPr>
        <w:t>ICD</w:t>
      </w:r>
      <w:r>
        <w:rPr>
          <w:spacing w:val="-2"/>
          <w:w w:val="99"/>
        </w:rPr>
        <w:t>-</w:t>
      </w:r>
      <w:r>
        <w:rPr>
          <w:spacing w:val="1"/>
          <w:w w:val="99"/>
        </w:rPr>
        <w:t>1</w:t>
      </w:r>
      <w:r>
        <w:rPr>
          <w:spacing w:val="-2"/>
          <w:w w:val="99"/>
        </w:rPr>
        <w:t>0</w:t>
      </w:r>
      <w:r>
        <w:rPr>
          <w:spacing w:val="-1"/>
          <w:w w:val="99"/>
        </w:rPr>
        <w:t>）</w:t>
      </w:r>
      <w:r>
        <w:rPr>
          <w:w w:val="99"/>
        </w:rPr>
        <w:t xml:space="preserve">的恶性肿瘤 </w:t>
      </w:r>
      <w:r>
        <w:rPr>
          <w:spacing w:val="1"/>
          <w:w w:val="99"/>
        </w:rPr>
        <w:t>C2</w:t>
      </w:r>
      <w:r>
        <w:rPr>
          <w:w w:val="99"/>
        </w:rPr>
        <w:t>2</w:t>
      </w:r>
      <w:r>
        <w:rPr>
          <w:spacing w:val="-54"/>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2"/>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0"/>
          <w:numId w:val="22"/>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0"/>
          <w:numId w:val="22"/>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8"/>
        <w:numPr>
          <w:ilvl w:val="0"/>
          <w:numId w:val="22"/>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w w:val="95"/>
          <w:sz w:val="22"/>
          <w:shd w:val="clear" w:color="auto" w:fill="E4E4E4"/>
        </w:rPr>
        <w:t>胆道恶性肿瘤（ICD-10</w:t>
      </w:r>
      <w:r>
        <w:rPr>
          <w:rFonts w:hint="eastAsia" w:ascii="黑体" w:eastAsia="黑体"/>
          <w:b/>
          <w:color w:val="000000"/>
          <w:spacing w:val="-10"/>
          <w:w w:val="95"/>
          <w:sz w:val="22"/>
          <w:shd w:val="clear" w:color="auto" w:fill="E4E4E4"/>
        </w:rPr>
        <w:t xml:space="preserve"> 编码为 </w:t>
      </w:r>
      <w:r>
        <w:rPr>
          <w:rFonts w:hint="eastAsia" w:ascii="黑体" w:eastAsia="黑体"/>
          <w:b/>
          <w:color w:val="000000"/>
          <w:spacing w:val="20"/>
          <w:w w:val="94"/>
          <w:sz w:val="22"/>
          <w:shd w:val="clear" w:color="auto" w:fill="E4E4E4"/>
        </w:rPr>
        <w:t>C</w:t>
      </w:r>
      <w:r>
        <w:rPr>
          <w:rFonts w:hint="eastAsia" w:ascii="黑体" w:eastAsia="黑体"/>
          <w:b/>
          <w:color w:val="000000"/>
          <w:spacing w:val="17"/>
          <w:w w:val="94"/>
          <w:sz w:val="22"/>
          <w:shd w:val="clear" w:color="auto" w:fill="E4E4E4"/>
        </w:rPr>
        <w:t>24.9</w:t>
      </w:r>
      <w:r>
        <w:rPr>
          <w:rFonts w:hint="eastAsia" w:ascii="黑体" w:eastAsia="黑体"/>
          <w:b/>
          <w:color w:val="000000"/>
          <w:spacing w:val="-93"/>
          <w:w w:val="95"/>
          <w:sz w:val="22"/>
          <w:shd w:val="clear" w:color="auto" w:fill="E4E4E4"/>
        </w:rPr>
        <w:t>）</w:t>
      </w:r>
      <w:r>
        <w:rPr>
          <w:rFonts w:hint="eastAsia" w:ascii="黑体" w:eastAsia="黑体"/>
          <w:b/>
          <w:color w:val="000000"/>
          <w:spacing w:val="-10"/>
          <w:w w:val="95"/>
          <w:sz w:val="22"/>
          <w:shd w:val="clear" w:color="auto" w:fill="E4E4E4"/>
        </w:rPr>
        <w:t>。</w:t>
      </w:r>
    </w:p>
    <w:p>
      <w:pPr>
        <w:pStyle w:val="3"/>
        <w:spacing w:before="2"/>
        <w:rPr>
          <w:rFonts w:ascii="黑体"/>
          <w:b/>
          <w:sz w:val="27"/>
        </w:rPr>
      </w:pPr>
    </w:p>
    <w:p>
      <w:pPr>
        <w:pStyle w:val="2"/>
        <w:spacing w:before="0"/>
        <w:ind w:left="3016"/>
      </w:pPr>
      <w:r>
        <w:rPr>
          <w:w w:val="95"/>
        </w:rPr>
        <w:t>胃恶性</w:t>
      </w:r>
      <w:r>
        <w:rPr>
          <w:spacing w:val="-4"/>
          <w:w w:val="95"/>
        </w:rPr>
        <w:t>肿瘤：</w:t>
      </w:r>
    </w:p>
    <w:p>
      <w:pPr>
        <w:pStyle w:val="3"/>
        <w:spacing w:before="43" w:line="278" w:lineRule="auto"/>
        <w:ind w:left="3016" w:right="280"/>
        <w:jc w:val="both"/>
      </w:pPr>
      <w:r>
        <w:rPr>
          <w:spacing w:val="-1"/>
          <w:w w:val="99"/>
        </w:rPr>
        <w:t>是指符合恶性肿瘤定义标准，经病理学检查结果明确诊断，临床诊断属于世界卫生组织《疾病和有关健康问题的国际统计分类》</w:t>
      </w:r>
      <w:r>
        <w:rPr>
          <w:spacing w:val="2"/>
          <w:w w:val="99"/>
        </w:rPr>
        <w:t>（</w:t>
      </w:r>
      <w:r>
        <w:rPr>
          <w:spacing w:val="1"/>
          <w:w w:val="99"/>
        </w:rPr>
        <w:t>ICD</w:t>
      </w:r>
      <w:r>
        <w:rPr>
          <w:spacing w:val="-2"/>
          <w:w w:val="99"/>
        </w:rPr>
        <w:t>-</w:t>
      </w:r>
      <w:r>
        <w:rPr>
          <w:spacing w:val="1"/>
          <w:w w:val="99"/>
        </w:rPr>
        <w:t>1</w:t>
      </w:r>
      <w:r>
        <w:rPr>
          <w:spacing w:val="-2"/>
          <w:w w:val="99"/>
        </w:rPr>
        <w:t>0</w:t>
      </w:r>
      <w:r>
        <w:rPr>
          <w:spacing w:val="-1"/>
          <w:w w:val="99"/>
        </w:rPr>
        <w:t>）</w:t>
      </w:r>
      <w:r>
        <w:rPr>
          <w:w w:val="99"/>
        </w:rPr>
        <w:t xml:space="preserve">的恶性肿瘤 </w:t>
      </w:r>
      <w:r>
        <w:rPr>
          <w:spacing w:val="1"/>
          <w:w w:val="99"/>
        </w:rPr>
        <w:t>C1</w:t>
      </w:r>
      <w:r>
        <w:rPr>
          <w:w w:val="99"/>
        </w:rPr>
        <w:t>6</w:t>
      </w:r>
      <w:r>
        <w:rPr>
          <w:spacing w:val="-54"/>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3"/>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0"/>
          <w:numId w:val="23"/>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0"/>
          <w:numId w:val="23"/>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3"/>
        <w:spacing w:before="1"/>
        <w:rPr>
          <w:rFonts w:ascii="黑体"/>
          <w:b/>
          <w:sz w:val="27"/>
        </w:rPr>
      </w:pPr>
    </w:p>
    <w:p>
      <w:pPr>
        <w:pStyle w:val="2"/>
        <w:spacing w:before="1"/>
        <w:ind w:left="3016"/>
      </w:pPr>
      <w:r>
        <w:rPr>
          <w:w w:val="95"/>
        </w:rPr>
        <w:t>胰腺恶性肿瘤</w:t>
      </w:r>
      <w:r>
        <w:rPr>
          <w:spacing w:val="-10"/>
          <w:w w:val="95"/>
        </w:rPr>
        <w:t>：</w:t>
      </w:r>
    </w:p>
    <w:p>
      <w:pPr>
        <w:pStyle w:val="3"/>
        <w:spacing w:before="42" w:line="278" w:lineRule="auto"/>
        <w:ind w:left="3016" w:right="264"/>
        <w:jc w:val="both"/>
      </w:pPr>
      <w:r>
        <w:rPr>
          <w:spacing w:val="-1"/>
          <w:w w:val="99"/>
        </w:rPr>
        <w:t>是指符合恶性肿瘤定义标准，经病理学检查结果明确诊断，临床诊断属于世界卫生组织《疾病和有关健康问题的国际统计分类》</w:t>
      </w:r>
      <w:r>
        <w:rPr>
          <w:spacing w:val="4"/>
          <w:w w:val="99"/>
        </w:rPr>
        <w:t>（</w:t>
      </w:r>
      <w:r>
        <w:rPr>
          <w:spacing w:val="1"/>
          <w:w w:val="99"/>
        </w:rPr>
        <w:t>ICD</w:t>
      </w:r>
      <w:r>
        <w:rPr>
          <w:spacing w:val="-2"/>
          <w:w w:val="99"/>
        </w:rPr>
        <w:t>-</w:t>
      </w:r>
      <w:r>
        <w:rPr>
          <w:spacing w:val="1"/>
          <w:w w:val="99"/>
        </w:rPr>
        <w:t>1</w:t>
      </w:r>
      <w:r>
        <w:rPr>
          <w:spacing w:val="3"/>
          <w:w w:val="99"/>
        </w:rPr>
        <w:t>0</w:t>
      </w:r>
      <w:r>
        <w:rPr>
          <w:spacing w:val="4"/>
          <w:w w:val="99"/>
        </w:rPr>
        <w:t>）</w:t>
      </w:r>
      <w:r>
        <w:rPr>
          <w:spacing w:val="3"/>
          <w:w w:val="99"/>
        </w:rPr>
        <w:t xml:space="preserve">的恶性肿瘤 </w:t>
      </w:r>
      <w:r>
        <w:rPr>
          <w:spacing w:val="1"/>
          <w:w w:val="99"/>
        </w:rPr>
        <w:t>C2</w:t>
      </w:r>
      <w:r>
        <w:rPr>
          <w:w w:val="99"/>
        </w:rPr>
        <w:t>5</w:t>
      </w:r>
      <w:r>
        <w:rPr>
          <w:spacing w:val="-54"/>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4"/>
        </w:numPr>
        <w:tabs>
          <w:tab w:val="left" w:pos="3570"/>
        </w:tabs>
        <w:spacing w:before="31"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0"/>
          <w:numId w:val="24"/>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0"/>
          <w:numId w:val="24"/>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3"/>
        <w:spacing w:before="1"/>
        <w:rPr>
          <w:rFonts w:ascii="黑体"/>
          <w:b/>
          <w:sz w:val="27"/>
        </w:rPr>
      </w:pPr>
    </w:p>
    <w:p>
      <w:pPr>
        <w:pStyle w:val="2"/>
        <w:spacing w:before="0"/>
        <w:ind w:left="3016"/>
      </w:pPr>
      <w:r>
        <w:rPr>
          <w:w w:val="95"/>
        </w:rPr>
        <w:t>恶性淋</w:t>
      </w:r>
      <w:r>
        <w:rPr>
          <w:spacing w:val="-4"/>
          <w:w w:val="95"/>
        </w:rPr>
        <w:t>巴瘤：</w:t>
      </w:r>
    </w:p>
    <w:p>
      <w:pPr>
        <w:pStyle w:val="3"/>
        <w:spacing w:before="43" w:line="278" w:lineRule="auto"/>
        <w:ind w:left="3016" w:right="262"/>
        <w:jc w:val="both"/>
      </w:pPr>
      <w:r>
        <w:rPr>
          <w:spacing w:val="-1"/>
          <w:w w:val="99"/>
        </w:rPr>
        <w:t>是指符合恶性肿瘤定义标准，经病理学检查结果明确诊断，临床诊断属于世界卫生组织《疾病和有关健康问题的国际统计分类》</w:t>
      </w:r>
      <w:r>
        <w:rPr>
          <w:spacing w:val="4"/>
          <w:w w:val="99"/>
        </w:rPr>
        <w:t>（</w:t>
      </w:r>
      <w:r>
        <w:rPr>
          <w:spacing w:val="1"/>
          <w:w w:val="99"/>
        </w:rPr>
        <w:t>ICD</w:t>
      </w:r>
      <w:r>
        <w:rPr>
          <w:spacing w:val="-2"/>
          <w:w w:val="99"/>
        </w:rPr>
        <w:t>-</w:t>
      </w:r>
      <w:r>
        <w:rPr>
          <w:spacing w:val="1"/>
          <w:w w:val="99"/>
        </w:rPr>
        <w:t>1</w:t>
      </w:r>
      <w:r>
        <w:rPr>
          <w:spacing w:val="3"/>
          <w:w w:val="99"/>
        </w:rPr>
        <w:t>0</w:t>
      </w:r>
      <w:r>
        <w:rPr>
          <w:spacing w:val="4"/>
          <w:w w:val="99"/>
        </w:rPr>
        <w:t>）</w:t>
      </w:r>
      <w:r>
        <w:rPr>
          <w:spacing w:val="3"/>
          <w:w w:val="99"/>
        </w:rPr>
        <w:t xml:space="preserve">的恶性肿瘤 </w:t>
      </w:r>
      <w:r>
        <w:rPr>
          <w:spacing w:val="1"/>
          <w:w w:val="99"/>
        </w:rPr>
        <w:t>C81</w:t>
      </w:r>
      <w:r>
        <w:rPr>
          <w:spacing w:val="-2"/>
          <w:w w:val="99"/>
        </w:rPr>
        <w:t>-</w:t>
      </w:r>
      <w:r>
        <w:rPr>
          <w:spacing w:val="1"/>
          <w:w w:val="99"/>
        </w:rPr>
        <w:t>C8</w:t>
      </w:r>
      <w:r>
        <w:rPr>
          <w:w w:val="99"/>
        </w:rPr>
        <w:t>5</w:t>
      </w:r>
      <w:r>
        <w:rPr>
          <w:spacing w:val="-1"/>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5"/>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0"/>
          <w:numId w:val="25"/>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spacing w:after="0" w:line="240" w:lineRule="auto"/>
        <w:jc w:val="left"/>
        <w:rPr>
          <w:rFonts w:hint="eastAsia" w:ascii="黑体" w:eastAsia="黑体"/>
          <w:sz w:val="22"/>
        </w:rPr>
        <w:sectPr>
          <w:headerReference r:id="rId7" w:type="default"/>
          <w:footerReference r:id="rId8" w:type="default"/>
          <w:pgSz w:w="11910" w:h="16840"/>
          <w:pgMar w:top="1360" w:right="760" w:bottom="860" w:left="920" w:header="566" w:footer="662" w:gutter="0"/>
          <w:cols w:space="720" w:num="1"/>
        </w:sectPr>
      </w:pPr>
    </w:p>
    <w:p>
      <w:pPr>
        <w:pStyle w:val="3"/>
        <w:spacing w:before="5"/>
        <w:rPr>
          <w:rFonts w:ascii="黑体"/>
          <w:b/>
          <w:sz w:val="4"/>
        </w:rPr>
      </w:pPr>
    </w:p>
    <w:p>
      <w:pPr>
        <w:pStyle w:val="3"/>
        <w:spacing w:before="9"/>
        <w:rPr>
          <w:rFonts w:ascii="黑体"/>
          <w:b/>
        </w:rPr>
      </w:pPr>
    </w:p>
    <w:p>
      <w:pPr>
        <w:pStyle w:val="2"/>
        <w:ind w:left="3016"/>
      </w:pPr>
      <w:r>
        <w:drawing>
          <wp:anchor distT="0" distB="0" distL="0" distR="0" simplePos="0" relativeHeight="251667456" behindDoc="1" locked="0" layoutInCell="1" allowOverlap="1">
            <wp:simplePos x="0" y="0"/>
            <wp:positionH relativeFrom="page">
              <wp:posOffset>2499360</wp:posOffset>
            </wp:positionH>
            <wp:positionV relativeFrom="paragraph">
              <wp:posOffset>-554990</wp:posOffset>
            </wp:positionV>
            <wp:extent cx="3295650" cy="180975"/>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a:picLocks noChangeAspect="1"/>
                    </pic:cNvPicPr>
                  </pic:nvPicPr>
                  <pic:blipFill>
                    <a:blip r:embed="rId22" cstate="print"/>
                    <a:stretch>
                      <a:fillRect/>
                    </a:stretch>
                  </pic:blipFill>
                  <pic:spPr>
                    <a:xfrm>
                      <a:off x="0" y="0"/>
                      <a:ext cx="3295649" cy="180975"/>
                    </a:xfrm>
                    <a:prstGeom prst="rect">
                      <a:avLst/>
                    </a:prstGeom>
                  </pic:spPr>
                </pic:pic>
              </a:graphicData>
            </a:graphic>
          </wp:anchor>
        </w:drawing>
      </w:r>
      <w:r>
        <w:pict>
          <v:shape id="docshape9" o:spid="_x0000_s1028" o:spt="202" type="#_x0000_t202" style="position:absolute;left:0pt;margin-left:196.8pt;margin-top:-43.7pt;height:14.25pt;width:259.5pt;mso-position-horizontal-relative:page;z-index:-251649024;mso-width-relative:page;mso-height-relative:page;" filled="f" stroked="f" coordsize="21600,21600">
            <v:path/>
            <v:fill on="f" focussize="0,0"/>
            <v:stroke on="f" joinstyle="miter"/>
            <v:imagedata o:title=""/>
            <o:lock v:ext="edit"/>
            <v:textbox inset="0mm,0mm,0mm,0mm">
              <w:txbxContent>
                <w:p>
                  <w:pPr>
                    <w:spacing w:before="3" w:line="281" w:lineRule="exact"/>
                    <w:ind w:left="0" w:right="-15" w:firstLine="0"/>
                    <w:jc w:val="left"/>
                    <w:rPr>
                      <w:rFonts w:hint="eastAsia" w:ascii="黑体" w:eastAsia="黑体"/>
                      <w:b/>
                      <w:sz w:val="22"/>
                    </w:rPr>
                  </w:pPr>
                  <w:r>
                    <w:rPr>
                      <w:rFonts w:hint="eastAsia" w:ascii="黑体" w:eastAsia="黑体"/>
                      <w:b/>
                      <w:w w:val="95"/>
                      <w:sz w:val="22"/>
                    </w:rPr>
                    <w:t>（3）</w:t>
                  </w:r>
                  <w:r>
                    <w:rPr>
                      <w:rFonts w:hint="eastAsia" w:ascii="黑体" w:eastAsia="黑体"/>
                      <w:b/>
                      <w:spacing w:val="-1"/>
                      <w:w w:val="95"/>
                      <w:sz w:val="22"/>
                    </w:rPr>
                    <w:t>感染艾滋病病毒或患艾滋病期间所患恶性肿瘤；</w:t>
                  </w:r>
                </w:p>
              </w:txbxContent>
            </v:textbox>
          </v:shape>
        </w:pict>
      </w:r>
      <w:r>
        <w:pict>
          <v:shape id="docshape10" o:spid="_x0000_s1029" o:spt="202" type="#_x0000_t202" style="position:absolute;left:0pt;margin-left:196.8pt;margin-top:-28.1pt;height:14.25pt;width:281.75pt;mso-position-horizontal-relative:page;z-index:-251648000;mso-width-relative:page;mso-height-relative:page;" fillcolor="#E4E4E4" filled="t" stroked="f" coordsize="21600,21600">
            <v:path/>
            <v:fill on="t" focussize="0,0"/>
            <v:stroke on="f" joinstyle="miter"/>
            <v:imagedata o:title=""/>
            <o:lock v:ext="edit"/>
            <v:textbox inset="0mm,0mm,0mm,0mm">
              <w:txbxContent>
                <w:p>
                  <w:pPr>
                    <w:spacing w:before="3" w:line="281" w:lineRule="exact"/>
                    <w:ind w:left="0" w:right="0" w:firstLine="0"/>
                    <w:jc w:val="left"/>
                    <w:rPr>
                      <w:rFonts w:hint="eastAsia" w:ascii="黑体" w:eastAsia="黑体"/>
                      <w:b/>
                      <w:color w:val="000000"/>
                      <w:sz w:val="22"/>
                    </w:rPr>
                  </w:pPr>
                  <w:r>
                    <w:rPr>
                      <w:rFonts w:hint="eastAsia" w:ascii="黑体" w:eastAsia="黑体"/>
                      <w:b/>
                      <w:color w:val="000000"/>
                      <w:spacing w:val="-2"/>
                      <w:sz w:val="22"/>
                    </w:rPr>
                    <w:t>（4）</w:t>
                  </w:r>
                  <w:r>
                    <w:rPr>
                      <w:rFonts w:hint="eastAsia" w:ascii="黑体" w:eastAsia="黑体"/>
                      <w:b/>
                      <w:color w:val="000000"/>
                      <w:spacing w:val="-15"/>
                      <w:sz w:val="22"/>
                    </w:rPr>
                    <w:t xml:space="preserve">相当于 </w:t>
                  </w:r>
                  <w:r>
                    <w:rPr>
                      <w:rFonts w:hint="eastAsia" w:ascii="黑体" w:eastAsia="黑体"/>
                      <w:b/>
                      <w:color w:val="000000"/>
                      <w:spacing w:val="-2"/>
                      <w:sz w:val="22"/>
                    </w:rPr>
                    <w:t>Ann</w:t>
                  </w:r>
                  <w:r>
                    <w:rPr>
                      <w:rFonts w:hint="eastAsia" w:ascii="黑体" w:eastAsia="黑体"/>
                      <w:b/>
                      <w:color w:val="000000"/>
                      <w:spacing w:val="9"/>
                      <w:sz w:val="22"/>
                    </w:rPr>
                    <w:t xml:space="preserve"> </w:t>
                  </w:r>
                  <w:r>
                    <w:rPr>
                      <w:rFonts w:hint="eastAsia" w:ascii="黑体" w:eastAsia="黑体"/>
                      <w:b/>
                      <w:color w:val="000000"/>
                      <w:spacing w:val="-2"/>
                      <w:sz w:val="22"/>
                    </w:rPr>
                    <w:t>Arbor</w:t>
                  </w:r>
                  <w:r>
                    <w:rPr>
                      <w:rFonts w:hint="eastAsia" w:ascii="黑体" w:eastAsia="黑体"/>
                      <w:b/>
                      <w:color w:val="000000"/>
                      <w:spacing w:val="-21"/>
                      <w:sz w:val="22"/>
                    </w:rPr>
                    <w:t xml:space="preserve"> 分期方案 </w:t>
                  </w:r>
                  <w:r>
                    <w:rPr>
                      <w:rFonts w:hint="eastAsia" w:ascii="黑体" w:eastAsia="黑体"/>
                      <w:b/>
                      <w:color w:val="000000"/>
                      <w:spacing w:val="-2"/>
                      <w:sz w:val="22"/>
                    </w:rPr>
                    <w:t>I</w:t>
                  </w:r>
                  <w:r>
                    <w:rPr>
                      <w:rFonts w:hint="eastAsia" w:ascii="黑体" w:eastAsia="黑体"/>
                      <w:b/>
                      <w:color w:val="000000"/>
                      <w:spacing w:val="-10"/>
                      <w:sz w:val="22"/>
                    </w:rPr>
                    <w:t xml:space="preserve"> 期程度的何杰金氏病。</w:t>
                  </w:r>
                </w:p>
              </w:txbxContent>
            </v:textbox>
          </v:shape>
        </w:pict>
      </w:r>
      <w:r>
        <w:rPr>
          <w:w w:val="95"/>
        </w:rPr>
        <w:t>结直肠恶性肿瘤</w:t>
      </w:r>
      <w:r>
        <w:rPr>
          <w:spacing w:val="-10"/>
          <w:w w:val="95"/>
        </w:rPr>
        <w:t>：</w:t>
      </w:r>
    </w:p>
    <w:p>
      <w:pPr>
        <w:pStyle w:val="3"/>
        <w:spacing w:before="42" w:line="278" w:lineRule="auto"/>
        <w:ind w:left="3016" w:right="264"/>
        <w:jc w:val="both"/>
      </w:pPr>
      <w:r>
        <w:rPr>
          <w:spacing w:val="-1"/>
          <w:w w:val="99"/>
        </w:rPr>
        <w:t>是指符合恶性肿瘤定义标准，经病理学检查结果明确诊断，临床诊断属于世界卫生组织《疾病和有关健康问题的国际统计分类》</w:t>
      </w:r>
      <w:r>
        <w:rPr>
          <w:spacing w:val="4"/>
          <w:w w:val="99"/>
        </w:rPr>
        <w:t>（</w:t>
      </w:r>
      <w:r>
        <w:rPr>
          <w:spacing w:val="1"/>
          <w:w w:val="99"/>
        </w:rPr>
        <w:t>ICD</w:t>
      </w:r>
      <w:r>
        <w:rPr>
          <w:spacing w:val="-2"/>
          <w:w w:val="99"/>
        </w:rPr>
        <w:t>-</w:t>
      </w:r>
      <w:r>
        <w:rPr>
          <w:spacing w:val="1"/>
          <w:w w:val="99"/>
        </w:rPr>
        <w:t>1</w:t>
      </w:r>
      <w:r>
        <w:rPr>
          <w:spacing w:val="3"/>
          <w:w w:val="99"/>
        </w:rPr>
        <w:t>0</w:t>
      </w:r>
      <w:r>
        <w:rPr>
          <w:spacing w:val="4"/>
          <w:w w:val="99"/>
        </w:rPr>
        <w:t>）</w:t>
      </w:r>
      <w:r>
        <w:rPr>
          <w:spacing w:val="3"/>
          <w:w w:val="99"/>
        </w:rPr>
        <w:t xml:space="preserve">的恶性肿瘤 </w:t>
      </w:r>
      <w:r>
        <w:rPr>
          <w:spacing w:val="1"/>
          <w:w w:val="99"/>
        </w:rPr>
        <w:t>C18</w:t>
      </w:r>
      <w:r>
        <w:rPr>
          <w:spacing w:val="-2"/>
          <w:w w:val="99"/>
        </w:rPr>
        <w:t>-</w:t>
      </w:r>
      <w:r>
        <w:rPr>
          <w:spacing w:val="1"/>
          <w:w w:val="99"/>
        </w:rPr>
        <w:t>C2</w:t>
      </w:r>
      <w:r>
        <w:rPr>
          <w:w w:val="99"/>
        </w:rPr>
        <w:t>1</w:t>
      </w:r>
      <w:r>
        <w:rPr>
          <w:spacing w:val="-54"/>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6"/>
        </w:numPr>
        <w:tabs>
          <w:tab w:val="left" w:pos="3570"/>
        </w:tabs>
        <w:spacing w:before="31"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0"/>
          <w:numId w:val="26"/>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0"/>
          <w:numId w:val="26"/>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3"/>
        <w:spacing w:before="1"/>
        <w:rPr>
          <w:rFonts w:ascii="黑体"/>
          <w:b/>
          <w:sz w:val="27"/>
        </w:rPr>
      </w:pPr>
    </w:p>
    <w:p>
      <w:pPr>
        <w:pStyle w:val="2"/>
        <w:spacing w:before="0"/>
        <w:ind w:left="3016"/>
      </w:pPr>
      <w:r>
        <w:rPr>
          <w:w w:val="95"/>
        </w:rPr>
        <w:t>鼻咽恶性肿瘤</w:t>
      </w:r>
      <w:r>
        <w:rPr>
          <w:spacing w:val="-10"/>
          <w:w w:val="95"/>
        </w:rPr>
        <w:t>：</w:t>
      </w:r>
    </w:p>
    <w:p>
      <w:pPr>
        <w:pStyle w:val="3"/>
        <w:spacing w:before="43" w:line="278" w:lineRule="auto"/>
        <w:ind w:left="3016" w:right="264"/>
        <w:jc w:val="both"/>
      </w:pPr>
      <w:r>
        <w:rPr>
          <w:spacing w:val="-1"/>
          <w:w w:val="99"/>
        </w:rPr>
        <w:t>是指符合恶性肿瘤定义标准，经病理学检查结果明确诊断，临床诊断属于世界卫生组织《疾病和有关健康问题的国际统计分类》</w:t>
      </w:r>
      <w:r>
        <w:rPr>
          <w:spacing w:val="4"/>
          <w:w w:val="99"/>
        </w:rPr>
        <w:t>（</w:t>
      </w:r>
      <w:r>
        <w:rPr>
          <w:spacing w:val="1"/>
          <w:w w:val="99"/>
        </w:rPr>
        <w:t>ICD</w:t>
      </w:r>
      <w:r>
        <w:rPr>
          <w:spacing w:val="-2"/>
          <w:w w:val="99"/>
        </w:rPr>
        <w:t>-</w:t>
      </w:r>
      <w:r>
        <w:rPr>
          <w:spacing w:val="1"/>
          <w:w w:val="99"/>
        </w:rPr>
        <w:t>1</w:t>
      </w:r>
      <w:r>
        <w:rPr>
          <w:spacing w:val="3"/>
          <w:w w:val="99"/>
        </w:rPr>
        <w:t>0</w:t>
      </w:r>
      <w:r>
        <w:rPr>
          <w:spacing w:val="4"/>
          <w:w w:val="99"/>
        </w:rPr>
        <w:t>）</w:t>
      </w:r>
      <w:r>
        <w:rPr>
          <w:spacing w:val="3"/>
          <w:w w:val="99"/>
        </w:rPr>
        <w:t xml:space="preserve">的恶性肿瘤 </w:t>
      </w:r>
      <w:r>
        <w:rPr>
          <w:spacing w:val="1"/>
          <w:w w:val="99"/>
        </w:rPr>
        <w:t>C1</w:t>
      </w:r>
      <w:r>
        <w:rPr>
          <w:w w:val="99"/>
        </w:rPr>
        <w:t>1</w:t>
      </w:r>
      <w:r>
        <w:rPr>
          <w:spacing w:val="-54"/>
        </w:rPr>
        <w:t xml:space="preserve"> </w:t>
      </w:r>
      <w:r>
        <w:rPr>
          <w:w w:val="99"/>
        </w:rPr>
        <w:t>范畴。</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但下列疾病不在保障范围内：</w:t>
      </w:r>
    </w:p>
    <w:p>
      <w:pPr>
        <w:pStyle w:val="8"/>
        <w:numPr>
          <w:ilvl w:val="0"/>
          <w:numId w:val="27"/>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4"/>
          <w:sz w:val="22"/>
          <w:shd w:val="clear" w:color="auto" w:fill="E4E4E4"/>
        </w:rPr>
        <w:t>原位癌；</w:t>
      </w:r>
    </w:p>
    <w:p>
      <w:pPr>
        <w:pStyle w:val="8"/>
        <w:numPr>
          <w:ilvl w:val="0"/>
          <w:numId w:val="27"/>
        </w:numPr>
        <w:tabs>
          <w:tab w:val="left" w:pos="3570"/>
        </w:tabs>
        <w:spacing w:before="30" w:after="0" w:line="240" w:lineRule="auto"/>
        <w:ind w:left="3569" w:right="0" w:hanging="554"/>
        <w:jc w:val="left"/>
        <w:rPr>
          <w:rFonts w:hint="eastAsia" w:ascii="黑体" w:eastAsia="黑体"/>
          <w:b/>
          <w:sz w:val="22"/>
        </w:rPr>
      </w:pPr>
      <w:r>
        <w:rPr>
          <w:rFonts w:hint="eastAsia" w:ascii="黑体" w:eastAsia="黑体"/>
          <w:b/>
          <w:color w:val="000000"/>
          <w:spacing w:val="-2"/>
          <w:sz w:val="22"/>
          <w:shd w:val="clear" w:color="auto" w:fill="E4E4E4"/>
        </w:rPr>
        <w:t>继发性（转移性）</w:t>
      </w:r>
      <w:r>
        <w:rPr>
          <w:rFonts w:hint="eastAsia" w:ascii="黑体" w:eastAsia="黑体"/>
          <w:b/>
          <w:color w:val="000000"/>
          <w:spacing w:val="-4"/>
          <w:sz w:val="22"/>
          <w:shd w:val="clear" w:color="auto" w:fill="E4E4E4"/>
        </w:rPr>
        <w:t>恶性肿瘤；</w:t>
      </w:r>
    </w:p>
    <w:p>
      <w:pPr>
        <w:pStyle w:val="8"/>
        <w:numPr>
          <w:ilvl w:val="0"/>
          <w:numId w:val="27"/>
        </w:numPr>
        <w:tabs>
          <w:tab w:val="left" w:pos="3570"/>
        </w:tabs>
        <w:spacing w:before="31" w:after="0" w:line="240" w:lineRule="auto"/>
        <w:ind w:left="3569" w:right="0" w:hanging="554"/>
        <w:jc w:val="left"/>
        <w:rPr>
          <w:rFonts w:hint="eastAsia" w:ascii="黑体" w:eastAsia="黑体"/>
          <w:b/>
          <w:sz w:val="22"/>
        </w:rPr>
      </w:pPr>
      <w:r>
        <w:rPr>
          <w:rFonts w:hint="eastAsia" w:ascii="黑体" w:eastAsia="黑体"/>
          <w:b/>
          <w:color w:val="000000"/>
          <w:spacing w:val="-3"/>
          <w:sz w:val="22"/>
          <w:shd w:val="clear" w:color="auto" w:fill="E4E4E4"/>
        </w:rPr>
        <w:t>感染艾滋病病毒或患艾滋病期间所患恶性肿瘤。</w:t>
      </w:r>
    </w:p>
    <w:p>
      <w:pPr>
        <w:pStyle w:val="3"/>
        <w:spacing w:before="5"/>
        <w:rPr>
          <w:rFonts w:ascii="黑体"/>
          <w:b/>
          <w:sz w:val="10"/>
        </w:rPr>
      </w:pPr>
    </w:p>
    <w:p>
      <w:pPr>
        <w:spacing w:after="0"/>
        <w:rPr>
          <w:rFonts w:ascii="黑体"/>
          <w:sz w:val="10"/>
        </w:rPr>
        <w:sectPr>
          <w:pgSz w:w="11910" w:h="16840"/>
          <w:pgMar w:top="1360" w:right="760" w:bottom="860" w:left="920" w:header="566" w:footer="662" w:gutter="0"/>
          <w:cols w:space="720" w:num="1"/>
        </w:sectPr>
      </w:pPr>
    </w:p>
    <w:p>
      <w:pPr>
        <w:pStyle w:val="2"/>
        <w:numPr>
          <w:ilvl w:val="2"/>
          <w:numId w:val="17"/>
        </w:numPr>
        <w:tabs>
          <w:tab w:val="left" w:pos="1250"/>
        </w:tabs>
        <w:spacing w:before="70" w:after="0" w:line="278" w:lineRule="auto"/>
        <w:ind w:left="1249" w:right="0" w:hanging="1037"/>
        <w:jc w:val="both"/>
      </w:pPr>
      <w:r>
        <w:rPr>
          <w:spacing w:val="-2"/>
        </w:rPr>
        <w:t>重大器官移植术或造血干细胞移</w:t>
      </w:r>
      <w:r>
        <w:rPr>
          <w:spacing w:val="-6"/>
        </w:rPr>
        <w:t>植术</w:t>
      </w:r>
    </w:p>
    <w:p>
      <w:pPr>
        <w:pStyle w:val="3"/>
        <w:spacing w:before="70" w:line="278" w:lineRule="auto"/>
        <w:ind w:left="212" w:right="279"/>
      </w:pPr>
      <w:r>
        <w:br w:type="column"/>
      </w:r>
      <w:r>
        <w:rPr>
          <w:spacing w:val="-1"/>
          <w:w w:val="99"/>
        </w:rPr>
        <w:t>重大器官移植术，指因相应器官功能衰竭，已经实施了肾脏、肝脏、心脏或肺脏的异体移植手术。</w:t>
      </w:r>
    </w:p>
    <w:p>
      <w:pPr>
        <w:pStyle w:val="3"/>
        <w:spacing w:line="278" w:lineRule="auto"/>
        <w:ind w:left="212" w:right="279"/>
        <w:jc w:val="both"/>
      </w:pPr>
      <w:r>
        <w:rPr>
          <w:spacing w:val="-1"/>
          <w:w w:val="99"/>
        </w:rPr>
        <w:t>造血干细胞移植术，指因造血功能损害或造血系统恶性肿瘤，已经实施了造血干细胞（包括骨髓造血干细胞、外周血造血干细胞和脐血造血干细胞</w:t>
      </w:r>
      <w:r>
        <w:rPr>
          <w:spacing w:val="2"/>
          <w:w w:val="99"/>
        </w:rPr>
        <w:t>）</w:t>
      </w:r>
      <w:r>
        <w:rPr>
          <w:w w:val="99"/>
        </w:rPr>
        <w:t>的</w:t>
      </w:r>
      <w:r>
        <w:rPr>
          <w:spacing w:val="-1"/>
          <w:w w:val="99"/>
        </w:rPr>
        <w:t>异体移植手术。</w:t>
      </w:r>
    </w:p>
    <w:p>
      <w:pPr>
        <w:spacing w:after="0" w:line="278" w:lineRule="auto"/>
        <w:jc w:val="both"/>
        <w:sectPr>
          <w:type w:val="continuous"/>
          <w:pgSz w:w="11910" w:h="16840"/>
          <w:pgMar w:top="1360" w:right="760" w:bottom="860" w:left="920" w:header="566" w:footer="662" w:gutter="0"/>
          <w:cols w:equalWidth="0" w:num="2">
            <w:col w:w="2724" w:space="79"/>
            <w:col w:w="7427"/>
          </w:cols>
        </w:sectPr>
      </w:pPr>
    </w:p>
    <w:p>
      <w:pPr>
        <w:pStyle w:val="3"/>
        <w:spacing w:before="10"/>
        <w:rPr>
          <w:sz w:val="7"/>
        </w:rPr>
      </w:pPr>
    </w:p>
    <w:p>
      <w:pPr>
        <w:pStyle w:val="8"/>
        <w:numPr>
          <w:ilvl w:val="2"/>
          <w:numId w:val="17"/>
        </w:numPr>
        <w:tabs>
          <w:tab w:val="left" w:pos="1249"/>
          <w:tab w:val="left" w:pos="1250"/>
          <w:tab w:val="left" w:pos="3015"/>
        </w:tabs>
        <w:spacing w:before="70" w:after="0" w:line="278" w:lineRule="auto"/>
        <w:ind w:left="3016" w:right="279" w:hanging="2804"/>
        <w:jc w:val="left"/>
        <w:rPr>
          <w:sz w:val="21"/>
        </w:rPr>
      </w:pPr>
      <w:r>
        <w:rPr>
          <w:b/>
          <w:spacing w:val="2"/>
          <w:w w:val="99"/>
          <w:sz w:val="21"/>
        </w:rPr>
        <w:t>多个肢</w:t>
      </w:r>
      <w:r>
        <w:rPr>
          <w:b/>
          <w:spacing w:val="-1"/>
          <w:w w:val="99"/>
          <w:sz w:val="21"/>
        </w:rPr>
        <w:t>体</w:t>
      </w:r>
      <w:r>
        <w:rPr>
          <w:b/>
          <w:spacing w:val="2"/>
          <w:w w:val="99"/>
          <w:sz w:val="21"/>
        </w:rPr>
        <w:t>缺</w:t>
      </w:r>
      <w:r>
        <w:rPr>
          <w:b/>
          <w:w w:val="99"/>
          <w:sz w:val="21"/>
        </w:rPr>
        <w:t>失</w:t>
      </w:r>
      <w:r>
        <w:rPr>
          <w:b/>
          <w:sz w:val="21"/>
        </w:rPr>
        <w:tab/>
      </w:r>
      <w:r>
        <w:rPr>
          <w:spacing w:val="-1"/>
          <w:w w:val="99"/>
          <w:sz w:val="21"/>
        </w:rPr>
        <w:t>指</w:t>
      </w:r>
      <w:r>
        <w:rPr>
          <w:spacing w:val="2"/>
          <w:w w:val="99"/>
          <w:sz w:val="21"/>
        </w:rPr>
        <w:t>因</w:t>
      </w:r>
      <w:r>
        <w:rPr>
          <w:spacing w:val="-1"/>
          <w:w w:val="99"/>
          <w:sz w:val="21"/>
        </w:rPr>
        <w:t>疾</w:t>
      </w:r>
      <w:r>
        <w:rPr>
          <w:spacing w:val="2"/>
          <w:w w:val="99"/>
          <w:sz w:val="21"/>
        </w:rPr>
        <w:t>病</w:t>
      </w:r>
      <w:r>
        <w:rPr>
          <w:spacing w:val="-1"/>
          <w:w w:val="99"/>
          <w:sz w:val="21"/>
        </w:rPr>
        <w:t>或</w:t>
      </w:r>
      <w:r>
        <w:rPr>
          <w:spacing w:val="2"/>
          <w:w w:val="99"/>
          <w:sz w:val="21"/>
        </w:rPr>
        <w:t>意</w:t>
      </w:r>
      <w:r>
        <w:rPr>
          <w:spacing w:val="-1"/>
          <w:w w:val="99"/>
          <w:sz w:val="21"/>
        </w:rPr>
        <w:t>外</w:t>
      </w:r>
      <w:r>
        <w:rPr>
          <w:spacing w:val="2"/>
          <w:w w:val="99"/>
          <w:sz w:val="21"/>
        </w:rPr>
        <w:t>伤</w:t>
      </w:r>
      <w:r>
        <w:rPr>
          <w:spacing w:val="-1"/>
          <w:w w:val="99"/>
          <w:sz w:val="21"/>
        </w:rPr>
        <w:t>害</w:t>
      </w:r>
      <w:r>
        <w:rPr>
          <w:spacing w:val="2"/>
          <w:w w:val="99"/>
          <w:sz w:val="21"/>
        </w:rPr>
        <w:t>导</w:t>
      </w:r>
      <w:r>
        <w:rPr>
          <w:spacing w:val="-1"/>
          <w:w w:val="99"/>
          <w:sz w:val="21"/>
        </w:rPr>
        <w:t>致</w:t>
      </w:r>
      <w:r>
        <w:rPr>
          <w:spacing w:val="2"/>
          <w:w w:val="99"/>
          <w:sz w:val="21"/>
        </w:rPr>
        <w:t>二</w:t>
      </w:r>
      <w:r>
        <w:rPr>
          <w:spacing w:val="-1"/>
          <w:w w:val="99"/>
          <w:sz w:val="21"/>
        </w:rPr>
        <w:t>个</w:t>
      </w:r>
      <w:r>
        <w:rPr>
          <w:spacing w:val="2"/>
          <w:w w:val="99"/>
          <w:sz w:val="21"/>
        </w:rPr>
        <w:t>或</w:t>
      </w:r>
      <w:r>
        <w:rPr>
          <w:spacing w:val="-1"/>
          <w:w w:val="99"/>
          <w:sz w:val="21"/>
        </w:rPr>
        <w:t>二</w:t>
      </w:r>
      <w:r>
        <w:rPr>
          <w:spacing w:val="2"/>
          <w:w w:val="99"/>
          <w:sz w:val="21"/>
        </w:rPr>
        <w:t>个</w:t>
      </w:r>
      <w:r>
        <w:rPr>
          <w:spacing w:val="-1"/>
          <w:w w:val="99"/>
          <w:sz w:val="21"/>
        </w:rPr>
        <w:t>以</w:t>
      </w:r>
      <w:r>
        <w:rPr>
          <w:spacing w:val="2"/>
          <w:w w:val="99"/>
          <w:sz w:val="21"/>
        </w:rPr>
        <w:t>上</w:t>
      </w:r>
      <w:r>
        <w:rPr>
          <w:spacing w:val="-1"/>
          <w:w w:val="99"/>
          <w:sz w:val="21"/>
        </w:rPr>
        <w:t>肢</w:t>
      </w:r>
      <w:r>
        <w:rPr>
          <w:spacing w:val="2"/>
          <w:w w:val="99"/>
          <w:sz w:val="21"/>
        </w:rPr>
        <w:t>体</w:t>
      </w:r>
      <w:r>
        <w:rPr>
          <w:spacing w:val="-1"/>
          <w:w w:val="99"/>
          <w:sz w:val="21"/>
        </w:rPr>
        <w:t>自</w:t>
      </w:r>
      <w:r>
        <w:rPr>
          <w:spacing w:val="2"/>
          <w:w w:val="99"/>
          <w:sz w:val="21"/>
        </w:rPr>
        <w:t>腕</w:t>
      </w:r>
      <w:r>
        <w:rPr>
          <w:spacing w:val="-1"/>
          <w:w w:val="99"/>
          <w:sz w:val="21"/>
        </w:rPr>
        <w:t>关</w:t>
      </w:r>
      <w:r>
        <w:rPr>
          <w:spacing w:val="2"/>
          <w:w w:val="99"/>
          <w:sz w:val="21"/>
        </w:rPr>
        <w:t>节</w:t>
      </w:r>
      <w:r>
        <w:rPr>
          <w:spacing w:val="-1"/>
          <w:w w:val="99"/>
          <w:sz w:val="21"/>
        </w:rPr>
        <w:t>或</w:t>
      </w:r>
      <w:r>
        <w:rPr>
          <w:spacing w:val="2"/>
          <w:w w:val="99"/>
          <w:sz w:val="21"/>
        </w:rPr>
        <w:t>踝</w:t>
      </w:r>
      <w:r>
        <w:rPr>
          <w:spacing w:val="-1"/>
          <w:w w:val="99"/>
          <w:sz w:val="21"/>
        </w:rPr>
        <w:t>关</w:t>
      </w:r>
      <w:r>
        <w:rPr>
          <w:spacing w:val="2"/>
          <w:w w:val="99"/>
          <w:sz w:val="21"/>
        </w:rPr>
        <w:t>节</w:t>
      </w:r>
      <w:r>
        <w:rPr>
          <w:spacing w:val="-1"/>
          <w:w w:val="99"/>
          <w:sz w:val="21"/>
        </w:rPr>
        <w:t>近</w:t>
      </w:r>
      <w:r>
        <w:rPr>
          <w:spacing w:val="2"/>
          <w:w w:val="99"/>
          <w:sz w:val="21"/>
        </w:rPr>
        <w:t>端</w:t>
      </w:r>
      <w:r>
        <w:rPr>
          <w:spacing w:val="-1"/>
          <w:w w:val="99"/>
          <w:sz w:val="21"/>
        </w:rPr>
        <w:t>（</w:t>
      </w:r>
      <w:r>
        <w:rPr>
          <w:spacing w:val="2"/>
          <w:w w:val="99"/>
          <w:sz w:val="21"/>
        </w:rPr>
        <w:t>靠</w:t>
      </w:r>
      <w:r>
        <w:rPr>
          <w:w w:val="99"/>
          <w:sz w:val="21"/>
        </w:rPr>
        <w:t>近</w:t>
      </w:r>
      <w:r>
        <w:rPr>
          <w:spacing w:val="-1"/>
          <w:w w:val="99"/>
          <w:sz w:val="21"/>
        </w:rPr>
        <w:t>躯</w:t>
      </w:r>
      <w:r>
        <w:rPr>
          <w:spacing w:val="2"/>
          <w:w w:val="99"/>
          <w:sz w:val="21"/>
        </w:rPr>
        <w:t>干</w:t>
      </w:r>
      <w:r>
        <w:rPr>
          <w:spacing w:val="-1"/>
          <w:w w:val="99"/>
          <w:sz w:val="21"/>
        </w:rPr>
        <w:t>端</w:t>
      </w:r>
      <w:r>
        <w:rPr>
          <w:spacing w:val="2"/>
          <w:w w:val="99"/>
          <w:sz w:val="21"/>
        </w:rPr>
        <w:t>）</w:t>
      </w:r>
      <w:r>
        <w:rPr>
          <w:spacing w:val="-1"/>
          <w:w w:val="99"/>
          <w:sz w:val="21"/>
        </w:rPr>
        <w:t>以</w:t>
      </w:r>
      <w:r>
        <w:rPr>
          <w:spacing w:val="2"/>
          <w:w w:val="99"/>
          <w:sz w:val="21"/>
        </w:rPr>
        <w:t>上</w:t>
      </w:r>
      <w:r>
        <w:rPr>
          <w:spacing w:val="-1"/>
          <w:w w:val="99"/>
          <w:sz w:val="21"/>
        </w:rPr>
        <w:t>完</w:t>
      </w:r>
      <w:r>
        <w:rPr>
          <w:spacing w:val="2"/>
          <w:w w:val="99"/>
          <w:sz w:val="21"/>
        </w:rPr>
        <w:t>全</w:t>
      </w:r>
      <w:r>
        <w:rPr>
          <w:spacing w:val="-1"/>
          <w:w w:val="99"/>
          <w:sz w:val="21"/>
        </w:rPr>
        <w:t>性</w:t>
      </w:r>
      <w:r>
        <w:rPr>
          <w:spacing w:val="2"/>
          <w:w w:val="99"/>
          <w:sz w:val="21"/>
        </w:rPr>
        <w:t>断</w:t>
      </w:r>
      <w:r>
        <w:rPr>
          <w:spacing w:val="-1"/>
          <w:w w:val="99"/>
          <w:sz w:val="21"/>
        </w:rPr>
        <w:t>离</w:t>
      </w:r>
      <w:r>
        <w:rPr>
          <w:w w:val="99"/>
          <w:sz w:val="21"/>
        </w:rPr>
        <w:t>。</w:t>
      </w:r>
    </w:p>
    <w:p>
      <w:pPr>
        <w:pStyle w:val="3"/>
        <w:spacing w:before="11"/>
        <w:rPr>
          <w:sz w:val="7"/>
        </w:rPr>
      </w:pPr>
    </w:p>
    <w:p>
      <w:pPr>
        <w:spacing w:after="0"/>
        <w:rPr>
          <w:sz w:val="7"/>
        </w:rPr>
        <w:sectPr>
          <w:type w:val="continuous"/>
          <w:pgSz w:w="11910" w:h="16840"/>
          <w:pgMar w:top="1360" w:right="760" w:bottom="860" w:left="920" w:header="566" w:footer="662" w:gutter="0"/>
          <w:cols w:space="720" w:num="1"/>
        </w:sectPr>
      </w:pPr>
    </w:p>
    <w:p>
      <w:pPr>
        <w:pStyle w:val="2"/>
        <w:numPr>
          <w:ilvl w:val="2"/>
          <w:numId w:val="17"/>
        </w:numPr>
        <w:tabs>
          <w:tab w:val="left" w:pos="1249"/>
          <w:tab w:val="left" w:pos="1250"/>
        </w:tabs>
        <w:spacing w:before="69" w:after="0" w:line="278" w:lineRule="auto"/>
        <w:ind w:left="1249" w:right="0" w:hanging="1037"/>
        <w:jc w:val="left"/>
      </w:pPr>
      <w:r>
        <w:rPr>
          <w:spacing w:val="-2"/>
        </w:rPr>
        <w:t>急性或亚急性重</w:t>
      </w:r>
      <w:r>
        <w:rPr>
          <w:spacing w:val="-4"/>
        </w:rPr>
        <w:t>症肝炎</w:t>
      </w:r>
    </w:p>
    <w:p>
      <w:pPr>
        <w:pStyle w:val="3"/>
        <w:spacing w:before="69" w:line="278" w:lineRule="auto"/>
        <w:ind w:left="212" w:right="279"/>
      </w:pPr>
      <w:r>
        <w:br w:type="column"/>
      </w:r>
      <w:r>
        <w:rPr>
          <w:spacing w:val="-1"/>
          <w:w w:val="99"/>
        </w:rPr>
        <w:t>指因肝炎病毒感染引起肝脏组织弥漫性坏死，导致急性肝功能衰竭，且经血清学或病毒学检查证实，并须满足下列全部条件：</w:t>
      </w:r>
    </w:p>
    <w:p>
      <w:pPr>
        <w:pStyle w:val="8"/>
        <w:numPr>
          <w:ilvl w:val="0"/>
          <w:numId w:val="28"/>
        </w:numPr>
        <w:tabs>
          <w:tab w:val="left" w:pos="738"/>
        </w:tabs>
        <w:spacing w:before="0" w:after="0" w:line="269" w:lineRule="exact"/>
        <w:ind w:left="737" w:right="0" w:hanging="526"/>
        <w:jc w:val="left"/>
        <w:rPr>
          <w:sz w:val="21"/>
        </w:rPr>
      </w:pPr>
      <w:r>
        <w:rPr>
          <w:spacing w:val="-1"/>
          <w:w w:val="95"/>
          <w:sz w:val="21"/>
        </w:rPr>
        <w:t>重度黄疸或黄疸迅速加重；</w:t>
      </w:r>
    </w:p>
    <w:p>
      <w:pPr>
        <w:pStyle w:val="8"/>
        <w:numPr>
          <w:ilvl w:val="0"/>
          <w:numId w:val="28"/>
        </w:numPr>
        <w:tabs>
          <w:tab w:val="left" w:pos="738"/>
        </w:tabs>
        <w:spacing w:before="43" w:after="0" w:line="240" w:lineRule="auto"/>
        <w:ind w:left="737" w:right="0" w:hanging="526"/>
        <w:jc w:val="left"/>
        <w:rPr>
          <w:sz w:val="21"/>
        </w:rPr>
      </w:pPr>
      <w:r>
        <w:rPr>
          <w:spacing w:val="-2"/>
          <w:w w:val="95"/>
          <w:sz w:val="21"/>
        </w:rPr>
        <w:t>肝性脑病；</w:t>
      </w:r>
    </w:p>
    <w:p>
      <w:pPr>
        <w:pStyle w:val="8"/>
        <w:numPr>
          <w:ilvl w:val="0"/>
          <w:numId w:val="28"/>
        </w:numPr>
        <w:tabs>
          <w:tab w:val="left" w:pos="739"/>
        </w:tabs>
        <w:spacing w:before="43" w:after="0" w:line="240" w:lineRule="auto"/>
        <w:ind w:left="738" w:right="0" w:hanging="527"/>
        <w:jc w:val="left"/>
        <w:rPr>
          <w:sz w:val="21"/>
        </w:rPr>
      </w:pPr>
      <w:r>
        <w:rPr>
          <w:w w:val="95"/>
          <w:sz w:val="21"/>
        </w:rPr>
        <w:t>B</w:t>
      </w:r>
      <w:r>
        <w:rPr>
          <w:spacing w:val="-1"/>
          <w:w w:val="95"/>
          <w:sz w:val="21"/>
        </w:rPr>
        <w:t>超或其它影像学检查显示肝脏体积急速萎缩；</w:t>
      </w:r>
    </w:p>
    <w:p>
      <w:pPr>
        <w:pStyle w:val="8"/>
        <w:numPr>
          <w:ilvl w:val="0"/>
          <w:numId w:val="28"/>
        </w:numPr>
        <w:tabs>
          <w:tab w:val="left" w:pos="738"/>
        </w:tabs>
        <w:spacing w:before="43" w:after="0" w:line="240" w:lineRule="auto"/>
        <w:ind w:left="737" w:right="0" w:hanging="526"/>
        <w:jc w:val="left"/>
        <w:rPr>
          <w:sz w:val="21"/>
        </w:rPr>
      </w:pPr>
      <w:r>
        <w:rPr>
          <w:spacing w:val="-1"/>
          <w:w w:val="95"/>
          <w:sz w:val="21"/>
        </w:rPr>
        <w:t>肝功能指标进行性恶化。</w:t>
      </w:r>
    </w:p>
    <w:p>
      <w:pPr>
        <w:spacing w:after="0" w:line="240" w:lineRule="auto"/>
        <w:jc w:val="left"/>
        <w:rPr>
          <w:sz w:val="21"/>
        </w:rPr>
        <w:sectPr>
          <w:type w:val="continuous"/>
          <w:pgSz w:w="11910" w:h="16840"/>
          <w:pgMar w:top="1360" w:right="760" w:bottom="860" w:left="920" w:header="566" w:footer="662" w:gutter="0"/>
          <w:cols w:equalWidth="0" w:num="2">
            <w:col w:w="2724" w:space="79"/>
            <w:col w:w="7427"/>
          </w:cols>
        </w:sectPr>
      </w:pPr>
    </w:p>
    <w:p>
      <w:pPr>
        <w:pStyle w:val="3"/>
        <w:spacing w:before="3"/>
        <w:rPr>
          <w:sz w:val="11"/>
        </w:rPr>
      </w:pPr>
    </w:p>
    <w:p>
      <w:pPr>
        <w:pStyle w:val="8"/>
        <w:numPr>
          <w:ilvl w:val="2"/>
          <w:numId w:val="17"/>
        </w:numPr>
        <w:tabs>
          <w:tab w:val="left" w:pos="1250"/>
        </w:tabs>
        <w:spacing w:before="70" w:after="0" w:line="278" w:lineRule="auto"/>
        <w:ind w:left="3016" w:right="279" w:hanging="2804"/>
        <w:jc w:val="both"/>
        <w:rPr>
          <w:sz w:val="21"/>
        </w:rPr>
      </w:pPr>
      <w:r>
        <w:rPr>
          <w:b/>
          <w:w w:val="99"/>
          <w:sz w:val="21"/>
        </w:rPr>
        <w:t>良性脑肿瘤</w:t>
      </w:r>
      <w:r>
        <w:rPr>
          <w:b/>
          <w:spacing w:val="-4"/>
          <w:sz w:val="21"/>
        </w:rPr>
        <w:t xml:space="preserve">       </w:t>
      </w:r>
      <w:r>
        <w:rPr>
          <w:spacing w:val="-1"/>
          <w:w w:val="99"/>
          <w:sz w:val="21"/>
        </w:rPr>
        <w:t>指脑的良性肿瘤，已经引起颅内压增高，临床表现为视神经乳头水肿、精神症状、癫痫及运动感觉障碍等，并危及生命。须由头颅断层扫描</w:t>
      </w:r>
      <w:r>
        <w:rPr>
          <w:w w:val="99"/>
          <w:sz w:val="21"/>
        </w:rPr>
        <w:t>（</w:t>
      </w:r>
      <w:r>
        <w:rPr>
          <w:spacing w:val="1"/>
          <w:w w:val="99"/>
          <w:sz w:val="21"/>
        </w:rPr>
        <w:t>CT</w:t>
      </w:r>
      <w:r>
        <w:rPr>
          <w:spacing w:val="-1"/>
          <w:w w:val="99"/>
          <w:sz w:val="21"/>
        </w:rPr>
        <w:t>）</w:t>
      </w:r>
      <w:r>
        <w:rPr>
          <w:spacing w:val="1"/>
          <w:w w:val="99"/>
          <w:sz w:val="21"/>
        </w:rPr>
        <w:t>、核</w:t>
      </w:r>
      <w:r>
        <w:rPr>
          <w:spacing w:val="-1"/>
          <w:w w:val="99"/>
          <w:sz w:val="21"/>
        </w:rPr>
        <w:t>磁共振检查</w:t>
      </w:r>
      <w:r>
        <w:rPr>
          <w:spacing w:val="2"/>
          <w:w w:val="99"/>
          <w:sz w:val="21"/>
        </w:rPr>
        <w:t>（</w:t>
      </w:r>
      <w:r>
        <w:rPr>
          <w:spacing w:val="1"/>
          <w:w w:val="99"/>
          <w:sz w:val="21"/>
        </w:rPr>
        <w:t>MR</w:t>
      </w:r>
      <w:r>
        <w:rPr>
          <w:spacing w:val="-2"/>
          <w:w w:val="99"/>
          <w:sz w:val="21"/>
        </w:rPr>
        <w:t>I</w:t>
      </w:r>
      <w:r>
        <w:rPr>
          <w:spacing w:val="-1"/>
          <w:w w:val="99"/>
          <w:sz w:val="21"/>
        </w:rPr>
        <w:t>）或正电子发射断层扫描</w:t>
      </w:r>
      <w:r>
        <w:rPr>
          <w:spacing w:val="2"/>
          <w:w w:val="99"/>
          <w:sz w:val="21"/>
        </w:rPr>
        <w:t>（</w:t>
      </w:r>
      <w:r>
        <w:rPr>
          <w:spacing w:val="1"/>
          <w:w w:val="99"/>
          <w:sz w:val="21"/>
        </w:rPr>
        <w:t>PE</w:t>
      </w:r>
      <w:r>
        <w:rPr>
          <w:spacing w:val="-2"/>
          <w:w w:val="99"/>
          <w:sz w:val="21"/>
        </w:rPr>
        <w:t>T</w:t>
      </w:r>
      <w:r>
        <w:rPr>
          <w:spacing w:val="-1"/>
          <w:w w:val="99"/>
          <w:sz w:val="21"/>
        </w:rPr>
        <w:t>）等影像学检查证实，并须满足下列至少一项条件：</w:t>
      </w:r>
    </w:p>
    <w:p>
      <w:pPr>
        <w:pStyle w:val="8"/>
        <w:numPr>
          <w:ilvl w:val="3"/>
          <w:numId w:val="17"/>
        </w:numPr>
        <w:tabs>
          <w:tab w:val="left" w:pos="3541"/>
        </w:tabs>
        <w:spacing w:before="0" w:after="0" w:line="269" w:lineRule="exact"/>
        <w:ind w:left="3540" w:right="0" w:hanging="525"/>
        <w:jc w:val="left"/>
        <w:rPr>
          <w:sz w:val="21"/>
        </w:rPr>
      </w:pPr>
      <w:r>
        <w:rPr>
          <w:spacing w:val="-1"/>
          <w:w w:val="95"/>
          <w:sz w:val="21"/>
        </w:rPr>
        <w:t>实际实施了开颅进行的脑肿瘤完全切除或部分切除的手术；</w:t>
      </w:r>
    </w:p>
    <w:p>
      <w:pPr>
        <w:pStyle w:val="8"/>
        <w:numPr>
          <w:ilvl w:val="3"/>
          <w:numId w:val="17"/>
        </w:numPr>
        <w:tabs>
          <w:tab w:val="left" w:pos="3541"/>
        </w:tabs>
        <w:spacing w:before="43" w:after="0" w:line="240" w:lineRule="auto"/>
        <w:ind w:left="3540" w:right="0" w:hanging="525"/>
        <w:jc w:val="left"/>
        <w:rPr>
          <w:sz w:val="21"/>
        </w:rPr>
      </w:pPr>
      <w:r>
        <w:rPr>
          <w:spacing w:val="-1"/>
          <w:w w:val="95"/>
          <w:sz w:val="21"/>
        </w:rPr>
        <w:t>实际实施了对脑肿瘤进行的放射治疗。</w:t>
      </w:r>
    </w:p>
    <w:p>
      <w:pPr>
        <w:spacing w:before="37"/>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脑垂体瘤、脑囊肿、脑血管性疾病不在保障范围内。</w:t>
      </w:r>
    </w:p>
    <w:p>
      <w:pPr>
        <w:pStyle w:val="3"/>
        <w:spacing w:before="8"/>
        <w:rPr>
          <w:rFonts w:ascii="黑体"/>
          <w:b/>
          <w:sz w:val="10"/>
        </w:rPr>
      </w:pPr>
    </w:p>
    <w:p>
      <w:pPr>
        <w:spacing w:after="0"/>
        <w:rPr>
          <w:rFonts w:ascii="黑体"/>
          <w:sz w:val="10"/>
        </w:rPr>
        <w:sectPr>
          <w:type w:val="continuous"/>
          <w:pgSz w:w="11910" w:h="16840"/>
          <w:pgMar w:top="1360" w:right="760" w:bottom="860" w:left="920" w:header="566" w:footer="662" w:gutter="0"/>
          <w:cols w:space="720" w:num="1"/>
        </w:sectPr>
      </w:pPr>
    </w:p>
    <w:p>
      <w:pPr>
        <w:pStyle w:val="2"/>
        <w:numPr>
          <w:ilvl w:val="2"/>
          <w:numId w:val="17"/>
        </w:numPr>
        <w:tabs>
          <w:tab w:val="left" w:pos="1249"/>
          <w:tab w:val="left" w:pos="1250"/>
        </w:tabs>
        <w:spacing w:before="70" w:after="0" w:line="240" w:lineRule="auto"/>
        <w:ind w:left="1249" w:right="0" w:hanging="1038"/>
        <w:jc w:val="left"/>
      </w:pPr>
      <w:r>
        <w:rPr>
          <w:spacing w:val="14"/>
          <w:w w:val="95"/>
        </w:rPr>
        <w:t>慢性肝功能衰</w:t>
      </w:r>
      <w:r>
        <w:rPr>
          <w:spacing w:val="-10"/>
          <w:w w:val="95"/>
        </w:rPr>
        <w:t>竭</w:t>
      </w:r>
    </w:p>
    <w:p>
      <w:pPr>
        <w:spacing w:before="43"/>
        <w:ind w:left="1249" w:right="0" w:firstLine="0"/>
        <w:jc w:val="left"/>
        <w:rPr>
          <w:b/>
          <w:sz w:val="21"/>
        </w:rPr>
      </w:pPr>
      <w:r>
        <w:rPr>
          <w:b/>
          <w:w w:val="95"/>
          <w:sz w:val="21"/>
        </w:rPr>
        <w:t>失代偿</w:t>
      </w:r>
      <w:r>
        <w:rPr>
          <w:b/>
          <w:spacing w:val="-10"/>
          <w:w w:val="95"/>
          <w:sz w:val="21"/>
        </w:rPr>
        <w:t>期</w:t>
      </w:r>
    </w:p>
    <w:p>
      <w:pPr>
        <w:pStyle w:val="3"/>
        <w:spacing w:before="70"/>
        <w:ind w:left="173"/>
      </w:pPr>
      <w:r>
        <w:br w:type="column"/>
      </w:r>
      <w:r>
        <w:rPr>
          <w:w w:val="95"/>
        </w:rPr>
        <w:t>指因慢性</w:t>
      </w:r>
      <w:r>
        <w:rPr>
          <w:spacing w:val="-1"/>
          <w:w w:val="95"/>
        </w:rPr>
        <w:t>肝脏疾病导致肝功能衰竭，须满足下列全部条件：</w:t>
      </w:r>
    </w:p>
    <w:p>
      <w:pPr>
        <w:pStyle w:val="3"/>
        <w:spacing w:before="43"/>
        <w:ind w:left="173"/>
      </w:pPr>
      <w:r>
        <w:rPr>
          <w:w w:val="95"/>
        </w:rPr>
        <w:t>（1）</w:t>
      </w:r>
      <w:r>
        <w:rPr>
          <w:spacing w:val="-2"/>
          <w:w w:val="95"/>
        </w:rPr>
        <w:t>持续性黄疸；</w:t>
      </w:r>
    </w:p>
    <w:p>
      <w:pPr>
        <w:spacing w:after="0"/>
        <w:sectPr>
          <w:type w:val="continuous"/>
          <w:pgSz w:w="11910" w:h="16840"/>
          <w:pgMar w:top="1360" w:right="760" w:bottom="860" w:left="920" w:header="566" w:footer="662" w:gutter="0"/>
          <w:cols w:equalWidth="0" w:num="2">
            <w:col w:w="2803" w:space="40"/>
            <w:col w:w="7387"/>
          </w:cols>
        </w:sectPr>
      </w:pPr>
    </w:p>
    <w:p>
      <w:pPr>
        <w:pStyle w:val="3"/>
        <w:spacing w:before="5"/>
        <w:rPr>
          <w:sz w:val="7"/>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6"/>
        <w:gridCol w:w="1854"/>
        <w:gridCol w:w="72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1" w:hRule="atLeast"/>
        </w:trPr>
        <w:tc>
          <w:tcPr>
            <w:tcW w:w="2740" w:type="dxa"/>
            <w:gridSpan w:val="2"/>
            <w:vMerge w:val="restart"/>
          </w:tcPr>
          <w:p>
            <w:pPr>
              <w:pStyle w:val="9"/>
              <w:rPr>
                <w:rFonts w:ascii="Times New Roman"/>
                <w:sz w:val="20"/>
              </w:rPr>
            </w:pPr>
          </w:p>
        </w:tc>
        <w:tc>
          <w:tcPr>
            <w:tcW w:w="7214" w:type="dxa"/>
          </w:tcPr>
          <w:p>
            <w:pPr>
              <w:pStyle w:val="9"/>
              <w:spacing w:line="239" w:lineRule="exact"/>
              <w:ind w:left="113"/>
              <w:rPr>
                <w:sz w:val="21"/>
              </w:rPr>
            </w:pPr>
            <w:r>
              <w:rPr>
                <w:w w:val="95"/>
                <w:sz w:val="21"/>
              </w:rPr>
              <w:t>（2）</w:t>
            </w:r>
            <w:r>
              <w:rPr>
                <w:spacing w:val="-4"/>
                <w:w w:val="95"/>
                <w:sz w:val="21"/>
              </w:rPr>
              <w:t>腹水；</w:t>
            </w:r>
          </w:p>
          <w:p>
            <w:pPr>
              <w:pStyle w:val="9"/>
              <w:numPr>
                <w:ilvl w:val="0"/>
                <w:numId w:val="29"/>
              </w:numPr>
              <w:tabs>
                <w:tab w:val="left" w:pos="638"/>
              </w:tabs>
              <w:spacing w:before="43" w:after="0" w:line="240" w:lineRule="auto"/>
              <w:ind w:left="637" w:right="0" w:hanging="525"/>
              <w:jc w:val="left"/>
              <w:rPr>
                <w:sz w:val="21"/>
              </w:rPr>
            </w:pPr>
            <w:r>
              <w:rPr>
                <w:spacing w:val="-2"/>
                <w:w w:val="95"/>
                <w:sz w:val="21"/>
              </w:rPr>
              <w:t>肝性脑病；</w:t>
            </w:r>
          </w:p>
          <w:p>
            <w:pPr>
              <w:pStyle w:val="9"/>
              <w:numPr>
                <w:ilvl w:val="0"/>
                <w:numId w:val="29"/>
              </w:numPr>
              <w:tabs>
                <w:tab w:val="left" w:pos="638"/>
              </w:tabs>
              <w:spacing w:before="43" w:after="0" w:line="268" w:lineRule="exact"/>
              <w:ind w:left="637" w:right="0" w:hanging="525"/>
              <w:jc w:val="left"/>
              <w:rPr>
                <w:sz w:val="21"/>
              </w:rPr>
            </w:pPr>
            <w:r>
              <w:rPr>
                <w:spacing w:val="-1"/>
                <w:w w:val="95"/>
                <w:sz w:val="21"/>
              </w:rPr>
              <w:t>充血性脾肿大伴脾功能亢进或食管胃底静脉曲张。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2740" w:type="dxa"/>
            <w:gridSpan w:val="2"/>
            <w:vMerge w:val="continue"/>
            <w:tcBorders>
              <w:top w:val="nil"/>
            </w:tcBorders>
          </w:tcPr>
          <w:p>
            <w:pPr>
              <w:rPr>
                <w:sz w:val="2"/>
                <w:szCs w:val="2"/>
              </w:rPr>
            </w:pPr>
          </w:p>
        </w:tc>
        <w:tc>
          <w:tcPr>
            <w:tcW w:w="7214" w:type="dxa"/>
          </w:tcPr>
          <w:p>
            <w:pPr>
              <w:pStyle w:val="9"/>
              <w:spacing w:before="18"/>
              <w:ind w:left="113"/>
              <w:rPr>
                <w:rFonts w:hint="eastAsia" w:ascii="黑体" w:eastAsia="黑体"/>
                <w:b/>
                <w:sz w:val="22"/>
              </w:rPr>
            </w:pPr>
            <w:r>
              <w:rPr>
                <w:rFonts w:hint="eastAsia" w:ascii="黑体" w:eastAsia="黑体"/>
                <w:b/>
                <w:color w:val="000000"/>
                <w:spacing w:val="-3"/>
                <w:sz w:val="22"/>
                <w:shd w:val="clear" w:color="auto" w:fill="E4E4E4"/>
              </w:rPr>
              <w:t>因酗酒或药物滥用导致的肝功能衰竭不在保障范围内。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886" w:type="dxa"/>
          </w:tcPr>
          <w:p>
            <w:pPr>
              <w:pStyle w:val="9"/>
              <w:spacing w:before="102"/>
              <w:ind w:left="50"/>
              <w:rPr>
                <w:b/>
                <w:sz w:val="21"/>
              </w:rPr>
            </w:pPr>
            <w:r>
              <w:rPr>
                <w:b/>
                <w:spacing w:val="-2"/>
                <w:sz w:val="21"/>
              </w:rPr>
              <w:t>8.1.7</w:t>
            </w:r>
          </w:p>
        </w:tc>
        <w:tc>
          <w:tcPr>
            <w:tcW w:w="1854" w:type="dxa"/>
          </w:tcPr>
          <w:p>
            <w:pPr>
              <w:pStyle w:val="9"/>
              <w:spacing w:before="102"/>
              <w:ind w:left="200"/>
              <w:rPr>
                <w:b/>
                <w:sz w:val="21"/>
              </w:rPr>
            </w:pPr>
            <w:r>
              <w:rPr>
                <w:b/>
                <w:spacing w:val="14"/>
                <w:w w:val="95"/>
                <w:sz w:val="21"/>
              </w:rPr>
              <w:t>脑炎后遗症或</w:t>
            </w:r>
            <w:r>
              <w:rPr>
                <w:b/>
                <w:spacing w:val="-10"/>
                <w:w w:val="95"/>
                <w:sz w:val="21"/>
              </w:rPr>
              <w:t>脑</w:t>
            </w:r>
          </w:p>
        </w:tc>
        <w:tc>
          <w:tcPr>
            <w:tcW w:w="7214" w:type="dxa"/>
          </w:tcPr>
          <w:p>
            <w:pPr>
              <w:pStyle w:val="9"/>
              <w:spacing w:before="102"/>
              <w:ind w:left="113"/>
              <w:rPr>
                <w:sz w:val="21"/>
              </w:rPr>
            </w:pPr>
            <w:r>
              <w:rPr>
                <w:spacing w:val="-1"/>
                <w:w w:val="95"/>
                <w:sz w:val="21"/>
              </w:rPr>
              <w:t>指因患脑炎或脑膜炎导致的神经系统永久性的功能障碍。神经系统永久性的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886" w:type="dxa"/>
          </w:tcPr>
          <w:p>
            <w:pPr>
              <w:pStyle w:val="9"/>
              <w:rPr>
                <w:rFonts w:ascii="Times New Roman"/>
                <w:sz w:val="20"/>
              </w:rPr>
            </w:pPr>
          </w:p>
        </w:tc>
        <w:tc>
          <w:tcPr>
            <w:tcW w:w="1854" w:type="dxa"/>
          </w:tcPr>
          <w:p>
            <w:pPr>
              <w:pStyle w:val="9"/>
              <w:spacing w:before="21"/>
              <w:ind w:left="200"/>
              <w:rPr>
                <w:b/>
                <w:sz w:val="21"/>
              </w:rPr>
            </w:pPr>
            <w:r>
              <w:rPr>
                <w:b/>
                <w:w w:val="95"/>
                <w:sz w:val="21"/>
              </w:rPr>
              <w:t>膜炎后</w:t>
            </w:r>
            <w:r>
              <w:rPr>
                <w:b/>
                <w:spacing w:val="-5"/>
                <w:w w:val="95"/>
                <w:sz w:val="21"/>
              </w:rPr>
              <w:t>遗症</w:t>
            </w:r>
          </w:p>
        </w:tc>
        <w:tc>
          <w:tcPr>
            <w:tcW w:w="7214" w:type="dxa"/>
          </w:tcPr>
          <w:p>
            <w:pPr>
              <w:pStyle w:val="9"/>
              <w:spacing w:before="21"/>
              <w:ind w:left="113"/>
              <w:rPr>
                <w:sz w:val="21"/>
              </w:rPr>
            </w:pPr>
            <w:r>
              <w:rPr>
                <w:w w:val="95"/>
                <w:sz w:val="21"/>
              </w:rPr>
              <w:t>功能障碍，指疾病确诊180</w:t>
            </w:r>
            <w:r>
              <w:rPr>
                <w:spacing w:val="-1"/>
                <w:w w:val="95"/>
                <w:sz w:val="21"/>
              </w:rPr>
              <w:t>日后，仍遗留下列一种或一种以上障碍：</w:t>
            </w:r>
          </w:p>
          <w:p>
            <w:pPr>
              <w:pStyle w:val="9"/>
              <w:numPr>
                <w:ilvl w:val="0"/>
                <w:numId w:val="30"/>
              </w:numPr>
              <w:tabs>
                <w:tab w:val="left" w:pos="638"/>
              </w:tabs>
              <w:spacing w:before="43" w:after="0" w:line="240" w:lineRule="auto"/>
              <w:ind w:left="637" w:right="0" w:hanging="525"/>
              <w:jc w:val="left"/>
              <w:rPr>
                <w:sz w:val="21"/>
              </w:rPr>
            </w:pPr>
            <w:r>
              <w:rPr>
                <w:w w:val="95"/>
                <w:sz w:val="21"/>
              </w:rPr>
              <w:t>一肢或一肢以上</w:t>
            </w:r>
            <w:r>
              <w:rPr>
                <w:b/>
                <w:w w:val="95"/>
                <w:sz w:val="21"/>
              </w:rPr>
              <w:t>肢体机能完全丧失</w:t>
            </w:r>
            <w:r>
              <w:fldChar w:fldCharType="begin"/>
            </w:r>
            <w:r>
              <w:instrText xml:space="preserve"> HYPERLINK \l "_bookmark22" </w:instrText>
            </w:r>
            <w:r>
              <w:fldChar w:fldCharType="separate"/>
            </w:r>
            <w:r>
              <w:rPr>
                <w:b/>
                <w:spacing w:val="-5"/>
                <w:w w:val="95"/>
                <w:position w:val="11"/>
                <w:sz w:val="10"/>
              </w:rPr>
              <w:t>23</w:t>
            </w:r>
            <w:r>
              <w:rPr>
                <w:b/>
                <w:spacing w:val="-5"/>
                <w:w w:val="95"/>
                <w:position w:val="11"/>
                <w:sz w:val="10"/>
              </w:rPr>
              <w:fldChar w:fldCharType="end"/>
            </w:r>
            <w:r>
              <w:rPr>
                <w:spacing w:val="-5"/>
                <w:w w:val="95"/>
                <w:sz w:val="21"/>
              </w:rPr>
              <w:t>；</w:t>
            </w:r>
          </w:p>
          <w:p>
            <w:pPr>
              <w:pStyle w:val="9"/>
              <w:numPr>
                <w:ilvl w:val="0"/>
                <w:numId w:val="30"/>
              </w:numPr>
              <w:tabs>
                <w:tab w:val="left" w:pos="639"/>
              </w:tabs>
              <w:spacing w:before="43" w:after="0" w:line="240" w:lineRule="auto"/>
              <w:ind w:left="638" w:right="0" w:hanging="526"/>
              <w:jc w:val="left"/>
              <w:rPr>
                <w:sz w:val="21"/>
              </w:rPr>
            </w:pPr>
            <w:r>
              <w:rPr>
                <w:b/>
                <w:w w:val="95"/>
                <w:sz w:val="21"/>
              </w:rPr>
              <w:t>语言能力或咀嚼吞咽能力完全丧失</w:t>
            </w:r>
            <w:r>
              <w:fldChar w:fldCharType="begin"/>
            </w:r>
            <w:r>
              <w:instrText xml:space="preserve"> HYPERLINK \l "_bookmark23" </w:instrText>
            </w:r>
            <w:r>
              <w:fldChar w:fldCharType="separate"/>
            </w:r>
            <w:r>
              <w:rPr>
                <w:b/>
                <w:spacing w:val="-5"/>
                <w:w w:val="95"/>
                <w:position w:val="11"/>
                <w:sz w:val="10"/>
              </w:rPr>
              <w:t>24</w:t>
            </w:r>
            <w:r>
              <w:rPr>
                <w:b/>
                <w:spacing w:val="-5"/>
                <w:w w:val="95"/>
                <w:position w:val="11"/>
                <w:sz w:val="10"/>
              </w:rPr>
              <w:fldChar w:fldCharType="end"/>
            </w:r>
            <w:r>
              <w:rPr>
                <w:spacing w:val="-5"/>
                <w:w w:val="95"/>
                <w:sz w:val="21"/>
              </w:rPr>
              <w:t>；</w:t>
            </w:r>
          </w:p>
          <w:p>
            <w:pPr>
              <w:pStyle w:val="9"/>
              <w:numPr>
                <w:ilvl w:val="0"/>
                <w:numId w:val="30"/>
              </w:numPr>
              <w:tabs>
                <w:tab w:val="left" w:pos="638"/>
              </w:tabs>
              <w:spacing w:before="43" w:after="0" w:line="240" w:lineRule="auto"/>
              <w:ind w:left="637" w:right="0" w:hanging="525"/>
              <w:jc w:val="left"/>
              <w:rPr>
                <w:sz w:val="21"/>
              </w:rPr>
            </w:pPr>
            <w:r>
              <w:rPr>
                <w:w w:val="95"/>
                <w:sz w:val="21"/>
              </w:rPr>
              <w:t>自主生活能力完全丧失，无法独立完成</w:t>
            </w:r>
            <w:r>
              <w:rPr>
                <w:b/>
                <w:w w:val="95"/>
                <w:sz w:val="21"/>
              </w:rPr>
              <w:t>六项基本日常生活活动</w:t>
            </w:r>
            <w:r>
              <w:fldChar w:fldCharType="begin"/>
            </w:r>
            <w:r>
              <w:instrText xml:space="preserve"> HYPERLINK \l "_bookmark24" </w:instrText>
            </w:r>
            <w:r>
              <w:fldChar w:fldCharType="separate"/>
            </w:r>
            <w:r>
              <w:rPr>
                <w:b/>
                <w:w w:val="95"/>
                <w:position w:val="11"/>
                <w:sz w:val="10"/>
              </w:rPr>
              <w:t>25</w:t>
            </w:r>
            <w:r>
              <w:rPr>
                <w:b/>
                <w:w w:val="95"/>
                <w:position w:val="11"/>
                <w:sz w:val="10"/>
              </w:rPr>
              <w:fldChar w:fldCharType="end"/>
            </w:r>
            <w:r>
              <w:rPr>
                <w:spacing w:val="-4"/>
                <w:w w:val="95"/>
                <w:sz w:val="21"/>
              </w:rPr>
              <w:t>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spacing w:val="-2"/>
                <w:w w:val="95"/>
                <w:sz w:val="21"/>
              </w:rPr>
              <w:t>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8.1.8</w:t>
            </w:r>
          </w:p>
        </w:tc>
        <w:tc>
          <w:tcPr>
            <w:tcW w:w="1854" w:type="dxa"/>
          </w:tcPr>
          <w:p>
            <w:pPr>
              <w:pStyle w:val="9"/>
              <w:spacing w:before="106"/>
              <w:ind w:left="200"/>
              <w:rPr>
                <w:b/>
                <w:sz w:val="21"/>
              </w:rPr>
            </w:pPr>
            <w:r>
              <w:rPr>
                <w:b/>
                <w:w w:val="95"/>
                <w:sz w:val="21"/>
              </w:rPr>
              <w:t>严重类风湿性</w:t>
            </w:r>
            <w:r>
              <w:rPr>
                <w:b/>
                <w:spacing w:val="-10"/>
                <w:w w:val="95"/>
                <w:sz w:val="21"/>
              </w:rPr>
              <w:t>关</w:t>
            </w:r>
          </w:p>
        </w:tc>
        <w:tc>
          <w:tcPr>
            <w:tcW w:w="7214" w:type="dxa"/>
          </w:tcPr>
          <w:p>
            <w:pPr>
              <w:pStyle w:val="9"/>
              <w:spacing w:before="106"/>
              <w:ind w:left="113"/>
              <w:rPr>
                <w:sz w:val="21"/>
              </w:rPr>
            </w:pPr>
            <w:r>
              <w:rPr>
                <w:w w:val="95"/>
                <w:sz w:val="21"/>
              </w:rPr>
              <w:t>指一</w:t>
            </w:r>
            <w:r>
              <w:rPr>
                <w:spacing w:val="-1"/>
                <w:w w:val="95"/>
                <w:sz w:val="21"/>
              </w:rPr>
              <w:t>种慢性自身免疫性疾病，主要表现为慢性、进行性多关节病变。本病须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54" w:type="dxa"/>
          </w:tcPr>
          <w:p>
            <w:pPr>
              <w:pStyle w:val="9"/>
              <w:spacing w:before="21"/>
              <w:ind w:left="200"/>
              <w:rPr>
                <w:b/>
                <w:sz w:val="21"/>
              </w:rPr>
            </w:pPr>
            <w:r>
              <w:rPr>
                <w:b/>
                <w:w w:val="95"/>
                <w:sz w:val="21"/>
              </w:rPr>
              <w:t>节</w:t>
            </w:r>
            <w:r>
              <w:rPr>
                <w:b/>
                <w:spacing w:val="-10"/>
                <w:sz w:val="21"/>
              </w:rPr>
              <w:t>炎</w:t>
            </w:r>
          </w:p>
        </w:tc>
        <w:tc>
          <w:tcPr>
            <w:tcW w:w="7214" w:type="dxa"/>
          </w:tcPr>
          <w:p>
            <w:pPr>
              <w:pStyle w:val="9"/>
              <w:spacing w:before="21"/>
              <w:ind w:left="113"/>
              <w:rPr>
                <w:sz w:val="21"/>
              </w:rPr>
            </w:pPr>
            <w:r>
              <w:rPr>
                <w:spacing w:val="-1"/>
                <w:w w:val="95"/>
                <w:sz w:val="21"/>
              </w:rPr>
              <w:t>由专科医生明确诊断，须满足下列全部条件: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w w:val="95"/>
                <w:sz w:val="21"/>
              </w:rPr>
              <w:t>（1）</w:t>
            </w:r>
            <w:r>
              <w:rPr>
                <w:spacing w:val="-5"/>
                <w:w w:val="95"/>
                <w:sz w:val="21"/>
              </w:rPr>
              <w:t>至少包括下列关节中的三组或以上有广泛受损和畸形改变：双手指关节、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spacing w:val="-1"/>
                <w:w w:val="95"/>
                <w:sz w:val="21"/>
              </w:rPr>
              <w:t>双腕关节、双肘关节、双膝关节、双髋关节、双踝关节、脊椎或双脚趾关节；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w w:val="95"/>
                <w:sz w:val="21"/>
              </w:rPr>
              <w:t>（2）X</w:t>
            </w:r>
            <w:r>
              <w:rPr>
                <w:spacing w:val="73"/>
                <w:w w:val="150"/>
                <w:sz w:val="21"/>
              </w:rPr>
              <w:t xml:space="preserve"> </w:t>
            </w:r>
            <w:r>
              <w:rPr>
                <w:w w:val="95"/>
                <w:sz w:val="21"/>
              </w:rPr>
              <w:t>线检查可见类风湿性关节炎的</w:t>
            </w:r>
            <w:r>
              <w:rPr>
                <w:spacing w:val="-2"/>
                <w:w w:val="95"/>
                <w:sz w:val="21"/>
              </w:rPr>
              <w:t>典型变化；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w w:val="95"/>
                <w:sz w:val="21"/>
              </w:rPr>
              <w:t>（3）关节的畸形改变至少持续</w:t>
            </w:r>
            <w:r>
              <w:rPr>
                <w:spacing w:val="18"/>
                <w:sz w:val="21"/>
              </w:rPr>
              <w:t xml:space="preserve"> </w:t>
            </w:r>
            <w:r>
              <w:rPr>
                <w:w w:val="95"/>
                <w:sz w:val="21"/>
              </w:rPr>
              <w:t>180</w:t>
            </w:r>
            <w:r>
              <w:rPr>
                <w:spacing w:val="17"/>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08"/>
              <w:rPr>
                <w:sz w:val="21"/>
              </w:rPr>
            </w:pPr>
            <w:r>
              <w:rPr>
                <w:w w:val="95"/>
                <w:sz w:val="21"/>
              </w:rPr>
              <w:t>（4）</w:t>
            </w:r>
            <w:r>
              <w:rPr>
                <w:spacing w:val="-1"/>
                <w:w w:val="95"/>
                <w:sz w:val="21"/>
              </w:rPr>
              <w:t>自主生活能力完全丧失，无法独立完成六项基本日常生活活动中的三项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96"/>
              <w:rPr>
                <w:sz w:val="21"/>
              </w:rPr>
            </w:pPr>
            <w:r>
              <w:rPr>
                <w:w w:val="95"/>
                <w:sz w:val="21"/>
              </w:rPr>
              <w:t>或三项以上，至少持续</w:t>
            </w:r>
            <w:r>
              <w:rPr>
                <w:spacing w:val="6"/>
                <w:sz w:val="21"/>
              </w:rPr>
              <w:t xml:space="preserve"> </w:t>
            </w:r>
            <w:r>
              <w:rPr>
                <w:w w:val="95"/>
                <w:sz w:val="21"/>
              </w:rPr>
              <w:t>180</w:t>
            </w:r>
            <w:r>
              <w:rPr>
                <w:spacing w:val="-1"/>
                <w:sz w:val="21"/>
              </w:rPr>
              <w:t xml:space="preserve"> </w:t>
            </w:r>
            <w:r>
              <w:rPr>
                <w:spacing w:val="-5"/>
                <w:w w:val="9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886" w:type="dxa"/>
          </w:tcPr>
          <w:p>
            <w:pPr>
              <w:pStyle w:val="9"/>
              <w:spacing w:before="115"/>
              <w:ind w:left="50"/>
              <w:rPr>
                <w:b/>
                <w:sz w:val="21"/>
              </w:rPr>
            </w:pPr>
            <w:r>
              <w:rPr>
                <w:b/>
                <w:spacing w:val="-2"/>
                <w:sz w:val="21"/>
              </w:rPr>
              <w:t>8.1.9</w:t>
            </w:r>
          </w:p>
        </w:tc>
        <w:tc>
          <w:tcPr>
            <w:tcW w:w="1854" w:type="dxa"/>
          </w:tcPr>
          <w:p>
            <w:pPr>
              <w:pStyle w:val="9"/>
              <w:spacing w:before="115"/>
              <w:ind w:left="200"/>
              <w:rPr>
                <w:b/>
                <w:sz w:val="21"/>
              </w:rPr>
            </w:pPr>
            <w:r>
              <w:rPr>
                <w:b/>
                <w:w w:val="95"/>
                <w:sz w:val="21"/>
              </w:rPr>
              <w:t>双耳失</w:t>
            </w:r>
            <w:r>
              <w:rPr>
                <w:b/>
                <w:spacing w:val="-10"/>
                <w:w w:val="95"/>
                <w:sz w:val="21"/>
              </w:rPr>
              <w:t>聪</w:t>
            </w:r>
          </w:p>
        </w:tc>
        <w:tc>
          <w:tcPr>
            <w:tcW w:w="7214" w:type="dxa"/>
          </w:tcPr>
          <w:p>
            <w:pPr>
              <w:pStyle w:val="9"/>
              <w:spacing w:before="115"/>
              <w:ind w:left="113"/>
              <w:rPr>
                <w:sz w:val="21"/>
              </w:rPr>
            </w:pPr>
            <w:r>
              <w:rPr>
                <w:w w:val="95"/>
                <w:sz w:val="21"/>
              </w:rPr>
              <w:t>指被保险人年满</w:t>
            </w:r>
            <w:r>
              <w:rPr>
                <w:spacing w:val="33"/>
                <w:w w:val="150"/>
                <w:sz w:val="21"/>
              </w:rPr>
              <w:t xml:space="preserve"> </w:t>
            </w:r>
            <w:r>
              <w:rPr>
                <w:w w:val="95"/>
                <w:sz w:val="21"/>
              </w:rPr>
              <w:t>3</w:t>
            </w:r>
            <w:r>
              <w:rPr>
                <w:spacing w:val="37"/>
                <w:w w:val="150"/>
                <w:sz w:val="21"/>
              </w:rPr>
              <w:t xml:space="preserve"> </w:t>
            </w:r>
            <w:r>
              <w:rPr>
                <w:w w:val="95"/>
                <w:sz w:val="21"/>
              </w:rPr>
              <w:t>周岁且因疾病或意外伤害导致双耳听力</w:t>
            </w:r>
            <w:r>
              <w:rPr>
                <w:b/>
                <w:w w:val="95"/>
                <w:sz w:val="21"/>
              </w:rPr>
              <w:t>永久不可逆</w:t>
            </w:r>
            <w:r>
              <w:fldChar w:fldCharType="begin"/>
            </w:r>
            <w:r>
              <w:instrText xml:space="preserve"> HYPERLINK \l "_bookmark25" </w:instrText>
            </w:r>
            <w:r>
              <w:fldChar w:fldCharType="separate"/>
            </w:r>
            <w:r>
              <w:rPr>
                <w:b/>
                <w:w w:val="95"/>
                <w:position w:val="11"/>
                <w:sz w:val="10"/>
              </w:rPr>
              <w:t>26</w:t>
            </w:r>
            <w:r>
              <w:rPr>
                <w:b/>
                <w:w w:val="95"/>
                <w:position w:val="11"/>
                <w:sz w:val="10"/>
              </w:rPr>
              <w:fldChar w:fldCharType="end"/>
            </w:r>
            <w:r>
              <w:rPr>
                <w:spacing w:val="-5"/>
                <w:w w:val="95"/>
                <w:sz w:val="21"/>
              </w:rPr>
              <w:t>性丧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spacing w:val="-7"/>
                <w:w w:val="95"/>
                <w:sz w:val="21"/>
              </w:rPr>
              <w:t xml:space="preserve">失，在 </w:t>
            </w:r>
            <w:r>
              <w:rPr>
                <w:w w:val="95"/>
                <w:sz w:val="21"/>
              </w:rPr>
              <w:t>500</w:t>
            </w:r>
            <w:r>
              <w:rPr>
                <w:spacing w:val="-9"/>
                <w:w w:val="95"/>
                <w:sz w:val="21"/>
              </w:rPr>
              <w:t xml:space="preserve"> 赫兹、</w:t>
            </w:r>
            <w:r>
              <w:rPr>
                <w:w w:val="95"/>
                <w:sz w:val="21"/>
              </w:rPr>
              <w:t>1000</w:t>
            </w:r>
            <w:r>
              <w:rPr>
                <w:spacing w:val="-12"/>
                <w:w w:val="95"/>
                <w:sz w:val="21"/>
              </w:rPr>
              <w:t xml:space="preserve"> 赫兹和 </w:t>
            </w:r>
            <w:r>
              <w:rPr>
                <w:w w:val="95"/>
                <w:sz w:val="21"/>
              </w:rPr>
              <w:t>2000</w:t>
            </w:r>
            <w:r>
              <w:rPr>
                <w:spacing w:val="-8"/>
                <w:w w:val="95"/>
                <w:sz w:val="21"/>
              </w:rPr>
              <w:t xml:space="preserve"> 赫兹语音频率下，平均听阈大于 </w:t>
            </w:r>
            <w:r>
              <w:rPr>
                <w:w w:val="95"/>
                <w:sz w:val="21"/>
              </w:rPr>
              <w:t>90</w:t>
            </w:r>
            <w:r>
              <w:rPr>
                <w:spacing w:val="-10"/>
                <w:w w:val="95"/>
                <w:sz w:val="21"/>
              </w:rPr>
              <w:t xml:space="preserve"> 分贝，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spacing w:val="-1"/>
                <w:w w:val="95"/>
                <w:sz w:val="21"/>
              </w:rPr>
              <w:t>且经纯音听力测试、声导抗检测或听觉诱发电位检测等证实。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5" w:hRule="atLeast"/>
        </w:trPr>
        <w:tc>
          <w:tcPr>
            <w:tcW w:w="886" w:type="dxa"/>
          </w:tcPr>
          <w:p>
            <w:pPr>
              <w:pStyle w:val="9"/>
              <w:spacing w:before="109"/>
              <w:ind w:left="50"/>
              <w:rPr>
                <w:b/>
                <w:sz w:val="21"/>
              </w:rPr>
            </w:pPr>
            <w:r>
              <w:rPr>
                <w:b/>
                <w:spacing w:val="-2"/>
                <w:sz w:val="21"/>
              </w:rPr>
              <w:t>8.1.10</w:t>
            </w:r>
          </w:p>
        </w:tc>
        <w:tc>
          <w:tcPr>
            <w:tcW w:w="1854" w:type="dxa"/>
          </w:tcPr>
          <w:p>
            <w:pPr>
              <w:pStyle w:val="9"/>
              <w:spacing w:before="75" w:line="310" w:lineRule="atLeast"/>
              <w:ind w:left="200" w:right="95"/>
              <w:rPr>
                <w:b/>
                <w:sz w:val="22"/>
              </w:rPr>
            </w:pPr>
            <w:r>
              <w:rPr>
                <w:b/>
                <w:spacing w:val="-2"/>
                <w:sz w:val="22"/>
              </w:rPr>
              <w:t>严重肠道疾病并</w:t>
            </w:r>
            <w:r>
              <w:rPr>
                <w:b/>
                <w:spacing w:val="-6"/>
                <w:sz w:val="22"/>
              </w:rPr>
              <w:t>发症</w:t>
            </w:r>
          </w:p>
        </w:tc>
        <w:tc>
          <w:tcPr>
            <w:tcW w:w="7214" w:type="dxa"/>
          </w:tcPr>
          <w:p>
            <w:pPr>
              <w:pStyle w:val="9"/>
              <w:spacing w:before="109"/>
              <w:ind w:left="113"/>
              <w:rPr>
                <w:sz w:val="21"/>
              </w:rPr>
            </w:pPr>
            <w:r>
              <w:rPr>
                <w:spacing w:val="-1"/>
                <w:w w:val="95"/>
                <w:sz w:val="21"/>
              </w:rPr>
              <w:t>严重肠道疾病或外伤导致小肠损害并发症，满足下列全部条件：</w:t>
            </w:r>
          </w:p>
          <w:p>
            <w:pPr>
              <w:pStyle w:val="9"/>
              <w:spacing w:before="43"/>
              <w:ind w:left="113"/>
              <w:rPr>
                <w:sz w:val="21"/>
              </w:rPr>
            </w:pPr>
            <w:r>
              <w:rPr>
                <w:w w:val="95"/>
                <w:sz w:val="21"/>
              </w:rPr>
              <w:t>（1）</w:t>
            </w:r>
            <w:r>
              <w:rPr>
                <w:spacing w:val="-1"/>
                <w:w w:val="95"/>
                <w:sz w:val="21"/>
              </w:rPr>
              <w:t>至少切除了三分之二小肠；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18"/>
              <w:ind w:left="113"/>
              <w:rPr>
                <w:sz w:val="21"/>
              </w:rPr>
            </w:pPr>
            <w:r>
              <w:rPr>
                <w:w w:val="95"/>
                <w:sz w:val="21"/>
              </w:rPr>
              <w:t>（2）</w:t>
            </w:r>
            <w:r>
              <w:rPr>
                <w:spacing w:val="-1"/>
                <w:w w:val="95"/>
                <w:sz w:val="21"/>
              </w:rPr>
              <w:t>完全肠外营养支持三个月以上。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8.1.11</w:t>
            </w:r>
          </w:p>
        </w:tc>
        <w:tc>
          <w:tcPr>
            <w:tcW w:w="1854" w:type="dxa"/>
          </w:tcPr>
          <w:p>
            <w:pPr>
              <w:pStyle w:val="9"/>
              <w:spacing w:before="106"/>
              <w:ind w:left="200"/>
              <w:rPr>
                <w:b/>
                <w:sz w:val="21"/>
              </w:rPr>
            </w:pPr>
            <w:r>
              <w:rPr>
                <w:b/>
                <w:w w:val="95"/>
                <w:sz w:val="21"/>
              </w:rPr>
              <w:t>严重多发性硬</w:t>
            </w:r>
            <w:r>
              <w:rPr>
                <w:b/>
                <w:spacing w:val="-10"/>
                <w:w w:val="95"/>
                <w:sz w:val="21"/>
              </w:rPr>
              <w:t>化</w:t>
            </w:r>
          </w:p>
        </w:tc>
        <w:tc>
          <w:tcPr>
            <w:tcW w:w="7214" w:type="dxa"/>
          </w:tcPr>
          <w:p>
            <w:pPr>
              <w:pStyle w:val="9"/>
              <w:spacing w:before="106"/>
              <w:ind w:left="113"/>
              <w:rPr>
                <w:sz w:val="21"/>
              </w:rPr>
            </w:pPr>
            <w:r>
              <w:rPr>
                <w:spacing w:val="-1"/>
                <w:w w:val="95"/>
                <w:sz w:val="21"/>
              </w:rPr>
              <w:t>指因中枢神经系统脱髓鞘所致的不可逆的神经系统功能障碍，须由计算机断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54" w:type="dxa"/>
          </w:tcPr>
          <w:p>
            <w:pPr>
              <w:pStyle w:val="9"/>
              <w:spacing w:before="21"/>
              <w:ind w:left="200"/>
              <w:rPr>
                <w:b/>
                <w:sz w:val="21"/>
              </w:rPr>
            </w:pPr>
            <w:r>
              <w:rPr>
                <w:b/>
                <w:w w:val="99"/>
                <w:sz w:val="21"/>
              </w:rPr>
              <w:t>症</w:t>
            </w:r>
          </w:p>
        </w:tc>
        <w:tc>
          <w:tcPr>
            <w:tcW w:w="7214" w:type="dxa"/>
          </w:tcPr>
          <w:p>
            <w:pPr>
              <w:pStyle w:val="9"/>
              <w:spacing w:before="21"/>
              <w:ind w:left="113"/>
              <w:rPr>
                <w:sz w:val="21"/>
              </w:rPr>
            </w:pPr>
            <w:r>
              <w:rPr>
                <w:w w:val="95"/>
                <w:sz w:val="21"/>
              </w:rPr>
              <w:t>层扫描</w:t>
            </w:r>
            <w:r>
              <w:rPr>
                <w:spacing w:val="25"/>
                <w:w w:val="95"/>
                <w:sz w:val="21"/>
              </w:rPr>
              <w:t>（</w:t>
            </w:r>
            <w:r>
              <w:rPr>
                <w:spacing w:val="27"/>
                <w:w w:val="95"/>
                <w:sz w:val="21"/>
              </w:rPr>
              <w:t>C</w:t>
            </w:r>
            <w:r>
              <w:rPr>
                <w:spacing w:val="24"/>
                <w:w w:val="95"/>
                <w:sz w:val="21"/>
              </w:rPr>
              <w:t>T</w:t>
            </w:r>
            <w:r>
              <w:rPr>
                <w:spacing w:val="-78"/>
                <w:w w:val="95"/>
                <w:sz w:val="21"/>
              </w:rPr>
              <w:t>）</w:t>
            </w:r>
            <w:r>
              <w:rPr>
                <w:w w:val="95"/>
                <w:sz w:val="21"/>
              </w:rPr>
              <w:t>、核磁共振检查（MRI）或正电子发射断层扫描（PET）</w:t>
            </w:r>
            <w:r>
              <w:rPr>
                <w:spacing w:val="-3"/>
                <w:w w:val="95"/>
                <w:sz w:val="21"/>
              </w:rPr>
              <w:t>等影像学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spacing w:val="-1"/>
                <w:w w:val="95"/>
                <w:sz w:val="21"/>
              </w:rPr>
              <w:t>检查证实，且已经造成自主生活能力完全丧失，无法独立完成六项基本日常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54" w:type="dxa"/>
          </w:tcPr>
          <w:p>
            <w:pPr>
              <w:pStyle w:val="9"/>
              <w:rPr>
                <w:rFonts w:ascii="Times New Roman"/>
                <w:sz w:val="20"/>
              </w:rPr>
            </w:pPr>
          </w:p>
        </w:tc>
        <w:tc>
          <w:tcPr>
            <w:tcW w:w="7214" w:type="dxa"/>
          </w:tcPr>
          <w:p>
            <w:pPr>
              <w:pStyle w:val="9"/>
              <w:spacing w:before="21"/>
              <w:ind w:left="113"/>
              <w:rPr>
                <w:sz w:val="21"/>
              </w:rPr>
            </w:pPr>
            <w:r>
              <w:rPr>
                <w:w w:val="95"/>
                <w:sz w:val="21"/>
              </w:rPr>
              <w:t>生活活动中的三项或三项以上，持续至少</w:t>
            </w:r>
            <w:r>
              <w:rPr>
                <w:spacing w:val="43"/>
                <w:sz w:val="21"/>
              </w:rPr>
              <w:t xml:space="preserve"> </w:t>
            </w:r>
            <w:r>
              <w:rPr>
                <w:w w:val="95"/>
                <w:sz w:val="21"/>
              </w:rPr>
              <w:t>180</w:t>
            </w:r>
            <w:r>
              <w:rPr>
                <w:spacing w:val="33"/>
                <w:sz w:val="21"/>
              </w:rPr>
              <w:t xml:space="preserve"> </w:t>
            </w:r>
            <w:r>
              <w:rPr>
                <w:spacing w:val="-5"/>
                <w:w w:val="95"/>
                <w:sz w:val="21"/>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886" w:type="dxa"/>
          </w:tcPr>
          <w:p>
            <w:pPr>
              <w:pStyle w:val="9"/>
              <w:spacing w:before="106" w:line="219" w:lineRule="exact"/>
              <w:ind w:left="50"/>
              <w:rPr>
                <w:b/>
                <w:sz w:val="21"/>
              </w:rPr>
            </w:pPr>
            <w:r>
              <w:rPr>
                <w:b/>
                <w:spacing w:val="-2"/>
                <w:sz w:val="21"/>
              </w:rPr>
              <w:t>8.1.12</w:t>
            </w:r>
          </w:p>
        </w:tc>
        <w:tc>
          <w:tcPr>
            <w:tcW w:w="1854" w:type="dxa"/>
          </w:tcPr>
          <w:p>
            <w:pPr>
              <w:pStyle w:val="9"/>
              <w:spacing w:before="106" w:line="219" w:lineRule="exact"/>
              <w:ind w:left="200"/>
              <w:rPr>
                <w:b/>
                <w:sz w:val="21"/>
              </w:rPr>
            </w:pPr>
            <w:r>
              <w:rPr>
                <w:b/>
                <w:w w:val="95"/>
                <w:sz w:val="21"/>
              </w:rPr>
              <w:t>心脏瓣</w:t>
            </w:r>
            <w:r>
              <w:rPr>
                <w:b/>
                <w:spacing w:val="-4"/>
                <w:w w:val="95"/>
                <w:sz w:val="21"/>
              </w:rPr>
              <w:t>膜手术</w:t>
            </w:r>
          </w:p>
        </w:tc>
        <w:tc>
          <w:tcPr>
            <w:tcW w:w="7214" w:type="dxa"/>
          </w:tcPr>
          <w:p>
            <w:pPr>
              <w:pStyle w:val="9"/>
              <w:spacing w:before="106" w:line="219" w:lineRule="exact"/>
              <w:ind w:left="113"/>
              <w:rPr>
                <w:sz w:val="21"/>
              </w:rPr>
            </w:pPr>
            <w:r>
              <w:rPr>
                <w:spacing w:val="-10"/>
                <w:w w:val="95"/>
                <w:sz w:val="21"/>
              </w:rPr>
              <w:t>指为治疗心脏瓣膜疾病，实际实施了开胸进行的心脏瓣膜置换或修复的手术。</w:t>
            </w:r>
          </w:p>
        </w:tc>
      </w:tr>
    </w:tbl>
    <w:p>
      <w:pPr>
        <w:pStyle w:val="3"/>
        <w:rPr>
          <w:sz w:val="20"/>
        </w:rPr>
      </w:pPr>
    </w:p>
    <w:p>
      <w:pPr>
        <w:pStyle w:val="3"/>
        <w:spacing w:before="1"/>
        <w:rPr>
          <w:sz w:val="15"/>
        </w:rPr>
      </w:pPr>
    </w:p>
    <w:p>
      <w:pPr>
        <w:spacing w:before="90" w:line="242" w:lineRule="auto"/>
        <w:ind w:left="354" w:right="404" w:hanging="142"/>
        <w:jc w:val="left"/>
        <w:rPr>
          <w:sz w:val="20"/>
        </w:rPr>
      </w:pPr>
      <w:r>
        <w:rPr>
          <w:b/>
          <w:position w:val="10"/>
          <w:sz w:val="10"/>
        </w:rPr>
        <w:t>23</w:t>
      </w:r>
      <w:r>
        <w:rPr>
          <w:b/>
          <w:spacing w:val="16"/>
          <w:position w:val="10"/>
          <w:sz w:val="10"/>
        </w:rPr>
        <w:t xml:space="preserve"> </w:t>
      </w:r>
      <w:r>
        <w:rPr>
          <w:b/>
          <w:sz w:val="20"/>
        </w:rPr>
        <w:t>肢体机能完全丧失</w:t>
      </w:r>
      <w:r>
        <w:rPr>
          <w:sz w:val="20"/>
        </w:rPr>
        <w:t>指肢体的三大关节中的两大关节僵硬，或不能随意识活动。肢体是指包括肩关节的整个上</w:t>
      </w:r>
      <w:r>
        <w:rPr>
          <w:spacing w:val="-2"/>
          <w:sz w:val="20"/>
        </w:rPr>
        <w:t>肢或包括髋关节的整个下肢。</w:t>
      </w:r>
    </w:p>
    <w:p>
      <w:pPr>
        <w:spacing w:before="0" w:line="242" w:lineRule="auto"/>
        <w:ind w:left="354" w:right="399" w:hanging="142"/>
        <w:jc w:val="left"/>
        <w:rPr>
          <w:sz w:val="20"/>
        </w:rPr>
      </w:pPr>
      <w:r>
        <w:rPr>
          <w:b/>
          <w:position w:val="10"/>
          <w:sz w:val="10"/>
        </w:rPr>
        <w:t>24</w:t>
      </w:r>
      <w:r>
        <w:rPr>
          <w:b/>
          <w:spacing w:val="15"/>
          <w:position w:val="10"/>
          <w:sz w:val="10"/>
        </w:rPr>
        <w:t xml:space="preserve"> </w:t>
      </w:r>
      <w:r>
        <w:rPr>
          <w:b/>
          <w:sz w:val="20"/>
        </w:rPr>
        <w:t>语言能力或咀嚼吞咽能力完全丧失，</w:t>
      </w:r>
      <w:r>
        <w:rPr>
          <w:sz w:val="20"/>
        </w:rPr>
        <w:t>语言能力完全丧失，指无法发出四种语音（包括口唇音、齿舌音、口盖</w:t>
      </w:r>
      <w:r>
        <w:rPr>
          <w:spacing w:val="-2"/>
          <w:sz w:val="20"/>
        </w:rPr>
        <w:t>音和喉头音）中的任何三种、或声带全部切除，或因大脑语言中枢受伤害而患失语症。咀嚼吞咽能力完全丧失，指因牙齿以外的原因导致器质障碍或机能障碍，以致不能作咀嚼吞咽运动，除流质食物外不能摄取或吞咽的状态。</w:t>
      </w:r>
    </w:p>
    <w:p>
      <w:pPr>
        <w:spacing w:before="2"/>
        <w:ind w:left="212" w:right="0" w:firstLine="0"/>
        <w:jc w:val="left"/>
        <w:rPr>
          <w:b/>
          <w:sz w:val="20"/>
        </w:rPr>
      </w:pPr>
      <w:r>
        <w:rPr>
          <w:b/>
          <w:position w:val="10"/>
          <w:sz w:val="10"/>
        </w:rPr>
        <w:t>25</w:t>
      </w:r>
      <w:r>
        <w:rPr>
          <w:b/>
          <w:spacing w:val="39"/>
          <w:position w:val="10"/>
          <w:sz w:val="10"/>
        </w:rPr>
        <w:t xml:space="preserve"> </w:t>
      </w:r>
      <w:r>
        <w:rPr>
          <w:b/>
          <w:sz w:val="20"/>
        </w:rPr>
        <w:t>六项基本日常生活活动</w:t>
      </w:r>
      <w:r>
        <w:rPr>
          <w:b/>
          <w:spacing w:val="-4"/>
          <w:sz w:val="20"/>
        </w:rPr>
        <w:t>是指：</w:t>
      </w:r>
    </w:p>
    <w:p>
      <w:pPr>
        <w:pStyle w:val="8"/>
        <w:numPr>
          <w:ilvl w:val="0"/>
          <w:numId w:val="31"/>
        </w:numPr>
        <w:tabs>
          <w:tab w:val="left" w:pos="713"/>
        </w:tabs>
        <w:spacing w:before="3" w:after="0" w:line="240" w:lineRule="auto"/>
        <w:ind w:left="712" w:right="0" w:hanging="501"/>
        <w:jc w:val="left"/>
        <w:rPr>
          <w:sz w:val="20"/>
        </w:rPr>
      </w:pPr>
      <w:r>
        <w:rPr>
          <w:w w:val="95"/>
          <w:sz w:val="20"/>
        </w:rPr>
        <w:t>穿衣：自己能够穿衣及脱衣</w:t>
      </w:r>
      <w:r>
        <w:rPr>
          <w:spacing w:val="-10"/>
          <w:w w:val="95"/>
          <w:sz w:val="20"/>
        </w:rPr>
        <w:t>；</w:t>
      </w:r>
    </w:p>
    <w:p>
      <w:pPr>
        <w:pStyle w:val="8"/>
        <w:numPr>
          <w:ilvl w:val="0"/>
          <w:numId w:val="31"/>
        </w:numPr>
        <w:tabs>
          <w:tab w:val="left" w:pos="713"/>
        </w:tabs>
        <w:spacing w:before="3" w:after="0" w:line="240" w:lineRule="auto"/>
        <w:ind w:left="712" w:right="0" w:hanging="501"/>
        <w:jc w:val="left"/>
        <w:rPr>
          <w:sz w:val="20"/>
        </w:rPr>
      </w:pPr>
      <w:r>
        <w:rPr>
          <w:w w:val="95"/>
          <w:sz w:val="20"/>
        </w:rPr>
        <w:t>移动：自己从一个房间到另一个房</w:t>
      </w:r>
      <w:r>
        <w:rPr>
          <w:spacing w:val="-5"/>
          <w:w w:val="95"/>
          <w:sz w:val="20"/>
        </w:rPr>
        <w:t>间；</w:t>
      </w:r>
    </w:p>
    <w:p>
      <w:pPr>
        <w:pStyle w:val="8"/>
        <w:numPr>
          <w:ilvl w:val="0"/>
          <w:numId w:val="31"/>
        </w:numPr>
        <w:tabs>
          <w:tab w:val="left" w:pos="713"/>
        </w:tabs>
        <w:spacing w:before="5" w:after="0" w:line="240" w:lineRule="auto"/>
        <w:ind w:left="712" w:right="0" w:hanging="501"/>
        <w:jc w:val="left"/>
        <w:rPr>
          <w:sz w:val="20"/>
        </w:rPr>
      </w:pPr>
      <w:r>
        <w:rPr>
          <w:w w:val="95"/>
          <w:sz w:val="20"/>
        </w:rPr>
        <w:t>行动：自己上下床或上下轮</w:t>
      </w:r>
      <w:r>
        <w:rPr>
          <w:spacing w:val="-5"/>
          <w:w w:val="95"/>
          <w:sz w:val="20"/>
        </w:rPr>
        <w:t>椅；</w:t>
      </w:r>
    </w:p>
    <w:p>
      <w:pPr>
        <w:pStyle w:val="8"/>
        <w:numPr>
          <w:ilvl w:val="0"/>
          <w:numId w:val="31"/>
        </w:numPr>
        <w:tabs>
          <w:tab w:val="left" w:pos="713"/>
        </w:tabs>
        <w:spacing w:before="1" w:after="0" w:line="240" w:lineRule="auto"/>
        <w:ind w:left="712" w:right="0" w:hanging="501"/>
        <w:jc w:val="left"/>
        <w:rPr>
          <w:sz w:val="20"/>
        </w:rPr>
      </w:pPr>
      <w:r>
        <w:rPr>
          <w:w w:val="95"/>
          <w:sz w:val="20"/>
        </w:rPr>
        <w:t>如厕：自己控制进行大小便</w:t>
      </w:r>
      <w:r>
        <w:rPr>
          <w:spacing w:val="-10"/>
          <w:w w:val="95"/>
          <w:sz w:val="20"/>
        </w:rPr>
        <w:t>；</w:t>
      </w:r>
    </w:p>
    <w:p>
      <w:pPr>
        <w:pStyle w:val="8"/>
        <w:numPr>
          <w:ilvl w:val="0"/>
          <w:numId w:val="31"/>
        </w:numPr>
        <w:tabs>
          <w:tab w:val="left" w:pos="713"/>
        </w:tabs>
        <w:spacing w:before="3" w:after="0" w:line="240" w:lineRule="auto"/>
        <w:ind w:left="712" w:right="0" w:hanging="501"/>
        <w:jc w:val="left"/>
        <w:rPr>
          <w:sz w:val="20"/>
        </w:rPr>
      </w:pPr>
      <w:r>
        <w:rPr>
          <w:w w:val="95"/>
          <w:sz w:val="20"/>
        </w:rPr>
        <w:t>进食：自己从已准备好的碗或碟中取食物放入口</w:t>
      </w:r>
      <w:r>
        <w:rPr>
          <w:spacing w:val="-5"/>
          <w:w w:val="95"/>
          <w:sz w:val="20"/>
        </w:rPr>
        <w:t>中；</w:t>
      </w:r>
    </w:p>
    <w:p>
      <w:pPr>
        <w:pStyle w:val="8"/>
        <w:numPr>
          <w:ilvl w:val="0"/>
          <w:numId w:val="31"/>
        </w:numPr>
        <w:tabs>
          <w:tab w:val="left" w:pos="713"/>
        </w:tabs>
        <w:spacing w:before="5" w:after="0" w:line="240" w:lineRule="auto"/>
        <w:ind w:left="712" w:right="0" w:hanging="501"/>
        <w:jc w:val="left"/>
        <w:rPr>
          <w:sz w:val="20"/>
        </w:rPr>
      </w:pPr>
      <w:r>
        <w:rPr>
          <w:w w:val="95"/>
          <w:sz w:val="20"/>
        </w:rPr>
        <w:t>洗澡：自己进行淋浴或盆浴</w:t>
      </w:r>
      <w:r>
        <w:rPr>
          <w:spacing w:val="-10"/>
          <w:w w:val="95"/>
          <w:sz w:val="20"/>
        </w:rPr>
        <w:t>。</w:t>
      </w:r>
    </w:p>
    <w:p>
      <w:pPr>
        <w:spacing w:before="3"/>
        <w:ind w:left="212" w:right="0" w:firstLine="0"/>
        <w:jc w:val="left"/>
        <w:rPr>
          <w:sz w:val="20"/>
        </w:rPr>
      </w:pPr>
      <w:r>
        <w:rPr>
          <w:b/>
          <w:w w:val="95"/>
          <w:position w:val="10"/>
          <w:sz w:val="10"/>
        </w:rPr>
        <w:t>26</w:t>
      </w:r>
      <w:r>
        <w:rPr>
          <w:b/>
          <w:spacing w:val="72"/>
          <w:w w:val="150"/>
          <w:position w:val="10"/>
          <w:sz w:val="10"/>
        </w:rPr>
        <w:t xml:space="preserve">  </w:t>
      </w:r>
      <w:bookmarkStart w:id="3" w:name="_bookmark25"/>
      <w:bookmarkEnd w:id="3"/>
      <w:r>
        <w:rPr>
          <w:b/>
          <w:w w:val="95"/>
          <w:sz w:val="20"/>
        </w:rPr>
        <w:t>永久不可逆</w:t>
      </w:r>
      <w:r>
        <w:rPr>
          <w:w w:val="95"/>
          <w:sz w:val="20"/>
        </w:rPr>
        <w:t>指自疾病确诊或意外伤害发生之日起，经过积极治疗</w:t>
      </w:r>
      <w:r>
        <w:rPr>
          <w:spacing w:val="59"/>
          <w:sz w:val="20"/>
        </w:rPr>
        <w:t xml:space="preserve"> </w:t>
      </w:r>
      <w:r>
        <w:rPr>
          <w:w w:val="95"/>
          <w:sz w:val="20"/>
        </w:rPr>
        <w:t>180</w:t>
      </w:r>
      <w:r>
        <w:rPr>
          <w:spacing w:val="46"/>
          <w:sz w:val="20"/>
        </w:rPr>
        <w:t xml:space="preserve"> </w:t>
      </w:r>
      <w:r>
        <w:rPr>
          <w:w w:val="95"/>
          <w:sz w:val="20"/>
        </w:rPr>
        <w:t>天后，仍无法通过现有医疗手</w:t>
      </w:r>
      <w:r>
        <w:rPr>
          <w:spacing w:val="-3"/>
          <w:w w:val="95"/>
          <w:sz w:val="20"/>
        </w:rPr>
        <w:t>段恢复。</w:t>
      </w:r>
    </w:p>
    <w:p>
      <w:pPr>
        <w:spacing w:after="0"/>
        <w:jc w:val="left"/>
        <w:rPr>
          <w:sz w:val="20"/>
        </w:rPr>
        <w:sectPr>
          <w:pgSz w:w="11910" w:h="16840"/>
          <w:pgMar w:top="1360" w:right="760" w:bottom="860" w:left="920" w:header="566" w:footer="662" w:gutter="0"/>
          <w:cols w:space="720" w:num="1"/>
        </w:sectPr>
      </w:pPr>
    </w:p>
    <w:p>
      <w:pPr>
        <w:pStyle w:val="3"/>
        <w:spacing w:before="9"/>
        <w:rPr>
          <w:sz w:val="5"/>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6"/>
        <w:gridCol w:w="1821"/>
        <w:gridCol w:w="7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886" w:type="dxa"/>
          </w:tcPr>
          <w:p>
            <w:pPr>
              <w:pStyle w:val="9"/>
              <w:spacing w:line="260" w:lineRule="exact"/>
              <w:ind w:left="50"/>
              <w:rPr>
                <w:b/>
                <w:sz w:val="21"/>
              </w:rPr>
            </w:pPr>
            <w:r>
              <w:rPr>
                <w:b/>
                <w:spacing w:val="-2"/>
                <w:sz w:val="21"/>
              </w:rPr>
              <w:t>8.1.13</w:t>
            </w:r>
          </w:p>
        </w:tc>
        <w:tc>
          <w:tcPr>
            <w:tcW w:w="1821" w:type="dxa"/>
          </w:tcPr>
          <w:p>
            <w:pPr>
              <w:pStyle w:val="9"/>
              <w:spacing w:line="239" w:lineRule="exact"/>
              <w:ind w:left="200"/>
              <w:rPr>
                <w:b/>
                <w:sz w:val="21"/>
              </w:rPr>
            </w:pPr>
            <w:r>
              <w:rPr>
                <w:b/>
                <w:w w:val="95"/>
                <w:sz w:val="21"/>
              </w:rPr>
              <w:t>严重阿尔茨海</w:t>
            </w:r>
            <w:r>
              <w:rPr>
                <w:b/>
                <w:spacing w:val="-10"/>
                <w:w w:val="95"/>
                <w:sz w:val="21"/>
              </w:rPr>
              <w:t>默</w:t>
            </w:r>
          </w:p>
        </w:tc>
        <w:tc>
          <w:tcPr>
            <w:tcW w:w="7245" w:type="dxa"/>
          </w:tcPr>
          <w:p>
            <w:pPr>
              <w:pStyle w:val="9"/>
              <w:spacing w:line="260" w:lineRule="exact"/>
              <w:ind w:left="146"/>
              <w:rPr>
                <w:sz w:val="21"/>
              </w:rPr>
            </w:pPr>
            <w:r>
              <w:rPr>
                <w:spacing w:val="-1"/>
                <w:w w:val="95"/>
                <w:sz w:val="21"/>
              </w:rPr>
              <w:t>指因大脑进行性、不可逆性改变导致智能严重衰退或丧失，临床表现为明显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spacing w:line="206" w:lineRule="exact"/>
              <w:ind w:left="200"/>
              <w:rPr>
                <w:b/>
                <w:sz w:val="21"/>
              </w:rPr>
            </w:pPr>
            <w:r>
              <w:rPr>
                <w:b/>
                <w:w w:val="99"/>
                <w:sz w:val="21"/>
              </w:rPr>
              <w:t>病</w:t>
            </w:r>
          </w:p>
        </w:tc>
        <w:tc>
          <w:tcPr>
            <w:tcW w:w="7245" w:type="dxa"/>
          </w:tcPr>
          <w:p>
            <w:pPr>
              <w:pStyle w:val="9"/>
              <w:spacing w:before="21"/>
              <w:ind w:left="146"/>
              <w:rPr>
                <w:sz w:val="21"/>
              </w:rPr>
            </w:pPr>
            <w:r>
              <w:rPr>
                <w:spacing w:val="-1"/>
                <w:w w:val="95"/>
                <w:sz w:val="21"/>
              </w:rPr>
              <w:t>的认知能力障碍、行为异常和社交能力减退，其日常生活必须持续受到他人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监护。须由头颅断层扫描</w:t>
            </w:r>
            <w:r>
              <w:rPr>
                <w:spacing w:val="25"/>
                <w:w w:val="95"/>
                <w:sz w:val="21"/>
              </w:rPr>
              <w:t>（</w:t>
            </w:r>
            <w:r>
              <w:rPr>
                <w:spacing w:val="27"/>
                <w:w w:val="95"/>
                <w:sz w:val="21"/>
              </w:rPr>
              <w:t>CT</w:t>
            </w:r>
            <w:r>
              <w:rPr>
                <w:spacing w:val="-80"/>
                <w:w w:val="95"/>
                <w:sz w:val="21"/>
              </w:rPr>
              <w:t>）</w:t>
            </w:r>
            <w:r>
              <w:rPr>
                <w:w w:val="95"/>
                <w:sz w:val="21"/>
              </w:rPr>
              <w:t>、核磁共振检查（MRI</w:t>
            </w:r>
            <w:r>
              <w:rPr>
                <w:spacing w:val="-1"/>
                <w:w w:val="95"/>
                <w:sz w:val="21"/>
              </w:rPr>
              <w:t>)或正电子发射断层扫描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（PET）</w:t>
            </w:r>
            <w:r>
              <w:rPr>
                <w:spacing w:val="-1"/>
                <w:w w:val="95"/>
                <w:sz w:val="21"/>
              </w:rPr>
              <w:t>等影像学检查证实，且自主生活能力完全丧失，无法独立完成六项基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line="268" w:lineRule="exact"/>
              <w:ind w:left="146"/>
              <w:rPr>
                <w:sz w:val="21"/>
              </w:rPr>
            </w:pPr>
            <w:r>
              <w:rPr>
                <w:spacing w:val="-1"/>
                <w:w w:val="95"/>
                <w:sz w:val="21"/>
              </w:rPr>
              <w:t>本日常生活活动中的三项或三项以上。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18"/>
              <w:ind w:left="146"/>
              <w:rPr>
                <w:rFonts w:hint="eastAsia" w:ascii="黑体" w:eastAsia="黑体"/>
                <w:b/>
                <w:sz w:val="22"/>
              </w:rPr>
            </w:pPr>
            <w:r>
              <w:rPr>
                <w:rFonts w:hint="eastAsia" w:ascii="黑体" w:eastAsia="黑体"/>
                <w:b/>
                <w:color w:val="000000"/>
                <w:spacing w:val="-3"/>
                <w:sz w:val="22"/>
                <w:shd w:val="clear" w:color="auto" w:fill="E4E4E4"/>
              </w:rPr>
              <w:t>神经官能症和精神疾病不在保障范围内。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886" w:type="dxa"/>
          </w:tcPr>
          <w:p>
            <w:pPr>
              <w:pStyle w:val="9"/>
              <w:spacing w:before="102"/>
              <w:ind w:left="50"/>
              <w:rPr>
                <w:b/>
                <w:sz w:val="21"/>
              </w:rPr>
            </w:pPr>
            <w:r>
              <w:rPr>
                <w:b/>
                <w:spacing w:val="-2"/>
                <w:sz w:val="21"/>
              </w:rPr>
              <w:t>8.1.14</w:t>
            </w:r>
          </w:p>
        </w:tc>
        <w:tc>
          <w:tcPr>
            <w:tcW w:w="1821" w:type="dxa"/>
          </w:tcPr>
          <w:p>
            <w:pPr>
              <w:pStyle w:val="9"/>
              <w:spacing w:before="102"/>
              <w:ind w:left="200"/>
              <w:rPr>
                <w:b/>
                <w:sz w:val="21"/>
              </w:rPr>
            </w:pPr>
            <w:r>
              <w:rPr>
                <w:b/>
                <w:w w:val="95"/>
                <w:sz w:val="21"/>
              </w:rPr>
              <w:t>严重脑</w:t>
            </w:r>
            <w:r>
              <w:rPr>
                <w:b/>
                <w:spacing w:val="-5"/>
                <w:w w:val="95"/>
                <w:sz w:val="21"/>
              </w:rPr>
              <w:t>损伤</w:t>
            </w:r>
          </w:p>
        </w:tc>
        <w:tc>
          <w:tcPr>
            <w:tcW w:w="7245" w:type="dxa"/>
          </w:tcPr>
          <w:p>
            <w:pPr>
              <w:pStyle w:val="9"/>
              <w:spacing w:before="102"/>
              <w:ind w:left="146"/>
              <w:rPr>
                <w:sz w:val="21"/>
              </w:rPr>
            </w:pPr>
            <w:r>
              <w:rPr>
                <w:spacing w:val="-1"/>
                <w:w w:val="95"/>
                <w:sz w:val="21"/>
              </w:rPr>
              <w:t>指因头部遭受机械性外力，引起脑重要部位损伤，导致神经系统永久性的功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能障碍。须由头颅断层扫描（CT）、核磁共振检查（MRI</w:t>
            </w:r>
            <w:r>
              <w:rPr>
                <w:spacing w:val="-2"/>
                <w:w w:val="95"/>
                <w:sz w:val="21"/>
              </w:rPr>
              <w:t>)或正电子发射断层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扫描（PET）等影像学检查证实。神经系统永久性的功能障碍，指脑损伤</w:t>
            </w:r>
            <w:r>
              <w:rPr>
                <w:spacing w:val="43"/>
                <w:sz w:val="21"/>
              </w:rPr>
              <w:t xml:space="preserve">  </w:t>
            </w:r>
            <w:r>
              <w:rPr>
                <w:spacing w:val="-5"/>
                <w:w w:val="95"/>
                <w:sz w:val="21"/>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1"/>
                <w:w w:val="95"/>
                <w:sz w:val="21"/>
              </w:rPr>
              <w:t>日后，仍遗留下列一种或一种以上障碍：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（1）一肢或一肢以上</w:t>
            </w:r>
            <w:r>
              <w:rPr>
                <w:b/>
                <w:w w:val="95"/>
                <w:sz w:val="21"/>
              </w:rPr>
              <w:t>肢体机能完全丧失</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（2）</w:t>
            </w:r>
            <w:r>
              <w:rPr>
                <w:b/>
                <w:w w:val="95"/>
                <w:sz w:val="21"/>
              </w:rPr>
              <w:t>语言能力或咀嚼吞咽能力完全丧失</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（3）</w:t>
            </w:r>
            <w:r>
              <w:rPr>
                <w:spacing w:val="-1"/>
                <w:w w:val="95"/>
                <w:sz w:val="21"/>
              </w:rPr>
              <w:t>自主生活能力完全丧失，无法独立完成六项基本日常生活活动中的三项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2"/>
                <w:w w:val="95"/>
                <w:sz w:val="21"/>
              </w:rPr>
              <w:t>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886" w:type="dxa"/>
          </w:tcPr>
          <w:p>
            <w:pPr>
              <w:pStyle w:val="9"/>
              <w:spacing w:before="106"/>
              <w:ind w:left="50"/>
              <w:rPr>
                <w:b/>
                <w:sz w:val="21"/>
              </w:rPr>
            </w:pPr>
            <w:r>
              <w:rPr>
                <w:b/>
                <w:spacing w:val="-2"/>
                <w:sz w:val="21"/>
              </w:rPr>
              <w:t>8.1.15</w:t>
            </w:r>
          </w:p>
        </w:tc>
        <w:tc>
          <w:tcPr>
            <w:tcW w:w="1821" w:type="dxa"/>
          </w:tcPr>
          <w:p>
            <w:pPr>
              <w:pStyle w:val="9"/>
              <w:spacing w:before="106"/>
              <w:ind w:left="200"/>
              <w:rPr>
                <w:b/>
                <w:sz w:val="21"/>
              </w:rPr>
            </w:pPr>
            <w:r>
              <w:rPr>
                <w:b/>
                <w:w w:val="95"/>
                <w:sz w:val="21"/>
              </w:rPr>
              <w:t>严重帕</w:t>
            </w:r>
            <w:r>
              <w:rPr>
                <w:b/>
                <w:spacing w:val="-4"/>
                <w:w w:val="95"/>
                <w:sz w:val="21"/>
              </w:rPr>
              <w:t>金森病</w:t>
            </w:r>
          </w:p>
        </w:tc>
        <w:tc>
          <w:tcPr>
            <w:tcW w:w="7245" w:type="dxa"/>
          </w:tcPr>
          <w:p>
            <w:pPr>
              <w:pStyle w:val="9"/>
              <w:spacing w:before="125"/>
              <w:ind w:left="146"/>
              <w:rPr>
                <w:sz w:val="21"/>
              </w:rPr>
            </w:pPr>
            <w:r>
              <w:rPr>
                <w:w w:val="95"/>
                <w:sz w:val="21"/>
              </w:rPr>
              <w:t>是一种中枢神经系统的退行性疾病，临床表现为震颤麻痹、共济失调</w:t>
            </w:r>
            <w:r>
              <w:rPr>
                <w:spacing w:val="-4"/>
                <w:w w:val="95"/>
                <w:sz w:val="21"/>
              </w:rPr>
              <w:t>等。须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2"/>
                <w:w w:val="95"/>
                <w:sz w:val="21"/>
              </w:rPr>
              <w:t>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3"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（1）</w:t>
            </w:r>
            <w:r>
              <w:rPr>
                <w:spacing w:val="-1"/>
                <w:w w:val="95"/>
                <w:sz w:val="21"/>
              </w:rPr>
              <w:t>药物治疗无法控制病情；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3"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2"/>
              <w:ind w:left="146"/>
              <w:rPr>
                <w:sz w:val="21"/>
              </w:rPr>
            </w:pPr>
            <w:r>
              <w:rPr>
                <w:w w:val="95"/>
                <w:sz w:val="21"/>
              </w:rPr>
              <w:t>（2）</w:t>
            </w:r>
            <w:r>
              <w:rPr>
                <w:spacing w:val="-1"/>
                <w:w w:val="95"/>
                <w:sz w:val="21"/>
              </w:rPr>
              <w:t>自主生活能力完全丧失，无法独立完成六项基本日常生活活动中的三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3"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2"/>
                <w:w w:val="95"/>
                <w:sz w:val="21"/>
              </w:rPr>
              <w:t>项或三项以上。</w:t>
            </w:r>
          </w:p>
          <w:p>
            <w:pPr>
              <w:pStyle w:val="9"/>
              <w:spacing w:before="11"/>
              <w:ind w:left="146"/>
              <w:rPr>
                <w:rFonts w:hint="eastAsia" w:ascii="黑体" w:eastAsia="黑体"/>
                <w:b/>
                <w:sz w:val="22"/>
              </w:rPr>
            </w:pPr>
            <w:r>
              <w:rPr>
                <w:rFonts w:hint="eastAsia" w:ascii="黑体" w:eastAsia="黑体"/>
                <w:b/>
                <w:color w:val="000000"/>
                <w:spacing w:val="-3"/>
                <w:sz w:val="22"/>
                <w:shd w:val="clear" w:color="auto" w:fill="E4E4E4"/>
              </w:rPr>
              <w:t>继发性帕金森综合症不在保障范围内。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886" w:type="dxa"/>
          </w:tcPr>
          <w:p>
            <w:pPr>
              <w:pStyle w:val="9"/>
              <w:spacing w:before="105"/>
              <w:ind w:left="50"/>
              <w:rPr>
                <w:b/>
                <w:sz w:val="21"/>
              </w:rPr>
            </w:pPr>
            <w:r>
              <w:rPr>
                <w:b/>
                <w:spacing w:val="-2"/>
                <w:sz w:val="21"/>
              </w:rPr>
              <w:t>8.1.16</w:t>
            </w:r>
          </w:p>
        </w:tc>
        <w:tc>
          <w:tcPr>
            <w:tcW w:w="1821" w:type="dxa"/>
          </w:tcPr>
          <w:p>
            <w:pPr>
              <w:pStyle w:val="9"/>
              <w:spacing w:before="105"/>
              <w:ind w:left="200"/>
              <w:rPr>
                <w:b/>
                <w:sz w:val="21"/>
              </w:rPr>
            </w:pPr>
            <w:r>
              <w:rPr>
                <w:b/>
                <w:w w:val="95"/>
                <w:sz w:val="21"/>
              </w:rPr>
              <w:t>严重Ⅲ度烧</w:t>
            </w:r>
            <w:r>
              <w:rPr>
                <w:b/>
                <w:spacing w:val="-10"/>
                <w:w w:val="95"/>
                <w:sz w:val="21"/>
              </w:rPr>
              <w:t>伤</w:t>
            </w:r>
          </w:p>
        </w:tc>
        <w:tc>
          <w:tcPr>
            <w:tcW w:w="7245" w:type="dxa"/>
          </w:tcPr>
          <w:p>
            <w:pPr>
              <w:pStyle w:val="9"/>
              <w:spacing w:before="100" w:line="278" w:lineRule="exact"/>
              <w:ind w:left="146"/>
              <w:rPr>
                <w:sz w:val="21"/>
              </w:rPr>
            </w:pPr>
            <w:r>
              <w:rPr>
                <w:w w:val="95"/>
                <w:position w:val="1"/>
                <w:sz w:val="21"/>
              </w:rPr>
              <w:t>指烧伤程度为</w:t>
            </w:r>
            <w:r>
              <w:rPr>
                <w:b/>
                <w:w w:val="95"/>
                <w:sz w:val="21"/>
              </w:rPr>
              <w:t>Ⅲ</w:t>
            </w:r>
            <w:r>
              <w:rPr>
                <w:w w:val="95"/>
                <w:position w:val="1"/>
                <w:sz w:val="21"/>
              </w:rPr>
              <w:t>度，且</w:t>
            </w:r>
            <w:r>
              <w:rPr>
                <w:b/>
                <w:w w:val="95"/>
                <w:sz w:val="21"/>
              </w:rPr>
              <w:t>Ⅲ</w:t>
            </w:r>
            <w:r>
              <w:rPr>
                <w:w w:val="95"/>
                <w:position w:val="1"/>
                <w:sz w:val="21"/>
              </w:rPr>
              <w:t>度烧伤面积达到全身体表面积的</w:t>
            </w:r>
            <w:r>
              <w:rPr>
                <w:spacing w:val="45"/>
                <w:position w:val="1"/>
                <w:sz w:val="21"/>
              </w:rPr>
              <w:t xml:space="preserve"> </w:t>
            </w:r>
            <w:r>
              <w:rPr>
                <w:w w:val="95"/>
                <w:position w:val="1"/>
                <w:sz w:val="21"/>
              </w:rPr>
              <w:t>20%或</w:t>
            </w:r>
            <w:r>
              <w:rPr>
                <w:spacing w:val="46"/>
                <w:position w:val="1"/>
                <w:sz w:val="21"/>
              </w:rPr>
              <w:t xml:space="preserve"> </w:t>
            </w:r>
            <w:r>
              <w:rPr>
                <w:w w:val="95"/>
                <w:position w:val="1"/>
                <w:sz w:val="21"/>
              </w:rPr>
              <w:t>20</w:t>
            </w:r>
            <w:r>
              <w:rPr>
                <w:spacing w:val="-2"/>
                <w:w w:val="95"/>
                <w:position w:val="1"/>
                <w:sz w:val="21"/>
              </w:rPr>
              <w:t>%以上。体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18"/>
              <w:ind w:left="146"/>
              <w:rPr>
                <w:sz w:val="21"/>
              </w:rPr>
            </w:pPr>
            <w:r>
              <w:rPr>
                <w:spacing w:val="-1"/>
                <w:w w:val="95"/>
                <w:sz w:val="21"/>
              </w:rPr>
              <w:t>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886" w:type="dxa"/>
          </w:tcPr>
          <w:p>
            <w:pPr>
              <w:pStyle w:val="9"/>
              <w:spacing w:before="105"/>
              <w:ind w:left="50"/>
              <w:rPr>
                <w:b/>
                <w:sz w:val="21"/>
              </w:rPr>
            </w:pPr>
            <w:r>
              <w:rPr>
                <w:b/>
                <w:spacing w:val="-2"/>
                <w:sz w:val="21"/>
              </w:rPr>
              <w:t>8.1.17</w:t>
            </w:r>
          </w:p>
        </w:tc>
        <w:tc>
          <w:tcPr>
            <w:tcW w:w="1821" w:type="dxa"/>
          </w:tcPr>
          <w:p>
            <w:pPr>
              <w:pStyle w:val="9"/>
              <w:spacing w:before="105"/>
              <w:ind w:left="200"/>
              <w:rPr>
                <w:b/>
                <w:sz w:val="21"/>
              </w:rPr>
            </w:pPr>
            <w:r>
              <w:rPr>
                <w:b/>
                <w:w w:val="95"/>
                <w:sz w:val="21"/>
              </w:rPr>
              <w:t>严重原发性肺</w:t>
            </w:r>
            <w:r>
              <w:rPr>
                <w:b/>
                <w:spacing w:val="-10"/>
                <w:w w:val="95"/>
                <w:sz w:val="21"/>
              </w:rPr>
              <w:t>动</w:t>
            </w:r>
          </w:p>
        </w:tc>
        <w:tc>
          <w:tcPr>
            <w:tcW w:w="7245" w:type="dxa"/>
          </w:tcPr>
          <w:p>
            <w:pPr>
              <w:pStyle w:val="9"/>
              <w:spacing w:before="105"/>
              <w:ind w:left="146"/>
              <w:rPr>
                <w:sz w:val="21"/>
              </w:rPr>
            </w:pPr>
            <w:r>
              <w:rPr>
                <w:spacing w:val="-1"/>
                <w:w w:val="95"/>
                <w:sz w:val="21"/>
              </w:rPr>
              <w:t>指不明原因的肺动脉压力持续性增高，进行性发展而导致的慢性疾病，已经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spacing w:before="21"/>
              <w:ind w:left="200"/>
              <w:rPr>
                <w:b/>
                <w:sz w:val="21"/>
              </w:rPr>
            </w:pPr>
            <w:r>
              <w:rPr>
                <w:b/>
                <w:w w:val="95"/>
                <w:sz w:val="21"/>
              </w:rPr>
              <w:t>脉高</w:t>
            </w:r>
            <w:r>
              <w:rPr>
                <w:b/>
                <w:spacing w:val="-10"/>
                <w:w w:val="95"/>
                <w:sz w:val="21"/>
              </w:rPr>
              <w:t>压</w:t>
            </w:r>
          </w:p>
        </w:tc>
        <w:tc>
          <w:tcPr>
            <w:tcW w:w="7245" w:type="dxa"/>
          </w:tcPr>
          <w:p>
            <w:pPr>
              <w:pStyle w:val="9"/>
              <w:spacing w:before="21"/>
              <w:ind w:left="146"/>
              <w:rPr>
                <w:sz w:val="21"/>
              </w:rPr>
            </w:pPr>
            <w:r>
              <w:rPr>
                <w:spacing w:val="-1"/>
                <w:w w:val="95"/>
                <w:sz w:val="21"/>
              </w:rPr>
              <w:t>造成永久不可逆性的体力活动能力受限，达到美国纽约心脏病学会心功能状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态分级Ⅳ级，且静息状态下肺动脉平均压超过</w:t>
            </w:r>
            <w:r>
              <w:rPr>
                <w:spacing w:val="23"/>
                <w:sz w:val="21"/>
              </w:rPr>
              <w:t xml:space="preserve">  </w:t>
            </w:r>
            <w:r>
              <w:rPr>
                <w:w w:val="95"/>
                <w:sz w:val="21"/>
              </w:rPr>
              <w:t>30mmHg</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8.1.18</w:t>
            </w:r>
          </w:p>
        </w:tc>
        <w:tc>
          <w:tcPr>
            <w:tcW w:w="1821" w:type="dxa"/>
          </w:tcPr>
          <w:p>
            <w:pPr>
              <w:pStyle w:val="9"/>
              <w:spacing w:before="106"/>
              <w:ind w:left="200"/>
              <w:rPr>
                <w:b/>
                <w:sz w:val="21"/>
              </w:rPr>
            </w:pPr>
            <w:r>
              <w:rPr>
                <w:b/>
                <w:w w:val="95"/>
                <w:sz w:val="21"/>
              </w:rPr>
              <w:t>严重运动神经</w:t>
            </w:r>
            <w:r>
              <w:rPr>
                <w:b/>
                <w:spacing w:val="-10"/>
                <w:w w:val="95"/>
                <w:sz w:val="21"/>
              </w:rPr>
              <w:t>元</w:t>
            </w:r>
          </w:p>
        </w:tc>
        <w:tc>
          <w:tcPr>
            <w:tcW w:w="7245" w:type="dxa"/>
          </w:tcPr>
          <w:p>
            <w:pPr>
              <w:pStyle w:val="9"/>
              <w:spacing w:before="106"/>
              <w:ind w:left="146"/>
              <w:rPr>
                <w:sz w:val="21"/>
              </w:rPr>
            </w:pPr>
            <w:r>
              <w:rPr>
                <w:spacing w:val="-5"/>
                <w:w w:val="95"/>
                <w:sz w:val="21"/>
              </w:rPr>
              <w:t>是一组中枢神经系统运动神经元的进行性变性疾病，包括进行性脊肌萎缩症、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spacing w:before="21"/>
              <w:ind w:left="200"/>
              <w:rPr>
                <w:b/>
                <w:sz w:val="21"/>
              </w:rPr>
            </w:pPr>
            <w:r>
              <w:rPr>
                <w:b/>
                <w:w w:val="99"/>
                <w:sz w:val="21"/>
              </w:rPr>
              <w:t>病</w:t>
            </w:r>
          </w:p>
        </w:tc>
        <w:tc>
          <w:tcPr>
            <w:tcW w:w="7245" w:type="dxa"/>
          </w:tcPr>
          <w:p>
            <w:pPr>
              <w:pStyle w:val="9"/>
              <w:spacing w:before="21"/>
              <w:ind w:left="146"/>
              <w:rPr>
                <w:sz w:val="21"/>
              </w:rPr>
            </w:pPr>
            <w:r>
              <w:rPr>
                <w:spacing w:val="-1"/>
                <w:w w:val="95"/>
                <w:sz w:val="21"/>
              </w:rPr>
              <w:t>进行性延髓麻痹症、原发性侧索硬化症、肌萎缩性侧索硬化症。须满足自主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1"/>
                <w:w w:val="95"/>
                <w:sz w:val="21"/>
              </w:rPr>
              <w:t>生活能力完全丧失，无法独立完成六项基本日常生活活动中的三项或三项以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2"/>
                <w:w w:val="95"/>
                <w:sz w:val="21"/>
              </w:rPr>
              <w:t>上的条件。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8.1.19</w:t>
            </w:r>
          </w:p>
        </w:tc>
        <w:tc>
          <w:tcPr>
            <w:tcW w:w="1821" w:type="dxa"/>
          </w:tcPr>
          <w:p>
            <w:pPr>
              <w:pStyle w:val="9"/>
              <w:spacing w:before="106"/>
              <w:ind w:left="200"/>
              <w:rPr>
                <w:b/>
                <w:sz w:val="21"/>
              </w:rPr>
            </w:pPr>
            <w:r>
              <w:rPr>
                <w:b/>
                <w:w w:val="95"/>
                <w:sz w:val="21"/>
              </w:rPr>
              <w:t>严重癫</w:t>
            </w:r>
            <w:r>
              <w:rPr>
                <w:b/>
                <w:spacing w:val="-10"/>
                <w:w w:val="95"/>
                <w:sz w:val="21"/>
              </w:rPr>
              <w:t>痫</w:t>
            </w:r>
          </w:p>
        </w:tc>
        <w:tc>
          <w:tcPr>
            <w:tcW w:w="7245" w:type="dxa"/>
          </w:tcPr>
          <w:p>
            <w:pPr>
              <w:pStyle w:val="9"/>
              <w:spacing w:before="106"/>
              <w:ind w:left="146"/>
              <w:rPr>
                <w:sz w:val="21"/>
              </w:rPr>
            </w:pPr>
            <w:r>
              <w:rPr>
                <w:w w:val="95"/>
                <w:sz w:val="21"/>
              </w:rPr>
              <w:t>指经神经科专科医生根据典型临床症状和脑电图及</w:t>
            </w:r>
            <w:r>
              <w:rPr>
                <w:spacing w:val="-2"/>
                <w:sz w:val="21"/>
              </w:rPr>
              <w:t xml:space="preserve"> </w:t>
            </w:r>
            <w:r>
              <w:rPr>
                <w:w w:val="95"/>
                <w:sz w:val="21"/>
              </w:rPr>
              <w:t>X</w:t>
            </w:r>
            <w:r>
              <w:rPr>
                <w:spacing w:val="-2"/>
                <w:w w:val="95"/>
                <w:sz w:val="21"/>
              </w:rPr>
              <w:t xml:space="preserve"> 线断层扫描</w:t>
            </w:r>
            <w:r>
              <w:rPr>
                <w:spacing w:val="25"/>
                <w:w w:val="95"/>
                <w:sz w:val="21"/>
              </w:rPr>
              <w:t>（</w:t>
            </w:r>
            <w:r>
              <w:rPr>
                <w:spacing w:val="27"/>
                <w:w w:val="95"/>
                <w:sz w:val="21"/>
              </w:rPr>
              <w:t>C</w:t>
            </w:r>
            <w:r>
              <w:rPr>
                <w:spacing w:val="24"/>
                <w:w w:val="95"/>
                <w:sz w:val="21"/>
              </w:rPr>
              <w:t>T</w:t>
            </w:r>
            <w:r>
              <w:rPr>
                <w:spacing w:val="-78"/>
                <w:w w:val="95"/>
                <w:sz w:val="21"/>
              </w:rPr>
              <w:t>）</w:t>
            </w:r>
            <w:r>
              <w:rPr>
                <w:spacing w:val="-4"/>
                <w:w w:val="95"/>
                <w:sz w:val="21"/>
              </w:rPr>
              <w:t>、磁共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振扫描</w:t>
            </w:r>
            <w:r>
              <w:rPr>
                <w:spacing w:val="19"/>
                <w:w w:val="95"/>
                <w:sz w:val="21"/>
              </w:rPr>
              <w:t>（</w:t>
            </w:r>
            <w:r>
              <w:rPr>
                <w:spacing w:val="21"/>
                <w:w w:val="95"/>
                <w:sz w:val="21"/>
              </w:rPr>
              <w:t>MRI</w:t>
            </w:r>
            <w:r>
              <w:rPr>
                <w:spacing w:val="-86"/>
                <w:w w:val="95"/>
                <w:sz w:val="21"/>
              </w:rPr>
              <w:t>）</w:t>
            </w:r>
            <w:r>
              <w:rPr>
                <w:w w:val="95"/>
                <w:sz w:val="21"/>
              </w:rPr>
              <w:t>、正电子发射断层扫描（PET）</w:t>
            </w:r>
            <w:r>
              <w:rPr>
                <w:spacing w:val="-1"/>
                <w:w w:val="95"/>
                <w:sz w:val="21"/>
              </w:rPr>
              <w:t>等影相学检查确诊。理赔时必须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w w:val="95"/>
                <w:sz w:val="21"/>
              </w:rPr>
              <w:t>提供</w:t>
            </w:r>
            <w:r>
              <w:rPr>
                <w:spacing w:val="41"/>
                <w:w w:val="150"/>
                <w:sz w:val="21"/>
              </w:rPr>
              <w:t xml:space="preserve"> </w:t>
            </w:r>
            <w:r>
              <w:rPr>
                <w:w w:val="95"/>
                <w:sz w:val="21"/>
              </w:rPr>
              <w:t>6</w:t>
            </w:r>
            <w:r>
              <w:rPr>
                <w:spacing w:val="79"/>
                <w:sz w:val="21"/>
              </w:rPr>
              <w:t xml:space="preserve"> </w:t>
            </w:r>
            <w:r>
              <w:rPr>
                <w:spacing w:val="-1"/>
                <w:w w:val="95"/>
                <w:sz w:val="21"/>
              </w:rPr>
              <w:t>个月以上的相关病历记录证明被保险人存在经抗癫痫药物治疗无效而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ind w:left="146"/>
              <w:rPr>
                <w:sz w:val="21"/>
              </w:rPr>
            </w:pPr>
            <w:r>
              <w:rPr>
                <w:spacing w:val="-1"/>
                <w:w w:val="95"/>
                <w:sz w:val="21"/>
              </w:rPr>
              <w:t>反复发作的强直阵挛性发作或癫痫大发作，且已行神经外科手术以治疗反复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1" w:line="268" w:lineRule="exact"/>
              <w:ind w:left="146"/>
              <w:rPr>
                <w:sz w:val="21"/>
              </w:rPr>
            </w:pPr>
            <w:r>
              <w:rPr>
                <w:spacing w:val="-2"/>
                <w:w w:val="95"/>
                <w:sz w:val="21"/>
              </w:rPr>
              <w:t>发作的癫痫。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18" w:line="277" w:lineRule="exact"/>
              <w:ind w:left="146"/>
              <w:rPr>
                <w:rFonts w:hint="eastAsia" w:ascii="黑体" w:eastAsia="黑体"/>
                <w:b/>
                <w:sz w:val="22"/>
              </w:rPr>
            </w:pPr>
            <w:r>
              <w:rPr>
                <w:rFonts w:hint="eastAsia" w:ascii="黑体" w:eastAsia="黑体"/>
                <w:b/>
                <w:color w:val="000000"/>
                <w:spacing w:val="-2"/>
                <w:sz w:val="22"/>
                <w:shd w:val="clear" w:color="auto" w:fill="E4E4E4"/>
              </w:rPr>
              <w:t>发热性惊厥以及没有全身性发作的失神发作（癫痫小发作）</w:t>
            </w:r>
            <w:r>
              <w:rPr>
                <w:rFonts w:hint="eastAsia" w:ascii="黑体" w:eastAsia="黑体"/>
                <w:b/>
                <w:color w:val="000000"/>
                <w:spacing w:val="-4"/>
                <w:sz w:val="22"/>
                <w:shd w:val="clear" w:color="auto" w:fill="E4E4E4"/>
              </w:rPr>
              <w:t>不在保障范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15"/>
              <w:ind w:left="146"/>
              <w:rPr>
                <w:rFonts w:hint="eastAsia" w:ascii="黑体" w:eastAsia="黑体"/>
                <w:b/>
                <w:sz w:val="22"/>
              </w:rPr>
            </w:pPr>
            <w:r>
              <w:rPr>
                <w:rFonts w:hint="eastAsia" w:ascii="黑体" w:eastAsia="黑体"/>
                <w:b/>
                <w:color w:val="000000"/>
                <w:spacing w:val="-5"/>
                <w:sz w:val="22"/>
                <w:shd w:val="clear" w:color="auto" w:fill="E4E4E4"/>
              </w:rPr>
              <w:t>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886" w:type="dxa"/>
          </w:tcPr>
          <w:p>
            <w:pPr>
              <w:pStyle w:val="9"/>
              <w:spacing w:before="103"/>
              <w:ind w:left="50"/>
              <w:rPr>
                <w:b/>
                <w:sz w:val="21"/>
              </w:rPr>
            </w:pPr>
            <w:r>
              <w:rPr>
                <w:b/>
                <w:spacing w:val="-2"/>
                <w:sz w:val="21"/>
              </w:rPr>
              <w:t>8.1.20</w:t>
            </w:r>
          </w:p>
        </w:tc>
        <w:tc>
          <w:tcPr>
            <w:tcW w:w="1821" w:type="dxa"/>
          </w:tcPr>
          <w:p>
            <w:pPr>
              <w:pStyle w:val="9"/>
              <w:spacing w:before="103"/>
              <w:ind w:left="200"/>
              <w:rPr>
                <w:b/>
                <w:sz w:val="21"/>
              </w:rPr>
            </w:pPr>
            <w:r>
              <w:rPr>
                <w:b/>
                <w:w w:val="95"/>
                <w:sz w:val="21"/>
              </w:rPr>
              <w:t>重型再生障碍</w:t>
            </w:r>
            <w:r>
              <w:rPr>
                <w:b/>
                <w:spacing w:val="-10"/>
                <w:w w:val="95"/>
                <w:sz w:val="21"/>
              </w:rPr>
              <w:t>性</w:t>
            </w:r>
          </w:p>
        </w:tc>
        <w:tc>
          <w:tcPr>
            <w:tcW w:w="7245" w:type="dxa"/>
          </w:tcPr>
          <w:p>
            <w:pPr>
              <w:pStyle w:val="9"/>
              <w:spacing w:before="124" w:line="260" w:lineRule="exact"/>
              <w:ind w:left="146"/>
              <w:rPr>
                <w:sz w:val="21"/>
              </w:rPr>
            </w:pPr>
            <w:r>
              <w:rPr>
                <w:w w:val="95"/>
                <w:sz w:val="21"/>
              </w:rPr>
              <w:t>指因骨髓造血功能慢性持续性衰竭导致的贫血、中性粒细胞减少及</w:t>
            </w:r>
            <w:r>
              <w:rPr>
                <w:spacing w:val="-4"/>
                <w:w w:val="95"/>
                <w:sz w:val="21"/>
              </w:rPr>
              <w:t>血小板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886" w:type="dxa"/>
          </w:tcPr>
          <w:p>
            <w:pPr>
              <w:pStyle w:val="9"/>
              <w:rPr>
                <w:rFonts w:ascii="Times New Roman"/>
                <w:sz w:val="20"/>
              </w:rPr>
            </w:pPr>
          </w:p>
        </w:tc>
        <w:tc>
          <w:tcPr>
            <w:tcW w:w="1821" w:type="dxa"/>
          </w:tcPr>
          <w:p>
            <w:pPr>
              <w:pStyle w:val="9"/>
              <w:spacing w:before="10"/>
              <w:ind w:left="200"/>
              <w:rPr>
                <w:b/>
                <w:sz w:val="21"/>
              </w:rPr>
            </w:pPr>
            <w:r>
              <w:rPr>
                <w:b/>
                <w:w w:val="95"/>
                <w:sz w:val="21"/>
              </w:rPr>
              <w:t>贫</w:t>
            </w:r>
            <w:r>
              <w:rPr>
                <w:b/>
                <w:spacing w:val="-10"/>
                <w:sz w:val="21"/>
              </w:rPr>
              <w:t>血</w:t>
            </w:r>
          </w:p>
        </w:tc>
        <w:tc>
          <w:tcPr>
            <w:tcW w:w="7245" w:type="dxa"/>
          </w:tcPr>
          <w:p>
            <w:pPr>
              <w:pStyle w:val="9"/>
              <w:spacing w:before="32"/>
              <w:ind w:left="146"/>
              <w:rPr>
                <w:sz w:val="21"/>
              </w:rPr>
            </w:pPr>
            <w:r>
              <w:rPr>
                <w:spacing w:val="-1"/>
                <w:w w:val="95"/>
                <w:sz w:val="21"/>
              </w:rPr>
              <w:t>减少。须满足下列全部条件：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4" w:hRule="atLeast"/>
        </w:trPr>
        <w:tc>
          <w:tcPr>
            <w:tcW w:w="886" w:type="dxa"/>
          </w:tcPr>
          <w:p>
            <w:pPr>
              <w:pStyle w:val="9"/>
              <w:rPr>
                <w:rFonts w:ascii="Times New Roman"/>
                <w:sz w:val="20"/>
              </w:rPr>
            </w:pPr>
          </w:p>
        </w:tc>
        <w:tc>
          <w:tcPr>
            <w:tcW w:w="1821" w:type="dxa"/>
          </w:tcPr>
          <w:p>
            <w:pPr>
              <w:pStyle w:val="9"/>
              <w:rPr>
                <w:rFonts w:ascii="Times New Roman"/>
                <w:sz w:val="20"/>
              </w:rPr>
            </w:pPr>
          </w:p>
        </w:tc>
        <w:tc>
          <w:tcPr>
            <w:tcW w:w="7245" w:type="dxa"/>
          </w:tcPr>
          <w:p>
            <w:pPr>
              <w:pStyle w:val="9"/>
              <w:spacing w:before="22"/>
              <w:ind w:left="146"/>
              <w:rPr>
                <w:sz w:val="21"/>
              </w:rPr>
            </w:pPr>
            <w:r>
              <w:rPr>
                <w:w w:val="95"/>
                <w:sz w:val="21"/>
              </w:rPr>
              <w:t>（1）</w:t>
            </w:r>
            <w:r>
              <w:rPr>
                <w:spacing w:val="-1"/>
                <w:w w:val="95"/>
                <w:sz w:val="21"/>
              </w:rPr>
              <w:t>骨髓穿刺检查或骨髓活检结果支持诊断；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86" w:type="dxa"/>
          </w:tcPr>
          <w:p>
            <w:pPr>
              <w:pStyle w:val="9"/>
              <w:rPr>
                <w:rFonts w:ascii="Times New Roman"/>
                <w:sz w:val="18"/>
              </w:rPr>
            </w:pPr>
          </w:p>
        </w:tc>
        <w:tc>
          <w:tcPr>
            <w:tcW w:w="1821" w:type="dxa"/>
          </w:tcPr>
          <w:p>
            <w:pPr>
              <w:pStyle w:val="9"/>
              <w:rPr>
                <w:rFonts w:ascii="Times New Roman"/>
                <w:sz w:val="18"/>
              </w:rPr>
            </w:pPr>
          </w:p>
        </w:tc>
        <w:tc>
          <w:tcPr>
            <w:tcW w:w="7245" w:type="dxa"/>
          </w:tcPr>
          <w:p>
            <w:pPr>
              <w:pStyle w:val="9"/>
              <w:spacing w:before="22" w:line="219" w:lineRule="exact"/>
              <w:ind w:left="146"/>
              <w:rPr>
                <w:sz w:val="21"/>
              </w:rPr>
            </w:pPr>
            <w:r>
              <w:rPr>
                <w:w w:val="95"/>
                <w:sz w:val="21"/>
              </w:rPr>
              <w:t>（2）</w:t>
            </w:r>
            <w:r>
              <w:rPr>
                <w:spacing w:val="-1"/>
                <w:w w:val="95"/>
                <w:sz w:val="21"/>
              </w:rPr>
              <w:t>外周血象须具备下列三项条件：</w:t>
            </w:r>
          </w:p>
        </w:tc>
      </w:tr>
    </w:tbl>
    <w:p>
      <w:pPr>
        <w:pStyle w:val="3"/>
        <w:spacing w:before="95"/>
        <w:ind w:left="3121"/>
      </w:pPr>
      <w:r>
        <w:rPr>
          <w:spacing w:val="-4"/>
        </w:rPr>
        <w:t>① 中性粒细胞绝对值≤</w:t>
      </w:r>
      <w:r>
        <w:rPr>
          <w:spacing w:val="-2"/>
        </w:rPr>
        <w:t>0.5×10</w:t>
      </w:r>
      <w:r>
        <w:rPr>
          <w:spacing w:val="-2"/>
          <w:position w:val="10"/>
          <w:sz w:val="10"/>
        </w:rPr>
        <w:t>9</w:t>
      </w:r>
      <w:r>
        <w:rPr>
          <w:spacing w:val="-2"/>
        </w:rPr>
        <w:t>/L；</w:t>
      </w:r>
    </w:p>
    <w:p>
      <w:pPr>
        <w:spacing w:after="0"/>
        <w:sectPr>
          <w:pgSz w:w="11910" w:h="16840"/>
          <w:pgMar w:top="1360" w:right="760" w:bottom="860" w:left="920" w:header="566" w:footer="662" w:gutter="0"/>
          <w:cols w:space="720" w:num="1"/>
        </w:sectPr>
      </w:pPr>
    </w:p>
    <w:p>
      <w:pPr>
        <w:pStyle w:val="3"/>
        <w:spacing w:before="84"/>
        <w:ind w:left="3121"/>
      </w:pPr>
      <w:r>
        <w:rPr>
          <w:spacing w:val="-4"/>
        </w:rPr>
        <w:t>② 网织红细胞＜1%；</w:t>
      </w:r>
    </w:p>
    <w:p>
      <w:pPr>
        <w:pStyle w:val="3"/>
        <w:spacing w:before="26"/>
        <w:ind w:left="3121"/>
      </w:pPr>
      <w:r>
        <w:rPr>
          <w:spacing w:val="-5"/>
        </w:rPr>
        <w:t>③ 血小板绝对值≤</w:t>
      </w:r>
      <w:r>
        <w:t>20×10</w:t>
      </w:r>
      <w:r>
        <w:rPr>
          <w:position w:val="11"/>
          <w:sz w:val="10"/>
        </w:rPr>
        <w:t>9</w:t>
      </w:r>
      <w:r>
        <w:t>/L</w:t>
      </w:r>
      <w:r>
        <w:rPr>
          <w:spacing w:val="-10"/>
        </w:rPr>
        <w:t>。</w:t>
      </w:r>
    </w:p>
    <w:p>
      <w:pPr>
        <w:pStyle w:val="3"/>
        <w:rPr>
          <w:sz w:val="19"/>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6"/>
        <w:gridCol w:w="1861"/>
        <w:gridCol w:w="7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886" w:type="dxa"/>
          </w:tcPr>
          <w:p>
            <w:pPr>
              <w:pStyle w:val="9"/>
              <w:spacing w:line="239" w:lineRule="exact"/>
              <w:ind w:left="50"/>
              <w:rPr>
                <w:b/>
                <w:sz w:val="21"/>
              </w:rPr>
            </w:pPr>
            <w:r>
              <w:rPr>
                <w:b/>
                <w:spacing w:val="-2"/>
                <w:sz w:val="21"/>
              </w:rPr>
              <w:t>8.1.21</w:t>
            </w:r>
          </w:p>
        </w:tc>
        <w:tc>
          <w:tcPr>
            <w:tcW w:w="1861" w:type="dxa"/>
          </w:tcPr>
          <w:p>
            <w:pPr>
              <w:pStyle w:val="9"/>
              <w:spacing w:line="239" w:lineRule="exact"/>
              <w:ind w:left="200"/>
              <w:rPr>
                <w:b/>
                <w:sz w:val="21"/>
              </w:rPr>
            </w:pPr>
            <w:r>
              <w:rPr>
                <w:b/>
                <w:w w:val="95"/>
                <w:sz w:val="21"/>
              </w:rPr>
              <w:t>严重肝豆状核</w:t>
            </w:r>
            <w:r>
              <w:rPr>
                <w:b/>
                <w:spacing w:val="-10"/>
                <w:w w:val="95"/>
                <w:sz w:val="21"/>
              </w:rPr>
              <w:t>变</w:t>
            </w:r>
          </w:p>
        </w:tc>
        <w:tc>
          <w:tcPr>
            <w:tcW w:w="7103" w:type="dxa"/>
          </w:tcPr>
          <w:p>
            <w:pPr>
              <w:pStyle w:val="9"/>
              <w:spacing w:line="239" w:lineRule="exact"/>
              <w:ind w:left="106"/>
              <w:rPr>
                <w:sz w:val="21"/>
              </w:rPr>
            </w:pPr>
            <w:r>
              <w:rPr>
                <w:w w:val="95"/>
                <w:sz w:val="21"/>
              </w:rPr>
              <w:t>指由于铜代谢障碍所引起的一种疾病，其特点为肝硬化与双侧脑基底神经</w:t>
            </w:r>
            <w:r>
              <w:rPr>
                <w:spacing w:val="-10"/>
                <w:w w:val="95"/>
                <w:sz w:val="21"/>
              </w:rPr>
              <w:t>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86" w:type="dxa"/>
          </w:tcPr>
          <w:p>
            <w:pPr>
              <w:pStyle w:val="9"/>
              <w:rPr>
                <w:rFonts w:ascii="Times New Roman"/>
                <w:sz w:val="20"/>
              </w:rPr>
            </w:pPr>
          </w:p>
        </w:tc>
        <w:tc>
          <w:tcPr>
            <w:tcW w:w="1861" w:type="dxa"/>
          </w:tcPr>
          <w:p>
            <w:pPr>
              <w:pStyle w:val="9"/>
              <w:spacing w:before="21" w:line="268" w:lineRule="exact"/>
              <w:ind w:left="200"/>
              <w:rPr>
                <w:b/>
                <w:sz w:val="21"/>
              </w:rPr>
            </w:pPr>
            <w:r>
              <w:rPr>
                <w:b/>
                <w:w w:val="95"/>
                <w:sz w:val="21"/>
              </w:rPr>
              <w:t>性（Wilson</w:t>
            </w:r>
            <w:r>
              <w:rPr>
                <w:b/>
                <w:spacing w:val="2"/>
                <w:sz w:val="21"/>
              </w:rPr>
              <w:t xml:space="preserve"> </w:t>
            </w:r>
            <w:r>
              <w:rPr>
                <w:b/>
                <w:w w:val="95"/>
                <w:sz w:val="21"/>
              </w:rPr>
              <w:t>病</w:t>
            </w:r>
            <w:r>
              <w:rPr>
                <w:b/>
                <w:spacing w:val="-10"/>
                <w:w w:val="95"/>
                <w:sz w:val="21"/>
              </w:rPr>
              <w:t>）</w:t>
            </w:r>
          </w:p>
        </w:tc>
        <w:tc>
          <w:tcPr>
            <w:tcW w:w="7103" w:type="dxa"/>
          </w:tcPr>
          <w:p>
            <w:pPr>
              <w:pStyle w:val="9"/>
              <w:spacing w:before="21" w:line="268" w:lineRule="exact"/>
              <w:ind w:left="106"/>
              <w:rPr>
                <w:sz w:val="21"/>
              </w:rPr>
            </w:pPr>
            <w:r>
              <w:rPr>
                <w:spacing w:val="-1"/>
                <w:w w:val="95"/>
                <w:sz w:val="21"/>
              </w:rPr>
              <w:t>变性同时存在，且须由专科医生明确诊断，并必须满足下列全部条件：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3"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24"/>
              <w:ind w:left="106"/>
              <w:rPr>
                <w:sz w:val="21"/>
              </w:rPr>
            </w:pPr>
            <w:r>
              <w:rPr>
                <w:w w:val="95"/>
                <w:sz w:val="21"/>
              </w:rPr>
              <w:t>（</w:t>
            </w:r>
            <w:r>
              <w:rPr>
                <w:rFonts w:ascii="Times New Roman" w:eastAsia="Times New Roman"/>
                <w:w w:val="95"/>
                <w:sz w:val="21"/>
              </w:rPr>
              <w:t>1</w:t>
            </w:r>
            <w:r>
              <w:rPr>
                <w:w w:val="95"/>
                <w:sz w:val="21"/>
              </w:rPr>
              <w:t>）</w:t>
            </w:r>
            <w:r>
              <w:rPr>
                <w:spacing w:val="-1"/>
                <w:w w:val="95"/>
                <w:sz w:val="21"/>
              </w:rPr>
              <w:t>临床表现包括：进行性加剧的肢体震颤，肌强直，吞咽及发音困难，精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13" w:line="268" w:lineRule="exact"/>
              <w:ind w:left="106"/>
              <w:rPr>
                <w:sz w:val="21"/>
              </w:rPr>
            </w:pPr>
            <w:r>
              <w:rPr>
                <w:spacing w:val="-3"/>
                <w:w w:val="95"/>
                <w:sz w:val="21"/>
              </w:rPr>
              <w:t>神异常；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44"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numPr>
                <w:ilvl w:val="0"/>
                <w:numId w:val="32"/>
              </w:numPr>
              <w:tabs>
                <w:tab w:val="left" w:pos="631"/>
              </w:tabs>
              <w:spacing w:before="24" w:after="0" w:line="240" w:lineRule="auto"/>
              <w:ind w:left="630" w:right="0" w:hanging="525"/>
              <w:jc w:val="left"/>
              <w:rPr>
                <w:sz w:val="21"/>
              </w:rPr>
            </w:pPr>
            <w:r>
              <w:rPr>
                <w:w w:val="95"/>
                <w:sz w:val="21"/>
              </w:rPr>
              <w:t>角膜色素环（</w:t>
            </w:r>
            <w:r>
              <w:rPr>
                <w:rFonts w:ascii="Times New Roman" w:eastAsia="Times New Roman"/>
                <w:w w:val="95"/>
                <w:sz w:val="21"/>
              </w:rPr>
              <w:t>K-F</w:t>
            </w:r>
            <w:r>
              <w:rPr>
                <w:rFonts w:ascii="Times New Roman" w:eastAsia="Times New Roman"/>
                <w:spacing w:val="78"/>
                <w:sz w:val="21"/>
              </w:rPr>
              <w:t xml:space="preserve"> </w:t>
            </w:r>
            <w:r>
              <w:rPr>
                <w:w w:val="95"/>
                <w:sz w:val="21"/>
              </w:rPr>
              <w:t>环</w:t>
            </w:r>
            <w:r>
              <w:rPr>
                <w:spacing w:val="-111"/>
                <w:w w:val="95"/>
                <w:sz w:val="21"/>
              </w:rPr>
              <w:t>）</w:t>
            </w:r>
            <w:r>
              <w:rPr>
                <w:spacing w:val="-5"/>
                <w:w w:val="95"/>
                <w:sz w:val="21"/>
              </w:rPr>
              <w:t>；</w:t>
            </w:r>
          </w:p>
          <w:p>
            <w:pPr>
              <w:pStyle w:val="9"/>
              <w:numPr>
                <w:ilvl w:val="0"/>
                <w:numId w:val="32"/>
              </w:numPr>
              <w:tabs>
                <w:tab w:val="left" w:pos="631"/>
              </w:tabs>
              <w:spacing w:before="43" w:after="0" w:line="240" w:lineRule="auto"/>
              <w:ind w:left="630" w:right="0" w:hanging="525"/>
              <w:jc w:val="left"/>
              <w:rPr>
                <w:sz w:val="21"/>
              </w:rPr>
            </w:pPr>
            <w:r>
              <w:rPr>
                <w:spacing w:val="-1"/>
                <w:w w:val="95"/>
                <w:sz w:val="21"/>
              </w:rPr>
              <w:t>血清铜和血清铜蓝蛋白降低，尿铜增加；</w:t>
            </w:r>
          </w:p>
          <w:p>
            <w:pPr>
              <w:pStyle w:val="9"/>
              <w:numPr>
                <w:ilvl w:val="0"/>
                <w:numId w:val="32"/>
              </w:numPr>
              <w:tabs>
                <w:tab w:val="left" w:pos="631"/>
              </w:tabs>
              <w:spacing w:before="43" w:after="0" w:line="240" w:lineRule="auto"/>
              <w:ind w:left="630" w:right="0" w:hanging="525"/>
              <w:jc w:val="left"/>
              <w:rPr>
                <w:sz w:val="21"/>
              </w:rPr>
            </w:pPr>
            <w:r>
              <w:rPr>
                <w:spacing w:val="-2"/>
                <w:w w:val="95"/>
                <w:sz w:val="21"/>
              </w:rPr>
              <w:t>食管静脉曲张；</w:t>
            </w:r>
          </w:p>
          <w:p>
            <w:pPr>
              <w:pStyle w:val="9"/>
              <w:numPr>
                <w:ilvl w:val="0"/>
                <w:numId w:val="32"/>
              </w:numPr>
              <w:tabs>
                <w:tab w:val="left" w:pos="631"/>
              </w:tabs>
              <w:spacing w:before="43" w:after="0" w:line="240" w:lineRule="auto"/>
              <w:ind w:left="630" w:right="0" w:hanging="525"/>
              <w:jc w:val="left"/>
              <w:rPr>
                <w:sz w:val="21"/>
              </w:rPr>
            </w:pPr>
            <w:r>
              <w:rPr>
                <w:spacing w:val="-4"/>
                <w:w w:val="95"/>
                <w:sz w:val="21"/>
              </w:rPr>
              <w:t>腹水。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886" w:type="dxa"/>
          </w:tcPr>
          <w:p>
            <w:pPr>
              <w:pStyle w:val="9"/>
              <w:spacing w:before="98"/>
              <w:ind w:left="50"/>
              <w:rPr>
                <w:b/>
                <w:sz w:val="21"/>
              </w:rPr>
            </w:pPr>
            <w:r>
              <w:rPr>
                <w:b/>
                <w:spacing w:val="-2"/>
                <w:sz w:val="21"/>
              </w:rPr>
              <w:t>8.1.22</w:t>
            </w:r>
          </w:p>
        </w:tc>
        <w:tc>
          <w:tcPr>
            <w:tcW w:w="1861" w:type="dxa"/>
          </w:tcPr>
          <w:p>
            <w:pPr>
              <w:pStyle w:val="9"/>
              <w:spacing w:before="98"/>
              <w:ind w:left="200"/>
              <w:rPr>
                <w:b/>
                <w:sz w:val="21"/>
              </w:rPr>
            </w:pPr>
            <w:r>
              <w:rPr>
                <w:b/>
                <w:w w:val="95"/>
                <w:sz w:val="21"/>
              </w:rPr>
              <w:t>胰腺移</w:t>
            </w:r>
            <w:r>
              <w:rPr>
                <w:b/>
                <w:spacing w:val="-10"/>
                <w:w w:val="95"/>
                <w:sz w:val="21"/>
              </w:rPr>
              <w:t>植</w:t>
            </w:r>
          </w:p>
        </w:tc>
        <w:tc>
          <w:tcPr>
            <w:tcW w:w="7103" w:type="dxa"/>
          </w:tcPr>
          <w:p>
            <w:pPr>
              <w:pStyle w:val="9"/>
              <w:spacing w:before="98"/>
              <w:ind w:left="106"/>
              <w:rPr>
                <w:sz w:val="21"/>
              </w:rPr>
            </w:pPr>
            <w:r>
              <w:rPr>
                <w:spacing w:val="-1"/>
                <w:w w:val="95"/>
                <w:sz w:val="21"/>
              </w:rPr>
              <w:t>指因胰腺功能衰竭，已经实施了在全身麻醉下进行的胰腺的异体器官移植手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21" w:line="268" w:lineRule="exact"/>
              <w:ind w:left="106"/>
              <w:rPr>
                <w:sz w:val="21"/>
              </w:rPr>
            </w:pPr>
            <w:r>
              <w:rPr>
                <w:w w:val="95"/>
                <w:sz w:val="21"/>
              </w:rPr>
              <w:t>术</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18"/>
              <w:ind w:left="106"/>
              <w:rPr>
                <w:rFonts w:hint="eastAsia" w:ascii="黑体" w:eastAsia="黑体"/>
                <w:b/>
                <w:sz w:val="22"/>
              </w:rPr>
            </w:pPr>
            <w:r>
              <w:rPr>
                <w:rFonts w:hint="eastAsia" w:ascii="黑体" w:eastAsia="黑体"/>
                <w:b/>
                <w:color w:val="000000"/>
                <w:spacing w:val="-3"/>
                <w:sz w:val="22"/>
                <w:shd w:val="clear" w:color="auto" w:fill="E4E4E4"/>
              </w:rPr>
              <w:t>单纯胰岛移植、部分胰腺组织或细胞的移植不在保障范围内。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886" w:type="dxa"/>
          </w:tcPr>
          <w:p>
            <w:pPr>
              <w:pStyle w:val="9"/>
              <w:spacing w:before="102"/>
              <w:ind w:left="50"/>
              <w:rPr>
                <w:b/>
                <w:sz w:val="21"/>
              </w:rPr>
            </w:pPr>
            <w:r>
              <w:rPr>
                <w:b/>
                <w:spacing w:val="-2"/>
                <w:sz w:val="21"/>
              </w:rPr>
              <w:t>8.1.23</w:t>
            </w:r>
          </w:p>
        </w:tc>
        <w:tc>
          <w:tcPr>
            <w:tcW w:w="1861" w:type="dxa"/>
          </w:tcPr>
          <w:p>
            <w:pPr>
              <w:pStyle w:val="9"/>
              <w:spacing w:before="102"/>
              <w:ind w:left="200"/>
              <w:rPr>
                <w:b/>
                <w:sz w:val="21"/>
              </w:rPr>
            </w:pPr>
            <w:r>
              <w:rPr>
                <w:b/>
                <w:w w:val="95"/>
                <w:sz w:val="21"/>
              </w:rPr>
              <w:t>慢性呼吸功能</w:t>
            </w:r>
            <w:r>
              <w:rPr>
                <w:b/>
                <w:spacing w:val="-10"/>
                <w:w w:val="95"/>
                <w:sz w:val="21"/>
              </w:rPr>
              <w:t>衰</w:t>
            </w:r>
          </w:p>
        </w:tc>
        <w:tc>
          <w:tcPr>
            <w:tcW w:w="7103" w:type="dxa"/>
          </w:tcPr>
          <w:p>
            <w:pPr>
              <w:pStyle w:val="9"/>
              <w:spacing w:before="102"/>
              <w:ind w:left="106"/>
              <w:rPr>
                <w:sz w:val="21"/>
              </w:rPr>
            </w:pPr>
            <w:r>
              <w:rPr>
                <w:w w:val="95"/>
                <w:sz w:val="21"/>
              </w:rPr>
              <w:t>指经呼吸科专科医生确诊因慢性肺部疾病导致</w:t>
            </w:r>
            <w:r>
              <w:rPr>
                <w:spacing w:val="-1"/>
                <w:w w:val="95"/>
                <w:sz w:val="21"/>
              </w:rPr>
              <w:t>永久不可逆性的慢性呼吸功能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1" w:type="dxa"/>
          </w:tcPr>
          <w:p>
            <w:pPr>
              <w:pStyle w:val="9"/>
              <w:spacing w:before="21"/>
              <w:ind w:left="200"/>
              <w:rPr>
                <w:b/>
                <w:sz w:val="21"/>
              </w:rPr>
            </w:pPr>
            <w:r>
              <w:rPr>
                <w:b/>
                <w:w w:val="95"/>
                <w:sz w:val="21"/>
              </w:rPr>
              <w:t>竭终末期</w:t>
            </w:r>
            <w:r>
              <w:rPr>
                <w:b/>
                <w:spacing w:val="-5"/>
                <w:w w:val="95"/>
                <w:sz w:val="21"/>
              </w:rPr>
              <w:t>肺病</w:t>
            </w:r>
          </w:p>
        </w:tc>
        <w:tc>
          <w:tcPr>
            <w:tcW w:w="7103" w:type="dxa"/>
          </w:tcPr>
          <w:p>
            <w:pPr>
              <w:pStyle w:val="9"/>
              <w:spacing w:before="21"/>
              <w:ind w:left="106"/>
              <w:rPr>
                <w:sz w:val="21"/>
              </w:rPr>
            </w:pPr>
            <w:r>
              <w:rPr>
                <w:spacing w:val="-1"/>
                <w:w w:val="95"/>
                <w:sz w:val="21"/>
              </w:rPr>
              <w:t>衰竭，并且必须满足下列全部条件：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21"/>
              <w:ind w:left="106"/>
              <w:rPr>
                <w:sz w:val="21"/>
              </w:rPr>
            </w:pPr>
            <w:r>
              <w:rPr>
                <w:w w:val="95"/>
                <w:sz w:val="21"/>
              </w:rPr>
              <w:t>（1）</w:t>
            </w:r>
            <w:r>
              <w:rPr>
                <w:spacing w:val="-1"/>
                <w:w w:val="95"/>
                <w:sz w:val="21"/>
              </w:rPr>
              <w:t>休息时出现呼吸困难；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21"/>
              <w:ind w:left="106"/>
              <w:rPr>
                <w:sz w:val="21"/>
              </w:rPr>
            </w:pPr>
            <w:r>
              <w:rPr>
                <w:w w:val="95"/>
                <w:sz w:val="21"/>
              </w:rPr>
              <w:t>（2）动脉血氧饱和度</w:t>
            </w:r>
            <w:r>
              <w:rPr>
                <w:spacing w:val="-2"/>
                <w:w w:val="95"/>
                <w:sz w:val="21"/>
              </w:rPr>
              <w:t>（SaO</w:t>
            </w:r>
            <w:r>
              <w:rPr>
                <w:spacing w:val="-2"/>
                <w:w w:val="95"/>
                <w:position w:val="-2"/>
                <w:sz w:val="10"/>
              </w:rPr>
              <w:t>2</w:t>
            </w:r>
            <w:r>
              <w:rPr>
                <w:spacing w:val="-2"/>
                <w:w w:val="95"/>
                <w:sz w:val="21"/>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12"/>
              <w:ind w:left="106"/>
              <w:rPr>
                <w:sz w:val="21"/>
              </w:rPr>
            </w:pPr>
            <w:r>
              <w:rPr>
                <w:w w:val="95"/>
                <w:sz w:val="21"/>
              </w:rPr>
              <w:t>（3）</w:t>
            </w:r>
            <w:r>
              <w:rPr>
                <w:spacing w:val="-2"/>
                <w:w w:val="95"/>
                <w:sz w:val="21"/>
              </w:rPr>
              <w:t xml:space="preserve">肺功能测试其 </w:t>
            </w:r>
            <w:r>
              <w:rPr>
                <w:w w:val="95"/>
                <w:sz w:val="21"/>
              </w:rPr>
              <w:t>FEV</w:t>
            </w:r>
            <w:r>
              <w:rPr>
                <w:w w:val="95"/>
                <w:position w:val="-2"/>
                <w:sz w:val="10"/>
              </w:rPr>
              <w:t>1</w:t>
            </w:r>
            <w:r>
              <w:rPr>
                <w:spacing w:val="-2"/>
                <w:w w:val="95"/>
                <w:position w:val="-2"/>
                <w:sz w:val="10"/>
              </w:rPr>
              <w:t xml:space="preserve"> </w:t>
            </w:r>
            <w:r>
              <w:rPr>
                <w:spacing w:val="-2"/>
                <w:w w:val="95"/>
                <w:sz w:val="21"/>
              </w:rPr>
              <w:t xml:space="preserve">持续低于 </w:t>
            </w:r>
            <w:r>
              <w:rPr>
                <w:w w:val="95"/>
                <w:sz w:val="21"/>
              </w:rPr>
              <w:t>1</w:t>
            </w:r>
            <w:r>
              <w:rPr>
                <w:spacing w:val="-6"/>
                <w:w w:val="95"/>
                <w:sz w:val="21"/>
              </w:rPr>
              <w:t xml:space="preserve"> 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12"/>
              <w:ind w:left="106"/>
              <w:rPr>
                <w:sz w:val="21"/>
              </w:rPr>
            </w:pPr>
            <w:r>
              <w:rPr>
                <w:w w:val="95"/>
                <w:sz w:val="21"/>
              </w:rPr>
              <w:t>（4）</w:t>
            </w:r>
            <w:r>
              <w:rPr>
                <w:spacing w:val="-1"/>
                <w:w w:val="95"/>
                <w:sz w:val="21"/>
              </w:rPr>
              <w:t>因慢性阻塞性肺病或慢性呼吸功能不全所致缺氧必须接受持续的输氧治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103" w:type="dxa"/>
          </w:tcPr>
          <w:p>
            <w:pPr>
              <w:pStyle w:val="9"/>
              <w:spacing w:before="21"/>
              <w:ind w:left="106"/>
              <w:rPr>
                <w:sz w:val="21"/>
              </w:rPr>
            </w:pPr>
            <w:r>
              <w:rPr>
                <w:w w:val="95"/>
                <w:sz w:val="21"/>
              </w:rPr>
              <w:t>疗</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6" w:hRule="atLeast"/>
        </w:trPr>
        <w:tc>
          <w:tcPr>
            <w:tcW w:w="886" w:type="dxa"/>
          </w:tcPr>
          <w:p>
            <w:pPr>
              <w:pStyle w:val="9"/>
              <w:spacing w:before="106"/>
              <w:ind w:left="50"/>
              <w:rPr>
                <w:b/>
                <w:sz w:val="21"/>
              </w:rPr>
            </w:pPr>
            <w:r>
              <w:rPr>
                <w:b/>
                <w:spacing w:val="-2"/>
                <w:sz w:val="21"/>
              </w:rPr>
              <w:t>8.1.24</w:t>
            </w:r>
          </w:p>
        </w:tc>
        <w:tc>
          <w:tcPr>
            <w:tcW w:w="1861" w:type="dxa"/>
          </w:tcPr>
          <w:p>
            <w:pPr>
              <w:pStyle w:val="9"/>
              <w:spacing w:before="106"/>
              <w:ind w:left="200"/>
              <w:rPr>
                <w:b/>
                <w:sz w:val="21"/>
              </w:rPr>
            </w:pPr>
            <w:r>
              <w:rPr>
                <w:b/>
                <w:spacing w:val="-19"/>
                <w:w w:val="95"/>
                <w:sz w:val="21"/>
              </w:rPr>
              <w:t>侵 蚀 性 葡 萄 胎</w:t>
            </w:r>
          </w:p>
          <w:p>
            <w:pPr>
              <w:pStyle w:val="9"/>
              <w:spacing w:before="2" w:line="310" w:lineRule="atLeast"/>
              <w:ind w:left="200" w:right="105"/>
              <w:rPr>
                <w:b/>
                <w:sz w:val="21"/>
              </w:rPr>
            </w:pPr>
            <w:r>
              <w:rPr>
                <w:b/>
                <w:spacing w:val="10"/>
                <w:sz w:val="21"/>
              </w:rPr>
              <w:t>（或称恶性葡</w:t>
            </w:r>
            <w:r>
              <w:rPr>
                <w:b/>
                <w:sz w:val="21"/>
              </w:rPr>
              <w:t>萄</w:t>
            </w:r>
            <w:r>
              <w:rPr>
                <w:b/>
                <w:spacing w:val="-6"/>
                <w:sz w:val="21"/>
              </w:rPr>
              <w:t>胎）</w:t>
            </w:r>
          </w:p>
        </w:tc>
        <w:tc>
          <w:tcPr>
            <w:tcW w:w="7103" w:type="dxa"/>
          </w:tcPr>
          <w:p>
            <w:pPr>
              <w:pStyle w:val="9"/>
              <w:spacing w:before="128" w:line="278" w:lineRule="auto"/>
              <w:ind w:left="106" w:right="234"/>
              <w:rPr>
                <w:sz w:val="21"/>
              </w:rPr>
            </w:pPr>
            <w:r>
              <w:rPr>
                <w:spacing w:val="1"/>
                <w:w w:val="99"/>
                <w:sz w:val="21"/>
              </w:rPr>
              <w:t>指因骨髓造血功能慢性持续性衰竭导致的贫血、中性粒细胞减少及血小板</w:t>
            </w:r>
            <w:r>
              <w:rPr>
                <w:spacing w:val="-1"/>
                <w:w w:val="99"/>
                <w:sz w:val="21"/>
              </w:rPr>
              <w:t>减少。须满足下列全部条件：</w:t>
            </w:r>
          </w:p>
          <w:p>
            <w:pPr>
              <w:pStyle w:val="9"/>
              <w:spacing w:before="2"/>
              <w:ind w:left="106"/>
              <w:rPr>
                <w:sz w:val="21"/>
              </w:rPr>
            </w:pPr>
            <w:r>
              <w:rPr>
                <w:w w:val="95"/>
                <w:sz w:val="21"/>
              </w:rPr>
              <w:t>（1）</w:t>
            </w:r>
            <w:r>
              <w:rPr>
                <w:spacing w:val="-1"/>
                <w:w w:val="95"/>
                <w:sz w:val="21"/>
              </w:rPr>
              <w:t>骨髓穿刺检查或骨髓活检结果支持诊断；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86" w:type="dxa"/>
          </w:tcPr>
          <w:p>
            <w:pPr>
              <w:pStyle w:val="9"/>
              <w:rPr>
                <w:rFonts w:ascii="Times New Roman"/>
                <w:sz w:val="18"/>
              </w:rPr>
            </w:pPr>
          </w:p>
        </w:tc>
        <w:tc>
          <w:tcPr>
            <w:tcW w:w="1861" w:type="dxa"/>
          </w:tcPr>
          <w:p>
            <w:pPr>
              <w:pStyle w:val="9"/>
              <w:rPr>
                <w:rFonts w:ascii="Times New Roman"/>
                <w:sz w:val="18"/>
              </w:rPr>
            </w:pPr>
          </w:p>
        </w:tc>
        <w:tc>
          <w:tcPr>
            <w:tcW w:w="7103" w:type="dxa"/>
          </w:tcPr>
          <w:p>
            <w:pPr>
              <w:pStyle w:val="9"/>
              <w:spacing w:before="22" w:line="219" w:lineRule="exact"/>
              <w:ind w:left="106"/>
              <w:rPr>
                <w:sz w:val="21"/>
              </w:rPr>
            </w:pPr>
            <w:r>
              <w:rPr>
                <w:w w:val="95"/>
                <w:sz w:val="21"/>
              </w:rPr>
              <w:t>（2）</w:t>
            </w:r>
            <w:r>
              <w:rPr>
                <w:spacing w:val="-1"/>
                <w:w w:val="95"/>
                <w:sz w:val="21"/>
              </w:rPr>
              <w:t>外周血象须具备下列三项条件：</w:t>
            </w:r>
          </w:p>
        </w:tc>
      </w:tr>
    </w:tbl>
    <w:p>
      <w:pPr>
        <w:pStyle w:val="3"/>
        <w:spacing w:before="83"/>
        <w:ind w:left="3121"/>
      </w:pPr>
      <w:r>
        <w:rPr>
          <w:spacing w:val="-4"/>
        </w:rPr>
        <w:t>① 中性粒细胞绝对值≤</w:t>
      </w:r>
      <w:r>
        <w:rPr>
          <w:spacing w:val="-2"/>
        </w:rPr>
        <w:t>0.5×10</w:t>
      </w:r>
      <w:r>
        <w:rPr>
          <w:spacing w:val="-2"/>
          <w:position w:val="11"/>
          <w:sz w:val="10"/>
        </w:rPr>
        <w:t>9</w:t>
      </w:r>
      <w:r>
        <w:rPr>
          <w:spacing w:val="-2"/>
        </w:rPr>
        <w:t>/L；</w:t>
      </w:r>
    </w:p>
    <w:p>
      <w:pPr>
        <w:pStyle w:val="3"/>
        <w:spacing w:before="46"/>
        <w:ind w:left="3121"/>
      </w:pPr>
      <w:r>
        <w:rPr>
          <w:spacing w:val="-4"/>
        </w:rPr>
        <w:t>② 网织红细胞＜1%；</w:t>
      </w:r>
    </w:p>
    <w:p>
      <w:pPr>
        <w:pStyle w:val="3"/>
        <w:spacing w:before="23"/>
        <w:ind w:left="3121"/>
      </w:pPr>
      <w:r>
        <w:rPr>
          <w:spacing w:val="-5"/>
        </w:rPr>
        <w:t>③ 血小板绝对值≤</w:t>
      </w:r>
      <w:r>
        <w:t>20×10</w:t>
      </w:r>
      <w:r>
        <w:rPr>
          <w:position w:val="10"/>
          <w:sz w:val="10"/>
        </w:rPr>
        <w:t>9</w:t>
      </w:r>
      <w:r>
        <w:t>/L</w:t>
      </w:r>
      <w:r>
        <w:rPr>
          <w:spacing w:val="-10"/>
        </w:rPr>
        <w:t>。</w:t>
      </w:r>
    </w:p>
    <w:p>
      <w:pPr>
        <w:pStyle w:val="3"/>
        <w:spacing w:before="3"/>
        <w:rPr>
          <w:sz w:val="11"/>
        </w:rPr>
      </w:pPr>
    </w:p>
    <w:p>
      <w:pPr>
        <w:spacing w:after="0"/>
        <w:rPr>
          <w:sz w:val="11"/>
        </w:rPr>
        <w:sectPr>
          <w:pgSz w:w="11910" w:h="16840"/>
          <w:pgMar w:top="1360" w:right="760" w:bottom="860" w:left="920" w:header="566" w:footer="662" w:gutter="0"/>
          <w:cols w:space="720" w:num="1"/>
        </w:sectPr>
      </w:pPr>
    </w:p>
    <w:p>
      <w:pPr>
        <w:pStyle w:val="2"/>
        <w:numPr>
          <w:ilvl w:val="2"/>
          <w:numId w:val="33"/>
        </w:numPr>
        <w:tabs>
          <w:tab w:val="left" w:pos="1249"/>
          <w:tab w:val="left" w:pos="1250"/>
        </w:tabs>
        <w:spacing w:before="70" w:after="0" w:line="240" w:lineRule="auto"/>
        <w:ind w:left="1249" w:right="0" w:hanging="1038"/>
        <w:jc w:val="left"/>
      </w:pPr>
      <w:r>
        <w:rPr>
          <w:w w:val="95"/>
        </w:rPr>
        <w:t>经输血导致的</w:t>
      </w:r>
      <w:r>
        <w:rPr>
          <w:spacing w:val="-10"/>
          <w:w w:val="95"/>
        </w:rPr>
        <w:t>艾</w:t>
      </w:r>
    </w:p>
    <w:p>
      <w:pPr>
        <w:spacing w:before="43" w:line="278" w:lineRule="auto"/>
        <w:ind w:left="1249" w:right="0" w:firstLine="0"/>
        <w:jc w:val="left"/>
        <w:rPr>
          <w:b/>
          <w:sz w:val="21"/>
        </w:rPr>
      </w:pPr>
      <w:r>
        <w:rPr>
          <w:b/>
          <w:spacing w:val="-2"/>
          <w:sz w:val="21"/>
        </w:rPr>
        <w:t>滋病病毒感染或</w:t>
      </w:r>
      <w:r>
        <w:rPr>
          <w:b/>
          <w:spacing w:val="-4"/>
          <w:sz w:val="21"/>
        </w:rPr>
        <w:t>患艾滋病</w:t>
      </w:r>
    </w:p>
    <w:p>
      <w:pPr>
        <w:pStyle w:val="3"/>
        <w:spacing w:before="70"/>
        <w:ind w:left="215"/>
      </w:pPr>
      <w:r>
        <w:br w:type="column"/>
      </w:r>
      <w:r>
        <w:rPr>
          <w:w w:val="95"/>
        </w:rPr>
        <w:t>指被保险人感染上人类免疫缺陷病毒（HIV）</w:t>
      </w:r>
      <w:r>
        <w:rPr>
          <w:spacing w:val="-1"/>
          <w:w w:val="95"/>
        </w:rPr>
        <w:t>并且满足下列全部条件：</w:t>
      </w:r>
    </w:p>
    <w:p>
      <w:pPr>
        <w:pStyle w:val="8"/>
        <w:numPr>
          <w:ilvl w:val="0"/>
          <w:numId w:val="34"/>
        </w:numPr>
        <w:tabs>
          <w:tab w:val="left" w:pos="740"/>
        </w:tabs>
        <w:spacing w:before="43" w:after="0" w:line="240" w:lineRule="auto"/>
        <w:ind w:left="739" w:right="0" w:hanging="525"/>
        <w:jc w:val="left"/>
        <w:rPr>
          <w:sz w:val="21"/>
        </w:rPr>
      </w:pPr>
      <w:r>
        <w:rPr>
          <w:w w:val="95"/>
          <w:sz w:val="21"/>
        </w:rPr>
        <w:t>被保险人因输血而感染</w:t>
      </w:r>
      <w:r>
        <w:rPr>
          <w:spacing w:val="35"/>
          <w:sz w:val="21"/>
        </w:rPr>
        <w:t xml:space="preserve"> </w:t>
      </w:r>
      <w:r>
        <w:rPr>
          <w:spacing w:val="-4"/>
          <w:w w:val="95"/>
          <w:sz w:val="21"/>
        </w:rPr>
        <w:t>HIV；</w:t>
      </w:r>
    </w:p>
    <w:p>
      <w:pPr>
        <w:pStyle w:val="8"/>
        <w:numPr>
          <w:ilvl w:val="0"/>
          <w:numId w:val="34"/>
        </w:numPr>
        <w:tabs>
          <w:tab w:val="left" w:pos="740"/>
        </w:tabs>
        <w:spacing w:before="43" w:after="0" w:line="278" w:lineRule="auto"/>
        <w:ind w:left="212" w:right="262" w:firstLine="2"/>
        <w:jc w:val="left"/>
        <w:rPr>
          <w:sz w:val="21"/>
        </w:rPr>
      </w:pPr>
      <w:r>
        <w:rPr>
          <w:spacing w:val="-2"/>
          <w:sz w:val="21"/>
        </w:rPr>
        <w:t>提供输血治疗的输血中心或医院出具该项输血感染属医疗责任事故的报告，或者法院终审裁定为医疗责任并且不准上诉；</w:t>
      </w:r>
    </w:p>
    <w:p>
      <w:pPr>
        <w:pStyle w:val="8"/>
        <w:numPr>
          <w:ilvl w:val="0"/>
          <w:numId w:val="34"/>
        </w:numPr>
        <w:tabs>
          <w:tab w:val="left" w:pos="740"/>
        </w:tabs>
        <w:spacing w:before="0" w:after="0" w:line="269" w:lineRule="exact"/>
        <w:ind w:left="739" w:right="0" w:hanging="525"/>
        <w:jc w:val="left"/>
        <w:rPr>
          <w:sz w:val="21"/>
        </w:rPr>
      </w:pPr>
      <w:r>
        <w:rPr>
          <w:spacing w:val="-1"/>
          <w:w w:val="95"/>
          <w:sz w:val="21"/>
        </w:rPr>
        <w:t>受感染的被保险人不是血友病患者。</w:t>
      </w:r>
    </w:p>
    <w:p>
      <w:pPr>
        <w:spacing w:before="37" w:line="268" w:lineRule="auto"/>
        <w:ind w:left="215" w:right="262" w:firstLine="0"/>
        <w:jc w:val="left"/>
        <w:rPr>
          <w:sz w:val="21"/>
        </w:rPr>
      </w:pPr>
      <w:r>
        <w:rPr>
          <w:rFonts w:hint="eastAsia" w:ascii="黑体" w:eastAsia="黑体"/>
          <w:b/>
          <w:color w:val="000000"/>
          <w:sz w:val="22"/>
          <w:shd w:val="clear" w:color="auto" w:fill="E4E4E4"/>
        </w:rPr>
        <w:t>任何因其他传播方式（包括：性传播或静脉注射毒品）</w:t>
      </w:r>
      <w:r>
        <w:rPr>
          <w:rFonts w:hint="eastAsia" w:ascii="黑体" w:eastAsia="黑体"/>
          <w:b/>
          <w:color w:val="000000"/>
          <w:spacing w:val="17"/>
          <w:sz w:val="22"/>
          <w:shd w:val="clear" w:color="auto" w:fill="E4E4E4"/>
        </w:rPr>
        <w:t>导致的</w:t>
      </w:r>
      <w:r>
        <w:rPr>
          <w:rFonts w:hint="eastAsia" w:ascii="黑体" w:eastAsia="黑体"/>
          <w:b/>
          <w:color w:val="000000"/>
          <w:sz w:val="22"/>
          <w:shd w:val="clear" w:color="auto" w:fill="E4E4E4"/>
        </w:rPr>
        <w:t>HIV</w:t>
      </w:r>
      <w:r>
        <w:rPr>
          <w:rFonts w:hint="eastAsia" w:ascii="黑体" w:eastAsia="黑体"/>
          <w:b/>
          <w:color w:val="000000"/>
          <w:spacing w:val="-14"/>
          <w:sz w:val="22"/>
          <w:shd w:val="clear" w:color="auto" w:fill="E4E4E4"/>
        </w:rPr>
        <w:t xml:space="preserve"> 感染</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11"/>
          <w:sz w:val="22"/>
          <w:shd w:val="clear" w:color="auto" w:fill="E4E4E4"/>
        </w:rPr>
        <w:t>不在保障范围内。</w:t>
      </w:r>
      <w:r>
        <w:rPr>
          <w:color w:val="000000"/>
          <w:spacing w:val="-2"/>
          <w:sz w:val="21"/>
        </w:rPr>
        <w:t>我们必须拥有获得使用被保险人的所有血液样本的权利和能够对这些样本进行独立检验的权利。</w:t>
      </w:r>
    </w:p>
    <w:p>
      <w:pPr>
        <w:spacing w:after="0" w:line="268" w:lineRule="auto"/>
        <w:jc w:val="left"/>
        <w:rPr>
          <w:sz w:val="21"/>
        </w:rPr>
        <w:sectPr>
          <w:type w:val="continuous"/>
          <w:pgSz w:w="11910" w:h="16840"/>
          <w:pgMar w:top="1360" w:right="760" w:bottom="860" w:left="920" w:header="566" w:footer="662" w:gutter="0"/>
          <w:cols w:equalWidth="0" w:num="2">
            <w:col w:w="2724" w:space="77"/>
            <w:col w:w="7429"/>
          </w:cols>
        </w:sectPr>
      </w:pPr>
    </w:p>
    <w:p>
      <w:pPr>
        <w:pStyle w:val="3"/>
        <w:spacing w:before="7"/>
        <w:rPr>
          <w:sz w:val="8"/>
        </w:rPr>
      </w:pPr>
    </w:p>
    <w:p>
      <w:pPr>
        <w:pStyle w:val="8"/>
        <w:numPr>
          <w:ilvl w:val="2"/>
          <w:numId w:val="33"/>
        </w:numPr>
        <w:tabs>
          <w:tab w:val="left" w:pos="1249"/>
          <w:tab w:val="left" w:pos="1250"/>
          <w:tab w:val="left" w:pos="3015"/>
        </w:tabs>
        <w:spacing w:before="70" w:after="0" w:line="278" w:lineRule="auto"/>
        <w:ind w:left="3016" w:right="160" w:hanging="2804"/>
        <w:jc w:val="left"/>
        <w:rPr>
          <w:sz w:val="21"/>
        </w:rPr>
      </w:pPr>
      <w:r>
        <w:rPr>
          <w:b/>
          <w:spacing w:val="2"/>
          <w:w w:val="99"/>
          <w:sz w:val="21"/>
        </w:rPr>
        <w:t>骨髓纤</w:t>
      </w:r>
      <w:r>
        <w:rPr>
          <w:b/>
          <w:spacing w:val="-1"/>
          <w:w w:val="99"/>
          <w:sz w:val="21"/>
        </w:rPr>
        <w:t>维</w:t>
      </w:r>
      <w:r>
        <w:rPr>
          <w:b/>
          <w:w w:val="99"/>
          <w:sz w:val="21"/>
        </w:rPr>
        <w:t>化</w:t>
      </w:r>
      <w:r>
        <w:rPr>
          <w:b/>
          <w:sz w:val="21"/>
        </w:rPr>
        <w:tab/>
      </w:r>
      <w:r>
        <w:rPr>
          <w:spacing w:val="-1"/>
          <w:w w:val="99"/>
          <w:sz w:val="21"/>
        </w:rPr>
        <w:t>指</w:t>
      </w:r>
      <w:r>
        <w:rPr>
          <w:spacing w:val="2"/>
          <w:w w:val="99"/>
          <w:sz w:val="21"/>
        </w:rPr>
        <w:t>一</w:t>
      </w:r>
      <w:r>
        <w:rPr>
          <w:spacing w:val="-1"/>
          <w:w w:val="99"/>
          <w:sz w:val="21"/>
        </w:rPr>
        <w:t>种</w:t>
      </w:r>
      <w:r>
        <w:rPr>
          <w:spacing w:val="2"/>
          <w:w w:val="99"/>
          <w:sz w:val="21"/>
        </w:rPr>
        <w:t>因</w:t>
      </w:r>
      <w:r>
        <w:rPr>
          <w:spacing w:val="-1"/>
          <w:w w:val="99"/>
          <w:sz w:val="21"/>
        </w:rPr>
        <w:t>纤</w:t>
      </w:r>
      <w:r>
        <w:rPr>
          <w:spacing w:val="2"/>
          <w:w w:val="99"/>
          <w:sz w:val="21"/>
        </w:rPr>
        <w:t>维</w:t>
      </w:r>
      <w:r>
        <w:rPr>
          <w:spacing w:val="-1"/>
          <w:w w:val="99"/>
          <w:sz w:val="21"/>
        </w:rPr>
        <w:t>组</w:t>
      </w:r>
      <w:r>
        <w:rPr>
          <w:spacing w:val="2"/>
          <w:w w:val="99"/>
          <w:sz w:val="21"/>
        </w:rPr>
        <w:t>织</w:t>
      </w:r>
      <w:r>
        <w:rPr>
          <w:spacing w:val="-1"/>
          <w:w w:val="99"/>
          <w:sz w:val="21"/>
        </w:rPr>
        <w:t>取</w:t>
      </w:r>
      <w:r>
        <w:rPr>
          <w:spacing w:val="2"/>
          <w:w w:val="99"/>
          <w:sz w:val="21"/>
        </w:rPr>
        <w:t>代</w:t>
      </w:r>
      <w:r>
        <w:rPr>
          <w:spacing w:val="-1"/>
          <w:w w:val="99"/>
          <w:sz w:val="21"/>
        </w:rPr>
        <w:t>正</w:t>
      </w:r>
      <w:r>
        <w:rPr>
          <w:spacing w:val="2"/>
          <w:w w:val="99"/>
          <w:sz w:val="21"/>
        </w:rPr>
        <w:t>常</w:t>
      </w:r>
      <w:r>
        <w:rPr>
          <w:spacing w:val="-1"/>
          <w:w w:val="99"/>
          <w:sz w:val="21"/>
        </w:rPr>
        <w:t>骨</w:t>
      </w:r>
      <w:r>
        <w:rPr>
          <w:spacing w:val="2"/>
          <w:w w:val="99"/>
          <w:sz w:val="21"/>
        </w:rPr>
        <w:t>髓</w:t>
      </w:r>
      <w:r>
        <w:rPr>
          <w:spacing w:val="-1"/>
          <w:w w:val="99"/>
          <w:sz w:val="21"/>
        </w:rPr>
        <w:t>从</w:t>
      </w:r>
      <w:r>
        <w:rPr>
          <w:spacing w:val="2"/>
          <w:w w:val="99"/>
          <w:sz w:val="21"/>
        </w:rPr>
        <w:t>而</w:t>
      </w:r>
      <w:r>
        <w:rPr>
          <w:spacing w:val="-1"/>
          <w:w w:val="99"/>
          <w:sz w:val="21"/>
        </w:rPr>
        <w:t>导</w:t>
      </w:r>
      <w:r>
        <w:rPr>
          <w:spacing w:val="2"/>
          <w:w w:val="99"/>
          <w:sz w:val="21"/>
        </w:rPr>
        <w:t>致</w:t>
      </w:r>
      <w:r>
        <w:rPr>
          <w:spacing w:val="-1"/>
          <w:w w:val="99"/>
          <w:sz w:val="21"/>
        </w:rPr>
        <w:t>贫</w:t>
      </w:r>
      <w:r>
        <w:rPr>
          <w:spacing w:val="2"/>
          <w:w w:val="99"/>
          <w:sz w:val="21"/>
        </w:rPr>
        <w:t>血</w:t>
      </w:r>
      <w:r>
        <w:rPr>
          <w:spacing w:val="-1"/>
          <w:w w:val="99"/>
          <w:sz w:val="21"/>
        </w:rPr>
        <w:t>、</w:t>
      </w:r>
      <w:r>
        <w:rPr>
          <w:spacing w:val="2"/>
          <w:w w:val="99"/>
          <w:sz w:val="21"/>
        </w:rPr>
        <w:t>白</w:t>
      </w:r>
      <w:r>
        <w:rPr>
          <w:spacing w:val="-1"/>
          <w:w w:val="99"/>
          <w:sz w:val="21"/>
        </w:rPr>
        <w:t>血</w:t>
      </w:r>
      <w:r>
        <w:rPr>
          <w:spacing w:val="2"/>
          <w:w w:val="99"/>
          <w:sz w:val="21"/>
        </w:rPr>
        <w:t>球</w:t>
      </w:r>
      <w:r>
        <w:rPr>
          <w:spacing w:val="-1"/>
          <w:w w:val="99"/>
          <w:sz w:val="21"/>
        </w:rPr>
        <w:t>及</w:t>
      </w:r>
      <w:r>
        <w:rPr>
          <w:spacing w:val="2"/>
          <w:w w:val="99"/>
          <w:sz w:val="21"/>
        </w:rPr>
        <w:t>血</w:t>
      </w:r>
      <w:r>
        <w:rPr>
          <w:spacing w:val="-1"/>
          <w:w w:val="99"/>
          <w:sz w:val="21"/>
        </w:rPr>
        <w:t>小</w:t>
      </w:r>
      <w:r>
        <w:rPr>
          <w:spacing w:val="2"/>
          <w:w w:val="99"/>
          <w:sz w:val="21"/>
        </w:rPr>
        <w:t>板</w:t>
      </w:r>
      <w:r>
        <w:rPr>
          <w:spacing w:val="-1"/>
          <w:w w:val="99"/>
          <w:sz w:val="21"/>
        </w:rPr>
        <w:t>含</w:t>
      </w:r>
      <w:r>
        <w:rPr>
          <w:spacing w:val="2"/>
          <w:w w:val="99"/>
          <w:sz w:val="21"/>
        </w:rPr>
        <w:t>量</w:t>
      </w:r>
      <w:r>
        <w:rPr>
          <w:spacing w:val="-1"/>
          <w:w w:val="99"/>
          <w:sz w:val="21"/>
        </w:rPr>
        <w:t>过</w:t>
      </w:r>
      <w:r>
        <w:rPr>
          <w:spacing w:val="2"/>
          <w:w w:val="99"/>
          <w:sz w:val="21"/>
        </w:rPr>
        <w:t>低</w:t>
      </w:r>
      <w:r>
        <w:rPr>
          <w:w w:val="99"/>
          <w:sz w:val="21"/>
        </w:rPr>
        <w:t>及</w:t>
      </w:r>
      <w:r>
        <w:rPr>
          <w:spacing w:val="-1"/>
          <w:w w:val="99"/>
          <w:sz w:val="21"/>
        </w:rPr>
        <w:t>脾</w:t>
      </w:r>
      <w:r>
        <w:rPr>
          <w:spacing w:val="2"/>
          <w:w w:val="99"/>
          <w:sz w:val="21"/>
        </w:rPr>
        <w:t>脏</w:t>
      </w:r>
      <w:r>
        <w:rPr>
          <w:spacing w:val="-1"/>
          <w:w w:val="99"/>
          <w:sz w:val="21"/>
        </w:rPr>
        <w:t>肿</w:t>
      </w:r>
      <w:r>
        <w:rPr>
          <w:spacing w:val="2"/>
          <w:w w:val="99"/>
          <w:sz w:val="21"/>
        </w:rPr>
        <w:t>大</w:t>
      </w:r>
      <w:r>
        <w:rPr>
          <w:spacing w:val="-1"/>
          <w:w w:val="99"/>
          <w:sz w:val="21"/>
        </w:rPr>
        <w:t>的</w:t>
      </w:r>
      <w:r>
        <w:rPr>
          <w:spacing w:val="2"/>
          <w:w w:val="99"/>
          <w:sz w:val="21"/>
        </w:rPr>
        <w:t>疾</w:t>
      </w:r>
      <w:r>
        <w:rPr>
          <w:spacing w:val="-1"/>
          <w:w w:val="99"/>
          <w:sz w:val="21"/>
        </w:rPr>
        <w:t>病</w:t>
      </w:r>
      <w:r>
        <w:rPr>
          <w:spacing w:val="2"/>
          <w:w w:val="99"/>
          <w:sz w:val="21"/>
        </w:rPr>
        <w:t>。</w:t>
      </w:r>
      <w:r>
        <w:rPr>
          <w:spacing w:val="-1"/>
          <w:w w:val="99"/>
          <w:sz w:val="21"/>
        </w:rPr>
        <w:t>病</w:t>
      </w:r>
      <w:r>
        <w:rPr>
          <w:spacing w:val="2"/>
          <w:w w:val="99"/>
          <w:sz w:val="21"/>
        </w:rPr>
        <w:t>况</w:t>
      </w:r>
      <w:r>
        <w:rPr>
          <w:spacing w:val="-1"/>
          <w:w w:val="99"/>
          <w:sz w:val="21"/>
        </w:rPr>
        <w:t>必</w:t>
      </w:r>
      <w:r>
        <w:rPr>
          <w:spacing w:val="2"/>
          <w:w w:val="99"/>
          <w:sz w:val="21"/>
        </w:rPr>
        <w:t>须</w:t>
      </w:r>
      <w:r>
        <w:rPr>
          <w:spacing w:val="-1"/>
          <w:w w:val="99"/>
          <w:sz w:val="21"/>
        </w:rPr>
        <w:t>恶</w:t>
      </w:r>
      <w:r>
        <w:rPr>
          <w:spacing w:val="2"/>
          <w:w w:val="99"/>
          <w:sz w:val="21"/>
        </w:rPr>
        <w:t>化</w:t>
      </w:r>
      <w:r>
        <w:rPr>
          <w:spacing w:val="-1"/>
          <w:w w:val="99"/>
          <w:sz w:val="21"/>
        </w:rPr>
        <w:t>至</w:t>
      </w:r>
      <w:r>
        <w:rPr>
          <w:spacing w:val="2"/>
          <w:w w:val="99"/>
          <w:sz w:val="21"/>
        </w:rPr>
        <w:t>永</w:t>
      </w:r>
      <w:r>
        <w:rPr>
          <w:spacing w:val="-1"/>
          <w:w w:val="99"/>
          <w:sz w:val="21"/>
        </w:rPr>
        <w:t>久</w:t>
      </w:r>
      <w:r>
        <w:rPr>
          <w:spacing w:val="2"/>
          <w:w w:val="99"/>
          <w:sz w:val="21"/>
        </w:rPr>
        <w:t>性</w:t>
      </w:r>
      <w:r>
        <w:rPr>
          <w:spacing w:val="-1"/>
          <w:w w:val="99"/>
          <w:sz w:val="21"/>
        </w:rPr>
        <w:t>及</w:t>
      </w:r>
      <w:r>
        <w:rPr>
          <w:spacing w:val="2"/>
          <w:w w:val="99"/>
          <w:sz w:val="21"/>
        </w:rPr>
        <w:t>严</w:t>
      </w:r>
      <w:r>
        <w:rPr>
          <w:spacing w:val="-1"/>
          <w:w w:val="99"/>
          <w:sz w:val="21"/>
        </w:rPr>
        <w:t>重</w:t>
      </w:r>
      <w:r>
        <w:rPr>
          <w:spacing w:val="2"/>
          <w:w w:val="99"/>
          <w:sz w:val="21"/>
        </w:rPr>
        <w:t>程</w:t>
      </w:r>
      <w:r>
        <w:rPr>
          <w:spacing w:val="-1"/>
          <w:w w:val="99"/>
          <w:sz w:val="21"/>
        </w:rPr>
        <w:t>度</w:t>
      </w:r>
      <w:r>
        <w:rPr>
          <w:spacing w:val="2"/>
          <w:w w:val="99"/>
          <w:sz w:val="21"/>
        </w:rPr>
        <w:t>导</w:t>
      </w:r>
      <w:r>
        <w:rPr>
          <w:spacing w:val="-1"/>
          <w:w w:val="99"/>
          <w:sz w:val="21"/>
        </w:rPr>
        <w:t>致</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必</w:t>
      </w:r>
      <w:r>
        <w:rPr>
          <w:spacing w:val="-1"/>
          <w:w w:val="99"/>
          <w:sz w:val="21"/>
        </w:rPr>
        <w:t>须</w:t>
      </w:r>
      <w:r>
        <w:rPr>
          <w:spacing w:val="2"/>
          <w:w w:val="99"/>
          <w:sz w:val="21"/>
        </w:rPr>
        <w:t>每</w:t>
      </w:r>
      <w:r>
        <w:rPr>
          <w:w w:val="99"/>
          <w:sz w:val="21"/>
        </w:rPr>
        <w:t>月</w:t>
      </w:r>
      <w:r>
        <w:rPr>
          <w:spacing w:val="-1"/>
          <w:w w:val="99"/>
          <w:sz w:val="21"/>
        </w:rPr>
        <w:t>至</w:t>
      </w:r>
      <w:r>
        <w:rPr>
          <w:spacing w:val="2"/>
          <w:w w:val="99"/>
          <w:sz w:val="21"/>
        </w:rPr>
        <w:t>少</w:t>
      </w:r>
      <w:r>
        <w:rPr>
          <w:spacing w:val="-1"/>
          <w:w w:val="99"/>
          <w:sz w:val="21"/>
        </w:rPr>
        <w:t>进</w:t>
      </w:r>
      <w:r>
        <w:rPr>
          <w:spacing w:val="2"/>
          <w:w w:val="99"/>
          <w:sz w:val="21"/>
        </w:rPr>
        <w:t>行</w:t>
      </w:r>
      <w:r>
        <w:rPr>
          <w:spacing w:val="-1"/>
          <w:w w:val="99"/>
          <w:sz w:val="21"/>
        </w:rPr>
        <w:t>一</w:t>
      </w:r>
      <w:r>
        <w:rPr>
          <w:spacing w:val="2"/>
          <w:w w:val="99"/>
          <w:sz w:val="21"/>
        </w:rPr>
        <w:t>次</w:t>
      </w:r>
      <w:r>
        <w:rPr>
          <w:spacing w:val="-1"/>
          <w:w w:val="99"/>
          <w:sz w:val="21"/>
        </w:rPr>
        <w:t>输</w:t>
      </w:r>
      <w:r>
        <w:rPr>
          <w:spacing w:val="2"/>
          <w:w w:val="99"/>
          <w:sz w:val="21"/>
        </w:rPr>
        <w:t>血</w:t>
      </w:r>
      <w:r>
        <w:rPr>
          <w:spacing w:val="-1"/>
          <w:w w:val="99"/>
          <w:sz w:val="21"/>
        </w:rPr>
        <w:t>治</w:t>
      </w:r>
      <w:r>
        <w:rPr>
          <w:spacing w:val="2"/>
          <w:w w:val="99"/>
          <w:sz w:val="21"/>
        </w:rPr>
        <w:t>疗</w:t>
      </w:r>
      <w:r>
        <w:rPr>
          <w:spacing w:val="-1"/>
          <w:w w:val="99"/>
          <w:sz w:val="21"/>
        </w:rPr>
        <w:t>才</w:t>
      </w:r>
      <w:r>
        <w:rPr>
          <w:spacing w:val="2"/>
          <w:w w:val="99"/>
          <w:sz w:val="21"/>
        </w:rPr>
        <w:t>能</w:t>
      </w:r>
      <w:r>
        <w:rPr>
          <w:spacing w:val="-1"/>
          <w:w w:val="99"/>
          <w:sz w:val="21"/>
        </w:rPr>
        <w:t>维</w:t>
      </w:r>
      <w:r>
        <w:rPr>
          <w:spacing w:val="2"/>
          <w:w w:val="99"/>
          <w:sz w:val="21"/>
        </w:rPr>
        <w:t>持</w:t>
      </w:r>
      <w:r>
        <w:rPr>
          <w:spacing w:val="-1"/>
          <w:w w:val="99"/>
          <w:sz w:val="21"/>
        </w:rPr>
        <w:t>生</w:t>
      </w:r>
      <w:r>
        <w:rPr>
          <w:spacing w:val="2"/>
          <w:w w:val="99"/>
          <w:sz w:val="21"/>
        </w:rPr>
        <w:t>命</w:t>
      </w:r>
      <w:r>
        <w:rPr>
          <w:spacing w:val="-89"/>
          <w:w w:val="99"/>
          <w:sz w:val="21"/>
        </w:rPr>
        <w:t>。</w:t>
      </w:r>
      <w:r>
        <w:rPr>
          <w:spacing w:val="-1"/>
          <w:w w:val="99"/>
          <w:sz w:val="21"/>
        </w:rPr>
        <w:t>骨</w:t>
      </w:r>
      <w:r>
        <w:rPr>
          <w:spacing w:val="2"/>
          <w:w w:val="99"/>
          <w:sz w:val="21"/>
        </w:rPr>
        <w:t>髓</w:t>
      </w:r>
      <w:r>
        <w:rPr>
          <w:spacing w:val="-1"/>
          <w:w w:val="99"/>
          <w:sz w:val="21"/>
        </w:rPr>
        <w:t>纤</w:t>
      </w:r>
      <w:r>
        <w:rPr>
          <w:spacing w:val="2"/>
          <w:w w:val="99"/>
          <w:sz w:val="21"/>
        </w:rPr>
        <w:t>维</w:t>
      </w:r>
      <w:r>
        <w:rPr>
          <w:spacing w:val="-1"/>
          <w:w w:val="99"/>
          <w:sz w:val="21"/>
        </w:rPr>
        <w:t>化</w:t>
      </w:r>
      <w:r>
        <w:rPr>
          <w:spacing w:val="2"/>
          <w:w w:val="99"/>
          <w:sz w:val="21"/>
        </w:rPr>
        <w:t>须</w:t>
      </w:r>
      <w:r>
        <w:rPr>
          <w:spacing w:val="-1"/>
          <w:w w:val="99"/>
          <w:sz w:val="21"/>
        </w:rPr>
        <w:t>由</w:t>
      </w:r>
      <w:r>
        <w:rPr>
          <w:spacing w:val="2"/>
          <w:w w:val="99"/>
          <w:sz w:val="21"/>
        </w:rPr>
        <w:t>血</w:t>
      </w:r>
      <w:r>
        <w:rPr>
          <w:spacing w:val="-1"/>
          <w:w w:val="99"/>
          <w:sz w:val="21"/>
        </w:rPr>
        <w:t>液</w:t>
      </w:r>
      <w:r>
        <w:rPr>
          <w:spacing w:val="2"/>
          <w:w w:val="99"/>
          <w:sz w:val="21"/>
        </w:rPr>
        <w:t>科</w:t>
      </w:r>
      <w:r>
        <w:rPr>
          <w:spacing w:val="-1"/>
          <w:w w:val="99"/>
          <w:sz w:val="21"/>
        </w:rPr>
        <w:t>专</w:t>
      </w:r>
      <w:r>
        <w:rPr>
          <w:spacing w:val="2"/>
          <w:w w:val="99"/>
          <w:sz w:val="21"/>
        </w:rPr>
        <w:t>科</w:t>
      </w:r>
      <w:r>
        <w:rPr>
          <w:spacing w:val="-1"/>
          <w:w w:val="99"/>
          <w:sz w:val="21"/>
        </w:rPr>
        <w:t>医</w:t>
      </w:r>
      <w:r>
        <w:rPr>
          <w:spacing w:val="2"/>
          <w:w w:val="99"/>
          <w:sz w:val="21"/>
        </w:rPr>
        <w:t>生</w:t>
      </w:r>
      <w:r>
        <w:rPr>
          <w:spacing w:val="-1"/>
          <w:w w:val="99"/>
          <w:sz w:val="21"/>
        </w:rPr>
        <w:t>确</w:t>
      </w:r>
      <w:r>
        <w:rPr>
          <w:spacing w:val="2"/>
          <w:w w:val="99"/>
          <w:sz w:val="21"/>
        </w:rPr>
        <w:t>诊</w:t>
      </w:r>
      <w:r>
        <w:rPr>
          <w:w w:val="99"/>
          <w:sz w:val="21"/>
        </w:rPr>
        <w:t>，</w:t>
      </w:r>
      <w:r>
        <w:rPr>
          <w:spacing w:val="-1"/>
          <w:w w:val="99"/>
          <w:sz w:val="21"/>
        </w:rPr>
        <w:t>并</w:t>
      </w:r>
      <w:r>
        <w:rPr>
          <w:spacing w:val="2"/>
          <w:w w:val="99"/>
          <w:sz w:val="21"/>
        </w:rPr>
        <w:t>且</w:t>
      </w:r>
      <w:r>
        <w:rPr>
          <w:spacing w:val="-1"/>
          <w:w w:val="99"/>
          <w:sz w:val="21"/>
        </w:rPr>
        <w:t>理</w:t>
      </w:r>
      <w:r>
        <w:rPr>
          <w:spacing w:val="2"/>
          <w:w w:val="99"/>
          <w:sz w:val="21"/>
        </w:rPr>
        <w:t>赔</w:t>
      </w:r>
      <w:r>
        <w:rPr>
          <w:spacing w:val="-1"/>
          <w:w w:val="99"/>
          <w:sz w:val="21"/>
        </w:rPr>
        <w:t>时</w:t>
      </w:r>
      <w:r>
        <w:rPr>
          <w:spacing w:val="2"/>
          <w:w w:val="99"/>
          <w:sz w:val="21"/>
        </w:rPr>
        <w:t>需</w:t>
      </w:r>
      <w:r>
        <w:rPr>
          <w:spacing w:val="-1"/>
          <w:w w:val="99"/>
          <w:sz w:val="21"/>
        </w:rPr>
        <w:t>提</w:t>
      </w:r>
      <w:r>
        <w:rPr>
          <w:spacing w:val="2"/>
          <w:w w:val="99"/>
          <w:sz w:val="21"/>
        </w:rPr>
        <w:t>供</w:t>
      </w:r>
      <w:r>
        <w:rPr>
          <w:spacing w:val="-1"/>
          <w:w w:val="99"/>
          <w:sz w:val="21"/>
        </w:rPr>
        <w:t>骨</w:t>
      </w:r>
      <w:r>
        <w:rPr>
          <w:spacing w:val="2"/>
          <w:w w:val="99"/>
          <w:sz w:val="21"/>
        </w:rPr>
        <w:t>髓</w:t>
      </w:r>
      <w:r>
        <w:rPr>
          <w:spacing w:val="-1"/>
          <w:w w:val="99"/>
          <w:sz w:val="21"/>
        </w:rPr>
        <w:t>穿</w:t>
      </w:r>
      <w:r>
        <w:rPr>
          <w:spacing w:val="2"/>
          <w:w w:val="99"/>
          <w:sz w:val="21"/>
        </w:rPr>
        <w:t>刺</w:t>
      </w:r>
      <w:r>
        <w:rPr>
          <w:spacing w:val="-1"/>
          <w:w w:val="99"/>
          <w:sz w:val="21"/>
        </w:rPr>
        <w:t>检</w:t>
      </w:r>
      <w:r>
        <w:rPr>
          <w:spacing w:val="2"/>
          <w:w w:val="99"/>
          <w:sz w:val="21"/>
        </w:rPr>
        <w:t>查</w:t>
      </w:r>
      <w:r>
        <w:rPr>
          <w:spacing w:val="-1"/>
          <w:w w:val="99"/>
          <w:sz w:val="21"/>
        </w:rPr>
        <w:t>诊</w:t>
      </w:r>
      <w:r>
        <w:rPr>
          <w:spacing w:val="2"/>
          <w:w w:val="99"/>
          <w:sz w:val="21"/>
        </w:rPr>
        <w:t>断</w:t>
      </w:r>
      <w:r>
        <w:rPr>
          <w:spacing w:val="-1"/>
          <w:w w:val="99"/>
          <w:sz w:val="21"/>
        </w:rPr>
        <w:t>报</w:t>
      </w:r>
      <w:r>
        <w:rPr>
          <w:spacing w:val="2"/>
          <w:w w:val="99"/>
          <w:sz w:val="21"/>
        </w:rPr>
        <w:t>告</w:t>
      </w:r>
      <w:r>
        <w:rPr>
          <w:w w:val="99"/>
          <w:sz w:val="21"/>
        </w:rPr>
        <w:t>。</w:t>
      </w:r>
    </w:p>
    <w:p>
      <w:pPr>
        <w:spacing w:before="0" w:line="276" w:lineRule="exact"/>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其他任何原因导致的继发性骨髓纤维化均不在保障范围内。</w:t>
      </w:r>
    </w:p>
    <w:p>
      <w:pPr>
        <w:pStyle w:val="3"/>
        <w:rPr>
          <w:rFonts w:ascii="黑体"/>
          <w:b/>
          <w:sz w:val="16"/>
        </w:rPr>
      </w:pPr>
    </w:p>
    <w:p>
      <w:pPr>
        <w:pStyle w:val="8"/>
        <w:numPr>
          <w:ilvl w:val="2"/>
          <w:numId w:val="33"/>
        </w:numPr>
        <w:tabs>
          <w:tab w:val="left" w:pos="1249"/>
          <w:tab w:val="left" w:pos="1250"/>
          <w:tab w:val="left" w:pos="3015"/>
        </w:tabs>
        <w:spacing w:before="0" w:after="0" w:line="240" w:lineRule="auto"/>
        <w:ind w:left="1249" w:right="0" w:hanging="1038"/>
        <w:jc w:val="left"/>
        <w:rPr>
          <w:sz w:val="21"/>
        </w:rPr>
      </w:pPr>
      <w:r>
        <w:rPr>
          <w:b/>
          <w:w w:val="95"/>
          <w:sz w:val="21"/>
        </w:rPr>
        <w:t>重症肌无</w:t>
      </w:r>
      <w:r>
        <w:rPr>
          <w:b/>
          <w:spacing w:val="-10"/>
          <w:w w:val="95"/>
          <w:sz w:val="21"/>
        </w:rPr>
        <w:t>力</w:t>
      </w:r>
      <w:r>
        <w:rPr>
          <w:b/>
          <w:sz w:val="21"/>
        </w:rPr>
        <w:tab/>
      </w:r>
      <w:r>
        <w:rPr>
          <w:w w:val="95"/>
          <w:sz w:val="21"/>
        </w:rPr>
        <w:t>指一种神经与肌肉接头部位传递障碍的自身免疫性疾病，临床特征是局部</w:t>
      </w:r>
      <w:r>
        <w:rPr>
          <w:spacing w:val="-10"/>
          <w:w w:val="95"/>
          <w:sz w:val="21"/>
        </w:rPr>
        <w:t>或</w:t>
      </w:r>
    </w:p>
    <w:p>
      <w:pPr>
        <w:spacing w:after="0" w:line="240" w:lineRule="auto"/>
        <w:jc w:val="left"/>
        <w:rPr>
          <w:sz w:val="21"/>
        </w:rPr>
        <w:sectPr>
          <w:type w:val="continuous"/>
          <w:pgSz w:w="11910" w:h="16840"/>
          <w:pgMar w:top="1360" w:right="760" w:bottom="860" w:left="920" w:header="566" w:footer="662" w:gutter="0"/>
          <w:cols w:space="720" w:num="1"/>
        </w:sectPr>
      </w:pPr>
    </w:p>
    <w:p>
      <w:pPr>
        <w:pStyle w:val="3"/>
        <w:spacing w:before="5"/>
        <w:rPr>
          <w:sz w:val="7"/>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6"/>
        <w:gridCol w:w="1860"/>
        <w:gridCol w:w="72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886" w:type="dxa"/>
          </w:tcPr>
          <w:p>
            <w:pPr>
              <w:pStyle w:val="9"/>
              <w:rPr>
                <w:rFonts w:ascii="Times New Roman"/>
                <w:sz w:val="18"/>
              </w:rPr>
            </w:pPr>
          </w:p>
        </w:tc>
        <w:tc>
          <w:tcPr>
            <w:tcW w:w="1860" w:type="dxa"/>
          </w:tcPr>
          <w:p>
            <w:pPr>
              <w:pStyle w:val="9"/>
              <w:rPr>
                <w:rFonts w:ascii="Times New Roman"/>
                <w:sz w:val="18"/>
              </w:rPr>
            </w:pPr>
          </w:p>
        </w:tc>
        <w:tc>
          <w:tcPr>
            <w:tcW w:w="7207" w:type="dxa"/>
          </w:tcPr>
          <w:p>
            <w:pPr>
              <w:pStyle w:val="9"/>
              <w:spacing w:line="239" w:lineRule="exact"/>
              <w:ind w:left="104"/>
              <w:rPr>
                <w:sz w:val="21"/>
              </w:rPr>
            </w:pPr>
            <w:r>
              <w:rPr>
                <w:spacing w:val="-1"/>
                <w:w w:val="95"/>
                <w:sz w:val="21"/>
              </w:rPr>
              <w:t>全身肌肉于活动时易于疲劳无力，须由专科医生明确诊断，并满足下列全部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4"/>
              <w:rPr>
                <w:sz w:val="21"/>
              </w:rPr>
            </w:pPr>
            <w:r>
              <w:rPr>
                <w:spacing w:val="-4"/>
                <w:w w:val="95"/>
                <w:sz w:val="21"/>
              </w:rPr>
              <w:t>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（1）</w:t>
            </w:r>
            <w:r>
              <w:rPr>
                <w:spacing w:val="-1"/>
                <w:w w:val="95"/>
                <w:sz w:val="21"/>
              </w:rPr>
              <w:t>经药物治疗或胸腺手术治疗一年以上无法控制病情，症状缓解、复发及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4"/>
              <w:rPr>
                <w:sz w:val="21"/>
              </w:rPr>
            </w:pPr>
            <w:r>
              <w:rPr>
                <w:spacing w:val="-2"/>
                <w:w w:val="95"/>
                <w:sz w:val="21"/>
              </w:rPr>
              <w:t>恶化交替出现；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（2）</w:t>
            </w:r>
            <w:r>
              <w:rPr>
                <w:spacing w:val="-1"/>
                <w:w w:val="95"/>
                <w:sz w:val="21"/>
              </w:rPr>
              <w:t>自主生活能力完全丧失，无法独立完成六项基本日常生活活动中的三项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4"/>
              <w:rPr>
                <w:sz w:val="21"/>
              </w:rPr>
            </w:pPr>
            <w:r>
              <w:rPr>
                <w:spacing w:val="-2"/>
                <w:w w:val="95"/>
                <w:sz w:val="21"/>
              </w:rPr>
              <w:t>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886" w:type="dxa"/>
          </w:tcPr>
          <w:p>
            <w:pPr>
              <w:pStyle w:val="9"/>
              <w:spacing w:before="105"/>
              <w:ind w:left="50"/>
              <w:rPr>
                <w:b/>
                <w:sz w:val="21"/>
              </w:rPr>
            </w:pPr>
            <w:r>
              <w:rPr>
                <w:b/>
                <w:spacing w:val="-2"/>
                <w:sz w:val="21"/>
              </w:rPr>
              <w:t>8.1.28</w:t>
            </w:r>
          </w:p>
        </w:tc>
        <w:tc>
          <w:tcPr>
            <w:tcW w:w="1860" w:type="dxa"/>
          </w:tcPr>
          <w:p>
            <w:pPr>
              <w:pStyle w:val="9"/>
              <w:spacing w:before="105"/>
              <w:ind w:left="200"/>
              <w:rPr>
                <w:b/>
                <w:sz w:val="21"/>
              </w:rPr>
            </w:pPr>
            <w:r>
              <w:rPr>
                <w:b/>
                <w:w w:val="95"/>
                <w:sz w:val="21"/>
              </w:rPr>
              <w:t>自体造血干细</w:t>
            </w:r>
            <w:r>
              <w:rPr>
                <w:b/>
                <w:spacing w:val="-10"/>
                <w:w w:val="95"/>
                <w:sz w:val="21"/>
              </w:rPr>
              <w:t>胞</w:t>
            </w:r>
          </w:p>
        </w:tc>
        <w:tc>
          <w:tcPr>
            <w:tcW w:w="7207" w:type="dxa"/>
          </w:tcPr>
          <w:p>
            <w:pPr>
              <w:pStyle w:val="9"/>
              <w:spacing w:before="105"/>
              <w:ind w:left="107"/>
              <w:rPr>
                <w:sz w:val="21"/>
              </w:rPr>
            </w:pPr>
            <w:r>
              <w:rPr>
                <w:spacing w:val="-1"/>
                <w:w w:val="95"/>
                <w:sz w:val="21"/>
              </w:rPr>
              <w:t>指由于患者罹患血液系统恶性肿瘤导致自身骨髓造血功能异常，为了达到治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spacing w:before="21"/>
              <w:ind w:left="200"/>
              <w:rPr>
                <w:b/>
                <w:sz w:val="21"/>
              </w:rPr>
            </w:pPr>
            <w:r>
              <w:rPr>
                <w:b/>
                <w:w w:val="95"/>
                <w:sz w:val="21"/>
              </w:rPr>
              <w:t>移</w:t>
            </w:r>
            <w:r>
              <w:rPr>
                <w:b/>
                <w:spacing w:val="-10"/>
                <w:sz w:val="21"/>
              </w:rPr>
              <w:t>植</w:t>
            </w:r>
          </w:p>
        </w:tc>
        <w:tc>
          <w:tcPr>
            <w:tcW w:w="7207" w:type="dxa"/>
          </w:tcPr>
          <w:p>
            <w:pPr>
              <w:pStyle w:val="9"/>
              <w:spacing w:before="21"/>
              <w:ind w:left="107"/>
              <w:rPr>
                <w:sz w:val="21"/>
              </w:rPr>
            </w:pPr>
            <w:r>
              <w:rPr>
                <w:spacing w:val="-1"/>
                <w:w w:val="95"/>
                <w:sz w:val="21"/>
              </w:rPr>
              <w:t>疗该血液肿瘤的目的，采集患者自身的一部分造血干细胞，分离并深低温保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1"/>
                <w:w w:val="95"/>
                <w:sz w:val="21"/>
              </w:rPr>
              <w:t>存再回输给患者，以重建患者的造血功能和免疫功能的一种治疗方式。该治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1"/>
                <w:w w:val="95"/>
                <w:sz w:val="21"/>
              </w:rPr>
              <w:t>疗必须是医疗必须的且已经在认可的医院内由专科医生实施完成。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trPr>
        <w:tc>
          <w:tcPr>
            <w:tcW w:w="886" w:type="dxa"/>
          </w:tcPr>
          <w:p>
            <w:pPr>
              <w:pStyle w:val="9"/>
              <w:spacing w:before="106"/>
              <w:ind w:left="50"/>
              <w:rPr>
                <w:b/>
                <w:sz w:val="21"/>
              </w:rPr>
            </w:pPr>
            <w:r>
              <w:rPr>
                <w:b/>
                <w:spacing w:val="-2"/>
                <w:sz w:val="21"/>
              </w:rPr>
              <w:t>8.1.29</w:t>
            </w:r>
          </w:p>
        </w:tc>
        <w:tc>
          <w:tcPr>
            <w:tcW w:w="1860" w:type="dxa"/>
          </w:tcPr>
          <w:p>
            <w:pPr>
              <w:pStyle w:val="9"/>
              <w:spacing w:before="106"/>
              <w:ind w:left="200"/>
              <w:rPr>
                <w:b/>
                <w:sz w:val="21"/>
              </w:rPr>
            </w:pPr>
            <w:r>
              <w:rPr>
                <w:b/>
                <w:w w:val="95"/>
                <w:sz w:val="21"/>
              </w:rPr>
              <w:t>库鲁</w:t>
            </w:r>
            <w:r>
              <w:rPr>
                <w:b/>
                <w:spacing w:val="-10"/>
                <w:w w:val="95"/>
                <w:sz w:val="21"/>
              </w:rPr>
              <w:t>病</w:t>
            </w:r>
          </w:p>
        </w:tc>
        <w:tc>
          <w:tcPr>
            <w:tcW w:w="7207" w:type="dxa"/>
          </w:tcPr>
          <w:p>
            <w:pPr>
              <w:pStyle w:val="9"/>
              <w:spacing w:before="106"/>
              <w:ind w:left="107"/>
              <w:rPr>
                <w:sz w:val="21"/>
              </w:rPr>
            </w:pPr>
            <w:r>
              <w:rPr>
                <w:spacing w:val="-1"/>
                <w:w w:val="95"/>
                <w:sz w:val="21"/>
              </w:rPr>
              <w:t>指一种亚急性传染性朊蛋白病。临床表现为共济失调、震颤、不自主运动，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1"/>
                <w:w w:val="95"/>
                <w:sz w:val="21"/>
              </w:rPr>
              <w:t>在病程晚期出现进行性加重的痴呆，神经异常。该病必须由权威医疗机构根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1"/>
                <w:w w:val="95"/>
                <w:sz w:val="21"/>
              </w:rPr>
              <w:t>据致病蛋白的发现而明确诊断。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trPr>
        <w:tc>
          <w:tcPr>
            <w:tcW w:w="886" w:type="dxa"/>
          </w:tcPr>
          <w:p>
            <w:pPr>
              <w:pStyle w:val="9"/>
              <w:spacing w:before="106"/>
              <w:ind w:left="50"/>
              <w:rPr>
                <w:b/>
                <w:sz w:val="21"/>
              </w:rPr>
            </w:pPr>
            <w:r>
              <w:rPr>
                <w:b/>
                <w:spacing w:val="-2"/>
                <w:sz w:val="21"/>
              </w:rPr>
              <w:t>8.1.30</w:t>
            </w:r>
          </w:p>
        </w:tc>
        <w:tc>
          <w:tcPr>
            <w:tcW w:w="1860" w:type="dxa"/>
          </w:tcPr>
          <w:p>
            <w:pPr>
              <w:pStyle w:val="9"/>
              <w:spacing w:before="106"/>
              <w:ind w:left="200"/>
              <w:rPr>
                <w:b/>
                <w:sz w:val="21"/>
              </w:rPr>
            </w:pPr>
            <w:r>
              <w:rPr>
                <w:b/>
                <w:w w:val="95"/>
                <w:sz w:val="21"/>
              </w:rPr>
              <w:t>系统性</w:t>
            </w:r>
            <w:r>
              <w:rPr>
                <w:b/>
                <w:spacing w:val="-4"/>
                <w:w w:val="95"/>
                <w:sz w:val="21"/>
              </w:rPr>
              <w:t>硬皮病</w:t>
            </w:r>
          </w:p>
        </w:tc>
        <w:tc>
          <w:tcPr>
            <w:tcW w:w="7207" w:type="dxa"/>
          </w:tcPr>
          <w:p>
            <w:pPr>
              <w:pStyle w:val="9"/>
              <w:spacing w:before="106"/>
              <w:ind w:left="107"/>
              <w:rPr>
                <w:sz w:val="21"/>
              </w:rPr>
            </w:pPr>
            <w:r>
              <w:rPr>
                <w:spacing w:val="-1"/>
                <w:w w:val="95"/>
                <w:sz w:val="21"/>
              </w:rPr>
              <w:t>指一种以局限性或弥漫性皮肤增厚和皮肤、血管、内脏器官异常纤维化为特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1"/>
                <w:w w:val="95"/>
                <w:sz w:val="21"/>
              </w:rPr>
              <w:t>征的结缔组织病。本病须由专科医生明确诊断，并须满足下列至少一项条件：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（1）</w:t>
            </w:r>
            <w:r>
              <w:rPr>
                <w:spacing w:val="-1"/>
                <w:w w:val="95"/>
                <w:sz w:val="21"/>
              </w:rPr>
              <w:t>肺脏：肺部病变进而发展为肺间质纤维化和肺动脉高压；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（2）</w:t>
            </w:r>
            <w:r>
              <w:rPr>
                <w:spacing w:val="-1"/>
                <w:w w:val="95"/>
                <w:sz w:val="21"/>
              </w:rPr>
              <w:t>心脏：心功能受损达到美国纽约心脏病学会心功能状态分级Ⅳ级；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9"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line="268" w:lineRule="exact"/>
              <w:ind w:left="107"/>
              <w:rPr>
                <w:sz w:val="21"/>
              </w:rPr>
            </w:pPr>
            <w:r>
              <w:rPr>
                <w:w w:val="95"/>
                <w:sz w:val="21"/>
              </w:rPr>
              <w:t>（3）</w:t>
            </w:r>
            <w:r>
              <w:rPr>
                <w:spacing w:val="-1"/>
                <w:w w:val="95"/>
                <w:sz w:val="21"/>
              </w:rPr>
              <w:t>肾脏：肾脏受损导致双肾功能慢性不可逆衰竭，达到尿毒症期。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339"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18"/>
              <w:ind w:left="107"/>
              <w:rPr>
                <w:rFonts w:hint="eastAsia" w:ascii="黑体" w:eastAsia="黑体"/>
                <w:b/>
                <w:sz w:val="22"/>
              </w:rPr>
            </w:pPr>
            <w:r>
              <w:rPr>
                <w:rFonts w:hint="eastAsia" w:ascii="黑体" w:eastAsia="黑体"/>
                <w:b/>
                <w:color w:val="000000"/>
                <w:spacing w:val="-3"/>
                <w:sz w:val="22"/>
                <w:shd w:val="clear" w:color="auto" w:fill="E4E4E4"/>
              </w:rPr>
              <w:t>下列疾病不在保障范围内：</w:t>
            </w:r>
          </w:p>
          <w:p>
            <w:pPr>
              <w:pStyle w:val="9"/>
              <w:numPr>
                <w:ilvl w:val="0"/>
                <w:numId w:val="35"/>
              </w:numPr>
              <w:tabs>
                <w:tab w:val="left" w:pos="661"/>
              </w:tabs>
              <w:spacing w:before="30" w:after="0" w:line="240" w:lineRule="auto"/>
              <w:ind w:left="660" w:right="0" w:hanging="554"/>
              <w:jc w:val="left"/>
              <w:rPr>
                <w:rFonts w:hint="eastAsia" w:ascii="黑体" w:eastAsia="黑体"/>
                <w:b/>
                <w:sz w:val="22"/>
              </w:rPr>
            </w:pPr>
            <w:r>
              <w:rPr>
                <w:rFonts w:hint="eastAsia" w:ascii="黑体" w:eastAsia="黑体"/>
                <w:b/>
                <w:color w:val="000000"/>
                <w:spacing w:val="-2"/>
                <w:sz w:val="22"/>
                <w:shd w:val="clear" w:color="auto" w:fill="E4E4E4"/>
              </w:rPr>
              <w:t>局部性硬皮病（如：带状硬皮病、硬斑病</w:t>
            </w:r>
            <w:r>
              <w:rPr>
                <w:rFonts w:hint="eastAsia" w:ascii="黑体" w:eastAsia="黑体"/>
                <w:b/>
                <w:color w:val="000000"/>
                <w:spacing w:val="-118"/>
                <w:sz w:val="22"/>
                <w:shd w:val="clear" w:color="auto" w:fill="E4E4E4"/>
              </w:rPr>
              <w:t>）</w:t>
            </w:r>
            <w:r>
              <w:rPr>
                <w:rFonts w:hint="eastAsia" w:ascii="黑体" w:eastAsia="黑体"/>
                <w:b/>
                <w:color w:val="000000"/>
                <w:spacing w:val="-5"/>
                <w:sz w:val="22"/>
                <w:shd w:val="clear" w:color="auto" w:fill="E4E4E4"/>
              </w:rPr>
              <w:t>；</w:t>
            </w:r>
          </w:p>
          <w:p>
            <w:pPr>
              <w:pStyle w:val="9"/>
              <w:numPr>
                <w:ilvl w:val="0"/>
                <w:numId w:val="35"/>
              </w:numPr>
              <w:tabs>
                <w:tab w:val="left" w:pos="661"/>
              </w:tabs>
              <w:spacing w:before="31" w:after="0" w:line="240" w:lineRule="auto"/>
              <w:ind w:left="660" w:right="0" w:hanging="554"/>
              <w:jc w:val="left"/>
              <w:rPr>
                <w:rFonts w:hint="eastAsia" w:ascii="黑体" w:eastAsia="黑体"/>
                <w:b/>
                <w:sz w:val="22"/>
              </w:rPr>
            </w:pPr>
            <w:r>
              <w:rPr>
                <w:rFonts w:hint="eastAsia" w:ascii="黑体" w:eastAsia="黑体"/>
                <w:b/>
                <w:color w:val="000000"/>
                <w:spacing w:val="-3"/>
                <w:sz w:val="22"/>
                <w:shd w:val="clear" w:color="auto" w:fill="E4E4E4"/>
              </w:rPr>
              <w:t>嗜酸性粒细胞性筋膜炎；</w:t>
            </w:r>
          </w:p>
          <w:p>
            <w:pPr>
              <w:pStyle w:val="9"/>
              <w:numPr>
                <w:ilvl w:val="0"/>
                <w:numId w:val="35"/>
              </w:numPr>
              <w:tabs>
                <w:tab w:val="left" w:pos="661"/>
              </w:tabs>
              <w:spacing w:before="30" w:after="0" w:line="240" w:lineRule="auto"/>
              <w:ind w:left="660" w:right="0" w:hanging="554"/>
              <w:jc w:val="left"/>
              <w:rPr>
                <w:rFonts w:hint="eastAsia" w:ascii="黑体" w:eastAsia="黑体"/>
                <w:b/>
                <w:sz w:val="22"/>
              </w:rPr>
            </w:pPr>
            <w:r>
              <w:rPr>
                <w:rFonts w:hint="eastAsia" w:ascii="黑体" w:eastAsia="黑体"/>
                <w:b/>
                <w:color w:val="000000"/>
                <w:w w:val="95"/>
                <w:sz w:val="22"/>
                <w:shd w:val="clear" w:color="auto" w:fill="E4E4E4"/>
              </w:rPr>
              <w:t>CREST</w:t>
            </w:r>
            <w:r>
              <w:rPr>
                <w:rFonts w:hint="eastAsia" w:ascii="黑体" w:eastAsia="黑体"/>
                <w:b/>
                <w:color w:val="000000"/>
                <w:spacing w:val="-5"/>
                <w:sz w:val="22"/>
                <w:shd w:val="clear" w:color="auto" w:fill="E4E4E4"/>
              </w:rPr>
              <w:t xml:space="preserve"> </w:t>
            </w:r>
            <w:r>
              <w:rPr>
                <w:rFonts w:hint="eastAsia" w:ascii="黑体" w:eastAsia="黑体"/>
                <w:b/>
                <w:color w:val="000000"/>
                <w:spacing w:val="-3"/>
                <w:w w:val="95"/>
                <w:sz w:val="22"/>
                <w:shd w:val="clear" w:color="auto" w:fill="E4E4E4"/>
              </w:rPr>
              <w:t>综合症。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886" w:type="dxa"/>
          </w:tcPr>
          <w:p>
            <w:pPr>
              <w:pStyle w:val="9"/>
              <w:spacing w:before="103"/>
              <w:ind w:left="50"/>
              <w:rPr>
                <w:b/>
                <w:sz w:val="21"/>
              </w:rPr>
            </w:pPr>
            <w:r>
              <w:rPr>
                <w:b/>
                <w:spacing w:val="-2"/>
                <w:sz w:val="21"/>
              </w:rPr>
              <w:t>8.1.31</w:t>
            </w:r>
          </w:p>
        </w:tc>
        <w:tc>
          <w:tcPr>
            <w:tcW w:w="1860" w:type="dxa"/>
          </w:tcPr>
          <w:p>
            <w:pPr>
              <w:pStyle w:val="9"/>
              <w:spacing w:before="103"/>
              <w:ind w:left="200"/>
              <w:rPr>
                <w:b/>
                <w:sz w:val="21"/>
              </w:rPr>
            </w:pPr>
            <w:r>
              <w:rPr>
                <w:b/>
                <w:w w:val="95"/>
                <w:sz w:val="21"/>
              </w:rPr>
              <w:t>严重克</w:t>
            </w:r>
            <w:r>
              <w:rPr>
                <w:b/>
                <w:spacing w:val="-5"/>
                <w:w w:val="95"/>
                <w:sz w:val="21"/>
              </w:rPr>
              <w:t>隆病</w:t>
            </w:r>
          </w:p>
        </w:tc>
        <w:tc>
          <w:tcPr>
            <w:tcW w:w="7207" w:type="dxa"/>
          </w:tcPr>
          <w:p>
            <w:pPr>
              <w:pStyle w:val="9"/>
              <w:spacing w:before="103"/>
              <w:ind w:left="107"/>
              <w:rPr>
                <w:sz w:val="21"/>
              </w:rPr>
            </w:pPr>
            <w:r>
              <w:rPr>
                <w:w w:val="95"/>
                <w:sz w:val="21"/>
              </w:rPr>
              <w:t>指一种胃肠道慢性炎性肉芽肿性疾病，须由专科医生明确诊断，且必须满</w:t>
            </w:r>
            <w:r>
              <w:rPr>
                <w:spacing w:val="-10"/>
                <w:w w:val="95"/>
                <w:sz w:val="21"/>
              </w:rPr>
              <w:t>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2"/>
                <w:w w:val="95"/>
                <w:sz w:val="21"/>
              </w:rPr>
              <w:t>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（1）</w:t>
            </w:r>
            <w:r>
              <w:rPr>
                <w:spacing w:val="-1"/>
                <w:w w:val="95"/>
                <w:sz w:val="21"/>
              </w:rPr>
              <w:t>已经造成瘘管并伴有肠梗阻或肠穿孔；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（2）</w:t>
            </w:r>
            <w:r>
              <w:rPr>
                <w:spacing w:val="-1"/>
                <w:w w:val="95"/>
                <w:sz w:val="21"/>
              </w:rPr>
              <w:t>有结肠镜检查和组织病理学检查作为诊断依据。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8.1.32</w:t>
            </w:r>
          </w:p>
        </w:tc>
        <w:tc>
          <w:tcPr>
            <w:tcW w:w="1860" w:type="dxa"/>
          </w:tcPr>
          <w:p>
            <w:pPr>
              <w:pStyle w:val="9"/>
              <w:spacing w:before="106"/>
              <w:ind w:left="200"/>
              <w:rPr>
                <w:b/>
                <w:sz w:val="21"/>
              </w:rPr>
            </w:pPr>
            <w:r>
              <w:rPr>
                <w:b/>
                <w:w w:val="95"/>
                <w:sz w:val="21"/>
              </w:rPr>
              <w:t>严重感染性心</w:t>
            </w:r>
            <w:r>
              <w:rPr>
                <w:b/>
                <w:spacing w:val="-10"/>
                <w:w w:val="95"/>
                <w:sz w:val="21"/>
              </w:rPr>
              <w:t>内</w:t>
            </w:r>
          </w:p>
        </w:tc>
        <w:tc>
          <w:tcPr>
            <w:tcW w:w="7207" w:type="dxa"/>
          </w:tcPr>
          <w:p>
            <w:pPr>
              <w:pStyle w:val="9"/>
              <w:spacing w:before="106"/>
              <w:ind w:left="107"/>
              <w:rPr>
                <w:sz w:val="21"/>
              </w:rPr>
            </w:pPr>
            <w:r>
              <w:rPr>
                <w:spacing w:val="-1"/>
                <w:w w:val="95"/>
                <w:sz w:val="21"/>
              </w:rPr>
              <w:t>指由感染性微生物引致的心脏内膜炎症，并须满足下列全部条件：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spacing w:before="21"/>
              <w:ind w:left="200"/>
              <w:rPr>
                <w:b/>
                <w:sz w:val="21"/>
              </w:rPr>
            </w:pPr>
            <w:r>
              <w:rPr>
                <w:b/>
                <w:w w:val="95"/>
                <w:sz w:val="21"/>
              </w:rPr>
              <w:t>膜</w:t>
            </w:r>
            <w:r>
              <w:rPr>
                <w:b/>
                <w:spacing w:val="-10"/>
                <w:sz w:val="21"/>
              </w:rPr>
              <w:t>炎</w:t>
            </w:r>
          </w:p>
        </w:tc>
        <w:tc>
          <w:tcPr>
            <w:tcW w:w="7207" w:type="dxa"/>
          </w:tcPr>
          <w:p>
            <w:pPr>
              <w:pStyle w:val="9"/>
              <w:spacing w:before="21"/>
              <w:ind w:left="107"/>
              <w:rPr>
                <w:sz w:val="21"/>
              </w:rPr>
            </w:pPr>
            <w:r>
              <w:rPr>
                <w:w w:val="95"/>
                <w:sz w:val="21"/>
              </w:rPr>
              <w:t>（1）</w:t>
            </w:r>
            <w:r>
              <w:rPr>
                <w:spacing w:val="-1"/>
                <w:w w:val="95"/>
                <w:sz w:val="21"/>
              </w:rPr>
              <w:t>血液培植结果呈阳性反应，证明感染性微生物的存在；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（2）出现最少中度之心脏瓣膜功能不全（即返流部分达百分之二十或以上</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或中度之心脏瓣膜狭窄（即心脏瓣面积为正常值的百分之三十或以下）</w:t>
            </w:r>
            <w:r>
              <w:rPr>
                <w:spacing w:val="-5"/>
                <w:w w:val="95"/>
                <w:sz w:val="21"/>
              </w:rPr>
              <w:t>，导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2"/>
                <w:w w:val="95"/>
                <w:sz w:val="21"/>
              </w:rPr>
              <w:t>致感染性心内膜炎；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（3）</w:t>
            </w:r>
            <w:r>
              <w:rPr>
                <w:spacing w:val="-1"/>
                <w:w w:val="95"/>
                <w:sz w:val="21"/>
              </w:rPr>
              <w:t>感染性心内膜炎的诊断及瓣膜受损的严重程度必须由心脏病专科医生确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定</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8.1.33</w:t>
            </w:r>
          </w:p>
        </w:tc>
        <w:tc>
          <w:tcPr>
            <w:tcW w:w="1860" w:type="dxa"/>
          </w:tcPr>
          <w:p>
            <w:pPr>
              <w:pStyle w:val="9"/>
              <w:spacing w:before="106"/>
              <w:ind w:left="200"/>
              <w:rPr>
                <w:b/>
                <w:sz w:val="21"/>
              </w:rPr>
            </w:pPr>
            <w:r>
              <w:rPr>
                <w:b/>
                <w:w w:val="95"/>
                <w:sz w:val="21"/>
              </w:rPr>
              <w:t>肺泡蛋白质沉</w:t>
            </w:r>
            <w:r>
              <w:rPr>
                <w:b/>
                <w:spacing w:val="-10"/>
                <w:w w:val="95"/>
                <w:sz w:val="21"/>
              </w:rPr>
              <w:t>积</w:t>
            </w:r>
          </w:p>
        </w:tc>
        <w:tc>
          <w:tcPr>
            <w:tcW w:w="7207" w:type="dxa"/>
          </w:tcPr>
          <w:p>
            <w:pPr>
              <w:pStyle w:val="9"/>
              <w:spacing w:before="106"/>
              <w:ind w:left="107"/>
              <w:rPr>
                <w:sz w:val="21"/>
              </w:rPr>
            </w:pPr>
            <w:r>
              <w:rPr>
                <w:w w:val="95"/>
                <w:sz w:val="21"/>
              </w:rPr>
              <w:t>指因获得性或继发性原因或导致双肺肺泡和细支气管腔内充满不可溶性富</w:t>
            </w:r>
            <w:r>
              <w:rPr>
                <w:spacing w:val="-10"/>
                <w:w w:val="95"/>
                <w:sz w:val="21"/>
              </w:rPr>
              <w:t>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spacing w:before="21"/>
              <w:ind w:left="200"/>
              <w:rPr>
                <w:b/>
                <w:sz w:val="21"/>
              </w:rPr>
            </w:pPr>
            <w:r>
              <w:rPr>
                <w:b/>
                <w:w w:val="99"/>
                <w:sz w:val="21"/>
              </w:rPr>
              <w:t>症</w:t>
            </w:r>
          </w:p>
        </w:tc>
        <w:tc>
          <w:tcPr>
            <w:tcW w:w="7207" w:type="dxa"/>
          </w:tcPr>
          <w:p>
            <w:pPr>
              <w:pStyle w:val="9"/>
              <w:spacing w:before="21"/>
              <w:ind w:left="107"/>
              <w:rPr>
                <w:sz w:val="21"/>
              </w:rPr>
            </w:pPr>
            <w:r>
              <w:rPr>
                <w:spacing w:val="-1"/>
                <w:w w:val="95"/>
                <w:sz w:val="21"/>
              </w:rPr>
              <w:t>脂蛋白的疾病。理赔时须满足下列全部条件：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10"/>
                <w:w w:val="95"/>
                <w:sz w:val="21"/>
              </w:rPr>
              <w:t>（1）</w:t>
            </w:r>
            <w:r>
              <w:rPr>
                <w:spacing w:val="8"/>
                <w:w w:val="95"/>
                <w:sz w:val="21"/>
              </w:rPr>
              <w:t>支气管镜活检或开胸肺活检病理检查证实肺泡内充满有过碘酸雪夫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（PAS）</w:t>
            </w:r>
            <w:r>
              <w:rPr>
                <w:spacing w:val="-1"/>
                <w:w w:val="95"/>
                <w:sz w:val="21"/>
              </w:rPr>
              <w:t>染色阳性的蛋白样物质；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w w:val="95"/>
                <w:sz w:val="21"/>
              </w:rPr>
              <w:t>（2）</w:t>
            </w:r>
            <w:r>
              <w:rPr>
                <w:spacing w:val="-1"/>
                <w:w w:val="95"/>
                <w:sz w:val="21"/>
              </w:rPr>
              <w:t>被保险人因中重度呼吸困难或低氧血症而实际已行全身麻醉下的全肺灌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886" w:type="dxa"/>
          </w:tcPr>
          <w:p>
            <w:pPr>
              <w:pStyle w:val="9"/>
              <w:rPr>
                <w:rFonts w:ascii="Times New Roman"/>
                <w:sz w:val="20"/>
              </w:rPr>
            </w:pPr>
          </w:p>
        </w:tc>
        <w:tc>
          <w:tcPr>
            <w:tcW w:w="1860" w:type="dxa"/>
          </w:tcPr>
          <w:p>
            <w:pPr>
              <w:pStyle w:val="9"/>
              <w:rPr>
                <w:rFonts w:ascii="Times New Roman"/>
                <w:sz w:val="20"/>
              </w:rPr>
            </w:pPr>
          </w:p>
        </w:tc>
        <w:tc>
          <w:tcPr>
            <w:tcW w:w="7207" w:type="dxa"/>
          </w:tcPr>
          <w:p>
            <w:pPr>
              <w:pStyle w:val="9"/>
              <w:spacing w:before="21"/>
              <w:ind w:left="107"/>
              <w:rPr>
                <w:sz w:val="21"/>
              </w:rPr>
            </w:pPr>
            <w:r>
              <w:rPr>
                <w:spacing w:val="-3"/>
                <w:w w:val="95"/>
                <w:sz w:val="21"/>
              </w:rPr>
              <w:t>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886" w:type="dxa"/>
          </w:tcPr>
          <w:p>
            <w:pPr>
              <w:pStyle w:val="9"/>
              <w:spacing w:before="105"/>
              <w:ind w:left="50"/>
              <w:rPr>
                <w:b/>
                <w:sz w:val="21"/>
              </w:rPr>
            </w:pPr>
            <w:r>
              <w:rPr>
                <w:b/>
                <w:spacing w:val="-2"/>
                <w:sz w:val="21"/>
              </w:rPr>
              <w:t>8.1.34</w:t>
            </w:r>
          </w:p>
        </w:tc>
        <w:tc>
          <w:tcPr>
            <w:tcW w:w="1860" w:type="dxa"/>
          </w:tcPr>
          <w:p>
            <w:pPr>
              <w:pStyle w:val="9"/>
              <w:spacing w:before="105"/>
              <w:ind w:left="200"/>
              <w:rPr>
                <w:b/>
                <w:sz w:val="21"/>
              </w:rPr>
            </w:pPr>
            <w:r>
              <w:rPr>
                <w:b/>
                <w:spacing w:val="14"/>
                <w:w w:val="95"/>
                <w:sz w:val="21"/>
              </w:rPr>
              <w:t>亚急性硬化性</w:t>
            </w:r>
            <w:r>
              <w:rPr>
                <w:b/>
                <w:spacing w:val="-10"/>
                <w:w w:val="95"/>
                <w:sz w:val="21"/>
              </w:rPr>
              <w:t>全</w:t>
            </w:r>
          </w:p>
        </w:tc>
        <w:tc>
          <w:tcPr>
            <w:tcW w:w="7207" w:type="dxa"/>
          </w:tcPr>
          <w:p>
            <w:pPr>
              <w:pStyle w:val="9"/>
              <w:spacing w:before="105"/>
              <w:ind w:left="107"/>
              <w:rPr>
                <w:sz w:val="21"/>
              </w:rPr>
            </w:pPr>
            <w:r>
              <w:rPr>
                <w:spacing w:val="-1"/>
                <w:w w:val="95"/>
                <w:sz w:val="21"/>
              </w:rPr>
              <w:t>指一种以大脑白质和灰质损害为主的全脑炎。本病的发生是由于缺损型麻疹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886" w:type="dxa"/>
          </w:tcPr>
          <w:p>
            <w:pPr>
              <w:pStyle w:val="9"/>
              <w:rPr>
                <w:rFonts w:ascii="Times New Roman"/>
                <w:sz w:val="18"/>
              </w:rPr>
            </w:pPr>
          </w:p>
        </w:tc>
        <w:tc>
          <w:tcPr>
            <w:tcW w:w="1860" w:type="dxa"/>
          </w:tcPr>
          <w:p>
            <w:pPr>
              <w:pStyle w:val="9"/>
              <w:spacing w:before="21" w:line="219" w:lineRule="exact"/>
              <w:ind w:left="200"/>
              <w:rPr>
                <w:b/>
                <w:sz w:val="21"/>
              </w:rPr>
            </w:pPr>
            <w:r>
              <w:rPr>
                <w:b/>
                <w:w w:val="95"/>
                <w:sz w:val="21"/>
              </w:rPr>
              <w:t>脑</w:t>
            </w:r>
            <w:r>
              <w:rPr>
                <w:b/>
                <w:spacing w:val="-10"/>
                <w:sz w:val="21"/>
              </w:rPr>
              <w:t>炎</w:t>
            </w:r>
          </w:p>
        </w:tc>
        <w:tc>
          <w:tcPr>
            <w:tcW w:w="7207" w:type="dxa"/>
          </w:tcPr>
          <w:p>
            <w:pPr>
              <w:pStyle w:val="9"/>
              <w:spacing w:before="21" w:line="219" w:lineRule="exact"/>
              <w:ind w:left="107"/>
              <w:rPr>
                <w:sz w:val="21"/>
              </w:rPr>
            </w:pPr>
            <w:r>
              <w:rPr>
                <w:spacing w:val="-1"/>
                <w:w w:val="95"/>
                <w:sz w:val="21"/>
              </w:rPr>
              <w:t>病毒慢性持续感染所致的一种罕见的致命性中枢神经系统退变性疾病。早期</w:t>
            </w:r>
          </w:p>
        </w:tc>
      </w:tr>
    </w:tbl>
    <w:p>
      <w:pPr>
        <w:spacing w:after="0" w:line="219" w:lineRule="exact"/>
        <w:rPr>
          <w:sz w:val="21"/>
        </w:rPr>
        <w:sectPr>
          <w:pgSz w:w="11910" w:h="16840"/>
          <w:pgMar w:top="1360" w:right="760" w:bottom="860" w:left="920" w:header="566" w:footer="662" w:gutter="0"/>
          <w:cols w:space="720" w:num="1"/>
        </w:sectPr>
      </w:pPr>
    </w:p>
    <w:p>
      <w:pPr>
        <w:pStyle w:val="3"/>
        <w:spacing w:before="65" w:line="278" w:lineRule="auto"/>
        <w:ind w:left="3016" w:right="279"/>
      </w:pPr>
      <w:r>
        <w:rPr>
          <w:spacing w:val="-1"/>
          <w:w w:val="99"/>
        </w:rPr>
        <w:t>以炎症性病变为主，晚期主要为神经元坏死和胶质增生，核内包涵体是本病的特征性改变之一。疾病确诊</w:t>
      </w:r>
      <w:r>
        <w:rPr>
          <w:spacing w:val="-53"/>
        </w:rPr>
        <w:t xml:space="preserve"> </w:t>
      </w:r>
      <w:r>
        <w:rPr>
          <w:spacing w:val="1"/>
          <w:w w:val="99"/>
        </w:rPr>
        <w:t>18</w:t>
      </w:r>
      <w:r>
        <w:rPr>
          <w:w w:val="99"/>
        </w:rPr>
        <w:t>0</w:t>
      </w:r>
      <w:r>
        <w:rPr>
          <w:spacing w:val="-54"/>
        </w:rPr>
        <w:t xml:space="preserve"> </w:t>
      </w:r>
      <w:r>
        <w:rPr>
          <w:spacing w:val="-1"/>
          <w:w w:val="99"/>
        </w:rPr>
        <w:t>天后，仍遗留下列一种或一种以上障碍：</w:t>
      </w:r>
    </w:p>
    <w:p>
      <w:pPr>
        <w:pStyle w:val="8"/>
        <w:numPr>
          <w:ilvl w:val="3"/>
          <w:numId w:val="33"/>
        </w:numPr>
        <w:tabs>
          <w:tab w:val="left" w:pos="3541"/>
        </w:tabs>
        <w:spacing w:before="0" w:after="0" w:line="269" w:lineRule="exact"/>
        <w:ind w:left="3540" w:right="0" w:hanging="525"/>
        <w:jc w:val="left"/>
        <w:rPr>
          <w:sz w:val="21"/>
        </w:rPr>
      </w:pPr>
      <w:r>
        <w:rPr>
          <w:spacing w:val="-1"/>
          <w:w w:val="95"/>
          <w:sz w:val="21"/>
        </w:rPr>
        <w:t>一肢或一肢以上肢体机能完全丧失；</w:t>
      </w:r>
    </w:p>
    <w:p>
      <w:pPr>
        <w:pStyle w:val="8"/>
        <w:numPr>
          <w:ilvl w:val="3"/>
          <w:numId w:val="33"/>
        </w:numPr>
        <w:tabs>
          <w:tab w:val="left" w:pos="3541"/>
        </w:tabs>
        <w:spacing w:before="43" w:after="0" w:line="240" w:lineRule="auto"/>
        <w:ind w:left="3540" w:right="0" w:hanging="525"/>
        <w:jc w:val="left"/>
        <w:rPr>
          <w:sz w:val="21"/>
        </w:rPr>
      </w:pPr>
      <w:r>
        <w:rPr>
          <w:spacing w:val="-1"/>
          <w:w w:val="95"/>
          <w:sz w:val="21"/>
        </w:rPr>
        <w:t>语言能力或咀嚼吞咽能力完全丧失；</w:t>
      </w:r>
    </w:p>
    <w:p>
      <w:pPr>
        <w:pStyle w:val="8"/>
        <w:numPr>
          <w:ilvl w:val="3"/>
          <w:numId w:val="33"/>
        </w:numPr>
        <w:tabs>
          <w:tab w:val="left" w:pos="3541"/>
        </w:tabs>
        <w:spacing w:before="43" w:after="0" w:line="278" w:lineRule="auto"/>
        <w:ind w:left="3016" w:right="264"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pgSz w:w="11910" w:h="16840"/>
          <w:pgMar w:top="1360" w:right="760" w:bottom="860" w:left="920" w:header="566" w:footer="662" w:gutter="0"/>
          <w:cols w:space="720" w:num="1"/>
        </w:sectPr>
      </w:pPr>
    </w:p>
    <w:p>
      <w:pPr>
        <w:pStyle w:val="2"/>
        <w:tabs>
          <w:tab w:val="left" w:pos="1249"/>
        </w:tabs>
        <w:spacing w:before="167"/>
        <w:ind w:left="212"/>
      </w:pPr>
      <w:r>
        <w:rPr>
          <w:spacing w:val="-2"/>
        </w:rPr>
        <w:t>8.1.35</w:t>
      </w:r>
      <w:r>
        <w:tab/>
      </w:r>
      <w:r>
        <w:rPr>
          <w:w w:val="95"/>
        </w:rPr>
        <w:t>因职业关系导</w:t>
      </w:r>
      <w:r>
        <w:rPr>
          <w:spacing w:val="-10"/>
          <w:w w:val="95"/>
        </w:rPr>
        <w:t>致</w:t>
      </w:r>
    </w:p>
    <w:p>
      <w:pPr>
        <w:spacing w:before="43" w:line="278" w:lineRule="auto"/>
        <w:ind w:left="1249" w:right="0" w:firstLine="0"/>
        <w:jc w:val="left"/>
        <w:rPr>
          <w:b/>
          <w:sz w:val="21"/>
        </w:rPr>
      </w:pPr>
      <w:r>
        <w:rPr>
          <w:b/>
          <w:spacing w:val="-2"/>
          <w:sz w:val="21"/>
        </w:rPr>
        <w:t>的艾滋病病毒感染或患艾滋病</w:t>
      </w:r>
    </w:p>
    <w:p>
      <w:pPr>
        <w:pStyle w:val="3"/>
        <w:spacing w:before="167" w:line="278" w:lineRule="auto"/>
        <w:ind w:left="212" w:right="281"/>
      </w:pPr>
      <w:r>
        <w:br w:type="column"/>
      </w:r>
      <w:r>
        <w:rPr>
          <w:spacing w:val="-1"/>
          <w:w w:val="99"/>
        </w:rPr>
        <w:t>指被保险人在其常规职业工作过程中遭遇外伤，或者职业需要处理血液或者其他体液时感染上人类免疫缺陷病毒（</w:t>
      </w:r>
      <w:r>
        <w:rPr>
          <w:spacing w:val="1"/>
          <w:w w:val="99"/>
        </w:rPr>
        <w:t>HIV</w:t>
      </w:r>
      <w:r>
        <w:rPr>
          <w:spacing w:val="-1"/>
          <w:w w:val="99"/>
        </w:rPr>
        <w:t>）</w:t>
      </w:r>
      <w:r>
        <w:rPr>
          <w:w w:val="99"/>
        </w:rPr>
        <w:t>。</w:t>
      </w:r>
    </w:p>
    <w:p>
      <w:pPr>
        <w:pStyle w:val="3"/>
        <w:spacing w:line="269" w:lineRule="exact"/>
        <w:ind w:left="212"/>
      </w:pPr>
      <w:r>
        <w:rPr>
          <w:spacing w:val="-1"/>
          <w:w w:val="95"/>
        </w:rPr>
        <w:t>理赔必须符合下列全部条件：</w:t>
      </w:r>
    </w:p>
    <w:p>
      <w:pPr>
        <w:pStyle w:val="8"/>
        <w:numPr>
          <w:ilvl w:val="0"/>
          <w:numId w:val="36"/>
        </w:numPr>
        <w:tabs>
          <w:tab w:val="left" w:pos="738"/>
        </w:tabs>
        <w:spacing w:before="43" w:after="0" w:line="278" w:lineRule="auto"/>
        <w:ind w:left="212" w:right="262" w:firstLine="0"/>
        <w:jc w:val="left"/>
        <w:rPr>
          <w:sz w:val="21"/>
        </w:rPr>
      </w:pPr>
      <w:r>
        <w:rPr>
          <w:spacing w:val="-2"/>
          <w:sz w:val="21"/>
        </w:rPr>
        <w:t>感染必须是在被保险人正在从事其职业工作中发生，该职业必须属于以下列表内的职业：</w:t>
      </w:r>
    </w:p>
    <w:p>
      <w:pPr>
        <w:spacing w:after="0" w:line="278" w:lineRule="auto"/>
        <w:jc w:val="left"/>
        <w:rPr>
          <w:sz w:val="21"/>
        </w:rPr>
        <w:sectPr>
          <w:type w:val="continuous"/>
          <w:pgSz w:w="11910" w:h="16840"/>
          <w:pgMar w:top="1360" w:right="760" w:bottom="860" w:left="920" w:header="566" w:footer="662" w:gutter="0"/>
          <w:cols w:equalWidth="0" w:num="2">
            <w:col w:w="2724" w:space="79"/>
            <w:col w:w="7427"/>
          </w:cols>
        </w:sectPr>
      </w:pPr>
    </w:p>
    <w:p>
      <w:pPr>
        <w:pStyle w:val="3"/>
        <w:spacing w:before="8"/>
        <w:rPr>
          <w:sz w:val="10"/>
        </w:rPr>
      </w:pPr>
    </w:p>
    <w:tbl>
      <w:tblPr>
        <w:tblStyle w:val="5"/>
        <w:tblW w:w="0" w:type="auto"/>
        <w:tblInd w:w="33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30"/>
        <w:gridCol w:w="24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30" w:type="dxa"/>
          </w:tcPr>
          <w:p>
            <w:pPr>
              <w:pStyle w:val="9"/>
              <w:spacing w:before="22"/>
              <w:ind w:left="107"/>
              <w:rPr>
                <w:sz w:val="21"/>
              </w:rPr>
            </w:pPr>
            <w:r>
              <w:rPr>
                <w:spacing w:val="-2"/>
                <w:w w:val="95"/>
                <w:sz w:val="21"/>
              </w:rPr>
              <w:t>医生和牙科医生</w:t>
            </w:r>
          </w:p>
        </w:tc>
        <w:tc>
          <w:tcPr>
            <w:tcW w:w="2438" w:type="dxa"/>
          </w:tcPr>
          <w:p>
            <w:pPr>
              <w:pStyle w:val="9"/>
              <w:spacing w:before="22"/>
              <w:ind w:left="107"/>
              <w:rPr>
                <w:sz w:val="21"/>
              </w:rPr>
            </w:pPr>
            <w:r>
              <w:rPr>
                <w:w w:val="95"/>
                <w:sz w:val="21"/>
              </w:rPr>
              <w:t>护</w:t>
            </w:r>
            <w:r>
              <w:rPr>
                <w:spacing w:val="-10"/>
                <w:sz w:val="21"/>
              </w:rPr>
              <w:t>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630" w:type="dxa"/>
          </w:tcPr>
          <w:p>
            <w:pPr>
              <w:pStyle w:val="9"/>
              <w:spacing w:before="21"/>
              <w:ind w:left="107"/>
              <w:rPr>
                <w:sz w:val="21"/>
              </w:rPr>
            </w:pPr>
            <w:r>
              <w:rPr>
                <w:spacing w:val="-2"/>
                <w:w w:val="95"/>
                <w:sz w:val="21"/>
              </w:rPr>
              <w:t>实验室工作人员</w:t>
            </w:r>
          </w:p>
        </w:tc>
        <w:tc>
          <w:tcPr>
            <w:tcW w:w="2438" w:type="dxa"/>
          </w:tcPr>
          <w:p>
            <w:pPr>
              <w:pStyle w:val="9"/>
              <w:spacing w:before="21"/>
              <w:ind w:left="107"/>
              <w:rPr>
                <w:sz w:val="21"/>
              </w:rPr>
            </w:pPr>
            <w:r>
              <w:rPr>
                <w:spacing w:val="-3"/>
                <w:w w:val="95"/>
                <w:sz w:val="21"/>
              </w:rPr>
              <w:t>医院护工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630" w:type="dxa"/>
          </w:tcPr>
          <w:p>
            <w:pPr>
              <w:pStyle w:val="9"/>
              <w:spacing w:before="21"/>
              <w:ind w:left="107"/>
              <w:rPr>
                <w:sz w:val="21"/>
              </w:rPr>
            </w:pPr>
            <w:r>
              <w:rPr>
                <w:spacing w:val="-2"/>
                <w:w w:val="95"/>
                <w:sz w:val="21"/>
              </w:rPr>
              <w:t>医生助理和牙医助理</w:t>
            </w:r>
          </w:p>
        </w:tc>
        <w:tc>
          <w:tcPr>
            <w:tcW w:w="2438" w:type="dxa"/>
          </w:tcPr>
          <w:p>
            <w:pPr>
              <w:pStyle w:val="9"/>
              <w:spacing w:before="21"/>
              <w:ind w:left="107"/>
              <w:rPr>
                <w:sz w:val="21"/>
              </w:rPr>
            </w:pPr>
            <w:r>
              <w:rPr>
                <w:spacing w:val="-2"/>
                <w:w w:val="95"/>
                <w:sz w:val="21"/>
              </w:rPr>
              <w:t>救护车工作人员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630" w:type="dxa"/>
          </w:tcPr>
          <w:p>
            <w:pPr>
              <w:pStyle w:val="9"/>
              <w:spacing w:before="20"/>
              <w:ind w:left="107"/>
              <w:rPr>
                <w:sz w:val="21"/>
              </w:rPr>
            </w:pPr>
            <w:r>
              <w:rPr>
                <w:spacing w:val="-4"/>
                <w:w w:val="95"/>
                <w:sz w:val="21"/>
              </w:rPr>
              <w:t>助产士</w:t>
            </w:r>
          </w:p>
        </w:tc>
        <w:tc>
          <w:tcPr>
            <w:tcW w:w="2438" w:type="dxa"/>
          </w:tcPr>
          <w:p>
            <w:pPr>
              <w:pStyle w:val="9"/>
              <w:spacing w:before="20"/>
              <w:ind w:left="107"/>
              <w:rPr>
                <w:sz w:val="21"/>
              </w:rPr>
            </w:pPr>
            <w:r>
              <w:rPr>
                <w:spacing w:val="-3"/>
                <w:w w:val="95"/>
                <w:sz w:val="21"/>
              </w:rPr>
              <w:t>消防队员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630" w:type="dxa"/>
          </w:tcPr>
          <w:p>
            <w:pPr>
              <w:pStyle w:val="9"/>
              <w:spacing w:before="20"/>
              <w:ind w:left="107"/>
              <w:rPr>
                <w:sz w:val="21"/>
              </w:rPr>
            </w:pPr>
            <w:r>
              <w:rPr>
                <w:w w:val="95"/>
                <w:sz w:val="21"/>
              </w:rPr>
              <w:t>警</w:t>
            </w:r>
            <w:r>
              <w:rPr>
                <w:spacing w:val="-10"/>
                <w:sz w:val="21"/>
              </w:rPr>
              <w:t>察</w:t>
            </w:r>
          </w:p>
        </w:tc>
        <w:tc>
          <w:tcPr>
            <w:tcW w:w="2438" w:type="dxa"/>
          </w:tcPr>
          <w:p>
            <w:pPr>
              <w:pStyle w:val="9"/>
              <w:spacing w:before="20"/>
              <w:ind w:left="107"/>
              <w:rPr>
                <w:sz w:val="21"/>
              </w:rPr>
            </w:pPr>
            <w:r>
              <w:rPr>
                <w:w w:val="95"/>
                <w:sz w:val="21"/>
              </w:rPr>
              <w:t>狱</w:t>
            </w:r>
            <w:r>
              <w:rPr>
                <w:spacing w:val="-10"/>
                <w:sz w:val="21"/>
              </w:rPr>
              <w:t>警</w:t>
            </w:r>
          </w:p>
        </w:tc>
      </w:tr>
    </w:tbl>
    <w:p>
      <w:pPr>
        <w:pStyle w:val="3"/>
        <w:spacing w:before="3"/>
        <w:rPr>
          <w:sz w:val="16"/>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7"/>
        <w:gridCol w:w="1820"/>
        <w:gridCol w:w="7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281" w:hRule="atLeast"/>
        </w:trPr>
        <w:tc>
          <w:tcPr>
            <w:tcW w:w="2707" w:type="dxa"/>
            <w:gridSpan w:val="2"/>
          </w:tcPr>
          <w:p>
            <w:pPr>
              <w:pStyle w:val="9"/>
              <w:rPr>
                <w:rFonts w:ascii="Times New Roman"/>
                <w:sz w:val="20"/>
              </w:rPr>
            </w:pPr>
          </w:p>
        </w:tc>
        <w:tc>
          <w:tcPr>
            <w:tcW w:w="7245" w:type="dxa"/>
          </w:tcPr>
          <w:p>
            <w:pPr>
              <w:pStyle w:val="9"/>
              <w:numPr>
                <w:ilvl w:val="0"/>
                <w:numId w:val="37"/>
              </w:numPr>
              <w:tabs>
                <w:tab w:val="left" w:pos="671"/>
              </w:tabs>
              <w:spacing w:before="0" w:after="0" w:line="239" w:lineRule="exact"/>
              <w:ind w:left="670" w:right="0" w:hanging="525"/>
              <w:jc w:val="left"/>
              <w:rPr>
                <w:sz w:val="21"/>
              </w:rPr>
            </w:pPr>
            <w:r>
              <w:rPr>
                <w:w w:val="95"/>
                <w:sz w:val="21"/>
              </w:rPr>
              <w:t>必须提供被保险人在所报事故发生后的</w:t>
            </w:r>
            <w:r>
              <w:rPr>
                <w:spacing w:val="61"/>
                <w:sz w:val="21"/>
              </w:rPr>
              <w:t xml:space="preserve"> </w:t>
            </w:r>
            <w:r>
              <w:rPr>
                <w:w w:val="95"/>
                <w:sz w:val="21"/>
              </w:rPr>
              <w:t>5</w:t>
            </w:r>
            <w:r>
              <w:rPr>
                <w:spacing w:val="50"/>
                <w:sz w:val="21"/>
              </w:rPr>
              <w:t xml:space="preserve"> </w:t>
            </w:r>
            <w:r>
              <w:rPr>
                <w:spacing w:val="-1"/>
                <w:w w:val="95"/>
                <w:sz w:val="21"/>
              </w:rPr>
              <w:t>天以内进行的检查报告，该报</w:t>
            </w:r>
          </w:p>
          <w:p>
            <w:pPr>
              <w:pStyle w:val="9"/>
              <w:spacing w:before="43"/>
              <w:ind w:left="146"/>
              <w:rPr>
                <w:sz w:val="21"/>
              </w:rPr>
            </w:pPr>
            <w:r>
              <w:rPr>
                <w:w w:val="95"/>
                <w:sz w:val="21"/>
              </w:rPr>
              <w:t>告必须显示被保险人血液</w:t>
            </w:r>
            <w:r>
              <w:rPr>
                <w:spacing w:val="-2"/>
                <w:sz w:val="21"/>
              </w:rPr>
              <w:t xml:space="preserve"> </w:t>
            </w:r>
            <w:r>
              <w:rPr>
                <w:w w:val="95"/>
                <w:sz w:val="21"/>
              </w:rPr>
              <w:t>HIV</w:t>
            </w:r>
            <w:r>
              <w:rPr>
                <w:spacing w:val="-4"/>
                <w:sz w:val="21"/>
              </w:rPr>
              <w:t xml:space="preserve"> </w:t>
            </w:r>
            <w:r>
              <w:rPr>
                <w:w w:val="95"/>
                <w:sz w:val="21"/>
              </w:rPr>
              <w:t>病毒阴性或</w:t>
            </w:r>
            <w:r>
              <w:rPr>
                <w:spacing w:val="4"/>
                <w:sz w:val="21"/>
              </w:rPr>
              <w:t xml:space="preserve"> </w:t>
            </w:r>
            <w:r>
              <w:rPr>
                <w:w w:val="95"/>
                <w:sz w:val="21"/>
              </w:rPr>
              <w:t>HIV</w:t>
            </w:r>
            <w:r>
              <w:rPr>
                <w:spacing w:val="-3"/>
                <w:sz w:val="21"/>
              </w:rPr>
              <w:t xml:space="preserve"> </w:t>
            </w:r>
            <w:r>
              <w:rPr>
                <w:spacing w:val="-2"/>
                <w:w w:val="95"/>
                <w:sz w:val="21"/>
              </w:rPr>
              <w:t>抗体阴性；</w:t>
            </w:r>
          </w:p>
          <w:p>
            <w:pPr>
              <w:pStyle w:val="9"/>
              <w:numPr>
                <w:ilvl w:val="0"/>
                <w:numId w:val="37"/>
              </w:numPr>
              <w:tabs>
                <w:tab w:val="left" w:pos="671"/>
              </w:tabs>
              <w:spacing w:before="43" w:after="0" w:line="278" w:lineRule="auto"/>
              <w:ind w:left="146" w:right="152" w:firstLine="0"/>
              <w:jc w:val="left"/>
              <w:rPr>
                <w:sz w:val="21"/>
              </w:rPr>
            </w:pPr>
            <w:r>
              <w:rPr>
                <w:spacing w:val="-2"/>
                <w:sz w:val="21"/>
              </w:rPr>
              <w:t xml:space="preserve">必须在事故发生后的 </w:t>
            </w:r>
            <w:r>
              <w:rPr>
                <w:sz w:val="21"/>
              </w:rPr>
              <w:t>6</w:t>
            </w:r>
            <w:r>
              <w:rPr>
                <w:spacing w:val="-6"/>
                <w:sz w:val="21"/>
              </w:rPr>
              <w:t xml:space="preserve"> 个月内证实被保险人体内存在 </w:t>
            </w:r>
            <w:r>
              <w:rPr>
                <w:sz w:val="21"/>
              </w:rPr>
              <w:t>HIV</w:t>
            </w:r>
            <w:r>
              <w:rPr>
                <w:spacing w:val="-5"/>
                <w:sz w:val="21"/>
              </w:rPr>
              <w:t xml:space="preserve"> 病毒或者</w:t>
            </w:r>
            <w:r>
              <w:rPr>
                <w:sz w:val="21"/>
              </w:rPr>
              <w:t xml:space="preserve"> HIV</w:t>
            </w:r>
            <w:r>
              <w:rPr>
                <w:spacing w:val="-2"/>
                <w:sz w:val="21"/>
              </w:rPr>
              <w:t xml:space="preserve">抗体，即血液 </w:t>
            </w:r>
            <w:r>
              <w:rPr>
                <w:sz w:val="21"/>
              </w:rPr>
              <w:t>HIV</w:t>
            </w:r>
            <w:r>
              <w:rPr>
                <w:spacing w:val="-7"/>
                <w:sz w:val="21"/>
              </w:rPr>
              <w:t xml:space="preserve"> 病毒阳性或 </w:t>
            </w:r>
            <w:r>
              <w:rPr>
                <w:sz w:val="21"/>
              </w:rPr>
              <w:t>HIV</w:t>
            </w:r>
            <w:r>
              <w:rPr>
                <w:spacing w:val="-5"/>
                <w:sz w:val="21"/>
              </w:rPr>
              <w:t xml:space="preserve"> 抗体阳性。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7" w:type="dxa"/>
          </w:tcPr>
          <w:p>
            <w:pPr>
              <w:pStyle w:val="9"/>
              <w:spacing w:before="106"/>
              <w:ind w:left="50"/>
              <w:rPr>
                <w:b/>
                <w:sz w:val="21"/>
              </w:rPr>
            </w:pPr>
            <w:r>
              <w:rPr>
                <w:b/>
                <w:spacing w:val="-2"/>
                <w:sz w:val="21"/>
              </w:rPr>
              <w:t>8.1.36</w:t>
            </w:r>
          </w:p>
        </w:tc>
        <w:tc>
          <w:tcPr>
            <w:tcW w:w="1820" w:type="dxa"/>
          </w:tcPr>
          <w:p>
            <w:pPr>
              <w:pStyle w:val="9"/>
              <w:spacing w:before="106"/>
              <w:ind w:left="199"/>
              <w:rPr>
                <w:b/>
                <w:sz w:val="21"/>
              </w:rPr>
            </w:pPr>
            <w:r>
              <w:rPr>
                <w:b/>
                <w:w w:val="95"/>
                <w:sz w:val="21"/>
              </w:rPr>
              <w:t>原发性硬化性</w:t>
            </w:r>
            <w:r>
              <w:rPr>
                <w:b/>
                <w:spacing w:val="-10"/>
                <w:w w:val="95"/>
                <w:sz w:val="21"/>
              </w:rPr>
              <w:t>胆</w:t>
            </w:r>
          </w:p>
        </w:tc>
        <w:tc>
          <w:tcPr>
            <w:tcW w:w="7245" w:type="dxa"/>
          </w:tcPr>
          <w:p>
            <w:pPr>
              <w:pStyle w:val="9"/>
              <w:spacing w:before="106"/>
              <w:ind w:left="146"/>
              <w:rPr>
                <w:sz w:val="21"/>
              </w:rPr>
            </w:pPr>
            <w:r>
              <w:rPr>
                <w:spacing w:val="-1"/>
                <w:w w:val="95"/>
                <w:sz w:val="21"/>
              </w:rPr>
              <w:t>指一种胆汁淤积综合症，其特征是肝内、肝外胆道因纤维化性炎症逐渐狭窄，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Pr>
          <w:p>
            <w:pPr>
              <w:pStyle w:val="9"/>
              <w:rPr>
                <w:rFonts w:ascii="Times New Roman"/>
                <w:sz w:val="20"/>
              </w:rPr>
            </w:pPr>
          </w:p>
        </w:tc>
        <w:tc>
          <w:tcPr>
            <w:tcW w:w="1820" w:type="dxa"/>
          </w:tcPr>
          <w:p>
            <w:pPr>
              <w:pStyle w:val="9"/>
              <w:spacing w:before="21"/>
              <w:ind w:left="199"/>
              <w:rPr>
                <w:b/>
                <w:sz w:val="21"/>
              </w:rPr>
            </w:pPr>
            <w:r>
              <w:rPr>
                <w:b/>
                <w:w w:val="95"/>
                <w:sz w:val="21"/>
              </w:rPr>
              <w:t>管</w:t>
            </w:r>
            <w:r>
              <w:rPr>
                <w:b/>
                <w:spacing w:val="-10"/>
                <w:sz w:val="21"/>
              </w:rPr>
              <w:t>炎</w:t>
            </w:r>
          </w:p>
        </w:tc>
        <w:tc>
          <w:tcPr>
            <w:tcW w:w="7245" w:type="dxa"/>
          </w:tcPr>
          <w:p>
            <w:pPr>
              <w:pStyle w:val="9"/>
              <w:spacing w:before="21"/>
              <w:ind w:left="146"/>
              <w:rPr>
                <w:sz w:val="21"/>
              </w:rPr>
            </w:pPr>
            <w:r>
              <w:rPr>
                <w:spacing w:val="-1"/>
                <w:w w:val="95"/>
                <w:sz w:val="21"/>
              </w:rPr>
              <w:t>并最终导致完全阻塞而发展为肝硬化。本病须由内镜逆行胰胆管造影等影像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w w:val="95"/>
                <w:sz w:val="21"/>
              </w:rPr>
              <w:t>学检查证实，且必</w:t>
            </w:r>
            <w:r>
              <w:rPr>
                <w:spacing w:val="-1"/>
                <w:w w:val="95"/>
                <w:sz w:val="21"/>
              </w:rPr>
              <w:t>须由专科医生确诊，同时并须满足下列全部条件：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w w:val="95"/>
                <w:sz w:val="21"/>
              </w:rPr>
              <w:t>（1）总胆红素和直接胆红素同时升高，血清</w:t>
            </w:r>
            <w:r>
              <w:rPr>
                <w:spacing w:val="68"/>
                <w:w w:val="150"/>
                <w:sz w:val="21"/>
              </w:rPr>
              <w:t xml:space="preserve"> </w:t>
            </w:r>
            <w:r>
              <w:rPr>
                <w:spacing w:val="-2"/>
                <w:w w:val="95"/>
                <w:sz w:val="21"/>
              </w:rPr>
              <w:t>ALP＞200U/L；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w w:val="95"/>
                <w:sz w:val="21"/>
              </w:rPr>
              <w:t>（2）</w:t>
            </w:r>
            <w:r>
              <w:rPr>
                <w:spacing w:val="-2"/>
                <w:w w:val="95"/>
                <w:sz w:val="21"/>
              </w:rPr>
              <w:t>持续性黄疸病史；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line="268" w:lineRule="exact"/>
              <w:ind w:left="146"/>
              <w:rPr>
                <w:sz w:val="21"/>
              </w:rPr>
            </w:pPr>
            <w:r>
              <w:rPr>
                <w:w w:val="95"/>
                <w:sz w:val="21"/>
              </w:rPr>
              <w:t>（3）</w:t>
            </w:r>
            <w:r>
              <w:rPr>
                <w:spacing w:val="-1"/>
                <w:w w:val="95"/>
                <w:sz w:val="21"/>
              </w:rPr>
              <w:t>出现胆汁性肝硬化或门脉高压。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18"/>
              <w:ind w:left="146"/>
              <w:rPr>
                <w:rFonts w:hint="eastAsia" w:ascii="黑体" w:eastAsia="黑体"/>
                <w:b/>
                <w:sz w:val="22"/>
              </w:rPr>
            </w:pPr>
            <w:r>
              <w:rPr>
                <w:rFonts w:hint="eastAsia" w:ascii="黑体" w:eastAsia="黑体"/>
                <w:b/>
                <w:color w:val="000000"/>
                <w:spacing w:val="-3"/>
                <w:sz w:val="22"/>
                <w:shd w:val="clear" w:color="auto" w:fill="E4E4E4"/>
              </w:rPr>
              <w:t>因肿瘤或胆管损伤等继发性的硬化性胆管炎不在保障范围内。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887" w:type="dxa"/>
          </w:tcPr>
          <w:p>
            <w:pPr>
              <w:pStyle w:val="9"/>
              <w:spacing w:before="103"/>
              <w:ind w:left="50"/>
              <w:rPr>
                <w:b/>
                <w:sz w:val="21"/>
              </w:rPr>
            </w:pPr>
            <w:r>
              <w:rPr>
                <w:b/>
                <w:spacing w:val="-2"/>
                <w:sz w:val="21"/>
              </w:rPr>
              <w:t>8.1.37</w:t>
            </w:r>
          </w:p>
        </w:tc>
        <w:tc>
          <w:tcPr>
            <w:tcW w:w="1820" w:type="dxa"/>
          </w:tcPr>
          <w:p>
            <w:pPr>
              <w:pStyle w:val="9"/>
              <w:spacing w:before="103"/>
              <w:ind w:left="199"/>
              <w:rPr>
                <w:b/>
                <w:sz w:val="21"/>
              </w:rPr>
            </w:pPr>
            <w:r>
              <w:rPr>
                <w:b/>
                <w:w w:val="95"/>
                <w:sz w:val="21"/>
              </w:rPr>
              <w:t>肺淋巴管肌瘤</w:t>
            </w:r>
            <w:r>
              <w:rPr>
                <w:b/>
                <w:spacing w:val="-10"/>
                <w:w w:val="95"/>
                <w:sz w:val="21"/>
              </w:rPr>
              <w:t>病</w:t>
            </w:r>
          </w:p>
        </w:tc>
        <w:tc>
          <w:tcPr>
            <w:tcW w:w="7245" w:type="dxa"/>
          </w:tcPr>
          <w:p>
            <w:pPr>
              <w:pStyle w:val="9"/>
              <w:spacing w:before="103"/>
              <w:ind w:left="146"/>
              <w:rPr>
                <w:sz w:val="21"/>
              </w:rPr>
            </w:pPr>
            <w:r>
              <w:rPr>
                <w:w w:val="95"/>
                <w:sz w:val="21"/>
              </w:rPr>
              <w:t>指一种弥漫性肺部疾病，主要病理改变为肺间质、支气管、血管和淋巴管</w:t>
            </w:r>
            <w:r>
              <w:rPr>
                <w:spacing w:val="-10"/>
                <w:w w:val="9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spacing w:val="-1"/>
                <w:w w:val="95"/>
                <w:sz w:val="21"/>
              </w:rPr>
              <w:t>出现未成熟的平滑肌异常增生，同时需满足下列全部条件：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w w:val="95"/>
                <w:sz w:val="21"/>
              </w:rPr>
              <w:t>（1）</w:t>
            </w:r>
            <w:r>
              <w:rPr>
                <w:spacing w:val="-2"/>
                <w:w w:val="95"/>
                <w:sz w:val="21"/>
              </w:rPr>
              <w:t>经组织病理学诊断；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w w:val="95"/>
                <w:sz w:val="21"/>
              </w:rPr>
              <w:t>（2）CT</w:t>
            </w:r>
            <w:r>
              <w:rPr>
                <w:spacing w:val="74"/>
                <w:sz w:val="21"/>
              </w:rPr>
              <w:t xml:space="preserve"> </w:t>
            </w:r>
            <w:r>
              <w:rPr>
                <w:spacing w:val="-1"/>
                <w:w w:val="95"/>
                <w:sz w:val="21"/>
              </w:rPr>
              <w:t>显示双肺弥漫性囊性改变；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w w:val="95"/>
                <w:sz w:val="21"/>
              </w:rPr>
              <w:t>（3）</w:t>
            </w:r>
            <w:r>
              <w:rPr>
                <w:spacing w:val="-2"/>
                <w:w w:val="95"/>
                <w:sz w:val="21"/>
              </w:rPr>
              <w:t>血气提示低氧血症。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9" w:hRule="atLeast"/>
        </w:trPr>
        <w:tc>
          <w:tcPr>
            <w:tcW w:w="887" w:type="dxa"/>
          </w:tcPr>
          <w:p>
            <w:pPr>
              <w:pStyle w:val="9"/>
              <w:spacing w:before="116"/>
              <w:ind w:left="52"/>
              <w:rPr>
                <w:b/>
                <w:sz w:val="21"/>
              </w:rPr>
            </w:pPr>
            <w:r>
              <w:rPr>
                <w:b/>
                <w:spacing w:val="-2"/>
                <w:sz w:val="21"/>
              </w:rPr>
              <w:t>8.1.38</w:t>
            </w:r>
          </w:p>
        </w:tc>
        <w:tc>
          <w:tcPr>
            <w:tcW w:w="1820" w:type="dxa"/>
          </w:tcPr>
          <w:p>
            <w:pPr>
              <w:pStyle w:val="9"/>
              <w:spacing w:before="106"/>
              <w:ind w:left="199"/>
              <w:rPr>
                <w:b/>
                <w:sz w:val="21"/>
              </w:rPr>
            </w:pPr>
            <w:r>
              <w:rPr>
                <w:b/>
                <w:w w:val="95"/>
                <w:sz w:val="21"/>
              </w:rPr>
              <w:t>象皮</w:t>
            </w:r>
            <w:r>
              <w:rPr>
                <w:b/>
                <w:spacing w:val="-10"/>
                <w:w w:val="95"/>
                <w:sz w:val="21"/>
              </w:rPr>
              <w:t>病</w:t>
            </w:r>
          </w:p>
        </w:tc>
        <w:tc>
          <w:tcPr>
            <w:tcW w:w="7245" w:type="dxa"/>
          </w:tcPr>
          <w:p>
            <w:pPr>
              <w:pStyle w:val="9"/>
              <w:spacing w:before="65" w:line="310" w:lineRule="atLeast"/>
              <w:ind w:left="146" w:right="47"/>
              <w:rPr>
                <w:sz w:val="21"/>
              </w:rPr>
            </w:pPr>
            <w:r>
              <w:rPr>
                <w:spacing w:val="-2"/>
                <w:sz w:val="21"/>
              </w:rPr>
              <w:t>指因丝虫感染导致淋巴管阻塞而造成身体组织出现严重淋巴水肿，达到国际</w:t>
            </w:r>
            <w:r>
              <w:rPr>
                <w:spacing w:val="-9"/>
                <w:w w:val="95"/>
                <w:sz w:val="21"/>
              </w:rPr>
              <w:t>淋巴学会淋巴水肿分期第Ⅲ期，其临床表现为肢体非凹陷性水肿伴畸形增大，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ind w:left="146"/>
              <w:rPr>
                <w:sz w:val="21"/>
              </w:rPr>
            </w:pPr>
            <w:r>
              <w:rPr>
                <w:spacing w:val="-1"/>
                <w:w w:val="95"/>
                <w:sz w:val="21"/>
              </w:rPr>
              <w:t>硬皮症及疣状增生。此病症须由专科医生根据临床表现和微丝蚴的化验结果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21" w:line="268" w:lineRule="exact"/>
              <w:ind w:left="146"/>
              <w:rPr>
                <w:sz w:val="21"/>
              </w:rPr>
            </w:pPr>
            <w:r>
              <w:rPr>
                <w:spacing w:val="-4"/>
                <w:w w:val="95"/>
                <w:sz w:val="21"/>
              </w:rPr>
              <w:t>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887" w:type="dxa"/>
          </w:tcPr>
          <w:p>
            <w:pPr>
              <w:pStyle w:val="9"/>
              <w:rPr>
                <w:rFonts w:ascii="Times New Roman"/>
                <w:sz w:val="20"/>
              </w:rPr>
            </w:pPr>
          </w:p>
        </w:tc>
        <w:tc>
          <w:tcPr>
            <w:tcW w:w="1820" w:type="dxa"/>
          </w:tcPr>
          <w:p>
            <w:pPr>
              <w:pStyle w:val="9"/>
              <w:rPr>
                <w:rFonts w:ascii="Times New Roman"/>
                <w:sz w:val="20"/>
              </w:rPr>
            </w:pPr>
          </w:p>
        </w:tc>
        <w:tc>
          <w:tcPr>
            <w:tcW w:w="7245" w:type="dxa"/>
          </w:tcPr>
          <w:p>
            <w:pPr>
              <w:pStyle w:val="9"/>
              <w:spacing w:before="18"/>
              <w:ind w:left="146"/>
              <w:rPr>
                <w:rFonts w:hint="eastAsia" w:ascii="黑体" w:eastAsia="黑体"/>
                <w:b/>
                <w:sz w:val="22"/>
              </w:rPr>
            </w:pPr>
            <w:r>
              <w:rPr>
                <w:rFonts w:hint="eastAsia" w:ascii="黑体" w:eastAsia="黑体"/>
                <w:b/>
                <w:color w:val="000000"/>
                <w:spacing w:val="-3"/>
                <w:sz w:val="22"/>
                <w:shd w:val="clear" w:color="auto" w:fill="E4E4E4"/>
              </w:rPr>
              <w:t>急性淋巴管炎或其它原因引起的淋巴水肿并不在保障范围內。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887" w:type="dxa"/>
          </w:tcPr>
          <w:p>
            <w:pPr>
              <w:pStyle w:val="9"/>
              <w:spacing w:before="103"/>
              <w:ind w:left="50"/>
              <w:rPr>
                <w:b/>
                <w:sz w:val="21"/>
              </w:rPr>
            </w:pPr>
            <w:r>
              <w:rPr>
                <w:b/>
                <w:spacing w:val="-2"/>
                <w:sz w:val="21"/>
              </w:rPr>
              <w:t>8.1.39</w:t>
            </w:r>
          </w:p>
        </w:tc>
        <w:tc>
          <w:tcPr>
            <w:tcW w:w="1820" w:type="dxa"/>
          </w:tcPr>
          <w:p>
            <w:pPr>
              <w:pStyle w:val="9"/>
              <w:spacing w:before="103"/>
              <w:ind w:left="199"/>
              <w:rPr>
                <w:b/>
                <w:sz w:val="21"/>
              </w:rPr>
            </w:pPr>
            <w:r>
              <w:rPr>
                <w:b/>
                <w:w w:val="95"/>
                <w:sz w:val="21"/>
              </w:rPr>
              <w:t>因器官移植导</w:t>
            </w:r>
            <w:r>
              <w:rPr>
                <w:b/>
                <w:spacing w:val="-10"/>
                <w:w w:val="95"/>
                <w:sz w:val="21"/>
              </w:rPr>
              <w:t>致</w:t>
            </w:r>
          </w:p>
        </w:tc>
        <w:tc>
          <w:tcPr>
            <w:tcW w:w="7245" w:type="dxa"/>
          </w:tcPr>
          <w:p>
            <w:pPr>
              <w:pStyle w:val="9"/>
              <w:spacing w:before="103"/>
              <w:ind w:left="146"/>
              <w:rPr>
                <w:sz w:val="21"/>
              </w:rPr>
            </w:pPr>
            <w:r>
              <w:rPr>
                <w:w w:val="95"/>
                <w:sz w:val="21"/>
              </w:rPr>
              <w:t>指因进行器官移植而感染上人类免疫缺陷病毒（HIV）或患艾滋病</w:t>
            </w:r>
            <w:r>
              <w:rPr>
                <w:spacing w:val="-2"/>
                <w:w w:val="95"/>
                <w:sz w:val="21"/>
              </w:rPr>
              <w:t>，且须满足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7" w:type="dxa"/>
          </w:tcPr>
          <w:p>
            <w:pPr>
              <w:pStyle w:val="9"/>
              <w:rPr>
                <w:rFonts w:ascii="Times New Roman"/>
                <w:sz w:val="20"/>
              </w:rPr>
            </w:pPr>
          </w:p>
        </w:tc>
        <w:tc>
          <w:tcPr>
            <w:tcW w:w="1820" w:type="dxa"/>
          </w:tcPr>
          <w:p>
            <w:pPr>
              <w:pStyle w:val="9"/>
              <w:spacing w:before="21"/>
              <w:ind w:left="199"/>
              <w:rPr>
                <w:b/>
                <w:sz w:val="21"/>
              </w:rPr>
            </w:pPr>
            <w:r>
              <w:rPr>
                <w:b/>
                <w:w w:val="95"/>
                <w:sz w:val="21"/>
              </w:rPr>
              <w:t>的艾滋病病毒</w:t>
            </w:r>
            <w:r>
              <w:rPr>
                <w:b/>
                <w:spacing w:val="-10"/>
                <w:w w:val="95"/>
                <w:sz w:val="21"/>
              </w:rPr>
              <w:t>感</w:t>
            </w:r>
          </w:p>
        </w:tc>
        <w:tc>
          <w:tcPr>
            <w:tcW w:w="7245" w:type="dxa"/>
          </w:tcPr>
          <w:p>
            <w:pPr>
              <w:pStyle w:val="9"/>
              <w:spacing w:before="21"/>
              <w:ind w:left="146"/>
              <w:rPr>
                <w:sz w:val="21"/>
              </w:rPr>
            </w:pPr>
            <w:r>
              <w:rPr>
                <w:spacing w:val="-2"/>
                <w:w w:val="95"/>
                <w:sz w:val="21"/>
              </w:rPr>
              <w:t>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7" w:type="dxa"/>
          </w:tcPr>
          <w:p>
            <w:pPr>
              <w:pStyle w:val="9"/>
              <w:rPr>
                <w:rFonts w:ascii="Times New Roman"/>
                <w:sz w:val="20"/>
              </w:rPr>
            </w:pPr>
          </w:p>
        </w:tc>
        <w:tc>
          <w:tcPr>
            <w:tcW w:w="1820" w:type="dxa"/>
          </w:tcPr>
          <w:p>
            <w:pPr>
              <w:pStyle w:val="9"/>
              <w:spacing w:before="21"/>
              <w:ind w:left="199"/>
              <w:rPr>
                <w:b/>
                <w:sz w:val="21"/>
              </w:rPr>
            </w:pPr>
            <w:r>
              <w:rPr>
                <w:b/>
                <w:w w:val="95"/>
                <w:sz w:val="21"/>
              </w:rPr>
              <w:t>染或患</w:t>
            </w:r>
            <w:r>
              <w:rPr>
                <w:b/>
                <w:spacing w:val="-4"/>
                <w:w w:val="95"/>
                <w:sz w:val="21"/>
              </w:rPr>
              <w:t>艾滋病</w:t>
            </w:r>
          </w:p>
        </w:tc>
        <w:tc>
          <w:tcPr>
            <w:tcW w:w="7245" w:type="dxa"/>
          </w:tcPr>
          <w:p>
            <w:pPr>
              <w:pStyle w:val="9"/>
              <w:spacing w:before="21"/>
              <w:ind w:left="146"/>
              <w:rPr>
                <w:sz w:val="21"/>
              </w:rPr>
            </w:pPr>
            <w:r>
              <w:rPr>
                <w:w w:val="95"/>
                <w:sz w:val="21"/>
              </w:rPr>
              <w:t>（1）</w:t>
            </w:r>
            <w:r>
              <w:rPr>
                <w:spacing w:val="-1"/>
                <w:w w:val="95"/>
                <w:sz w:val="21"/>
              </w:rPr>
              <w:t>被保险人因治疗必需而实施器官移植，并且因器官移植而感染人类免疫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887" w:type="dxa"/>
          </w:tcPr>
          <w:p>
            <w:pPr>
              <w:pStyle w:val="9"/>
              <w:rPr>
                <w:rFonts w:ascii="Times New Roman"/>
                <w:sz w:val="18"/>
              </w:rPr>
            </w:pPr>
          </w:p>
        </w:tc>
        <w:tc>
          <w:tcPr>
            <w:tcW w:w="1820" w:type="dxa"/>
          </w:tcPr>
          <w:p>
            <w:pPr>
              <w:pStyle w:val="9"/>
              <w:rPr>
                <w:rFonts w:ascii="Times New Roman"/>
                <w:sz w:val="18"/>
              </w:rPr>
            </w:pPr>
          </w:p>
        </w:tc>
        <w:tc>
          <w:tcPr>
            <w:tcW w:w="7245" w:type="dxa"/>
          </w:tcPr>
          <w:p>
            <w:pPr>
              <w:pStyle w:val="9"/>
              <w:spacing w:before="21" w:line="219" w:lineRule="exact"/>
              <w:ind w:left="146"/>
              <w:rPr>
                <w:sz w:val="21"/>
              </w:rPr>
            </w:pPr>
            <w:r>
              <w:rPr>
                <w:spacing w:val="-1"/>
                <w:w w:val="95"/>
                <w:sz w:val="21"/>
              </w:rPr>
              <w:t>缺陷病毒或患艾滋病；</w:t>
            </w:r>
          </w:p>
        </w:tc>
      </w:tr>
    </w:tbl>
    <w:p>
      <w:pPr>
        <w:spacing w:after="0" w:line="219" w:lineRule="exact"/>
        <w:rPr>
          <w:sz w:val="21"/>
        </w:rPr>
        <w:sectPr>
          <w:type w:val="continuous"/>
          <w:pgSz w:w="11910" w:h="16840"/>
          <w:pgMar w:top="1360" w:right="760" w:bottom="860" w:left="920" w:header="566" w:footer="662" w:gutter="0"/>
          <w:cols w:space="720" w:num="1"/>
        </w:sectPr>
      </w:pPr>
    </w:p>
    <w:p>
      <w:pPr>
        <w:pStyle w:val="8"/>
        <w:numPr>
          <w:ilvl w:val="1"/>
          <w:numId w:val="36"/>
        </w:numPr>
        <w:tabs>
          <w:tab w:val="left" w:pos="3541"/>
        </w:tabs>
        <w:spacing w:before="65" w:after="0" w:line="278" w:lineRule="auto"/>
        <w:ind w:left="3016" w:right="262" w:firstLine="0"/>
        <w:jc w:val="both"/>
        <w:rPr>
          <w:sz w:val="21"/>
        </w:rPr>
      </w:pPr>
      <w:r>
        <w:rPr>
          <w:spacing w:val="-2"/>
          <w:sz w:val="21"/>
        </w:rPr>
        <w:t>提供器官移植治疗的器官移植中心或医院出具的此次因器官移植感染人类免疫缺陷病毒或患艾滋病，属于医疗事故的报告，或者法院终审裁定为医疗事故并且不准上诉；</w:t>
      </w:r>
    </w:p>
    <w:p>
      <w:pPr>
        <w:pStyle w:val="8"/>
        <w:numPr>
          <w:ilvl w:val="1"/>
          <w:numId w:val="36"/>
        </w:numPr>
        <w:tabs>
          <w:tab w:val="left" w:pos="3541"/>
        </w:tabs>
        <w:spacing w:before="0" w:after="0" w:line="268" w:lineRule="auto"/>
        <w:ind w:left="3016" w:right="360" w:firstLine="0"/>
        <w:jc w:val="left"/>
        <w:rPr>
          <w:rFonts w:hint="eastAsia" w:ascii="黑体" w:eastAsia="黑体"/>
          <w:b/>
          <w:sz w:val="22"/>
        </w:rPr>
      </w:pPr>
      <w:r>
        <w:rPr>
          <w:spacing w:val="-2"/>
          <w:sz w:val="21"/>
        </w:rPr>
        <w:t>提供器官移植治疗的器官移植中心或医院必须拥有合法经营执照。</w:t>
      </w:r>
      <w:r>
        <w:rPr>
          <w:rFonts w:hint="eastAsia" w:ascii="黑体" w:eastAsia="黑体"/>
          <w:b/>
          <w:spacing w:val="40"/>
          <w:sz w:val="22"/>
        </w:rPr>
        <w:t xml:space="preserve"> </w:t>
      </w:r>
      <w:r>
        <w:rPr>
          <w:rFonts w:hint="eastAsia" w:ascii="黑体" w:eastAsia="黑体"/>
          <w:b/>
          <w:color w:val="000000"/>
          <w:sz w:val="22"/>
          <w:shd w:val="clear" w:color="auto" w:fill="E4E4E4"/>
        </w:rPr>
        <w:t>任何因其他传播方式（包括：性传播或静脉注射毒品）</w:t>
      </w:r>
      <w:r>
        <w:rPr>
          <w:rFonts w:hint="eastAsia" w:ascii="黑体" w:eastAsia="黑体"/>
          <w:b/>
          <w:color w:val="000000"/>
          <w:spacing w:val="16"/>
          <w:sz w:val="22"/>
          <w:shd w:val="clear" w:color="auto" w:fill="E4E4E4"/>
        </w:rPr>
        <w:t>导致的</w:t>
      </w:r>
      <w:r>
        <w:rPr>
          <w:rFonts w:hint="eastAsia" w:ascii="黑体" w:eastAsia="黑体"/>
          <w:b/>
          <w:color w:val="000000"/>
          <w:sz w:val="22"/>
          <w:shd w:val="clear" w:color="auto" w:fill="E4E4E4"/>
        </w:rPr>
        <w:t>HIV</w:t>
      </w:r>
      <w:r>
        <w:rPr>
          <w:rFonts w:hint="eastAsia" w:ascii="黑体" w:eastAsia="黑体"/>
          <w:b/>
          <w:color w:val="000000"/>
          <w:spacing w:val="-19"/>
          <w:sz w:val="22"/>
          <w:shd w:val="clear" w:color="auto" w:fill="E4E4E4"/>
        </w:rPr>
        <w:t xml:space="preserve"> 感染</w:t>
      </w:r>
      <w:r>
        <w:rPr>
          <w:rFonts w:hint="eastAsia" w:ascii="黑体" w:eastAsia="黑体"/>
          <w:b/>
          <w:color w:val="000000"/>
          <w:spacing w:val="80"/>
          <w:w w:val="150"/>
          <w:sz w:val="22"/>
          <w:shd w:val="clear" w:color="auto" w:fill="E4E4E4"/>
        </w:rPr>
        <w:t xml:space="preserve">                                    </w:t>
      </w:r>
      <w:r>
        <w:rPr>
          <w:rFonts w:hint="eastAsia" w:ascii="黑体" w:eastAsia="黑体"/>
          <w:b/>
          <w:color w:val="000000"/>
          <w:spacing w:val="-2"/>
          <w:sz w:val="22"/>
          <w:shd w:val="clear" w:color="auto" w:fill="E4E4E4"/>
        </w:rPr>
        <w:t>或患艾滋病不在保障范围内。</w:t>
      </w:r>
    </w:p>
    <w:p>
      <w:pPr>
        <w:pStyle w:val="8"/>
        <w:numPr>
          <w:ilvl w:val="2"/>
          <w:numId w:val="38"/>
        </w:numPr>
        <w:tabs>
          <w:tab w:val="left" w:pos="1249"/>
          <w:tab w:val="left" w:pos="1250"/>
          <w:tab w:val="left" w:pos="3015"/>
        </w:tabs>
        <w:spacing w:before="171" w:after="0" w:line="240" w:lineRule="auto"/>
        <w:ind w:left="1249" w:right="0" w:hanging="1038"/>
        <w:jc w:val="left"/>
        <w:rPr>
          <w:sz w:val="21"/>
        </w:rPr>
      </w:pPr>
      <w:r>
        <w:rPr>
          <w:b/>
          <w:w w:val="95"/>
          <w:sz w:val="21"/>
        </w:rPr>
        <w:t>肾髓质囊性</w:t>
      </w:r>
      <w:r>
        <w:rPr>
          <w:b/>
          <w:spacing w:val="-10"/>
          <w:w w:val="95"/>
          <w:sz w:val="21"/>
        </w:rPr>
        <w:t>病</w:t>
      </w:r>
      <w:r>
        <w:rPr>
          <w:b/>
          <w:sz w:val="21"/>
        </w:rPr>
        <w:tab/>
      </w:r>
      <w:r>
        <w:rPr>
          <w:w w:val="95"/>
          <w:sz w:val="21"/>
        </w:rPr>
        <w:t>肾髓质囊性病须由专科医生确诊，并且必须符合下列全部要求</w:t>
      </w:r>
      <w:r>
        <w:rPr>
          <w:spacing w:val="-10"/>
          <w:w w:val="95"/>
          <w:sz w:val="21"/>
        </w:rPr>
        <w:t>：</w:t>
      </w:r>
    </w:p>
    <w:p>
      <w:pPr>
        <w:pStyle w:val="8"/>
        <w:numPr>
          <w:ilvl w:val="0"/>
          <w:numId w:val="39"/>
        </w:numPr>
        <w:tabs>
          <w:tab w:val="left" w:pos="3541"/>
        </w:tabs>
        <w:spacing w:before="43" w:after="0" w:line="240" w:lineRule="auto"/>
        <w:ind w:left="3540" w:right="0" w:hanging="525"/>
        <w:jc w:val="left"/>
        <w:rPr>
          <w:sz w:val="21"/>
        </w:rPr>
      </w:pPr>
      <w:r>
        <w:rPr>
          <w:spacing w:val="-1"/>
          <w:w w:val="95"/>
          <w:sz w:val="21"/>
        </w:rPr>
        <w:t>肾髓质有囊肿、肾小管萎缩及间质纤维化等病理改变；</w:t>
      </w:r>
    </w:p>
    <w:p>
      <w:pPr>
        <w:pStyle w:val="8"/>
        <w:numPr>
          <w:ilvl w:val="0"/>
          <w:numId w:val="39"/>
        </w:numPr>
        <w:tabs>
          <w:tab w:val="left" w:pos="3541"/>
        </w:tabs>
        <w:spacing w:before="43" w:after="0" w:line="240" w:lineRule="auto"/>
        <w:ind w:left="3540" w:right="0" w:hanging="525"/>
        <w:jc w:val="left"/>
        <w:rPr>
          <w:sz w:val="21"/>
        </w:rPr>
      </w:pPr>
      <w:r>
        <w:rPr>
          <w:spacing w:val="-2"/>
          <w:w w:val="95"/>
          <w:sz w:val="21"/>
        </w:rPr>
        <w:t>肾功能衰竭；</w:t>
      </w:r>
    </w:p>
    <w:p>
      <w:pPr>
        <w:pStyle w:val="8"/>
        <w:numPr>
          <w:ilvl w:val="0"/>
          <w:numId w:val="39"/>
        </w:numPr>
        <w:tabs>
          <w:tab w:val="left" w:pos="3541"/>
        </w:tabs>
        <w:spacing w:before="43" w:after="0" w:line="240" w:lineRule="auto"/>
        <w:ind w:left="3540" w:right="0" w:hanging="525"/>
        <w:jc w:val="left"/>
        <w:rPr>
          <w:sz w:val="21"/>
        </w:rPr>
      </w:pPr>
      <w:r>
        <w:rPr>
          <w:spacing w:val="-1"/>
          <w:w w:val="95"/>
          <w:sz w:val="21"/>
        </w:rPr>
        <w:t>诊断须由肾组织活检确定，并且有临床及影像学证据支持。</w:t>
      </w:r>
    </w:p>
    <w:p>
      <w:pPr>
        <w:spacing w:before="40"/>
        <w:ind w:left="3016" w:right="0" w:firstLine="0"/>
        <w:jc w:val="left"/>
        <w:rPr>
          <w:rFonts w:hint="eastAsia" w:ascii="黑体" w:eastAsia="黑体"/>
          <w:b/>
          <w:sz w:val="22"/>
        </w:rPr>
      </w:pPr>
      <w:r>
        <w:rPr>
          <w:rFonts w:hint="eastAsia" w:ascii="黑体" w:eastAsia="黑体"/>
          <w:b/>
          <w:color w:val="000000"/>
          <w:spacing w:val="-3"/>
          <w:sz w:val="22"/>
          <w:shd w:val="clear" w:color="auto" w:fill="E4E4E4"/>
        </w:rPr>
        <w:t>其他的肾脏囊性病变不在保障范围内。</w:t>
      </w:r>
    </w:p>
    <w:p>
      <w:pPr>
        <w:pStyle w:val="3"/>
        <w:spacing w:before="11"/>
        <w:rPr>
          <w:rFonts w:ascii="黑体"/>
          <w:b/>
          <w:sz w:val="15"/>
        </w:rPr>
      </w:pPr>
    </w:p>
    <w:p>
      <w:pPr>
        <w:pStyle w:val="8"/>
        <w:numPr>
          <w:ilvl w:val="2"/>
          <w:numId w:val="38"/>
        </w:numPr>
        <w:tabs>
          <w:tab w:val="left" w:pos="1250"/>
        </w:tabs>
        <w:spacing w:before="0" w:after="0" w:line="278" w:lineRule="auto"/>
        <w:ind w:left="3016" w:right="279" w:hanging="2804"/>
        <w:jc w:val="both"/>
        <w:rPr>
          <w:sz w:val="21"/>
        </w:rPr>
      </w:pPr>
      <w:r>
        <w:rPr>
          <w:b/>
          <w:spacing w:val="1"/>
          <w:w w:val="99"/>
          <w:sz w:val="21"/>
        </w:rPr>
        <w:t>克雅氏病</w:t>
      </w:r>
      <w:r>
        <w:rPr>
          <w:b/>
          <w:spacing w:val="-4"/>
          <w:sz w:val="21"/>
        </w:rPr>
        <w:t xml:space="preserve">         </w:t>
      </w:r>
      <w:r>
        <w:rPr>
          <w:spacing w:val="-1"/>
          <w:w w:val="99"/>
          <w:sz w:val="21"/>
        </w:rPr>
        <w:t>指一种不可治愈的脑部感染，导致急剧而渐进性的智力功能与活动衰退。须由专科医生根据临床测试、脑电图和影像结果作出诊断，并发现被保险人出现神经系统异常及严重的渐进性痴呆。</w:t>
      </w:r>
    </w:p>
    <w:p>
      <w:pPr>
        <w:pStyle w:val="8"/>
        <w:numPr>
          <w:ilvl w:val="2"/>
          <w:numId w:val="38"/>
        </w:numPr>
        <w:tabs>
          <w:tab w:val="left" w:pos="1250"/>
        </w:tabs>
        <w:spacing w:before="170" w:after="0" w:line="278" w:lineRule="auto"/>
        <w:ind w:left="3016" w:right="279" w:hanging="2804"/>
        <w:jc w:val="both"/>
        <w:rPr>
          <w:sz w:val="21"/>
        </w:rPr>
      </w:pPr>
      <w:r>
        <w:rPr>
          <w:b/>
          <w:w w:val="99"/>
          <w:sz w:val="21"/>
        </w:rPr>
        <w:t>埃博拉病毒感染</w:t>
      </w:r>
      <w:r>
        <w:rPr>
          <w:b/>
          <w:spacing w:val="-9"/>
          <w:sz w:val="21"/>
        </w:rPr>
        <w:t xml:space="preserve">   </w:t>
      </w:r>
      <w:r>
        <w:rPr>
          <w:spacing w:val="-1"/>
          <w:w w:val="99"/>
          <w:sz w:val="21"/>
        </w:rPr>
        <w:t>受埃博拉病毒感染导致出血性发热。埃博拉病必须经国家机关认可的有合法资质的认可的医院传染病专科医生确诊，并且埃博拉病毒的存在必须经过实验室检查证实。该病必须从症状开始后</w:t>
      </w:r>
      <w:r>
        <w:rPr>
          <w:spacing w:val="-53"/>
          <w:sz w:val="21"/>
        </w:rPr>
        <w:t xml:space="preserve"> </w:t>
      </w:r>
      <w:r>
        <w:rPr>
          <w:spacing w:val="1"/>
          <w:w w:val="99"/>
          <w:sz w:val="21"/>
        </w:rPr>
        <w:t>3</w:t>
      </w:r>
      <w:r>
        <w:rPr>
          <w:w w:val="99"/>
          <w:sz w:val="21"/>
        </w:rPr>
        <w:t>0</w:t>
      </w:r>
      <w:r>
        <w:rPr>
          <w:spacing w:val="-52"/>
          <w:sz w:val="21"/>
        </w:rPr>
        <w:t xml:space="preserve"> </w:t>
      </w:r>
      <w:r>
        <w:rPr>
          <w:spacing w:val="-1"/>
          <w:w w:val="99"/>
          <w:sz w:val="21"/>
        </w:rPr>
        <w:t>日后持续出现并发症。</w:t>
      </w:r>
    </w:p>
    <w:p>
      <w:pPr>
        <w:pStyle w:val="3"/>
        <w:spacing w:before="10"/>
        <w:rPr>
          <w:sz w:val="7"/>
        </w:rPr>
      </w:pPr>
    </w:p>
    <w:p>
      <w:pPr>
        <w:spacing w:after="0"/>
        <w:rPr>
          <w:sz w:val="7"/>
        </w:rPr>
        <w:sectPr>
          <w:pgSz w:w="11910" w:h="16840"/>
          <w:pgMar w:top="1360" w:right="760" w:bottom="860" w:left="920" w:header="566" w:footer="662" w:gutter="0"/>
          <w:cols w:space="720" w:num="1"/>
        </w:sectPr>
      </w:pPr>
    </w:p>
    <w:p>
      <w:pPr>
        <w:pStyle w:val="2"/>
        <w:numPr>
          <w:ilvl w:val="2"/>
          <w:numId w:val="38"/>
        </w:numPr>
        <w:tabs>
          <w:tab w:val="left" w:pos="1036"/>
          <w:tab w:val="left" w:pos="1250"/>
        </w:tabs>
        <w:spacing w:before="70" w:after="0" w:line="240" w:lineRule="auto"/>
        <w:ind w:left="1249" w:right="0" w:hanging="1250"/>
        <w:jc w:val="right"/>
      </w:pPr>
      <w:r>
        <w:rPr>
          <w:spacing w:val="-2"/>
          <w:w w:val="95"/>
        </w:rPr>
        <w:t>特发性慢性肾上</w:t>
      </w:r>
    </w:p>
    <w:p>
      <w:pPr>
        <w:spacing w:before="43"/>
        <w:ind w:left="0" w:right="0" w:firstLine="0"/>
        <w:jc w:val="right"/>
        <w:rPr>
          <w:b/>
          <w:sz w:val="21"/>
        </w:rPr>
      </w:pPr>
      <w:r>
        <w:rPr>
          <w:b/>
          <w:w w:val="95"/>
          <w:sz w:val="21"/>
        </w:rPr>
        <w:t>腺皮质功能减</w:t>
      </w:r>
      <w:r>
        <w:rPr>
          <w:b/>
          <w:spacing w:val="-10"/>
          <w:w w:val="95"/>
          <w:sz w:val="21"/>
        </w:rPr>
        <w:t>退</w:t>
      </w:r>
    </w:p>
    <w:p>
      <w:pPr>
        <w:pStyle w:val="3"/>
        <w:spacing w:before="70" w:line="278" w:lineRule="auto"/>
        <w:ind w:left="212" w:right="279"/>
        <w:jc w:val="both"/>
      </w:pPr>
      <w:r>
        <w:br w:type="column"/>
      </w:r>
      <w:r>
        <w:rPr>
          <w:spacing w:val="-1"/>
          <w:w w:val="99"/>
        </w:rPr>
        <w:t>指自身免疫性肾上腺炎</w:t>
      </w:r>
      <w:r>
        <w:rPr>
          <w:spacing w:val="2"/>
          <w:w w:val="99"/>
        </w:rPr>
        <w:t>（</w:t>
      </w:r>
      <w:r>
        <w:rPr>
          <w:spacing w:val="-1"/>
          <w:w w:val="99"/>
        </w:rPr>
        <w:t>既往称：特发性肾上腺皮质萎缩）导致肾上腺萎缩和慢性肾上腺皮质功能减退。该病须由内分泌科专科医生确诊，并且必须满足下列全部条件：</w:t>
      </w:r>
    </w:p>
    <w:p>
      <w:pPr>
        <w:pStyle w:val="8"/>
        <w:numPr>
          <w:ilvl w:val="0"/>
          <w:numId w:val="40"/>
        </w:numPr>
        <w:tabs>
          <w:tab w:val="left" w:pos="738"/>
        </w:tabs>
        <w:spacing w:before="0" w:after="0" w:line="269" w:lineRule="exact"/>
        <w:ind w:left="737" w:right="0" w:hanging="526"/>
        <w:jc w:val="left"/>
        <w:rPr>
          <w:sz w:val="21"/>
        </w:rPr>
      </w:pPr>
      <w:r>
        <w:rPr>
          <w:spacing w:val="-1"/>
          <w:w w:val="95"/>
          <w:sz w:val="21"/>
        </w:rPr>
        <w:t>明确诊断，符合所有以下诊断标准:</w:t>
      </w:r>
    </w:p>
    <w:p>
      <w:pPr>
        <w:pStyle w:val="3"/>
        <w:spacing w:before="43"/>
        <w:ind w:left="318"/>
        <w:jc w:val="both"/>
      </w:pPr>
      <w:r>
        <w:rPr>
          <w:w w:val="95"/>
        </w:rPr>
        <w:t>①</w:t>
      </w:r>
      <w:r>
        <w:rPr>
          <w:spacing w:val="68"/>
          <w:w w:val="150"/>
        </w:rPr>
        <w:t xml:space="preserve"> </w:t>
      </w:r>
      <w:r>
        <w:rPr>
          <w:w w:val="95"/>
        </w:rPr>
        <w:t>血浆促肾上腺皮质激素（ACTH）水平测定大于</w:t>
      </w:r>
      <w:r>
        <w:rPr>
          <w:spacing w:val="13"/>
        </w:rPr>
        <w:t xml:space="preserve"> </w:t>
      </w:r>
      <w:r>
        <w:rPr>
          <w:spacing w:val="-2"/>
          <w:w w:val="95"/>
        </w:rPr>
        <w:t>100pg/ml；</w:t>
      </w:r>
    </w:p>
    <w:p>
      <w:pPr>
        <w:pStyle w:val="3"/>
        <w:spacing w:before="43" w:line="278" w:lineRule="auto"/>
        <w:ind w:left="212" w:right="264" w:firstLine="105"/>
        <w:jc w:val="both"/>
      </w:pPr>
      <w:r>
        <w:rPr>
          <w:spacing w:val="-8"/>
        </w:rPr>
        <w:t xml:space="preserve">② 血浆和尿游离皮质醇及尿 </w:t>
      </w:r>
      <w:r>
        <w:t>17</w:t>
      </w:r>
      <w:r>
        <w:rPr>
          <w:spacing w:val="-5"/>
        </w:rPr>
        <w:t xml:space="preserve"> 羟皮质类固醇、</w:t>
      </w:r>
      <w:r>
        <w:t>17</w:t>
      </w:r>
      <w:r>
        <w:rPr>
          <w:spacing w:val="-5"/>
        </w:rPr>
        <w:t xml:space="preserve"> 酮皮质类固醇测</w:t>
      </w:r>
      <w:r>
        <w:t>定、血</w:t>
      </w:r>
      <w:r>
        <w:rPr>
          <w:w w:val="95"/>
        </w:rPr>
        <w:t>浆肾素活性、血管紧张素 II 和醛固酮测定，显示为原发性肾上腺皮质功能减</w:t>
      </w:r>
      <w:r>
        <w:rPr>
          <w:spacing w:val="-4"/>
        </w:rPr>
        <w:t>退症；</w:t>
      </w:r>
    </w:p>
    <w:p>
      <w:pPr>
        <w:pStyle w:val="3"/>
        <w:spacing w:line="278" w:lineRule="auto"/>
        <w:ind w:left="212" w:right="279" w:firstLine="105"/>
        <w:jc w:val="both"/>
      </w:pPr>
      <w:r>
        <w:rPr>
          <w:spacing w:val="-6"/>
        </w:rPr>
        <w:t>③ 促肾上腺皮质激素</w:t>
      </w:r>
      <w:r>
        <w:t>（ACTH）刺激试验显示为原发性肾上腺皮质功能减退</w:t>
      </w:r>
      <w:r>
        <w:rPr>
          <w:spacing w:val="-6"/>
        </w:rPr>
        <w:t>症。</w:t>
      </w:r>
    </w:p>
    <w:p>
      <w:pPr>
        <w:pStyle w:val="8"/>
        <w:numPr>
          <w:ilvl w:val="0"/>
          <w:numId w:val="40"/>
        </w:numPr>
        <w:tabs>
          <w:tab w:val="left" w:pos="738"/>
        </w:tabs>
        <w:spacing w:before="0" w:after="0" w:line="269" w:lineRule="exact"/>
        <w:ind w:left="737" w:right="0" w:hanging="526"/>
        <w:jc w:val="both"/>
        <w:rPr>
          <w:sz w:val="21"/>
        </w:rPr>
      </w:pPr>
      <w:r>
        <w:rPr>
          <w:w w:val="95"/>
          <w:sz w:val="21"/>
        </w:rPr>
        <w:t>已经采用皮质类固醇替代治疗</w:t>
      </w:r>
      <w:r>
        <w:rPr>
          <w:spacing w:val="30"/>
          <w:sz w:val="21"/>
        </w:rPr>
        <w:t xml:space="preserve"> </w:t>
      </w:r>
      <w:r>
        <w:rPr>
          <w:w w:val="95"/>
          <w:sz w:val="21"/>
        </w:rPr>
        <w:t>180</w:t>
      </w:r>
      <w:r>
        <w:rPr>
          <w:spacing w:val="21"/>
          <w:sz w:val="21"/>
        </w:rPr>
        <w:t xml:space="preserve"> </w:t>
      </w:r>
      <w:r>
        <w:rPr>
          <w:spacing w:val="-3"/>
          <w:w w:val="95"/>
          <w:sz w:val="21"/>
        </w:rPr>
        <w:t>天以上。</w:t>
      </w:r>
    </w:p>
    <w:p>
      <w:pPr>
        <w:spacing w:before="38" w:line="266" w:lineRule="auto"/>
        <w:ind w:left="212" w:right="235" w:firstLine="0"/>
        <w:jc w:val="both"/>
        <w:rPr>
          <w:rFonts w:hint="eastAsia" w:ascii="黑体" w:eastAsia="黑体"/>
          <w:b/>
          <w:sz w:val="22"/>
        </w:rPr>
      </w:pPr>
      <w:r>
        <w:rPr>
          <w:rFonts w:hint="eastAsia" w:ascii="黑体" w:eastAsia="黑体"/>
          <w:b/>
          <w:color w:val="000000"/>
          <w:spacing w:val="1"/>
          <w:w w:val="100"/>
          <w:sz w:val="22"/>
          <w:shd w:val="clear" w:color="auto" w:fill="E4E4E4"/>
        </w:rPr>
        <w:t xml:space="preserve">本保障仅包括由自身免疫功能紊乱所导致的慢性肾上腺功能减退，其他                                                                                                                          </w:t>
      </w:r>
      <w:r>
        <w:rPr>
          <w:rFonts w:hint="eastAsia" w:ascii="黑体" w:eastAsia="黑体"/>
          <w:b/>
          <w:color w:val="000000"/>
          <w:spacing w:val="-6"/>
          <w:w w:val="100"/>
          <w:sz w:val="22"/>
          <w:shd w:val="clear" w:color="auto" w:fill="E4E4E4"/>
        </w:rPr>
        <w:t>成因</w:t>
      </w:r>
      <w:r>
        <w:rPr>
          <w:rFonts w:hint="eastAsia" w:ascii="黑体" w:eastAsia="黑体"/>
          <w:b/>
          <w:color w:val="000000"/>
          <w:spacing w:val="-1"/>
          <w:w w:val="100"/>
          <w:sz w:val="22"/>
          <w:shd w:val="clear" w:color="auto" w:fill="E4E4E4"/>
        </w:rPr>
        <w:t>（</w:t>
      </w:r>
      <w:r>
        <w:rPr>
          <w:rFonts w:hint="eastAsia" w:ascii="黑体" w:eastAsia="黑体"/>
          <w:b/>
          <w:color w:val="000000"/>
          <w:spacing w:val="-4"/>
          <w:w w:val="100"/>
          <w:sz w:val="22"/>
          <w:shd w:val="clear" w:color="auto" w:fill="E4E4E4"/>
        </w:rPr>
        <w:t>包括但不限于：肾上腺结核、</w:t>
      </w:r>
      <w:r>
        <w:rPr>
          <w:rFonts w:hint="eastAsia" w:ascii="黑体" w:eastAsia="黑体"/>
          <w:b/>
          <w:color w:val="000000"/>
          <w:spacing w:val="2"/>
          <w:w w:val="99"/>
          <w:sz w:val="22"/>
          <w:shd w:val="clear" w:color="auto" w:fill="E4E4E4"/>
        </w:rPr>
        <w:t>H</w:t>
      </w:r>
      <w:r>
        <w:rPr>
          <w:rFonts w:hint="eastAsia" w:ascii="黑体" w:eastAsia="黑体"/>
          <w:b/>
          <w:color w:val="000000"/>
          <w:spacing w:val="-1"/>
          <w:w w:val="99"/>
          <w:sz w:val="22"/>
          <w:shd w:val="clear" w:color="auto" w:fill="E4E4E4"/>
        </w:rPr>
        <w:t>I</w:t>
      </w:r>
      <w:r>
        <w:rPr>
          <w:rFonts w:hint="eastAsia" w:ascii="黑体" w:eastAsia="黑体"/>
          <w:b/>
          <w:color w:val="000000"/>
          <w:w w:val="99"/>
          <w:sz w:val="22"/>
          <w:shd w:val="clear" w:color="auto" w:fill="E4E4E4"/>
        </w:rPr>
        <w:t>V</w:t>
      </w:r>
      <w:r>
        <w:rPr>
          <w:rFonts w:hint="eastAsia" w:ascii="黑体" w:eastAsia="黑体"/>
          <w:b/>
          <w:color w:val="000000"/>
          <w:spacing w:val="-56"/>
          <w:sz w:val="22"/>
          <w:shd w:val="clear" w:color="auto" w:fill="E4E4E4"/>
        </w:rPr>
        <w:t xml:space="preserve"> </w:t>
      </w:r>
      <w:r>
        <w:rPr>
          <w:rFonts w:hint="eastAsia" w:ascii="黑体" w:eastAsia="黑体"/>
          <w:b/>
          <w:color w:val="000000"/>
          <w:spacing w:val="-4"/>
          <w:w w:val="100"/>
          <w:sz w:val="22"/>
          <w:shd w:val="clear" w:color="auto" w:fill="E4E4E4"/>
        </w:rPr>
        <w:t>感染或艾滋病、感染、肿瘤</w:t>
      </w:r>
      <w:r>
        <w:rPr>
          <w:rFonts w:hint="eastAsia" w:ascii="黑体" w:eastAsia="黑体"/>
          <w:b/>
          <w:color w:val="000000"/>
          <w:spacing w:val="-10"/>
          <w:w w:val="100"/>
          <w:sz w:val="22"/>
          <w:shd w:val="clear" w:color="auto" w:fill="E4E4E4"/>
        </w:rPr>
        <w:t>）</w:t>
      </w:r>
      <w:r>
        <w:rPr>
          <w:rFonts w:hint="eastAsia" w:ascii="黑体" w:eastAsia="黑体"/>
          <w:b/>
          <w:color w:val="000000"/>
          <w:w w:val="100"/>
          <w:sz w:val="22"/>
          <w:shd w:val="clear" w:color="auto" w:fill="E4E4E4"/>
        </w:rPr>
        <w:t>所</w:t>
      </w:r>
      <w:r>
        <w:rPr>
          <w:rFonts w:hint="eastAsia" w:ascii="黑体" w:eastAsia="黑体"/>
          <w:b/>
          <w:color w:val="000000"/>
          <w:spacing w:val="1"/>
          <w:w w:val="100"/>
          <w:sz w:val="22"/>
          <w:shd w:val="clear" w:color="auto" w:fill="E4E4E4"/>
        </w:rPr>
        <w:t>致的原发性肾上腺皮质功能减退和继发性肾上腺皮质功能减退均不在保</w:t>
      </w:r>
      <w:r>
        <w:rPr>
          <w:rFonts w:hint="eastAsia" w:ascii="黑体" w:eastAsia="黑体"/>
          <w:b/>
          <w:color w:val="000000"/>
          <w:spacing w:val="-1"/>
          <w:w w:val="100"/>
          <w:sz w:val="22"/>
          <w:shd w:val="clear" w:color="auto" w:fill="E4E4E4"/>
        </w:rPr>
        <w:t>障范围内。</w:t>
      </w:r>
    </w:p>
    <w:p>
      <w:pPr>
        <w:spacing w:after="0" w:line="266" w:lineRule="auto"/>
        <w:jc w:val="both"/>
        <w:rPr>
          <w:rFonts w:hint="eastAsia" w:ascii="黑体" w:eastAsia="黑体"/>
          <w:sz w:val="22"/>
        </w:rPr>
        <w:sectPr>
          <w:type w:val="continuous"/>
          <w:pgSz w:w="11910" w:h="16840"/>
          <w:pgMar w:top="1360" w:right="760" w:bottom="860" w:left="920" w:header="566" w:footer="662" w:gutter="0"/>
          <w:cols w:equalWidth="0" w:num="2">
            <w:col w:w="2724" w:space="79"/>
            <w:col w:w="7427"/>
          </w:cols>
        </w:sectPr>
      </w:pPr>
    </w:p>
    <w:p>
      <w:pPr>
        <w:pStyle w:val="3"/>
        <w:spacing w:before="12"/>
        <w:rPr>
          <w:rFonts w:ascii="黑体"/>
          <w:b/>
          <w:sz w:val="7"/>
        </w:rPr>
      </w:pPr>
    </w:p>
    <w:p>
      <w:pPr>
        <w:spacing w:after="0"/>
        <w:rPr>
          <w:rFonts w:ascii="黑体"/>
          <w:sz w:val="7"/>
        </w:rPr>
        <w:sectPr>
          <w:type w:val="continuous"/>
          <w:pgSz w:w="11910" w:h="16840"/>
          <w:pgMar w:top="1360" w:right="760" w:bottom="860" w:left="920" w:header="566" w:footer="662" w:gutter="0"/>
          <w:cols w:space="720" w:num="1"/>
        </w:sectPr>
      </w:pPr>
    </w:p>
    <w:p>
      <w:pPr>
        <w:pStyle w:val="2"/>
        <w:numPr>
          <w:ilvl w:val="2"/>
          <w:numId w:val="38"/>
        </w:numPr>
        <w:tabs>
          <w:tab w:val="left" w:pos="1249"/>
          <w:tab w:val="left" w:pos="1250"/>
        </w:tabs>
        <w:spacing w:before="70" w:after="0" w:line="278" w:lineRule="auto"/>
        <w:ind w:left="1249" w:right="0" w:hanging="1037"/>
        <w:jc w:val="left"/>
      </w:pPr>
      <w:r>
        <w:rPr>
          <w:spacing w:val="-2"/>
        </w:rPr>
        <w:t>进行性多灶性白</w:t>
      </w:r>
      <w:r>
        <w:rPr>
          <w:spacing w:val="-4"/>
        </w:rPr>
        <w:t>质脑病</w:t>
      </w:r>
    </w:p>
    <w:p>
      <w:pPr>
        <w:pStyle w:val="3"/>
        <w:spacing w:before="70" w:line="278" w:lineRule="auto"/>
        <w:ind w:left="212" w:right="279"/>
      </w:pPr>
      <w:r>
        <w:br w:type="column"/>
      </w:r>
      <w:r>
        <w:rPr>
          <w:spacing w:val="-1"/>
          <w:w w:val="99"/>
        </w:rPr>
        <w:t>指一种亚急性脱髓鞘性脑病，常常发现于免疫缺陷的病人。必须由神经科专科医生根据脑组织活检确诊。</w:t>
      </w:r>
    </w:p>
    <w:p>
      <w:pPr>
        <w:spacing w:after="0" w:line="278" w:lineRule="auto"/>
        <w:sectPr>
          <w:type w:val="continuous"/>
          <w:pgSz w:w="11910" w:h="16840"/>
          <w:pgMar w:top="1360" w:right="760" w:bottom="860" w:left="920" w:header="566" w:footer="662" w:gutter="0"/>
          <w:cols w:equalWidth="0" w:num="2">
            <w:col w:w="2724" w:space="79"/>
            <w:col w:w="7427"/>
          </w:cols>
        </w:sectPr>
      </w:pPr>
    </w:p>
    <w:p>
      <w:pPr>
        <w:pStyle w:val="3"/>
        <w:spacing w:before="11"/>
        <w:rPr>
          <w:sz w:val="7"/>
        </w:rPr>
      </w:pPr>
    </w:p>
    <w:p>
      <w:pPr>
        <w:spacing w:after="0"/>
        <w:rPr>
          <w:sz w:val="7"/>
        </w:rPr>
        <w:sectPr>
          <w:type w:val="continuous"/>
          <w:pgSz w:w="11910" w:h="16840"/>
          <w:pgMar w:top="1360" w:right="760" w:bottom="860" w:left="920" w:header="566" w:footer="662" w:gutter="0"/>
          <w:cols w:space="720" w:num="1"/>
        </w:sectPr>
      </w:pPr>
    </w:p>
    <w:p>
      <w:pPr>
        <w:pStyle w:val="2"/>
        <w:numPr>
          <w:ilvl w:val="2"/>
          <w:numId w:val="38"/>
        </w:numPr>
        <w:tabs>
          <w:tab w:val="left" w:pos="1249"/>
          <w:tab w:val="left" w:pos="1250"/>
        </w:tabs>
        <w:spacing w:before="69" w:after="0" w:line="240" w:lineRule="auto"/>
        <w:ind w:left="1249" w:right="0" w:hanging="1038"/>
        <w:jc w:val="left"/>
      </w:pPr>
      <w:r>
        <w:rPr>
          <w:spacing w:val="-2"/>
          <w:w w:val="95"/>
        </w:rPr>
        <w:t>嗜铬细胞瘤</w:t>
      </w:r>
    </w:p>
    <w:p>
      <w:pPr>
        <w:pStyle w:val="3"/>
        <w:spacing w:before="168"/>
        <w:ind w:left="212"/>
      </w:pPr>
      <w:r>
        <w:br w:type="column"/>
      </w:r>
      <w:r>
        <w:rPr>
          <w:w w:val="95"/>
        </w:rPr>
        <w:t>指肾上腺或嗜铬外组织出现神经内分泌肿瘤，并分</w:t>
      </w:r>
      <w:r>
        <w:rPr>
          <w:rFonts w:ascii="Malgun Gothic" w:eastAsia="Malgun Gothic"/>
          <w:w w:val="95"/>
        </w:rPr>
        <w:t>泌</w:t>
      </w:r>
      <w:r>
        <w:rPr>
          <w:w w:val="95"/>
        </w:rPr>
        <w:t>过多的儿茶酚胺类</w:t>
      </w:r>
      <w:r>
        <w:rPr>
          <w:spacing w:val="-5"/>
          <w:w w:val="95"/>
        </w:rPr>
        <w:t>的疾</w:t>
      </w:r>
    </w:p>
    <w:p>
      <w:pPr>
        <w:pStyle w:val="3"/>
        <w:spacing w:before="145" w:line="278" w:lineRule="auto"/>
        <w:ind w:left="212" w:right="262"/>
      </w:pPr>
      <w:r>
        <w:rPr>
          <w:spacing w:val="-1"/>
          <w:w w:val="99"/>
        </w:rPr>
        <w:t>病。嗜铬细胞瘤须由专科医生确诊，并已经由组织病理检查证实，且已经进行了切除嗜铬细胞肿瘤的手术治疗。</w:t>
      </w:r>
    </w:p>
    <w:p>
      <w:pPr>
        <w:spacing w:after="0" w:line="278" w:lineRule="auto"/>
        <w:sectPr>
          <w:type w:val="continuous"/>
          <w:pgSz w:w="11910" w:h="16840"/>
          <w:pgMar w:top="1360" w:right="760" w:bottom="860" w:left="920" w:header="566" w:footer="662" w:gutter="0"/>
          <w:cols w:equalWidth="0" w:num="2">
            <w:col w:w="2341" w:space="462"/>
            <w:col w:w="7427"/>
          </w:cols>
        </w:sectPr>
      </w:pPr>
    </w:p>
    <w:p>
      <w:pPr>
        <w:pStyle w:val="2"/>
        <w:numPr>
          <w:ilvl w:val="2"/>
          <w:numId w:val="38"/>
        </w:numPr>
        <w:tabs>
          <w:tab w:val="left" w:pos="1249"/>
          <w:tab w:val="left" w:pos="1250"/>
        </w:tabs>
        <w:spacing w:before="167" w:after="0" w:line="278" w:lineRule="auto"/>
        <w:ind w:left="1249" w:right="0" w:hanging="1037"/>
        <w:jc w:val="left"/>
      </w:pPr>
      <w:r>
        <w:rPr>
          <w:spacing w:val="-2"/>
        </w:rPr>
        <w:t>严重自身免疫性</w:t>
      </w:r>
      <w:r>
        <w:rPr>
          <w:spacing w:val="-6"/>
        </w:rPr>
        <w:t>肝炎</w:t>
      </w:r>
    </w:p>
    <w:p>
      <w:pPr>
        <w:pStyle w:val="3"/>
        <w:spacing w:before="167" w:line="278" w:lineRule="auto"/>
        <w:ind w:left="212" w:right="262"/>
        <w:jc w:val="both"/>
      </w:pPr>
      <w:r>
        <w:br w:type="column"/>
      </w:r>
      <w:r>
        <w:rPr>
          <w:spacing w:val="-1"/>
          <w:w w:val="99"/>
        </w:rPr>
        <w:t>指一种原因不明的慢性肝脏的坏死性炎性疾病，机体免疫机制被破坏，产生针对肝脏自身抗原的抗体导致自身免疫反应，从而破坏肝细胞造成肝脏炎症坏死，进而发展为肝硬化。必须满足下列全部条件：</w:t>
      </w:r>
    </w:p>
    <w:p>
      <w:pPr>
        <w:spacing w:after="0" w:line="278" w:lineRule="auto"/>
        <w:jc w:val="both"/>
        <w:sectPr>
          <w:type w:val="continuous"/>
          <w:pgSz w:w="11910" w:h="16840"/>
          <w:pgMar w:top="1360" w:right="760" w:bottom="860" w:left="920" w:header="566" w:footer="662" w:gutter="0"/>
          <w:cols w:equalWidth="0" w:num="2">
            <w:col w:w="2724" w:space="79"/>
            <w:col w:w="7427"/>
          </w:cols>
        </w:sectPr>
      </w:pPr>
    </w:p>
    <w:p>
      <w:pPr>
        <w:pStyle w:val="3"/>
        <w:spacing w:before="5"/>
        <w:rPr>
          <w:sz w:val="7"/>
        </w:rPr>
      </w:pPr>
    </w:p>
    <w:tbl>
      <w:tblPr>
        <w:tblStyle w:val="5"/>
        <w:tblW w:w="0" w:type="auto"/>
        <w:tblInd w:w="17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86"/>
        <w:gridCol w:w="1861"/>
        <w:gridCol w:w="7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2747" w:type="dxa"/>
            <w:gridSpan w:val="2"/>
            <w:vMerge w:val="restart"/>
          </w:tcPr>
          <w:p>
            <w:pPr>
              <w:pStyle w:val="9"/>
              <w:rPr>
                <w:rFonts w:ascii="Times New Roman"/>
                <w:sz w:val="20"/>
              </w:rPr>
            </w:pPr>
          </w:p>
        </w:tc>
        <w:tc>
          <w:tcPr>
            <w:tcW w:w="7206" w:type="dxa"/>
          </w:tcPr>
          <w:p>
            <w:pPr>
              <w:pStyle w:val="9"/>
              <w:spacing w:line="239" w:lineRule="exact"/>
              <w:ind w:left="106"/>
              <w:rPr>
                <w:sz w:val="21"/>
              </w:rPr>
            </w:pPr>
            <w:r>
              <w:rPr>
                <w:w w:val="95"/>
                <w:sz w:val="21"/>
              </w:rPr>
              <w:t>（1）高γ</w:t>
            </w:r>
            <w:r>
              <w:rPr>
                <w:spacing w:val="-2"/>
                <w:w w:val="95"/>
                <w:sz w:val="21"/>
              </w:rPr>
              <w:t>球蛋白血症；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47" w:type="dxa"/>
            <w:gridSpan w:val="2"/>
            <w:vMerge w:val="continue"/>
            <w:tcBorders>
              <w:top w:val="nil"/>
            </w:tcBorders>
          </w:tcPr>
          <w:p>
            <w:pPr>
              <w:rPr>
                <w:sz w:val="2"/>
                <w:szCs w:val="2"/>
              </w:rPr>
            </w:pPr>
          </w:p>
        </w:tc>
        <w:tc>
          <w:tcPr>
            <w:tcW w:w="7206" w:type="dxa"/>
          </w:tcPr>
          <w:p>
            <w:pPr>
              <w:pStyle w:val="9"/>
              <w:spacing w:before="21"/>
              <w:ind w:left="106"/>
              <w:rPr>
                <w:sz w:val="21"/>
              </w:rPr>
            </w:pPr>
            <w:r>
              <w:rPr>
                <w:w w:val="95"/>
                <w:sz w:val="21"/>
              </w:rPr>
              <w:t>（2）血液中存在高水平的自身免疫抗体，如</w:t>
            </w:r>
            <w:r>
              <w:rPr>
                <w:spacing w:val="45"/>
                <w:w w:val="150"/>
                <w:sz w:val="21"/>
              </w:rPr>
              <w:t xml:space="preserve">  </w:t>
            </w:r>
            <w:r>
              <w:rPr>
                <w:w w:val="95"/>
                <w:sz w:val="21"/>
              </w:rPr>
              <w:t>ANA（抗核抗体）、SMA（</w:t>
            </w:r>
            <w:r>
              <w:rPr>
                <w:spacing w:val="-5"/>
                <w:w w:val="95"/>
                <w:sz w:val="21"/>
              </w:rPr>
              <w:t>抗平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47" w:type="dxa"/>
            <w:gridSpan w:val="2"/>
            <w:vMerge w:val="continue"/>
            <w:tcBorders>
              <w:top w:val="nil"/>
            </w:tcBorders>
          </w:tcPr>
          <w:p>
            <w:pPr>
              <w:rPr>
                <w:sz w:val="2"/>
                <w:szCs w:val="2"/>
              </w:rPr>
            </w:pPr>
          </w:p>
        </w:tc>
        <w:tc>
          <w:tcPr>
            <w:tcW w:w="7206" w:type="dxa"/>
          </w:tcPr>
          <w:p>
            <w:pPr>
              <w:pStyle w:val="9"/>
              <w:spacing w:before="21"/>
              <w:ind w:left="106"/>
              <w:rPr>
                <w:sz w:val="21"/>
              </w:rPr>
            </w:pPr>
            <w:r>
              <w:rPr>
                <w:w w:val="95"/>
                <w:sz w:val="21"/>
              </w:rPr>
              <w:t>滑肌抗体）、抗</w:t>
            </w:r>
            <w:r>
              <w:rPr>
                <w:spacing w:val="3"/>
                <w:sz w:val="21"/>
              </w:rPr>
              <w:t xml:space="preserve"> </w:t>
            </w:r>
            <w:r>
              <w:rPr>
                <w:w w:val="95"/>
                <w:sz w:val="21"/>
              </w:rPr>
              <w:t>LKM1</w:t>
            </w:r>
            <w:r>
              <w:rPr>
                <w:spacing w:val="1"/>
                <w:sz w:val="21"/>
              </w:rPr>
              <w:t xml:space="preserve"> </w:t>
            </w:r>
            <w:r>
              <w:rPr>
                <w:w w:val="95"/>
                <w:sz w:val="21"/>
              </w:rPr>
              <w:t>抗体或抗-SLA/LP</w:t>
            </w:r>
            <w:r>
              <w:rPr>
                <w:spacing w:val="2"/>
                <w:sz w:val="21"/>
              </w:rPr>
              <w:t xml:space="preserve"> </w:t>
            </w:r>
            <w:r>
              <w:rPr>
                <w:spacing w:val="-4"/>
                <w:w w:val="95"/>
                <w:sz w:val="21"/>
              </w:rPr>
              <w:t>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47" w:type="dxa"/>
            <w:gridSpan w:val="2"/>
            <w:vMerge w:val="continue"/>
            <w:tcBorders>
              <w:top w:val="nil"/>
            </w:tcBorders>
          </w:tcPr>
          <w:p>
            <w:pPr>
              <w:rPr>
                <w:sz w:val="2"/>
                <w:szCs w:val="2"/>
              </w:rPr>
            </w:pPr>
          </w:p>
        </w:tc>
        <w:tc>
          <w:tcPr>
            <w:tcW w:w="7206" w:type="dxa"/>
          </w:tcPr>
          <w:p>
            <w:pPr>
              <w:pStyle w:val="9"/>
              <w:spacing w:before="21"/>
              <w:ind w:left="106"/>
              <w:rPr>
                <w:sz w:val="21"/>
              </w:rPr>
            </w:pPr>
            <w:r>
              <w:rPr>
                <w:w w:val="95"/>
                <w:sz w:val="21"/>
              </w:rPr>
              <w:t>（3）</w:t>
            </w:r>
            <w:r>
              <w:rPr>
                <w:spacing w:val="-1"/>
                <w:w w:val="95"/>
                <w:sz w:val="21"/>
              </w:rPr>
              <w:t>肝脏活检证实免疫性肝炎；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2747" w:type="dxa"/>
            <w:gridSpan w:val="2"/>
            <w:vMerge w:val="continue"/>
            <w:tcBorders>
              <w:top w:val="nil"/>
            </w:tcBorders>
          </w:tcPr>
          <w:p>
            <w:pPr>
              <w:rPr>
                <w:sz w:val="2"/>
                <w:szCs w:val="2"/>
              </w:rPr>
            </w:pPr>
          </w:p>
        </w:tc>
        <w:tc>
          <w:tcPr>
            <w:tcW w:w="7206" w:type="dxa"/>
          </w:tcPr>
          <w:p>
            <w:pPr>
              <w:pStyle w:val="9"/>
              <w:spacing w:before="21"/>
              <w:ind w:left="106"/>
              <w:rPr>
                <w:sz w:val="21"/>
              </w:rPr>
            </w:pPr>
            <w:r>
              <w:rPr>
                <w:w w:val="95"/>
                <w:sz w:val="21"/>
              </w:rPr>
              <w:t>（4）</w:t>
            </w:r>
            <w:r>
              <w:rPr>
                <w:spacing w:val="-1"/>
                <w:w w:val="95"/>
                <w:sz w:val="21"/>
              </w:rPr>
              <w:t>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5" w:hRule="atLeast"/>
        </w:trPr>
        <w:tc>
          <w:tcPr>
            <w:tcW w:w="886" w:type="dxa"/>
          </w:tcPr>
          <w:p>
            <w:pPr>
              <w:pStyle w:val="9"/>
              <w:spacing w:before="105"/>
              <w:ind w:left="50"/>
              <w:rPr>
                <w:b/>
                <w:sz w:val="21"/>
              </w:rPr>
            </w:pPr>
            <w:r>
              <w:rPr>
                <w:b/>
                <w:spacing w:val="-2"/>
                <w:sz w:val="21"/>
              </w:rPr>
              <w:t>8.1.47</w:t>
            </w:r>
          </w:p>
        </w:tc>
        <w:tc>
          <w:tcPr>
            <w:tcW w:w="1861" w:type="dxa"/>
          </w:tcPr>
          <w:p>
            <w:pPr>
              <w:pStyle w:val="9"/>
              <w:spacing w:before="105"/>
              <w:ind w:left="200"/>
              <w:rPr>
                <w:b/>
                <w:sz w:val="21"/>
              </w:rPr>
            </w:pPr>
            <w:r>
              <w:rPr>
                <w:b/>
                <w:spacing w:val="14"/>
                <w:w w:val="95"/>
                <w:sz w:val="21"/>
              </w:rPr>
              <w:t>慢性肺源性心</w:t>
            </w:r>
            <w:r>
              <w:rPr>
                <w:b/>
                <w:spacing w:val="-10"/>
                <w:w w:val="95"/>
                <w:sz w:val="21"/>
              </w:rPr>
              <w:t>脏</w:t>
            </w:r>
          </w:p>
        </w:tc>
        <w:tc>
          <w:tcPr>
            <w:tcW w:w="7206" w:type="dxa"/>
          </w:tcPr>
          <w:p>
            <w:pPr>
              <w:pStyle w:val="9"/>
              <w:spacing w:before="105"/>
              <w:ind w:left="106"/>
              <w:rPr>
                <w:sz w:val="21"/>
              </w:rPr>
            </w:pPr>
            <w:r>
              <w:rPr>
                <w:spacing w:val="-1"/>
                <w:w w:val="95"/>
                <w:sz w:val="21"/>
              </w:rPr>
              <w:t>指被保险人因慢性肺部疾病导致慢性肺源性心脏病并且引起慢性心功能损害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1" w:type="dxa"/>
          </w:tcPr>
          <w:p>
            <w:pPr>
              <w:pStyle w:val="9"/>
              <w:spacing w:before="21"/>
              <w:ind w:left="200"/>
              <w:rPr>
                <w:b/>
                <w:sz w:val="21"/>
              </w:rPr>
            </w:pPr>
            <w:r>
              <w:rPr>
                <w:b/>
                <w:w w:val="99"/>
                <w:sz w:val="21"/>
              </w:rPr>
              <w:t>病</w:t>
            </w:r>
          </w:p>
        </w:tc>
        <w:tc>
          <w:tcPr>
            <w:tcW w:w="7206" w:type="dxa"/>
          </w:tcPr>
          <w:p>
            <w:pPr>
              <w:pStyle w:val="9"/>
              <w:spacing w:before="21"/>
              <w:ind w:left="106"/>
              <w:rPr>
                <w:sz w:val="21"/>
              </w:rPr>
            </w:pPr>
            <w:r>
              <w:rPr>
                <w:spacing w:val="-1"/>
                <w:w w:val="95"/>
                <w:sz w:val="21"/>
              </w:rPr>
              <w:t>造成永久不可逆性的心功能衰竭。心功能衰竭程度达到纽约心脏病学会的心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206" w:type="dxa"/>
          </w:tcPr>
          <w:p>
            <w:pPr>
              <w:pStyle w:val="9"/>
              <w:spacing w:before="21"/>
              <w:ind w:left="106"/>
              <w:rPr>
                <w:sz w:val="21"/>
              </w:rPr>
            </w:pPr>
            <w:r>
              <w:rPr>
                <w:w w:val="95"/>
                <w:sz w:val="21"/>
              </w:rPr>
              <w:t>功能分级标准之心功能</w:t>
            </w:r>
            <w:r>
              <w:rPr>
                <w:spacing w:val="45"/>
                <w:w w:val="150"/>
                <w:sz w:val="21"/>
              </w:rPr>
              <w:t xml:space="preserve"> </w:t>
            </w:r>
            <w:r>
              <w:rPr>
                <w:w w:val="95"/>
                <w:sz w:val="21"/>
              </w:rPr>
              <w:t>IV</w:t>
            </w:r>
            <w:r>
              <w:rPr>
                <w:spacing w:val="30"/>
                <w:w w:val="150"/>
                <w:sz w:val="21"/>
              </w:rPr>
              <w:t xml:space="preserve"> </w:t>
            </w:r>
            <w:r>
              <w:rPr>
                <w:w w:val="95"/>
                <w:sz w:val="21"/>
              </w:rPr>
              <w:t>级。被保险人永久不可逆性的体力活动能力受限</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206" w:type="dxa"/>
          </w:tcPr>
          <w:p>
            <w:pPr>
              <w:pStyle w:val="9"/>
              <w:spacing w:before="21"/>
              <w:ind w:left="106"/>
              <w:rPr>
                <w:sz w:val="21"/>
              </w:rPr>
            </w:pPr>
            <w:r>
              <w:rPr>
                <w:spacing w:val="-1"/>
                <w:w w:val="95"/>
                <w:sz w:val="21"/>
              </w:rPr>
              <w:t>不能从事任何体力活动。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8.1.48</w:t>
            </w:r>
          </w:p>
        </w:tc>
        <w:tc>
          <w:tcPr>
            <w:tcW w:w="1861" w:type="dxa"/>
          </w:tcPr>
          <w:p>
            <w:pPr>
              <w:pStyle w:val="9"/>
              <w:spacing w:before="106"/>
              <w:ind w:left="200"/>
              <w:rPr>
                <w:b/>
                <w:sz w:val="21"/>
              </w:rPr>
            </w:pPr>
            <w:r>
              <w:rPr>
                <w:b/>
                <w:w w:val="95"/>
                <w:sz w:val="21"/>
              </w:rPr>
              <w:t>弥漫性血管内</w:t>
            </w:r>
            <w:r>
              <w:rPr>
                <w:b/>
                <w:spacing w:val="-10"/>
                <w:w w:val="95"/>
                <w:sz w:val="21"/>
              </w:rPr>
              <w:t>凝</w:t>
            </w:r>
          </w:p>
        </w:tc>
        <w:tc>
          <w:tcPr>
            <w:tcW w:w="7206" w:type="dxa"/>
          </w:tcPr>
          <w:p>
            <w:pPr>
              <w:pStyle w:val="9"/>
              <w:spacing w:before="106"/>
              <w:ind w:left="106"/>
              <w:rPr>
                <w:sz w:val="21"/>
              </w:rPr>
            </w:pPr>
            <w:r>
              <w:rPr>
                <w:spacing w:val="-1"/>
                <w:w w:val="95"/>
                <w:sz w:val="21"/>
              </w:rPr>
              <w:t>指血液凝固系统和纤溶系统的过度活动导致微血管血栓形成、血小板及凝血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1" w:type="dxa"/>
          </w:tcPr>
          <w:p>
            <w:pPr>
              <w:pStyle w:val="9"/>
              <w:spacing w:before="21"/>
              <w:ind w:left="200"/>
              <w:rPr>
                <w:b/>
                <w:sz w:val="21"/>
              </w:rPr>
            </w:pPr>
            <w:r>
              <w:rPr>
                <w:b/>
                <w:w w:val="99"/>
                <w:sz w:val="21"/>
              </w:rPr>
              <w:t>血</w:t>
            </w:r>
          </w:p>
        </w:tc>
        <w:tc>
          <w:tcPr>
            <w:tcW w:w="7206" w:type="dxa"/>
          </w:tcPr>
          <w:p>
            <w:pPr>
              <w:pStyle w:val="9"/>
              <w:spacing w:before="21"/>
              <w:ind w:left="106"/>
              <w:rPr>
                <w:sz w:val="21"/>
              </w:rPr>
            </w:pPr>
            <w:r>
              <w:rPr>
                <w:spacing w:val="-1"/>
                <w:w w:val="95"/>
                <w:sz w:val="21"/>
              </w:rPr>
              <w:t>因子耗竭和严重出血，需要输注血浆和浓缩血小板进行治疗。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8.1.49</w:t>
            </w:r>
          </w:p>
        </w:tc>
        <w:tc>
          <w:tcPr>
            <w:tcW w:w="1861" w:type="dxa"/>
          </w:tcPr>
          <w:p>
            <w:pPr>
              <w:pStyle w:val="9"/>
              <w:spacing w:before="106"/>
              <w:ind w:left="200"/>
              <w:rPr>
                <w:b/>
                <w:sz w:val="21"/>
              </w:rPr>
            </w:pPr>
            <w:r>
              <w:rPr>
                <w:b/>
                <w:w w:val="95"/>
                <w:sz w:val="21"/>
              </w:rPr>
              <w:t>严重肌营养不</w:t>
            </w:r>
            <w:r>
              <w:rPr>
                <w:b/>
                <w:spacing w:val="-10"/>
                <w:w w:val="95"/>
                <w:sz w:val="21"/>
              </w:rPr>
              <w:t>良</w:t>
            </w:r>
          </w:p>
        </w:tc>
        <w:tc>
          <w:tcPr>
            <w:tcW w:w="7206" w:type="dxa"/>
          </w:tcPr>
          <w:p>
            <w:pPr>
              <w:pStyle w:val="9"/>
              <w:spacing w:before="106"/>
              <w:ind w:left="106"/>
              <w:rPr>
                <w:sz w:val="21"/>
              </w:rPr>
            </w:pPr>
            <w:r>
              <w:rPr>
                <w:spacing w:val="-1"/>
                <w:w w:val="95"/>
                <w:sz w:val="21"/>
              </w:rPr>
              <w:t>指一组原发于肌肉的疾病，临床表现为与神经系统无关的肌肉无力和肌肉萎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1" w:type="dxa"/>
          </w:tcPr>
          <w:p>
            <w:pPr>
              <w:pStyle w:val="9"/>
              <w:spacing w:before="21"/>
              <w:ind w:left="200"/>
              <w:rPr>
                <w:b/>
                <w:sz w:val="21"/>
              </w:rPr>
            </w:pPr>
            <w:r>
              <w:rPr>
                <w:b/>
                <w:w w:val="99"/>
                <w:sz w:val="21"/>
              </w:rPr>
              <w:t>症</w:t>
            </w:r>
          </w:p>
        </w:tc>
        <w:tc>
          <w:tcPr>
            <w:tcW w:w="7206" w:type="dxa"/>
          </w:tcPr>
          <w:p>
            <w:pPr>
              <w:pStyle w:val="9"/>
              <w:spacing w:before="21"/>
              <w:ind w:left="106"/>
              <w:rPr>
                <w:sz w:val="21"/>
              </w:rPr>
            </w:pPr>
            <w:r>
              <w:rPr>
                <w:spacing w:val="-1"/>
                <w:w w:val="95"/>
                <w:sz w:val="21"/>
              </w:rPr>
              <w:t>缩。须满足下列全部条件：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206" w:type="dxa"/>
          </w:tcPr>
          <w:p>
            <w:pPr>
              <w:pStyle w:val="9"/>
              <w:spacing w:before="21"/>
              <w:ind w:left="106"/>
              <w:rPr>
                <w:sz w:val="21"/>
              </w:rPr>
            </w:pPr>
            <w:r>
              <w:rPr>
                <w:w w:val="95"/>
                <w:sz w:val="21"/>
              </w:rPr>
              <w:t>（1）</w:t>
            </w:r>
            <w:r>
              <w:rPr>
                <w:spacing w:val="-6"/>
                <w:w w:val="95"/>
                <w:sz w:val="21"/>
              </w:rPr>
              <w:t>肌肉组织活检结果满足肌营养不良症的肌肉细胞变性、坏死等阳性改变；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206" w:type="dxa"/>
          </w:tcPr>
          <w:p>
            <w:pPr>
              <w:pStyle w:val="9"/>
              <w:spacing w:before="21"/>
              <w:ind w:left="106"/>
              <w:rPr>
                <w:sz w:val="21"/>
              </w:rPr>
            </w:pPr>
            <w:r>
              <w:rPr>
                <w:w w:val="95"/>
                <w:sz w:val="21"/>
              </w:rPr>
              <w:t>（2）</w:t>
            </w:r>
            <w:r>
              <w:rPr>
                <w:spacing w:val="-1"/>
                <w:w w:val="95"/>
                <w:sz w:val="21"/>
              </w:rPr>
              <w:t>自主生活能力完全丧失，无法独立完成六项基本日常生活活动中的三项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206" w:type="dxa"/>
          </w:tcPr>
          <w:p>
            <w:pPr>
              <w:pStyle w:val="9"/>
              <w:spacing w:before="21"/>
              <w:ind w:left="106"/>
              <w:rPr>
                <w:sz w:val="21"/>
              </w:rPr>
            </w:pPr>
            <w:r>
              <w:rPr>
                <w:spacing w:val="-2"/>
                <w:w w:val="95"/>
                <w:sz w:val="21"/>
              </w:rPr>
              <w:t>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886" w:type="dxa"/>
          </w:tcPr>
          <w:p>
            <w:pPr>
              <w:pStyle w:val="9"/>
              <w:spacing w:before="106"/>
              <w:ind w:left="50"/>
              <w:rPr>
                <w:b/>
                <w:sz w:val="21"/>
              </w:rPr>
            </w:pPr>
            <w:r>
              <w:rPr>
                <w:b/>
                <w:spacing w:val="-2"/>
                <w:sz w:val="21"/>
              </w:rPr>
              <w:t>8.1.50</w:t>
            </w:r>
          </w:p>
        </w:tc>
        <w:tc>
          <w:tcPr>
            <w:tcW w:w="1861" w:type="dxa"/>
          </w:tcPr>
          <w:p>
            <w:pPr>
              <w:pStyle w:val="9"/>
              <w:spacing w:before="106"/>
              <w:ind w:left="200"/>
              <w:rPr>
                <w:b/>
                <w:sz w:val="21"/>
              </w:rPr>
            </w:pPr>
            <w:r>
              <w:rPr>
                <w:b/>
                <w:w w:val="95"/>
                <w:sz w:val="21"/>
              </w:rPr>
              <w:t>破裂脑动脉瘤</w:t>
            </w:r>
            <w:r>
              <w:rPr>
                <w:b/>
                <w:spacing w:val="-10"/>
                <w:w w:val="95"/>
                <w:sz w:val="21"/>
              </w:rPr>
              <w:t>夹</w:t>
            </w:r>
          </w:p>
        </w:tc>
        <w:tc>
          <w:tcPr>
            <w:tcW w:w="7206" w:type="dxa"/>
          </w:tcPr>
          <w:p>
            <w:pPr>
              <w:pStyle w:val="9"/>
              <w:spacing w:before="106"/>
              <w:ind w:left="106"/>
              <w:rPr>
                <w:sz w:val="21"/>
              </w:rPr>
            </w:pPr>
            <w:r>
              <w:rPr>
                <w:spacing w:val="-1"/>
                <w:w w:val="95"/>
                <w:sz w:val="21"/>
              </w:rPr>
              <w:t>指因脑动脉瘤破裂造成蛛网膜下腔出血，被保险人实际接受了在全麻下进行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886" w:type="dxa"/>
          </w:tcPr>
          <w:p>
            <w:pPr>
              <w:pStyle w:val="9"/>
              <w:rPr>
                <w:rFonts w:ascii="Times New Roman"/>
                <w:sz w:val="20"/>
              </w:rPr>
            </w:pPr>
          </w:p>
        </w:tc>
        <w:tc>
          <w:tcPr>
            <w:tcW w:w="1861" w:type="dxa"/>
          </w:tcPr>
          <w:p>
            <w:pPr>
              <w:pStyle w:val="9"/>
              <w:spacing w:before="21" w:line="268" w:lineRule="exact"/>
              <w:ind w:left="200"/>
              <w:rPr>
                <w:b/>
                <w:sz w:val="21"/>
              </w:rPr>
            </w:pPr>
            <w:r>
              <w:rPr>
                <w:b/>
                <w:w w:val="95"/>
                <w:sz w:val="21"/>
              </w:rPr>
              <w:t>闭手</w:t>
            </w:r>
            <w:r>
              <w:rPr>
                <w:b/>
                <w:spacing w:val="-10"/>
                <w:w w:val="95"/>
                <w:sz w:val="21"/>
              </w:rPr>
              <w:t>术</w:t>
            </w:r>
          </w:p>
        </w:tc>
        <w:tc>
          <w:tcPr>
            <w:tcW w:w="7206" w:type="dxa"/>
          </w:tcPr>
          <w:p>
            <w:pPr>
              <w:pStyle w:val="9"/>
              <w:spacing w:before="21" w:line="268" w:lineRule="exact"/>
              <w:ind w:left="106"/>
              <w:rPr>
                <w:sz w:val="21"/>
              </w:rPr>
            </w:pPr>
            <w:r>
              <w:rPr>
                <w:spacing w:val="-1"/>
                <w:w w:val="95"/>
                <w:sz w:val="21"/>
              </w:rPr>
              <w:t>的开颅动脉瘤夹闭手术。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1" w:hRule="atLeast"/>
        </w:trPr>
        <w:tc>
          <w:tcPr>
            <w:tcW w:w="886" w:type="dxa"/>
          </w:tcPr>
          <w:p>
            <w:pPr>
              <w:pStyle w:val="9"/>
              <w:rPr>
                <w:rFonts w:ascii="Times New Roman"/>
                <w:sz w:val="20"/>
              </w:rPr>
            </w:pPr>
          </w:p>
        </w:tc>
        <w:tc>
          <w:tcPr>
            <w:tcW w:w="1861" w:type="dxa"/>
          </w:tcPr>
          <w:p>
            <w:pPr>
              <w:pStyle w:val="9"/>
              <w:rPr>
                <w:rFonts w:ascii="Times New Roman"/>
                <w:sz w:val="20"/>
              </w:rPr>
            </w:pPr>
          </w:p>
        </w:tc>
        <w:tc>
          <w:tcPr>
            <w:tcW w:w="7206" w:type="dxa"/>
          </w:tcPr>
          <w:p>
            <w:pPr>
              <w:pStyle w:val="9"/>
              <w:spacing w:before="18"/>
              <w:ind w:left="106"/>
              <w:rPr>
                <w:rFonts w:hint="eastAsia" w:ascii="黑体" w:eastAsia="黑体"/>
                <w:b/>
                <w:sz w:val="22"/>
              </w:rPr>
            </w:pPr>
            <w:r>
              <w:rPr>
                <w:rFonts w:hint="eastAsia" w:ascii="黑体" w:eastAsia="黑体"/>
                <w:b/>
                <w:color w:val="000000"/>
                <w:sz w:val="22"/>
                <w:shd w:val="clear" w:color="auto" w:fill="E4E4E4"/>
              </w:rPr>
              <w:t>脑动脉瘤（未破裂）</w:t>
            </w:r>
            <w:r>
              <w:rPr>
                <w:rFonts w:hint="eastAsia" w:ascii="黑体" w:eastAsia="黑体"/>
                <w:b/>
                <w:color w:val="000000"/>
                <w:spacing w:val="-1"/>
                <w:sz w:val="22"/>
                <w:shd w:val="clear" w:color="auto" w:fill="E4E4E4"/>
              </w:rPr>
              <w:t>预防性手术、颅骨打孔手术、动脉瘤栓塞手术、血</w:t>
            </w:r>
          </w:p>
          <w:p>
            <w:pPr>
              <w:pStyle w:val="9"/>
              <w:spacing w:before="30" w:line="231" w:lineRule="exact"/>
              <w:ind w:left="106"/>
              <w:rPr>
                <w:rFonts w:hint="eastAsia" w:ascii="黑体" w:eastAsia="黑体"/>
                <w:b/>
                <w:sz w:val="22"/>
              </w:rPr>
            </w:pPr>
            <w:r>
              <w:rPr>
                <w:rFonts w:hint="eastAsia" w:ascii="黑体" w:eastAsia="黑体"/>
                <w:b/>
                <w:color w:val="000000"/>
                <w:spacing w:val="-3"/>
                <w:sz w:val="22"/>
                <w:shd w:val="clear" w:color="auto" w:fill="E4E4E4"/>
              </w:rPr>
              <w:t>管内手术及其他颅脑手术不在保障范围内。</w:t>
            </w:r>
          </w:p>
        </w:tc>
      </w:tr>
    </w:tbl>
    <w:p/>
    <w:sectPr>
      <w:pgSz w:w="11910" w:h="16840"/>
      <w:pgMar w:top="1360" w:right="760" w:bottom="860" w:left="920" w:header="566" w:footer="66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Malgun Gothic">
    <w:panose1 w:val="020B0503020000020004"/>
    <w:charset w:val="81"/>
    <w:family w:val="swiss"/>
    <w:pitch w:val="default"/>
    <w:sig w:usb0="900002AF" w:usb1="01D77CFB" w:usb2="00000012" w:usb3="00000000" w:csb0="00080001"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3" o:spid="_x0000_s2051" o:spt="202" type="#_x0000_t202" style="position:absolute;left:0pt;margin-left:286.65pt;margin-top:797.75pt;height:12.1pt;width:24.6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14"/>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xml:space="preserve"> </w:t>
                </w:r>
                <w:r>
                  <w:rPr>
                    <w:rFonts w:ascii="Times New Roman"/>
                    <w:sz w:val="18"/>
                  </w:rPr>
                  <w:t>/</w:t>
                </w:r>
                <w:r>
                  <w:rPr>
                    <w:rFonts w:ascii="Times New Roman"/>
                    <w:spacing w:val="1"/>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18</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8" o:spid="_x0000_s2054" o:spt="202" type="#_x0000_t202" style="position:absolute;left:0pt;margin-left:284.35pt;margin-top:797.75pt;height:12.1pt;width:29.0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14"/>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pacing w:val="-1"/>
                    <w:sz w:val="18"/>
                  </w:rPr>
                  <w:t xml:space="preserve"> </w:t>
                </w:r>
                <w:r>
                  <w:rPr>
                    <w:rFonts w:ascii="Times New Roman"/>
                    <w:sz w:val="18"/>
                  </w:rPr>
                  <w:t>/</w:t>
                </w:r>
                <w:r>
                  <w:rPr>
                    <w:rFonts w:ascii="Times New Roman"/>
                    <w:spacing w:val="-2"/>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18</w:t>
                </w:r>
                <w:r>
                  <w:rPr>
                    <w:rFonts w:ascii="Times New Roman"/>
                    <w:b/>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drawing>
        <wp:anchor distT="0" distB="0" distL="0" distR="0" simplePos="0" relativeHeight="251662336" behindDoc="1" locked="0" layoutInCell="1" allowOverlap="1">
          <wp:simplePos x="0" y="0"/>
          <wp:positionH relativeFrom="page">
            <wp:posOffset>720725</wp:posOffset>
          </wp:positionH>
          <wp:positionV relativeFrom="page">
            <wp:posOffset>359410</wp:posOffset>
          </wp:positionV>
          <wp:extent cx="932180" cy="2286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932122" cy="228600"/>
                  </a:xfrm>
                  <a:prstGeom prst="rect">
                    <a:avLst/>
                  </a:prstGeom>
                </pic:spPr>
              </pic:pic>
            </a:graphicData>
          </a:graphic>
        </wp:anchor>
      </w:drawing>
    </w:r>
    <w:r>
      <w:pict>
        <v:rect id="docshape1" o:spid="_x0000_s2049" o:spt="1" style="position:absolute;left:0pt;margin-left:56.7pt;margin-top:49.95pt;height:0.7pt;width:481.9pt;mso-position-horizontal-relative:page;mso-position-vertical-relative:page;z-index:-251654144;mso-width-relative:page;mso-height-relative:page;" fillcolor="#000000" filled="t" stroked="f" coordsize="21600,21600">
          <v:path/>
          <v:fill on="t" focussize="0,0"/>
          <v:stroke on="f"/>
          <v:imagedata o:title=""/>
          <o:lock v:ext="edit"/>
        </v:rect>
      </w:pict>
    </w:r>
    <w:r>
      <w:pict>
        <v:shape id="docshape2" o:spid="_x0000_s2050" o:spt="202" type="#_x0000_t202" style="position:absolute;left:0pt;margin-left:418.6pt;margin-top:37.6pt;height:11pt;width:119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百年糖惠保终身疾病保险条款</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drawing>
        <wp:anchor distT="0" distB="0" distL="0" distR="0" simplePos="0" relativeHeight="251664384" behindDoc="1" locked="0" layoutInCell="1" allowOverlap="1">
          <wp:simplePos x="0" y="0"/>
          <wp:positionH relativeFrom="page">
            <wp:posOffset>720725</wp:posOffset>
          </wp:positionH>
          <wp:positionV relativeFrom="page">
            <wp:posOffset>359410</wp:posOffset>
          </wp:positionV>
          <wp:extent cx="932180" cy="228600"/>
          <wp:effectExtent l="0" t="0" r="0" b="0"/>
          <wp:wrapNone/>
          <wp:docPr id="2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jpeg"/>
                  <pic:cNvPicPr>
                    <a:picLocks noChangeAspect="1"/>
                  </pic:cNvPicPr>
                </pic:nvPicPr>
                <pic:blipFill>
                  <a:blip r:embed="rId1" cstate="print"/>
                  <a:stretch>
                    <a:fillRect/>
                  </a:stretch>
                </pic:blipFill>
                <pic:spPr>
                  <a:xfrm>
                    <a:off x="0" y="0"/>
                    <a:ext cx="932122" cy="228600"/>
                  </a:xfrm>
                  <a:prstGeom prst="rect">
                    <a:avLst/>
                  </a:prstGeom>
                </pic:spPr>
              </pic:pic>
            </a:graphicData>
          </a:graphic>
        </wp:anchor>
      </w:drawing>
    </w:r>
    <w:r>
      <w:pict>
        <v:rect id="docshape6" o:spid="_x0000_s2052" o:spt="1" style="position:absolute;left:0pt;margin-left:56.7pt;margin-top:49.95pt;height:0.7pt;width:481.9pt;mso-position-horizontal-relative:page;mso-position-vertical-relative:page;z-index:-251652096;mso-width-relative:page;mso-height-relative:page;" fillcolor="#000000" filled="t" stroked="f" coordsize="21600,21600">
          <v:path/>
          <v:fill on="t" focussize="0,0"/>
          <v:stroke on="f"/>
          <v:imagedata o:title=""/>
          <o:lock v:ext="edit"/>
        </v:rect>
      </w:pict>
    </w:r>
    <w:r>
      <w:pict>
        <v:shape id="docshape7" o:spid="_x0000_s2053" o:spt="202" type="#_x0000_t202" style="position:absolute;left:0pt;margin-left:418.6pt;margin-top:37.6pt;height:11pt;width:119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0" w:lineRule="exact"/>
                  <w:ind w:left="20" w:right="0" w:firstLine="0"/>
                  <w:jc w:val="left"/>
                  <w:rPr>
                    <w:sz w:val="18"/>
                  </w:rPr>
                </w:pPr>
                <w:r>
                  <w:rPr>
                    <w:spacing w:val="-1"/>
                    <w:sz w:val="18"/>
                  </w:rPr>
                  <w:t>百年糖惠保终身疾病保险条款</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739"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08" w:hanging="525"/>
      </w:pPr>
      <w:rPr>
        <w:rFonts w:hint="default"/>
        <w:lang w:val="en-US" w:eastAsia="zh-CN" w:bidi="ar-SA"/>
      </w:rPr>
    </w:lvl>
    <w:lvl w:ilvl="2" w:tentative="0">
      <w:start w:val="0"/>
      <w:numFmt w:val="bullet"/>
      <w:lvlText w:val="•"/>
      <w:lvlJc w:val="left"/>
      <w:pPr>
        <w:ind w:left="2077" w:hanging="525"/>
      </w:pPr>
      <w:rPr>
        <w:rFonts w:hint="default"/>
        <w:lang w:val="en-US" w:eastAsia="zh-CN" w:bidi="ar-SA"/>
      </w:rPr>
    </w:lvl>
    <w:lvl w:ilvl="3" w:tentative="0">
      <w:start w:val="0"/>
      <w:numFmt w:val="bullet"/>
      <w:lvlText w:val="•"/>
      <w:lvlJc w:val="left"/>
      <w:pPr>
        <w:ind w:left="2745" w:hanging="525"/>
      </w:pPr>
      <w:rPr>
        <w:rFonts w:hint="default"/>
        <w:lang w:val="en-US" w:eastAsia="zh-CN" w:bidi="ar-SA"/>
      </w:rPr>
    </w:lvl>
    <w:lvl w:ilvl="4" w:tentative="0">
      <w:start w:val="0"/>
      <w:numFmt w:val="bullet"/>
      <w:lvlText w:val="•"/>
      <w:lvlJc w:val="left"/>
      <w:pPr>
        <w:ind w:left="3414" w:hanging="525"/>
      </w:pPr>
      <w:rPr>
        <w:rFonts w:hint="default"/>
        <w:lang w:val="en-US" w:eastAsia="zh-CN" w:bidi="ar-SA"/>
      </w:rPr>
    </w:lvl>
    <w:lvl w:ilvl="5" w:tentative="0">
      <w:start w:val="0"/>
      <w:numFmt w:val="bullet"/>
      <w:lvlText w:val="•"/>
      <w:lvlJc w:val="left"/>
      <w:pPr>
        <w:ind w:left="4082" w:hanging="525"/>
      </w:pPr>
      <w:rPr>
        <w:rFonts w:hint="default"/>
        <w:lang w:val="en-US" w:eastAsia="zh-CN" w:bidi="ar-SA"/>
      </w:rPr>
    </w:lvl>
    <w:lvl w:ilvl="6" w:tentative="0">
      <w:start w:val="0"/>
      <w:numFmt w:val="bullet"/>
      <w:lvlText w:val="•"/>
      <w:lvlJc w:val="left"/>
      <w:pPr>
        <w:ind w:left="4751" w:hanging="525"/>
      </w:pPr>
      <w:rPr>
        <w:rFonts w:hint="default"/>
        <w:lang w:val="en-US" w:eastAsia="zh-CN" w:bidi="ar-SA"/>
      </w:rPr>
    </w:lvl>
    <w:lvl w:ilvl="7" w:tentative="0">
      <w:start w:val="0"/>
      <w:numFmt w:val="bullet"/>
      <w:lvlText w:val="•"/>
      <w:lvlJc w:val="left"/>
      <w:pPr>
        <w:ind w:left="5419" w:hanging="525"/>
      </w:pPr>
      <w:rPr>
        <w:rFonts w:hint="default"/>
        <w:lang w:val="en-US" w:eastAsia="zh-CN" w:bidi="ar-SA"/>
      </w:rPr>
    </w:lvl>
    <w:lvl w:ilvl="8" w:tentative="0">
      <w:start w:val="0"/>
      <w:numFmt w:val="bullet"/>
      <w:lvlText w:val="•"/>
      <w:lvlJc w:val="left"/>
      <w:pPr>
        <w:ind w:left="6088" w:hanging="525"/>
      </w:pPr>
      <w:rPr>
        <w:rFonts w:hint="default"/>
        <w:lang w:val="en-US" w:eastAsia="zh-CN" w:bidi="ar-SA"/>
      </w:rPr>
    </w:lvl>
  </w:abstractNum>
  <w:abstractNum w:abstractNumId="1">
    <w:nsid w:val="8461FADE"/>
    <w:multiLevelType w:val="multilevel"/>
    <w:tmpl w:val="8461FADE"/>
    <w:lvl w:ilvl="0" w:tentative="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tentative="0">
      <w:start w:val="0"/>
      <w:numFmt w:val="bullet"/>
      <w:lvlText w:val="•"/>
      <w:lvlJc w:val="left"/>
      <w:pPr>
        <w:ind w:left="1670" w:hanging="500"/>
      </w:pPr>
      <w:rPr>
        <w:rFonts w:hint="default"/>
        <w:lang w:val="en-US" w:eastAsia="zh-CN" w:bidi="ar-SA"/>
      </w:rPr>
    </w:lvl>
    <w:lvl w:ilvl="2" w:tentative="0">
      <w:start w:val="0"/>
      <w:numFmt w:val="bullet"/>
      <w:lvlText w:val="•"/>
      <w:lvlJc w:val="left"/>
      <w:pPr>
        <w:ind w:left="2621" w:hanging="500"/>
      </w:pPr>
      <w:rPr>
        <w:rFonts w:hint="default"/>
        <w:lang w:val="en-US" w:eastAsia="zh-CN" w:bidi="ar-SA"/>
      </w:rPr>
    </w:lvl>
    <w:lvl w:ilvl="3" w:tentative="0">
      <w:start w:val="0"/>
      <w:numFmt w:val="bullet"/>
      <w:lvlText w:val="•"/>
      <w:lvlJc w:val="left"/>
      <w:pPr>
        <w:ind w:left="3571" w:hanging="500"/>
      </w:pPr>
      <w:rPr>
        <w:rFonts w:hint="default"/>
        <w:lang w:val="en-US" w:eastAsia="zh-CN" w:bidi="ar-SA"/>
      </w:rPr>
    </w:lvl>
    <w:lvl w:ilvl="4" w:tentative="0">
      <w:start w:val="0"/>
      <w:numFmt w:val="bullet"/>
      <w:lvlText w:val="•"/>
      <w:lvlJc w:val="left"/>
      <w:pPr>
        <w:ind w:left="4522" w:hanging="500"/>
      </w:pPr>
      <w:rPr>
        <w:rFonts w:hint="default"/>
        <w:lang w:val="en-US" w:eastAsia="zh-CN" w:bidi="ar-SA"/>
      </w:rPr>
    </w:lvl>
    <w:lvl w:ilvl="5" w:tentative="0">
      <w:start w:val="0"/>
      <w:numFmt w:val="bullet"/>
      <w:lvlText w:val="•"/>
      <w:lvlJc w:val="left"/>
      <w:pPr>
        <w:ind w:left="5473" w:hanging="500"/>
      </w:pPr>
      <w:rPr>
        <w:rFonts w:hint="default"/>
        <w:lang w:val="en-US" w:eastAsia="zh-CN" w:bidi="ar-SA"/>
      </w:rPr>
    </w:lvl>
    <w:lvl w:ilvl="6" w:tentative="0">
      <w:start w:val="0"/>
      <w:numFmt w:val="bullet"/>
      <w:lvlText w:val="•"/>
      <w:lvlJc w:val="left"/>
      <w:pPr>
        <w:ind w:left="6423" w:hanging="500"/>
      </w:pPr>
      <w:rPr>
        <w:rFonts w:hint="default"/>
        <w:lang w:val="en-US" w:eastAsia="zh-CN" w:bidi="ar-SA"/>
      </w:rPr>
    </w:lvl>
    <w:lvl w:ilvl="7" w:tentative="0">
      <w:start w:val="0"/>
      <w:numFmt w:val="bullet"/>
      <w:lvlText w:val="•"/>
      <w:lvlJc w:val="left"/>
      <w:pPr>
        <w:ind w:left="7374" w:hanging="500"/>
      </w:pPr>
      <w:rPr>
        <w:rFonts w:hint="default"/>
        <w:lang w:val="en-US" w:eastAsia="zh-CN" w:bidi="ar-SA"/>
      </w:rPr>
    </w:lvl>
    <w:lvl w:ilvl="8" w:tentative="0">
      <w:start w:val="0"/>
      <w:numFmt w:val="bullet"/>
      <w:lvlText w:val="•"/>
      <w:lvlJc w:val="left"/>
      <w:pPr>
        <w:ind w:left="8324" w:hanging="500"/>
      </w:pPr>
      <w:rPr>
        <w:rFonts w:hint="default"/>
        <w:lang w:val="en-US" w:eastAsia="zh-CN" w:bidi="ar-SA"/>
      </w:rPr>
    </w:lvl>
  </w:abstractNum>
  <w:abstractNum w:abstractNumId="2">
    <w:nsid w:val="9239341B"/>
    <w:multiLevelType w:val="multilevel"/>
    <w:tmpl w:val="9239341B"/>
    <w:lvl w:ilvl="0" w:tentative="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tentative="0">
      <w:start w:val="0"/>
      <w:numFmt w:val="bullet"/>
      <w:lvlText w:val="•"/>
      <w:lvlJc w:val="left"/>
      <w:pPr>
        <w:ind w:left="1670" w:hanging="500"/>
      </w:pPr>
      <w:rPr>
        <w:rFonts w:hint="default"/>
        <w:lang w:val="en-US" w:eastAsia="zh-CN" w:bidi="ar-SA"/>
      </w:rPr>
    </w:lvl>
    <w:lvl w:ilvl="2" w:tentative="0">
      <w:start w:val="0"/>
      <w:numFmt w:val="bullet"/>
      <w:lvlText w:val="•"/>
      <w:lvlJc w:val="left"/>
      <w:pPr>
        <w:ind w:left="2621" w:hanging="500"/>
      </w:pPr>
      <w:rPr>
        <w:rFonts w:hint="default"/>
        <w:lang w:val="en-US" w:eastAsia="zh-CN" w:bidi="ar-SA"/>
      </w:rPr>
    </w:lvl>
    <w:lvl w:ilvl="3" w:tentative="0">
      <w:start w:val="0"/>
      <w:numFmt w:val="bullet"/>
      <w:lvlText w:val="•"/>
      <w:lvlJc w:val="left"/>
      <w:pPr>
        <w:ind w:left="3571" w:hanging="500"/>
      </w:pPr>
      <w:rPr>
        <w:rFonts w:hint="default"/>
        <w:lang w:val="en-US" w:eastAsia="zh-CN" w:bidi="ar-SA"/>
      </w:rPr>
    </w:lvl>
    <w:lvl w:ilvl="4" w:tentative="0">
      <w:start w:val="0"/>
      <w:numFmt w:val="bullet"/>
      <w:lvlText w:val="•"/>
      <w:lvlJc w:val="left"/>
      <w:pPr>
        <w:ind w:left="4522" w:hanging="500"/>
      </w:pPr>
      <w:rPr>
        <w:rFonts w:hint="default"/>
        <w:lang w:val="en-US" w:eastAsia="zh-CN" w:bidi="ar-SA"/>
      </w:rPr>
    </w:lvl>
    <w:lvl w:ilvl="5" w:tentative="0">
      <w:start w:val="0"/>
      <w:numFmt w:val="bullet"/>
      <w:lvlText w:val="•"/>
      <w:lvlJc w:val="left"/>
      <w:pPr>
        <w:ind w:left="5473" w:hanging="500"/>
      </w:pPr>
      <w:rPr>
        <w:rFonts w:hint="default"/>
        <w:lang w:val="en-US" w:eastAsia="zh-CN" w:bidi="ar-SA"/>
      </w:rPr>
    </w:lvl>
    <w:lvl w:ilvl="6" w:tentative="0">
      <w:start w:val="0"/>
      <w:numFmt w:val="bullet"/>
      <w:lvlText w:val="•"/>
      <w:lvlJc w:val="left"/>
      <w:pPr>
        <w:ind w:left="6423" w:hanging="500"/>
      </w:pPr>
      <w:rPr>
        <w:rFonts w:hint="default"/>
        <w:lang w:val="en-US" w:eastAsia="zh-CN" w:bidi="ar-SA"/>
      </w:rPr>
    </w:lvl>
    <w:lvl w:ilvl="7" w:tentative="0">
      <w:start w:val="0"/>
      <w:numFmt w:val="bullet"/>
      <w:lvlText w:val="•"/>
      <w:lvlJc w:val="left"/>
      <w:pPr>
        <w:ind w:left="7374" w:hanging="500"/>
      </w:pPr>
      <w:rPr>
        <w:rFonts w:hint="default"/>
        <w:lang w:val="en-US" w:eastAsia="zh-CN" w:bidi="ar-SA"/>
      </w:rPr>
    </w:lvl>
    <w:lvl w:ilvl="8" w:tentative="0">
      <w:start w:val="0"/>
      <w:numFmt w:val="bullet"/>
      <w:lvlText w:val="•"/>
      <w:lvlJc w:val="left"/>
      <w:pPr>
        <w:ind w:left="8324" w:hanging="500"/>
      </w:pPr>
      <w:rPr>
        <w:rFonts w:hint="default"/>
        <w:lang w:val="en-US" w:eastAsia="zh-CN" w:bidi="ar-SA"/>
      </w:rPr>
    </w:lvl>
  </w:abstractNum>
  <w:abstractNum w:abstractNumId="3">
    <w:nsid w:val="9288B902"/>
    <w:multiLevelType w:val="multilevel"/>
    <w:tmpl w:val="9288B902"/>
    <w:lvl w:ilvl="0" w:tentative="0">
      <w:start w:val="3"/>
      <w:numFmt w:val="decimal"/>
      <w:lvlText w:val="（%1）"/>
      <w:lvlJc w:val="left"/>
      <w:pPr>
        <w:ind w:left="637"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97" w:hanging="525"/>
      </w:pPr>
      <w:rPr>
        <w:rFonts w:hint="default"/>
        <w:lang w:val="en-US" w:eastAsia="zh-CN" w:bidi="ar-SA"/>
      </w:rPr>
    </w:lvl>
    <w:lvl w:ilvl="2" w:tentative="0">
      <w:start w:val="0"/>
      <w:numFmt w:val="bullet"/>
      <w:lvlText w:val="•"/>
      <w:lvlJc w:val="left"/>
      <w:pPr>
        <w:ind w:left="1954" w:hanging="525"/>
      </w:pPr>
      <w:rPr>
        <w:rFonts w:hint="default"/>
        <w:lang w:val="en-US" w:eastAsia="zh-CN" w:bidi="ar-SA"/>
      </w:rPr>
    </w:lvl>
    <w:lvl w:ilvl="3" w:tentative="0">
      <w:start w:val="0"/>
      <w:numFmt w:val="bullet"/>
      <w:lvlText w:val="•"/>
      <w:lvlJc w:val="left"/>
      <w:pPr>
        <w:ind w:left="2612" w:hanging="525"/>
      </w:pPr>
      <w:rPr>
        <w:rFonts w:hint="default"/>
        <w:lang w:val="en-US" w:eastAsia="zh-CN" w:bidi="ar-SA"/>
      </w:rPr>
    </w:lvl>
    <w:lvl w:ilvl="4" w:tentative="0">
      <w:start w:val="0"/>
      <w:numFmt w:val="bullet"/>
      <w:lvlText w:val="•"/>
      <w:lvlJc w:val="left"/>
      <w:pPr>
        <w:ind w:left="3269" w:hanging="525"/>
      </w:pPr>
      <w:rPr>
        <w:rFonts w:hint="default"/>
        <w:lang w:val="en-US" w:eastAsia="zh-CN" w:bidi="ar-SA"/>
      </w:rPr>
    </w:lvl>
    <w:lvl w:ilvl="5" w:tentative="0">
      <w:start w:val="0"/>
      <w:numFmt w:val="bullet"/>
      <w:lvlText w:val="•"/>
      <w:lvlJc w:val="left"/>
      <w:pPr>
        <w:ind w:left="3927" w:hanging="525"/>
      </w:pPr>
      <w:rPr>
        <w:rFonts w:hint="default"/>
        <w:lang w:val="en-US" w:eastAsia="zh-CN" w:bidi="ar-SA"/>
      </w:rPr>
    </w:lvl>
    <w:lvl w:ilvl="6" w:tentative="0">
      <w:start w:val="0"/>
      <w:numFmt w:val="bullet"/>
      <w:lvlText w:val="•"/>
      <w:lvlJc w:val="left"/>
      <w:pPr>
        <w:ind w:left="4584" w:hanging="525"/>
      </w:pPr>
      <w:rPr>
        <w:rFonts w:hint="default"/>
        <w:lang w:val="en-US" w:eastAsia="zh-CN" w:bidi="ar-SA"/>
      </w:rPr>
    </w:lvl>
    <w:lvl w:ilvl="7" w:tentative="0">
      <w:start w:val="0"/>
      <w:numFmt w:val="bullet"/>
      <w:lvlText w:val="•"/>
      <w:lvlJc w:val="left"/>
      <w:pPr>
        <w:ind w:left="5241" w:hanging="525"/>
      </w:pPr>
      <w:rPr>
        <w:rFonts w:hint="default"/>
        <w:lang w:val="en-US" w:eastAsia="zh-CN" w:bidi="ar-SA"/>
      </w:rPr>
    </w:lvl>
    <w:lvl w:ilvl="8" w:tentative="0">
      <w:start w:val="0"/>
      <w:numFmt w:val="bullet"/>
      <w:lvlText w:val="•"/>
      <w:lvlJc w:val="left"/>
      <w:pPr>
        <w:ind w:left="5899" w:hanging="525"/>
      </w:pPr>
      <w:rPr>
        <w:rFonts w:hint="default"/>
        <w:lang w:val="en-US" w:eastAsia="zh-CN" w:bidi="ar-SA"/>
      </w:rPr>
    </w:lvl>
  </w:abstractNum>
  <w:abstractNum w:abstractNumId="4">
    <w:nsid w:val="9C8AC8EF"/>
    <w:multiLevelType w:val="multilevel"/>
    <w:tmpl w:val="9C8AC8EF"/>
    <w:lvl w:ilvl="0" w:tentative="0">
      <w:start w:val="1"/>
      <w:numFmt w:val="decimal"/>
      <w:lvlText w:val="（%1）"/>
      <w:lvlJc w:val="left"/>
      <w:pPr>
        <w:ind w:left="354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4208" w:hanging="525"/>
      </w:pPr>
      <w:rPr>
        <w:rFonts w:hint="default"/>
        <w:lang w:val="en-US" w:eastAsia="zh-CN" w:bidi="ar-SA"/>
      </w:rPr>
    </w:lvl>
    <w:lvl w:ilvl="2" w:tentative="0">
      <w:start w:val="0"/>
      <w:numFmt w:val="bullet"/>
      <w:lvlText w:val="•"/>
      <w:lvlJc w:val="left"/>
      <w:pPr>
        <w:ind w:left="4877" w:hanging="525"/>
      </w:pPr>
      <w:rPr>
        <w:rFonts w:hint="default"/>
        <w:lang w:val="en-US" w:eastAsia="zh-CN" w:bidi="ar-SA"/>
      </w:rPr>
    </w:lvl>
    <w:lvl w:ilvl="3" w:tentative="0">
      <w:start w:val="0"/>
      <w:numFmt w:val="bullet"/>
      <w:lvlText w:val="•"/>
      <w:lvlJc w:val="left"/>
      <w:pPr>
        <w:ind w:left="5545" w:hanging="525"/>
      </w:pPr>
      <w:rPr>
        <w:rFonts w:hint="default"/>
        <w:lang w:val="en-US" w:eastAsia="zh-CN" w:bidi="ar-SA"/>
      </w:rPr>
    </w:lvl>
    <w:lvl w:ilvl="4" w:tentative="0">
      <w:start w:val="0"/>
      <w:numFmt w:val="bullet"/>
      <w:lvlText w:val="•"/>
      <w:lvlJc w:val="left"/>
      <w:pPr>
        <w:ind w:left="6214" w:hanging="525"/>
      </w:pPr>
      <w:rPr>
        <w:rFonts w:hint="default"/>
        <w:lang w:val="en-US" w:eastAsia="zh-CN" w:bidi="ar-SA"/>
      </w:rPr>
    </w:lvl>
    <w:lvl w:ilvl="5" w:tentative="0">
      <w:start w:val="0"/>
      <w:numFmt w:val="bullet"/>
      <w:lvlText w:val="•"/>
      <w:lvlJc w:val="left"/>
      <w:pPr>
        <w:ind w:left="6883" w:hanging="525"/>
      </w:pPr>
      <w:rPr>
        <w:rFonts w:hint="default"/>
        <w:lang w:val="en-US" w:eastAsia="zh-CN" w:bidi="ar-SA"/>
      </w:rPr>
    </w:lvl>
    <w:lvl w:ilvl="6" w:tentative="0">
      <w:start w:val="0"/>
      <w:numFmt w:val="bullet"/>
      <w:lvlText w:val="•"/>
      <w:lvlJc w:val="left"/>
      <w:pPr>
        <w:ind w:left="7551" w:hanging="525"/>
      </w:pPr>
      <w:rPr>
        <w:rFonts w:hint="default"/>
        <w:lang w:val="en-US" w:eastAsia="zh-CN" w:bidi="ar-SA"/>
      </w:rPr>
    </w:lvl>
    <w:lvl w:ilvl="7" w:tentative="0">
      <w:start w:val="0"/>
      <w:numFmt w:val="bullet"/>
      <w:lvlText w:val="•"/>
      <w:lvlJc w:val="left"/>
      <w:pPr>
        <w:ind w:left="8220" w:hanging="525"/>
      </w:pPr>
      <w:rPr>
        <w:rFonts w:hint="default"/>
        <w:lang w:val="en-US" w:eastAsia="zh-CN" w:bidi="ar-SA"/>
      </w:rPr>
    </w:lvl>
    <w:lvl w:ilvl="8" w:tentative="0">
      <w:start w:val="0"/>
      <w:numFmt w:val="bullet"/>
      <w:lvlText w:val="•"/>
      <w:lvlJc w:val="left"/>
      <w:pPr>
        <w:ind w:left="8888" w:hanging="525"/>
      </w:pPr>
      <w:rPr>
        <w:rFonts w:hint="default"/>
        <w:lang w:val="en-US" w:eastAsia="zh-CN" w:bidi="ar-SA"/>
      </w:rPr>
    </w:lvl>
  </w:abstractNum>
  <w:abstractNum w:abstractNumId="5">
    <w:nsid w:val="B0F1ACD9"/>
    <w:multiLevelType w:val="multilevel"/>
    <w:tmpl w:val="B0F1ACD9"/>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6">
    <w:nsid w:val="B5E306ED"/>
    <w:multiLevelType w:val="multilevel"/>
    <w:tmpl w:val="B5E306ED"/>
    <w:lvl w:ilvl="0" w:tentative="0">
      <w:start w:val="4"/>
      <w:numFmt w:val="decimal"/>
      <w:lvlText w:val="%1."/>
      <w:lvlJc w:val="left"/>
      <w:pPr>
        <w:ind w:left="839" w:hanging="317"/>
        <w:jc w:val="left"/>
      </w:pPr>
      <w:rPr>
        <w:rFonts w:hint="default" w:ascii="宋体" w:hAnsi="宋体" w:eastAsia="宋体" w:cs="宋体"/>
        <w:b/>
        <w:bCs/>
        <w:i w:val="0"/>
        <w:iCs w:val="0"/>
        <w:spacing w:val="0"/>
        <w:w w:val="98"/>
        <w:sz w:val="21"/>
        <w:szCs w:val="21"/>
        <w:lang w:val="en-US" w:eastAsia="zh-CN" w:bidi="ar-SA"/>
      </w:rPr>
    </w:lvl>
    <w:lvl w:ilvl="1" w:tentative="0">
      <w:start w:val="1"/>
      <w:numFmt w:val="decimal"/>
      <w:lvlText w:val="%1.%2"/>
      <w:lvlJc w:val="left"/>
      <w:pPr>
        <w:ind w:left="1302"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1444" w:hanging="420"/>
      </w:pPr>
      <w:rPr>
        <w:rFonts w:hint="default"/>
        <w:lang w:val="en-US" w:eastAsia="zh-CN" w:bidi="ar-SA"/>
      </w:rPr>
    </w:lvl>
    <w:lvl w:ilvl="3" w:tentative="0">
      <w:start w:val="0"/>
      <w:numFmt w:val="bullet"/>
      <w:lvlText w:val="•"/>
      <w:lvlJc w:val="left"/>
      <w:pPr>
        <w:ind w:left="1588" w:hanging="420"/>
      </w:pPr>
      <w:rPr>
        <w:rFonts w:hint="default"/>
        <w:lang w:val="en-US" w:eastAsia="zh-CN" w:bidi="ar-SA"/>
      </w:rPr>
    </w:lvl>
    <w:lvl w:ilvl="4" w:tentative="0">
      <w:start w:val="0"/>
      <w:numFmt w:val="bullet"/>
      <w:lvlText w:val="•"/>
      <w:lvlJc w:val="left"/>
      <w:pPr>
        <w:ind w:left="1733" w:hanging="420"/>
      </w:pPr>
      <w:rPr>
        <w:rFonts w:hint="default"/>
        <w:lang w:val="en-US" w:eastAsia="zh-CN" w:bidi="ar-SA"/>
      </w:rPr>
    </w:lvl>
    <w:lvl w:ilvl="5" w:tentative="0">
      <w:start w:val="0"/>
      <w:numFmt w:val="bullet"/>
      <w:lvlText w:val="•"/>
      <w:lvlJc w:val="left"/>
      <w:pPr>
        <w:ind w:left="1877" w:hanging="420"/>
      </w:pPr>
      <w:rPr>
        <w:rFonts w:hint="default"/>
        <w:lang w:val="en-US" w:eastAsia="zh-CN" w:bidi="ar-SA"/>
      </w:rPr>
    </w:lvl>
    <w:lvl w:ilvl="6" w:tentative="0">
      <w:start w:val="0"/>
      <w:numFmt w:val="bullet"/>
      <w:lvlText w:val="•"/>
      <w:lvlJc w:val="left"/>
      <w:pPr>
        <w:ind w:left="2022" w:hanging="420"/>
      </w:pPr>
      <w:rPr>
        <w:rFonts w:hint="default"/>
        <w:lang w:val="en-US" w:eastAsia="zh-CN" w:bidi="ar-SA"/>
      </w:rPr>
    </w:lvl>
    <w:lvl w:ilvl="7" w:tentative="0">
      <w:start w:val="0"/>
      <w:numFmt w:val="bullet"/>
      <w:lvlText w:val="•"/>
      <w:lvlJc w:val="left"/>
      <w:pPr>
        <w:ind w:left="2166" w:hanging="420"/>
      </w:pPr>
      <w:rPr>
        <w:rFonts w:hint="default"/>
        <w:lang w:val="en-US" w:eastAsia="zh-CN" w:bidi="ar-SA"/>
      </w:rPr>
    </w:lvl>
    <w:lvl w:ilvl="8" w:tentative="0">
      <w:start w:val="0"/>
      <w:numFmt w:val="bullet"/>
      <w:lvlText w:val="•"/>
      <w:lvlJc w:val="left"/>
      <w:pPr>
        <w:ind w:left="2311" w:hanging="420"/>
      </w:pPr>
      <w:rPr>
        <w:rFonts w:hint="default"/>
        <w:lang w:val="en-US" w:eastAsia="zh-CN" w:bidi="ar-SA"/>
      </w:rPr>
    </w:lvl>
  </w:abstractNum>
  <w:abstractNum w:abstractNumId="7">
    <w:nsid w:val="BE923771"/>
    <w:multiLevelType w:val="multilevel"/>
    <w:tmpl w:val="BE923771"/>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8">
    <w:nsid w:val="BF205925"/>
    <w:multiLevelType w:val="multilevel"/>
    <w:tmpl w:val="BF205925"/>
    <w:lvl w:ilvl="0" w:tentative="0">
      <w:start w:val="3"/>
      <w:numFmt w:val="decimal"/>
      <w:lvlText w:val="%1"/>
      <w:lvlJc w:val="left"/>
      <w:pPr>
        <w:ind w:left="1302" w:hanging="420"/>
        <w:jc w:val="left"/>
      </w:pPr>
      <w:rPr>
        <w:rFonts w:hint="default"/>
        <w:lang w:val="en-US" w:eastAsia="zh-CN" w:bidi="ar-SA"/>
      </w:rPr>
    </w:lvl>
    <w:lvl w:ilvl="1" w:tentative="0">
      <w:start w:val="1"/>
      <w:numFmt w:val="decimal"/>
      <w:lvlText w:val="%1.%2"/>
      <w:lvlJc w:val="left"/>
      <w:pPr>
        <w:ind w:left="1302"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1560" w:hanging="420"/>
      </w:pPr>
      <w:rPr>
        <w:rFonts w:hint="default"/>
        <w:lang w:val="en-US" w:eastAsia="zh-CN" w:bidi="ar-SA"/>
      </w:rPr>
    </w:lvl>
    <w:lvl w:ilvl="3" w:tentative="0">
      <w:start w:val="0"/>
      <w:numFmt w:val="bullet"/>
      <w:lvlText w:val="•"/>
      <w:lvlJc w:val="left"/>
      <w:pPr>
        <w:ind w:left="1690" w:hanging="420"/>
      </w:pPr>
      <w:rPr>
        <w:rFonts w:hint="default"/>
        <w:lang w:val="en-US" w:eastAsia="zh-CN" w:bidi="ar-SA"/>
      </w:rPr>
    </w:lvl>
    <w:lvl w:ilvl="4" w:tentative="0">
      <w:start w:val="0"/>
      <w:numFmt w:val="bullet"/>
      <w:lvlText w:val="•"/>
      <w:lvlJc w:val="left"/>
      <w:pPr>
        <w:ind w:left="1820" w:hanging="420"/>
      </w:pPr>
      <w:rPr>
        <w:rFonts w:hint="default"/>
        <w:lang w:val="en-US" w:eastAsia="zh-CN" w:bidi="ar-SA"/>
      </w:rPr>
    </w:lvl>
    <w:lvl w:ilvl="5" w:tentative="0">
      <w:start w:val="0"/>
      <w:numFmt w:val="bullet"/>
      <w:lvlText w:val="•"/>
      <w:lvlJc w:val="left"/>
      <w:pPr>
        <w:ind w:left="1950" w:hanging="420"/>
      </w:pPr>
      <w:rPr>
        <w:rFonts w:hint="default"/>
        <w:lang w:val="en-US" w:eastAsia="zh-CN" w:bidi="ar-SA"/>
      </w:rPr>
    </w:lvl>
    <w:lvl w:ilvl="6" w:tentative="0">
      <w:start w:val="0"/>
      <w:numFmt w:val="bullet"/>
      <w:lvlText w:val="•"/>
      <w:lvlJc w:val="left"/>
      <w:pPr>
        <w:ind w:left="2080" w:hanging="420"/>
      </w:pPr>
      <w:rPr>
        <w:rFonts w:hint="default"/>
        <w:lang w:val="en-US" w:eastAsia="zh-CN" w:bidi="ar-SA"/>
      </w:rPr>
    </w:lvl>
    <w:lvl w:ilvl="7" w:tentative="0">
      <w:start w:val="0"/>
      <w:numFmt w:val="bullet"/>
      <w:lvlText w:val="•"/>
      <w:lvlJc w:val="left"/>
      <w:pPr>
        <w:ind w:left="2210" w:hanging="420"/>
      </w:pPr>
      <w:rPr>
        <w:rFonts w:hint="default"/>
        <w:lang w:val="en-US" w:eastAsia="zh-CN" w:bidi="ar-SA"/>
      </w:rPr>
    </w:lvl>
    <w:lvl w:ilvl="8" w:tentative="0">
      <w:start w:val="0"/>
      <w:numFmt w:val="bullet"/>
      <w:lvlText w:val="•"/>
      <w:lvlJc w:val="left"/>
      <w:pPr>
        <w:ind w:left="2340" w:hanging="420"/>
      </w:pPr>
      <w:rPr>
        <w:rFonts w:hint="default"/>
        <w:lang w:val="en-US" w:eastAsia="zh-CN" w:bidi="ar-SA"/>
      </w:rPr>
    </w:lvl>
  </w:abstractNum>
  <w:abstractNum w:abstractNumId="9">
    <w:nsid w:val="C8879AEF"/>
    <w:multiLevelType w:val="multilevel"/>
    <w:tmpl w:val="C8879AEF"/>
    <w:lvl w:ilvl="0" w:tentative="0">
      <w:start w:val="4"/>
      <w:numFmt w:val="decimal"/>
      <w:lvlText w:val="%1"/>
      <w:lvlJc w:val="left"/>
      <w:pPr>
        <w:ind w:left="3016" w:hanging="1037"/>
        <w:jc w:val="left"/>
      </w:pPr>
      <w:rPr>
        <w:rFonts w:hint="default"/>
        <w:lang w:val="en-US" w:eastAsia="zh-CN" w:bidi="ar-SA"/>
      </w:rPr>
    </w:lvl>
    <w:lvl w:ilvl="1" w:tentative="0">
      <w:start w:val="1"/>
      <w:numFmt w:val="decimal"/>
      <w:lvlText w:val="%1.%2"/>
      <w:lvlJc w:val="left"/>
      <w:pPr>
        <w:ind w:left="3016" w:hanging="1037"/>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3）"/>
      <w:lvlJc w:val="left"/>
      <w:pPr>
        <w:ind w:left="3540" w:hanging="525"/>
        <w:jc w:val="left"/>
      </w:pPr>
      <w:rPr>
        <w:rFonts w:hint="default" w:ascii="宋体" w:hAnsi="宋体" w:eastAsia="宋体" w:cs="宋体"/>
        <w:b w:val="0"/>
        <w:bCs w:val="0"/>
        <w:i w:val="0"/>
        <w:iCs w:val="0"/>
        <w:spacing w:val="-1"/>
        <w:w w:val="99"/>
        <w:sz w:val="19"/>
        <w:szCs w:val="19"/>
        <w:lang w:val="en-US" w:eastAsia="zh-CN" w:bidi="ar-SA"/>
      </w:rPr>
    </w:lvl>
    <w:lvl w:ilvl="3" w:tentative="0">
      <w:start w:val="0"/>
      <w:numFmt w:val="bullet"/>
      <w:lvlText w:val="•"/>
      <w:lvlJc w:val="left"/>
      <w:pPr>
        <w:ind w:left="5025" w:hanging="525"/>
      </w:pPr>
      <w:rPr>
        <w:rFonts w:hint="default"/>
        <w:lang w:val="en-US" w:eastAsia="zh-CN" w:bidi="ar-SA"/>
      </w:rPr>
    </w:lvl>
    <w:lvl w:ilvl="4" w:tentative="0">
      <w:start w:val="0"/>
      <w:numFmt w:val="bullet"/>
      <w:lvlText w:val="•"/>
      <w:lvlJc w:val="left"/>
      <w:pPr>
        <w:ind w:left="5768" w:hanging="525"/>
      </w:pPr>
      <w:rPr>
        <w:rFonts w:hint="default"/>
        <w:lang w:val="en-US" w:eastAsia="zh-CN" w:bidi="ar-SA"/>
      </w:rPr>
    </w:lvl>
    <w:lvl w:ilvl="5" w:tentative="0">
      <w:start w:val="0"/>
      <w:numFmt w:val="bullet"/>
      <w:lvlText w:val="•"/>
      <w:lvlJc w:val="left"/>
      <w:pPr>
        <w:ind w:left="6511" w:hanging="525"/>
      </w:pPr>
      <w:rPr>
        <w:rFonts w:hint="default"/>
        <w:lang w:val="en-US" w:eastAsia="zh-CN" w:bidi="ar-SA"/>
      </w:rPr>
    </w:lvl>
    <w:lvl w:ilvl="6" w:tentative="0">
      <w:start w:val="0"/>
      <w:numFmt w:val="bullet"/>
      <w:lvlText w:val="•"/>
      <w:lvlJc w:val="left"/>
      <w:pPr>
        <w:ind w:left="7254" w:hanging="525"/>
      </w:pPr>
      <w:rPr>
        <w:rFonts w:hint="default"/>
        <w:lang w:val="en-US" w:eastAsia="zh-CN" w:bidi="ar-SA"/>
      </w:rPr>
    </w:lvl>
    <w:lvl w:ilvl="7" w:tentative="0">
      <w:start w:val="0"/>
      <w:numFmt w:val="bullet"/>
      <w:lvlText w:val="•"/>
      <w:lvlJc w:val="left"/>
      <w:pPr>
        <w:ind w:left="7997" w:hanging="525"/>
      </w:pPr>
      <w:rPr>
        <w:rFonts w:hint="default"/>
        <w:lang w:val="en-US" w:eastAsia="zh-CN" w:bidi="ar-SA"/>
      </w:rPr>
    </w:lvl>
    <w:lvl w:ilvl="8" w:tentative="0">
      <w:start w:val="0"/>
      <w:numFmt w:val="bullet"/>
      <w:lvlText w:val="•"/>
      <w:lvlJc w:val="left"/>
      <w:pPr>
        <w:ind w:left="8740" w:hanging="525"/>
      </w:pPr>
      <w:rPr>
        <w:rFonts w:hint="default"/>
        <w:lang w:val="en-US" w:eastAsia="zh-CN" w:bidi="ar-SA"/>
      </w:rPr>
    </w:lvl>
  </w:abstractNum>
  <w:abstractNum w:abstractNumId="10">
    <w:nsid w:val="CF092B84"/>
    <w:multiLevelType w:val="multilevel"/>
    <w:tmpl w:val="CF092B84"/>
    <w:lvl w:ilvl="0" w:tentative="0">
      <w:start w:val="0"/>
      <w:numFmt w:val="bullet"/>
      <w:lvlText w:val=""/>
      <w:lvlJc w:val="left"/>
      <w:pPr>
        <w:ind w:left="1052" w:hanging="413"/>
      </w:pPr>
      <w:rPr>
        <w:rFonts w:hint="default" w:ascii="Wingdings" w:hAnsi="Wingdings" w:eastAsia="Wingdings" w:cs="Wingdings"/>
        <w:b w:val="0"/>
        <w:bCs w:val="0"/>
        <w:i w:val="0"/>
        <w:iCs w:val="0"/>
        <w:w w:val="99"/>
        <w:sz w:val="21"/>
        <w:szCs w:val="21"/>
        <w:lang w:val="en-US" w:eastAsia="zh-CN" w:bidi="ar-SA"/>
      </w:rPr>
    </w:lvl>
    <w:lvl w:ilvl="1" w:tentative="0">
      <w:start w:val="0"/>
      <w:numFmt w:val="bullet"/>
      <w:lvlText w:val=""/>
      <w:lvlJc w:val="left"/>
      <w:pPr>
        <w:ind w:left="1052" w:hanging="276"/>
      </w:pPr>
      <w:rPr>
        <w:rFonts w:hint="default" w:ascii="Wingdings" w:hAnsi="Wingdings" w:eastAsia="Wingdings" w:cs="Wingdings"/>
        <w:b w:val="0"/>
        <w:bCs w:val="0"/>
        <w:i w:val="0"/>
        <w:iCs w:val="0"/>
        <w:w w:val="99"/>
        <w:sz w:val="21"/>
        <w:szCs w:val="21"/>
        <w:lang w:val="en-US" w:eastAsia="zh-CN" w:bidi="ar-SA"/>
      </w:rPr>
    </w:lvl>
    <w:lvl w:ilvl="2" w:tentative="0">
      <w:start w:val="0"/>
      <w:numFmt w:val="bullet"/>
      <w:lvlText w:val="•"/>
      <w:lvlJc w:val="left"/>
      <w:pPr>
        <w:ind w:left="2893" w:hanging="276"/>
      </w:pPr>
      <w:rPr>
        <w:rFonts w:hint="default"/>
        <w:lang w:val="en-US" w:eastAsia="zh-CN" w:bidi="ar-SA"/>
      </w:rPr>
    </w:lvl>
    <w:lvl w:ilvl="3" w:tentative="0">
      <w:start w:val="0"/>
      <w:numFmt w:val="bullet"/>
      <w:lvlText w:val="•"/>
      <w:lvlJc w:val="left"/>
      <w:pPr>
        <w:ind w:left="3809" w:hanging="276"/>
      </w:pPr>
      <w:rPr>
        <w:rFonts w:hint="default"/>
        <w:lang w:val="en-US" w:eastAsia="zh-CN" w:bidi="ar-SA"/>
      </w:rPr>
    </w:lvl>
    <w:lvl w:ilvl="4" w:tentative="0">
      <w:start w:val="0"/>
      <w:numFmt w:val="bullet"/>
      <w:lvlText w:val="•"/>
      <w:lvlJc w:val="left"/>
      <w:pPr>
        <w:ind w:left="4726" w:hanging="276"/>
      </w:pPr>
      <w:rPr>
        <w:rFonts w:hint="default"/>
        <w:lang w:val="en-US" w:eastAsia="zh-CN" w:bidi="ar-SA"/>
      </w:rPr>
    </w:lvl>
    <w:lvl w:ilvl="5" w:tentative="0">
      <w:start w:val="0"/>
      <w:numFmt w:val="bullet"/>
      <w:lvlText w:val="•"/>
      <w:lvlJc w:val="left"/>
      <w:pPr>
        <w:ind w:left="5643" w:hanging="276"/>
      </w:pPr>
      <w:rPr>
        <w:rFonts w:hint="default"/>
        <w:lang w:val="en-US" w:eastAsia="zh-CN" w:bidi="ar-SA"/>
      </w:rPr>
    </w:lvl>
    <w:lvl w:ilvl="6" w:tentative="0">
      <w:start w:val="0"/>
      <w:numFmt w:val="bullet"/>
      <w:lvlText w:val="•"/>
      <w:lvlJc w:val="left"/>
      <w:pPr>
        <w:ind w:left="6559" w:hanging="276"/>
      </w:pPr>
      <w:rPr>
        <w:rFonts w:hint="default"/>
        <w:lang w:val="en-US" w:eastAsia="zh-CN" w:bidi="ar-SA"/>
      </w:rPr>
    </w:lvl>
    <w:lvl w:ilvl="7" w:tentative="0">
      <w:start w:val="0"/>
      <w:numFmt w:val="bullet"/>
      <w:lvlText w:val="•"/>
      <w:lvlJc w:val="left"/>
      <w:pPr>
        <w:ind w:left="7476" w:hanging="276"/>
      </w:pPr>
      <w:rPr>
        <w:rFonts w:hint="default"/>
        <w:lang w:val="en-US" w:eastAsia="zh-CN" w:bidi="ar-SA"/>
      </w:rPr>
    </w:lvl>
    <w:lvl w:ilvl="8" w:tentative="0">
      <w:start w:val="0"/>
      <w:numFmt w:val="bullet"/>
      <w:lvlText w:val="•"/>
      <w:lvlJc w:val="left"/>
      <w:pPr>
        <w:ind w:left="8392" w:hanging="276"/>
      </w:pPr>
      <w:rPr>
        <w:rFonts w:hint="default"/>
        <w:lang w:val="en-US" w:eastAsia="zh-CN" w:bidi="ar-SA"/>
      </w:rPr>
    </w:lvl>
  </w:abstractNum>
  <w:abstractNum w:abstractNumId="11">
    <w:nsid w:val="D7F9FE59"/>
    <w:multiLevelType w:val="multilevel"/>
    <w:tmpl w:val="D7F9FE59"/>
    <w:lvl w:ilvl="0" w:tentative="0">
      <w:start w:val="2"/>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12">
    <w:nsid w:val="DCBA6B53"/>
    <w:multiLevelType w:val="multilevel"/>
    <w:tmpl w:val="DCBA6B53"/>
    <w:lvl w:ilvl="0" w:tentative="0">
      <w:start w:val="8"/>
      <w:numFmt w:val="decimal"/>
      <w:lvlText w:val="%1"/>
      <w:lvlJc w:val="left"/>
      <w:pPr>
        <w:ind w:left="3016" w:hanging="1037"/>
        <w:jc w:val="left"/>
      </w:pPr>
      <w:rPr>
        <w:rFonts w:hint="default"/>
        <w:lang w:val="en-US" w:eastAsia="zh-CN" w:bidi="ar-SA"/>
      </w:rPr>
    </w:lvl>
    <w:lvl w:ilvl="1" w:tentative="0">
      <w:start w:val="1"/>
      <w:numFmt w:val="decimal"/>
      <w:lvlText w:val="%1.%2"/>
      <w:lvlJc w:val="left"/>
      <w:pPr>
        <w:ind w:left="3016" w:hanging="1037"/>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1.%2.%3"/>
      <w:lvlJc w:val="left"/>
      <w:pPr>
        <w:ind w:left="3016" w:hanging="1037"/>
        <w:jc w:val="left"/>
      </w:pPr>
      <w:rPr>
        <w:rFonts w:hint="default" w:ascii="宋体" w:hAnsi="宋体" w:eastAsia="宋体" w:cs="宋体"/>
        <w:b/>
        <w:bCs/>
        <w:i w:val="0"/>
        <w:iCs w:val="0"/>
        <w:spacing w:val="0"/>
        <w:w w:val="98"/>
        <w:sz w:val="21"/>
        <w:szCs w:val="21"/>
        <w:lang w:val="en-US" w:eastAsia="zh-CN" w:bidi="ar-SA"/>
      </w:rPr>
    </w:lvl>
    <w:lvl w:ilvl="3" w:tentative="0">
      <w:start w:val="1"/>
      <w:numFmt w:val="decimal"/>
      <w:lvlText w:val="（%4）"/>
      <w:lvlJc w:val="left"/>
      <w:pPr>
        <w:ind w:left="3540" w:hanging="525"/>
        <w:jc w:val="left"/>
      </w:pPr>
      <w:rPr>
        <w:rFonts w:hint="default" w:ascii="宋体" w:hAnsi="宋体" w:eastAsia="宋体" w:cs="宋体"/>
        <w:b w:val="0"/>
        <w:bCs w:val="0"/>
        <w:i w:val="0"/>
        <w:iCs w:val="0"/>
        <w:spacing w:val="-1"/>
        <w:w w:val="99"/>
        <w:sz w:val="19"/>
        <w:szCs w:val="19"/>
        <w:lang w:val="en-US" w:eastAsia="zh-CN" w:bidi="ar-SA"/>
      </w:rPr>
    </w:lvl>
    <w:lvl w:ilvl="4" w:tentative="0">
      <w:start w:val="0"/>
      <w:numFmt w:val="bullet"/>
      <w:lvlText w:val="•"/>
      <w:lvlJc w:val="left"/>
      <w:pPr>
        <w:ind w:left="5768" w:hanging="525"/>
      </w:pPr>
      <w:rPr>
        <w:rFonts w:hint="default"/>
        <w:lang w:val="en-US" w:eastAsia="zh-CN" w:bidi="ar-SA"/>
      </w:rPr>
    </w:lvl>
    <w:lvl w:ilvl="5" w:tentative="0">
      <w:start w:val="0"/>
      <w:numFmt w:val="bullet"/>
      <w:lvlText w:val="•"/>
      <w:lvlJc w:val="left"/>
      <w:pPr>
        <w:ind w:left="6511" w:hanging="525"/>
      </w:pPr>
      <w:rPr>
        <w:rFonts w:hint="default"/>
        <w:lang w:val="en-US" w:eastAsia="zh-CN" w:bidi="ar-SA"/>
      </w:rPr>
    </w:lvl>
    <w:lvl w:ilvl="6" w:tentative="0">
      <w:start w:val="0"/>
      <w:numFmt w:val="bullet"/>
      <w:lvlText w:val="•"/>
      <w:lvlJc w:val="left"/>
      <w:pPr>
        <w:ind w:left="7254" w:hanging="525"/>
      </w:pPr>
      <w:rPr>
        <w:rFonts w:hint="default"/>
        <w:lang w:val="en-US" w:eastAsia="zh-CN" w:bidi="ar-SA"/>
      </w:rPr>
    </w:lvl>
    <w:lvl w:ilvl="7" w:tentative="0">
      <w:start w:val="0"/>
      <w:numFmt w:val="bullet"/>
      <w:lvlText w:val="•"/>
      <w:lvlJc w:val="left"/>
      <w:pPr>
        <w:ind w:left="7997" w:hanging="525"/>
      </w:pPr>
      <w:rPr>
        <w:rFonts w:hint="default"/>
        <w:lang w:val="en-US" w:eastAsia="zh-CN" w:bidi="ar-SA"/>
      </w:rPr>
    </w:lvl>
    <w:lvl w:ilvl="8" w:tentative="0">
      <w:start w:val="0"/>
      <w:numFmt w:val="bullet"/>
      <w:lvlText w:val="•"/>
      <w:lvlJc w:val="left"/>
      <w:pPr>
        <w:ind w:left="8740" w:hanging="525"/>
      </w:pPr>
      <w:rPr>
        <w:rFonts w:hint="default"/>
        <w:lang w:val="en-US" w:eastAsia="zh-CN" w:bidi="ar-SA"/>
      </w:rPr>
    </w:lvl>
  </w:abstractNum>
  <w:abstractNum w:abstractNumId="13">
    <w:nsid w:val="E093A4B0"/>
    <w:multiLevelType w:val="multilevel"/>
    <w:tmpl w:val="E093A4B0"/>
    <w:lvl w:ilvl="0" w:tentative="0">
      <w:start w:val="8"/>
      <w:numFmt w:val="decimal"/>
      <w:lvlText w:val="%1"/>
      <w:lvlJc w:val="left"/>
      <w:pPr>
        <w:ind w:left="1249" w:hanging="1037"/>
        <w:jc w:val="left"/>
      </w:pPr>
      <w:rPr>
        <w:rFonts w:hint="default"/>
        <w:lang w:val="en-US" w:eastAsia="zh-CN" w:bidi="ar-SA"/>
      </w:rPr>
    </w:lvl>
    <w:lvl w:ilvl="1" w:tentative="0">
      <w:start w:val="1"/>
      <w:numFmt w:val="decimal"/>
      <w:lvlText w:val="%1.%2"/>
      <w:lvlJc w:val="left"/>
      <w:pPr>
        <w:ind w:left="1249" w:hanging="1037"/>
        <w:jc w:val="left"/>
      </w:pPr>
      <w:rPr>
        <w:rFonts w:hint="default"/>
        <w:lang w:val="en-US" w:eastAsia="zh-CN" w:bidi="ar-SA"/>
      </w:rPr>
    </w:lvl>
    <w:lvl w:ilvl="2" w:tentative="0">
      <w:start w:val="40"/>
      <w:numFmt w:val="decimal"/>
      <w:lvlText w:val="%1.%2.%3"/>
      <w:lvlJc w:val="left"/>
      <w:pPr>
        <w:ind w:left="1249" w:hanging="1037"/>
        <w:jc w:val="left"/>
      </w:pPr>
      <w:rPr>
        <w:rFonts w:hint="default" w:ascii="宋体" w:hAnsi="宋体" w:eastAsia="宋体" w:cs="宋体"/>
        <w:b/>
        <w:bCs/>
        <w:i w:val="0"/>
        <w:iCs w:val="0"/>
        <w:spacing w:val="0"/>
        <w:w w:val="98"/>
        <w:sz w:val="21"/>
        <w:szCs w:val="21"/>
        <w:lang w:val="en-US" w:eastAsia="zh-CN" w:bidi="ar-SA"/>
      </w:rPr>
    </w:lvl>
    <w:lvl w:ilvl="3" w:tentative="0">
      <w:start w:val="0"/>
      <w:numFmt w:val="bullet"/>
      <w:lvlText w:val="•"/>
      <w:lvlJc w:val="left"/>
      <w:pPr>
        <w:ind w:left="3935" w:hanging="1037"/>
      </w:pPr>
      <w:rPr>
        <w:rFonts w:hint="default"/>
        <w:lang w:val="en-US" w:eastAsia="zh-CN" w:bidi="ar-SA"/>
      </w:rPr>
    </w:lvl>
    <w:lvl w:ilvl="4" w:tentative="0">
      <w:start w:val="0"/>
      <w:numFmt w:val="bullet"/>
      <w:lvlText w:val="•"/>
      <w:lvlJc w:val="left"/>
      <w:pPr>
        <w:ind w:left="4834" w:hanging="1037"/>
      </w:pPr>
      <w:rPr>
        <w:rFonts w:hint="default"/>
        <w:lang w:val="en-US" w:eastAsia="zh-CN" w:bidi="ar-SA"/>
      </w:rPr>
    </w:lvl>
    <w:lvl w:ilvl="5" w:tentative="0">
      <w:start w:val="0"/>
      <w:numFmt w:val="bullet"/>
      <w:lvlText w:val="•"/>
      <w:lvlJc w:val="left"/>
      <w:pPr>
        <w:ind w:left="5733" w:hanging="1037"/>
      </w:pPr>
      <w:rPr>
        <w:rFonts w:hint="default"/>
        <w:lang w:val="en-US" w:eastAsia="zh-CN" w:bidi="ar-SA"/>
      </w:rPr>
    </w:lvl>
    <w:lvl w:ilvl="6" w:tentative="0">
      <w:start w:val="0"/>
      <w:numFmt w:val="bullet"/>
      <w:lvlText w:val="•"/>
      <w:lvlJc w:val="left"/>
      <w:pPr>
        <w:ind w:left="6631" w:hanging="1037"/>
      </w:pPr>
      <w:rPr>
        <w:rFonts w:hint="default"/>
        <w:lang w:val="en-US" w:eastAsia="zh-CN" w:bidi="ar-SA"/>
      </w:rPr>
    </w:lvl>
    <w:lvl w:ilvl="7" w:tentative="0">
      <w:start w:val="0"/>
      <w:numFmt w:val="bullet"/>
      <w:lvlText w:val="•"/>
      <w:lvlJc w:val="left"/>
      <w:pPr>
        <w:ind w:left="7530" w:hanging="1037"/>
      </w:pPr>
      <w:rPr>
        <w:rFonts w:hint="default"/>
        <w:lang w:val="en-US" w:eastAsia="zh-CN" w:bidi="ar-SA"/>
      </w:rPr>
    </w:lvl>
    <w:lvl w:ilvl="8" w:tentative="0">
      <w:start w:val="0"/>
      <w:numFmt w:val="bullet"/>
      <w:lvlText w:val="•"/>
      <w:lvlJc w:val="left"/>
      <w:pPr>
        <w:ind w:left="8428" w:hanging="1037"/>
      </w:pPr>
      <w:rPr>
        <w:rFonts w:hint="default"/>
        <w:lang w:val="en-US" w:eastAsia="zh-CN" w:bidi="ar-SA"/>
      </w:rPr>
    </w:lvl>
  </w:abstractNum>
  <w:abstractNum w:abstractNumId="14">
    <w:nsid w:val="F4B5D9F5"/>
    <w:multiLevelType w:val="multilevel"/>
    <w:tmpl w:val="F4B5D9F5"/>
    <w:lvl w:ilvl="0" w:tentative="0">
      <w:start w:val="7"/>
      <w:numFmt w:val="decimal"/>
      <w:lvlText w:val="%1"/>
      <w:lvlJc w:val="left"/>
      <w:pPr>
        <w:ind w:left="3016" w:hanging="1037"/>
        <w:jc w:val="left"/>
      </w:pPr>
      <w:rPr>
        <w:rFonts w:hint="default"/>
        <w:lang w:val="en-US" w:eastAsia="zh-CN" w:bidi="ar-SA"/>
      </w:rPr>
    </w:lvl>
    <w:lvl w:ilvl="1" w:tentative="0">
      <w:start w:val="1"/>
      <w:numFmt w:val="decimal"/>
      <w:lvlText w:val="%1.%2"/>
      <w:lvlJc w:val="left"/>
      <w:pPr>
        <w:ind w:left="3016" w:hanging="1037"/>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3）"/>
      <w:lvlJc w:val="left"/>
      <w:pPr>
        <w:ind w:left="3540" w:hanging="525"/>
        <w:jc w:val="left"/>
      </w:pPr>
      <w:rPr>
        <w:rFonts w:hint="default" w:ascii="宋体" w:hAnsi="宋体" w:eastAsia="宋体" w:cs="宋体"/>
        <w:b w:val="0"/>
        <w:bCs w:val="0"/>
        <w:i w:val="0"/>
        <w:iCs w:val="0"/>
        <w:spacing w:val="-1"/>
        <w:w w:val="99"/>
        <w:sz w:val="19"/>
        <w:szCs w:val="19"/>
        <w:lang w:val="en-US" w:eastAsia="zh-CN" w:bidi="ar-SA"/>
      </w:rPr>
    </w:lvl>
    <w:lvl w:ilvl="3" w:tentative="0">
      <w:start w:val="0"/>
      <w:numFmt w:val="bullet"/>
      <w:lvlText w:val="•"/>
      <w:lvlJc w:val="left"/>
      <w:pPr>
        <w:ind w:left="5025" w:hanging="525"/>
      </w:pPr>
      <w:rPr>
        <w:rFonts w:hint="default"/>
        <w:lang w:val="en-US" w:eastAsia="zh-CN" w:bidi="ar-SA"/>
      </w:rPr>
    </w:lvl>
    <w:lvl w:ilvl="4" w:tentative="0">
      <w:start w:val="0"/>
      <w:numFmt w:val="bullet"/>
      <w:lvlText w:val="•"/>
      <w:lvlJc w:val="left"/>
      <w:pPr>
        <w:ind w:left="5768" w:hanging="525"/>
      </w:pPr>
      <w:rPr>
        <w:rFonts w:hint="default"/>
        <w:lang w:val="en-US" w:eastAsia="zh-CN" w:bidi="ar-SA"/>
      </w:rPr>
    </w:lvl>
    <w:lvl w:ilvl="5" w:tentative="0">
      <w:start w:val="0"/>
      <w:numFmt w:val="bullet"/>
      <w:lvlText w:val="•"/>
      <w:lvlJc w:val="left"/>
      <w:pPr>
        <w:ind w:left="6511" w:hanging="525"/>
      </w:pPr>
      <w:rPr>
        <w:rFonts w:hint="default"/>
        <w:lang w:val="en-US" w:eastAsia="zh-CN" w:bidi="ar-SA"/>
      </w:rPr>
    </w:lvl>
    <w:lvl w:ilvl="6" w:tentative="0">
      <w:start w:val="0"/>
      <w:numFmt w:val="bullet"/>
      <w:lvlText w:val="•"/>
      <w:lvlJc w:val="left"/>
      <w:pPr>
        <w:ind w:left="7254" w:hanging="525"/>
      </w:pPr>
      <w:rPr>
        <w:rFonts w:hint="default"/>
        <w:lang w:val="en-US" w:eastAsia="zh-CN" w:bidi="ar-SA"/>
      </w:rPr>
    </w:lvl>
    <w:lvl w:ilvl="7" w:tentative="0">
      <w:start w:val="0"/>
      <w:numFmt w:val="bullet"/>
      <w:lvlText w:val="•"/>
      <w:lvlJc w:val="left"/>
      <w:pPr>
        <w:ind w:left="7997" w:hanging="525"/>
      </w:pPr>
      <w:rPr>
        <w:rFonts w:hint="default"/>
        <w:lang w:val="en-US" w:eastAsia="zh-CN" w:bidi="ar-SA"/>
      </w:rPr>
    </w:lvl>
    <w:lvl w:ilvl="8" w:tentative="0">
      <w:start w:val="0"/>
      <w:numFmt w:val="bullet"/>
      <w:lvlText w:val="•"/>
      <w:lvlJc w:val="left"/>
      <w:pPr>
        <w:ind w:left="8740" w:hanging="525"/>
      </w:pPr>
      <w:rPr>
        <w:rFonts w:hint="default"/>
        <w:lang w:val="en-US" w:eastAsia="zh-CN" w:bidi="ar-SA"/>
      </w:rPr>
    </w:lvl>
  </w:abstractNum>
  <w:abstractNum w:abstractNumId="15">
    <w:nsid w:val="F7735DC9"/>
    <w:multiLevelType w:val="multilevel"/>
    <w:tmpl w:val="F7735DC9"/>
    <w:lvl w:ilvl="0" w:tentative="0">
      <w:start w:val="2"/>
      <w:numFmt w:val="decimal"/>
      <w:lvlText w:val="（%1）"/>
      <w:lvlJc w:val="left"/>
      <w:pPr>
        <w:ind w:left="670" w:hanging="525"/>
        <w:jc w:val="left"/>
      </w:pPr>
      <w:rPr>
        <w:rFonts w:hint="default" w:ascii="宋体" w:hAnsi="宋体" w:eastAsia="宋体" w:cs="宋体"/>
        <w:b w:val="0"/>
        <w:bCs w:val="0"/>
        <w:i w:val="0"/>
        <w:iCs w:val="0"/>
        <w:spacing w:val="-44"/>
        <w:w w:val="99"/>
        <w:sz w:val="19"/>
        <w:szCs w:val="19"/>
        <w:lang w:val="en-US" w:eastAsia="zh-CN" w:bidi="ar-SA"/>
      </w:rPr>
    </w:lvl>
    <w:lvl w:ilvl="1" w:tentative="0">
      <w:start w:val="0"/>
      <w:numFmt w:val="bullet"/>
      <w:lvlText w:val="•"/>
      <w:lvlJc w:val="left"/>
      <w:pPr>
        <w:ind w:left="1336" w:hanging="525"/>
      </w:pPr>
      <w:rPr>
        <w:rFonts w:hint="default"/>
        <w:lang w:val="en-US" w:eastAsia="zh-CN" w:bidi="ar-SA"/>
      </w:rPr>
    </w:lvl>
    <w:lvl w:ilvl="2" w:tentative="0">
      <w:start w:val="0"/>
      <w:numFmt w:val="bullet"/>
      <w:lvlText w:val="•"/>
      <w:lvlJc w:val="left"/>
      <w:pPr>
        <w:ind w:left="1993" w:hanging="525"/>
      </w:pPr>
      <w:rPr>
        <w:rFonts w:hint="default"/>
        <w:lang w:val="en-US" w:eastAsia="zh-CN" w:bidi="ar-SA"/>
      </w:rPr>
    </w:lvl>
    <w:lvl w:ilvl="3" w:tentative="0">
      <w:start w:val="0"/>
      <w:numFmt w:val="bullet"/>
      <w:lvlText w:val="•"/>
      <w:lvlJc w:val="left"/>
      <w:pPr>
        <w:ind w:left="2649" w:hanging="525"/>
      </w:pPr>
      <w:rPr>
        <w:rFonts w:hint="default"/>
        <w:lang w:val="en-US" w:eastAsia="zh-CN" w:bidi="ar-SA"/>
      </w:rPr>
    </w:lvl>
    <w:lvl w:ilvl="4" w:tentative="0">
      <w:start w:val="0"/>
      <w:numFmt w:val="bullet"/>
      <w:lvlText w:val="•"/>
      <w:lvlJc w:val="left"/>
      <w:pPr>
        <w:ind w:left="3306" w:hanging="525"/>
      </w:pPr>
      <w:rPr>
        <w:rFonts w:hint="default"/>
        <w:lang w:val="en-US" w:eastAsia="zh-CN" w:bidi="ar-SA"/>
      </w:rPr>
    </w:lvl>
    <w:lvl w:ilvl="5" w:tentative="0">
      <w:start w:val="0"/>
      <w:numFmt w:val="bullet"/>
      <w:lvlText w:val="•"/>
      <w:lvlJc w:val="left"/>
      <w:pPr>
        <w:ind w:left="3962" w:hanging="525"/>
      </w:pPr>
      <w:rPr>
        <w:rFonts w:hint="default"/>
        <w:lang w:val="en-US" w:eastAsia="zh-CN" w:bidi="ar-SA"/>
      </w:rPr>
    </w:lvl>
    <w:lvl w:ilvl="6" w:tentative="0">
      <w:start w:val="0"/>
      <w:numFmt w:val="bullet"/>
      <w:lvlText w:val="•"/>
      <w:lvlJc w:val="left"/>
      <w:pPr>
        <w:ind w:left="4619" w:hanging="525"/>
      </w:pPr>
      <w:rPr>
        <w:rFonts w:hint="default"/>
        <w:lang w:val="en-US" w:eastAsia="zh-CN" w:bidi="ar-SA"/>
      </w:rPr>
    </w:lvl>
    <w:lvl w:ilvl="7" w:tentative="0">
      <w:start w:val="0"/>
      <w:numFmt w:val="bullet"/>
      <w:lvlText w:val="•"/>
      <w:lvlJc w:val="left"/>
      <w:pPr>
        <w:ind w:left="5275" w:hanging="525"/>
      </w:pPr>
      <w:rPr>
        <w:rFonts w:hint="default"/>
        <w:lang w:val="en-US" w:eastAsia="zh-CN" w:bidi="ar-SA"/>
      </w:rPr>
    </w:lvl>
    <w:lvl w:ilvl="8" w:tentative="0">
      <w:start w:val="0"/>
      <w:numFmt w:val="bullet"/>
      <w:lvlText w:val="•"/>
      <w:lvlJc w:val="left"/>
      <w:pPr>
        <w:ind w:left="5932" w:hanging="525"/>
      </w:pPr>
      <w:rPr>
        <w:rFonts w:hint="default"/>
        <w:lang w:val="en-US" w:eastAsia="zh-CN" w:bidi="ar-SA"/>
      </w:rPr>
    </w:lvl>
  </w:abstractNum>
  <w:abstractNum w:abstractNumId="16">
    <w:nsid w:val="0053208E"/>
    <w:multiLevelType w:val="multilevel"/>
    <w:tmpl w:val="0053208E"/>
    <w:lvl w:ilvl="0" w:tentative="0">
      <w:start w:val="0"/>
      <w:numFmt w:val="bullet"/>
      <w:lvlText w:val=""/>
      <w:lvlJc w:val="left"/>
      <w:pPr>
        <w:ind w:left="1052" w:hanging="413"/>
      </w:pPr>
      <w:rPr>
        <w:rFonts w:hint="default" w:ascii="Wingdings" w:hAnsi="Wingdings" w:eastAsia="Wingdings" w:cs="Wingdings"/>
        <w:b w:val="0"/>
        <w:bCs w:val="0"/>
        <w:i w:val="0"/>
        <w:iCs w:val="0"/>
        <w:w w:val="99"/>
        <w:sz w:val="21"/>
        <w:szCs w:val="21"/>
        <w:lang w:val="en-US" w:eastAsia="zh-CN" w:bidi="ar-SA"/>
      </w:rPr>
    </w:lvl>
    <w:lvl w:ilvl="1" w:tentative="0">
      <w:start w:val="0"/>
      <w:numFmt w:val="bullet"/>
      <w:lvlText w:val="•"/>
      <w:lvlJc w:val="left"/>
      <w:pPr>
        <w:ind w:left="1976" w:hanging="413"/>
      </w:pPr>
      <w:rPr>
        <w:rFonts w:hint="default"/>
        <w:lang w:val="en-US" w:eastAsia="zh-CN" w:bidi="ar-SA"/>
      </w:rPr>
    </w:lvl>
    <w:lvl w:ilvl="2" w:tentative="0">
      <w:start w:val="0"/>
      <w:numFmt w:val="bullet"/>
      <w:lvlText w:val="•"/>
      <w:lvlJc w:val="left"/>
      <w:pPr>
        <w:ind w:left="2893" w:hanging="413"/>
      </w:pPr>
      <w:rPr>
        <w:rFonts w:hint="default"/>
        <w:lang w:val="en-US" w:eastAsia="zh-CN" w:bidi="ar-SA"/>
      </w:rPr>
    </w:lvl>
    <w:lvl w:ilvl="3" w:tentative="0">
      <w:start w:val="0"/>
      <w:numFmt w:val="bullet"/>
      <w:lvlText w:val="•"/>
      <w:lvlJc w:val="left"/>
      <w:pPr>
        <w:ind w:left="3809" w:hanging="413"/>
      </w:pPr>
      <w:rPr>
        <w:rFonts w:hint="default"/>
        <w:lang w:val="en-US" w:eastAsia="zh-CN" w:bidi="ar-SA"/>
      </w:rPr>
    </w:lvl>
    <w:lvl w:ilvl="4" w:tentative="0">
      <w:start w:val="0"/>
      <w:numFmt w:val="bullet"/>
      <w:lvlText w:val="•"/>
      <w:lvlJc w:val="left"/>
      <w:pPr>
        <w:ind w:left="4726" w:hanging="413"/>
      </w:pPr>
      <w:rPr>
        <w:rFonts w:hint="default"/>
        <w:lang w:val="en-US" w:eastAsia="zh-CN" w:bidi="ar-SA"/>
      </w:rPr>
    </w:lvl>
    <w:lvl w:ilvl="5" w:tentative="0">
      <w:start w:val="0"/>
      <w:numFmt w:val="bullet"/>
      <w:lvlText w:val="•"/>
      <w:lvlJc w:val="left"/>
      <w:pPr>
        <w:ind w:left="5643" w:hanging="413"/>
      </w:pPr>
      <w:rPr>
        <w:rFonts w:hint="default"/>
        <w:lang w:val="en-US" w:eastAsia="zh-CN" w:bidi="ar-SA"/>
      </w:rPr>
    </w:lvl>
    <w:lvl w:ilvl="6" w:tentative="0">
      <w:start w:val="0"/>
      <w:numFmt w:val="bullet"/>
      <w:lvlText w:val="•"/>
      <w:lvlJc w:val="left"/>
      <w:pPr>
        <w:ind w:left="6559" w:hanging="413"/>
      </w:pPr>
      <w:rPr>
        <w:rFonts w:hint="default"/>
        <w:lang w:val="en-US" w:eastAsia="zh-CN" w:bidi="ar-SA"/>
      </w:rPr>
    </w:lvl>
    <w:lvl w:ilvl="7" w:tentative="0">
      <w:start w:val="0"/>
      <w:numFmt w:val="bullet"/>
      <w:lvlText w:val="•"/>
      <w:lvlJc w:val="left"/>
      <w:pPr>
        <w:ind w:left="7476" w:hanging="413"/>
      </w:pPr>
      <w:rPr>
        <w:rFonts w:hint="default"/>
        <w:lang w:val="en-US" w:eastAsia="zh-CN" w:bidi="ar-SA"/>
      </w:rPr>
    </w:lvl>
    <w:lvl w:ilvl="8" w:tentative="0">
      <w:start w:val="0"/>
      <w:numFmt w:val="bullet"/>
      <w:lvlText w:val="•"/>
      <w:lvlJc w:val="left"/>
      <w:pPr>
        <w:ind w:left="8392" w:hanging="413"/>
      </w:pPr>
      <w:rPr>
        <w:rFonts w:hint="default"/>
        <w:lang w:val="en-US" w:eastAsia="zh-CN" w:bidi="ar-SA"/>
      </w:rPr>
    </w:lvl>
  </w:abstractNum>
  <w:abstractNum w:abstractNumId="17">
    <w:nsid w:val="0248C179"/>
    <w:multiLevelType w:val="multilevel"/>
    <w:tmpl w:val="0248C179"/>
    <w:lvl w:ilvl="0" w:tentative="0">
      <w:start w:val="2"/>
      <w:numFmt w:val="decimal"/>
      <w:lvlText w:val="%1"/>
      <w:lvlJc w:val="left"/>
      <w:pPr>
        <w:ind w:left="3016" w:hanging="1037"/>
        <w:jc w:val="left"/>
      </w:pPr>
      <w:rPr>
        <w:rFonts w:hint="default"/>
        <w:lang w:val="en-US" w:eastAsia="zh-CN" w:bidi="ar-SA"/>
      </w:rPr>
    </w:lvl>
    <w:lvl w:ilvl="1" w:tentative="0">
      <w:start w:val="1"/>
      <w:numFmt w:val="decimal"/>
      <w:lvlText w:val="%1.%2"/>
      <w:lvlJc w:val="left"/>
      <w:pPr>
        <w:ind w:left="3016" w:hanging="1037"/>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3）"/>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3" w:tentative="0">
      <w:start w:val="0"/>
      <w:numFmt w:val="bullet"/>
      <w:lvlText w:val="•"/>
      <w:lvlJc w:val="left"/>
      <w:pPr>
        <w:ind w:left="5041" w:hanging="554"/>
      </w:pPr>
      <w:rPr>
        <w:rFonts w:hint="default"/>
        <w:lang w:val="en-US" w:eastAsia="zh-CN" w:bidi="ar-SA"/>
      </w:rPr>
    </w:lvl>
    <w:lvl w:ilvl="4" w:tentative="0">
      <w:start w:val="0"/>
      <w:numFmt w:val="bullet"/>
      <w:lvlText w:val="•"/>
      <w:lvlJc w:val="left"/>
      <w:pPr>
        <w:ind w:left="5782" w:hanging="554"/>
      </w:pPr>
      <w:rPr>
        <w:rFonts w:hint="default"/>
        <w:lang w:val="en-US" w:eastAsia="zh-CN" w:bidi="ar-SA"/>
      </w:rPr>
    </w:lvl>
    <w:lvl w:ilvl="5" w:tentative="0">
      <w:start w:val="0"/>
      <w:numFmt w:val="bullet"/>
      <w:lvlText w:val="•"/>
      <w:lvlJc w:val="left"/>
      <w:pPr>
        <w:ind w:left="6522" w:hanging="554"/>
      </w:pPr>
      <w:rPr>
        <w:rFonts w:hint="default"/>
        <w:lang w:val="en-US" w:eastAsia="zh-CN" w:bidi="ar-SA"/>
      </w:rPr>
    </w:lvl>
    <w:lvl w:ilvl="6" w:tentative="0">
      <w:start w:val="0"/>
      <w:numFmt w:val="bullet"/>
      <w:lvlText w:val="•"/>
      <w:lvlJc w:val="left"/>
      <w:pPr>
        <w:ind w:left="7263" w:hanging="554"/>
      </w:pPr>
      <w:rPr>
        <w:rFonts w:hint="default"/>
        <w:lang w:val="en-US" w:eastAsia="zh-CN" w:bidi="ar-SA"/>
      </w:rPr>
    </w:lvl>
    <w:lvl w:ilvl="7" w:tentative="0">
      <w:start w:val="0"/>
      <w:numFmt w:val="bullet"/>
      <w:lvlText w:val="•"/>
      <w:lvlJc w:val="left"/>
      <w:pPr>
        <w:ind w:left="8004" w:hanging="554"/>
      </w:pPr>
      <w:rPr>
        <w:rFonts w:hint="default"/>
        <w:lang w:val="en-US" w:eastAsia="zh-CN" w:bidi="ar-SA"/>
      </w:rPr>
    </w:lvl>
    <w:lvl w:ilvl="8" w:tentative="0">
      <w:start w:val="0"/>
      <w:numFmt w:val="bullet"/>
      <w:lvlText w:val="•"/>
      <w:lvlJc w:val="left"/>
      <w:pPr>
        <w:ind w:left="8744" w:hanging="554"/>
      </w:pPr>
      <w:rPr>
        <w:rFonts w:hint="default"/>
        <w:lang w:val="en-US" w:eastAsia="zh-CN" w:bidi="ar-SA"/>
      </w:rPr>
    </w:lvl>
  </w:abstractNum>
  <w:abstractNum w:abstractNumId="18">
    <w:nsid w:val="03D62ECE"/>
    <w:multiLevelType w:val="multilevel"/>
    <w:tmpl w:val="03D62ECE"/>
    <w:lvl w:ilvl="0" w:tentative="0">
      <w:start w:val="5"/>
      <w:numFmt w:val="decimal"/>
      <w:lvlText w:val="%1"/>
      <w:lvlJc w:val="left"/>
      <w:pPr>
        <w:ind w:left="1302" w:hanging="420"/>
        <w:jc w:val="left"/>
      </w:pPr>
      <w:rPr>
        <w:rFonts w:hint="default"/>
        <w:lang w:val="en-US" w:eastAsia="zh-CN" w:bidi="ar-SA"/>
      </w:rPr>
    </w:lvl>
    <w:lvl w:ilvl="1" w:tentative="0">
      <w:start w:val="1"/>
      <w:numFmt w:val="decimal"/>
      <w:lvlText w:val="%1.%2"/>
      <w:lvlJc w:val="left"/>
      <w:pPr>
        <w:ind w:left="1302"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1678" w:hanging="420"/>
      </w:pPr>
      <w:rPr>
        <w:rFonts w:hint="default"/>
        <w:lang w:val="en-US" w:eastAsia="zh-CN" w:bidi="ar-SA"/>
      </w:rPr>
    </w:lvl>
    <w:lvl w:ilvl="3" w:tentative="0">
      <w:start w:val="0"/>
      <w:numFmt w:val="bullet"/>
      <w:lvlText w:val="•"/>
      <w:lvlJc w:val="left"/>
      <w:pPr>
        <w:ind w:left="1867" w:hanging="420"/>
      </w:pPr>
      <w:rPr>
        <w:rFonts w:hint="default"/>
        <w:lang w:val="en-US" w:eastAsia="zh-CN" w:bidi="ar-SA"/>
      </w:rPr>
    </w:lvl>
    <w:lvl w:ilvl="4" w:tentative="0">
      <w:start w:val="0"/>
      <w:numFmt w:val="bullet"/>
      <w:lvlText w:val="•"/>
      <w:lvlJc w:val="left"/>
      <w:pPr>
        <w:ind w:left="2056" w:hanging="420"/>
      </w:pPr>
      <w:rPr>
        <w:rFonts w:hint="default"/>
        <w:lang w:val="en-US" w:eastAsia="zh-CN" w:bidi="ar-SA"/>
      </w:rPr>
    </w:lvl>
    <w:lvl w:ilvl="5" w:tentative="0">
      <w:start w:val="0"/>
      <w:numFmt w:val="bullet"/>
      <w:lvlText w:val="•"/>
      <w:lvlJc w:val="left"/>
      <w:pPr>
        <w:ind w:left="2245" w:hanging="420"/>
      </w:pPr>
      <w:rPr>
        <w:rFonts w:hint="default"/>
        <w:lang w:val="en-US" w:eastAsia="zh-CN" w:bidi="ar-SA"/>
      </w:rPr>
    </w:lvl>
    <w:lvl w:ilvl="6" w:tentative="0">
      <w:start w:val="0"/>
      <w:numFmt w:val="bullet"/>
      <w:lvlText w:val="•"/>
      <w:lvlJc w:val="left"/>
      <w:pPr>
        <w:ind w:left="2434" w:hanging="420"/>
      </w:pPr>
      <w:rPr>
        <w:rFonts w:hint="default"/>
        <w:lang w:val="en-US" w:eastAsia="zh-CN" w:bidi="ar-SA"/>
      </w:rPr>
    </w:lvl>
    <w:lvl w:ilvl="7" w:tentative="0">
      <w:start w:val="0"/>
      <w:numFmt w:val="bullet"/>
      <w:lvlText w:val="•"/>
      <w:lvlJc w:val="left"/>
      <w:pPr>
        <w:ind w:left="2623" w:hanging="420"/>
      </w:pPr>
      <w:rPr>
        <w:rFonts w:hint="default"/>
        <w:lang w:val="en-US" w:eastAsia="zh-CN" w:bidi="ar-SA"/>
      </w:rPr>
    </w:lvl>
    <w:lvl w:ilvl="8" w:tentative="0">
      <w:start w:val="0"/>
      <w:numFmt w:val="bullet"/>
      <w:lvlText w:val="•"/>
      <w:lvlJc w:val="left"/>
      <w:pPr>
        <w:ind w:left="2813" w:hanging="420"/>
      </w:pPr>
      <w:rPr>
        <w:rFonts w:hint="default"/>
        <w:lang w:val="en-US" w:eastAsia="zh-CN" w:bidi="ar-SA"/>
      </w:rPr>
    </w:lvl>
  </w:abstractNum>
  <w:abstractNum w:abstractNumId="19">
    <w:nsid w:val="0E640482"/>
    <w:multiLevelType w:val="multilevel"/>
    <w:tmpl w:val="0E640482"/>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20">
    <w:nsid w:val="243FCF68"/>
    <w:multiLevelType w:val="multilevel"/>
    <w:tmpl w:val="243FCF68"/>
    <w:lvl w:ilvl="0" w:tentative="0">
      <w:start w:val="1"/>
      <w:numFmt w:val="decimal"/>
      <w:lvlText w:val="（%1）"/>
      <w:lvlJc w:val="left"/>
      <w:pPr>
        <w:ind w:left="660"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1314" w:hanging="554"/>
      </w:pPr>
      <w:rPr>
        <w:rFonts w:hint="default"/>
        <w:lang w:val="en-US" w:eastAsia="zh-CN" w:bidi="ar-SA"/>
      </w:rPr>
    </w:lvl>
    <w:lvl w:ilvl="2" w:tentative="0">
      <w:start w:val="0"/>
      <w:numFmt w:val="bullet"/>
      <w:lvlText w:val="•"/>
      <w:lvlJc w:val="left"/>
      <w:pPr>
        <w:ind w:left="1969" w:hanging="554"/>
      </w:pPr>
      <w:rPr>
        <w:rFonts w:hint="default"/>
        <w:lang w:val="en-US" w:eastAsia="zh-CN" w:bidi="ar-SA"/>
      </w:rPr>
    </w:lvl>
    <w:lvl w:ilvl="3" w:tentative="0">
      <w:start w:val="0"/>
      <w:numFmt w:val="bullet"/>
      <w:lvlText w:val="•"/>
      <w:lvlJc w:val="left"/>
      <w:pPr>
        <w:ind w:left="2624" w:hanging="554"/>
      </w:pPr>
      <w:rPr>
        <w:rFonts w:hint="default"/>
        <w:lang w:val="en-US" w:eastAsia="zh-CN" w:bidi="ar-SA"/>
      </w:rPr>
    </w:lvl>
    <w:lvl w:ilvl="4" w:tentative="0">
      <w:start w:val="0"/>
      <w:numFmt w:val="bullet"/>
      <w:lvlText w:val="•"/>
      <w:lvlJc w:val="left"/>
      <w:pPr>
        <w:ind w:left="3278" w:hanging="554"/>
      </w:pPr>
      <w:rPr>
        <w:rFonts w:hint="default"/>
        <w:lang w:val="en-US" w:eastAsia="zh-CN" w:bidi="ar-SA"/>
      </w:rPr>
    </w:lvl>
    <w:lvl w:ilvl="5" w:tentative="0">
      <w:start w:val="0"/>
      <w:numFmt w:val="bullet"/>
      <w:lvlText w:val="•"/>
      <w:lvlJc w:val="left"/>
      <w:pPr>
        <w:ind w:left="3933" w:hanging="554"/>
      </w:pPr>
      <w:rPr>
        <w:rFonts w:hint="default"/>
        <w:lang w:val="en-US" w:eastAsia="zh-CN" w:bidi="ar-SA"/>
      </w:rPr>
    </w:lvl>
    <w:lvl w:ilvl="6" w:tentative="0">
      <w:start w:val="0"/>
      <w:numFmt w:val="bullet"/>
      <w:lvlText w:val="•"/>
      <w:lvlJc w:val="left"/>
      <w:pPr>
        <w:ind w:left="4588" w:hanging="554"/>
      </w:pPr>
      <w:rPr>
        <w:rFonts w:hint="default"/>
        <w:lang w:val="en-US" w:eastAsia="zh-CN" w:bidi="ar-SA"/>
      </w:rPr>
    </w:lvl>
    <w:lvl w:ilvl="7" w:tentative="0">
      <w:start w:val="0"/>
      <w:numFmt w:val="bullet"/>
      <w:lvlText w:val="•"/>
      <w:lvlJc w:val="left"/>
      <w:pPr>
        <w:ind w:left="5242" w:hanging="554"/>
      </w:pPr>
      <w:rPr>
        <w:rFonts w:hint="default"/>
        <w:lang w:val="en-US" w:eastAsia="zh-CN" w:bidi="ar-SA"/>
      </w:rPr>
    </w:lvl>
    <w:lvl w:ilvl="8" w:tentative="0">
      <w:start w:val="0"/>
      <w:numFmt w:val="bullet"/>
      <w:lvlText w:val="•"/>
      <w:lvlJc w:val="left"/>
      <w:pPr>
        <w:ind w:left="5897" w:hanging="554"/>
      </w:pPr>
      <w:rPr>
        <w:rFonts w:hint="default"/>
        <w:lang w:val="en-US" w:eastAsia="zh-CN" w:bidi="ar-SA"/>
      </w:rPr>
    </w:lvl>
  </w:abstractNum>
  <w:abstractNum w:abstractNumId="21">
    <w:nsid w:val="2470EC97"/>
    <w:multiLevelType w:val="multilevel"/>
    <w:tmpl w:val="2470EC97"/>
    <w:lvl w:ilvl="0" w:tentative="0">
      <w:start w:val="1"/>
      <w:numFmt w:val="decimal"/>
      <w:lvlText w:val="（%1）"/>
      <w:lvlJc w:val="left"/>
      <w:pPr>
        <w:ind w:left="3016" w:hanging="528"/>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3740" w:hanging="528"/>
      </w:pPr>
      <w:rPr>
        <w:rFonts w:hint="default"/>
        <w:lang w:val="en-US" w:eastAsia="zh-CN" w:bidi="ar-SA"/>
      </w:rPr>
    </w:lvl>
    <w:lvl w:ilvl="2" w:tentative="0">
      <w:start w:val="0"/>
      <w:numFmt w:val="bullet"/>
      <w:lvlText w:val="•"/>
      <w:lvlJc w:val="left"/>
      <w:pPr>
        <w:ind w:left="4461" w:hanging="528"/>
      </w:pPr>
      <w:rPr>
        <w:rFonts w:hint="default"/>
        <w:lang w:val="en-US" w:eastAsia="zh-CN" w:bidi="ar-SA"/>
      </w:rPr>
    </w:lvl>
    <w:lvl w:ilvl="3" w:tentative="0">
      <w:start w:val="0"/>
      <w:numFmt w:val="bullet"/>
      <w:lvlText w:val="•"/>
      <w:lvlJc w:val="left"/>
      <w:pPr>
        <w:ind w:left="5181" w:hanging="528"/>
      </w:pPr>
      <w:rPr>
        <w:rFonts w:hint="default"/>
        <w:lang w:val="en-US" w:eastAsia="zh-CN" w:bidi="ar-SA"/>
      </w:rPr>
    </w:lvl>
    <w:lvl w:ilvl="4" w:tentative="0">
      <w:start w:val="0"/>
      <w:numFmt w:val="bullet"/>
      <w:lvlText w:val="•"/>
      <w:lvlJc w:val="left"/>
      <w:pPr>
        <w:ind w:left="5902" w:hanging="528"/>
      </w:pPr>
      <w:rPr>
        <w:rFonts w:hint="default"/>
        <w:lang w:val="en-US" w:eastAsia="zh-CN" w:bidi="ar-SA"/>
      </w:rPr>
    </w:lvl>
    <w:lvl w:ilvl="5" w:tentative="0">
      <w:start w:val="0"/>
      <w:numFmt w:val="bullet"/>
      <w:lvlText w:val="•"/>
      <w:lvlJc w:val="left"/>
      <w:pPr>
        <w:ind w:left="6623" w:hanging="528"/>
      </w:pPr>
      <w:rPr>
        <w:rFonts w:hint="default"/>
        <w:lang w:val="en-US" w:eastAsia="zh-CN" w:bidi="ar-SA"/>
      </w:rPr>
    </w:lvl>
    <w:lvl w:ilvl="6" w:tentative="0">
      <w:start w:val="0"/>
      <w:numFmt w:val="bullet"/>
      <w:lvlText w:val="•"/>
      <w:lvlJc w:val="left"/>
      <w:pPr>
        <w:ind w:left="7343" w:hanging="528"/>
      </w:pPr>
      <w:rPr>
        <w:rFonts w:hint="default"/>
        <w:lang w:val="en-US" w:eastAsia="zh-CN" w:bidi="ar-SA"/>
      </w:rPr>
    </w:lvl>
    <w:lvl w:ilvl="7" w:tentative="0">
      <w:start w:val="0"/>
      <w:numFmt w:val="bullet"/>
      <w:lvlText w:val="•"/>
      <w:lvlJc w:val="left"/>
      <w:pPr>
        <w:ind w:left="8064" w:hanging="528"/>
      </w:pPr>
      <w:rPr>
        <w:rFonts w:hint="default"/>
        <w:lang w:val="en-US" w:eastAsia="zh-CN" w:bidi="ar-SA"/>
      </w:rPr>
    </w:lvl>
    <w:lvl w:ilvl="8" w:tentative="0">
      <w:start w:val="0"/>
      <w:numFmt w:val="bullet"/>
      <w:lvlText w:val="•"/>
      <w:lvlJc w:val="left"/>
      <w:pPr>
        <w:ind w:left="8784" w:hanging="528"/>
      </w:pPr>
      <w:rPr>
        <w:rFonts w:hint="default"/>
        <w:lang w:val="en-US" w:eastAsia="zh-CN" w:bidi="ar-SA"/>
      </w:rPr>
    </w:lvl>
  </w:abstractNum>
  <w:abstractNum w:abstractNumId="22">
    <w:nsid w:val="25B654F3"/>
    <w:multiLevelType w:val="multilevel"/>
    <w:tmpl w:val="25B654F3"/>
    <w:lvl w:ilvl="0" w:tentative="0">
      <w:start w:val="7"/>
      <w:numFmt w:val="decimal"/>
      <w:lvlText w:val="%1."/>
      <w:lvlJc w:val="left"/>
      <w:pPr>
        <w:ind w:left="836" w:hanging="315"/>
        <w:jc w:val="left"/>
      </w:pPr>
      <w:rPr>
        <w:rFonts w:hint="default" w:ascii="宋体" w:hAnsi="宋体" w:eastAsia="宋体" w:cs="宋体"/>
        <w:b/>
        <w:bCs/>
        <w:i w:val="0"/>
        <w:iCs w:val="0"/>
        <w:spacing w:val="-2"/>
        <w:w w:val="98"/>
        <w:sz w:val="19"/>
        <w:szCs w:val="19"/>
        <w:lang w:val="en-US" w:eastAsia="zh-CN" w:bidi="ar-SA"/>
      </w:rPr>
    </w:lvl>
    <w:lvl w:ilvl="1" w:tentative="0">
      <w:start w:val="1"/>
      <w:numFmt w:val="decimal"/>
      <w:lvlText w:val="%1.%2"/>
      <w:lvlJc w:val="left"/>
      <w:pPr>
        <w:ind w:left="1302" w:hanging="420"/>
        <w:jc w:val="righ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1510" w:hanging="420"/>
      </w:pPr>
      <w:rPr>
        <w:rFonts w:hint="default"/>
        <w:lang w:val="en-US" w:eastAsia="zh-CN" w:bidi="ar-SA"/>
      </w:rPr>
    </w:lvl>
    <w:lvl w:ilvl="3" w:tentative="0">
      <w:start w:val="0"/>
      <w:numFmt w:val="bullet"/>
      <w:lvlText w:val="•"/>
      <w:lvlJc w:val="left"/>
      <w:pPr>
        <w:ind w:left="1720" w:hanging="420"/>
      </w:pPr>
      <w:rPr>
        <w:rFonts w:hint="default"/>
        <w:lang w:val="en-US" w:eastAsia="zh-CN" w:bidi="ar-SA"/>
      </w:rPr>
    </w:lvl>
    <w:lvl w:ilvl="4" w:tentative="0">
      <w:start w:val="0"/>
      <w:numFmt w:val="bullet"/>
      <w:lvlText w:val="•"/>
      <w:lvlJc w:val="left"/>
      <w:pPr>
        <w:ind w:left="1930" w:hanging="420"/>
      </w:pPr>
      <w:rPr>
        <w:rFonts w:hint="default"/>
        <w:lang w:val="en-US" w:eastAsia="zh-CN" w:bidi="ar-SA"/>
      </w:rPr>
    </w:lvl>
    <w:lvl w:ilvl="5" w:tentative="0">
      <w:start w:val="0"/>
      <w:numFmt w:val="bullet"/>
      <w:lvlText w:val="•"/>
      <w:lvlJc w:val="left"/>
      <w:pPr>
        <w:ind w:left="2140" w:hanging="420"/>
      </w:pPr>
      <w:rPr>
        <w:rFonts w:hint="default"/>
        <w:lang w:val="en-US" w:eastAsia="zh-CN" w:bidi="ar-SA"/>
      </w:rPr>
    </w:lvl>
    <w:lvl w:ilvl="6" w:tentative="0">
      <w:start w:val="0"/>
      <w:numFmt w:val="bullet"/>
      <w:lvlText w:val="•"/>
      <w:lvlJc w:val="left"/>
      <w:pPr>
        <w:ind w:left="2350" w:hanging="420"/>
      </w:pPr>
      <w:rPr>
        <w:rFonts w:hint="default"/>
        <w:lang w:val="en-US" w:eastAsia="zh-CN" w:bidi="ar-SA"/>
      </w:rPr>
    </w:lvl>
    <w:lvl w:ilvl="7" w:tentative="0">
      <w:start w:val="0"/>
      <w:numFmt w:val="bullet"/>
      <w:lvlText w:val="•"/>
      <w:lvlJc w:val="left"/>
      <w:pPr>
        <w:ind w:left="2560" w:hanging="420"/>
      </w:pPr>
      <w:rPr>
        <w:rFonts w:hint="default"/>
        <w:lang w:val="en-US" w:eastAsia="zh-CN" w:bidi="ar-SA"/>
      </w:rPr>
    </w:lvl>
    <w:lvl w:ilvl="8" w:tentative="0">
      <w:start w:val="0"/>
      <w:numFmt w:val="bullet"/>
      <w:lvlText w:val="•"/>
      <w:lvlJc w:val="left"/>
      <w:pPr>
        <w:ind w:left="2771" w:hanging="420"/>
      </w:pPr>
      <w:rPr>
        <w:rFonts w:hint="default"/>
        <w:lang w:val="en-US" w:eastAsia="zh-CN" w:bidi="ar-SA"/>
      </w:rPr>
    </w:lvl>
  </w:abstractNum>
  <w:abstractNum w:abstractNumId="23">
    <w:nsid w:val="2A8F537B"/>
    <w:multiLevelType w:val="multilevel"/>
    <w:tmpl w:val="2A8F537B"/>
    <w:lvl w:ilvl="0" w:tentative="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tentative="0">
      <w:start w:val="1"/>
      <w:numFmt w:val="decimal"/>
      <w:lvlText w:val="（%2）"/>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2" w:tentative="0">
      <w:start w:val="0"/>
      <w:numFmt w:val="bullet"/>
      <w:lvlText w:val="•"/>
      <w:lvlJc w:val="left"/>
      <w:pPr>
        <w:ind w:left="4300" w:hanging="554"/>
      </w:pPr>
      <w:rPr>
        <w:rFonts w:hint="default"/>
        <w:lang w:val="en-US" w:eastAsia="zh-CN" w:bidi="ar-SA"/>
      </w:rPr>
    </w:lvl>
    <w:lvl w:ilvl="3" w:tentative="0">
      <w:start w:val="0"/>
      <w:numFmt w:val="bullet"/>
      <w:lvlText w:val="•"/>
      <w:lvlJc w:val="left"/>
      <w:pPr>
        <w:ind w:left="5041" w:hanging="554"/>
      </w:pPr>
      <w:rPr>
        <w:rFonts w:hint="default"/>
        <w:lang w:val="en-US" w:eastAsia="zh-CN" w:bidi="ar-SA"/>
      </w:rPr>
    </w:lvl>
    <w:lvl w:ilvl="4" w:tentative="0">
      <w:start w:val="0"/>
      <w:numFmt w:val="bullet"/>
      <w:lvlText w:val="•"/>
      <w:lvlJc w:val="left"/>
      <w:pPr>
        <w:ind w:left="5782" w:hanging="554"/>
      </w:pPr>
      <w:rPr>
        <w:rFonts w:hint="default"/>
        <w:lang w:val="en-US" w:eastAsia="zh-CN" w:bidi="ar-SA"/>
      </w:rPr>
    </w:lvl>
    <w:lvl w:ilvl="5" w:tentative="0">
      <w:start w:val="0"/>
      <w:numFmt w:val="bullet"/>
      <w:lvlText w:val="•"/>
      <w:lvlJc w:val="left"/>
      <w:pPr>
        <w:ind w:left="6522" w:hanging="554"/>
      </w:pPr>
      <w:rPr>
        <w:rFonts w:hint="default"/>
        <w:lang w:val="en-US" w:eastAsia="zh-CN" w:bidi="ar-SA"/>
      </w:rPr>
    </w:lvl>
    <w:lvl w:ilvl="6" w:tentative="0">
      <w:start w:val="0"/>
      <w:numFmt w:val="bullet"/>
      <w:lvlText w:val="•"/>
      <w:lvlJc w:val="left"/>
      <w:pPr>
        <w:ind w:left="7263" w:hanging="554"/>
      </w:pPr>
      <w:rPr>
        <w:rFonts w:hint="default"/>
        <w:lang w:val="en-US" w:eastAsia="zh-CN" w:bidi="ar-SA"/>
      </w:rPr>
    </w:lvl>
    <w:lvl w:ilvl="7" w:tentative="0">
      <w:start w:val="0"/>
      <w:numFmt w:val="bullet"/>
      <w:lvlText w:val="•"/>
      <w:lvlJc w:val="left"/>
      <w:pPr>
        <w:ind w:left="8004" w:hanging="554"/>
      </w:pPr>
      <w:rPr>
        <w:rFonts w:hint="default"/>
        <w:lang w:val="en-US" w:eastAsia="zh-CN" w:bidi="ar-SA"/>
      </w:rPr>
    </w:lvl>
    <w:lvl w:ilvl="8" w:tentative="0">
      <w:start w:val="0"/>
      <w:numFmt w:val="bullet"/>
      <w:lvlText w:val="•"/>
      <w:lvlJc w:val="left"/>
      <w:pPr>
        <w:ind w:left="8744" w:hanging="554"/>
      </w:pPr>
      <w:rPr>
        <w:rFonts w:hint="default"/>
        <w:lang w:val="en-US" w:eastAsia="zh-CN" w:bidi="ar-SA"/>
      </w:rPr>
    </w:lvl>
  </w:abstractNum>
  <w:abstractNum w:abstractNumId="24">
    <w:nsid w:val="30FC5B15"/>
    <w:multiLevelType w:val="multilevel"/>
    <w:tmpl w:val="30FC5B15"/>
    <w:lvl w:ilvl="0" w:tentative="0">
      <w:start w:val="1"/>
      <w:numFmt w:val="decimal"/>
      <w:lvlText w:val="（%1）"/>
      <w:lvlJc w:val="left"/>
      <w:pPr>
        <w:ind w:left="354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4208" w:hanging="525"/>
      </w:pPr>
      <w:rPr>
        <w:rFonts w:hint="default"/>
        <w:lang w:val="en-US" w:eastAsia="zh-CN" w:bidi="ar-SA"/>
      </w:rPr>
    </w:lvl>
    <w:lvl w:ilvl="2" w:tentative="0">
      <w:start w:val="0"/>
      <w:numFmt w:val="bullet"/>
      <w:lvlText w:val="•"/>
      <w:lvlJc w:val="left"/>
      <w:pPr>
        <w:ind w:left="4877" w:hanging="525"/>
      </w:pPr>
      <w:rPr>
        <w:rFonts w:hint="default"/>
        <w:lang w:val="en-US" w:eastAsia="zh-CN" w:bidi="ar-SA"/>
      </w:rPr>
    </w:lvl>
    <w:lvl w:ilvl="3" w:tentative="0">
      <w:start w:val="0"/>
      <w:numFmt w:val="bullet"/>
      <w:lvlText w:val="•"/>
      <w:lvlJc w:val="left"/>
      <w:pPr>
        <w:ind w:left="5545" w:hanging="525"/>
      </w:pPr>
      <w:rPr>
        <w:rFonts w:hint="default"/>
        <w:lang w:val="en-US" w:eastAsia="zh-CN" w:bidi="ar-SA"/>
      </w:rPr>
    </w:lvl>
    <w:lvl w:ilvl="4" w:tentative="0">
      <w:start w:val="0"/>
      <w:numFmt w:val="bullet"/>
      <w:lvlText w:val="•"/>
      <w:lvlJc w:val="left"/>
      <w:pPr>
        <w:ind w:left="6214" w:hanging="525"/>
      </w:pPr>
      <w:rPr>
        <w:rFonts w:hint="default"/>
        <w:lang w:val="en-US" w:eastAsia="zh-CN" w:bidi="ar-SA"/>
      </w:rPr>
    </w:lvl>
    <w:lvl w:ilvl="5" w:tentative="0">
      <w:start w:val="0"/>
      <w:numFmt w:val="bullet"/>
      <w:lvlText w:val="•"/>
      <w:lvlJc w:val="left"/>
      <w:pPr>
        <w:ind w:left="6883" w:hanging="525"/>
      </w:pPr>
      <w:rPr>
        <w:rFonts w:hint="default"/>
        <w:lang w:val="en-US" w:eastAsia="zh-CN" w:bidi="ar-SA"/>
      </w:rPr>
    </w:lvl>
    <w:lvl w:ilvl="6" w:tentative="0">
      <w:start w:val="0"/>
      <w:numFmt w:val="bullet"/>
      <w:lvlText w:val="•"/>
      <w:lvlJc w:val="left"/>
      <w:pPr>
        <w:ind w:left="7551" w:hanging="525"/>
      </w:pPr>
      <w:rPr>
        <w:rFonts w:hint="default"/>
        <w:lang w:val="en-US" w:eastAsia="zh-CN" w:bidi="ar-SA"/>
      </w:rPr>
    </w:lvl>
    <w:lvl w:ilvl="7" w:tentative="0">
      <w:start w:val="0"/>
      <w:numFmt w:val="bullet"/>
      <w:lvlText w:val="•"/>
      <w:lvlJc w:val="left"/>
      <w:pPr>
        <w:ind w:left="8220" w:hanging="525"/>
      </w:pPr>
      <w:rPr>
        <w:rFonts w:hint="default"/>
        <w:lang w:val="en-US" w:eastAsia="zh-CN" w:bidi="ar-SA"/>
      </w:rPr>
    </w:lvl>
    <w:lvl w:ilvl="8" w:tentative="0">
      <w:start w:val="0"/>
      <w:numFmt w:val="bullet"/>
      <w:lvlText w:val="•"/>
      <w:lvlJc w:val="left"/>
      <w:pPr>
        <w:ind w:left="8888" w:hanging="525"/>
      </w:pPr>
      <w:rPr>
        <w:rFonts w:hint="default"/>
        <w:lang w:val="en-US" w:eastAsia="zh-CN" w:bidi="ar-SA"/>
      </w:rPr>
    </w:lvl>
  </w:abstractNum>
  <w:abstractNum w:abstractNumId="25">
    <w:nsid w:val="39A0D9AC"/>
    <w:multiLevelType w:val="multilevel"/>
    <w:tmpl w:val="39A0D9AC"/>
    <w:lvl w:ilvl="0" w:tentative="0">
      <w:start w:val="1"/>
      <w:numFmt w:val="decimal"/>
      <w:lvlText w:val="（%1）"/>
      <w:lvlJc w:val="left"/>
      <w:pPr>
        <w:ind w:left="637"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97" w:hanging="525"/>
      </w:pPr>
      <w:rPr>
        <w:rFonts w:hint="default"/>
        <w:lang w:val="en-US" w:eastAsia="zh-CN" w:bidi="ar-SA"/>
      </w:rPr>
    </w:lvl>
    <w:lvl w:ilvl="2" w:tentative="0">
      <w:start w:val="0"/>
      <w:numFmt w:val="bullet"/>
      <w:lvlText w:val="•"/>
      <w:lvlJc w:val="left"/>
      <w:pPr>
        <w:ind w:left="1954" w:hanging="525"/>
      </w:pPr>
      <w:rPr>
        <w:rFonts w:hint="default"/>
        <w:lang w:val="en-US" w:eastAsia="zh-CN" w:bidi="ar-SA"/>
      </w:rPr>
    </w:lvl>
    <w:lvl w:ilvl="3" w:tentative="0">
      <w:start w:val="0"/>
      <w:numFmt w:val="bullet"/>
      <w:lvlText w:val="•"/>
      <w:lvlJc w:val="left"/>
      <w:pPr>
        <w:ind w:left="2612" w:hanging="525"/>
      </w:pPr>
      <w:rPr>
        <w:rFonts w:hint="default"/>
        <w:lang w:val="en-US" w:eastAsia="zh-CN" w:bidi="ar-SA"/>
      </w:rPr>
    </w:lvl>
    <w:lvl w:ilvl="4" w:tentative="0">
      <w:start w:val="0"/>
      <w:numFmt w:val="bullet"/>
      <w:lvlText w:val="•"/>
      <w:lvlJc w:val="left"/>
      <w:pPr>
        <w:ind w:left="3269" w:hanging="525"/>
      </w:pPr>
      <w:rPr>
        <w:rFonts w:hint="default"/>
        <w:lang w:val="en-US" w:eastAsia="zh-CN" w:bidi="ar-SA"/>
      </w:rPr>
    </w:lvl>
    <w:lvl w:ilvl="5" w:tentative="0">
      <w:start w:val="0"/>
      <w:numFmt w:val="bullet"/>
      <w:lvlText w:val="•"/>
      <w:lvlJc w:val="left"/>
      <w:pPr>
        <w:ind w:left="3927" w:hanging="525"/>
      </w:pPr>
      <w:rPr>
        <w:rFonts w:hint="default"/>
        <w:lang w:val="en-US" w:eastAsia="zh-CN" w:bidi="ar-SA"/>
      </w:rPr>
    </w:lvl>
    <w:lvl w:ilvl="6" w:tentative="0">
      <w:start w:val="0"/>
      <w:numFmt w:val="bullet"/>
      <w:lvlText w:val="•"/>
      <w:lvlJc w:val="left"/>
      <w:pPr>
        <w:ind w:left="4584" w:hanging="525"/>
      </w:pPr>
      <w:rPr>
        <w:rFonts w:hint="default"/>
        <w:lang w:val="en-US" w:eastAsia="zh-CN" w:bidi="ar-SA"/>
      </w:rPr>
    </w:lvl>
    <w:lvl w:ilvl="7" w:tentative="0">
      <w:start w:val="0"/>
      <w:numFmt w:val="bullet"/>
      <w:lvlText w:val="•"/>
      <w:lvlJc w:val="left"/>
      <w:pPr>
        <w:ind w:left="5241" w:hanging="525"/>
      </w:pPr>
      <w:rPr>
        <w:rFonts w:hint="default"/>
        <w:lang w:val="en-US" w:eastAsia="zh-CN" w:bidi="ar-SA"/>
      </w:rPr>
    </w:lvl>
    <w:lvl w:ilvl="8" w:tentative="0">
      <w:start w:val="0"/>
      <w:numFmt w:val="bullet"/>
      <w:lvlText w:val="•"/>
      <w:lvlJc w:val="left"/>
      <w:pPr>
        <w:ind w:left="5899" w:hanging="525"/>
      </w:pPr>
      <w:rPr>
        <w:rFonts w:hint="default"/>
        <w:lang w:val="en-US" w:eastAsia="zh-CN" w:bidi="ar-SA"/>
      </w:rPr>
    </w:lvl>
  </w:abstractNum>
  <w:abstractNum w:abstractNumId="26">
    <w:nsid w:val="46A08BB8"/>
    <w:multiLevelType w:val="multilevel"/>
    <w:tmpl w:val="46A08BB8"/>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27">
    <w:nsid w:val="4C1BAE26"/>
    <w:multiLevelType w:val="multilevel"/>
    <w:tmpl w:val="4C1BAE26"/>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28">
    <w:nsid w:val="4D4DC07F"/>
    <w:multiLevelType w:val="multilevel"/>
    <w:tmpl w:val="4D4DC07F"/>
    <w:lvl w:ilvl="0" w:tentative="0">
      <w:start w:val="4"/>
      <w:numFmt w:val="decimal"/>
      <w:lvlText w:val="%1"/>
      <w:lvlJc w:val="left"/>
      <w:pPr>
        <w:ind w:left="1249" w:hanging="1037"/>
        <w:jc w:val="left"/>
      </w:pPr>
      <w:rPr>
        <w:rFonts w:hint="default"/>
        <w:lang w:val="en-US" w:eastAsia="zh-CN" w:bidi="ar-SA"/>
      </w:rPr>
    </w:lvl>
    <w:lvl w:ilvl="1" w:tentative="0">
      <w:start w:val="3"/>
      <w:numFmt w:val="decimal"/>
      <w:lvlText w:val="%1.%2"/>
      <w:lvlJc w:val="left"/>
      <w:pPr>
        <w:ind w:left="1249" w:hanging="1037"/>
        <w:jc w:val="left"/>
      </w:pPr>
      <w:rPr>
        <w:rFonts w:hint="default"/>
        <w:lang w:val="en-US" w:eastAsia="zh-CN" w:bidi="ar-SA"/>
      </w:rPr>
    </w:lvl>
    <w:lvl w:ilvl="2" w:tentative="0">
      <w:start w:val="1"/>
      <w:numFmt w:val="decimal"/>
      <w:lvlText w:val="%1.%2.%3"/>
      <w:lvlJc w:val="left"/>
      <w:pPr>
        <w:ind w:left="1249" w:hanging="1037"/>
        <w:jc w:val="left"/>
      </w:pPr>
      <w:rPr>
        <w:rFonts w:hint="default" w:ascii="宋体" w:hAnsi="宋体" w:eastAsia="宋体" w:cs="宋体"/>
        <w:b/>
        <w:bCs/>
        <w:i w:val="0"/>
        <w:iCs w:val="0"/>
        <w:spacing w:val="0"/>
        <w:w w:val="98"/>
        <w:sz w:val="21"/>
        <w:szCs w:val="21"/>
        <w:lang w:val="en-US" w:eastAsia="zh-CN" w:bidi="ar-SA"/>
      </w:rPr>
    </w:lvl>
    <w:lvl w:ilvl="3" w:tentative="0">
      <w:start w:val="1"/>
      <w:numFmt w:val="decimal"/>
      <w:lvlText w:val="（%4）"/>
      <w:lvlJc w:val="left"/>
      <w:pPr>
        <w:ind w:left="3541" w:hanging="526"/>
        <w:jc w:val="left"/>
      </w:pPr>
      <w:rPr>
        <w:rFonts w:hint="default" w:ascii="宋体" w:hAnsi="宋体" w:eastAsia="宋体" w:cs="宋体"/>
        <w:b w:val="0"/>
        <w:bCs w:val="0"/>
        <w:i w:val="0"/>
        <w:iCs w:val="0"/>
        <w:spacing w:val="-1"/>
        <w:w w:val="99"/>
        <w:sz w:val="19"/>
        <w:szCs w:val="19"/>
        <w:lang w:val="en-US" w:eastAsia="zh-CN" w:bidi="ar-SA"/>
      </w:rPr>
    </w:lvl>
    <w:lvl w:ilvl="4" w:tentative="0">
      <w:start w:val="0"/>
      <w:numFmt w:val="bullet"/>
      <w:lvlText w:val="•"/>
      <w:lvlJc w:val="left"/>
      <w:pPr>
        <w:ind w:left="5768" w:hanging="526"/>
      </w:pPr>
      <w:rPr>
        <w:rFonts w:hint="default"/>
        <w:lang w:val="en-US" w:eastAsia="zh-CN" w:bidi="ar-SA"/>
      </w:rPr>
    </w:lvl>
    <w:lvl w:ilvl="5" w:tentative="0">
      <w:start w:val="0"/>
      <w:numFmt w:val="bullet"/>
      <w:lvlText w:val="•"/>
      <w:lvlJc w:val="left"/>
      <w:pPr>
        <w:ind w:left="6511" w:hanging="526"/>
      </w:pPr>
      <w:rPr>
        <w:rFonts w:hint="default"/>
        <w:lang w:val="en-US" w:eastAsia="zh-CN" w:bidi="ar-SA"/>
      </w:rPr>
    </w:lvl>
    <w:lvl w:ilvl="6" w:tentative="0">
      <w:start w:val="0"/>
      <w:numFmt w:val="bullet"/>
      <w:lvlText w:val="•"/>
      <w:lvlJc w:val="left"/>
      <w:pPr>
        <w:ind w:left="7254" w:hanging="526"/>
      </w:pPr>
      <w:rPr>
        <w:rFonts w:hint="default"/>
        <w:lang w:val="en-US" w:eastAsia="zh-CN" w:bidi="ar-SA"/>
      </w:rPr>
    </w:lvl>
    <w:lvl w:ilvl="7" w:tentative="0">
      <w:start w:val="0"/>
      <w:numFmt w:val="bullet"/>
      <w:lvlText w:val="•"/>
      <w:lvlJc w:val="left"/>
      <w:pPr>
        <w:ind w:left="7997" w:hanging="526"/>
      </w:pPr>
      <w:rPr>
        <w:rFonts w:hint="default"/>
        <w:lang w:val="en-US" w:eastAsia="zh-CN" w:bidi="ar-SA"/>
      </w:rPr>
    </w:lvl>
    <w:lvl w:ilvl="8" w:tentative="0">
      <w:start w:val="0"/>
      <w:numFmt w:val="bullet"/>
      <w:lvlText w:val="•"/>
      <w:lvlJc w:val="left"/>
      <w:pPr>
        <w:ind w:left="8740" w:hanging="526"/>
      </w:pPr>
      <w:rPr>
        <w:rFonts w:hint="default"/>
        <w:lang w:val="en-US" w:eastAsia="zh-CN" w:bidi="ar-SA"/>
      </w:rPr>
    </w:lvl>
  </w:abstractNum>
  <w:abstractNum w:abstractNumId="29">
    <w:nsid w:val="4D94DA66"/>
    <w:multiLevelType w:val="multilevel"/>
    <w:tmpl w:val="4D94DA66"/>
    <w:lvl w:ilvl="0" w:tentative="0">
      <w:start w:val="1"/>
      <w:numFmt w:val="decimal"/>
      <w:lvlText w:val="（%1）"/>
      <w:lvlJc w:val="left"/>
      <w:pPr>
        <w:ind w:left="212" w:hanging="525"/>
        <w:jc w:val="left"/>
      </w:pPr>
      <w:rPr>
        <w:rFonts w:hint="default" w:ascii="宋体" w:hAnsi="宋体" w:eastAsia="宋体" w:cs="宋体"/>
        <w:b w:val="0"/>
        <w:bCs w:val="0"/>
        <w:i w:val="0"/>
        <w:iCs w:val="0"/>
        <w:spacing w:val="-44"/>
        <w:w w:val="99"/>
        <w:sz w:val="19"/>
        <w:szCs w:val="19"/>
        <w:lang w:val="en-US" w:eastAsia="zh-CN" w:bidi="ar-SA"/>
      </w:rPr>
    </w:lvl>
    <w:lvl w:ilvl="1" w:tentative="0">
      <w:start w:val="2"/>
      <w:numFmt w:val="decimal"/>
      <w:lvlText w:val="（%2）"/>
      <w:lvlJc w:val="left"/>
      <w:pPr>
        <w:ind w:left="3016" w:hanging="525"/>
        <w:jc w:val="left"/>
      </w:pPr>
      <w:rPr>
        <w:rFonts w:hint="default" w:ascii="宋体" w:hAnsi="宋体" w:eastAsia="宋体" w:cs="宋体"/>
        <w:b w:val="0"/>
        <w:bCs w:val="0"/>
        <w:i w:val="0"/>
        <w:iCs w:val="0"/>
        <w:spacing w:val="-87"/>
        <w:w w:val="99"/>
        <w:sz w:val="19"/>
        <w:szCs w:val="19"/>
        <w:lang w:val="en-US" w:eastAsia="zh-CN" w:bidi="ar-SA"/>
      </w:rPr>
    </w:lvl>
    <w:lvl w:ilvl="2" w:tentative="0">
      <w:start w:val="0"/>
      <w:numFmt w:val="bullet"/>
      <w:lvlText w:val="•"/>
      <w:lvlJc w:val="left"/>
      <w:pPr>
        <w:ind w:left="3509" w:hanging="525"/>
      </w:pPr>
      <w:rPr>
        <w:rFonts w:hint="default"/>
        <w:lang w:val="en-US" w:eastAsia="zh-CN" w:bidi="ar-SA"/>
      </w:rPr>
    </w:lvl>
    <w:lvl w:ilvl="3" w:tentative="0">
      <w:start w:val="0"/>
      <w:numFmt w:val="bullet"/>
      <w:lvlText w:val="•"/>
      <w:lvlJc w:val="left"/>
      <w:pPr>
        <w:ind w:left="3998" w:hanging="525"/>
      </w:pPr>
      <w:rPr>
        <w:rFonts w:hint="default"/>
        <w:lang w:val="en-US" w:eastAsia="zh-CN" w:bidi="ar-SA"/>
      </w:rPr>
    </w:lvl>
    <w:lvl w:ilvl="4" w:tentative="0">
      <w:start w:val="0"/>
      <w:numFmt w:val="bullet"/>
      <w:lvlText w:val="•"/>
      <w:lvlJc w:val="left"/>
      <w:pPr>
        <w:ind w:left="4487" w:hanging="525"/>
      </w:pPr>
      <w:rPr>
        <w:rFonts w:hint="default"/>
        <w:lang w:val="en-US" w:eastAsia="zh-CN" w:bidi="ar-SA"/>
      </w:rPr>
    </w:lvl>
    <w:lvl w:ilvl="5" w:tentative="0">
      <w:start w:val="0"/>
      <w:numFmt w:val="bullet"/>
      <w:lvlText w:val="•"/>
      <w:lvlJc w:val="left"/>
      <w:pPr>
        <w:ind w:left="4976" w:hanging="525"/>
      </w:pPr>
      <w:rPr>
        <w:rFonts w:hint="default"/>
        <w:lang w:val="en-US" w:eastAsia="zh-CN" w:bidi="ar-SA"/>
      </w:rPr>
    </w:lvl>
    <w:lvl w:ilvl="6" w:tentative="0">
      <w:start w:val="0"/>
      <w:numFmt w:val="bullet"/>
      <w:lvlText w:val="•"/>
      <w:lvlJc w:val="left"/>
      <w:pPr>
        <w:ind w:left="5466" w:hanging="525"/>
      </w:pPr>
      <w:rPr>
        <w:rFonts w:hint="default"/>
        <w:lang w:val="en-US" w:eastAsia="zh-CN" w:bidi="ar-SA"/>
      </w:rPr>
    </w:lvl>
    <w:lvl w:ilvl="7" w:tentative="0">
      <w:start w:val="0"/>
      <w:numFmt w:val="bullet"/>
      <w:lvlText w:val="•"/>
      <w:lvlJc w:val="left"/>
      <w:pPr>
        <w:ind w:left="5955" w:hanging="525"/>
      </w:pPr>
      <w:rPr>
        <w:rFonts w:hint="default"/>
        <w:lang w:val="en-US" w:eastAsia="zh-CN" w:bidi="ar-SA"/>
      </w:rPr>
    </w:lvl>
    <w:lvl w:ilvl="8" w:tentative="0">
      <w:start w:val="0"/>
      <w:numFmt w:val="bullet"/>
      <w:lvlText w:val="•"/>
      <w:lvlJc w:val="left"/>
      <w:pPr>
        <w:ind w:left="6444" w:hanging="525"/>
      </w:pPr>
      <w:rPr>
        <w:rFonts w:hint="default"/>
        <w:lang w:val="en-US" w:eastAsia="zh-CN" w:bidi="ar-SA"/>
      </w:rPr>
    </w:lvl>
  </w:abstractNum>
  <w:abstractNum w:abstractNumId="30">
    <w:nsid w:val="58765686"/>
    <w:multiLevelType w:val="multilevel"/>
    <w:tmpl w:val="58765686"/>
    <w:lvl w:ilvl="0" w:tentative="0">
      <w:start w:val="2"/>
      <w:numFmt w:val="decimal"/>
      <w:lvlText w:val="（%1）"/>
      <w:lvlJc w:val="left"/>
      <w:pPr>
        <w:ind w:left="630"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286" w:hanging="525"/>
      </w:pPr>
      <w:rPr>
        <w:rFonts w:hint="default"/>
        <w:lang w:val="en-US" w:eastAsia="zh-CN" w:bidi="ar-SA"/>
      </w:rPr>
    </w:lvl>
    <w:lvl w:ilvl="2" w:tentative="0">
      <w:start w:val="0"/>
      <w:numFmt w:val="bullet"/>
      <w:lvlText w:val="•"/>
      <w:lvlJc w:val="left"/>
      <w:pPr>
        <w:ind w:left="1932" w:hanging="525"/>
      </w:pPr>
      <w:rPr>
        <w:rFonts w:hint="default"/>
        <w:lang w:val="en-US" w:eastAsia="zh-CN" w:bidi="ar-SA"/>
      </w:rPr>
    </w:lvl>
    <w:lvl w:ilvl="3" w:tentative="0">
      <w:start w:val="0"/>
      <w:numFmt w:val="bullet"/>
      <w:lvlText w:val="•"/>
      <w:lvlJc w:val="left"/>
      <w:pPr>
        <w:ind w:left="2578" w:hanging="525"/>
      </w:pPr>
      <w:rPr>
        <w:rFonts w:hint="default"/>
        <w:lang w:val="en-US" w:eastAsia="zh-CN" w:bidi="ar-SA"/>
      </w:rPr>
    </w:lvl>
    <w:lvl w:ilvl="4" w:tentative="0">
      <w:start w:val="0"/>
      <w:numFmt w:val="bullet"/>
      <w:lvlText w:val="•"/>
      <w:lvlJc w:val="left"/>
      <w:pPr>
        <w:ind w:left="3225" w:hanging="525"/>
      </w:pPr>
      <w:rPr>
        <w:rFonts w:hint="default"/>
        <w:lang w:val="en-US" w:eastAsia="zh-CN" w:bidi="ar-SA"/>
      </w:rPr>
    </w:lvl>
    <w:lvl w:ilvl="5" w:tentative="0">
      <w:start w:val="0"/>
      <w:numFmt w:val="bullet"/>
      <w:lvlText w:val="•"/>
      <w:lvlJc w:val="left"/>
      <w:pPr>
        <w:ind w:left="3871" w:hanging="525"/>
      </w:pPr>
      <w:rPr>
        <w:rFonts w:hint="default"/>
        <w:lang w:val="en-US" w:eastAsia="zh-CN" w:bidi="ar-SA"/>
      </w:rPr>
    </w:lvl>
    <w:lvl w:ilvl="6" w:tentative="0">
      <w:start w:val="0"/>
      <w:numFmt w:val="bullet"/>
      <w:lvlText w:val="•"/>
      <w:lvlJc w:val="left"/>
      <w:pPr>
        <w:ind w:left="4517" w:hanging="525"/>
      </w:pPr>
      <w:rPr>
        <w:rFonts w:hint="default"/>
        <w:lang w:val="en-US" w:eastAsia="zh-CN" w:bidi="ar-SA"/>
      </w:rPr>
    </w:lvl>
    <w:lvl w:ilvl="7" w:tentative="0">
      <w:start w:val="0"/>
      <w:numFmt w:val="bullet"/>
      <w:lvlText w:val="•"/>
      <w:lvlJc w:val="left"/>
      <w:pPr>
        <w:ind w:left="5164" w:hanging="525"/>
      </w:pPr>
      <w:rPr>
        <w:rFonts w:hint="default"/>
        <w:lang w:val="en-US" w:eastAsia="zh-CN" w:bidi="ar-SA"/>
      </w:rPr>
    </w:lvl>
    <w:lvl w:ilvl="8" w:tentative="0">
      <w:start w:val="0"/>
      <w:numFmt w:val="bullet"/>
      <w:lvlText w:val="•"/>
      <w:lvlJc w:val="left"/>
      <w:pPr>
        <w:ind w:left="5810" w:hanging="525"/>
      </w:pPr>
      <w:rPr>
        <w:rFonts w:hint="default"/>
        <w:lang w:val="en-US" w:eastAsia="zh-CN" w:bidi="ar-SA"/>
      </w:rPr>
    </w:lvl>
  </w:abstractNum>
  <w:abstractNum w:abstractNumId="31">
    <w:nsid w:val="59ADCABA"/>
    <w:multiLevelType w:val="multilevel"/>
    <w:tmpl w:val="59ADCABA"/>
    <w:lvl w:ilvl="0" w:tentative="0">
      <w:start w:val="1"/>
      <w:numFmt w:val="decimal"/>
      <w:lvlText w:val="%1."/>
      <w:lvlJc w:val="left"/>
      <w:pPr>
        <w:ind w:left="882" w:hanging="360"/>
        <w:jc w:val="left"/>
      </w:pPr>
      <w:rPr>
        <w:rFonts w:hint="default" w:ascii="宋体" w:hAnsi="宋体" w:eastAsia="宋体" w:cs="宋体"/>
        <w:b/>
        <w:bCs/>
        <w:i w:val="0"/>
        <w:iCs w:val="0"/>
        <w:spacing w:val="0"/>
        <w:w w:val="98"/>
        <w:sz w:val="21"/>
        <w:szCs w:val="21"/>
        <w:lang w:val="en-US" w:eastAsia="zh-CN" w:bidi="ar-SA"/>
      </w:rPr>
    </w:lvl>
    <w:lvl w:ilvl="1" w:tentative="0">
      <w:start w:val="1"/>
      <w:numFmt w:val="decimal"/>
      <w:lvlText w:val="%1.%2"/>
      <w:lvlJc w:val="left"/>
      <w:pPr>
        <w:ind w:left="1288" w:hanging="406"/>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1300" w:hanging="406"/>
      </w:pPr>
      <w:rPr>
        <w:rFonts w:hint="default"/>
        <w:lang w:val="en-US" w:eastAsia="zh-CN" w:bidi="ar-SA"/>
      </w:rPr>
    </w:lvl>
    <w:lvl w:ilvl="3" w:tentative="0">
      <w:start w:val="0"/>
      <w:numFmt w:val="bullet"/>
      <w:lvlText w:val="•"/>
      <w:lvlJc w:val="left"/>
      <w:pPr>
        <w:ind w:left="1462" w:hanging="406"/>
      </w:pPr>
      <w:rPr>
        <w:rFonts w:hint="default"/>
        <w:lang w:val="en-US" w:eastAsia="zh-CN" w:bidi="ar-SA"/>
      </w:rPr>
    </w:lvl>
    <w:lvl w:ilvl="4" w:tentative="0">
      <w:start w:val="0"/>
      <w:numFmt w:val="bullet"/>
      <w:lvlText w:val="•"/>
      <w:lvlJc w:val="left"/>
      <w:pPr>
        <w:ind w:left="1625" w:hanging="406"/>
      </w:pPr>
      <w:rPr>
        <w:rFonts w:hint="default"/>
        <w:lang w:val="en-US" w:eastAsia="zh-CN" w:bidi="ar-SA"/>
      </w:rPr>
    </w:lvl>
    <w:lvl w:ilvl="5" w:tentative="0">
      <w:start w:val="0"/>
      <w:numFmt w:val="bullet"/>
      <w:lvlText w:val="•"/>
      <w:lvlJc w:val="left"/>
      <w:pPr>
        <w:ind w:left="1787" w:hanging="406"/>
      </w:pPr>
      <w:rPr>
        <w:rFonts w:hint="default"/>
        <w:lang w:val="en-US" w:eastAsia="zh-CN" w:bidi="ar-SA"/>
      </w:rPr>
    </w:lvl>
    <w:lvl w:ilvl="6" w:tentative="0">
      <w:start w:val="0"/>
      <w:numFmt w:val="bullet"/>
      <w:lvlText w:val="•"/>
      <w:lvlJc w:val="left"/>
      <w:pPr>
        <w:ind w:left="1950" w:hanging="406"/>
      </w:pPr>
      <w:rPr>
        <w:rFonts w:hint="default"/>
        <w:lang w:val="en-US" w:eastAsia="zh-CN" w:bidi="ar-SA"/>
      </w:rPr>
    </w:lvl>
    <w:lvl w:ilvl="7" w:tentative="0">
      <w:start w:val="0"/>
      <w:numFmt w:val="bullet"/>
      <w:lvlText w:val="•"/>
      <w:lvlJc w:val="left"/>
      <w:pPr>
        <w:ind w:left="2112" w:hanging="406"/>
      </w:pPr>
      <w:rPr>
        <w:rFonts w:hint="default"/>
        <w:lang w:val="en-US" w:eastAsia="zh-CN" w:bidi="ar-SA"/>
      </w:rPr>
    </w:lvl>
    <w:lvl w:ilvl="8" w:tentative="0">
      <w:start w:val="0"/>
      <w:numFmt w:val="bullet"/>
      <w:lvlText w:val="•"/>
      <w:lvlJc w:val="left"/>
      <w:pPr>
        <w:ind w:left="2275" w:hanging="406"/>
      </w:pPr>
      <w:rPr>
        <w:rFonts w:hint="default"/>
        <w:lang w:val="en-US" w:eastAsia="zh-CN" w:bidi="ar-SA"/>
      </w:rPr>
    </w:lvl>
  </w:abstractNum>
  <w:abstractNum w:abstractNumId="32">
    <w:nsid w:val="5A241D34"/>
    <w:multiLevelType w:val="multilevel"/>
    <w:tmpl w:val="5A241D34"/>
    <w:lvl w:ilvl="0" w:tentative="0">
      <w:start w:val="3"/>
      <w:numFmt w:val="decimal"/>
      <w:lvlText w:val="%1"/>
      <w:lvlJc w:val="left"/>
      <w:pPr>
        <w:ind w:left="1249" w:hanging="1037"/>
        <w:jc w:val="left"/>
      </w:pPr>
      <w:rPr>
        <w:rFonts w:hint="default"/>
        <w:lang w:val="en-US" w:eastAsia="zh-CN" w:bidi="ar-SA"/>
      </w:rPr>
    </w:lvl>
    <w:lvl w:ilvl="1" w:tentative="0">
      <w:start w:val="1"/>
      <w:numFmt w:val="decimal"/>
      <w:lvlText w:val="%1.%2"/>
      <w:lvlJc w:val="left"/>
      <w:pPr>
        <w:ind w:left="1249" w:hanging="1037"/>
        <w:jc w:val="left"/>
      </w:pPr>
      <w:rPr>
        <w:rFonts w:hint="default" w:ascii="宋体" w:hAnsi="宋体" w:eastAsia="宋体" w:cs="宋体"/>
        <w:b/>
        <w:bCs/>
        <w:i w:val="0"/>
        <w:iCs w:val="0"/>
        <w:spacing w:val="0"/>
        <w:w w:val="98"/>
        <w:sz w:val="21"/>
        <w:szCs w:val="21"/>
        <w:lang w:val="en-US" w:eastAsia="zh-CN" w:bidi="ar-SA"/>
      </w:rPr>
    </w:lvl>
    <w:lvl w:ilvl="2" w:tentative="0">
      <w:start w:val="0"/>
      <w:numFmt w:val="bullet"/>
      <w:lvlText w:val="•"/>
      <w:lvlJc w:val="left"/>
      <w:pPr>
        <w:ind w:left="3037" w:hanging="1037"/>
      </w:pPr>
      <w:rPr>
        <w:rFonts w:hint="default"/>
        <w:lang w:val="en-US" w:eastAsia="zh-CN" w:bidi="ar-SA"/>
      </w:rPr>
    </w:lvl>
    <w:lvl w:ilvl="3" w:tentative="0">
      <w:start w:val="0"/>
      <w:numFmt w:val="bullet"/>
      <w:lvlText w:val="•"/>
      <w:lvlJc w:val="left"/>
      <w:pPr>
        <w:ind w:left="3935" w:hanging="1037"/>
      </w:pPr>
      <w:rPr>
        <w:rFonts w:hint="default"/>
        <w:lang w:val="en-US" w:eastAsia="zh-CN" w:bidi="ar-SA"/>
      </w:rPr>
    </w:lvl>
    <w:lvl w:ilvl="4" w:tentative="0">
      <w:start w:val="0"/>
      <w:numFmt w:val="bullet"/>
      <w:lvlText w:val="•"/>
      <w:lvlJc w:val="left"/>
      <w:pPr>
        <w:ind w:left="4834" w:hanging="1037"/>
      </w:pPr>
      <w:rPr>
        <w:rFonts w:hint="default"/>
        <w:lang w:val="en-US" w:eastAsia="zh-CN" w:bidi="ar-SA"/>
      </w:rPr>
    </w:lvl>
    <w:lvl w:ilvl="5" w:tentative="0">
      <w:start w:val="0"/>
      <w:numFmt w:val="bullet"/>
      <w:lvlText w:val="•"/>
      <w:lvlJc w:val="left"/>
      <w:pPr>
        <w:ind w:left="5733" w:hanging="1037"/>
      </w:pPr>
      <w:rPr>
        <w:rFonts w:hint="default"/>
        <w:lang w:val="en-US" w:eastAsia="zh-CN" w:bidi="ar-SA"/>
      </w:rPr>
    </w:lvl>
    <w:lvl w:ilvl="6" w:tentative="0">
      <w:start w:val="0"/>
      <w:numFmt w:val="bullet"/>
      <w:lvlText w:val="•"/>
      <w:lvlJc w:val="left"/>
      <w:pPr>
        <w:ind w:left="6631" w:hanging="1037"/>
      </w:pPr>
      <w:rPr>
        <w:rFonts w:hint="default"/>
        <w:lang w:val="en-US" w:eastAsia="zh-CN" w:bidi="ar-SA"/>
      </w:rPr>
    </w:lvl>
    <w:lvl w:ilvl="7" w:tentative="0">
      <w:start w:val="0"/>
      <w:numFmt w:val="bullet"/>
      <w:lvlText w:val="•"/>
      <w:lvlJc w:val="left"/>
      <w:pPr>
        <w:ind w:left="7530" w:hanging="1037"/>
      </w:pPr>
      <w:rPr>
        <w:rFonts w:hint="default"/>
        <w:lang w:val="en-US" w:eastAsia="zh-CN" w:bidi="ar-SA"/>
      </w:rPr>
    </w:lvl>
    <w:lvl w:ilvl="8" w:tentative="0">
      <w:start w:val="0"/>
      <w:numFmt w:val="bullet"/>
      <w:lvlText w:val="•"/>
      <w:lvlJc w:val="left"/>
      <w:pPr>
        <w:ind w:left="8428" w:hanging="1037"/>
      </w:pPr>
      <w:rPr>
        <w:rFonts w:hint="default"/>
        <w:lang w:val="en-US" w:eastAsia="zh-CN" w:bidi="ar-SA"/>
      </w:rPr>
    </w:lvl>
  </w:abstractNum>
  <w:abstractNum w:abstractNumId="33">
    <w:nsid w:val="60382F6E"/>
    <w:multiLevelType w:val="multilevel"/>
    <w:tmpl w:val="60382F6E"/>
    <w:lvl w:ilvl="0" w:tentative="0">
      <w:start w:val="1"/>
      <w:numFmt w:val="decimal"/>
      <w:lvlText w:val="（%1）"/>
      <w:lvlJc w:val="left"/>
      <w:pPr>
        <w:ind w:left="712" w:hanging="500"/>
        <w:jc w:val="left"/>
      </w:pPr>
      <w:rPr>
        <w:rFonts w:hint="default" w:ascii="宋体" w:hAnsi="宋体" w:eastAsia="宋体" w:cs="宋体"/>
        <w:b w:val="0"/>
        <w:bCs w:val="0"/>
        <w:i w:val="0"/>
        <w:iCs w:val="0"/>
        <w:spacing w:val="-2"/>
        <w:w w:val="99"/>
        <w:sz w:val="18"/>
        <w:szCs w:val="18"/>
        <w:lang w:val="en-US" w:eastAsia="zh-CN" w:bidi="ar-SA"/>
      </w:rPr>
    </w:lvl>
    <w:lvl w:ilvl="1" w:tentative="0">
      <w:start w:val="1"/>
      <w:numFmt w:val="decimal"/>
      <w:lvlText w:val="（%2）"/>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2" w:tentative="0">
      <w:start w:val="0"/>
      <w:numFmt w:val="bullet"/>
      <w:lvlText w:val="•"/>
      <w:lvlJc w:val="left"/>
      <w:pPr>
        <w:ind w:left="4300" w:hanging="554"/>
      </w:pPr>
      <w:rPr>
        <w:rFonts w:hint="default"/>
        <w:lang w:val="en-US" w:eastAsia="zh-CN" w:bidi="ar-SA"/>
      </w:rPr>
    </w:lvl>
    <w:lvl w:ilvl="3" w:tentative="0">
      <w:start w:val="0"/>
      <w:numFmt w:val="bullet"/>
      <w:lvlText w:val="•"/>
      <w:lvlJc w:val="left"/>
      <w:pPr>
        <w:ind w:left="5041" w:hanging="554"/>
      </w:pPr>
      <w:rPr>
        <w:rFonts w:hint="default"/>
        <w:lang w:val="en-US" w:eastAsia="zh-CN" w:bidi="ar-SA"/>
      </w:rPr>
    </w:lvl>
    <w:lvl w:ilvl="4" w:tentative="0">
      <w:start w:val="0"/>
      <w:numFmt w:val="bullet"/>
      <w:lvlText w:val="•"/>
      <w:lvlJc w:val="left"/>
      <w:pPr>
        <w:ind w:left="5782" w:hanging="554"/>
      </w:pPr>
      <w:rPr>
        <w:rFonts w:hint="default"/>
        <w:lang w:val="en-US" w:eastAsia="zh-CN" w:bidi="ar-SA"/>
      </w:rPr>
    </w:lvl>
    <w:lvl w:ilvl="5" w:tentative="0">
      <w:start w:val="0"/>
      <w:numFmt w:val="bullet"/>
      <w:lvlText w:val="•"/>
      <w:lvlJc w:val="left"/>
      <w:pPr>
        <w:ind w:left="6522" w:hanging="554"/>
      </w:pPr>
      <w:rPr>
        <w:rFonts w:hint="default"/>
        <w:lang w:val="en-US" w:eastAsia="zh-CN" w:bidi="ar-SA"/>
      </w:rPr>
    </w:lvl>
    <w:lvl w:ilvl="6" w:tentative="0">
      <w:start w:val="0"/>
      <w:numFmt w:val="bullet"/>
      <w:lvlText w:val="•"/>
      <w:lvlJc w:val="left"/>
      <w:pPr>
        <w:ind w:left="7263" w:hanging="554"/>
      </w:pPr>
      <w:rPr>
        <w:rFonts w:hint="default"/>
        <w:lang w:val="en-US" w:eastAsia="zh-CN" w:bidi="ar-SA"/>
      </w:rPr>
    </w:lvl>
    <w:lvl w:ilvl="7" w:tentative="0">
      <w:start w:val="0"/>
      <w:numFmt w:val="bullet"/>
      <w:lvlText w:val="•"/>
      <w:lvlJc w:val="left"/>
      <w:pPr>
        <w:ind w:left="8004" w:hanging="554"/>
      </w:pPr>
      <w:rPr>
        <w:rFonts w:hint="default"/>
        <w:lang w:val="en-US" w:eastAsia="zh-CN" w:bidi="ar-SA"/>
      </w:rPr>
    </w:lvl>
    <w:lvl w:ilvl="8" w:tentative="0">
      <w:start w:val="0"/>
      <w:numFmt w:val="bullet"/>
      <w:lvlText w:val="•"/>
      <w:lvlJc w:val="left"/>
      <w:pPr>
        <w:ind w:left="8744" w:hanging="554"/>
      </w:pPr>
      <w:rPr>
        <w:rFonts w:hint="default"/>
        <w:lang w:val="en-US" w:eastAsia="zh-CN" w:bidi="ar-SA"/>
      </w:rPr>
    </w:lvl>
  </w:abstractNum>
  <w:abstractNum w:abstractNumId="34">
    <w:nsid w:val="629F7852"/>
    <w:multiLevelType w:val="multilevel"/>
    <w:tmpl w:val="629F7852"/>
    <w:lvl w:ilvl="0" w:tentative="0">
      <w:start w:val="1"/>
      <w:numFmt w:val="decimal"/>
      <w:lvlText w:val="（%1）"/>
      <w:lvlJc w:val="left"/>
      <w:pPr>
        <w:ind w:left="737"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08" w:hanging="525"/>
      </w:pPr>
      <w:rPr>
        <w:rFonts w:hint="default"/>
        <w:lang w:val="en-US" w:eastAsia="zh-CN" w:bidi="ar-SA"/>
      </w:rPr>
    </w:lvl>
    <w:lvl w:ilvl="2" w:tentative="0">
      <w:start w:val="0"/>
      <w:numFmt w:val="bullet"/>
      <w:lvlText w:val="•"/>
      <w:lvlJc w:val="left"/>
      <w:pPr>
        <w:ind w:left="2076" w:hanging="525"/>
      </w:pPr>
      <w:rPr>
        <w:rFonts w:hint="default"/>
        <w:lang w:val="en-US" w:eastAsia="zh-CN" w:bidi="ar-SA"/>
      </w:rPr>
    </w:lvl>
    <w:lvl w:ilvl="3" w:tentative="0">
      <w:start w:val="0"/>
      <w:numFmt w:val="bullet"/>
      <w:lvlText w:val="•"/>
      <w:lvlJc w:val="left"/>
      <w:pPr>
        <w:ind w:left="2744" w:hanging="525"/>
      </w:pPr>
      <w:rPr>
        <w:rFonts w:hint="default"/>
        <w:lang w:val="en-US" w:eastAsia="zh-CN" w:bidi="ar-SA"/>
      </w:rPr>
    </w:lvl>
    <w:lvl w:ilvl="4" w:tentative="0">
      <w:start w:val="0"/>
      <w:numFmt w:val="bullet"/>
      <w:lvlText w:val="•"/>
      <w:lvlJc w:val="left"/>
      <w:pPr>
        <w:ind w:left="3413" w:hanging="525"/>
      </w:pPr>
      <w:rPr>
        <w:rFonts w:hint="default"/>
        <w:lang w:val="en-US" w:eastAsia="zh-CN" w:bidi="ar-SA"/>
      </w:rPr>
    </w:lvl>
    <w:lvl w:ilvl="5" w:tentative="0">
      <w:start w:val="0"/>
      <w:numFmt w:val="bullet"/>
      <w:lvlText w:val="•"/>
      <w:lvlJc w:val="left"/>
      <w:pPr>
        <w:ind w:left="4081" w:hanging="525"/>
      </w:pPr>
      <w:rPr>
        <w:rFonts w:hint="default"/>
        <w:lang w:val="en-US" w:eastAsia="zh-CN" w:bidi="ar-SA"/>
      </w:rPr>
    </w:lvl>
    <w:lvl w:ilvl="6" w:tentative="0">
      <w:start w:val="0"/>
      <w:numFmt w:val="bullet"/>
      <w:lvlText w:val="•"/>
      <w:lvlJc w:val="left"/>
      <w:pPr>
        <w:ind w:left="4749" w:hanging="525"/>
      </w:pPr>
      <w:rPr>
        <w:rFonts w:hint="default"/>
        <w:lang w:val="en-US" w:eastAsia="zh-CN" w:bidi="ar-SA"/>
      </w:rPr>
    </w:lvl>
    <w:lvl w:ilvl="7" w:tentative="0">
      <w:start w:val="0"/>
      <w:numFmt w:val="bullet"/>
      <w:lvlText w:val="•"/>
      <w:lvlJc w:val="left"/>
      <w:pPr>
        <w:ind w:left="5417" w:hanging="525"/>
      </w:pPr>
      <w:rPr>
        <w:rFonts w:hint="default"/>
        <w:lang w:val="en-US" w:eastAsia="zh-CN" w:bidi="ar-SA"/>
      </w:rPr>
    </w:lvl>
    <w:lvl w:ilvl="8" w:tentative="0">
      <w:start w:val="0"/>
      <w:numFmt w:val="bullet"/>
      <w:lvlText w:val="•"/>
      <w:lvlJc w:val="left"/>
      <w:pPr>
        <w:ind w:left="6086" w:hanging="525"/>
      </w:pPr>
      <w:rPr>
        <w:rFonts w:hint="default"/>
        <w:lang w:val="en-US" w:eastAsia="zh-CN" w:bidi="ar-SA"/>
      </w:rPr>
    </w:lvl>
  </w:abstractNum>
  <w:abstractNum w:abstractNumId="35">
    <w:nsid w:val="72183CF9"/>
    <w:multiLevelType w:val="multilevel"/>
    <w:tmpl w:val="72183CF9"/>
    <w:lvl w:ilvl="0" w:tentative="0">
      <w:start w:val="1"/>
      <w:numFmt w:val="decimal"/>
      <w:lvlText w:val="%1"/>
      <w:lvlJc w:val="left"/>
      <w:pPr>
        <w:ind w:left="3016" w:hanging="1037"/>
        <w:jc w:val="left"/>
      </w:pPr>
      <w:rPr>
        <w:rFonts w:hint="default"/>
        <w:lang w:val="en-US" w:eastAsia="zh-CN" w:bidi="ar-SA"/>
      </w:rPr>
    </w:lvl>
    <w:lvl w:ilvl="1" w:tentative="0">
      <w:start w:val="1"/>
      <w:numFmt w:val="decimal"/>
      <w:lvlText w:val="%1.%2"/>
      <w:lvlJc w:val="left"/>
      <w:pPr>
        <w:ind w:left="3016" w:hanging="1037"/>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1.%2.%3"/>
      <w:lvlJc w:val="left"/>
      <w:pPr>
        <w:ind w:left="3016" w:hanging="1037"/>
        <w:jc w:val="left"/>
      </w:pPr>
      <w:rPr>
        <w:rFonts w:hint="default" w:ascii="宋体" w:hAnsi="宋体" w:eastAsia="宋体" w:cs="宋体"/>
        <w:b/>
        <w:bCs/>
        <w:i w:val="0"/>
        <w:iCs w:val="0"/>
        <w:spacing w:val="0"/>
        <w:w w:val="98"/>
        <w:position w:val="1"/>
        <w:sz w:val="21"/>
        <w:szCs w:val="21"/>
        <w:lang w:val="en-US" w:eastAsia="zh-CN" w:bidi="ar-SA"/>
      </w:rPr>
    </w:lvl>
    <w:lvl w:ilvl="3" w:tentative="0">
      <w:start w:val="1"/>
      <w:numFmt w:val="decimal"/>
      <w:lvlText w:val="（%4）"/>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4" w:tentative="0">
      <w:start w:val="0"/>
      <w:numFmt w:val="bullet"/>
      <w:lvlText w:val="•"/>
      <w:lvlJc w:val="left"/>
      <w:pPr>
        <w:ind w:left="5782" w:hanging="554"/>
      </w:pPr>
      <w:rPr>
        <w:rFonts w:hint="default"/>
        <w:lang w:val="en-US" w:eastAsia="zh-CN" w:bidi="ar-SA"/>
      </w:rPr>
    </w:lvl>
    <w:lvl w:ilvl="5" w:tentative="0">
      <w:start w:val="0"/>
      <w:numFmt w:val="bullet"/>
      <w:lvlText w:val="•"/>
      <w:lvlJc w:val="left"/>
      <w:pPr>
        <w:ind w:left="6522" w:hanging="554"/>
      </w:pPr>
      <w:rPr>
        <w:rFonts w:hint="default"/>
        <w:lang w:val="en-US" w:eastAsia="zh-CN" w:bidi="ar-SA"/>
      </w:rPr>
    </w:lvl>
    <w:lvl w:ilvl="6" w:tentative="0">
      <w:start w:val="0"/>
      <w:numFmt w:val="bullet"/>
      <w:lvlText w:val="•"/>
      <w:lvlJc w:val="left"/>
      <w:pPr>
        <w:ind w:left="7263" w:hanging="554"/>
      </w:pPr>
      <w:rPr>
        <w:rFonts w:hint="default"/>
        <w:lang w:val="en-US" w:eastAsia="zh-CN" w:bidi="ar-SA"/>
      </w:rPr>
    </w:lvl>
    <w:lvl w:ilvl="7" w:tentative="0">
      <w:start w:val="0"/>
      <w:numFmt w:val="bullet"/>
      <w:lvlText w:val="•"/>
      <w:lvlJc w:val="left"/>
      <w:pPr>
        <w:ind w:left="8004" w:hanging="554"/>
      </w:pPr>
      <w:rPr>
        <w:rFonts w:hint="default"/>
        <w:lang w:val="en-US" w:eastAsia="zh-CN" w:bidi="ar-SA"/>
      </w:rPr>
    </w:lvl>
    <w:lvl w:ilvl="8" w:tentative="0">
      <w:start w:val="0"/>
      <w:numFmt w:val="bullet"/>
      <w:lvlText w:val="•"/>
      <w:lvlJc w:val="left"/>
      <w:pPr>
        <w:ind w:left="8744" w:hanging="554"/>
      </w:pPr>
      <w:rPr>
        <w:rFonts w:hint="default"/>
        <w:lang w:val="en-US" w:eastAsia="zh-CN" w:bidi="ar-SA"/>
      </w:rPr>
    </w:lvl>
  </w:abstractNum>
  <w:abstractNum w:abstractNumId="36">
    <w:nsid w:val="77ECEA79"/>
    <w:multiLevelType w:val="multilevel"/>
    <w:tmpl w:val="77ECEA79"/>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37">
    <w:nsid w:val="79AA4FA4"/>
    <w:multiLevelType w:val="multilevel"/>
    <w:tmpl w:val="79AA4FA4"/>
    <w:lvl w:ilvl="0" w:tentative="0">
      <w:start w:val="1"/>
      <w:numFmt w:val="decimal"/>
      <w:lvlText w:val="（%1）"/>
      <w:lvlJc w:val="left"/>
      <w:pPr>
        <w:ind w:left="737"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408" w:hanging="525"/>
      </w:pPr>
      <w:rPr>
        <w:rFonts w:hint="default"/>
        <w:lang w:val="en-US" w:eastAsia="zh-CN" w:bidi="ar-SA"/>
      </w:rPr>
    </w:lvl>
    <w:lvl w:ilvl="2" w:tentative="0">
      <w:start w:val="0"/>
      <w:numFmt w:val="bullet"/>
      <w:lvlText w:val="•"/>
      <w:lvlJc w:val="left"/>
      <w:pPr>
        <w:ind w:left="2076" w:hanging="525"/>
      </w:pPr>
      <w:rPr>
        <w:rFonts w:hint="default"/>
        <w:lang w:val="en-US" w:eastAsia="zh-CN" w:bidi="ar-SA"/>
      </w:rPr>
    </w:lvl>
    <w:lvl w:ilvl="3" w:tentative="0">
      <w:start w:val="0"/>
      <w:numFmt w:val="bullet"/>
      <w:lvlText w:val="•"/>
      <w:lvlJc w:val="left"/>
      <w:pPr>
        <w:ind w:left="2744" w:hanging="525"/>
      </w:pPr>
      <w:rPr>
        <w:rFonts w:hint="default"/>
        <w:lang w:val="en-US" w:eastAsia="zh-CN" w:bidi="ar-SA"/>
      </w:rPr>
    </w:lvl>
    <w:lvl w:ilvl="4" w:tentative="0">
      <w:start w:val="0"/>
      <w:numFmt w:val="bullet"/>
      <w:lvlText w:val="•"/>
      <w:lvlJc w:val="left"/>
      <w:pPr>
        <w:ind w:left="3413" w:hanging="525"/>
      </w:pPr>
      <w:rPr>
        <w:rFonts w:hint="default"/>
        <w:lang w:val="en-US" w:eastAsia="zh-CN" w:bidi="ar-SA"/>
      </w:rPr>
    </w:lvl>
    <w:lvl w:ilvl="5" w:tentative="0">
      <w:start w:val="0"/>
      <w:numFmt w:val="bullet"/>
      <w:lvlText w:val="•"/>
      <w:lvlJc w:val="left"/>
      <w:pPr>
        <w:ind w:left="4081" w:hanging="525"/>
      </w:pPr>
      <w:rPr>
        <w:rFonts w:hint="default"/>
        <w:lang w:val="en-US" w:eastAsia="zh-CN" w:bidi="ar-SA"/>
      </w:rPr>
    </w:lvl>
    <w:lvl w:ilvl="6" w:tentative="0">
      <w:start w:val="0"/>
      <w:numFmt w:val="bullet"/>
      <w:lvlText w:val="•"/>
      <w:lvlJc w:val="left"/>
      <w:pPr>
        <w:ind w:left="4749" w:hanging="525"/>
      </w:pPr>
      <w:rPr>
        <w:rFonts w:hint="default"/>
        <w:lang w:val="en-US" w:eastAsia="zh-CN" w:bidi="ar-SA"/>
      </w:rPr>
    </w:lvl>
    <w:lvl w:ilvl="7" w:tentative="0">
      <w:start w:val="0"/>
      <w:numFmt w:val="bullet"/>
      <w:lvlText w:val="•"/>
      <w:lvlJc w:val="left"/>
      <w:pPr>
        <w:ind w:left="5417" w:hanging="525"/>
      </w:pPr>
      <w:rPr>
        <w:rFonts w:hint="default"/>
        <w:lang w:val="en-US" w:eastAsia="zh-CN" w:bidi="ar-SA"/>
      </w:rPr>
    </w:lvl>
    <w:lvl w:ilvl="8" w:tentative="0">
      <w:start w:val="0"/>
      <w:numFmt w:val="bullet"/>
      <w:lvlText w:val="•"/>
      <w:lvlJc w:val="left"/>
      <w:pPr>
        <w:ind w:left="6086" w:hanging="525"/>
      </w:pPr>
      <w:rPr>
        <w:rFonts w:hint="default"/>
        <w:lang w:val="en-US" w:eastAsia="zh-CN" w:bidi="ar-SA"/>
      </w:rPr>
    </w:lvl>
  </w:abstractNum>
  <w:abstractNum w:abstractNumId="38">
    <w:nsid w:val="7C246926"/>
    <w:multiLevelType w:val="multilevel"/>
    <w:tmpl w:val="7C246926"/>
    <w:lvl w:ilvl="0" w:tentative="0">
      <w:start w:val="1"/>
      <w:numFmt w:val="decimal"/>
      <w:lvlText w:val="（%1）"/>
      <w:lvlJc w:val="left"/>
      <w:pPr>
        <w:ind w:left="3569" w:hanging="554"/>
        <w:jc w:val="left"/>
      </w:pPr>
      <w:rPr>
        <w:rFonts w:hint="default" w:ascii="黑体" w:hAnsi="黑体" w:eastAsia="黑体" w:cs="黑体"/>
        <w:b/>
        <w:bCs/>
        <w:i w:val="0"/>
        <w:iCs w:val="0"/>
        <w:spacing w:val="-1"/>
        <w:w w:val="99"/>
        <w:sz w:val="20"/>
        <w:szCs w:val="20"/>
        <w:shd w:val="clear" w:color="auto" w:fill="E4E4E4"/>
        <w:lang w:val="en-US" w:eastAsia="zh-CN" w:bidi="ar-SA"/>
      </w:rPr>
    </w:lvl>
    <w:lvl w:ilvl="1" w:tentative="0">
      <w:start w:val="0"/>
      <w:numFmt w:val="bullet"/>
      <w:lvlText w:val="•"/>
      <w:lvlJc w:val="left"/>
      <w:pPr>
        <w:ind w:left="4226" w:hanging="554"/>
      </w:pPr>
      <w:rPr>
        <w:rFonts w:hint="default"/>
        <w:lang w:val="en-US" w:eastAsia="zh-CN" w:bidi="ar-SA"/>
      </w:rPr>
    </w:lvl>
    <w:lvl w:ilvl="2" w:tentative="0">
      <w:start w:val="0"/>
      <w:numFmt w:val="bullet"/>
      <w:lvlText w:val="•"/>
      <w:lvlJc w:val="left"/>
      <w:pPr>
        <w:ind w:left="4893" w:hanging="554"/>
      </w:pPr>
      <w:rPr>
        <w:rFonts w:hint="default"/>
        <w:lang w:val="en-US" w:eastAsia="zh-CN" w:bidi="ar-SA"/>
      </w:rPr>
    </w:lvl>
    <w:lvl w:ilvl="3" w:tentative="0">
      <w:start w:val="0"/>
      <w:numFmt w:val="bullet"/>
      <w:lvlText w:val="•"/>
      <w:lvlJc w:val="left"/>
      <w:pPr>
        <w:ind w:left="5559" w:hanging="554"/>
      </w:pPr>
      <w:rPr>
        <w:rFonts w:hint="default"/>
        <w:lang w:val="en-US" w:eastAsia="zh-CN" w:bidi="ar-SA"/>
      </w:rPr>
    </w:lvl>
    <w:lvl w:ilvl="4" w:tentative="0">
      <w:start w:val="0"/>
      <w:numFmt w:val="bullet"/>
      <w:lvlText w:val="•"/>
      <w:lvlJc w:val="left"/>
      <w:pPr>
        <w:ind w:left="6226" w:hanging="554"/>
      </w:pPr>
      <w:rPr>
        <w:rFonts w:hint="default"/>
        <w:lang w:val="en-US" w:eastAsia="zh-CN" w:bidi="ar-SA"/>
      </w:rPr>
    </w:lvl>
    <w:lvl w:ilvl="5" w:tentative="0">
      <w:start w:val="0"/>
      <w:numFmt w:val="bullet"/>
      <w:lvlText w:val="•"/>
      <w:lvlJc w:val="left"/>
      <w:pPr>
        <w:ind w:left="6893" w:hanging="554"/>
      </w:pPr>
      <w:rPr>
        <w:rFonts w:hint="default"/>
        <w:lang w:val="en-US" w:eastAsia="zh-CN" w:bidi="ar-SA"/>
      </w:rPr>
    </w:lvl>
    <w:lvl w:ilvl="6" w:tentative="0">
      <w:start w:val="0"/>
      <w:numFmt w:val="bullet"/>
      <w:lvlText w:val="•"/>
      <w:lvlJc w:val="left"/>
      <w:pPr>
        <w:ind w:left="7559" w:hanging="554"/>
      </w:pPr>
      <w:rPr>
        <w:rFonts w:hint="default"/>
        <w:lang w:val="en-US" w:eastAsia="zh-CN" w:bidi="ar-SA"/>
      </w:rPr>
    </w:lvl>
    <w:lvl w:ilvl="7" w:tentative="0">
      <w:start w:val="0"/>
      <w:numFmt w:val="bullet"/>
      <w:lvlText w:val="•"/>
      <w:lvlJc w:val="left"/>
      <w:pPr>
        <w:ind w:left="8226" w:hanging="554"/>
      </w:pPr>
      <w:rPr>
        <w:rFonts w:hint="default"/>
        <w:lang w:val="en-US" w:eastAsia="zh-CN" w:bidi="ar-SA"/>
      </w:rPr>
    </w:lvl>
    <w:lvl w:ilvl="8" w:tentative="0">
      <w:start w:val="0"/>
      <w:numFmt w:val="bullet"/>
      <w:lvlText w:val="•"/>
      <w:lvlJc w:val="left"/>
      <w:pPr>
        <w:ind w:left="8892" w:hanging="554"/>
      </w:pPr>
      <w:rPr>
        <w:rFonts w:hint="default"/>
        <w:lang w:val="en-US" w:eastAsia="zh-CN" w:bidi="ar-SA"/>
      </w:rPr>
    </w:lvl>
  </w:abstractNum>
  <w:abstractNum w:abstractNumId="39">
    <w:nsid w:val="7DEC2089"/>
    <w:multiLevelType w:val="multilevel"/>
    <w:tmpl w:val="7DEC2089"/>
    <w:lvl w:ilvl="0" w:tentative="0">
      <w:start w:val="8"/>
      <w:numFmt w:val="decimal"/>
      <w:lvlText w:val="%1"/>
      <w:lvlJc w:val="left"/>
      <w:pPr>
        <w:ind w:left="1249" w:hanging="1037"/>
        <w:jc w:val="left"/>
      </w:pPr>
      <w:rPr>
        <w:rFonts w:hint="default"/>
        <w:lang w:val="en-US" w:eastAsia="zh-CN" w:bidi="ar-SA"/>
      </w:rPr>
    </w:lvl>
    <w:lvl w:ilvl="1" w:tentative="0">
      <w:start w:val="1"/>
      <w:numFmt w:val="decimal"/>
      <w:lvlText w:val="%1.%2"/>
      <w:lvlJc w:val="left"/>
      <w:pPr>
        <w:ind w:left="1249" w:hanging="1037"/>
        <w:jc w:val="left"/>
      </w:pPr>
      <w:rPr>
        <w:rFonts w:hint="default"/>
        <w:lang w:val="en-US" w:eastAsia="zh-CN" w:bidi="ar-SA"/>
      </w:rPr>
    </w:lvl>
    <w:lvl w:ilvl="2" w:tentative="0">
      <w:start w:val="25"/>
      <w:numFmt w:val="decimal"/>
      <w:lvlText w:val="%1.%2.%3"/>
      <w:lvlJc w:val="left"/>
      <w:pPr>
        <w:ind w:left="1249" w:hanging="1037"/>
        <w:jc w:val="left"/>
      </w:pPr>
      <w:rPr>
        <w:rFonts w:hint="default" w:ascii="宋体" w:hAnsi="宋体" w:eastAsia="宋体" w:cs="宋体"/>
        <w:b/>
        <w:bCs/>
        <w:i w:val="0"/>
        <w:iCs w:val="0"/>
        <w:spacing w:val="0"/>
        <w:w w:val="98"/>
        <w:sz w:val="21"/>
        <w:szCs w:val="21"/>
        <w:lang w:val="en-US" w:eastAsia="zh-CN" w:bidi="ar-SA"/>
      </w:rPr>
    </w:lvl>
    <w:lvl w:ilvl="3" w:tentative="0">
      <w:start w:val="1"/>
      <w:numFmt w:val="decimal"/>
      <w:lvlText w:val="（%4）"/>
      <w:lvlJc w:val="left"/>
      <w:pPr>
        <w:ind w:left="3540" w:hanging="525"/>
        <w:jc w:val="left"/>
      </w:pPr>
      <w:rPr>
        <w:rFonts w:hint="default" w:ascii="宋体" w:hAnsi="宋体" w:eastAsia="宋体" w:cs="宋体"/>
        <w:b w:val="0"/>
        <w:bCs w:val="0"/>
        <w:i w:val="0"/>
        <w:iCs w:val="0"/>
        <w:spacing w:val="-1"/>
        <w:w w:val="99"/>
        <w:sz w:val="19"/>
        <w:szCs w:val="19"/>
        <w:lang w:val="en-US" w:eastAsia="zh-CN" w:bidi="ar-SA"/>
      </w:rPr>
    </w:lvl>
    <w:lvl w:ilvl="4" w:tentative="0">
      <w:start w:val="0"/>
      <w:numFmt w:val="bullet"/>
      <w:lvlText w:val="•"/>
      <w:lvlJc w:val="left"/>
      <w:pPr>
        <w:ind w:left="3267" w:hanging="525"/>
      </w:pPr>
      <w:rPr>
        <w:rFonts w:hint="default"/>
        <w:lang w:val="en-US" w:eastAsia="zh-CN" w:bidi="ar-SA"/>
      </w:rPr>
    </w:lvl>
    <w:lvl w:ilvl="5" w:tentative="0">
      <w:start w:val="0"/>
      <w:numFmt w:val="bullet"/>
      <w:lvlText w:val="•"/>
      <w:lvlJc w:val="left"/>
      <w:pPr>
        <w:ind w:left="3177" w:hanging="525"/>
      </w:pPr>
      <w:rPr>
        <w:rFonts w:hint="default"/>
        <w:lang w:val="en-US" w:eastAsia="zh-CN" w:bidi="ar-SA"/>
      </w:rPr>
    </w:lvl>
    <w:lvl w:ilvl="6" w:tentative="0">
      <w:start w:val="0"/>
      <w:numFmt w:val="bullet"/>
      <w:lvlText w:val="•"/>
      <w:lvlJc w:val="left"/>
      <w:pPr>
        <w:ind w:left="3086" w:hanging="525"/>
      </w:pPr>
      <w:rPr>
        <w:rFonts w:hint="default"/>
        <w:lang w:val="en-US" w:eastAsia="zh-CN" w:bidi="ar-SA"/>
      </w:rPr>
    </w:lvl>
    <w:lvl w:ilvl="7" w:tentative="0">
      <w:start w:val="0"/>
      <w:numFmt w:val="bullet"/>
      <w:lvlText w:val="•"/>
      <w:lvlJc w:val="left"/>
      <w:pPr>
        <w:ind w:left="2995" w:hanging="525"/>
      </w:pPr>
      <w:rPr>
        <w:rFonts w:hint="default"/>
        <w:lang w:val="en-US" w:eastAsia="zh-CN" w:bidi="ar-SA"/>
      </w:rPr>
    </w:lvl>
    <w:lvl w:ilvl="8" w:tentative="0">
      <w:start w:val="0"/>
      <w:numFmt w:val="bullet"/>
      <w:lvlText w:val="•"/>
      <w:lvlJc w:val="left"/>
      <w:pPr>
        <w:ind w:left="2904" w:hanging="525"/>
      </w:pPr>
      <w:rPr>
        <w:rFonts w:hint="default"/>
        <w:lang w:val="en-US" w:eastAsia="zh-CN" w:bidi="ar-SA"/>
      </w:rPr>
    </w:lvl>
  </w:abstractNum>
  <w:num w:numId="1">
    <w:abstractNumId w:val="16"/>
  </w:num>
  <w:num w:numId="2">
    <w:abstractNumId w:val="10"/>
  </w:num>
  <w:num w:numId="3">
    <w:abstractNumId w:val="31"/>
  </w:num>
  <w:num w:numId="4">
    <w:abstractNumId w:val="8"/>
  </w:num>
  <w:num w:numId="5">
    <w:abstractNumId w:val="6"/>
  </w:num>
  <w:num w:numId="6">
    <w:abstractNumId w:val="18"/>
  </w:num>
  <w:num w:numId="7">
    <w:abstractNumId w:val="22"/>
  </w:num>
  <w:num w:numId="8">
    <w:abstractNumId w:val="35"/>
  </w:num>
  <w:num w:numId="9">
    <w:abstractNumId w:val="17"/>
  </w:num>
  <w:num w:numId="10">
    <w:abstractNumId w:val="2"/>
  </w:num>
  <w:num w:numId="11">
    <w:abstractNumId w:val="23"/>
  </w:num>
  <w:num w:numId="12">
    <w:abstractNumId w:val="32"/>
  </w:num>
  <w:num w:numId="13">
    <w:abstractNumId w:val="9"/>
  </w:num>
  <w:num w:numId="14">
    <w:abstractNumId w:val="28"/>
  </w:num>
  <w:num w:numId="15">
    <w:abstractNumId w:val="14"/>
  </w:num>
  <w:num w:numId="16">
    <w:abstractNumId w:val="21"/>
  </w:num>
  <w:num w:numId="17">
    <w:abstractNumId w:val="12"/>
  </w:num>
  <w:num w:numId="18">
    <w:abstractNumId w:val="11"/>
  </w:num>
  <w:num w:numId="19">
    <w:abstractNumId w:val="4"/>
  </w:num>
  <w:num w:numId="20">
    <w:abstractNumId w:val="27"/>
  </w:num>
  <w:num w:numId="21">
    <w:abstractNumId w:val="33"/>
  </w:num>
  <w:num w:numId="22">
    <w:abstractNumId w:val="19"/>
  </w:num>
  <w:num w:numId="23">
    <w:abstractNumId w:val="26"/>
  </w:num>
  <w:num w:numId="24">
    <w:abstractNumId w:val="5"/>
  </w:num>
  <w:num w:numId="25">
    <w:abstractNumId w:val="38"/>
  </w:num>
  <w:num w:numId="26">
    <w:abstractNumId w:val="36"/>
  </w:num>
  <w:num w:numId="27">
    <w:abstractNumId w:val="7"/>
  </w:num>
  <w:num w:numId="28">
    <w:abstractNumId w:val="34"/>
  </w:num>
  <w:num w:numId="29">
    <w:abstractNumId w:val="3"/>
  </w:num>
  <w:num w:numId="30">
    <w:abstractNumId w:val="25"/>
  </w:num>
  <w:num w:numId="31">
    <w:abstractNumId w:val="1"/>
  </w:num>
  <w:num w:numId="32">
    <w:abstractNumId w:val="30"/>
  </w:num>
  <w:num w:numId="33">
    <w:abstractNumId w:val="39"/>
  </w:num>
  <w:num w:numId="34">
    <w:abstractNumId w:val="0"/>
  </w:num>
  <w:num w:numId="35">
    <w:abstractNumId w:val="20"/>
  </w:num>
  <w:num w:numId="36">
    <w:abstractNumId w:val="29"/>
  </w:num>
  <w:num w:numId="37">
    <w:abstractNumId w:val="15"/>
  </w:num>
  <w:num w:numId="38">
    <w:abstractNumId w:val="13"/>
  </w:num>
  <w:num w:numId="39">
    <w:abstractNumId w:val="24"/>
  </w:num>
  <w:num w:numId="4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WU2MTY0MmQ3ZTdmNGQ3Njc2NTMyMGMwNjU3ODY0NWUifQ=="/>
  </w:docVars>
  <w:rsids>
    <w:rsidRoot w:val="00000000"/>
    <w:rsid w:val="1C3219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70"/>
      <w:ind w:left="1249"/>
      <w:outlineLvl w:val="1"/>
    </w:pPr>
    <w:rPr>
      <w:rFonts w:ascii="宋体" w:hAnsi="宋体" w:eastAsia="宋体" w:cs="宋体"/>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spacing w:before="57"/>
      <w:ind w:left="401"/>
    </w:pPr>
    <w:rPr>
      <w:rFonts w:ascii="华文中宋" w:hAnsi="华文中宋" w:eastAsia="华文中宋" w:cs="华文中宋"/>
      <w:b/>
      <w:bCs/>
      <w:sz w:val="32"/>
      <w:szCs w:val="32"/>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43"/>
      <w:ind w:left="3016" w:hanging="554"/>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16859</Words>
  <Characters>17414</Characters>
  <TotalTime>87</TotalTime>
  <ScaleCrop>false</ScaleCrop>
  <LinksUpToDate>false</LinksUpToDate>
  <CharactersWithSpaces>18794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2023-06-02T02:45:00Z</dcterms:created>
  <dc:creator>Administrator</dc:creator>
  <cp:lastModifiedBy>Administrator</cp:lastModifiedBy>
  <dcterms:modified xsi:type="dcterms:W3CDTF">2023-06-02T06:38:14Z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7529490D1A6349D681292E69B341D9A9_12</vt:lpwstr>
  </property>
</Properties>
</file>