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50"/>
        <w:ind w:left="6769"/>
        <w:rPr>
          <w:rFonts w:ascii="仿宋" w:eastAsia="仿宋"/>
        </w:rPr>
      </w:pPr>
      <w:r>
        <w:rPr/>
        <w:drawing>
          <wp:anchor distT="0" distB="0" distL="0" distR="0" allowOverlap="1" layoutInCell="1" locked="0" behindDoc="0" simplePos="0" relativeHeight="15728640">
            <wp:simplePos x="0" y="0"/>
            <wp:positionH relativeFrom="page">
              <wp:posOffset>5534659</wp:posOffset>
            </wp:positionH>
            <wp:positionV relativeFrom="paragraph">
              <wp:posOffset>250443</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rFonts w:ascii="仿宋" w:eastAsia="仿宋"/>
          <w:spacing w:val="-2"/>
        </w:rPr>
        <w:t>长城人寿[2018</w:t>
      </w:r>
      <w:r>
        <w:rPr>
          <w:rFonts w:ascii="仿宋" w:eastAsia="仿宋"/>
          <w:spacing w:val="-7"/>
        </w:rPr>
        <w:t>]医疗保险 </w:t>
      </w:r>
      <w:r>
        <w:rPr>
          <w:rFonts w:ascii="仿宋" w:eastAsia="仿宋"/>
          <w:spacing w:val="-2"/>
        </w:rPr>
        <w:t>013</w:t>
      </w:r>
      <w:r>
        <w:rPr>
          <w:rFonts w:ascii="仿宋" w:eastAsia="仿宋"/>
          <w:spacing w:val="-19"/>
        </w:rPr>
        <w:t> 号</w:t>
      </w:r>
    </w:p>
    <w:p>
      <w:pPr>
        <w:pStyle w:val="BodyText"/>
        <w:spacing w:before="4"/>
        <w:rPr>
          <w:rFonts w:ascii="仿宋"/>
          <w:sz w:val="29"/>
        </w:rPr>
      </w:pPr>
    </w:p>
    <w:p>
      <w:pPr>
        <w:spacing w:line="510" w:lineRule="atLeast" w:before="1"/>
        <w:ind w:left="4141" w:right="2967" w:hanging="1352"/>
        <w:jc w:val="left"/>
        <w:rPr>
          <w:rFonts w:ascii="华文中宋" w:eastAsia="华文中宋" w:hint="eastAsia"/>
          <w:b/>
          <w:sz w:val="31"/>
        </w:rPr>
      </w:pPr>
      <w:r>
        <w:rPr>
          <w:rFonts w:ascii="华文中宋" w:eastAsia="华文中宋" w:hint="eastAsia"/>
          <w:b/>
          <w:spacing w:val="5"/>
          <w:sz w:val="31"/>
        </w:rPr>
        <w:t>长城医享无忧</w:t>
      </w:r>
      <w:r>
        <w:rPr>
          <w:rFonts w:ascii="华文中宋" w:eastAsia="华文中宋" w:hint="eastAsia"/>
          <w:b/>
          <w:sz w:val="31"/>
        </w:rPr>
        <w:t>百</w:t>
      </w:r>
      <w:r>
        <w:rPr>
          <w:rFonts w:ascii="华文中宋" w:eastAsia="华文中宋" w:hint="eastAsia"/>
          <w:b/>
          <w:sz w:val="31"/>
        </w:rPr>
        <w:t>万</w:t>
      </w:r>
      <w:r>
        <w:rPr>
          <w:rFonts w:ascii="华文中宋" w:eastAsia="华文中宋" w:hint="eastAsia"/>
          <w:b/>
          <w:spacing w:val="11"/>
          <w:sz w:val="31"/>
        </w:rPr>
        <w:t>医</w:t>
      </w:r>
      <w:r>
        <w:rPr>
          <w:rFonts w:ascii="华文中宋" w:eastAsia="华文中宋" w:hint="eastAsia"/>
          <w:b/>
          <w:sz w:val="31"/>
        </w:rPr>
        <w:t>疗</w:t>
      </w:r>
      <w:r>
        <w:rPr>
          <w:rFonts w:ascii="华文中宋" w:eastAsia="华文中宋" w:hint="eastAsia"/>
          <w:b/>
          <w:sz w:val="31"/>
        </w:rPr>
        <w:t>保</w:t>
      </w:r>
      <w:r>
        <w:rPr>
          <w:rFonts w:ascii="华文中宋" w:eastAsia="华文中宋" w:hint="eastAsia"/>
          <w:b/>
          <w:spacing w:val="3"/>
          <w:sz w:val="31"/>
        </w:rPr>
        <w:t>险条款</w:t>
      </w:r>
      <w:r>
        <w:rPr>
          <w:rFonts w:ascii="华文中宋" w:eastAsia="华文中宋" w:hint="eastAsia"/>
          <w:b/>
          <w:spacing w:val="16"/>
          <w:sz w:val="31"/>
        </w:rPr>
        <w:t>阅 读 指 引</w:t>
      </w:r>
    </w:p>
    <w:p>
      <w:pPr>
        <w:pStyle w:val="BodyText"/>
        <w:spacing w:line="165" w:lineRule="exact"/>
        <w:ind w:right="954"/>
        <w:jc w:val="right"/>
        <w:rPr>
          <w:rFonts w:ascii="仿宋" w:eastAsia="仿宋"/>
        </w:rPr>
      </w:pPr>
      <w:r>
        <w:rPr>
          <w:rFonts w:ascii="仿宋" w:eastAsia="仿宋"/>
          <w:spacing w:val="-1"/>
        </w:rPr>
        <w:t>请扫描以查询验证条款</w:t>
      </w:r>
    </w:p>
    <w:p>
      <w:pPr>
        <w:pStyle w:val="BodyText"/>
        <w:spacing w:before="61"/>
        <w:ind w:left="118" w:right="310"/>
        <w:jc w:val="center"/>
      </w:pPr>
      <w:r>
        <w:rPr/>
        <w:drawing>
          <wp:anchor distT="0" distB="0" distL="0" distR="0" allowOverlap="1" layoutInCell="1" locked="0" behindDoc="0" simplePos="0" relativeHeight="15729152">
            <wp:simplePos x="0" y="0"/>
            <wp:positionH relativeFrom="page">
              <wp:posOffset>743902</wp:posOffset>
            </wp:positionH>
            <wp:positionV relativeFrom="paragraph">
              <wp:posOffset>267271</wp:posOffset>
            </wp:positionV>
            <wp:extent cx="6284531" cy="800836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284531" cy="8008365"/>
                    </a:xfrm>
                    <a:prstGeom prst="rect">
                      <a:avLst/>
                    </a:prstGeom>
                  </pic:spPr>
                </pic:pic>
              </a:graphicData>
            </a:graphic>
          </wp:anchor>
        </w:drawing>
      </w:r>
      <w:r>
        <w:rPr>
          <w:spacing w:val="-150"/>
        </w:rPr>
        <w:t>本</w:t>
      </w:r>
      <w:r>
        <w:rPr>
          <w:spacing w:val="-60"/>
          <w:position w:val="-7"/>
        </w:rPr>
        <w:t>．</w:t>
      </w:r>
      <w:r>
        <w:rPr>
          <w:spacing w:val="-151"/>
        </w:rPr>
        <w:t>阅</w:t>
      </w:r>
      <w:r>
        <w:rPr>
          <w:spacing w:val="-60"/>
          <w:position w:val="-7"/>
        </w:rPr>
        <w:t>．</w:t>
      </w:r>
      <w:r>
        <w:rPr>
          <w:spacing w:val="-151"/>
        </w:rPr>
        <w:t>读</w:t>
      </w:r>
      <w:r>
        <w:rPr>
          <w:spacing w:val="-59"/>
          <w:position w:val="-7"/>
        </w:rPr>
        <w:t>．</w:t>
      </w:r>
      <w:r>
        <w:rPr>
          <w:spacing w:val="-151"/>
        </w:rPr>
        <w:t>指</w:t>
      </w:r>
      <w:r>
        <w:rPr>
          <w:spacing w:val="-59"/>
          <w:position w:val="-7"/>
        </w:rPr>
        <w:t>．</w:t>
      </w:r>
      <w:r>
        <w:rPr>
          <w:spacing w:val="-151"/>
        </w:rPr>
        <w:t>引</w:t>
      </w:r>
      <w:r>
        <w:rPr>
          <w:spacing w:val="-59"/>
          <w:position w:val="-7"/>
        </w:rPr>
        <w:t>．</w:t>
      </w:r>
      <w:r>
        <w:rPr>
          <w:spacing w:val="-152"/>
        </w:rPr>
        <w:t>有</w:t>
      </w:r>
      <w:r>
        <w:rPr>
          <w:spacing w:val="-59"/>
          <w:position w:val="-7"/>
        </w:rPr>
        <w:t>．</w:t>
      </w:r>
      <w:r>
        <w:rPr>
          <w:spacing w:val="-152"/>
        </w:rPr>
        <w:t>助</w:t>
      </w:r>
      <w:r>
        <w:rPr>
          <w:spacing w:val="-58"/>
          <w:position w:val="-7"/>
        </w:rPr>
        <w:t>．</w:t>
      </w:r>
      <w:r>
        <w:rPr>
          <w:spacing w:val="-152"/>
        </w:rPr>
        <w:t>于</w:t>
      </w:r>
      <w:r>
        <w:rPr>
          <w:spacing w:val="-58"/>
          <w:position w:val="-7"/>
        </w:rPr>
        <w:t>．</w:t>
      </w:r>
      <w:r>
        <w:rPr>
          <w:spacing w:val="-153"/>
        </w:rPr>
        <w:t>您</w:t>
      </w:r>
      <w:r>
        <w:rPr>
          <w:spacing w:val="-58"/>
          <w:position w:val="-7"/>
        </w:rPr>
        <w:t>．</w:t>
      </w:r>
      <w:r>
        <w:rPr>
          <w:spacing w:val="-153"/>
        </w:rPr>
        <w:t>理</w:t>
      </w:r>
      <w:r>
        <w:rPr>
          <w:spacing w:val="-58"/>
          <w:position w:val="-7"/>
        </w:rPr>
        <w:t>．</w:t>
      </w:r>
      <w:r>
        <w:rPr>
          <w:spacing w:val="-153"/>
        </w:rPr>
        <w:t>解</w:t>
      </w:r>
      <w:r>
        <w:rPr>
          <w:spacing w:val="-57"/>
          <w:position w:val="-7"/>
        </w:rPr>
        <w:t>．</w:t>
      </w:r>
      <w:r>
        <w:rPr>
          <w:spacing w:val="-153"/>
        </w:rPr>
        <w:t>条</w:t>
      </w:r>
      <w:r>
        <w:rPr>
          <w:spacing w:val="-57"/>
          <w:position w:val="-7"/>
        </w:rPr>
        <w:t>．</w:t>
      </w:r>
      <w:r>
        <w:rPr>
          <w:spacing w:val="-153"/>
        </w:rPr>
        <w:t>款</w:t>
      </w:r>
      <w:r>
        <w:rPr>
          <w:spacing w:val="-90"/>
          <w:position w:val="-7"/>
        </w:rPr>
        <w:t>．</w:t>
      </w:r>
      <w:r>
        <w:rPr>
          <w:spacing w:val="-90"/>
        </w:rPr>
        <w:t>，</w:t>
      </w:r>
      <w:r>
        <w:rPr>
          <w:spacing w:val="-90"/>
          <w:position w:val="-7"/>
        </w:rPr>
        <w:t>．</w:t>
      </w:r>
      <w:r>
        <w:rPr>
          <w:spacing w:val="-154"/>
        </w:rPr>
        <w:t>对</w:t>
      </w:r>
      <w:r>
        <w:rPr>
          <w:spacing w:val="-56"/>
          <w:position w:val="-7"/>
        </w:rPr>
        <w:t>．</w:t>
      </w:r>
      <w:r>
        <w:rPr>
          <w:spacing w:val="-154"/>
        </w:rPr>
        <w:t>本</w:t>
      </w:r>
      <w:r>
        <w:rPr>
          <w:spacing w:val="-56"/>
          <w:position w:val="-7"/>
        </w:rPr>
        <w:t>．</w:t>
      </w:r>
      <w:r>
        <w:rPr>
          <w:spacing w:val="-154"/>
        </w:rPr>
        <w:t>主</w:t>
      </w:r>
      <w:r>
        <w:rPr>
          <w:spacing w:val="-56"/>
          <w:position w:val="-7"/>
        </w:rPr>
        <w:t>．</w:t>
      </w:r>
      <w:r>
        <w:rPr>
          <w:spacing w:val="-155"/>
        </w:rPr>
        <w:t>险</w:t>
      </w:r>
      <w:r>
        <w:rPr>
          <w:spacing w:val="-56"/>
          <w:position w:val="-7"/>
        </w:rPr>
        <w:t>．</w:t>
      </w:r>
      <w:r>
        <w:rPr>
          <w:spacing w:val="-155"/>
        </w:rPr>
        <w:t>合</w:t>
      </w:r>
      <w:r>
        <w:rPr>
          <w:spacing w:val="-55"/>
          <w:position w:val="-7"/>
        </w:rPr>
        <w:t>．</w:t>
      </w:r>
      <w:r>
        <w:rPr>
          <w:spacing w:val="-155"/>
        </w:rPr>
        <w:t>同</w:t>
      </w:r>
      <w:r>
        <w:rPr>
          <w:spacing w:val="-55"/>
          <w:position w:val="-7"/>
        </w:rPr>
        <w:t>．</w:t>
      </w:r>
      <w:r>
        <w:rPr>
          <w:spacing w:val="-155"/>
        </w:rPr>
        <w:t>内</w:t>
      </w:r>
      <w:r>
        <w:rPr>
          <w:spacing w:val="-55"/>
          <w:position w:val="-7"/>
        </w:rPr>
        <w:t>．</w:t>
      </w:r>
      <w:r>
        <w:rPr>
          <w:spacing w:val="-156"/>
        </w:rPr>
        <w:t>容</w:t>
      </w:r>
      <w:r>
        <w:rPr>
          <w:spacing w:val="-55"/>
          <w:position w:val="-7"/>
        </w:rPr>
        <w:t>．</w:t>
      </w:r>
      <w:r>
        <w:rPr>
          <w:spacing w:val="-155"/>
        </w:rPr>
        <w:t>的</w:t>
      </w:r>
      <w:r>
        <w:rPr>
          <w:spacing w:val="-55"/>
          <w:position w:val="-7"/>
        </w:rPr>
        <w:t>．</w:t>
      </w:r>
      <w:r>
        <w:rPr>
          <w:spacing w:val="-156"/>
        </w:rPr>
        <w:t>解</w:t>
      </w:r>
      <w:r>
        <w:rPr>
          <w:spacing w:val="-54"/>
          <w:position w:val="-7"/>
        </w:rPr>
        <w:t>．</w:t>
      </w:r>
      <w:r>
        <w:rPr>
          <w:spacing w:val="-156"/>
        </w:rPr>
        <w:t>释</w:t>
      </w:r>
      <w:r>
        <w:rPr>
          <w:spacing w:val="-54"/>
          <w:position w:val="-7"/>
        </w:rPr>
        <w:t>．</w:t>
      </w:r>
      <w:r>
        <w:rPr>
          <w:spacing w:val="-157"/>
        </w:rPr>
        <w:t>以</w:t>
      </w:r>
      <w:r>
        <w:rPr>
          <w:spacing w:val="-54"/>
          <w:position w:val="-7"/>
        </w:rPr>
        <w:t>．</w:t>
      </w:r>
      <w:r>
        <w:rPr>
          <w:spacing w:val="-157"/>
        </w:rPr>
        <w:t>条</w:t>
      </w:r>
      <w:r>
        <w:rPr>
          <w:spacing w:val="-54"/>
          <w:position w:val="-7"/>
        </w:rPr>
        <w:t>．</w:t>
      </w:r>
      <w:r>
        <w:rPr>
          <w:spacing w:val="-157"/>
        </w:rPr>
        <w:t>款</w:t>
      </w:r>
      <w:r>
        <w:rPr>
          <w:spacing w:val="-53"/>
          <w:position w:val="-7"/>
        </w:rPr>
        <w:t>．</w:t>
      </w:r>
      <w:r>
        <w:rPr>
          <w:spacing w:val="-157"/>
        </w:rPr>
        <w:t>为</w:t>
      </w:r>
      <w:r>
        <w:rPr>
          <w:spacing w:val="-53"/>
          <w:position w:val="-7"/>
        </w:rPr>
        <w:t>．</w:t>
      </w:r>
      <w:r>
        <w:rPr>
          <w:spacing w:val="-158"/>
        </w:rPr>
        <w:t>准</w:t>
      </w:r>
      <w:r>
        <w:rPr>
          <w:spacing w:val="-60"/>
          <w:position w:val="-7"/>
        </w:rPr>
        <w:t>．</w:t>
      </w:r>
      <w:r>
        <w:rPr>
          <w:spacing w:val="-10"/>
        </w:rPr>
        <w:t>。</w:t>
      </w:r>
    </w:p>
    <w:p>
      <w:pPr>
        <w:pStyle w:val="ListParagraph"/>
        <w:numPr>
          <w:ilvl w:val="0"/>
          <w:numId w:val="1"/>
        </w:numPr>
        <w:tabs>
          <w:tab w:pos="567" w:val="left" w:leader="none"/>
        </w:tabs>
        <w:spacing w:line="240" w:lineRule="auto" w:before="77" w:after="0"/>
        <w:ind w:left="567" w:right="0" w:hanging="301"/>
        <w:jc w:val="left"/>
        <w:rPr>
          <w:b/>
          <w:sz w:val="21"/>
        </w:rPr>
      </w:pPr>
      <w:r>
        <w:rPr>
          <w:b/>
          <w:w w:val="95"/>
          <w:sz w:val="21"/>
        </w:rPr>
        <w:t>您</w:t>
      </w:r>
      <w:r>
        <w:rPr>
          <w:b/>
          <w:w w:val="95"/>
          <w:sz w:val="21"/>
        </w:rPr>
        <w:t>拥</w:t>
      </w:r>
      <w:r>
        <w:rPr>
          <w:b/>
          <w:w w:val="95"/>
          <w:sz w:val="21"/>
        </w:rPr>
        <w:t>有</w:t>
      </w:r>
      <w:r>
        <w:rPr>
          <w:b/>
          <w:w w:val="95"/>
          <w:sz w:val="21"/>
        </w:rPr>
        <w:t>的</w:t>
      </w:r>
      <w:r>
        <w:rPr>
          <w:b/>
          <w:w w:val="95"/>
          <w:sz w:val="21"/>
        </w:rPr>
        <w:t>重</w:t>
      </w:r>
      <w:r>
        <w:rPr>
          <w:b/>
          <w:spacing w:val="1"/>
          <w:w w:val="95"/>
          <w:sz w:val="21"/>
        </w:rPr>
        <w:t>要权益</w:t>
      </w:r>
    </w:p>
    <w:p>
      <w:pPr>
        <w:pStyle w:val="ListParagraph"/>
        <w:numPr>
          <w:ilvl w:val="1"/>
          <w:numId w:val="1"/>
        </w:numPr>
        <w:tabs>
          <w:tab w:pos="1107" w:val="left" w:leader="none"/>
          <w:tab w:pos="1108" w:val="left" w:leader="none"/>
          <w:tab w:pos="9517" w:val="right" w:leader="dot"/>
        </w:tabs>
        <w:spacing w:line="240" w:lineRule="auto" w:before="11" w:after="0"/>
        <w:ind w:left="1107" w:right="0" w:hanging="422"/>
        <w:jc w:val="left"/>
        <w:rPr>
          <w:sz w:val="21"/>
        </w:rPr>
      </w:pPr>
      <w:r>
        <w:rPr>
          <w:sz w:val="21"/>
        </w:rPr>
        <w:t>被保险人可以享受本主险合同提供的保</w:t>
      </w:r>
      <w:r>
        <w:rPr>
          <w:spacing w:val="-10"/>
          <w:sz w:val="21"/>
        </w:rPr>
        <w:t>障</w:t>
      </w:r>
      <w:r>
        <w:rPr>
          <w:rFonts w:ascii="Times New Roman" w:hAnsi="Times New Roman" w:eastAsia="Times New Roman"/>
          <w:sz w:val="21"/>
        </w:rPr>
        <w:tab/>
      </w:r>
      <w:r>
        <w:rPr>
          <w:spacing w:val="-5"/>
          <w:sz w:val="21"/>
        </w:rPr>
        <w:t>2.2</w:t>
      </w:r>
    </w:p>
    <w:p>
      <w:pPr>
        <w:pStyle w:val="ListParagraph"/>
        <w:numPr>
          <w:ilvl w:val="1"/>
          <w:numId w:val="1"/>
        </w:numPr>
        <w:tabs>
          <w:tab w:pos="1107" w:val="left" w:leader="none"/>
          <w:tab w:pos="1108" w:val="left" w:leader="none"/>
          <w:tab w:pos="9517" w:val="right" w:leader="dot"/>
        </w:tabs>
        <w:spacing w:line="240" w:lineRule="auto" w:before="0" w:after="0"/>
        <w:ind w:left="1107" w:right="0" w:hanging="422"/>
        <w:jc w:val="left"/>
        <w:rPr>
          <w:sz w:val="21"/>
        </w:rPr>
      </w:pPr>
      <w:r>
        <w:rPr>
          <w:sz w:val="21"/>
        </w:rPr>
        <w:t>您有退保的权</w:t>
      </w:r>
      <w:r>
        <w:rPr>
          <w:spacing w:val="-10"/>
          <w:sz w:val="21"/>
        </w:rPr>
        <w:t>利</w:t>
      </w:r>
      <w:r>
        <w:rPr>
          <w:rFonts w:ascii="Times New Roman" w:hAnsi="Times New Roman" w:eastAsia="Times New Roman"/>
          <w:sz w:val="21"/>
        </w:rPr>
        <w:tab/>
      </w:r>
      <w:r>
        <w:rPr>
          <w:spacing w:val="-5"/>
          <w:sz w:val="21"/>
        </w:rPr>
        <w:t>5.1</w:t>
      </w:r>
    </w:p>
    <w:p>
      <w:pPr>
        <w:pStyle w:val="ListParagraph"/>
        <w:numPr>
          <w:ilvl w:val="0"/>
          <w:numId w:val="1"/>
        </w:numPr>
        <w:tabs>
          <w:tab w:pos="567" w:val="left" w:leader="none"/>
        </w:tabs>
        <w:spacing w:line="240" w:lineRule="auto" w:before="8" w:after="0"/>
        <w:ind w:left="567" w:right="0" w:hanging="301"/>
        <w:jc w:val="left"/>
        <w:rPr>
          <w:b/>
          <w:sz w:val="21"/>
        </w:rPr>
      </w:pPr>
      <w:r>
        <w:rPr>
          <w:b/>
          <w:w w:val="95"/>
          <w:sz w:val="21"/>
        </w:rPr>
        <w:t>您</w:t>
      </w:r>
      <w:r>
        <w:rPr>
          <w:b/>
          <w:w w:val="95"/>
          <w:sz w:val="21"/>
        </w:rPr>
        <w:t>应</w:t>
      </w:r>
      <w:r>
        <w:rPr>
          <w:b/>
          <w:w w:val="95"/>
          <w:sz w:val="21"/>
        </w:rPr>
        <w:t>当</w:t>
      </w:r>
      <w:r>
        <w:rPr>
          <w:b/>
          <w:w w:val="95"/>
          <w:sz w:val="21"/>
        </w:rPr>
        <w:t>特</w:t>
      </w:r>
      <w:r>
        <w:rPr>
          <w:b/>
          <w:w w:val="95"/>
          <w:sz w:val="21"/>
        </w:rPr>
        <w:t>别</w:t>
      </w:r>
      <w:r>
        <w:rPr>
          <w:b/>
          <w:spacing w:val="15"/>
          <w:w w:val="95"/>
          <w:sz w:val="21"/>
        </w:rPr>
        <w:t>注</w:t>
      </w:r>
      <w:r>
        <w:rPr>
          <w:b/>
          <w:w w:val="95"/>
          <w:sz w:val="21"/>
        </w:rPr>
        <w:t>意</w:t>
      </w:r>
      <w:r>
        <w:rPr>
          <w:b/>
          <w:w w:val="95"/>
          <w:sz w:val="21"/>
        </w:rPr>
        <w:t>的</w:t>
      </w:r>
      <w:r>
        <w:rPr>
          <w:b/>
          <w:w w:val="95"/>
          <w:sz w:val="21"/>
        </w:rPr>
        <w:t>事</w:t>
      </w:r>
      <w:r>
        <w:rPr>
          <w:b/>
          <w:spacing w:val="-10"/>
          <w:w w:val="95"/>
          <w:sz w:val="21"/>
        </w:rPr>
        <w:t>项</w:t>
      </w:r>
    </w:p>
    <w:p>
      <w:pPr>
        <w:pStyle w:val="ListParagraph"/>
        <w:numPr>
          <w:ilvl w:val="1"/>
          <w:numId w:val="1"/>
        </w:numPr>
        <w:tabs>
          <w:tab w:pos="1107" w:val="left" w:leader="none"/>
          <w:tab w:pos="1108" w:val="left" w:leader="none"/>
          <w:tab w:pos="9517" w:val="right" w:leader="dot"/>
        </w:tabs>
        <w:spacing w:line="240" w:lineRule="auto" w:before="10" w:after="0"/>
        <w:ind w:left="1107" w:right="0" w:hanging="422"/>
        <w:jc w:val="left"/>
        <w:rPr>
          <w:sz w:val="21"/>
        </w:rPr>
      </w:pPr>
      <w:r>
        <w:rPr>
          <w:sz w:val="21"/>
        </w:rPr>
        <w:t>在某些情况下，我们不承担保险责</w:t>
      </w:r>
      <w:r>
        <w:rPr>
          <w:spacing w:val="-10"/>
          <w:sz w:val="21"/>
        </w:rPr>
        <w:t>任</w:t>
      </w:r>
      <w:r>
        <w:rPr>
          <w:rFonts w:ascii="Times New Roman" w:hAnsi="Times New Roman" w:eastAsia="Times New Roman"/>
          <w:sz w:val="21"/>
        </w:rPr>
        <w:tab/>
      </w:r>
      <w:r>
        <w:rPr>
          <w:spacing w:val="-5"/>
          <w:sz w:val="21"/>
        </w:rPr>
        <w:t>2.5</w:t>
      </w:r>
    </w:p>
    <w:p>
      <w:pPr>
        <w:pStyle w:val="ListParagraph"/>
        <w:numPr>
          <w:ilvl w:val="1"/>
          <w:numId w:val="1"/>
        </w:numPr>
        <w:tabs>
          <w:tab w:pos="1107" w:val="left" w:leader="none"/>
          <w:tab w:pos="1108" w:val="left" w:leader="none"/>
          <w:tab w:pos="9511" w:val="right" w:leader="dot"/>
        </w:tabs>
        <w:spacing w:line="240" w:lineRule="auto" w:before="1" w:after="0"/>
        <w:ind w:left="1107" w:right="0" w:hanging="422"/>
        <w:jc w:val="left"/>
        <w:rPr>
          <w:sz w:val="21"/>
        </w:rPr>
      </w:pPr>
      <w:r>
        <w:rPr>
          <w:sz w:val="21"/>
        </w:rPr>
        <w:t>您有及时向我们通知保险事故的责</w:t>
      </w:r>
      <w:r>
        <w:rPr>
          <w:spacing w:val="-10"/>
          <w:sz w:val="21"/>
        </w:rPr>
        <w:t>任</w:t>
      </w:r>
      <w:r>
        <w:rPr>
          <w:rFonts w:ascii="Times New Roman" w:hAnsi="Times New Roman" w:eastAsia="Times New Roman"/>
          <w:sz w:val="21"/>
        </w:rPr>
        <w:tab/>
      </w:r>
      <w:r>
        <w:rPr>
          <w:spacing w:val="-5"/>
          <w:sz w:val="21"/>
        </w:rPr>
        <w:t>3.2</w:t>
      </w:r>
    </w:p>
    <w:p>
      <w:pPr>
        <w:pStyle w:val="ListParagraph"/>
        <w:numPr>
          <w:ilvl w:val="1"/>
          <w:numId w:val="1"/>
        </w:numPr>
        <w:tabs>
          <w:tab w:pos="1107" w:val="left" w:leader="none"/>
          <w:tab w:pos="1108" w:val="left" w:leader="none"/>
          <w:tab w:pos="9512" w:val="right" w:leader="dot"/>
        </w:tabs>
        <w:spacing w:line="240" w:lineRule="auto" w:before="1" w:after="0"/>
        <w:ind w:left="1107" w:right="0" w:hanging="422"/>
        <w:jc w:val="left"/>
        <w:rPr>
          <w:sz w:val="21"/>
        </w:rPr>
      </w:pPr>
      <w:r>
        <w:rPr>
          <w:sz w:val="21"/>
        </w:rPr>
        <w:t>退保会给您造成一定的损失，请您慎重决</w:t>
      </w:r>
      <w:r>
        <w:rPr>
          <w:spacing w:val="-10"/>
          <w:sz w:val="21"/>
        </w:rPr>
        <w:t>策</w:t>
      </w:r>
      <w:r>
        <w:rPr>
          <w:rFonts w:ascii="Times New Roman" w:hAnsi="Times New Roman" w:eastAsia="Times New Roman"/>
          <w:sz w:val="21"/>
        </w:rPr>
        <w:tab/>
      </w:r>
      <w:r>
        <w:rPr>
          <w:spacing w:val="-5"/>
          <w:sz w:val="21"/>
        </w:rPr>
        <w:t>5.1</w:t>
      </w:r>
    </w:p>
    <w:p>
      <w:pPr>
        <w:pStyle w:val="ListParagraph"/>
        <w:numPr>
          <w:ilvl w:val="1"/>
          <w:numId w:val="1"/>
        </w:numPr>
        <w:tabs>
          <w:tab w:pos="1107" w:val="left" w:leader="none"/>
          <w:tab w:pos="1108" w:val="left" w:leader="none"/>
          <w:tab w:pos="9509" w:val="right" w:leader="dot"/>
        </w:tabs>
        <w:spacing w:line="240" w:lineRule="auto" w:before="2" w:after="0"/>
        <w:ind w:left="1107" w:right="0" w:hanging="422"/>
        <w:jc w:val="left"/>
        <w:rPr>
          <w:sz w:val="21"/>
        </w:rPr>
      </w:pPr>
      <w:r>
        <w:rPr>
          <w:sz w:val="21"/>
        </w:rPr>
        <w:t>您有如实告知的义</w:t>
      </w:r>
      <w:r>
        <w:rPr>
          <w:spacing w:val="-10"/>
          <w:sz w:val="21"/>
        </w:rPr>
        <w:t>务</w:t>
      </w:r>
      <w:r>
        <w:rPr>
          <w:rFonts w:ascii="Times New Roman" w:hAnsi="Times New Roman" w:eastAsia="Times New Roman"/>
          <w:sz w:val="21"/>
        </w:rPr>
        <w:tab/>
      </w:r>
      <w:r>
        <w:rPr>
          <w:spacing w:val="-5"/>
          <w:sz w:val="21"/>
        </w:rPr>
        <w:t>6.1</w:t>
      </w:r>
    </w:p>
    <w:p>
      <w:pPr>
        <w:pStyle w:val="ListParagraph"/>
        <w:numPr>
          <w:ilvl w:val="1"/>
          <w:numId w:val="1"/>
        </w:numPr>
        <w:tabs>
          <w:tab w:pos="1107" w:val="left" w:leader="none"/>
          <w:tab w:pos="1108" w:val="left" w:leader="none"/>
          <w:tab w:pos="9304" w:val="right" w:leader="dot"/>
        </w:tabs>
        <w:spacing w:line="240" w:lineRule="auto" w:before="0" w:after="0"/>
        <w:ind w:left="1107" w:right="0" w:hanging="422"/>
        <w:jc w:val="left"/>
        <w:rPr>
          <w:sz w:val="21"/>
        </w:rPr>
      </w:pPr>
      <w:r>
        <w:rPr>
          <w:sz w:val="21"/>
        </w:rPr>
        <w:t>我们对一些重要术语进行了解释，并作了显著标识，请您注</w:t>
      </w:r>
      <w:r>
        <w:rPr>
          <w:spacing w:val="-10"/>
          <w:sz w:val="21"/>
        </w:rPr>
        <w:t>意</w:t>
      </w:r>
      <w:r>
        <w:rPr>
          <w:rFonts w:ascii="Times New Roman" w:hAnsi="Times New Roman" w:eastAsia="Times New Roman"/>
          <w:sz w:val="21"/>
        </w:rPr>
        <w:tab/>
      </w:r>
      <w:r>
        <w:rPr>
          <w:spacing w:val="-10"/>
          <w:sz w:val="21"/>
        </w:rPr>
        <w:t>7</w:t>
      </w:r>
    </w:p>
    <w:p>
      <w:pPr>
        <w:pStyle w:val="ListParagraph"/>
        <w:numPr>
          <w:ilvl w:val="0"/>
          <w:numId w:val="1"/>
        </w:numPr>
        <w:tabs>
          <w:tab w:pos="567" w:val="left" w:leader="none"/>
        </w:tabs>
        <w:spacing w:line="240" w:lineRule="auto" w:before="8" w:after="0"/>
        <w:ind w:left="567" w:right="0" w:hanging="301"/>
        <w:jc w:val="left"/>
        <w:rPr>
          <w:b/>
          <w:sz w:val="21"/>
        </w:rPr>
      </w:pPr>
      <w:r>
        <w:rPr>
          <w:b/>
          <w:w w:val="95"/>
          <w:sz w:val="21"/>
        </w:rPr>
        <w:t>条</w:t>
      </w:r>
      <w:r>
        <w:rPr>
          <w:b/>
          <w:w w:val="95"/>
          <w:sz w:val="21"/>
        </w:rPr>
        <w:t>款</w:t>
      </w:r>
      <w:r>
        <w:rPr>
          <w:b/>
          <w:w w:val="95"/>
          <w:sz w:val="21"/>
        </w:rPr>
        <w:t>是</w:t>
      </w:r>
      <w:r>
        <w:rPr>
          <w:b/>
          <w:w w:val="95"/>
          <w:sz w:val="21"/>
        </w:rPr>
        <w:t>保</w:t>
      </w:r>
      <w:r>
        <w:rPr>
          <w:b/>
          <w:w w:val="95"/>
          <w:sz w:val="21"/>
        </w:rPr>
        <w:t>险</w:t>
      </w:r>
      <w:r>
        <w:rPr>
          <w:b/>
          <w:spacing w:val="15"/>
          <w:w w:val="95"/>
          <w:sz w:val="21"/>
        </w:rPr>
        <w:t>合</w:t>
      </w:r>
      <w:r>
        <w:rPr>
          <w:b/>
          <w:w w:val="95"/>
          <w:sz w:val="21"/>
        </w:rPr>
        <w:t>同</w:t>
      </w:r>
      <w:r>
        <w:rPr>
          <w:b/>
          <w:w w:val="95"/>
          <w:sz w:val="21"/>
        </w:rPr>
        <w:t>的</w:t>
      </w:r>
      <w:r>
        <w:rPr>
          <w:b/>
          <w:w w:val="95"/>
          <w:sz w:val="21"/>
        </w:rPr>
        <w:t>重</w:t>
      </w:r>
      <w:r>
        <w:rPr>
          <w:b/>
          <w:w w:val="95"/>
          <w:sz w:val="21"/>
        </w:rPr>
        <w:t>要</w:t>
      </w:r>
      <w:r>
        <w:rPr>
          <w:b/>
          <w:w w:val="95"/>
          <w:sz w:val="21"/>
        </w:rPr>
        <w:t>内</w:t>
      </w:r>
      <w:r>
        <w:rPr>
          <w:b/>
          <w:w w:val="95"/>
          <w:sz w:val="21"/>
        </w:rPr>
        <w:t>容</w:t>
      </w:r>
      <w:r>
        <w:rPr>
          <w:b/>
          <w:w w:val="95"/>
          <w:sz w:val="21"/>
        </w:rPr>
        <w:t>，</w:t>
      </w:r>
      <w:r>
        <w:rPr>
          <w:b/>
          <w:w w:val="95"/>
          <w:sz w:val="21"/>
        </w:rPr>
        <w:t>为</w:t>
      </w:r>
      <w:r>
        <w:rPr>
          <w:b/>
          <w:w w:val="95"/>
          <w:sz w:val="21"/>
        </w:rPr>
        <w:t>充</w:t>
      </w:r>
      <w:r>
        <w:rPr>
          <w:b/>
          <w:w w:val="95"/>
          <w:sz w:val="21"/>
        </w:rPr>
        <w:t>分</w:t>
      </w:r>
      <w:r>
        <w:rPr>
          <w:b/>
          <w:w w:val="95"/>
          <w:sz w:val="21"/>
        </w:rPr>
        <w:t>保</w:t>
      </w:r>
      <w:r>
        <w:rPr>
          <w:b/>
          <w:w w:val="95"/>
          <w:sz w:val="21"/>
        </w:rPr>
        <w:t>障</w:t>
      </w:r>
      <w:r>
        <w:rPr>
          <w:b/>
          <w:w w:val="95"/>
          <w:sz w:val="21"/>
        </w:rPr>
        <w:t>您</w:t>
      </w:r>
      <w:r>
        <w:rPr>
          <w:b/>
          <w:w w:val="95"/>
          <w:sz w:val="21"/>
        </w:rPr>
        <w:t>的</w:t>
      </w:r>
      <w:r>
        <w:rPr>
          <w:b/>
          <w:w w:val="95"/>
          <w:sz w:val="21"/>
        </w:rPr>
        <w:t>权</w:t>
      </w:r>
      <w:r>
        <w:rPr>
          <w:b/>
          <w:spacing w:val="7"/>
          <w:w w:val="95"/>
          <w:sz w:val="21"/>
        </w:rPr>
        <w:t>益，</w:t>
      </w:r>
      <w:r>
        <w:rPr>
          <w:b/>
          <w:w w:val="95"/>
          <w:sz w:val="21"/>
        </w:rPr>
        <w:t>请</w:t>
      </w:r>
      <w:r>
        <w:rPr>
          <w:b/>
          <w:w w:val="95"/>
          <w:sz w:val="21"/>
        </w:rPr>
        <w:t>您</w:t>
      </w:r>
      <w:r>
        <w:rPr>
          <w:b/>
          <w:w w:val="95"/>
          <w:sz w:val="21"/>
        </w:rPr>
        <w:t>仔</w:t>
      </w:r>
      <w:r>
        <w:rPr>
          <w:b/>
          <w:w w:val="95"/>
          <w:sz w:val="21"/>
        </w:rPr>
        <w:t>细</w:t>
      </w:r>
      <w:r>
        <w:rPr>
          <w:b/>
          <w:w w:val="95"/>
          <w:sz w:val="21"/>
        </w:rPr>
        <w:t>阅</w:t>
      </w:r>
      <w:r>
        <w:rPr>
          <w:b/>
          <w:w w:val="95"/>
          <w:sz w:val="21"/>
        </w:rPr>
        <w:t>读</w:t>
      </w:r>
      <w:r>
        <w:rPr>
          <w:b/>
          <w:w w:val="95"/>
          <w:sz w:val="21"/>
        </w:rPr>
        <w:t>本</w:t>
      </w:r>
      <w:r>
        <w:rPr>
          <w:b/>
          <w:w w:val="95"/>
          <w:sz w:val="21"/>
        </w:rPr>
        <w:t>条</w:t>
      </w:r>
      <w:r>
        <w:rPr>
          <w:b/>
          <w:w w:val="95"/>
          <w:sz w:val="21"/>
        </w:rPr>
        <w:t>款</w:t>
      </w:r>
      <w:r>
        <w:rPr>
          <w:b/>
          <w:spacing w:val="-10"/>
          <w:w w:val="95"/>
          <w:sz w:val="21"/>
        </w:rPr>
        <w:t>。</w:t>
      </w:r>
    </w:p>
    <w:p>
      <w:pPr>
        <w:pStyle w:val="ListParagraph"/>
        <w:numPr>
          <w:ilvl w:val="0"/>
          <w:numId w:val="1"/>
        </w:numPr>
        <w:tabs>
          <w:tab w:pos="567" w:val="left" w:leader="none"/>
        </w:tabs>
        <w:spacing w:line="240" w:lineRule="auto" w:before="16" w:after="18"/>
        <w:ind w:left="567" w:right="0" w:hanging="301"/>
        <w:jc w:val="left"/>
        <w:rPr>
          <w:b/>
          <w:sz w:val="21"/>
        </w:rPr>
      </w:pPr>
      <w:r>
        <w:rPr>
          <w:b/>
          <w:w w:val="95"/>
          <w:sz w:val="21"/>
        </w:rPr>
        <w:t>条</w:t>
      </w:r>
      <w:r>
        <w:rPr>
          <w:b/>
          <w:w w:val="95"/>
          <w:sz w:val="21"/>
        </w:rPr>
        <w:t>款</w:t>
      </w:r>
      <w:r>
        <w:rPr>
          <w:b/>
          <w:w w:val="95"/>
          <w:sz w:val="21"/>
        </w:rPr>
        <w:t>目</w:t>
      </w:r>
      <w:r>
        <w:rPr>
          <w:b/>
          <w:spacing w:val="-10"/>
          <w:w w:val="95"/>
          <w:sz w:val="21"/>
        </w:rPr>
        <w:t>录</w:t>
      </w:r>
    </w:p>
    <w:tbl>
      <w:tblPr>
        <w:tblW w:w="0" w:type="auto"/>
        <w:jc w:val="left"/>
        <w:tblInd w:w="2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18"/>
        <w:gridCol w:w="3214"/>
        <w:gridCol w:w="3310"/>
      </w:tblGrid>
      <w:tr>
        <w:trPr>
          <w:trHeight w:val="292" w:hRule="atLeast"/>
        </w:trPr>
        <w:tc>
          <w:tcPr>
            <w:tcW w:w="3118" w:type="dxa"/>
            <w:tcBorders>
              <w:top w:val="dotted" w:sz="6" w:space="0" w:color="000000"/>
              <w:left w:val="dotted" w:sz="6" w:space="0" w:color="000000"/>
            </w:tcBorders>
          </w:tcPr>
          <w:p>
            <w:pPr>
              <w:pStyle w:val="TableParagraph"/>
              <w:ind w:left="97"/>
              <w:rPr>
                <w:b/>
                <w:sz w:val="21"/>
              </w:rPr>
            </w:pPr>
            <w:r>
              <w:rPr>
                <w:b/>
                <w:w w:val="95"/>
                <w:sz w:val="21"/>
              </w:rPr>
              <w:t>1．</w:t>
            </w:r>
            <w:r>
              <w:rPr>
                <w:b/>
                <w:w w:val="95"/>
                <w:sz w:val="21"/>
              </w:rPr>
              <w:t>您</w:t>
            </w:r>
            <w:r>
              <w:rPr>
                <w:b/>
                <w:w w:val="95"/>
                <w:sz w:val="21"/>
              </w:rPr>
              <w:t>与</w:t>
            </w:r>
            <w:r>
              <w:rPr>
                <w:b/>
                <w:w w:val="95"/>
                <w:sz w:val="21"/>
              </w:rPr>
              <w:t>我</w:t>
            </w:r>
            <w:r>
              <w:rPr>
                <w:b/>
                <w:w w:val="95"/>
                <w:sz w:val="21"/>
              </w:rPr>
              <w:t>们</w:t>
            </w:r>
            <w:r>
              <w:rPr>
                <w:b/>
                <w:w w:val="95"/>
                <w:sz w:val="21"/>
              </w:rPr>
              <w:t>的</w:t>
            </w:r>
            <w:r>
              <w:rPr>
                <w:b/>
                <w:spacing w:val="2"/>
                <w:w w:val="95"/>
                <w:sz w:val="21"/>
              </w:rPr>
              <w:t>合同</w:t>
            </w:r>
          </w:p>
        </w:tc>
        <w:tc>
          <w:tcPr>
            <w:tcW w:w="3214" w:type="dxa"/>
            <w:tcBorders>
              <w:top w:val="single" w:sz="6" w:space="0" w:color="000000"/>
            </w:tcBorders>
          </w:tcPr>
          <w:p>
            <w:pPr>
              <w:pStyle w:val="TableParagraph"/>
              <w:ind w:left="336"/>
              <w:rPr>
                <w:sz w:val="21"/>
              </w:rPr>
            </w:pPr>
            <w:r>
              <w:rPr>
                <w:sz w:val="21"/>
              </w:rPr>
              <w:t>6.2</w:t>
            </w:r>
            <w:r>
              <w:rPr>
                <w:spacing w:val="-8"/>
                <w:sz w:val="21"/>
              </w:rPr>
              <w:t> 我们合同解除权的限制</w:t>
            </w:r>
          </w:p>
        </w:tc>
        <w:tc>
          <w:tcPr>
            <w:tcW w:w="3310" w:type="dxa"/>
            <w:tcBorders>
              <w:top w:val="dotted" w:sz="6" w:space="0" w:color="000000"/>
              <w:right w:val="dotted" w:sz="6" w:space="0" w:color="000000"/>
            </w:tcBorders>
          </w:tcPr>
          <w:p>
            <w:pPr>
              <w:pStyle w:val="TableParagraph"/>
              <w:ind w:left="193"/>
              <w:rPr>
                <w:sz w:val="21"/>
              </w:rPr>
            </w:pPr>
            <w:r>
              <w:rPr>
                <w:sz w:val="21"/>
              </w:rPr>
              <w:t>7.22</w:t>
            </w:r>
            <w:r>
              <w:rPr>
                <w:spacing w:val="-19"/>
                <w:sz w:val="21"/>
              </w:rPr>
              <w:t> 醉酒</w:t>
            </w:r>
          </w:p>
        </w:tc>
      </w:tr>
      <w:tr>
        <w:trPr>
          <w:trHeight w:val="315" w:hRule="atLeast"/>
        </w:trPr>
        <w:tc>
          <w:tcPr>
            <w:tcW w:w="3118" w:type="dxa"/>
            <w:tcBorders>
              <w:left w:val="dotted" w:sz="6" w:space="0" w:color="000000"/>
            </w:tcBorders>
          </w:tcPr>
          <w:p>
            <w:pPr>
              <w:pStyle w:val="TableParagraph"/>
              <w:spacing w:before="23"/>
              <w:ind w:left="307"/>
              <w:rPr>
                <w:sz w:val="21"/>
              </w:rPr>
            </w:pPr>
            <w:r>
              <w:rPr>
                <w:sz w:val="21"/>
              </w:rPr>
              <w:t>1.1</w:t>
            </w:r>
            <w:r>
              <w:rPr>
                <w:spacing w:val="-12"/>
                <w:sz w:val="21"/>
              </w:rPr>
              <w:t> 合同构成</w:t>
            </w:r>
          </w:p>
        </w:tc>
        <w:tc>
          <w:tcPr>
            <w:tcW w:w="3214" w:type="dxa"/>
          </w:tcPr>
          <w:p>
            <w:pPr>
              <w:pStyle w:val="TableParagraph"/>
              <w:spacing w:before="23"/>
              <w:ind w:left="336"/>
              <w:rPr>
                <w:sz w:val="21"/>
              </w:rPr>
            </w:pPr>
            <w:r>
              <w:rPr>
                <w:sz w:val="21"/>
              </w:rPr>
              <w:t>6.3</w:t>
            </w:r>
            <w:r>
              <w:rPr>
                <w:spacing w:val="-12"/>
                <w:sz w:val="21"/>
              </w:rPr>
              <w:t> 年龄错误</w:t>
            </w:r>
          </w:p>
        </w:tc>
        <w:tc>
          <w:tcPr>
            <w:tcW w:w="3310" w:type="dxa"/>
            <w:tcBorders>
              <w:right w:val="dotted" w:sz="6" w:space="0" w:color="000000"/>
            </w:tcBorders>
          </w:tcPr>
          <w:p>
            <w:pPr>
              <w:pStyle w:val="TableParagraph"/>
              <w:spacing w:before="23"/>
              <w:ind w:left="193"/>
              <w:rPr>
                <w:sz w:val="21"/>
              </w:rPr>
            </w:pPr>
            <w:r>
              <w:rPr>
                <w:sz w:val="21"/>
              </w:rPr>
              <w:t>7.23</w:t>
            </w:r>
            <w:r>
              <w:rPr>
                <w:spacing w:val="-19"/>
                <w:sz w:val="21"/>
              </w:rPr>
              <w:t> 毒品</w:t>
            </w:r>
          </w:p>
        </w:tc>
      </w:tr>
      <w:tr>
        <w:trPr>
          <w:trHeight w:val="315" w:hRule="atLeast"/>
        </w:trPr>
        <w:tc>
          <w:tcPr>
            <w:tcW w:w="3118" w:type="dxa"/>
            <w:tcBorders>
              <w:left w:val="dotted" w:sz="6" w:space="0" w:color="000000"/>
            </w:tcBorders>
          </w:tcPr>
          <w:p>
            <w:pPr>
              <w:pStyle w:val="TableParagraph"/>
              <w:spacing w:before="23"/>
              <w:ind w:left="307"/>
              <w:rPr>
                <w:sz w:val="21"/>
              </w:rPr>
            </w:pPr>
            <w:r>
              <w:rPr>
                <w:sz w:val="21"/>
              </w:rPr>
              <w:t>1.2</w:t>
            </w:r>
            <w:r>
              <w:rPr>
                <w:spacing w:val="-9"/>
                <w:sz w:val="21"/>
              </w:rPr>
              <w:t> 合同成立与生效</w:t>
            </w:r>
          </w:p>
        </w:tc>
        <w:tc>
          <w:tcPr>
            <w:tcW w:w="3214" w:type="dxa"/>
          </w:tcPr>
          <w:p>
            <w:pPr>
              <w:pStyle w:val="TableParagraph"/>
              <w:spacing w:before="23"/>
              <w:ind w:left="336"/>
              <w:rPr>
                <w:sz w:val="21"/>
              </w:rPr>
            </w:pPr>
            <w:r>
              <w:rPr>
                <w:sz w:val="21"/>
              </w:rPr>
              <w:t>6.4</w:t>
            </w:r>
            <w:r>
              <w:rPr>
                <w:spacing w:val="-8"/>
                <w:sz w:val="21"/>
              </w:rPr>
              <w:t> 职业或工种的确定与变更</w:t>
            </w:r>
          </w:p>
        </w:tc>
        <w:tc>
          <w:tcPr>
            <w:tcW w:w="3310" w:type="dxa"/>
            <w:tcBorders>
              <w:right w:val="dotted" w:sz="6" w:space="0" w:color="000000"/>
            </w:tcBorders>
          </w:tcPr>
          <w:p>
            <w:pPr>
              <w:pStyle w:val="TableParagraph"/>
              <w:spacing w:before="23"/>
              <w:ind w:left="193"/>
              <w:rPr>
                <w:sz w:val="21"/>
              </w:rPr>
            </w:pPr>
            <w:r>
              <w:rPr>
                <w:sz w:val="21"/>
              </w:rPr>
              <w:t>7.24</w:t>
            </w:r>
            <w:r>
              <w:rPr>
                <w:spacing w:val="-12"/>
                <w:sz w:val="21"/>
              </w:rPr>
              <w:t> 酒后驾驶</w:t>
            </w:r>
          </w:p>
        </w:tc>
      </w:tr>
      <w:tr>
        <w:trPr>
          <w:trHeight w:val="315" w:hRule="atLeast"/>
        </w:trPr>
        <w:tc>
          <w:tcPr>
            <w:tcW w:w="3118" w:type="dxa"/>
            <w:tcBorders>
              <w:left w:val="dotted" w:sz="6" w:space="0" w:color="000000"/>
            </w:tcBorders>
          </w:tcPr>
          <w:p>
            <w:pPr>
              <w:pStyle w:val="TableParagraph"/>
              <w:spacing w:before="23"/>
              <w:ind w:left="307"/>
              <w:rPr>
                <w:sz w:val="21"/>
              </w:rPr>
            </w:pPr>
            <w:r>
              <w:rPr>
                <w:sz w:val="21"/>
              </w:rPr>
              <w:t>1.3</w:t>
            </w:r>
            <w:r>
              <w:rPr>
                <w:spacing w:val="-12"/>
                <w:sz w:val="21"/>
              </w:rPr>
              <w:t> 投保年龄</w:t>
            </w:r>
          </w:p>
        </w:tc>
        <w:tc>
          <w:tcPr>
            <w:tcW w:w="3214" w:type="dxa"/>
          </w:tcPr>
          <w:p>
            <w:pPr>
              <w:pStyle w:val="TableParagraph"/>
              <w:spacing w:before="23"/>
              <w:ind w:left="336"/>
              <w:rPr>
                <w:sz w:val="21"/>
              </w:rPr>
            </w:pPr>
            <w:r>
              <w:rPr>
                <w:sz w:val="21"/>
              </w:rPr>
              <w:t>6.5</w:t>
            </w:r>
            <w:r>
              <w:rPr>
                <w:spacing w:val="-10"/>
                <w:sz w:val="21"/>
              </w:rPr>
              <w:t> 合同内容变更</w:t>
            </w:r>
          </w:p>
        </w:tc>
        <w:tc>
          <w:tcPr>
            <w:tcW w:w="3310" w:type="dxa"/>
            <w:tcBorders>
              <w:right w:val="dotted" w:sz="6" w:space="0" w:color="000000"/>
            </w:tcBorders>
          </w:tcPr>
          <w:p>
            <w:pPr>
              <w:pStyle w:val="TableParagraph"/>
              <w:spacing w:before="23"/>
              <w:ind w:left="193"/>
              <w:rPr>
                <w:sz w:val="21"/>
              </w:rPr>
            </w:pPr>
            <w:r>
              <w:rPr>
                <w:spacing w:val="-2"/>
                <w:sz w:val="21"/>
              </w:rPr>
              <w:t>7.25</w:t>
            </w:r>
            <w:r>
              <w:rPr>
                <w:spacing w:val="-8"/>
                <w:sz w:val="21"/>
              </w:rPr>
              <w:t> 无合法有效驾驶证驾驶</w:t>
            </w:r>
          </w:p>
        </w:tc>
      </w:tr>
      <w:tr>
        <w:trPr>
          <w:trHeight w:val="308" w:hRule="atLeast"/>
        </w:trPr>
        <w:tc>
          <w:tcPr>
            <w:tcW w:w="3118" w:type="dxa"/>
            <w:tcBorders>
              <w:left w:val="dotted" w:sz="6" w:space="0" w:color="000000"/>
            </w:tcBorders>
          </w:tcPr>
          <w:p>
            <w:pPr>
              <w:pStyle w:val="TableParagraph"/>
              <w:spacing w:line="265" w:lineRule="exact" w:before="23"/>
              <w:ind w:left="307"/>
              <w:rPr>
                <w:sz w:val="21"/>
              </w:rPr>
            </w:pPr>
            <w:r>
              <w:rPr>
                <w:sz w:val="21"/>
              </w:rPr>
              <w:t>1.4</w:t>
            </w:r>
            <w:r>
              <w:rPr>
                <w:spacing w:val="-12"/>
                <w:sz w:val="21"/>
              </w:rPr>
              <w:t> 保险期间</w:t>
            </w:r>
          </w:p>
        </w:tc>
        <w:tc>
          <w:tcPr>
            <w:tcW w:w="3214" w:type="dxa"/>
          </w:tcPr>
          <w:p>
            <w:pPr>
              <w:pStyle w:val="TableParagraph"/>
              <w:spacing w:line="265" w:lineRule="exact" w:before="23"/>
              <w:ind w:left="336"/>
              <w:rPr>
                <w:sz w:val="21"/>
              </w:rPr>
            </w:pPr>
            <w:r>
              <w:rPr>
                <w:sz w:val="21"/>
              </w:rPr>
              <w:t>6.6</w:t>
            </w:r>
            <w:r>
              <w:rPr>
                <w:spacing w:val="-10"/>
                <w:sz w:val="21"/>
              </w:rPr>
              <w:t> 联系方式变更</w:t>
            </w:r>
          </w:p>
        </w:tc>
        <w:tc>
          <w:tcPr>
            <w:tcW w:w="3310" w:type="dxa"/>
            <w:tcBorders>
              <w:right w:val="dotted" w:sz="6" w:space="0" w:color="000000"/>
            </w:tcBorders>
          </w:tcPr>
          <w:p>
            <w:pPr>
              <w:pStyle w:val="TableParagraph"/>
              <w:spacing w:line="265" w:lineRule="exact" w:before="23"/>
              <w:ind w:left="193"/>
              <w:rPr>
                <w:sz w:val="21"/>
              </w:rPr>
            </w:pPr>
            <w:r>
              <w:rPr>
                <w:sz w:val="21"/>
              </w:rPr>
              <w:t>7.26</w:t>
            </w:r>
            <w:r>
              <w:rPr>
                <w:spacing w:val="-15"/>
                <w:sz w:val="21"/>
              </w:rPr>
              <w:t> 机动车</w:t>
            </w:r>
          </w:p>
        </w:tc>
      </w:tr>
      <w:tr>
        <w:trPr>
          <w:trHeight w:val="307" w:hRule="atLeast"/>
        </w:trPr>
        <w:tc>
          <w:tcPr>
            <w:tcW w:w="3118" w:type="dxa"/>
            <w:tcBorders>
              <w:left w:val="dotted" w:sz="6" w:space="0" w:color="000000"/>
            </w:tcBorders>
          </w:tcPr>
          <w:p>
            <w:pPr>
              <w:pStyle w:val="TableParagraph"/>
              <w:spacing w:before="15"/>
              <w:ind w:left="307"/>
              <w:rPr>
                <w:sz w:val="21"/>
              </w:rPr>
            </w:pPr>
            <w:r>
              <w:rPr>
                <w:sz w:val="21"/>
              </w:rPr>
              <w:t>1.5</w:t>
            </w:r>
            <w:r>
              <w:rPr>
                <w:spacing w:val="-19"/>
                <w:sz w:val="21"/>
              </w:rPr>
              <w:t> 续保</w:t>
            </w:r>
          </w:p>
        </w:tc>
        <w:tc>
          <w:tcPr>
            <w:tcW w:w="3214" w:type="dxa"/>
          </w:tcPr>
          <w:p>
            <w:pPr>
              <w:pStyle w:val="TableParagraph"/>
              <w:spacing w:before="15"/>
              <w:ind w:left="336"/>
              <w:rPr>
                <w:sz w:val="21"/>
              </w:rPr>
            </w:pPr>
            <w:r>
              <w:rPr>
                <w:sz w:val="21"/>
              </w:rPr>
              <w:t>6.7</w:t>
            </w:r>
            <w:r>
              <w:rPr>
                <w:spacing w:val="-12"/>
                <w:sz w:val="21"/>
              </w:rPr>
              <w:t> 效力终止</w:t>
            </w:r>
          </w:p>
        </w:tc>
        <w:tc>
          <w:tcPr>
            <w:tcW w:w="3310" w:type="dxa"/>
            <w:tcBorders>
              <w:right w:val="dotted" w:sz="6" w:space="0" w:color="000000"/>
            </w:tcBorders>
          </w:tcPr>
          <w:p>
            <w:pPr>
              <w:pStyle w:val="TableParagraph"/>
              <w:spacing w:before="15"/>
              <w:ind w:left="193"/>
              <w:rPr>
                <w:sz w:val="21"/>
              </w:rPr>
            </w:pPr>
            <w:r>
              <w:rPr>
                <w:sz w:val="21"/>
              </w:rPr>
              <w:t>7.27</w:t>
            </w:r>
            <w:r>
              <w:rPr>
                <w:spacing w:val="-10"/>
                <w:sz w:val="21"/>
              </w:rPr>
              <w:t> 无有效行驶证</w:t>
            </w:r>
          </w:p>
        </w:tc>
      </w:tr>
      <w:tr>
        <w:trPr>
          <w:trHeight w:val="315" w:hRule="atLeast"/>
        </w:trPr>
        <w:tc>
          <w:tcPr>
            <w:tcW w:w="3118" w:type="dxa"/>
            <w:tcBorders>
              <w:left w:val="dotted" w:sz="6" w:space="0" w:color="000000"/>
            </w:tcBorders>
          </w:tcPr>
          <w:p>
            <w:pPr>
              <w:pStyle w:val="TableParagraph"/>
              <w:spacing w:before="23"/>
              <w:ind w:left="97"/>
              <w:rPr>
                <w:b/>
                <w:sz w:val="21"/>
              </w:rPr>
            </w:pPr>
            <w:r>
              <w:rPr>
                <w:b/>
                <w:w w:val="95"/>
                <w:sz w:val="21"/>
              </w:rPr>
              <w:t>2．</w:t>
            </w:r>
            <w:r>
              <w:rPr>
                <w:b/>
                <w:w w:val="95"/>
                <w:sz w:val="21"/>
              </w:rPr>
              <w:t>我</w:t>
            </w:r>
            <w:r>
              <w:rPr>
                <w:b/>
                <w:w w:val="95"/>
                <w:sz w:val="21"/>
              </w:rPr>
              <w:t>们</w:t>
            </w:r>
            <w:r>
              <w:rPr>
                <w:b/>
                <w:w w:val="95"/>
                <w:sz w:val="21"/>
              </w:rPr>
              <w:t>提</w:t>
            </w:r>
            <w:r>
              <w:rPr>
                <w:b/>
                <w:w w:val="95"/>
                <w:sz w:val="21"/>
              </w:rPr>
              <w:t>供</w:t>
            </w:r>
            <w:r>
              <w:rPr>
                <w:b/>
                <w:w w:val="95"/>
                <w:sz w:val="21"/>
              </w:rPr>
              <w:t>的</w:t>
            </w:r>
            <w:r>
              <w:rPr>
                <w:b/>
                <w:spacing w:val="2"/>
                <w:w w:val="95"/>
                <w:sz w:val="21"/>
              </w:rPr>
              <w:t>保障</w:t>
            </w:r>
          </w:p>
        </w:tc>
        <w:tc>
          <w:tcPr>
            <w:tcW w:w="3214" w:type="dxa"/>
          </w:tcPr>
          <w:p>
            <w:pPr>
              <w:pStyle w:val="TableParagraph"/>
              <w:spacing w:before="23"/>
              <w:ind w:left="336"/>
              <w:rPr>
                <w:sz w:val="21"/>
              </w:rPr>
            </w:pPr>
            <w:r>
              <w:rPr>
                <w:sz w:val="21"/>
              </w:rPr>
              <w:t>6.8</w:t>
            </w:r>
            <w:r>
              <w:rPr>
                <w:spacing w:val="-12"/>
                <w:sz w:val="21"/>
              </w:rPr>
              <w:t> 争议处理</w:t>
            </w:r>
          </w:p>
        </w:tc>
        <w:tc>
          <w:tcPr>
            <w:tcW w:w="3310" w:type="dxa"/>
            <w:tcBorders>
              <w:right w:val="dotted" w:sz="6" w:space="0" w:color="000000"/>
            </w:tcBorders>
          </w:tcPr>
          <w:p>
            <w:pPr>
              <w:pStyle w:val="TableParagraph"/>
              <w:spacing w:before="23"/>
              <w:ind w:left="193"/>
              <w:rPr>
                <w:sz w:val="21"/>
              </w:rPr>
            </w:pPr>
            <w:r>
              <w:rPr>
                <w:spacing w:val="-2"/>
                <w:sz w:val="21"/>
              </w:rPr>
              <w:t>7.28</w:t>
            </w:r>
            <w:r>
              <w:rPr>
                <w:spacing w:val="-7"/>
                <w:sz w:val="21"/>
              </w:rPr>
              <w:t> 感染艾滋病病毒或患艾滋病</w:t>
            </w:r>
          </w:p>
        </w:tc>
      </w:tr>
      <w:tr>
        <w:trPr>
          <w:trHeight w:val="315" w:hRule="atLeast"/>
        </w:trPr>
        <w:tc>
          <w:tcPr>
            <w:tcW w:w="3118" w:type="dxa"/>
            <w:tcBorders>
              <w:left w:val="dotted" w:sz="6" w:space="0" w:color="000000"/>
            </w:tcBorders>
          </w:tcPr>
          <w:p>
            <w:pPr>
              <w:pStyle w:val="TableParagraph"/>
              <w:spacing w:before="23"/>
              <w:ind w:left="307"/>
              <w:rPr>
                <w:sz w:val="21"/>
              </w:rPr>
            </w:pPr>
            <w:r>
              <w:rPr>
                <w:sz w:val="21"/>
              </w:rPr>
              <w:t>2.1</w:t>
            </w:r>
            <w:r>
              <w:rPr>
                <w:spacing w:val="-15"/>
                <w:sz w:val="21"/>
              </w:rPr>
              <w:t> 等待期</w:t>
            </w:r>
          </w:p>
        </w:tc>
        <w:tc>
          <w:tcPr>
            <w:tcW w:w="3214" w:type="dxa"/>
          </w:tcPr>
          <w:p>
            <w:pPr>
              <w:pStyle w:val="TableParagraph"/>
              <w:spacing w:before="23"/>
              <w:ind w:left="125"/>
              <w:rPr>
                <w:sz w:val="21"/>
              </w:rPr>
            </w:pPr>
            <w:r>
              <w:rPr>
                <w:b/>
                <w:w w:val="95"/>
                <w:sz w:val="21"/>
              </w:rPr>
              <w:t>7．</w:t>
            </w:r>
            <w:r>
              <w:rPr>
                <w:w w:val="95"/>
                <w:sz w:val="21"/>
              </w:rPr>
              <w:t>释</w:t>
            </w:r>
            <w:r>
              <w:rPr>
                <w:spacing w:val="-10"/>
                <w:w w:val="95"/>
                <w:sz w:val="21"/>
              </w:rPr>
              <w:t>义</w:t>
            </w:r>
          </w:p>
        </w:tc>
        <w:tc>
          <w:tcPr>
            <w:tcW w:w="3310" w:type="dxa"/>
            <w:tcBorders>
              <w:right w:val="dotted" w:sz="6" w:space="0" w:color="000000"/>
            </w:tcBorders>
          </w:tcPr>
          <w:p>
            <w:pPr>
              <w:pStyle w:val="TableParagraph"/>
              <w:spacing w:before="23"/>
              <w:ind w:left="208"/>
              <w:rPr>
                <w:sz w:val="21"/>
              </w:rPr>
            </w:pPr>
            <w:r>
              <w:rPr>
                <w:sz w:val="21"/>
              </w:rPr>
              <w:t>7.29</w:t>
            </w:r>
            <w:r>
              <w:rPr>
                <w:spacing w:val="-19"/>
                <w:sz w:val="21"/>
              </w:rPr>
              <w:t> 潜水</w:t>
            </w:r>
          </w:p>
        </w:tc>
      </w:tr>
      <w:tr>
        <w:trPr>
          <w:trHeight w:val="315" w:hRule="atLeast"/>
        </w:trPr>
        <w:tc>
          <w:tcPr>
            <w:tcW w:w="3118" w:type="dxa"/>
            <w:tcBorders>
              <w:left w:val="dotted" w:sz="6" w:space="0" w:color="000000"/>
            </w:tcBorders>
          </w:tcPr>
          <w:p>
            <w:pPr>
              <w:pStyle w:val="TableParagraph"/>
              <w:spacing w:before="23"/>
              <w:ind w:left="307"/>
              <w:rPr>
                <w:sz w:val="21"/>
              </w:rPr>
            </w:pPr>
            <w:r>
              <w:rPr>
                <w:sz w:val="21"/>
              </w:rPr>
              <w:t>2.2</w:t>
            </w:r>
            <w:r>
              <w:rPr>
                <w:spacing w:val="-12"/>
                <w:sz w:val="21"/>
              </w:rPr>
              <w:t> 保险责任</w:t>
            </w:r>
          </w:p>
        </w:tc>
        <w:tc>
          <w:tcPr>
            <w:tcW w:w="3214" w:type="dxa"/>
          </w:tcPr>
          <w:p>
            <w:pPr>
              <w:pStyle w:val="TableParagraph"/>
              <w:spacing w:before="23"/>
              <w:ind w:left="336"/>
              <w:rPr>
                <w:sz w:val="21"/>
              </w:rPr>
            </w:pPr>
            <w:r>
              <w:rPr>
                <w:sz w:val="21"/>
              </w:rPr>
              <w:t>7.1</w:t>
            </w:r>
            <w:r>
              <w:rPr>
                <w:spacing w:val="-19"/>
                <w:sz w:val="21"/>
              </w:rPr>
              <w:t> 周岁</w:t>
            </w:r>
          </w:p>
        </w:tc>
        <w:tc>
          <w:tcPr>
            <w:tcW w:w="3310" w:type="dxa"/>
            <w:tcBorders>
              <w:right w:val="dotted" w:sz="6" w:space="0" w:color="000000"/>
            </w:tcBorders>
          </w:tcPr>
          <w:p>
            <w:pPr>
              <w:pStyle w:val="TableParagraph"/>
              <w:spacing w:before="23"/>
              <w:ind w:left="193"/>
              <w:rPr>
                <w:sz w:val="21"/>
              </w:rPr>
            </w:pPr>
            <w:r>
              <w:rPr>
                <w:sz w:val="21"/>
              </w:rPr>
              <w:t>7.30</w:t>
            </w:r>
            <w:r>
              <w:rPr>
                <w:spacing w:val="-19"/>
                <w:sz w:val="21"/>
              </w:rPr>
              <w:t> 攀岩</w:t>
            </w:r>
          </w:p>
        </w:tc>
      </w:tr>
      <w:tr>
        <w:trPr>
          <w:trHeight w:val="307" w:hRule="atLeast"/>
        </w:trPr>
        <w:tc>
          <w:tcPr>
            <w:tcW w:w="3118" w:type="dxa"/>
            <w:tcBorders>
              <w:left w:val="dotted" w:sz="6" w:space="0" w:color="000000"/>
            </w:tcBorders>
          </w:tcPr>
          <w:p>
            <w:pPr>
              <w:pStyle w:val="TableParagraph"/>
              <w:spacing w:line="265" w:lineRule="exact" w:before="23"/>
              <w:ind w:right="103"/>
              <w:jc w:val="right"/>
              <w:rPr>
                <w:sz w:val="21"/>
              </w:rPr>
            </w:pPr>
            <w:r>
              <w:rPr>
                <w:sz w:val="21"/>
              </w:rPr>
              <w:t>2.3</w:t>
            </w:r>
            <w:r>
              <w:rPr>
                <w:spacing w:val="-8"/>
                <w:sz w:val="21"/>
              </w:rPr>
              <w:t> 免赔额、补偿原则和赔付</w:t>
            </w:r>
          </w:p>
        </w:tc>
        <w:tc>
          <w:tcPr>
            <w:tcW w:w="3214" w:type="dxa"/>
          </w:tcPr>
          <w:p>
            <w:pPr>
              <w:pStyle w:val="TableParagraph"/>
              <w:spacing w:line="265" w:lineRule="exact" w:before="23"/>
              <w:ind w:left="336"/>
              <w:rPr>
                <w:sz w:val="21"/>
              </w:rPr>
            </w:pPr>
            <w:r>
              <w:rPr>
                <w:sz w:val="21"/>
              </w:rPr>
              <w:t>7.2</w:t>
            </w:r>
            <w:r>
              <w:rPr>
                <w:spacing w:val="-12"/>
                <w:sz w:val="21"/>
              </w:rPr>
              <w:t> 意外伤害</w:t>
            </w:r>
          </w:p>
        </w:tc>
        <w:tc>
          <w:tcPr>
            <w:tcW w:w="3310" w:type="dxa"/>
            <w:tcBorders>
              <w:right w:val="dotted" w:sz="6" w:space="0" w:color="000000"/>
            </w:tcBorders>
          </w:tcPr>
          <w:p>
            <w:pPr>
              <w:pStyle w:val="TableParagraph"/>
              <w:spacing w:line="265" w:lineRule="exact" w:before="23"/>
              <w:ind w:left="193"/>
              <w:rPr>
                <w:sz w:val="21"/>
              </w:rPr>
            </w:pPr>
            <w:r>
              <w:rPr>
                <w:sz w:val="21"/>
              </w:rPr>
              <w:t>7.31</w:t>
            </w:r>
            <w:r>
              <w:rPr>
                <w:spacing w:val="-19"/>
                <w:sz w:val="21"/>
              </w:rPr>
              <w:t> 探险</w:t>
            </w:r>
          </w:p>
        </w:tc>
      </w:tr>
      <w:tr>
        <w:trPr>
          <w:trHeight w:val="307" w:hRule="atLeast"/>
        </w:trPr>
        <w:tc>
          <w:tcPr>
            <w:tcW w:w="3118" w:type="dxa"/>
            <w:tcBorders>
              <w:left w:val="dotted" w:sz="6" w:space="0" w:color="000000"/>
            </w:tcBorders>
          </w:tcPr>
          <w:p>
            <w:pPr>
              <w:pStyle w:val="TableParagraph"/>
              <w:spacing w:before="15"/>
              <w:ind w:left="683"/>
              <w:rPr>
                <w:sz w:val="21"/>
              </w:rPr>
            </w:pPr>
            <w:r>
              <w:rPr>
                <w:spacing w:val="-2"/>
                <w:sz w:val="21"/>
              </w:rPr>
              <w:t>标准、给付比例</w:t>
            </w:r>
          </w:p>
        </w:tc>
        <w:tc>
          <w:tcPr>
            <w:tcW w:w="3214" w:type="dxa"/>
          </w:tcPr>
          <w:p>
            <w:pPr>
              <w:pStyle w:val="TableParagraph"/>
              <w:spacing w:before="15"/>
              <w:ind w:left="336"/>
              <w:rPr>
                <w:sz w:val="21"/>
              </w:rPr>
            </w:pPr>
            <w:r>
              <w:rPr>
                <w:sz w:val="21"/>
              </w:rPr>
              <w:t>7.3</w:t>
            </w:r>
            <w:r>
              <w:rPr>
                <w:spacing w:val="-19"/>
                <w:sz w:val="21"/>
              </w:rPr>
              <w:t> 医院</w:t>
            </w:r>
          </w:p>
        </w:tc>
        <w:tc>
          <w:tcPr>
            <w:tcW w:w="3310" w:type="dxa"/>
            <w:tcBorders>
              <w:right w:val="dotted" w:sz="6" w:space="0" w:color="000000"/>
            </w:tcBorders>
          </w:tcPr>
          <w:p>
            <w:pPr>
              <w:pStyle w:val="TableParagraph"/>
              <w:spacing w:before="15"/>
              <w:ind w:left="193"/>
              <w:rPr>
                <w:sz w:val="21"/>
              </w:rPr>
            </w:pPr>
            <w:r>
              <w:rPr>
                <w:sz w:val="21"/>
              </w:rPr>
              <w:t>7.32</w:t>
            </w:r>
            <w:r>
              <w:rPr>
                <w:spacing w:val="-12"/>
                <w:sz w:val="21"/>
              </w:rPr>
              <w:t> 武术比赛</w:t>
            </w:r>
          </w:p>
        </w:tc>
      </w:tr>
      <w:tr>
        <w:trPr>
          <w:trHeight w:val="315" w:hRule="atLeast"/>
        </w:trPr>
        <w:tc>
          <w:tcPr>
            <w:tcW w:w="3118" w:type="dxa"/>
            <w:tcBorders>
              <w:left w:val="dotted" w:sz="6" w:space="0" w:color="000000"/>
            </w:tcBorders>
          </w:tcPr>
          <w:p>
            <w:pPr>
              <w:pStyle w:val="TableParagraph"/>
              <w:spacing w:before="23"/>
              <w:ind w:left="307"/>
              <w:rPr>
                <w:sz w:val="21"/>
              </w:rPr>
            </w:pPr>
            <w:r>
              <w:rPr>
                <w:sz w:val="21"/>
              </w:rPr>
              <w:t>2.4</w:t>
            </w:r>
            <w:r>
              <w:rPr>
                <w:spacing w:val="-10"/>
                <w:sz w:val="21"/>
              </w:rPr>
              <w:t> 年度给付限额</w:t>
            </w:r>
          </w:p>
        </w:tc>
        <w:tc>
          <w:tcPr>
            <w:tcW w:w="3214" w:type="dxa"/>
          </w:tcPr>
          <w:p>
            <w:pPr>
              <w:pStyle w:val="TableParagraph"/>
              <w:spacing w:before="23"/>
              <w:ind w:left="336"/>
              <w:rPr>
                <w:sz w:val="21"/>
              </w:rPr>
            </w:pPr>
            <w:r>
              <w:rPr>
                <w:sz w:val="21"/>
              </w:rPr>
              <w:t>7.4</w:t>
            </w:r>
            <w:r>
              <w:rPr>
                <w:spacing w:val="-19"/>
                <w:sz w:val="21"/>
              </w:rPr>
              <w:t> 罹患</w:t>
            </w:r>
          </w:p>
        </w:tc>
        <w:tc>
          <w:tcPr>
            <w:tcW w:w="3310" w:type="dxa"/>
            <w:tcBorders>
              <w:right w:val="dotted" w:sz="6" w:space="0" w:color="000000"/>
            </w:tcBorders>
          </w:tcPr>
          <w:p>
            <w:pPr>
              <w:pStyle w:val="TableParagraph"/>
              <w:spacing w:before="23"/>
              <w:ind w:left="193"/>
              <w:rPr>
                <w:sz w:val="21"/>
              </w:rPr>
            </w:pPr>
            <w:r>
              <w:rPr>
                <w:sz w:val="21"/>
              </w:rPr>
              <w:t>7.33</w:t>
            </w:r>
            <w:r>
              <w:rPr>
                <w:spacing w:val="-12"/>
                <w:sz w:val="21"/>
              </w:rPr>
              <w:t> 特技表演</w:t>
            </w:r>
          </w:p>
        </w:tc>
      </w:tr>
      <w:tr>
        <w:trPr>
          <w:trHeight w:val="315" w:hRule="atLeast"/>
        </w:trPr>
        <w:tc>
          <w:tcPr>
            <w:tcW w:w="3118" w:type="dxa"/>
            <w:tcBorders>
              <w:left w:val="dotted" w:sz="6" w:space="0" w:color="000000"/>
            </w:tcBorders>
          </w:tcPr>
          <w:p>
            <w:pPr>
              <w:pStyle w:val="TableParagraph"/>
              <w:spacing w:before="23"/>
              <w:ind w:left="307"/>
              <w:rPr>
                <w:sz w:val="21"/>
              </w:rPr>
            </w:pPr>
            <w:r>
              <w:rPr>
                <w:sz w:val="21"/>
              </w:rPr>
              <w:t>2.5</w:t>
            </w:r>
            <w:r>
              <w:rPr>
                <w:spacing w:val="-12"/>
                <w:sz w:val="21"/>
              </w:rPr>
              <w:t> 责任免除</w:t>
            </w:r>
          </w:p>
        </w:tc>
        <w:tc>
          <w:tcPr>
            <w:tcW w:w="3214" w:type="dxa"/>
          </w:tcPr>
          <w:p>
            <w:pPr>
              <w:pStyle w:val="TableParagraph"/>
              <w:spacing w:before="23"/>
              <w:ind w:left="336"/>
              <w:rPr>
                <w:sz w:val="21"/>
              </w:rPr>
            </w:pPr>
            <w:r>
              <w:rPr>
                <w:sz w:val="21"/>
              </w:rPr>
              <w:t>7.5</w:t>
            </w:r>
            <w:r>
              <w:rPr>
                <w:spacing w:val="-19"/>
                <w:sz w:val="21"/>
              </w:rPr>
              <w:t> 住院</w:t>
            </w:r>
          </w:p>
        </w:tc>
        <w:tc>
          <w:tcPr>
            <w:tcW w:w="3310" w:type="dxa"/>
            <w:tcBorders>
              <w:right w:val="dotted" w:sz="6" w:space="0" w:color="000000"/>
            </w:tcBorders>
          </w:tcPr>
          <w:p>
            <w:pPr>
              <w:pStyle w:val="TableParagraph"/>
              <w:spacing w:before="23"/>
              <w:ind w:left="193"/>
              <w:rPr>
                <w:sz w:val="21"/>
              </w:rPr>
            </w:pPr>
            <w:r>
              <w:rPr>
                <w:sz w:val="21"/>
              </w:rPr>
              <w:t>7.34</w:t>
            </w:r>
            <w:r>
              <w:rPr>
                <w:spacing w:val="-15"/>
                <w:sz w:val="21"/>
              </w:rPr>
              <w:t> 既往症</w:t>
            </w:r>
          </w:p>
        </w:tc>
      </w:tr>
      <w:tr>
        <w:trPr>
          <w:trHeight w:val="315" w:hRule="atLeast"/>
        </w:trPr>
        <w:tc>
          <w:tcPr>
            <w:tcW w:w="3118" w:type="dxa"/>
            <w:tcBorders>
              <w:left w:val="dotted" w:sz="6" w:space="0" w:color="000000"/>
            </w:tcBorders>
          </w:tcPr>
          <w:p>
            <w:pPr>
              <w:pStyle w:val="TableParagraph"/>
              <w:spacing w:before="23"/>
              <w:ind w:left="97"/>
              <w:rPr>
                <w:b/>
                <w:sz w:val="21"/>
              </w:rPr>
            </w:pPr>
            <w:r>
              <w:rPr>
                <w:b/>
                <w:w w:val="95"/>
                <w:sz w:val="21"/>
              </w:rPr>
              <w:t>3．</w:t>
            </w:r>
            <w:r>
              <w:rPr>
                <w:b/>
                <w:w w:val="95"/>
                <w:sz w:val="21"/>
              </w:rPr>
              <w:t>如</w:t>
            </w:r>
            <w:r>
              <w:rPr>
                <w:b/>
                <w:w w:val="95"/>
                <w:sz w:val="21"/>
              </w:rPr>
              <w:t>何</w:t>
            </w:r>
            <w:r>
              <w:rPr>
                <w:b/>
                <w:w w:val="95"/>
                <w:sz w:val="21"/>
              </w:rPr>
              <w:t>申</w:t>
            </w:r>
            <w:r>
              <w:rPr>
                <w:b/>
                <w:w w:val="95"/>
                <w:sz w:val="21"/>
              </w:rPr>
              <w:t>请</w:t>
            </w:r>
            <w:r>
              <w:rPr>
                <w:b/>
                <w:w w:val="95"/>
                <w:sz w:val="21"/>
              </w:rPr>
              <w:t>领</w:t>
            </w:r>
            <w:r>
              <w:rPr>
                <w:b/>
                <w:spacing w:val="15"/>
                <w:w w:val="95"/>
                <w:sz w:val="21"/>
              </w:rPr>
              <w:t>取</w:t>
            </w:r>
            <w:r>
              <w:rPr>
                <w:b/>
                <w:w w:val="95"/>
                <w:sz w:val="21"/>
              </w:rPr>
              <w:t>保</w:t>
            </w:r>
            <w:r>
              <w:rPr>
                <w:b/>
                <w:w w:val="95"/>
                <w:sz w:val="21"/>
              </w:rPr>
              <w:t>险</w:t>
            </w:r>
            <w:r>
              <w:rPr>
                <w:b/>
                <w:spacing w:val="-10"/>
                <w:w w:val="95"/>
                <w:sz w:val="21"/>
              </w:rPr>
              <w:t>金</w:t>
            </w:r>
          </w:p>
        </w:tc>
        <w:tc>
          <w:tcPr>
            <w:tcW w:w="3214" w:type="dxa"/>
          </w:tcPr>
          <w:p>
            <w:pPr>
              <w:pStyle w:val="TableParagraph"/>
              <w:spacing w:before="23"/>
              <w:ind w:left="336"/>
              <w:rPr>
                <w:sz w:val="21"/>
              </w:rPr>
            </w:pPr>
            <w:r>
              <w:rPr>
                <w:sz w:val="21"/>
              </w:rPr>
              <w:t>7.6</w:t>
            </w:r>
            <w:r>
              <w:rPr>
                <w:spacing w:val="-12"/>
                <w:sz w:val="21"/>
              </w:rPr>
              <w:t> 质子治疗</w:t>
            </w:r>
          </w:p>
        </w:tc>
        <w:tc>
          <w:tcPr>
            <w:tcW w:w="3310" w:type="dxa"/>
            <w:tcBorders>
              <w:right w:val="dotted" w:sz="6" w:space="0" w:color="000000"/>
            </w:tcBorders>
          </w:tcPr>
          <w:p>
            <w:pPr>
              <w:pStyle w:val="TableParagraph"/>
              <w:spacing w:before="23"/>
              <w:ind w:left="193"/>
              <w:rPr>
                <w:sz w:val="21"/>
              </w:rPr>
            </w:pPr>
            <w:r>
              <w:rPr>
                <w:sz w:val="21"/>
              </w:rPr>
              <w:t>7.35</w:t>
            </w:r>
            <w:r>
              <w:rPr>
                <w:spacing w:val="-12"/>
                <w:sz w:val="21"/>
              </w:rPr>
              <w:t> 精神疾患</w:t>
            </w:r>
          </w:p>
        </w:tc>
      </w:tr>
      <w:tr>
        <w:trPr>
          <w:trHeight w:val="307" w:hRule="atLeast"/>
        </w:trPr>
        <w:tc>
          <w:tcPr>
            <w:tcW w:w="3118" w:type="dxa"/>
            <w:tcBorders>
              <w:left w:val="dotted" w:sz="6" w:space="0" w:color="000000"/>
            </w:tcBorders>
          </w:tcPr>
          <w:p>
            <w:pPr>
              <w:pStyle w:val="TableParagraph"/>
              <w:spacing w:line="265" w:lineRule="exact" w:before="23"/>
              <w:ind w:left="307"/>
              <w:rPr>
                <w:sz w:val="21"/>
              </w:rPr>
            </w:pPr>
            <w:r>
              <w:rPr>
                <w:sz w:val="21"/>
              </w:rPr>
              <w:t>3.1</w:t>
            </w:r>
            <w:r>
              <w:rPr>
                <w:spacing w:val="-15"/>
                <w:sz w:val="21"/>
              </w:rPr>
              <w:t> 受益人</w:t>
            </w:r>
          </w:p>
        </w:tc>
        <w:tc>
          <w:tcPr>
            <w:tcW w:w="3214" w:type="dxa"/>
          </w:tcPr>
          <w:p>
            <w:pPr>
              <w:pStyle w:val="TableParagraph"/>
              <w:spacing w:line="265" w:lineRule="exact" w:before="23"/>
              <w:ind w:left="336"/>
              <w:rPr>
                <w:sz w:val="21"/>
              </w:rPr>
            </w:pPr>
            <w:r>
              <w:rPr>
                <w:sz w:val="21"/>
              </w:rPr>
              <w:t>7.7</w:t>
            </w:r>
            <w:r>
              <w:rPr>
                <w:spacing w:val="-10"/>
                <w:sz w:val="21"/>
              </w:rPr>
              <w:t> 重离子治疗</w:t>
            </w:r>
          </w:p>
        </w:tc>
        <w:tc>
          <w:tcPr>
            <w:tcW w:w="3310" w:type="dxa"/>
            <w:tcBorders>
              <w:right w:val="dotted" w:sz="6" w:space="0" w:color="000000"/>
            </w:tcBorders>
          </w:tcPr>
          <w:p>
            <w:pPr>
              <w:pStyle w:val="TableParagraph"/>
              <w:spacing w:line="265" w:lineRule="exact" w:before="23"/>
              <w:ind w:left="193"/>
              <w:rPr>
                <w:sz w:val="21"/>
              </w:rPr>
            </w:pPr>
            <w:r>
              <w:rPr>
                <w:sz w:val="21"/>
              </w:rPr>
              <w:t>7.36</w:t>
            </w:r>
            <w:r>
              <w:rPr>
                <w:spacing w:val="-10"/>
                <w:sz w:val="21"/>
              </w:rPr>
              <w:t> 遗传性疾病</w:t>
            </w:r>
          </w:p>
        </w:tc>
      </w:tr>
      <w:tr>
        <w:trPr>
          <w:trHeight w:val="307" w:hRule="atLeast"/>
        </w:trPr>
        <w:tc>
          <w:tcPr>
            <w:tcW w:w="3118" w:type="dxa"/>
            <w:tcBorders>
              <w:left w:val="dotted" w:sz="6" w:space="0" w:color="000000"/>
            </w:tcBorders>
          </w:tcPr>
          <w:p>
            <w:pPr>
              <w:pStyle w:val="TableParagraph"/>
              <w:spacing w:before="15"/>
              <w:ind w:left="307"/>
              <w:rPr>
                <w:sz w:val="21"/>
              </w:rPr>
            </w:pPr>
            <w:r>
              <w:rPr>
                <w:sz w:val="21"/>
              </w:rPr>
              <w:t>3.2</w:t>
            </w:r>
            <w:r>
              <w:rPr>
                <w:spacing w:val="-10"/>
                <w:sz w:val="21"/>
              </w:rPr>
              <w:t> 保险事故通知</w:t>
            </w:r>
          </w:p>
        </w:tc>
        <w:tc>
          <w:tcPr>
            <w:tcW w:w="3214" w:type="dxa"/>
          </w:tcPr>
          <w:p>
            <w:pPr>
              <w:pStyle w:val="TableParagraph"/>
              <w:spacing w:before="15"/>
              <w:ind w:left="336"/>
              <w:rPr>
                <w:sz w:val="21"/>
              </w:rPr>
            </w:pPr>
            <w:r>
              <w:rPr>
                <w:sz w:val="21"/>
              </w:rPr>
              <w:t>7.8</w:t>
            </w:r>
            <w:r>
              <w:rPr>
                <w:spacing w:val="-10"/>
                <w:sz w:val="21"/>
              </w:rPr>
              <w:t> 同一次住院</w:t>
            </w:r>
          </w:p>
        </w:tc>
        <w:tc>
          <w:tcPr>
            <w:tcW w:w="3310" w:type="dxa"/>
            <w:tcBorders>
              <w:right w:val="dotted" w:sz="6" w:space="0" w:color="000000"/>
            </w:tcBorders>
          </w:tcPr>
          <w:p>
            <w:pPr>
              <w:pStyle w:val="TableParagraph"/>
              <w:spacing w:before="15"/>
              <w:ind w:left="193"/>
              <w:rPr>
                <w:sz w:val="21"/>
              </w:rPr>
            </w:pPr>
            <w:r>
              <w:rPr>
                <w:sz w:val="21"/>
              </w:rPr>
              <w:t>7.37</w:t>
            </w:r>
            <w:r>
              <w:rPr>
                <w:spacing w:val="-10"/>
                <w:sz w:val="21"/>
              </w:rPr>
              <w:t> 先天性疾病</w:t>
            </w:r>
          </w:p>
        </w:tc>
      </w:tr>
      <w:tr>
        <w:trPr>
          <w:trHeight w:val="315" w:hRule="atLeast"/>
        </w:trPr>
        <w:tc>
          <w:tcPr>
            <w:tcW w:w="3118" w:type="dxa"/>
            <w:tcBorders>
              <w:left w:val="dotted" w:sz="6" w:space="0" w:color="000000"/>
            </w:tcBorders>
          </w:tcPr>
          <w:p>
            <w:pPr>
              <w:pStyle w:val="TableParagraph"/>
              <w:spacing w:before="23"/>
              <w:ind w:left="307"/>
              <w:rPr>
                <w:sz w:val="21"/>
              </w:rPr>
            </w:pPr>
            <w:r>
              <w:rPr>
                <w:sz w:val="21"/>
              </w:rPr>
              <w:t>3.3</w:t>
            </w:r>
            <w:r>
              <w:rPr>
                <w:spacing w:val="-10"/>
                <w:sz w:val="21"/>
              </w:rPr>
              <w:t> 保险金申请</w:t>
            </w:r>
          </w:p>
        </w:tc>
        <w:tc>
          <w:tcPr>
            <w:tcW w:w="3214" w:type="dxa"/>
          </w:tcPr>
          <w:p>
            <w:pPr>
              <w:pStyle w:val="TableParagraph"/>
              <w:spacing w:before="23"/>
              <w:ind w:left="336"/>
              <w:rPr>
                <w:sz w:val="21"/>
              </w:rPr>
            </w:pPr>
            <w:r>
              <w:rPr>
                <w:sz w:val="21"/>
              </w:rPr>
              <w:t>7.9</w:t>
            </w:r>
            <w:r>
              <w:rPr>
                <w:spacing w:val="-10"/>
                <w:sz w:val="21"/>
              </w:rPr>
              <w:t> 合理且必要</w:t>
            </w:r>
          </w:p>
        </w:tc>
        <w:tc>
          <w:tcPr>
            <w:tcW w:w="3310" w:type="dxa"/>
            <w:tcBorders>
              <w:right w:val="dotted" w:sz="6" w:space="0" w:color="000000"/>
            </w:tcBorders>
          </w:tcPr>
          <w:p>
            <w:pPr>
              <w:pStyle w:val="TableParagraph"/>
              <w:spacing w:before="23"/>
              <w:ind w:left="193"/>
              <w:rPr>
                <w:sz w:val="21"/>
              </w:rPr>
            </w:pPr>
            <w:r>
              <w:rPr>
                <w:sz w:val="21"/>
              </w:rPr>
              <w:t>7.38</w:t>
            </w:r>
            <w:r>
              <w:rPr>
                <w:spacing w:val="-8"/>
                <w:sz w:val="21"/>
              </w:rPr>
              <w:t> 先天性畸形、变形或染色体</w:t>
            </w:r>
          </w:p>
        </w:tc>
      </w:tr>
      <w:tr>
        <w:trPr>
          <w:trHeight w:val="315" w:hRule="atLeast"/>
        </w:trPr>
        <w:tc>
          <w:tcPr>
            <w:tcW w:w="3118" w:type="dxa"/>
            <w:tcBorders>
              <w:left w:val="dotted" w:sz="6" w:space="0" w:color="000000"/>
            </w:tcBorders>
          </w:tcPr>
          <w:p>
            <w:pPr>
              <w:pStyle w:val="TableParagraph"/>
              <w:spacing w:before="23"/>
              <w:ind w:left="307"/>
              <w:rPr>
                <w:sz w:val="21"/>
              </w:rPr>
            </w:pPr>
            <w:r>
              <w:rPr>
                <w:sz w:val="21"/>
              </w:rPr>
              <w:t>3.4</w:t>
            </w:r>
            <w:r>
              <w:rPr>
                <w:spacing w:val="-10"/>
                <w:sz w:val="21"/>
              </w:rPr>
              <w:t> 保险金的给付</w:t>
            </w:r>
          </w:p>
        </w:tc>
        <w:tc>
          <w:tcPr>
            <w:tcW w:w="3214" w:type="dxa"/>
          </w:tcPr>
          <w:p>
            <w:pPr>
              <w:pStyle w:val="TableParagraph"/>
              <w:spacing w:before="23"/>
              <w:ind w:left="336"/>
              <w:rPr>
                <w:sz w:val="21"/>
              </w:rPr>
            </w:pPr>
            <w:r>
              <w:rPr>
                <w:sz w:val="21"/>
              </w:rPr>
              <w:t>7.10</w:t>
            </w:r>
            <w:r>
              <w:rPr>
                <w:spacing w:val="-10"/>
                <w:sz w:val="21"/>
              </w:rPr>
              <w:t> 住院医疗费用</w:t>
            </w:r>
          </w:p>
        </w:tc>
        <w:tc>
          <w:tcPr>
            <w:tcW w:w="3310" w:type="dxa"/>
            <w:tcBorders>
              <w:right w:val="dotted" w:sz="6" w:space="0" w:color="000000"/>
            </w:tcBorders>
          </w:tcPr>
          <w:p>
            <w:pPr>
              <w:pStyle w:val="TableParagraph"/>
              <w:spacing w:before="23"/>
              <w:ind w:left="659"/>
              <w:rPr>
                <w:sz w:val="21"/>
              </w:rPr>
            </w:pPr>
            <w:r>
              <w:rPr>
                <w:spacing w:val="-5"/>
                <w:sz w:val="21"/>
              </w:rPr>
              <w:t>异常</w:t>
            </w:r>
          </w:p>
        </w:tc>
      </w:tr>
      <w:tr>
        <w:trPr>
          <w:trHeight w:val="315" w:hRule="atLeast"/>
        </w:trPr>
        <w:tc>
          <w:tcPr>
            <w:tcW w:w="3118" w:type="dxa"/>
            <w:tcBorders>
              <w:left w:val="dotted" w:sz="6" w:space="0" w:color="000000"/>
            </w:tcBorders>
          </w:tcPr>
          <w:p>
            <w:pPr>
              <w:pStyle w:val="TableParagraph"/>
              <w:spacing w:before="23"/>
              <w:ind w:left="307"/>
              <w:rPr>
                <w:sz w:val="21"/>
              </w:rPr>
            </w:pPr>
            <w:r>
              <w:rPr>
                <w:sz w:val="21"/>
              </w:rPr>
              <w:t>3.5</w:t>
            </w:r>
            <w:r>
              <w:rPr>
                <w:spacing w:val="-12"/>
                <w:sz w:val="21"/>
              </w:rPr>
              <w:t> 诉讼时效</w:t>
            </w:r>
          </w:p>
        </w:tc>
        <w:tc>
          <w:tcPr>
            <w:tcW w:w="3214" w:type="dxa"/>
          </w:tcPr>
          <w:p>
            <w:pPr>
              <w:pStyle w:val="TableParagraph"/>
              <w:spacing w:before="23"/>
              <w:ind w:left="336"/>
              <w:rPr>
                <w:sz w:val="21"/>
              </w:rPr>
            </w:pPr>
            <w:r>
              <w:rPr>
                <w:sz w:val="21"/>
              </w:rPr>
              <w:t>7.11</w:t>
            </w:r>
            <w:r>
              <w:rPr>
                <w:spacing w:val="-15"/>
                <w:sz w:val="21"/>
              </w:rPr>
              <w:t> 肾透析</w:t>
            </w:r>
          </w:p>
        </w:tc>
        <w:tc>
          <w:tcPr>
            <w:tcW w:w="3310" w:type="dxa"/>
            <w:tcBorders>
              <w:right w:val="dotted" w:sz="6" w:space="0" w:color="000000"/>
            </w:tcBorders>
          </w:tcPr>
          <w:p>
            <w:pPr>
              <w:pStyle w:val="TableParagraph"/>
              <w:spacing w:before="23"/>
              <w:ind w:left="193"/>
              <w:rPr>
                <w:sz w:val="21"/>
              </w:rPr>
            </w:pPr>
            <w:r>
              <w:rPr>
                <w:sz w:val="21"/>
              </w:rPr>
              <w:t>7.39</w:t>
            </w:r>
            <w:r>
              <w:rPr>
                <w:spacing w:val="-15"/>
                <w:sz w:val="21"/>
              </w:rPr>
              <w:t> 职业病</w:t>
            </w:r>
          </w:p>
        </w:tc>
      </w:tr>
      <w:tr>
        <w:trPr>
          <w:trHeight w:val="307" w:hRule="atLeast"/>
        </w:trPr>
        <w:tc>
          <w:tcPr>
            <w:tcW w:w="3118" w:type="dxa"/>
            <w:tcBorders>
              <w:left w:val="dotted" w:sz="6" w:space="0" w:color="000000"/>
            </w:tcBorders>
          </w:tcPr>
          <w:p>
            <w:pPr>
              <w:pStyle w:val="TableParagraph"/>
              <w:spacing w:line="265" w:lineRule="exact" w:before="23"/>
              <w:ind w:left="97"/>
              <w:rPr>
                <w:b/>
                <w:sz w:val="21"/>
              </w:rPr>
            </w:pPr>
            <w:r>
              <w:rPr>
                <w:b/>
                <w:w w:val="95"/>
                <w:sz w:val="21"/>
              </w:rPr>
              <w:t>4．</w:t>
            </w:r>
            <w:r>
              <w:rPr>
                <w:b/>
                <w:w w:val="95"/>
                <w:sz w:val="21"/>
              </w:rPr>
              <w:t>如</w:t>
            </w:r>
            <w:r>
              <w:rPr>
                <w:b/>
                <w:w w:val="95"/>
                <w:sz w:val="21"/>
              </w:rPr>
              <w:t>何</w:t>
            </w:r>
            <w:r>
              <w:rPr>
                <w:b/>
                <w:w w:val="95"/>
                <w:sz w:val="21"/>
              </w:rPr>
              <w:t>交</w:t>
            </w:r>
            <w:r>
              <w:rPr>
                <w:b/>
                <w:w w:val="95"/>
                <w:sz w:val="21"/>
              </w:rPr>
              <w:t>纳</w:t>
            </w:r>
            <w:r>
              <w:rPr>
                <w:b/>
                <w:w w:val="95"/>
                <w:sz w:val="21"/>
              </w:rPr>
              <w:t>保</w:t>
            </w:r>
            <w:r>
              <w:rPr>
                <w:b/>
                <w:spacing w:val="2"/>
                <w:w w:val="95"/>
                <w:sz w:val="21"/>
              </w:rPr>
              <w:t>险费</w:t>
            </w:r>
          </w:p>
        </w:tc>
        <w:tc>
          <w:tcPr>
            <w:tcW w:w="3214" w:type="dxa"/>
          </w:tcPr>
          <w:p>
            <w:pPr>
              <w:pStyle w:val="TableParagraph"/>
              <w:spacing w:line="265" w:lineRule="exact" w:before="23"/>
              <w:ind w:left="336"/>
              <w:rPr>
                <w:sz w:val="21"/>
              </w:rPr>
            </w:pPr>
            <w:r>
              <w:rPr>
                <w:sz w:val="21"/>
              </w:rPr>
              <w:t>7.12</w:t>
            </w:r>
            <w:r>
              <w:rPr>
                <w:spacing w:val="-12"/>
                <w:sz w:val="21"/>
              </w:rPr>
              <w:t> 恶性肿瘤</w:t>
            </w:r>
          </w:p>
        </w:tc>
        <w:tc>
          <w:tcPr>
            <w:tcW w:w="3310" w:type="dxa"/>
            <w:tcBorders>
              <w:right w:val="dotted" w:sz="6" w:space="0" w:color="000000"/>
            </w:tcBorders>
          </w:tcPr>
          <w:p>
            <w:pPr>
              <w:pStyle w:val="TableParagraph"/>
              <w:spacing w:line="265" w:lineRule="exact" w:before="23"/>
              <w:ind w:left="193"/>
              <w:rPr>
                <w:sz w:val="21"/>
              </w:rPr>
            </w:pPr>
            <w:r>
              <w:rPr>
                <w:sz w:val="21"/>
              </w:rPr>
              <w:t>7.40</w:t>
            </w:r>
            <w:r>
              <w:rPr>
                <w:spacing w:val="-10"/>
                <w:sz w:val="21"/>
              </w:rPr>
              <w:t> 特定传染病</w:t>
            </w:r>
          </w:p>
        </w:tc>
      </w:tr>
      <w:tr>
        <w:trPr>
          <w:trHeight w:val="307" w:hRule="atLeast"/>
        </w:trPr>
        <w:tc>
          <w:tcPr>
            <w:tcW w:w="3118" w:type="dxa"/>
            <w:tcBorders>
              <w:left w:val="dotted" w:sz="6" w:space="0" w:color="000000"/>
            </w:tcBorders>
          </w:tcPr>
          <w:p>
            <w:pPr>
              <w:pStyle w:val="TableParagraph"/>
              <w:spacing w:before="15"/>
              <w:ind w:left="307"/>
              <w:rPr>
                <w:sz w:val="21"/>
              </w:rPr>
            </w:pPr>
            <w:r>
              <w:rPr>
                <w:sz w:val="21"/>
              </w:rPr>
              <w:t>4.1</w:t>
            </w:r>
            <w:r>
              <w:rPr>
                <w:spacing w:val="-10"/>
                <w:sz w:val="21"/>
              </w:rPr>
              <w:t> 保险费的交纳</w:t>
            </w:r>
          </w:p>
        </w:tc>
        <w:tc>
          <w:tcPr>
            <w:tcW w:w="3214" w:type="dxa"/>
          </w:tcPr>
          <w:p>
            <w:pPr>
              <w:pStyle w:val="TableParagraph"/>
              <w:spacing w:before="15"/>
              <w:ind w:left="336"/>
              <w:rPr>
                <w:sz w:val="21"/>
              </w:rPr>
            </w:pPr>
            <w:r>
              <w:rPr>
                <w:sz w:val="21"/>
              </w:rPr>
              <w:t>7.13</w:t>
            </w:r>
            <w:r>
              <w:rPr>
                <w:spacing w:val="-12"/>
                <w:sz w:val="21"/>
              </w:rPr>
              <w:t> 化学疗法</w:t>
            </w:r>
          </w:p>
        </w:tc>
        <w:tc>
          <w:tcPr>
            <w:tcW w:w="3310" w:type="dxa"/>
            <w:tcBorders>
              <w:right w:val="dotted" w:sz="6" w:space="0" w:color="000000"/>
            </w:tcBorders>
          </w:tcPr>
          <w:p>
            <w:pPr>
              <w:pStyle w:val="TableParagraph"/>
              <w:spacing w:before="15"/>
              <w:ind w:left="193"/>
              <w:rPr>
                <w:sz w:val="21"/>
              </w:rPr>
            </w:pPr>
            <w:r>
              <w:rPr>
                <w:sz w:val="21"/>
              </w:rPr>
              <w:t>7.41</w:t>
            </w:r>
            <w:r>
              <w:rPr>
                <w:spacing w:val="-15"/>
                <w:sz w:val="21"/>
              </w:rPr>
              <w:t> 地方病</w:t>
            </w:r>
          </w:p>
        </w:tc>
      </w:tr>
      <w:tr>
        <w:trPr>
          <w:trHeight w:val="315" w:hRule="atLeast"/>
        </w:trPr>
        <w:tc>
          <w:tcPr>
            <w:tcW w:w="3118" w:type="dxa"/>
            <w:tcBorders>
              <w:left w:val="dotted" w:sz="6" w:space="0" w:color="000000"/>
            </w:tcBorders>
          </w:tcPr>
          <w:p>
            <w:pPr>
              <w:pStyle w:val="TableParagraph"/>
              <w:spacing w:before="23"/>
              <w:ind w:left="307"/>
              <w:rPr>
                <w:sz w:val="21"/>
              </w:rPr>
            </w:pPr>
            <w:r>
              <w:rPr>
                <w:sz w:val="21"/>
              </w:rPr>
              <w:t>4.2</w:t>
            </w:r>
            <w:r>
              <w:rPr>
                <w:spacing w:val="-9"/>
                <w:sz w:val="21"/>
              </w:rPr>
              <w:t> 续保合同交费期</w:t>
            </w:r>
          </w:p>
        </w:tc>
        <w:tc>
          <w:tcPr>
            <w:tcW w:w="3214" w:type="dxa"/>
          </w:tcPr>
          <w:p>
            <w:pPr>
              <w:pStyle w:val="TableParagraph"/>
              <w:spacing w:before="23"/>
              <w:ind w:left="336"/>
              <w:rPr>
                <w:sz w:val="21"/>
              </w:rPr>
            </w:pPr>
            <w:r>
              <w:rPr>
                <w:sz w:val="21"/>
              </w:rPr>
              <w:t>7.14</w:t>
            </w:r>
            <w:r>
              <w:rPr>
                <w:spacing w:val="-12"/>
                <w:sz w:val="21"/>
              </w:rPr>
              <w:t> 放射疗法</w:t>
            </w:r>
          </w:p>
        </w:tc>
        <w:tc>
          <w:tcPr>
            <w:tcW w:w="3310" w:type="dxa"/>
            <w:tcBorders>
              <w:right w:val="dotted" w:sz="6" w:space="0" w:color="000000"/>
            </w:tcBorders>
          </w:tcPr>
          <w:p>
            <w:pPr>
              <w:pStyle w:val="TableParagraph"/>
              <w:spacing w:before="23"/>
              <w:ind w:left="193"/>
              <w:rPr>
                <w:sz w:val="21"/>
              </w:rPr>
            </w:pPr>
            <w:r>
              <w:rPr>
                <w:sz w:val="21"/>
              </w:rPr>
              <w:t>7.42</w:t>
            </w:r>
            <w:r>
              <w:rPr>
                <w:spacing w:val="-10"/>
                <w:sz w:val="21"/>
              </w:rPr>
              <w:t> 有效身份证件</w:t>
            </w:r>
          </w:p>
        </w:tc>
      </w:tr>
      <w:tr>
        <w:trPr>
          <w:trHeight w:val="315" w:hRule="atLeast"/>
        </w:trPr>
        <w:tc>
          <w:tcPr>
            <w:tcW w:w="3118" w:type="dxa"/>
            <w:tcBorders>
              <w:left w:val="dotted" w:sz="6" w:space="0" w:color="000000"/>
            </w:tcBorders>
          </w:tcPr>
          <w:p>
            <w:pPr>
              <w:pStyle w:val="TableParagraph"/>
              <w:spacing w:before="23"/>
              <w:ind w:left="307"/>
              <w:rPr>
                <w:sz w:val="21"/>
              </w:rPr>
            </w:pPr>
            <w:r>
              <w:rPr>
                <w:sz w:val="21"/>
              </w:rPr>
              <w:t>4.3</w:t>
            </w:r>
            <w:r>
              <w:rPr>
                <w:spacing w:val="-10"/>
                <w:sz w:val="21"/>
              </w:rPr>
              <w:t> 保险费率调整</w:t>
            </w:r>
          </w:p>
        </w:tc>
        <w:tc>
          <w:tcPr>
            <w:tcW w:w="3214" w:type="dxa"/>
          </w:tcPr>
          <w:p>
            <w:pPr>
              <w:pStyle w:val="TableParagraph"/>
              <w:spacing w:before="23"/>
              <w:ind w:left="336"/>
              <w:rPr>
                <w:sz w:val="21"/>
              </w:rPr>
            </w:pPr>
            <w:r>
              <w:rPr>
                <w:spacing w:val="-2"/>
                <w:sz w:val="21"/>
              </w:rPr>
              <w:t>7.15</w:t>
            </w:r>
            <w:r>
              <w:rPr>
                <w:spacing w:val="-8"/>
                <w:sz w:val="21"/>
              </w:rPr>
              <w:t> 肿瘤免疫疗法</w:t>
            </w:r>
          </w:p>
        </w:tc>
        <w:tc>
          <w:tcPr>
            <w:tcW w:w="3310" w:type="dxa"/>
            <w:tcBorders>
              <w:right w:val="dotted" w:sz="6" w:space="0" w:color="000000"/>
            </w:tcBorders>
          </w:tcPr>
          <w:p>
            <w:pPr>
              <w:pStyle w:val="TableParagraph"/>
              <w:spacing w:before="23"/>
              <w:ind w:left="193"/>
              <w:rPr>
                <w:sz w:val="21"/>
              </w:rPr>
            </w:pPr>
            <w:r>
              <w:rPr>
                <w:sz w:val="21"/>
              </w:rPr>
              <w:t>7.43</w:t>
            </w:r>
            <w:r>
              <w:rPr>
                <w:spacing w:val="-12"/>
                <w:sz w:val="21"/>
              </w:rPr>
              <w:t> 现金价值</w:t>
            </w:r>
          </w:p>
        </w:tc>
      </w:tr>
      <w:tr>
        <w:trPr>
          <w:trHeight w:val="315" w:hRule="atLeast"/>
        </w:trPr>
        <w:tc>
          <w:tcPr>
            <w:tcW w:w="3118" w:type="dxa"/>
            <w:tcBorders>
              <w:left w:val="dotted" w:sz="6" w:space="0" w:color="000000"/>
            </w:tcBorders>
          </w:tcPr>
          <w:p>
            <w:pPr>
              <w:pStyle w:val="TableParagraph"/>
              <w:spacing w:before="23"/>
              <w:ind w:right="103"/>
              <w:jc w:val="right"/>
              <w:rPr>
                <w:sz w:val="21"/>
              </w:rPr>
            </w:pPr>
            <w:r>
              <w:rPr>
                <w:sz w:val="21"/>
              </w:rPr>
              <w:t>4.4</w:t>
            </w:r>
            <w:r>
              <w:rPr>
                <w:spacing w:val="-8"/>
                <w:sz w:val="21"/>
              </w:rPr>
              <w:t> 社会医疗保险和公费医疗</w:t>
            </w:r>
          </w:p>
        </w:tc>
        <w:tc>
          <w:tcPr>
            <w:tcW w:w="3214" w:type="dxa"/>
          </w:tcPr>
          <w:p>
            <w:pPr>
              <w:pStyle w:val="TableParagraph"/>
              <w:spacing w:before="23"/>
              <w:ind w:left="336"/>
              <w:rPr>
                <w:sz w:val="21"/>
              </w:rPr>
            </w:pPr>
            <w:r>
              <w:rPr>
                <w:sz w:val="21"/>
              </w:rPr>
              <w:t>7.16</w:t>
            </w:r>
            <w:r>
              <w:rPr>
                <w:spacing w:val="-9"/>
                <w:sz w:val="21"/>
              </w:rPr>
              <w:t> 肿瘤内分泌疗法</w:t>
            </w:r>
          </w:p>
        </w:tc>
        <w:tc>
          <w:tcPr>
            <w:tcW w:w="3310" w:type="dxa"/>
            <w:tcBorders>
              <w:right w:val="dotted" w:sz="6" w:space="0" w:color="000000"/>
            </w:tcBorders>
          </w:tcPr>
          <w:p>
            <w:pPr>
              <w:pStyle w:val="TableParagraph"/>
              <w:spacing w:before="23"/>
              <w:ind w:left="193"/>
              <w:rPr>
                <w:sz w:val="21"/>
              </w:rPr>
            </w:pPr>
            <w:r>
              <w:rPr>
                <w:sz w:val="21"/>
              </w:rPr>
              <w:t>7.44</w:t>
            </w:r>
            <w:r>
              <w:rPr>
                <w:spacing w:val="-10"/>
                <w:sz w:val="21"/>
              </w:rPr>
              <w:t> 手术植入材料</w:t>
            </w:r>
          </w:p>
        </w:tc>
      </w:tr>
      <w:tr>
        <w:trPr>
          <w:trHeight w:val="307" w:hRule="atLeast"/>
        </w:trPr>
        <w:tc>
          <w:tcPr>
            <w:tcW w:w="3118" w:type="dxa"/>
            <w:tcBorders>
              <w:left w:val="dotted" w:sz="6" w:space="0" w:color="000000"/>
            </w:tcBorders>
          </w:tcPr>
          <w:p>
            <w:pPr>
              <w:pStyle w:val="TableParagraph"/>
              <w:spacing w:line="265" w:lineRule="exact" w:before="23"/>
              <w:ind w:left="713"/>
              <w:rPr>
                <w:sz w:val="21"/>
              </w:rPr>
            </w:pPr>
            <w:r>
              <w:rPr>
                <w:spacing w:val="-3"/>
                <w:sz w:val="21"/>
              </w:rPr>
              <w:t>状态变更</w:t>
            </w:r>
          </w:p>
        </w:tc>
        <w:tc>
          <w:tcPr>
            <w:tcW w:w="3214" w:type="dxa"/>
          </w:tcPr>
          <w:p>
            <w:pPr>
              <w:pStyle w:val="TableParagraph"/>
              <w:spacing w:line="265" w:lineRule="exact" w:before="23"/>
              <w:ind w:left="336"/>
              <w:rPr>
                <w:sz w:val="21"/>
              </w:rPr>
            </w:pPr>
            <w:r>
              <w:rPr>
                <w:sz w:val="21"/>
              </w:rPr>
              <w:t>7.17</w:t>
            </w:r>
            <w:r>
              <w:rPr>
                <w:spacing w:val="-10"/>
                <w:sz w:val="21"/>
              </w:rPr>
              <w:t> 肿瘤靶向疗法</w:t>
            </w:r>
          </w:p>
        </w:tc>
        <w:tc>
          <w:tcPr>
            <w:tcW w:w="3310" w:type="dxa"/>
            <w:tcBorders>
              <w:right w:val="dotted" w:sz="6" w:space="0" w:color="000000"/>
            </w:tcBorders>
          </w:tcPr>
          <w:p>
            <w:pPr>
              <w:pStyle w:val="TableParagraph"/>
              <w:spacing w:line="265" w:lineRule="exact" w:before="23"/>
              <w:ind w:left="193"/>
              <w:rPr>
                <w:sz w:val="21"/>
              </w:rPr>
            </w:pPr>
            <w:r>
              <w:rPr>
                <w:sz w:val="21"/>
              </w:rPr>
              <w:t>7.45</w:t>
            </w:r>
            <w:r>
              <w:rPr>
                <w:spacing w:val="-8"/>
                <w:sz w:val="21"/>
              </w:rPr>
              <w:t> 肢体机能完全丧失</w:t>
            </w:r>
          </w:p>
        </w:tc>
      </w:tr>
      <w:tr>
        <w:trPr>
          <w:trHeight w:val="307" w:hRule="atLeast"/>
        </w:trPr>
        <w:tc>
          <w:tcPr>
            <w:tcW w:w="3118" w:type="dxa"/>
            <w:tcBorders>
              <w:left w:val="dotted" w:sz="6" w:space="0" w:color="000000"/>
            </w:tcBorders>
          </w:tcPr>
          <w:p>
            <w:pPr>
              <w:pStyle w:val="TableParagraph"/>
              <w:spacing w:before="15"/>
              <w:ind w:left="97"/>
              <w:rPr>
                <w:b/>
                <w:sz w:val="21"/>
              </w:rPr>
            </w:pPr>
            <w:r>
              <w:rPr>
                <w:b/>
                <w:w w:val="95"/>
                <w:sz w:val="21"/>
              </w:rPr>
              <w:t>5．</w:t>
            </w:r>
            <w:r>
              <w:rPr>
                <w:b/>
                <w:w w:val="95"/>
                <w:sz w:val="21"/>
              </w:rPr>
              <w:t>如</w:t>
            </w:r>
            <w:r>
              <w:rPr>
                <w:b/>
                <w:w w:val="95"/>
                <w:sz w:val="21"/>
              </w:rPr>
              <w:t>何</w:t>
            </w:r>
            <w:r>
              <w:rPr>
                <w:b/>
                <w:w w:val="95"/>
                <w:sz w:val="21"/>
              </w:rPr>
              <w:t>解</w:t>
            </w:r>
            <w:r>
              <w:rPr>
                <w:b/>
                <w:w w:val="95"/>
                <w:sz w:val="21"/>
              </w:rPr>
              <w:t>除</w:t>
            </w:r>
            <w:r>
              <w:rPr>
                <w:b/>
                <w:w w:val="95"/>
                <w:sz w:val="21"/>
              </w:rPr>
              <w:t>保</w:t>
            </w:r>
            <w:r>
              <w:rPr>
                <w:b/>
                <w:spacing w:val="15"/>
                <w:w w:val="95"/>
                <w:sz w:val="21"/>
              </w:rPr>
              <w:t>险</w:t>
            </w:r>
            <w:r>
              <w:rPr>
                <w:b/>
                <w:w w:val="95"/>
                <w:sz w:val="21"/>
              </w:rPr>
              <w:t>合</w:t>
            </w:r>
            <w:r>
              <w:rPr>
                <w:b/>
                <w:spacing w:val="-10"/>
                <w:w w:val="95"/>
                <w:sz w:val="21"/>
              </w:rPr>
              <w:t>同</w:t>
            </w:r>
          </w:p>
        </w:tc>
        <w:tc>
          <w:tcPr>
            <w:tcW w:w="3214" w:type="dxa"/>
          </w:tcPr>
          <w:p>
            <w:pPr>
              <w:pStyle w:val="TableParagraph"/>
              <w:spacing w:before="15"/>
              <w:ind w:left="336"/>
              <w:rPr>
                <w:sz w:val="21"/>
              </w:rPr>
            </w:pPr>
            <w:r>
              <w:rPr>
                <w:sz w:val="21"/>
              </w:rPr>
              <w:t>7.18</w:t>
            </w:r>
            <w:r>
              <w:rPr>
                <w:spacing w:val="-12"/>
                <w:sz w:val="21"/>
              </w:rPr>
              <w:t> 初次罹患</w:t>
            </w:r>
          </w:p>
        </w:tc>
        <w:tc>
          <w:tcPr>
            <w:tcW w:w="3310" w:type="dxa"/>
            <w:tcBorders>
              <w:right w:val="dotted" w:sz="6" w:space="0" w:color="000000"/>
            </w:tcBorders>
          </w:tcPr>
          <w:p>
            <w:pPr>
              <w:pStyle w:val="TableParagraph"/>
              <w:spacing w:before="15"/>
              <w:ind w:left="208"/>
              <w:rPr>
                <w:sz w:val="21"/>
              </w:rPr>
            </w:pPr>
            <w:r>
              <w:rPr>
                <w:sz w:val="21"/>
              </w:rPr>
              <w:t>7.46</w:t>
            </w:r>
            <w:r>
              <w:rPr>
                <w:spacing w:val="-8"/>
                <w:sz w:val="21"/>
              </w:rPr>
              <w:t> 语言能力或咀嚼吞咽能力</w:t>
            </w:r>
          </w:p>
        </w:tc>
      </w:tr>
      <w:tr>
        <w:trPr>
          <w:trHeight w:val="315" w:hRule="atLeast"/>
        </w:trPr>
        <w:tc>
          <w:tcPr>
            <w:tcW w:w="3118" w:type="dxa"/>
            <w:tcBorders>
              <w:left w:val="dotted" w:sz="6" w:space="0" w:color="000000"/>
            </w:tcBorders>
          </w:tcPr>
          <w:p>
            <w:pPr>
              <w:pStyle w:val="TableParagraph"/>
              <w:spacing w:before="23"/>
              <w:ind w:right="103"/>
              <w:jc w:val="right"/>
              <w:rPr>
                <w:sz w:val="21"/>
              </w:rPr>
            </w:pPr>
            <w:r>
              <w:rPr>
                <w:sz w:val="21"/>
              </w:rPr>
              <w:t>5.1</w:t>
            </w:r>
            <w:r>
              <w:rPr>
                <w:spacing w:val="-8"/>
                <w:sz w:val="21"/>
              </w:rPr>
              <w:t> 您解除合同的手续及风险</w:t>
            </w:r>
          </w:p>
        </w:tc>
        <w:tc>
          <w:tcPr>
            <w:tcW w:w="3214" w:type="dxa"/>
          </w:tcPr>
          <w:p>
            <w:pPr>
              <w:pStyle w:val="TableParagraph"/>
              <w:spacing w:before="23"/>
              <w:ind w:left="336"/>
              <w:rPr>
                <w:sz w:val="21"/>
              </w:rPr>
            </w:pPr>
            <w:r>
              <w:rPr>
                <w:sz w:val="21"/>
              </w:rPr>
              <w:t>7.19</w:t>
            </w:r>
            <w:r>
              <w:rPr>
                <w:spacing w:val="-12"/>
                <w:sz w:val="21"/>
              </w:rPr>
              <w:t> 重大疾病</w:t>
            </w:r>
          </w:p>
        </w:tc>
        <w:tc>
          <w:tcPr>
            <w:tcW w:w="3310" w:type="dxa"/>
            <w:tcBorders>
              <w:right w:val="dotted" w:sz="6" w:space="0" w:color="000000"/>
            </w:tcBorders>
          </w:tcPr>
          <w:p>
            <w:pPr>
              <w:pStyle w:val="TableParagraph"/>
              <w:spacing w:before="23"/>
              <w:ind w:left="719"/>
              <w:rPr>
                <w:sz w:val="21"/>
              </w:rPr>
            </w:pPr>
            <w:r>
              <w:rPr>
                <w:spacing w:val="-3"/>
                <w:sz w:val="21"/>
              </w:rPr>
              <w:t>完全丧失</w:t>
            </w:r>
          </w:p>
        </w:tc>
      </w:tr>
      <w:tr>
        <w:trPr>
          <w:trHeight w:val="315" w:hRule="atLeast"/>
        </w:trPr>
        <w:tc>
          <w:tcPr>
            <w:tcW w:w="3118" w:type="dxa"/>
            <w:tcBorders>
              <w:left w:val="dotted" w:sz="6" w:space="0" w:color="000000"/>
            </w:tcBorders>
          </w:tcPr>
          <w:p>
            <w:pPr>
              <w:pStyle w:val="TableParagraph"/>
              <w:spacing w:before="23"/>
              <w:ind w:left="97"/>
              <w:rPr>
                <w:b/>
                <w:sz w:val="21"/>
              </w:rPr>
            </w:pPr>
            <w:r>
              <w:rPr>
                <w:b/>
                <w:w w:val="95"/>
                <w:sz w:val="21"/>
              </w:rPr>
              <w:t>6．</w:t>
            </w:r>
            <w:r>
              <w:rPr>
                <w:b/>
                <w:w w:val="95"/>
                <w:sz w:val="21"/>
              </w:rPr>
              <w:t>其</w:t>
            </w:r>
            <w:r>
              <w:rPr>
                <w:b/>
                <w:w w:val="95"/>
                <w:sz w:val="21"/>
              </w:rPr>
              <w:t>他</w:t>
            </w:r>
            <w:r>
              <w:rPr>
                <w:b/>
                <w:w w:val="95"/>
                <w:sz w:val="21"/>
              </w:rPr>
              <w:t>需</w:t>
            </w:r>
            <w:r>
              <w:rPr>
                <w:b/>
                <w:w w:val="95"/>
                <w:sz w:val="21"/>
              </w:rPr>
              <w:t>要</w:t>
            </w:r>
            <w:r>
              <w:rPr>
                <w:b/>
                <w:w w:val="95"/>
                <w:sz w:val="21"/>
              </w:rPr>
              <w:t>关</w:t>
            </w:r>
            <w:r>
              <w:rPr>
                <w:b/>
                <w:spacing w:val="15"/>
                <w:w w:val="95"/>
                <w:sz w:val="21"/>
              </w:rPr>
              <w:t>注</w:t>
            </w:r>
            <w:r>
              <w:rPr>
                <w:b/>
                <w:w w:val="95"/>
                <w:sz w:val="21"/>
              </w:rPr>
              <w:t>的</w:t>
            </w:r>
            <w:r>
              <w:rPr>
                <w:b/>
                <w:w w:val="95"/>
                <w:sz w:val="21"/>
              </w:rPr>
              <w:t>事</w:t>
            </w:r>
            <w:r>
              <w:rPr>
                <w:b/>
                <w:spacing w:val="-10"/>
                <w:w w:val="95"/>
                <w:sz w:val="21"/>
              </w:rPr>
              <w:t>项</w:t>
            </w:r>
          </w:p>
        </w:tc>
        <w:tc>
          <w:tcPr>
            <w:tcW w:w="3214" w:type="dxa"/>
          </w:tcPr>
          <w:p>
            <w:pPr>
              <w:pStyle w:val="TableParagraph"/>
              <w:spacing w:before="23"/>
              <w:ind w:left="336"/>
              <w:rPr>
                <w:sz w:val="21"/>
              </w:rPr>
            </w:pPr>
            <w:r>
              <w:rPr>
                <w:sz w:val="21"/>
              </w:rPr>
              <w:t>7.20</w:t>
            </w:r>
            <w:r>
              <w:rPr>
                <w:spacing w:val="-10"/>
                <w:sz w:val="21"/>
              </w:rPr>
              <w:t> 社会医疗保险</w:t>
            </w:r>
          </w:p>
        </w:tc>
        <w:tc>
          <w:tcPr>
            <w:tcW w:w="3310" w:type="dxa"/>
            <w:tcBorders>
              <w:right w:val="dotted" w:sz="6" w:space="0" w:color="000000"/>
            </w:tcBorders>
          </w:tcPr>
          <w:p>
            <w:pPr>
              <w:pStyle w:val="TableParagraph"/>
              <w:spacing w:before="23"/>
              <w:ind w:left="193"/>
              <w:rPr>
                <w:sz w:val="21"/>
              </w:rPr>
            </w:pPr>
            <w:r>
              <w:rPr>
                <w:sz w:val="21"/>
              </w:rPr>
              <w:t>7.47</w:t>
            </w:r>
            <w:r>
              <w:rPr>
                <w:spacing w:val="-8"/>
                <w:sz w:val="21"/>
              </w:rPr>
              <w:t> 六项基本日常生活活动</w:t>
            </w:r>
          </w:p>
        </w:tc>
      </w:tr>
      <w:tr>
        <w:trPr>
          <w:trHeight w:val="307" w:hRule="atLeast"/>
        </w:trPr>
        <w:tc>
          <w:tcPr>
            <w:tcW w:w="3118" w:type="dxa"/>
            <w:tcBorders>
              <w:left w:val="dotted" w:sz="6" w:space="0" w:color="000000"/>
              <w:bottom w:val="dotted" w:sz="6" w:space="0" w:color="000000"/>
            </w:tcBorders>
          </w:tcPr>
          <w:p>
            <w:pPr>
              <w:pStyle w:val="TableParagraph"/>
              <w:spacing w:line="265" w:lineRule="exact" w:before="23"/>
              <w:ind w:left="307"/>
              <w:rPr>
                <w:sz w:val="21"/>
              </w:rPr>
            </w:pPr>
            <w:r>
              <w:rPr>
                <w:sz w:val="21"/>
              </w:rPr>
              <w:t>6.1</w:t>
            </w:r>
            <w:r>
              <w:rPr>
                <w:spacing w:val="-8"/>
                <w:sz w:val="21"/>
              </w:rPr>
              <w:t> 明确说明与如实告知</w:t>
            </w:r>
          </w:p>
        </w:tc>
        <w:tc>
          <w:tcPr>
            <w:tcW w:w="3214" w:type="dxa"/>
            <w:tcBorders>
              <w:bottom w:val="dotted" w:sz="6" w:space="0" w:color="000000"/>
            </w:tcBorders>
          </w:tcPr>
          <w:p>
            <w:pPr>
              <w:pStyle w:val="TableParagraph"/>
              <w:spacing w:line="265" w:lineRule="exact" w:before="23"/>
              <w:ind w:left="336"/>
              <w:rPr>
                <w:sz w:val="21"/>
              </w:rPr>
            </w:pPr>
            <w:r>
              <w:rPr>
                <w:sz w:val="21"/>
              </w:rPr>
              <w:t>7.21</w:t>
            </w:r>
            <w:r>
              <w:rPr>
                <w:spacing w:val="-12"/>
                <w:sz w:val="21"/>
              </w:rPr>
              <w:t> 公费医疗</w:t>
            </w:r>
          </w:p>
        </w:tc>
        <w:tc>
          <w:tcPr>
            <w:tcW w:w="3310" w:type="dxa"/>
            <w:tcBorders>
              <w:bottom w:val="dotted" w:sz="6" w:space="0" w:color="000000"/>
              <w:right w:val="dotted" w:sz="6" w:space="0" w:color="000000"/>
            </w:tcBorders>
          </w:tcPr>
          <w:p>
            <w:pPr>
              <w:pStyle w:val="TableParagraph"/>
              <w:spacing w:line="265" w:lineRule="exact" w:before="23"/>
              <w:ind w:left="193"/>
              <w:rPr>
                <w:sz w:val="21"/>
              </w:rPr>
            </w:pPr>
            <w:r>
              <w:rPr>
                <w:sz w:val="21"/>
              </w:rPr>
              <w:t>7.48</w:t>
            </w:r>
            <w:r>
              <w:rPr>
                <w:spacing w:val="-10"/>
                <w:sz w:val="21"/>
              </w:rPr>
              <w:t> 永久不可逆</w:t>
            </w:r>
          </w:p>
        </w:tc>
      </w:tr>
    </w:tbl>
    <w:p>
      <w:pPr>
        <w:spacing w:after="0" w:line="265" w:lineRule="exact"/>
        <w:rPr>
          <w:sz w:val="21"/>
        </w:rPr>
        <w:sectPr>
          <w:type w:val="continuous"/>
          <w:pgSz w:w="11910" w:h="16850"/>
          <w:pgMar w:top="260" w:bottom="280" w:left="1040" w:right="620"/>
        </w:sectPr>
      </w:pPr>
    </w:p>
    <w:p>
      <w:pPr>
        <w:pStyle w:val="Title"/>
      </w:pPr>
      <w:r>
        <w:rPr>
          <w:spacing w:val="9"/>
        </w:rPr>
        <w:t>长城人</w:t>
      </w:r>
      <w:r>
        <w:rPr/>
        <w:t>寿</w:t>
      </w:r>
      <w:r>
        <w:rPr/>
        <w:t>保</w:t>
      </w:r>
      <w:r>
        <w:rPr>
          <w:spacing w:val="14"/>
        </w:rPr>
        <w:t>险</w:t>
      </w:r>
      <w:r>
        <w:rPr/>
        <w:t>股</w:t>
      </w:r>
      <w:r>
        <w:rPr/>
        <w:t>份</w:t>
      </w:r>
      <w:r>
        <w:rPr>
          <w:spacing w:val="4"/>
        </w:rPr>
        <w:t>有限公司</w:t>
      </w:r>
    </w:p>
    <w:p>
      <w:pPr>
        <w:pStyle w:val="BodyText"/>
        <w:spacing w:before="2"/>
        <w:rPr>
          <w:rFonts w:ascii="华文新魏"/>
          <w:b/>
          <w:sz w:val="46"/>
        </w:rPr>
      </w:pPr>
    </w:p>
    <w:p>
      <w:pPr>
        <w:spacing w:before="0"/>
        <w:ind w:left="118" w:right="310" w:firstLine="0"/>
        <w:jc w:val="center"/>
        <w:rPr>
          <w:rFonts w:ascii="华文中宋" w:eastAsia="华文中宋" w:hint="eastAsia"/>
          <w:b/>
          <w:sz w:val="30"/>
        </w:rPr>
      </w:pPr>
      <w:r>
        <w:rPr>
          <w:rFonts w:ascii="华文中宋" w:eastAsia="华文中宋" w:hint="eastAsia"/>
          <w:b/>
          <w:spacing w:val="-3"/>
          <w:sz w:val="30"/>
        </w:rPr>
        <w:t>长城医享无忧百万医疗保险条款</w:t>
      </w:r>
    </w:p>
    <w:p>
      <w:pPr>
        <w:pStyle w:val="BodyText"/>
        <w:rPr>
          <w:rFonts w:ascii="华文中宋"/>
          <w:b/>
          <w:sz w:val="40"/>
        </w:rPr>
      </w:pPr>
    </w:p>
    <w:p>
      <w:pPr>
        <w:pStyle w:val="BodyText"/>
        <w:spacing w:before="4"/>
        <w:rPr>
          <w:rFonts w:ascii="华文中宋"/>
          <w:b/>
          <w:sz w:val="25"/>
        </w:rPr>
      </w:pPr>
    </w:p>
    <w:p>
      <w:pPr>
        <w:pStyle w:val="BodyText"/>
        <w:spacing w:before="1"/>
        <w:ind w:left="266"/>
      </w:pPr>
      <w:r>
        <w:rPr>
          <w:spacing w:val="-22"/>
        </w:rPr>
        <w:t>在本条款中，“您”指投保人，“我们”、“本公司”均指长城人寿保险股份有限公司。</w:t>
      </w:r>
    </w:p>
    <w:p>
      <w:pPr>
        <w:pStyle w:val="BodyText"/>
        <w:spacing w:before="6"/>
        <w:rPr>
          <w:sz w:val="29"/>
        </w:rPr>
      </w:pPr>
    </w:p>
    <w:p>
      <w:pPr>
        <w:tabs>
          <w:tab w:pos="1362" w:val="left" w:leader="none"/>
        </w:tabs>
        <w:spacing w:before="0"/>
        <w:ind w:left="236" w:right="0" w:firstLine="0"/>
        <w:jc w:val="left"/>
        <w:rPr>
          <w:b/>
          <w:sz w:val="28"/>
        </w:rPr>
      </w:pPr>
      <w:r>
        <w:rPr/>
        <w:drawing>
          <wp:anchor distT="0" distB="0" distL="0" distR="0" allowOverlap="1" layoutInCell="1" locked="0" behindDoc="0" simplePos="0" relativeHeight="2">
            <wp:simplePos x="0" y="0"/>
            <wp:positionH relativeFrom="page">
              <wp:posOffset>739775</wp:posOffset>
            </wp:positionH>
            <wp:positionV relativeFrom="paragraph">
              <wp:posOffset>365757</wp:posOffset>
            </wp:positionV>
            <wp:extent cx="5601335" cy="9525"/>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5601335" cy="9525"/>
                    </a:xfrm>
                    <a:prstGeom prst="rect">
                      <a:avLst/>
                    </a:prstGeom>
                  </pic:spPr>
                </pic:pic>
              </a:graphicData>
            </a:graphic>
          </wp:anchor>
        </w:drawing>
      </w:r>
      <w:r>
        <w:rPr>
          <w:rFonts w:ascii="Wingdings 2" w:hAnsi="Wingdings 2" w:eastAsia="Wingdings 2"/>
          <w:b/>
          <w:spacing w:val="-10"/>
          <w:position w:val="-7"/>
          <w:sz w:val="52"/>
        </w:rPr>
        <w:t></w:t>
      </w:r>
      <w:r>
        <w:rPr>
          <w:rFonts w:ascii="Times New Roman" w:hAnsi="Times New Roman" w:eastAsia="Times New Roman"/>
          <w:position w:val="-7"/>
          <w:sz w:val="52"/>
        </w:rPr>
        <w:tab/>
      </w:r>
      <w:r>
        <w:rPr>
          <w:b/>
          <w:sz w:val="28"/>
        </w:rPr>
        <w:t>您</w:t>
      </w:r>
      <w:r>
        <w:rPr>
          <w:b/>
          <w:sz w:val="28"/>
        </w:rPr>
        <w:t>与</w:t>
      </w:r>
      <w:r>
        <w:rPr>
          <w:b/>
          <w:sz w:val="28"/>
        </w:rPr>
        <w:t>我</w:t>
      </w:r>
      <w:r>
        <w:rPr>
          <w:b/>
          <w:sz w:val="28"/>
        </w:rPr>
        <w:t>们</w:t>
      </w:r>
      <w:r>
        <w:rPr>
          <w:b/>
          <w:sz w:val="28"/>
        </w:rPr>
        <w:t>的</w:t>
      </w:r>
      <w:r>
        <w:rPr>
          <w:b/>
          <w:sz w:val="28"/>
        </w:rPr>
        <w:t>合</w:t>
      </w:r>
      <w:r>
        <w:rPr>
          <w:b/>
          <w:spacing w:val="-10"/>
          <w:sz w:val="28"/>
        </w:rPr>
        <w:t>同</w:t>
      </w:r>
    </w:p>
    <w:p>
      <w:pPr>
        <w:pStyle w:val="ListParagraph"/>
        <w:numPr>
          <w:ilvl w:val="1"/>
          <w:numId w:val="2"/>
        </w:numPr>
        <w:tabs>
          <w:tab w:pos="1362" w:val="left" w:leader="none"/>
          <w:tab w:pos="1363" w:val="left" w:leader="none"/>
          <w:tab w:pos="2924" w:val="left" w:leader="none"/>
        </w:tabs>
        <w:spacing w:line="235" w:lineRule="auto" w:before="317" w:after="0"/>
        <w:ind w:left="2925" w:right="167" w:hanging="2689"/>
        <w:jc w:val="left"/>
        <w:rPr>
          <w:sz w:val="21"/>
        </w:rPr>
      </w:pPr>
      <w:r>
        <w:rPr>
          <w:b/>
          <w:spacing w:val="-4"/>
          <w:sz w:val="21"/>
        </w:rPr>
        <w:t>合</w:t>
      </w:r>
      <w:r>
        <w:rPr>
          <w:b/>
          <w:spacing w:val="-4"/>
          <w:sz w:val="21"/>
        </w:rPr>
        <w:t>同</w:t>
      </w:r>
      <w:r>
        <w:rPr>
          <w:b/>
          <w:spacing w:val="-4"/>
          <w:sz w:val="21"/>
        </w:rPr>
        <w:t>构</w:t>
      </w:r>
      <w:r>
        <w:rPr>
          <w:b/>
          <w:spacing w:val="-4"/>
          <w:sz w:val="21"/>
        </w:rPr>
        <w:t>成</w:t>
      </w:r>
      <w:r>
        <w:rPr>
          <w:b/>
          <w:sz w:val="21"/>
        </w:rPr>
        <w:tab/>
      </w:r>
      <w:r>
        <w:rPr>
          <w:spacing w:val="-2"/>
          <w:position w:val="1"/>
          <w:sz w:val="21"/>
        </w:rPr>
        <w:t>本</w:t>
      </w:r>
      <w:r>
        <w:rPr>
          <w:spacing w:val="-2"/>
          <w:position w:val="1"/>
          <w:sz w:val="21"/>
        </w:rPr>
        <w:t>保</w:t>
      </w:r>
      <w:r>
        <w:rPr>
          <w:spacing w:val="-2"/>
          <w:position w:val="1"/>
          <w:sz w:val="21"/>
        </w:rPr>
        <w:t>险</w:t>
      </w:r>
      <w:r>
        <w:rPr>
          <w:spacing w:val="-2"/>
          <w:position w:val="1"/>
          <w:sz w:val="21"/>
        </w:rPr>
        <w:t>条</w:t>
      </w:r>
      <w:r>
        <w:rPr>
          <w:spacing w:val="-2"/>
          <w:position w:val="1"/>
          <w:sz w:val="21"/>
        </w:rPr>
        <w:t>款</w:t>
      </w:r>
      <w:r>
        <w:rPr>
          <w:spacing w:val="-2"/>
          <w:position w:val="1"/>
          <w:sz w:val="21"/>
        </w:rPr>
        <w:t>、</w:t>
      </w:r>
      <w:r>
        <w:rPr>
          <w:spacing w:val="-2"/>
          <w:position w:val="1"/>
          <w:sz w:val="21"/>
        </w:rPr>
        <w:t>保</w:t>
      </w:r>
      <w:r>
        <w:rPr>
          <w:spacing w:val="-2"/>
          <w:position w:val="1"/>
          <w:sz w:val="21"/>
        </w:rPr>
        <w:t>险</w:t>
      </w:r>
      <w:r>
        <w:rPr>
          <w:spacing w:val="-2"/>
          <w:position w:val="1"/>
          <w:sz w:val="21"/>
        </w:rPr>
        <w:t>单</w:t>
      </w:r>
      <w:r>
        <w:rPr>
          <w:spacing w:val="-2"/>
          <w:position w:val="1"/>
          <w:sz w:val="21"/>
        </w:rPr>
        <w:t>或</w:t>
      </w:r>
      <w:r>
        <w:rPr>
          <w:spacing w:val="-2"/>
          <w:position w:val="1"/>
          <w:sz w:val="21"/>
        </w:rPr>
        <w:t>其</w:t>
      </w:r>
      <w:r>
        <w:rPr>
          <w:spacing w:val="-2"/>
          <w:position w:val="1"/>
          <w:sz w:val="21"/>
        </w:rPr>
        <w:t>他</w:t>
      </w:r>
      <w:r>
        <w:rPr>
          <w:spacing w:val="-2"/>
          <w:position w:val="1"/>
          <w:sz w:val="21"/>
        </w:rPr>
        <w:t>保</w:t>
      </w:r>
      <w:r>
        <w:rPr>
          <w:spacing w:val="-2"/>
          <w:position w:val="1"/>
          <w:sz w:val="21"/>
        </w:rPr>
        <w:t>险</w:t>
      </w:r>
      <w:r>
        <w:rPr>
          <w:spacing w:val="-2"/>
          <w:position w:val="1"/>
          <w:sz w:val="21"/>
        </w:rPr>
        <w:t>凭</w:t>
      </w:r>
      <w:r>
        <w:rPr>
          <w:spacing w:val="-2"/>
          <w:position w:val="1"/>
          <w:sz w:val="21"/>
        </w:rPr>
        <w:t>证</w:t>
      </w:r>
      <w:r>
        <w:rPr>
          <w:spacing w:val="-2"/>
          <w:position w:val="1"/>
          <w:sz w:val="21"/>
        </w:rPr>
        <w:t>、</w:t>
      </w:r>
      <w:r>
        <w:rPr>
          <w:spacing w:val="-2"/>
          <w:position w:val="1"/>
          <w:sz w:val="21"/>
        </w:rPr>
        <w:t>投</w:t>
      </w:r>
      <w:r>
        <w:rPr>
          <w:spacing w:val="-2"/>
          <w:position w:val="1"/>
          <w:sz w:val="21"/>
        </w:rPr>
        <w:t>保</w:t>
      </w:r>
      <w:r>
        <w:rPr>
          <w:spacing w:val="-2"/>
          <w:position w:val="1"/>
          <w:sz w:val="21"/>
        </w:rPr>
        <w:t>书</w:t>
      </w:r>
      <w:r>
        <w:rPr>
          <w:spacing w:val="-2"/>
          <w:position w:val="1"/>
          <w:sz w:val="21"/>
        </w:rPr>
        <w:t>、</w:t>
      </w:r>
      <w:r>
        <w:rPr>
          <w:spacing w:val="-2"/>
          <w:position w:val="1"/>
          <w:sz w:val="21"/>
        </w:rPr>
        <w:t>与</w:t>
      </w:r>
      <w:r>
        <w:rPr>
          <w:spacing w:val="-2"/>
          <w:position w:val="1"/>
          <w:sz w:val="21"/>
        </w:rPr>
        <w:t>保</w:t>
      </w:r>
      <w:r>
        <w:rPr>
          <w:spacing w:val="-2"/>
          <w:position w:val="1"/>
          <w:sz w:val="21"/>
        </w:rPr>
        <w:t>险</w:t>
      </w:r>
      <w:r>
        <w:rPr>
          <w:spacing w:val="-2"/>
          <w:position w:val="1"/>
          <w:sz w:val="21"/>
        </w:rPr>
        <w:t>合</w:t>
      </w:r>
      <w:r>
        <w:rPr>
          <w:spacing w:val="-2"/>
          <w:position w:val="1"/>
          <w:sz w:val="21"/>
        </w:rPr>
        <w:t>同</w:t>
      </w:r>
      <w:r>
        <w:rPr>
          <w:spacing w:val="-2"/>
          <w:position w:val="1"/>
          <w:sz w:val="21"/>
        </w:rPr>
        <w:t>有</w:t>
      </w:r>
      <w:r>
        <w:rPr>
          <w:spacing w:val="-2"/>
          <w:position w:val="1"/>
          <w:sz w:val="21"/>
        </w:rPr>
        <w:t>关</w:t>
      </w:r>
      <w:r>
        <w:rPr>
          <w:spacing w:val="-2"/>
          <w:position w:val="1"/>
          <w:sz w:val="21"/>
        </w:rPr>
        <w:t>的</w:t>
      </w:r>
      <w:r>
        <w:rPr>
          <w:spacing w:val="-2"/>
          <w:position w:val="1"/>
          <w:sz w:val="21"/>
        </w:rPr>
        <w:t>投</w:t>
      </w:r>
      <w:r>
        <w:rPr>
          <w:spacing w:val="-2"/>
          <w:position w:val="1"/>
          <w:sz w:val="21"/>
        </w:rPr>
        <w:t>保</w:t>
      </w:r>
      <w:r>
        <w:rPr>
          <w:spacing w:val="-2"/>
          <w:position w:val="1"/>
          <w:sz w:val="21"/>
        </w:rPr>
        <w:t>文</w:t>
      </w:r>
      <w:r>
        <w:rPr>
          <w:spacing w:val="-2"/>
          <w:position w:val="1"/>
          <w:sz w:val="21"/>
        </w:rPr>
        <w:t>件</w:t>
      </w:r>
      <w:r>
        <w:rPr>
          <w:spacing w:val="-2"/>
          <w:position w:val="1"/>
          <w:sz w:val="21"/>
        </w:rPr>
        <w:t>、</w:t>
      </w:r>
      <w:r>
        <w:rPr>
          <w:sz w:val="21"/>
        </w:rPr>
        <w:t>合法有效的声明</w:t>
      </w:r>
      <w:r>
        <w:rPr>
          <w:spacing w:val="13"/>
          <w:sz w:val="21"/>
        </w:rPr>
        <w:t>、</w:t>
      </w:r>
      <w:r>
        <w:rPr>
          <w:sz w:val="21"/>
        </w:rPr>
        <w:t>批注、附</w:t>
      </w:r>
      <w:r>
        <w:rPr>
          <w:spacing w:val="13"/>
          <w:sz w:val="21"/>
        </w:rPr>
        <w:t>贴</w:t>
      </w:r>
      <w:r>
        <w:rPr>
          <w:sz w:val="21"/>
        </w:rPr>
        <w:t>批单、附加</w:t>
      </w:r>
      <w:r>
        <w:rPr>
          <w:spacing w:val="13"/>
          <w:sz w:val="21"/>
        </w:rPr>
        <w:t>险</w:t>
      </w:r>
      <w:r>
        <w:rPr>
          <w:sz w:val="21"/>
        </w:rPr>
        <w:t>合同、其他</w:t>
      </w:r>
      <w:r>
        <w:rPr>
          <w:spacing w:val="13"/>
          <w:sz w:val="21"/>
        </w:rPr>
        <w:t>您</w:t>
      </w:r>
      <w:r>
        <w:rPr>
          <w:sz w:val="21"/>
        </w:rPr>
        <w:t>与我们共</w:t>
      </w:r>
      <w:r>
        <w:rPr>
          <w:spacing w:val="13"/>
          <w:sz w:val="21"/>
        </w:rPr>
        <w:t>同</w:t>
      </w:r>
      <w:r>
        <w:rPr>
          <w:sz w:val="21"/>
        </w:rPr>
        <w:t>认可的</w:t>
      </w:r>
      <w:r>
        <w:rPr>
          <w:spacing w:val="-2"/>
          <w:sz w:val="21"/>
        </w:rPr>
        <w:t>书</w:t>
      </w:r>
      <w:r>
        <w:rPr>
          <w:spacing w:val="-2"/>
          <w:sz w:val="21"/>
        </w:rPr>
        <w:t>面</w:t>
      </w:r>
      <w:r>
        <w:rPr>
          <w:spacing w:val="-2"/>
          <w:sz w:val="21"/>
        </w:rPr>
        <w:t>协</w:t>
      </w:r>
      <w:r>
        <w:rPr>
          <w:spacing w:val="-2"/>
          <w:sz w:val="21"/>
        </w:rPr>
        <w:t>议</w:t>
      </w:r>
      <w:r>
        <w:rPr>
          <w:spacing w:val="-2"/>
          <w:sz w:val="21"/>
        </w:rPr>
        <w:t>都</w:t>
      </w:r>
      <w:r>
        <w:rPr>
          <w:spacing w:val="-2"/>
          <w:sz w:val="21"/>
        </w:rPr>
        <w:t>是</w:t>
      </w:r>
      <w:r>
        <w:rPr>
          <w:spacing w:val="-2"/>
          <w:sz w:val="21"/>
        </w:rPr>
        <w:t>您</w:t>
      </w:r>
      <w:r>
        <w:rPr>
          <w:spacing w:val="-2"/>
          <w:sz w:val="21"/>
        </w:rPr>
        <w:t>与</w:t>
      </w:r>
      <w:r>
        <w:rPr>
          <w:spacing w:val="-2"/>
          <w:sz w:val="21"/>
        </w:rPr>
        <w:t>我</w:t>
      </w:r>
      <w:r>
        <w:rPr>
          <w:spacing w:val="-2"/>
          <w:sz w:val="21"/>
        </w:rPr>
        <w:t>们</w:t>
      </w:r>
      <w:r>
        <w:rPr>
          <w:spacing w:val="-2"/>
          <w:sz w:val="21"/>
        </w:rPr>
        <w:t>之</w:t>
      </w:r>
      <w:r>
        <w:rPr>
          <w:spacing w:val="-2"/>
          <w:sz w:val="21"/>
        </w:rPr>
        <w:t>间</w:t>
      </w:r>
      <w:r>
        <w:rPr>
          <w:spacing w:val="-2"/>
          <w:sz w:val="21"/>
        </w:rPr>
        <w:t>订</w:t>
      </w:r>
      <w:r>
        <w:rPr>
          <w:spacing w:val="-2"/>
          <w:sz w:val="21"/>
        </w:rPr>
        <w:t>立</w:t>
      </w:r>
      <w:r>
        <w:rPr>
          <w:spacing w:val="-2"/>
          <w:sz w:val="21"/>
        </w:rPr>
        <w:t>的</w:t>
      </w:r>
      <w:r>
        <w:rPr>
          <w:spacing w:val="-2"/>
          <w:sz w:val="21"/>
        </w:rPr>
        <w:t>保</w:t>
      </w:r>
      <w:r>
        <w:rPr>
          <w:spacing w:val="-2"/>
          <w:sz w:val="21"/>
        </w:rPr>
        <w:t>险</w:t>
      </w:r>
      <w:r>
        <w:rPr>
          <w:spacing w:val="-2"/>
          <w:sz w:val="21"/>
        </w:rPr>
        <w:t>合</w:t>
      </w:r>
      <w:r>
        <w:rPr>
          <w:spacing w:val="-2"/>
          <w:sz w:val="21"/>
        </w:rPr>
        <w:t>同</w:t>
      </w:r>
      <w:r>
        <w:rPr>
          <w:spacing w:val="-2"/>
          <w:sz w:val="21"/>
        </w:rPr>
        <w:t>的</w:t>
      </w:r>
      <w:r>
        <w:rPr>
          <w:spacing w:val="-2"/>
          <w:sz w:val="21"/>
        </w:rPr>
        <w:t>构</w:t>
      </w:r>
      <w:r>
        <w:rPr>
          <w:spacing w:val="-2"/>
          <w:sz w:val="21"/>
        </w:rPr>
        <w:t>成</w:t>
      </w:r>
      <w:r>
        <w:rPr>
          <w:spacing w:val="-2"/>
          <w:sz w:val="21"/>
        </w:rPr>
        <w:t>部</w:t>
      </w:r>
      <w:r>
        <w:rPr>
          <w:spacing w:val="-2"/>
          <w:sz w:val="21"/>
        </w:rPr>
        <w:t>分</w:t>
      </w:r>
      <w:r>
        <w:rPr>
          <w:spacing w:val="-2"/>
          <w:sz w:val="21"/>
        </w:rPr>
        <w:t>。</w:t>
      </w:r>
    </w:p>
    <w:p>
      <w:pPr>
        <w:pStyle w:val="BodyText"/>
        <w:spacing w:before="151"/>
        <w:ind w:left="2925"/>
      </w:pPr>
      <w:r>
        <w:rPr>
          <w:spacing w:val="-3"/>
        </w:rPr>
        <w:t>“长城医享无忧百万医疗保险合同”以下简称为“本主险合同”。</w:t>
      </w:r>
    </w:p>
    <w:p>
      <w:pPr>
        <w:pStyle w:val="BodyText"/>
        <w:rPr>
          <w:sz w:val="20"/>
        </w:rPr>
      </w:pPr>
    </w:p>
    <w:p>
      <w:pPr>
        <w:spacing w:after="0"/>
        <w:rPr>
          <w:sz w:val="20"/>
        </w:rPr>
        <w:sectPr>
          <w:pgSz w:w="11910" w:h="16850"/>
          <w:pgMar w:top="940" w:bottom="280" w:left="1040" w:right="620"/>
        </w:sectPr>
      </w:pPr>
    </w:p>
    <w:p>
      <w:pPr>
        <w:pStyle w:val="BodyText"/>
        <w:spacing w:before="10"/>
        <w:rPr>
          <w:sz w:val="18"/>
        </w:rPr>
      </w:pPr>
    </w:p>
    <w:p>
      <w:pPr>
        <w:pStyle w:val="ListParagraph"/>
        <w:numPr>
          <w:ilvl w:val="1"/>
          <w:numId w:val="2"/>
        </w:numPr>
        <w:tabs>
          <w:tab w:pos="1362" w:val="left" w:leader="none"/>
          <w:tab w:pos="1363" w:val="left" w:leader="none"/>
        </w:tabs>
        <w:spacing w:line="280" w:lineRule="auto" w:before="0" w:after="0"/>
        <w:ind w:left="1363" w:right="0" w:hanging="1127"/>
        <w:jc w:val="left"/>
        <w:rPr>
          <w:b/>
          <w:sz w:val="21"/>
        </w:rPr>
      </w:pPr>
      <w:r>
        <w:rPr>
          <w:b/>
          <w:spacing w:val="-2"/>
          <w:sz w:val="21"/>
        </w:rPr>
        <w:t>合</w:t>
      </w:r>
      <w:r>
        <w:rPr>
          <w:b/>
          <w:spacing w:val="-2"/>
          <w:sz w:val="21"/>
        </w:rPr>
        <w:t>同</w:t>
      </w:r>
      <w:r>
        <w:rPr>
          <w:b/>
          <w:spacing w:val="-2"/>
          <w:sz w:val="21"/>
        </w:rPr>
        <w:t>成</w:t>
      </w:r>
      <w:r>
        <w:rPr>
          <w:b/>
          <w:spacing w:val="-2"/>
          <w:sz w:val="21"/>
        </w:rPr>
        <w:t>立</w:t>
      </w:r>
      <w:r>
        <w:rPr>
          <w:b/>
          <w:spacing w:val="-2"/>
          <w:sz w:val="21"/>
        </w:rPr>
        <w:t>与</w:t>
      </w:r>
      <w:r>
        <w:rPr>
          <w:b/>
          <w:spacing w:val="-2"/>
          <w:sz w:val="21"/>
        </w:rPr>
        <w:t>生</w:t>
      </w:r>
      <w:r>
        <w:rPr>
          <w:b/>
          <w:spacing w:val="-10"/>
          <w:sz w:val="21"/>
        </w:rPr>
        <w:t>效</w:t>
      </w:r>
    </w:p>
    <w:p>
      <w:pPr>
        <w:spacing w:line="240" w:lineRule="auto" w:before="10"/>
        <w:rPr>
          <w:b/>
          <w:sz w:val="18"/>
        </w:rPr>
      </w:pPr>
      <w:r>
        <w:rPr/>
        <w:br w:type="column"/>
      </w:r>
      <w:r>
        <w:rPr>
          <w:b/>
          <w:sz w:val="18"/>
        </w:rPr>
      </w:r>
    </w:p>
    <w:p>
      <w:pPr>
        <w:pStyle w:val="BodyText"/>
        <w:ind w:left="236"/>
      </w:pPr>
      <w:r>
        <w:rPr>
          <w:spacing w:val="-3"/>
        </w:rPr>
        <w:t>您提出保险申请、本公司同意承保，本主险合同成立。</w:t>
      </w:r>
    </w:p>
    <w:p>
      <w:pPr>
        <w:pStyle w:val="BodyText"/>
        <w:spacing w:line="268" w:lineRule="auto" w:before="46"/>
        <w:ind w:left="236" w:right="383"/>
      </w:pPr>
      <w:r>
        <w:rPr>
          <w:spacing w:val="-2"/>
        </w:rPr>
        <w:t>本主险合同的生效日以保险单载明的日期为准，我们自生效日零时起开始承</w:t>
      </w:r>
      <w:r>
        <w:rPr>
          <w:spacing w:val="-2"/>
        </w:rPr>
        <w:t>担本主险合同约定的保险责任。</w:t>
      </w:r>
    </w:p>
    <w:p>
      <w:pPr>
        <w:pStyle w:val="BodyText"/>
        <w:spacing w:before="12"/>
        <w:ind w:left="236"/>
      </w:pPr>
      <w:r>
        <w:rPr>
          <w:spacing w:val="-3"/>
        </w:rPr>
        <w:t>保险单满期日以该日期为基础计算。</w:t>
      </w:r>
    </w:p>
    <w:p>
      <w:pPr>
        <w:spacing w:after="0"/>
        <w:sectPr>
          <w:type w:val="continuous"/>
          <w:pgSz w:w="11910" w:h="16850"/>
          <w:pgMar w:top="260" w:bottom="280" w:left="1040" w:right="620"/>
          <w:cols w:num="2" w:equalWidth="0">
            <w:col w:w="2627" w:space="62"/>
            <w:col w:w="7561"/>
          </w:cols>
        </w:sectPr>
      </w:pPr>
    </w:p>
    <w:p>
      <w:pPr>
        <w:pStyle w:val="BodyText"/>
        <w:spacing w:before="9"/>
        <w:rPr>
          <w:sz w:val="22"/>
        </w:rPr>
      </w:pPr>
    </w:p>
    <w:p>
      <w:pPr>
        <w:pStyle w:val="ListParagraph"/>
        <w:numPr>
          <w:ilvl w:val="1"/>
          <w:numId w:val="2"/>
        </w:numPr>
        <w:tabs>
          <w:tab w:pos="1362" w:val="left" w:leader="none"/>
          <w:tab w:pos="1363" w:val="left" w:leader="none"/>
          <w:tab w:pos="2924" w:val="left" w:leader="none"/>
        </w:tabs>
        <w:spacing w:line="280" w:lineRule="auto" w:before="71" w:after="0"/>
        <w:ind w:left="2925" w:right="278" w:hanging="2689"/>
        <w:jc w:val="left"/>
        <w:rPr>
          <w:sz w:val="21"/>
        </w:rPr>
      </w:pPr>
      <w:r>
        <w:rPr>
          <w:b/>
          <w:spacing w:val="-4"/>
          <w:sz w:val="21"/>
        </w:rPr>
        <w:t>投</w:t>
      </w:r>
      <w:r>
        <w:rPr>
          <w:b/>
          <w:spacing w:val="-4"/>
          <w:sz w:val="21"/>
        </w:rPr>
        <w:t>保</w:t>
      </w:r>
      <w:r>
        <w:rPr>
          <w:b/>
          <w:spacing w:val="-4"/>
          <w:sz w:val="21"/>
        </w:rPr>
        <w:t>年</w:t>
      </w:r>
      <w:r>
        <w:rPr>
          <w:b/>
          <w:spacing w:val="-4"/>
          <w:sz w:val="21"/>
        </w:rPr>
        <w:t>龄</w:t>
      </w:r>
      <w:r>
        <w:rPr>
          <w:b/>
          <w:sz w:val="21"/>
        </w:rPr>
        <w:tab/>
      </w:r>
      <w:r>
        <w:rPr>
          <w:spacing w:val="-2"/>
          <w:sz w:val="21"/>
        </w:rPr>
        <w:t>指</w:t>
      </w:r>
      <w:r>
        <w:rPr>
          <w:spacing w:val="-2"/>
          <w:sz w:val="21"/>
        </w:rPr>
        <w:t>投</w:t>
      </w:r>
      <w:r>
        <w:rPr>
          <w:spacing w:val="-2"/>
          <w:sz w:val="21"/>
        </w:rPr>
        <w:t>保</w:t>
      </w:r>
      <w:r>
        <w:rPr>
          <w:spacing w:val="-2"/>
          <w:sz w:val="21"/>
        </w:rPr>
        <w:t>时</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年</w:t>
      </w:r>
      <w:r>
        <w:rPr>
          <w:spacing w:val="-2"/>
          <w:sz w:val="21"/>
        </w:rPr>
        <w:t>龄</w:t>
      </w:r>
      <w:r>
        <w:rPr>
          <w:spacing w:val="-2"/>
          <w:sz w:val="21"/>
        </w:rPr>
        <w:t>，</w:t>
      </w:r>
      <w:r>
        <w:rPr>
          <w:spacing w:val="-2"/>
          <w:sz w:val="21"/>
        </w:rPr>
        <w:t>投</w:t>
      </w:r>
      <w:r>
        <w:rPr>
          <w:spacing w:val="-2"/>
          <w:sz w:val="21"/>
        </w:rPr>
        <w:t>保</w:t>
      </w:r>
      <w:r>
        <w:rPr>
          <w:spacing w:val="-2"/>
          <w:sz w:val="21"/>
        </w:rPr>
        <w:t>年</w:t>
      </w:r>
      <w:r>
        <w:rPr>
          <w:spacing w:val="-2"/>
          <w:sz w:val="21"/>
        </w:rPr>
        <w:t>龄</w:t>
      </w:r>
      <w:r>
        <w:rPr>
          <w:spacing w:val="-2"/>
          <w:sz w:val="21"/>
        </w:rPr>
        <w:t>以</w:t>
      </w:r>
      <w:r>
        <w:rPr>
          <w:spacing w:val="-2"/>
          <w:sz w:val="21"/>
        </w:rPr>
        <w:t>周</w:t>
      </w:r>
      <w:r>
        <w:rPr>
          <w:spacing w:val="-2"/>
          <w:sz w:val="21"/>
        </w:rPr>
        <w:t>岁（</w:t>
      </w:r>
      <w:r>
        <w:rPr>
          <w:spacing w:val="-2"/>
          <w:sz w:val="21"/>
        </w:rPr>
        <w:t>见</w:t>
      </w:r>
      <w:r>
        <w:rPr>
          <w:spacing w:val="-49"/>
          <w:sz w:val="21"/>
        </w:rPr>
        <w:t> </w:t>
      </w:r>
      <w:r>
        <w:rPr>
          <w:spacing w:val="-2"/>
          <w:sz w:val="21"/>
        </w:rPr>
        <w:t>7.1）</w:t>
      </w:r>
      <w:r>
        <w:rPr>
          <w:spacing w:val="-2"/>
          <w:sz w:val="21"/>
        </w:rPr>
        <w:t>计</w:t>
      </w:r>
      <w:r>
        <w:rPr>
          <w:spacing w:val="-2"/>
          <w:sz w:val="21"/>
        </w:rPr>
        <w:t>算</w:t>
      </w:r>
      <w:r>
        <w:rPr>
          <w:spacing w:val="-2"/>
          <w:sz w:val="21"/>
        </w:rPr>
        <w:t>。</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接</w:t>
      </w:r>
      <w:r>
        <w:rPr>
          <w:spacing w:val="-2"/>
          <w:sz w:val="21"/>
        </w:rPr>
        <w:t>受</w:t>
      </w:r>
      <w:r>
        <w:rPr>
          <w:sz w:val="21"/>
        </w:rPr>
        <w:t>的投保年龄为</w:t>
      </w:r>
      <w:r>
        <w:rPr>
          <w:spacing w:val="-25"/>
          <w:sz w:val="21"/>
        </w:rPr>
        <w:t> </w:t>
      </w:r>
      <w:r>
        <w:rPr>
          <w:sz w:val="21"/>
        </w:rPr>
        <w:t>0</w:t>
      </w:r>
      <w:r>
        <w:rPr>
          <w:spacing w:val="-23"/>
          <w:sz w:val="21"/>
        </w:rPr>
        <w:t> </w:t>
      </w:r>
      <w:r>
        <w:rPr>
          <w:sz w:val="21"/>
        </w:rPr>
        <w:t>周岁（指出生满</w:t>
      </w:r>
      <w:r>
        <w:rPr>
          <w:spacing w:val="-26"/>
          <w:sz w:val="21"/>
        </w:rPr>
        <w:t> </w:t>
      </w:r>
      <w:r>
        <w:rPr>
          <w:sz w:val="21"/>
        </w:rPr>
        <w:t>30</w:t>
      </w:r>
      <w:r>
        <w:rPr>
          <w:spacing w:val="-23"/>
          <w:sz w:val="21"/>
        </w:rPr>
        <w:t> </w:t>
      </w:r>
      <w:r>
        <w:rPr>
          <w:sz w:val="21"/>
        </w:rPr>
        <w:t>日且已健康出院的婴儿）至</w:t>
      </w:r>
      <w:r>
        <w:rPr>
          <w:spacing w:val="-28"/>
          <w:sz w:val="21"/>
        </w:rPr>
        <w:t> </w:t>
      </w:r>
      <w:r>
        <w:rPr>
          <w:sz w:val="21"/>
        </w:rPr>
        <w:t>65</w:t>
      </w:r>
      <w:r>
        <w:rPr>
          <w:spacing w:val="-23"/>
          <w:sz w:val="21"/>
        </w:rPr>
        <w:t> </w:t>
      </w:r>
      <w:r>
        <w:rPr>
          <w:sz w:val="21"/>
        </w:rPr>
        <w:t>周岁。</w:t>
      </w:r>
    </w:p>
    <w:p>
      <w:pPr>
        <w:pStyle w:val="BodyText"/>
        <w:spacing w:before="6"/>
        <w:rPr>
          <w:sz w:val="23"/>
        </w:rPr>
      </w:pPr>
    </w:p>
    <w:p>
      <w:pPr>
        <w:pStyle w:val="ListParagraph"/>
        <w:numPr>
          <w:ilvl w:val="1"/>
          <w:numId w:val="2"/>
        </w:numPr>
        <w:tabs>
          <w:tab w:pos="1362" w:val="left" w:leader="none"/>
          <w:tab w:pos="1363" w:val="left" w:leader="none"/>
          <w:tab w:pos="2924" w:val="left" w:leader="none"/>
        </w:tabs>
        <w:spacing w:line="280" w:lineRule="auto" w:before="1" w:after="0"/>
        <w:ind w:left="2925" w:right="309" w:hanging="2689"/>
        <w:jc w:val="left"/>
        <w:rPr>
          <w:sz w:val="21"/>
        </w:rPr>
      </w:pPr>
      <w:r>
        <w:rPr>
          <w:b/>
          <w:spacing w:val="-4"/>
          <w:sz w:val="21"/>
        </w:rPr>
        <w:t>保</w:t>
      </w:r>
      <w:r>
        <w:rPr>
          <w:b/>
          <w:spacing w:val="-4"/>
          <w:sz w:val="21"/>
        </w:rPr>
        <w:t>险</w:t>
      </w:r>
      <w:r>
        <w:rPr>
          <w:b/>
          <w:spacing w:val="-4"/>
          <w:sz w:val="21"/>
        </w:rPr>
        <w:t>期</w:t>
      </w:r>
      <w:r>
        <w:rPr>
          <w:b/>
          <w:spacing w:val="-4"/>
          <w:sz w:val="21"/>
        </w:rPr>
        <w:t>间</w:t>
      </w:r>
      <w:r>
        <w:rPr>
          <w:b/>
          <w:sz w:val="21"/>
        </w:rPr>
        <w:tab/>
      </w:r>
      <w:r>
        <w:rPr>
          <w:sz w:val="21"/>
        </w:rPr>
        <w:t>本主险合同</w:t>
      </w:r>
      <w:r>
        <w:rPr>
          <w:sz w:val="21"/>
        </w:rPr>
        <w:t>的保险期间为</w:t>
      </w:r>
      <w:r>
        <w:rPr>
          <w:spacing w:val="-27"/>
          <w:sz w:val="21"/>
        </w:rPr>
        <w:t> </w:t>
      </w:r>
      <w:r>
        <w:rPr>
          <w:sz w:val="21"/>
        </w:rPr>
        <w:t>1</w:t>
      </w:r>
      <w:r>
        <w:rPr>
          <w:spacing w:val="-26"/>
          <w:sz w:val="21"/>
        </w:rPr>
        <w:t> </w:t>
      </w:r>
      <w:r>
        <w:rPr>
          <w:sz w:val="21"/>
        </w:rPr>
        <w:t>年。保险期间</w:t>
      </w:r>
      <w:r>
        <w:rPr>
          <w:sz w:val="21"/>
        </w:rPr>
        <w:t>自本主险合同生效</w:t>
      </w:r>
      <w:r>
        <w:rPr>
          <w:sz w:val="21"/>
        </w:rPr>
        <w:t>日的零时起至保</w:t>
      </w:r>
      <w:r>
        <w:rPr>
          <w:spacing w:val="-2"/>
          <w:sz w:val="21"/>
        </w:rPr>
        <w:t>险单</w:t>
      </w:r>
      <w:r>
        <w:rPr>
          <w:spacing w:val="-2"/>
          <w:sz w:val="21"/>
        </w:rPr>
        <w:t>满</w:t>
      </w:r>
      <w:r>
        <w:rPr>
          <w:spacing w:val="-2"/>
          <w:sz w:val="21"/>
        </w:rPr>
        <w:t>期</w:t>
      </w:r>
      <w:r>
        <w:rPr>
          <w:spacing w:val="-2"/>
          <w:sz w:val="21"/>
        </w:rPr>
        <w:t>日</w:t>
      </w:r>
      <w:r>
        <w:rPr>
          <w:spacing w:val="-2"/>
          <w:sz w:val="21"/>
        </w:rPr>
        <w:t>的</w:t>
      </w:r>
      <w:r>
        <w:rPr>
          <w:spacing w:val="-2"/>
          <w:sz w:val="21"/>
        </w:rPr>
        <w:t>零</w:t>
      </w:r>
      <w:r>
        <w:rPr>
          <w:spacing w:val="-2"/>
          <w:sz w:val="21"/>
        </w:rPr>
        <w:t>时</w:t>
      </w:r>
      <w:r>
        <w:rPr>
          <w:spacing w:val="-2"/>
          <w:sz w:val="21"/>
        </w:rPr>
        <w:t>止</w:t>
      </w:r>
      <w:r>
        <w:rPr>
          <w:spacing w:val="-2"/>
          <w:sz w:val="21"/>
        </w:rPr>
        <w:t>。</w:t>
      </w:r>
    </w:p>
    <w:p>
      <w:pPr>
        <w:pStyle w:val="BodyText"/>
        <w:spacing w:before="11"/>
        <w:rPr>
          <w:sz w:val="23"/>
        </w:rPr>
      </w:pPr>
    </w:p>
    <w:p>
      <w:pPr>
        <w:pStyle w:val="ListParagraph"/>
        <w:numPr>
          <w:ilvl w:val="1"/>
          <w:numId w:val="2"/>
        </w:numPr>
        <w:tabs>
          <w:tab w:pos="1362" w:val="left" w:leader="none"/>
          <w:tab w:pos="1363" w:val="left" w:leader="none"/>
          <w:tab w:pos="2924" w:val="left" w:leader="none"/>
        </w:tabs>
        <w:spacing w:line="268" w:lineRule="auto" w:before="0" w:after="0"/>
        <w:ind w:left="2925" w:right="351" w:hanging="2689"/>
        <w:jc w:val="left"/>
        <w:rPr>
          <w:b/>
          <w:i/>
          <w:sz w:val="22"/>
        </w:rPr>
      </w:pPr>
      <w:r>
        <w:rPr>
          <w:b/>
          <w:w w:val="99"/>
          <w:sz w:val="21"/>
        </w:rPr>
        <w:t>续保</w:t>
      </w:r>
      <w:r>
        <w:rPr>
          <w:b/>
          <w:sz w:val="21"/>
        </w:rPr>
        <w:tab/>
      </w:r>
      <w:r>
        <w:rPr>
          <w:b/>
          <w:i/>
          <w:w w:val="95"/>
          <w:sz w:val="22"/>
        </w:rPr>
        <w:t>您在本主险合</w:t>
      </w:r>
      <w:r>
        <w:rPr>
          <w:b/>
          <w:i/>
          <w:spacing w:val="-2"/>
          <w:w w:val="95"/>
          <w:sz w:val="22"/>
        </w:rPr>
        <w:t>同</w:t>
      </w:r>
      <w:r>
        <w:rPr>
          <w:b/>
          <w:i/>
          <w:spacing w:val="15"/>
          <w:w w:val="95"/>
          <w:sz w:val="22"/>
        </w:rPr>
        <w:t>保</w:t>
      </w:r>
      <w:r>
        <w:rPr>
          <w:b/>
          <w:i/>
          <w:w w:val="95"/>
          <w:sz w:val="22"/>
        </w:rPr>
        <w:t>险期间届</w:t>
      </w:r>
      <w:r>
        <w:rPr>
          <w:b/>
          <w:i/>
          <w:spacing w:val="-1"/>
          <w:w w:val="95"/>
          <w:sz w:val="22"/>
        </w:rPr>
        <w:t>满</w:t>
      </w:r>
      <w:r>
        <w:rPr>
          <w:b/>
          <w:i/>
          <w:w w:val="95"/>
          <w:sz w:val="22"/>
        </w:rPr>
        <w:t>日以前未提出不续保申</w:t>
      </w:r>
      <w:r>
        <w:rPr>
          <w:b/>
          <w:i/>
          <w:spacing w:val="15"/>
          <w:w w:val="95"/>
          <w:sz w:val="22"/>
        </w:rPr>
        <w:t>请</w:t>
      </w:r>
      <w:r>
        <w:rPr>
          <w:b/>
          <w:i/>
          <w:w w:val="95"/>
          <w:sz w:val="22"/>
        </w:rPr>
        <w:t>的，我们视为</w:t>
      </w:r>
      <w:r>
        <w:rPr>
          <w:b/>
          <w:i/>
          <w:spacing w:val="-4"/>
          <w:w w:val="95"/>
          <w:sz w:val="22"/>
        </w:rPr>
        <w:t>您</w:t>
      </w:r>
      <w:r>
        <w:rPr>
          <w:b/>
          <w:i/>
          <w:w w:val="95"/>
          <w:sz w:val="22"/>
        </w:rPr>
        <w:t>按原方</w:t>
      </w:r>
      <w:r>
        <w:rPr>
          <w:b/>
          <w:i/>
          <w:spacing w:val="-1"/>
          <w:w w:val="95"/>
          <w:sz w:val="22"/>
        </w:rPr>
        <w:t>案</w:t>
      </w:r>
      <w:r>
        <w:rPr>
          <w:b/>
          <w:i/>
          <w:w w:val="95"/>
          <w:sz w:val="22"/>
        </w:rPr>
        <w:t>申请续保本</w:t>
      </w:r>
      <w:r>
        <w:rPr>
          <w:b/>
          <w:i/>
          <w:spacing w:val="15"/>
          <w:w w:val="95"/>
          <w:sz w:val="22"/>
        </w:rPr>
        <w:t>主</w:t>
      </w:r>
      <w:r>
        <w:rPr>
          <w:b/>
          <w:i/>
          <w:w w:val="95"/>
          <w:sz w:val="22"/>
        </w:rPr>
        <w:t>险合</w:t>
      </w:r>
      <w:r>
        <w:rPr>
          <w:b/>
          <w:i/>
          <w:spacing w:val="14"/>
          <w:w w:val="95"/>
          <w:sz w:val="22"/>
        </w:rPr>
        <w:t>同</w:t>
      </w:r>
      <w:r>
        <w:rPr>
          <w:sz w:val="21"/>
        </w:rPr>
        <w:t>。经本公司同</w:t>
      </w:r>
      <w:r>
        <w:rPr>
          <w:spacing w:val="-1"/>
          <w:sz w:val="21"/>
        </w:rPr>
        <w:t>意</w:t>
      </w:r>
      <w:r>
        <w:rPr>
          <w:sz w:val="21"/>
        </w:rPr>
        <w:t>续</w:t>
      </w:r>
      <w:r>
        <w:rPr>
          <w:spacing w:val="-1"/>
          <w:sz w:val="21"/>
        </w:rPr>
        <w:t>保</w:t>
      </w:r>
      <w:r>
        <w:rPr>
          <w:sz w:val="21"/>
        </w:rPr>
        <w:t>并按续保时对应的费率收取保险费后，本主险合同于保险期间届满日的次日起延续有效一年</w:t>
      </w:r>
      <w:r>
        <w:rPr>
          <w:spacing w:val="-7"/>
          <w:sz w:val="21"/>
        </w:rPr>
        <w:t>。</w:t>
      </w:r>
      <w:r>
        <w:rPr>
          <w:sz w:val="21"/>
        </w:rPr>
        <w:t>我们接受继续投保本主险合同的被保险人的最高年龄不超</w:t>
      </w:r>
      <w:r>
        <w:rPr>
          <w:spacing w:val="-5"/>
          <w:sz w:val="21"/>
        </w:rPr>
        <w:t>过</w:t>
      </w:r>
      <w:r>
        <w:rPr>
          <w:sz w:val="21"/>
        </w:rPr>
        <w:t>100周岁。</w:t>
      </w:r>
      <w:r>
        <w:rPr>
          <w:b/>
          <w:i/>
          <w:w w:val="95"/>
          <w:sz w:val="22"/>
        </w:rPr>
        <w:t>若我们不</w:t>
      </w:r>
      <w:r>
        <w:rPr>
          <w:b/>
          <w:i/>
          <w:spacing w:val="15"/>
          <w:w w:val="95"/>
          <w:sz w:val="22"/>
        </w:rPr>
        <w:t>再</w:t>
      </w:r>
      <w:r>
        <w:rPr>
          <w:b/>
          <w:i/>
          <w:w w:val="95"/>
          <w:sz w:val="22"/>
        </w:rPr>
        <w:t>续保的，我们将书面</w:t>
      </w:r>
      <w:r>
        <w:rPr>
          <w:b/>
          <w:i/>
          <w:spacing w:val="15"/>
          <w:w w:val="95"/>
          <w:sz w:val="22"/>
        </w:rPr>
        <w:t>形</w:t>
      </w:r>
      <w:r>
        <w:rPr>
          <w:b/>
          <w:i/>
          <w:w w:val="95"/>
          <w:sz w:val="22"/>
        </w:rPr>
        <w:t>式告知您。</w:t>
      </w:r>
    </w:p>
    <w:p>
      <w:pPr>
        <w:spacing w:line="256" w:lineRule="auto" w:before="0"/>
        <w:ind w:left="2925" w:right="290" w:firstLine="0"/>
        <w:jc w:val="left"/>
        <w:rPr>
          <w:b/>
          <w:i/>
          <w:sz w:val="22"/>
        </w:rPr>
      </w:pPr>
      <w:r>
        <w:rPr>
          <w:b/>
          <w:i/>
          <w:w w:val="95"/>
          <w:sz w:val="22"/>
        </w:rPr>
        <w:t>若我们停止本主险合同的销售，将会及时通知您，我们自停止销售时起不再</w:t>
      </w:r>
      <w:r>
        <w:rPr>
          <w:b/>
          <w:i/>
          <w:sz w:val="22"/>
        </w:rPr>
        <w:t>接</w:t>
      </w:r>
      <w:r>
        <w:rPr>
          <w:b/>
          <w:i/>
          <w:sz w:val="22"/>
        </w:rPr>
        <w:t>受</w:t>
      </w:r>
      <w:r>
        <w:rPr>
          <w:b/>
          <w:i/>
          <w:sz w:val="22"/>
        </w:rPr>
        <w:t>本</w:t>
      </w:r>
      <w:r>
        <w:rPr>
          <w:b/>
          <w:i/>
          <w:sz w:val="22"/>
        </w:rPr>
        <w:t>主</w:t>
      </w:r>
      <w:r>
        <w:rPr>
          <w:b/>
          <w:i/>
          <w:sz w:val="22"/>
        </w:rPr>
        <w:t>险</w:t>
      </w:r>
      <w:r>
        <w:rPr>
          <w:b/>
          <w:i/>
          <w:sz w:val="22"/>
        </w:rPr>
        <w:t>合</w:t>
      </w:r>
      <w:r>
        <w:rPr>
          <w:b/>
          <w:i/>
          <w:sz w:val="22"/>
        </w:rPr>
        <w:t>同</w:t>
      </w:r>
      <w:r>
        <w:rPr>
          <w:b/>
          <w:i/>
          <w:spacing w:val="5"/>
          <w:sz w:val="22"/>
        </w:rPr>
        <w:t>续</w:t>
      </w:r>
      <w:r>
        <w:rPr>
          <w:b/>
          <w:i/>
          <w:sz w:val="22"/>
        </w:rPr>
        <w:t>保</w:t>
      </w:r>
      <w:r>
        <w:rPr>
          <w:b/>
          <w:i/>
          <w:sz w:val="22"/>
        </w:rPr>
        <w:t>申</w:t>
      </w:r>
      <w:r>
        <w:rPr>
          <w:b/>
          <w:i/>
          <w:sz w:val="22"/>
        </w:rPr>
        <w:t>请</w:t>
      </w:r>
      <w:r>
        <w:rPr>
          <w:b/>
          <w:i/>
          <w:sz w:val="22"/>
        </w:rPr>
        <w:t>。</w:t>
      </w:r>
    </w:p>
    <w:p>
      <w:pPr>
        <w:pStyle w:val="BodyText"/>
        <w:spacing w:before="8"/>
        <w:rPr>
          <w:b/>
          <w:i/>
          <w:sz w:val="28"/>
        </w:rPr>
      </w:pPr>
    </w:p>
    <w:p>
      <w:pPr>
        <w:tabs>
          <w:tab w:pos="1362" w:val="left" w:leader="none"/>
        </w:tabs>
        <w:spacing w:before="0"/>
        <w:ind w:left="236" w:right="0" w:firstLine="0"/>
        <w:jc w:val="left"/>
        <w:rPr>
          <w:b/>
          <w:sz w:val="28"/>
        </w:rPr>
      </w:pPr>
      <w:r>
        <w:rPr/>
        <w:drawing>
          <wp:anchor distT="0" distB="0" distL="0" distR="0" allowOverlap="1" layoutInCell="1" locked="0" behindDoc="0" simplePos="0" relativeHeight="3">
            <wp:simplePos x="0" y="0"/>
            <wp:positionH relativeFrom="page">
              <wp:posOffset>739775</wp:posOffset>
            </wp:positionH>
            <wp:positionV relativeFrom="paragraph">
              <wp:posOffset>360296</wp:posOffset>
            </wp:positionV>
            <wp:extent cx="5553710" cy="9525"/>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5553710" cy="9525"/>
                    </a:xfrm>
                    <a:prstGeom prst="rect">
                      <a:avLst/>
                    </a:prstGeom>
                  </pic:spPr>
                </pic:pic>
              </a:graphicData>
            </a:graphic>
          </wp:anchor>
        </w:drawing>
      </w:r>
      <w:r>
        <w:rPr>
          <w:rFonts w:ascii="Wingdings 2" w:hAnsi="Wingdings 2" w:eastAsia="Wingdings 2"/>
          <w:b/>
          <w:spacing w:val="-10"/>
          <w:position w:val="-7"/>
          <w:sz w:val="52"/>
        </w:rPr>
        <w:t></w:t>
      </w:r>
      <w:r>
        <w:rPr>
          <w:rFonts w:ascii="Times New Roman" w:hAnsi="Times New Roman" w:eastAsia="Times New Roman"/>
          <w:position w:val="-7"/>
          <w:sz w:val="52"/>
        </w:rPr>
        <w:tab/>
      </w:r>
      <w:r>
        <w:rPr>
          <w:b/>
          <w:sz w:val="28"/>
        </w:rPr>
        <w:t>我</w:t>
      </w:r>
      <w:r>
        <w:rPr>
          <w:b/>
          <w:sz w:val="28"/>
        </w:rPr>
        <w:t>们</w:t>
      </w:r>
      <w:r>
        <w:rPr>
          <w:b/>
          <w:sz w:val="28"/>
        </w:rPr>
        <w:t>提</w:t>
      </w:r>
      <w:r>
        <w:rPr>
          <w:b/>
          <w:sz w:val="28"/>
        </w:rPr>
        <w:t>供</w:t>
      </w:r>
      <w:r>
        <w:rPr>
          <w:b/>
          <w:sz w:val="28"/>
        </w:rPr>
        <w:t>的</w:t>
      </w:r>
      <w:r>
        <w:rPr>
          <w:b/>
          <w:sz w:val="28"/>
        </w:rPr>
        <w:t>保</w:t>
      </w:r>
      <w:r>
        <w:rPr>
          <w:b/>
          <w:spacing w:val="-10"/>
          <w:sz w:val="28"/>
        </w:rPr>
        <w:t>障</w:t>
      </w:r>
    </w:p>
    <w:p>
      <w:pPr>
        <w:pStyle w:val="ListParagraph"/>
        <w:numPr>
          <w:ilvl w:val="1"/>
          <w:numId w:val="3"/>
        </w:numPr>
        <w:tabs>
          <w:tab w:pos="1362" w:val="left" w:leader="none"/>
          <w:tab w:pos="1363" w:val="left" w:leader="none"/>
          <w:tab w:pos="2924" w:val="left" w:leader="none"/>
        </w:tabs>
        <w:spacing w:line="280" w:lineRule="auto" w:before="317" w:after="0"/>
        <w:ind w:left="2925" w:right="383" w:hanging="2689"/>
        <w:jc w:val="left"/>
        <w:rPr>
          <w:sz w:val="21"/>
        </w:rPr>
      </w:pPr>
      <w:r>
        <w:rPr>
          <w:b/>
          <w:spacing w:val="-4"/>
          <w:sz w:val="21"/>
        </w:rPr>
        <w:t>等</w:t>
      </w:r>
      <w:r>
        <w:rPr>
          <w:b/>
          <w:spacing w:val="-4"/>
          <w:sz w:val="21"/>
        </w:rPr>
        <w:t>待</w:t>
      </w:r>
      <w:r>
        <w:rPr>
          <w:b/>
          <w:spacing w:val="-4"/>
          <w:sz w:val="21"/>
        </w:rPr>
        <w:t>期</w:t>
      </w:r>
      <w:r>
        <w:rPr>
          <w:b/>
          <w:sz w:val="21"/>
        </w:rPr>
        <w:tab/>
      </w:r>
      <w:r>
        <w:rPr>
          <w:spacing w:val="-2"/>
          <w:sz w:val="21"/>
        </w:rPr>
        <w:t>您</w:t>
      </w:r>
      <w:r>
        <w:rPr>
          <w:spacing w:val="-2"/>
          <w:sz w:val="21"/>
        </w:rPr>
        <w:t>为</w:t>
      </w:r>
      <w:r>
        <w:rPr>
          <w:spacing w:val="-2"/>
          <w:sz w:val="21"/>
        </w:rPr>
        <w:t>被</w:t>
      </w:r>
      <w:r>
        <w:rPr>
          <w:spacing w:val="-2"/>
          <w:sz w:val="21"/>
        </w:rPr>
        <w:t>保</w:t>
      </w:r>
      <w:r>
        <w:rPr>
          <w:spacing w:val="-2"/>
          <w:sz w:val="21"/>
        </w:rPr>
        <w:t>险</w:t>
      </w:r>
      <w:r>
        <w:rPr>
          <w:spacing w:val="-2"/>
          <w:sz w:val="21"/>
        </w:rPr>
        <w:t>人</w:t>
      </w:r>
      <w:r>
        <w:rPr>
          <w:spacing w:val="-2"/>
          <w:sz w:val="21"/>
        </w:rPr>
        <w:t>首</w:t>
      </w:r>
      <w:r>
        <w:rPr>
          <w:spacing w:val="-2"/>
          <w:sz w:val="21"/>
        </w:rPr>
        <w:t>次</w:t>
      </w:r>
      <w:r>
        <w:rPr>
          <w:spacing w:val="-2"/>
          <w:sz w:val="21"/>
        </w:rPr>
        <w:t>投</w:t>
      </w:r>
      <w:r>
        <w:rPr>
          <w:spacing w:val="-2"/>
          <w:sz w:val="21"/>
        </w:rPr>
        <w:t>保</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或</w:t>
      </w:r>
      <w:r>
        <w:rPr>
          <w:spacing w:val="-2"/>
          <w:sz w:val="21"/>
        </w:rPr>
        <w:t>重</w:t>
      </w:r>
      <w:r>
        <w:rPr>
          <w:spacing w:val="-2"/>
          <w:sz w:val="21"/>
        </w:rPr>
        <w:t>新</w:t>
      </w:r>
      <w:r>
        <w:rPr>
          <w:spacing w:val="-2"/>
          <w:sz w:val="21"/>
        </w:rPr>
        <w:t>投</w:t>
      </w:r>
      <w:r>
        <w:rPr>
          <w:spacing w:val="-2"/>
          <w:sz w:val="21"/>
        </w:rPr>
        <w:t>保</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时</w:t>
      </w:r>
      <w:r>
        <w:rPr>
          <w:spacing w:val="-2"/>
          <w:sz w:val="21"/>
        </w:rPr>
        <w:t>，</w:t>
      </w:r>
      <w:r>
        <w:rPr>
          <w:spacing w:val="-2"/>
          <w:sz w:val="21"/>
        </w:rPr>
        <w:t>自</w:t>
      </w:r>
      <w:r>
        <w:rPr>
          <w:spacing w:val="-2"/>
          <w:sz w:val="21"/>
        </w:rPr>
        <w:t>本</w:t>
      </w:r>
      <w:r>
        <w:rPr>
          <w:spacing w:val="-2"/>
          <w:sz w:val="21"/>
        </w:rPr>
        <w:t>主</w:t>
      </w:r>
      <w:r>
        <w:rPr>
          <w:spacing w:val="-2"/>
          <w:sz w:val="21"/>
        </w:rPr>
        <w:t>险</w:t>
      </w:r>
      <w:r>
        <w:rPr>
          <w:spacing w:val="-2"/>
          <w:sz w:val="21"/>
        </w:rPr>
        <w:t>合</w:t>
      </w:r>
      <w:r>
        <w:rPr>
          <w:spacing w:val="-2"/>
          <w:sz w:val="21"/>
        </w:rPr>
        <w:t>同</w:t>
      </w:r>
      <w:r>
        <w:rPr>
          <w:sz w:val="21"/>
        </w:rPr>
        <w:t>生效之日起</w:t>
      </w:r>
      <w:r>
        <w:rPr>
          <w:spacing w:val="-11"/>
          <w:sz w:val="21"/>
        </w:rPr>
        <w:t> </w:t>
      </w:r>
      <w:r>
        <w:rPr>
          <w:sz w:val="21"/>
        </w:rPr>
        <w:t>30</w:t>
      </w:r>
      <w:r>
        <w:rPr>
          <w:spacing w:val="-9"/>
          <w:sz w:val="21"/>
        </w:rPr>
        <w:t> </w:t>
      </w:r>
      <w:r>
        <w:rPr>
          <w:sz w:val="21"/>
        </w:rPr>
        <w:t>日内（含第</w:t>
      </w:r>
      <w:r>
        <w:rPr>
          <w:spacing w:val="-11"/>
          <w:sz w:val="21"/>
        </w:rPr>
        <w:t> </w:t>
      </w:r>
      <w:r>
        <w:rPr>
          <w:sz w:val="21"/>
        </w:rPr>
        <w:t>30</w:t>
      </w:r>
      <w:r>
        <w:rPr>
          <w:spacing w:val="-9"/>
          <w:sz w:val="21"/>
        </w:rPr>
        <w:t> </w:t>
      </w:r>
      <w:r>
        <w:rPr>
          <w:sz w:val="21"/>
        </w:rPr>
        <w:t>日）称为等待期。</w:t>
      </w:r>
    </w:p>
    <w:p>
      <w:pPr>
        <w:pStyle w:val="BodyText"/>
        <w:spacing w:line="280" w:lineRule="auto" w:before="1"/>
        <w:ind w:left="2925" w:right="277"/>
      </w:pPr>
      <w:r>
        <w:rPr>
          <w:spacing w:val="-2"/>
        </w:rPr>
        <w:t>续保或者因意外伤害（</w:t>
      </w:r>
      <w:r>
        <w:rPr>
          <w:spacing w:val="-17"/>
        </w:rPr>
        <w:t>见 </w:t>
      </w:r>
      <w:r>
        <w:rPr>
          <w:spacing w:val="-2"/>
        </w:rPr>
        <w:t>7.2）并经医院（</w:t>
      </w:r>
      <w:r>
        <w:rPr>
          <w:spacing w:val="-17"/>
        </w:rPr>
        <w:t>见 </w:t>
      </w:r>
      <w:r>
        <w:rPr>
          <w:spacing w:val="-2"/>
        </w:rPr>
        <w:t>7.3）明确诊断必须进行治疗的</w:t>
      </w:r>
      <w:r>
        <w:rPr>
          <w:spacing w:val="-2"/>
        </w:rPr>
        <w:t>无等待期。</w:t>
      </w:r>
    </w:p>
    <w:p>
      <w:pPr>
        <w:spacing w:after="0" w:line="280" w:lineRule="auto"/>
        <w:sectPr>
          <w:type w:val="continuous"/>
          <w:pgSz w:w="11910" w:h="16850"/>
          <w:pgMar w:top="260" w:bottom="280" w:left="1040" w:right="620"/>
        </w:sectPr>
      </w:pPr>
    </w:p>
    <w:p>
      <w:pPr>
        <w:spacing w:line="266" w:lineRule="auto" w:before="51"/>
        <w:ind w:left="2925" w:right="189" w:firstLine="0"/>
        <w:jc w:val="left"/>
        <w:rPr>
          <w:b/>
          <w:i/>
          <w:sz w:val="22"/>
        </w:rPr>
      </w:pPr>
      <w:r>
        <w:rPr>
          <w:b/>
          <w:i/>
          <w:w w:val="95"/>
          <w:sz w:val="22"/>
        </w:rPr>
        <w:t>被保险人因意外伤害以外的原因于等待期内罹患（</w:t>
      </w:r>
      <w:r>
        <w:rPr>
          <w:b/>
          <w:i/>
          <w:spacing w:val="-26"/>
          <w:w w:val="95"/>
          <w:sz w:val="22"/>
        </w:rPr>
        <w:t>见 </w:t>
      </w:r>
      <w:r>
        <w:rPr>
          <w:b/>
          <w:i/>
          <w:w w:val="95"/>
          <w:sz w:val="22"/>
        </w:rPr>
        <w:t>7.4）疾病，并经医院明确诊断必须接受治疗的（包括但不限于住院（</w:t>
      </w:r>
      <w:r>
        <w:rPr>
          <w:b/>
          <w:i/>
          <w:spacing w:val="-24"/>
          <w:w w:val="95"/>
          <w:sz w:val="22"/>
        </w:rPr>
        <w:t>见 </w:t>
      </w:r>
      <w:r>
        <w:rPr>
          <w:b/>
          <w:i/>
          <w:w w:val="95"/>
          <w:sz w:val="22"/>
        </w:rPr>
        <w:t>7.5）治疗，特殊门诊治疗，</w:t>
      </w:r>
      <w:r>
        <w:rPr>
          <w:b/>
          <w:i/>
          <w:spacing w:val="-5"/>
          <w:w w:val="95"/>
          <w:sz w:val="22"/>
        </w:rPr>
        <w:t>住院前后门诊急诊治疗，或质子治疗（</w:t>
      </w:r>
      <w:r>
        <w:rPr>
          <w:b/>
          <w:i/>
          <w:spacing w:val="-18"/>
          <w:w w:val="95"/>
          <w:sz w:val="22"/>
        </w:rPr>
        <w:t>见 </w:t>
      </w:r>
      <w:r>
        <w:rPr>
          <w:b/>
          <w:i/>
          <w:spacing w:val="21"/>
          <w:w w:val="94"/>
          <w:sz w:val="22"/>
        </w:rPr>
        <w:t>7.6</w:t>
      </w:r>
      <w:r>
        <w:rPr>
          <w:b/>
          <w:i/>
          <w:spacing w:val="-84"/>
          <w:w w:val="95"/>
          <w:sz w:val="22"/>
        </w:rPr>
        <w:t>）</w:t>
      </w:r>
      <w:r>
        <w:rPr>
          <w:b/>
          <w:i/>
          <w:spacing w:val="-5"/>
          <w:w w:val="95"/>
          <w:sz w:val="22"/>
        </w:rPr>
        <w:t>、重离子治疗（</w:t>
      </w:r>
      <w:r>
        <w:rPr>
          <w:b/>
          <w:i/>
          <w:spacing w:val="-17"/>
          <w:w w:val="95"/>
          <w:sz w:val="22"/>
        </w:rPr>
        <w:t>见 </w:t>
      </w:r>
      <w:r>
        <w:rPr>
          <w:b/>
          <w:i/>
          <w:spacing w:val="30"/>
          <w:w w:val="94"/>
          <w:sz w:val="22"/>
        </w:rPr>
        <w:t>7.7</w:t>
      </w:r>
      <w:r>
        <w:rPr>
          <w:b/>
          <w:i/>
          <w:spacing w:val="-75"/>
          <w:w w:val="95"/>
          <w:sz w:val="22"/>
        </w:rPr>
        <w:t>））</w:t>
      </w:r>
      <w:r>
        <w:rPr>
          <w:b/>
          <w:i/>
          <w:spacing w:val="12"/>
          <w:w w:val="95"/>
          <w:sz w:val="22"/>
        </w:rPr>
        <w:t>，无</w:t>
      </w:r>
      <w:r>
        <w:rPr>
          <w:b/>
          <w:i/>
          <w:w w:val="95"/>
          <w:sz w:val="22"/>
        </w:rPr>
        <w:t>论该次罹患疾病的治疗时间与生效之日的间隔是否超过等待期，我们均不承担给付保险金的责任。被保险人在等待期内因意外伤害以外的原因住院及与该住院视为同一次住院（</w:t>
      </w:r>
      <w:r>
        <w:rPr>
          <w:b/>
          <w:i/>
          <w:spacing w:val="-23"/>
          <w:w w:val="95"/>
          <w:sz w:val="22"/>
        </w:rPr>
        <w:t>见 </w:t>
      </w:r>
      <w:r>
        <w:rPr>
          <w:b/>
          <w:i/>
          <w:w w:val="95"/>
          <w:sz w:val="22"/>
        </w:rPr>
        <w:t>7.8）的治疗，或者在等待期内因意外伤害以外的原因发生的特殊门诊治疗及与该特殊门诊治疗原因相同的所有治疗，无论是否延续到等待期后，我们均不承担给付保险金的责任。且该次从其他途径已获得的医疗费用补偿不可用于抵扣免赔额。</w:t>
      </w:r>
    </w:p>
    <w:p>
      <w:pPr>
        <w:pStyle w:val="BodyText"/>
        <w:spacing w:before="8"/>
        <w:rPr>
          <w:b/>
          <w:i/>
          <w:sz w:val="24"/>
        </w:rPr>
      </w:pPr>
    </w:p>
    <w:p>
      <w:pPr>
        <w:pStyle w:val="ListParagraph"/>
        <w:numPr>
          <w:ilvl w:val="1"/>
          <w:numId w:val="3"/>
        </w:numPr>
        <w:tabs>
          <w:tab w:pos="1362" w:val="left" w:leader="none"/>
          <w:tab w:pos="1363" w:val="left" w:leader="none"/>
          <w:tab w:pos="2924" w:val="left" w:leader="none"/>
        </w:tabs>
        <w:spacing w:line="280" w:lineRule="auto" w:before="1" w:after="0"/>
        <w:ind w:left="2925" w:right="383" w:hanging="2689"/>
        <w:jc w:val="left"/>
        <w:rPr>
          <w:sz w:val="21"/>
        </w:rPr>
      </w:pPr>
      <w:r>
        <w:rPr>
          <w:b/>
          <w:spacing w:val="-4"/>
          <w:sz w:val="21"/>
        </w:rPr>
        <w:t>保</w:t>
      </w:r>
      <w:r>
        <w:rPr>
          <w:b/>
          <w:spacing w:val="-4"/>
          <w:sz w:val="21"/>
        </w:rPr>
        <w:t>险</w:t>
      </w:r>
      <w:r>
        <w:rPr>
          <w:b/>
          <w:spacing w:val="-4"/>
          <w:sz w:val="21"/>
        </w:rPr>
        <w:t>责</w:t>
      </w:r>
      <w:r>
        <w:rPr>
          <w:b/>
          <w:spacing w:val="-4"/>
          <w:sz w:val="21"/>
        </w:rPr>
        <w:t>任</w:t>
      </w:r>
      <w:r>
        <w:rPr>
          <w:b/>
          <w:sz w:val="21"/>
        </w:rPr>
        <w:tab/>
      </w:r>
      <w:r>
        <w:rPr>
          <w:spacing w:val="-2"/>
          <w:sz w:val="21"/>
        </w:rPr>
        <w:t>在</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且</w:t>
      </w:r>
      <w:r>
        <w:rPr>
          <w:spacing w:val="-2"/>
          <w:sz w:val="21"/>
        </w:rPr>
        <w:t>在</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我</w:t>
      </w:r>
      <w:r>
        <w:rPr>
          <w:spacing w:val="-2"/>
          <w:sz w:val="21"/>
        </w:rPr>
        <w:t>们</w:t>
      </w:r>
      <w:r>
        <w:rPr>
          <w:spacing w:val="-2"/>
          <w:sz w:val="21"/>
        </w:rPr>
        <w:t>承</w:t>
      </w:r>
      <w:r>
        <w:rPr>
          <w:spacing w:val="-2"/>
          <w:sz w:val="21"/>
        </w:rPr>
        <w:t>担</w:t>
      </w:r>
      <w:r>
        <w:rPr>
          <w:spacing w:val="-2"/>
          <w:sz w:val="21"/>
        </w:rPr>
        <w:t>如</w:t>
      </w:r>
      <w:r>
        <w:rPr>
          <w:spacing w:val="-2"/>
          <w:sz w:val="21"/>
        </w:rPr>
        <w:t>下</w:t>
      </w:r>
      <w:r>
        <w:rPr>
          <w:spacing w:val="-2"/>
          <w:sz w:val="21"/>
        </w:rPr>
        <w:t>保</w:t>
      </w:r>
      <w:r>
        <w:rPr>
          <w:spacing w:val="-2"/>
          <w:sz w:val="21"/>
        </w:rPr>
        <w:t>险</w:t>
      </w:r>
      <w:r>
        <w:rPr>
          <w:spacing w:val="-2"/>
          <w:sz w:val="21"/>
        </w:rPr>
        <w:t>责</w:t>
      </w:r>
      <w:r>
        <w:rPr>
          <w:spacing w:val="-6"/>
          <w:sz w:val="21"/>
        </w:rPr>
        <w:t>任</w:t>
      </w:r>
      <w:r>
        <w:rPr>
          <w:spacing w:val="-6"/>
          <w:sz w:val="21"/>
        </w:rPr>
        <w:t>：</w:t>
      </w:r>
    </w:p>
    <w:p>
      <w:pPr>
        <w:pStyle w:val="BodyText"/>
        <w:spacing w:before="2"/>
        <w:rPr>
          <w:sz w:val="19"/>
        </w:rPr>
      </w:pPr>
    </w:p>
    <w:p>
      <w:pPr>
        <w:spacing w:after="0"/>
        <w:rPr>
          <w:sz w:val="19"/>
        </w:rPr>
        <w:sectPr>
          <w:pgSz w:w="11910" w:h="16850"/>
          <w:pgMar w:top="880" w:bottom="280" w:left="1040" w:right="620"/>
        </w:sectPr>
      </w:pPr>
    </w:p>
    <w:p>
      <w:pPr>
        <w:spacing w:line="280" w:lineRule="auto" w:before="71"/>
        <w:ind w:left="1363" w:right="0" w:firstLine="0"/>
        <w:jc w:val="left"/>
        <w:rPr>
          <w:rFonts w:ascii="楷体" w:eastAsia="楷体" w:hint="eastAsia"/>
          <w:b/>
          <w:sz w:val="21"/>
        </w:rPr>
      </w:pPr>
      <w:r>
        <w:rPr>
          <w:rFonts w:ascii="楷体" w:eastAsia="楷体" w:hint="eastAsia"/>
          <w:b/>
          <w:spacing w:val="-2"/>
          <w:sz w:val="21"/>
        </w:rPr>
        <w:t>一</w:t>
      </w:r>
      <w:r>
        <w:rPr>
          <w:rFonts w:ascii="楷体" w:eastAsia="楷体" w:hint="eastAsia"/>
          <w:b/>
          <w:spacing w:val="-2"/>
          <w:sz w:val="21"/>
        </w:rPr>
        <w:t>般</w:t>
      </w:r>
      <w:r>
        <w:rPr>
          <w:rFonts w:ascii="楷体" w:eastAsia="楷体" w:hint="eastAsia"/>
          <w:b/>
          <w:spacing w:val="-2"/>
          <w:sz w:val="21"/>
        </w:rPr>
        <w:t>医</w:t>
      </w:r>
      <w:r>
        <w:rPr>
          <w:rFonts w:ascii="楷体" w:eastAsia="楷体" w:hint="eastAsia"/>
          <w:b/>
          <w:spacing w:val="-2"/>
          <w:sz w:val="21"/>
        </w:rPr>
        <w:t>疗</w:t>
      </w:r>
      <w:r>
        <w:rPr>
          <w:rFonts w:ascii="楷体" w:eastAsia="楷体" w:hint="eastAsia"/>
          <w:b/>
          <w:spacing w:val="-2"/>
          <w:sz w:val="21"/>
        </w:rPr>
        <w:t>保</w:t>
      </w:r>
      <w:r>
        <w:rPr>
          <w:rFonts w:ascii="楷体" w:eastAsia="楷体" w:hint="eastAsia"/>
          <w:b/>
          <w:spacing w:val="-2"/>
          <w:sz w:val="21"/>
        </w:rPr>
        <w:t>险</w:t>
      </w:r>
      <w:r>
        <w:rPr>
          <w:rFonts w:ascii="楷体" w:eastAsia="楷体" w:hint="eastAsia"/>
          <w:b/>
          <w:spacing w:val="-10"/>
          <w:sz w:val="21"/>
        </w:rPr>
        <w:t>金</w:t>
      </w:r>
    </w:p>
    <w:p>
      <w:pPr>
        <w:spacing w:line="264" w:lineRule="auto" w:before="71"/>
        <w:ind w:left="258" w:right="369" w:firstLine="0"/>
        <w:jc w:val="both"/>
        <w:rPr>
          <w:b/>
          <w:i/>
          <w:sz w:val="22"/>
        </w:rPr>
      </w:pPr>
      <w:r>
        <w:rPr/>
        <w:br w:type="column"/>
      </w:r>
      <w:r>
        <w:rPr>
          <w:sz w:val="21"/>
        </w:rPr>
        <w:t>若被保险人因意外伤害或于等待期后因意外伤害以外的原因罹患疾病，并经</w:t>
      </w:r>
      <w:r>
        <w:rPr>
          <w:spacing w:val="-2"/>
          <w:sz w:val="21"/>
        </w:rPr>
        <w:t>医院明确诊断必须接受治疗的，我们对下列四类费用，</w:t>
      </w:r>
      <w:r>
        <w:rPr>
          <w:b/>
          <w:i/>
          <w:w w:val="95"/>
          <w:sz w:val="22"/>
        </w:rPr>
        <w:t>在扣除约定的免赔额之后，按本主险合同的约定向受益人给付一般医疗保险金。</w:t>
      </w:r>
    </w:p>
    <w:p>
      <w:pPr>
        <w:pStyle w:val="BodyText"/>
        <w:spacing w:before="15"/>
        <w:ind w:left="258"/>
      </w:pPr>
      <w:r>
        <w:rPr>
          <w:spacing w:val="-4"/>
        </w:rPr>
        <w:t>一、住院医疗费用</w:t>
      </w:r>
    </w:p>
    <w:p>
      <w:pPr>
        <w:spacing w:line="268" w:lineRule="auto" w:before="36"/>
        <w:ind w:left="258" w:right="369" w:firstLine="0"/>
        <w:jc w:val="both"/>
        <w:rPr>
          <w:b/>
          <w:i/>
          <w:sz w:val="22"/>
        </w:rPr>
      </w:pPr>
      <w:r>
        <w:rPr>
          <w:spacing w:val="-1"/>
          <w:sz w:val="21"/>
        </w:rPr>
        <w:t>指被保险人经医院明确诊断必须住院治疗时，被保险人</w:t>
      </w:r>
      <w:r>
        <w:rPr>
          <w:b/>
          <w:i/>
          <w:w w:val="95"/>
          <w:sz w:val="22"/>
        </w:rPr>
        <w:t>实际支出的、合理且必要（见</w:t>
      </w:r>
      <w:r>
        <w:rPr>
          <w:b/>
          <w:i/>
          <w:spacing w:val="-52"/>
          <w:sz w:val="22"/>
        </w:rPr>
        <w:t> </w:t>
      </w:r>
      <w:r>
        <w:rPr>
          <w:b/>
          <w:i/>
          <w:w w:val="94"/>
          <w:sz w:val="22"/>
        </w:rPr>
        <w:t>7.9</w:t>
      </w:r>
      <w:r>
        <w:rPr>
          <w:b/>
          <w:i/>
          <w:w w:val="95"/>
          <w:sz w:val="22"/>
        </w:rPr>
        <w:t>）</w:t>
      </w:r>
      <w:r>
        <w:rPr>
          <w:b/>
          <w:i/>
          <w:spacing w:val="-1"/>
          <w:w w:val="95"/>
          <w:sz w:val="22"/>
        </w:rPr>
        <w:t>的住院医疗费用</w:t>
      </w:r>
      <w:r>
        <w:rPr>
          <w:b/>
          <w:i/>
          <w:w w:val="95"/>
          <w:sz w:val="22"/>
        </w:rPr>
        <w:t>（见</w:t>
      </w:r>
      <w:r>
        <w:rPr>
          <w:b/>
          <w:i/>
          <w:spacing w:val="-51"/>
          <w:sz w:val="22"/>
        </w:rPr>
        <w:t> </w:t>
      </w:r>
      <w:r>
        <w:rPr>
          <w:b/>
          <w:i/>
          <w:w w:val="94"/>
          <w:sz w:val="22"/>
        </w:rPr>
        <w:t>7.10</w:t>
      </w:r>
      <w:r>
        <w:rPr>
          <w:b/>
          <w:i/>
          <w:spacing w:val="-105"/>
          <w:w w:val="95"/>
          <w:sz w:val="22"/>
        </w:rPr>
        <w:t>）。</w:t>
      </w:r>
    </w:p>
    <w:p>
      <w:pPr>
        <w:spacing w:line="264" w:lineRule="auto" w:before="0"/>
        <w:ind w:left="258" w:right="347" w:firstLine="0"/>
        <w:jc w:val="both"/>
        <w:rPr>
          <w:b/>
          <w:i/>
          <w:sz w:val="22"/>
        </w:rPr>
      </w:pPr>
      <w:r>
        <w:rPr>
          <w:b/>
          <w:i/>
          <w:w w:val="95"/>
          <w:sz w:val="22"/>
        </w:rPr>
        <w:t>若本主险合同不再续保，被保险人接受本主险合同保险责任范围内的住院治疗，且在保险期间届满时该治疗仍未结束的，对于被保险人该次住院治疗，我们在本主险合同约定的一般医疗保险金年度给付限额内继续承担相应的保</w:t>
      </w:r>
      <w:r>
        <w:rPr>
          <w:b/>
          <w:i/>
          <w:spacing w:val="-1"/>
          <w:w w:val="95"/>
          <w:sz w:val="22"/>
        </w:rPr>
        <w:t>险责任，最长至保险期间届满后的第 </w:t>
      </w:r>
      <w:r>
        <w:rPr>
          <w:b/>
          <w:i/>
          <w:w w:val="95"/>
          <w:sz w:val="22"/>
        </w:rPr>
        <w:t>30</w:t>
      </w:r>
      <w:r>
        <w:rPr>
          <w:b/>
          <w:i/>
          <w:spacing w:val="-6"/>
          <w:w w:val="95"/>
          <w:sz w:val="22"/>
        </w:rPr>
        <w:t> </w:t>
      </w:r>
      <w:r>
        <w:rPr>
          <w:b/>
          <w:i/>
          <w:w w:val="95"/>
          <w:sz w:val="22"/>
        </w:rPr>
        <w:t>日（含）的二十四时止。</w:t>
      </w:r>
    </w:p>
    <w:p>
      <w:pPr>
        <w:pStyle w:val="BodyText"/>
        <w:spacing w:before="15"/>
        <w:ind w:left="258"/>
      </w:pPr>
      <w:r>
        <w:rPr>
          <w:spacing w:val="-3"/>
        </w:rPr>
        <w:t>二、特殊门诊医疗费用</w:t>
      </w:r>
    </w:p>
    <w:p>
      <w:pPr>
        <w:pStyle w:val="BodyText"/>
        <w:spacing w:line="268" w:lineRule="auto" w:before="46"/>
        <w:ind w:left="258" w:right="383"/>
      </w:pPr>
      <w:r>
        <w:rPr>
          <w:spacing w:val="-2"/>
        </w:rPr>
        <w:t>指被保险人经医院明确诊断必须接受以下特殊门诊治疗时，被保险人实际支</w:t>
      </w:r>
      <w:r>
        <w:rPr>
          <w:spacing w:val="-2"/>
        </w:rPr>
        <w:t>出的、合理且必要的下列特殊门诊医疗费用：</w:t>
      </w:r>
    </w:p>
    <w:p>
      <w:pPr>
        <w:pStyle w:val="BodyText"/>
        <w:spacing w:before="13"/>
        <w:ind w:left="258"/>
      </w:pPr>
      <w:r>
        <w:rPr>
          <w:spacing w:val="-2"/>
        </w:rPr>
        <w:t>(一)门诊肾透析（</w:t>
      </w:r>
      <w:r>
        <w:rPr>
          <w:spacing w:val="-8"/>
        </w:rPr>
        <w:t>见 </w:t>
      </w:r>
      <w:r>
        <w:rPr>
          <w:spacing w:val="-2"/>
        </w:rPr>
        <w:t>7.11）</w:t>
      </w:r>
      <w:r>
        <w:rPr>
          <w:spacing w:val="-5"/>
        </w:rPr>
        <w:t>费用；</w:t>
      </w:r>
    </w:p>
    <w:p>
      <w:pPr>
        <w:pStyle w:val="BodyText"/>
        <w:spacing w:line="280" w:lineRule="auto" w:before="46"/>
        <w:ind w:left="679" w:right="204" w:hanging="421"/>
      </w:pPr>
      <w:r>
        <w:rPr/>
        <w:t>(二)门诊恶性肿瘤（</w:t>
      </w:r>
      <w:r>
        <w:rPr>
          <w:spacing w:val="-16"/>
        </w:rPr>
        <w:t>见 </w:t>
      </w:r>
      <w:r>
        <w:rPr/>
        <w:t>7.12）治疗费用：包括化学疗法（</w:t>
      </w:r>
      <w:r>
        <w:rPr>
          <w:spacing w:val="-15"/>
        </w:rPr>
        <w:t>见 </w:t>
      </w:r>
      <w:r>
        <w:rPr/>
        <w:t>7.13）、放射疗法（</w:t>
      </w:r>
      <w:r>
        <w:rPr>
          <w:spacing w:val="-23"/>
        </w:rPr>
        <w:t>见 </w:t>
      </w:r>
      <w:r>
        <w:rPr/>
        <w:t>7.14）、肿瘤免疫疗法（</w:t>
      </w:r>
      <w:r>
        <w:rPr>
          <w:spacing w:val="-24"/>
        </w:rPr>
        <w:t>见 </w:t>
      </w:r>
      <w:r>
        <w:rPr/>
        <w:t>7.15）、肿瘤内分泌疗法（</w:t>
      </w:r>
      <w:r>
        <w:rPr>
          <w:spacing w:val="-24"/>
        </w:rPr>
        <w:t>见 </w:t>
      </w:r>
      <w:r>
        <w:rPr/>
        <w:t>7.16）和肿瘤靶向疗法（</w:t>
      </w:r>
      <w:r>
        <w:rPr>
          <w:spacing w:val="-15"/>
        </w:rPr>
        <w:t>见 </w:t>
      </w:r>
      <w:r>
        <w:rPr/>
        <w:t>7.17）；</w:t>
      </w:r>
    </w:p>
    <w:p>
      <w:pPr>
        <w:pStyle w:val="BodyText"/>
        <w:spacing w:line="255" w:lineRule="exact"/>
        <w:ind w:left="258"/>
      </w:pPr>
      <w:r>
        <w:rPr>
          <w:spacing w:val="-1"/>
        </w:rPr>
        <w:t>(三)器官移植后的门诊抗排异治疗费用。</w:t>
      </w:r>
    </w:p>
    <w:p>
      <w:pPr>
        <w:pStyle w:val="BodyText"/>
        <w:spacing w:before="46"/>
        <w:ind w:left="258"/>
      </w:pPr>
      <w:r>
        <w:rPr>
          <w:spacing w:val="-1"/>
        </w:rPr>
        <w:t>三、门诊手术医疗费用</w:t>
      </w:r>
    </w:p>
    <w:p>
      <w:pPr>
        <w:pStyle w:val="BodyText"/>
        <w:spacing w:line="280" w:lineRule="auto" w:before="47"/>
        <w:ind w:left="258" w:right="308"/>
      </w:pPr>
      <w:r>
        <w:rPr/>
        <w:t>指被保险人经医院明确诊断必须接受门诊手术时，被保险人实际支出的、合</w:t>
      </w:r>
      <w:r>
        <w:rPr>
          <w:spacing w:val="-2"/>
        </w:rPr>
        <w:t>理且必要的门诊手术医疗费用。</w:t>
      </w:r>
    </w:p>
    <w:p>
      <w:pPr>
        <w:pStyle w:val="BodyText"/>
        <w:spacing w:before="1"/>
        <w:ind w:left="258"/>
      </w:pPr>
      <w:r>
        <w:rPr>
          <w:spacing w:val="-1"/>
        </w:rPr>
        <w:t>四、住院前后门急诊医疗费用</w:t>
      </w:r>
    </w:p>
    <w:p>
      <w:pPr>
        <w:pStyle w:val="BodyText"/>
        <w:spacing w:before="31"/>
        <w:ind w:left="258"/>
      </w:pPr>
      <w:r>
        <w:rPr>
          <w:spacing w:val="-1"/>
        </w:rPr>
        <w:t>指被保险人经医院明确诊断必须住院治疗，在住院前 </w:t>
      </w:r>
      <w:r>
        <w:rPr/>
        <w:t>7</w:t>
      </w:r>
      <w:r>
        <w:rPr>
          <w:spacing w:val="-8"/>
        </w:rPr>
        <w:t> 日</w:t>
      </w:r>
      <w:r>
        <w:rPr/>
        <w:t>（含住院当日）</w:t>
      </w:r>
      <w:r>
        <w:rPr>
          <w:spacing w:val="-10"/>
        </w:rPr>
        <w:t>及</w:t>
      </w:r>
    </w:p>
    <w:p>
      <w:pPr>
        <w:spacing w:line="271" w:lineRule="auto" w:before="46"/>
        <w:ind w:left="258" w:right="294" w:firstLine="0"/>
        <w:jc w:val="both"/>
        <w:rPr>
          <w:sz w:val="21"/>
        </w:rPr>
      </w:pPr>
      <w:r>
        <w:rPr>
          <w:spacing w:val="-4"/>
          <w:sz w:val="21"/>
        </w:rPr>
        <w:t>出院后 </w:t>
      </w:r>
      <w:r>
        <w:rPr>
          <w:sz w:val="21"/>
        </w:rPr>
        <w:t>30</w:t>
      </w:r>
      <w:r>
        <w:rPr>
          <w:spacing w:val="-8"/>
          <w:sz w:val="21"/>
        </w:rPr>
        <w:t> 日</w:t>
      </w:r>
      <w:r>
        <w:rPr>
          <w:sz w:val="21"/>
        </w:rPr>
        <w:t>（含出院当日</w:t>
      </w:r>
      <w:r>
        <w:rPr>
          <w:spacing w:val="-105"/>
          <w:sz w:val="21"/>
        </w:rPr>
        <w:t>）</w:t>
      </w:r>
      <w:r>
        <w:rPr>
          <w:spacing w:val="-1"/>
          <w:sz w:val="21"/>
        </w:rPr>
        <w:t>，与该次住院相同原因而接受门诊治疗时，被保</w:t>
      </w:r>
      <w:r>
        <w:rPr>
          <w:sz w:val="21"/>
        </w:rPr>
        <w:t>险人实际支出的、合理且必要的住院前后门急诊医疗费用</w:t>
      </w:r>
      <w:r>
        <w:rPr>
          <w:spacing w:val="-3"/>
          <w:sz w:val="21"/>
        </w:rPr>
        <w:t>（</w:t>
      </w:r>
      <w:r>
        <w:rPr>
          <w:b/>
          <w:i/>
          <w:spacing w:val="5"/>
          <w:w w:val="95"/>
          <w:sz w:val="22"/>
        </w:rPr>
        <w:t>但不包括特殊门</w:t>
      </w:r>
      <w:r>
        <w:rPr>
          <w:b/>
          <w:i/>
          <w:spacing w:val="1"/>
          <w:w w:val="95"/>
          <w:sz w:val="22"/>
        </w:rPr>
        <w:t>诊医疗费用和门诊手术医疗费用</w:t>
      </w:r>
      <w:r>
        <w:rPr>
          <w:spacing w:val="-105"/>
          <w:sz w:val="21"/>
        </w:rPr>
        <w:t>）。</w:t>
      </w:r>
    </w:p>
    <w:p>
      <w:pPr>
        <w:spacing w:line="261" w:lineRule="auto" w:before="0"/>
        <w:ind w:left="258" w:right="347" w:firstLine="0"/>
        <w:jc w:val="both"/>
        <w:rPr>
          <w:b/>
          <w:i/>
          <w:sz w:val="22"/>
        </w:rPr>
      </w:pPr>
      <w:r>
        <w:rPr>
          <w:b/>
          <w:i/>
          <w:w w:val="95"/>
          <w:sz w:val="22"/>
        </w:rPr>
        <w:t>我们在本主险合同项下累计给付的一般医疗保险金之和以本主险合同约定的一般医疗保险金年度给付限额为限。当累计给付金额之和达到约定的一般医疗保险金年度给付限额时，本项保险责任终止。</w:t>
      </w:r>
    </w:p>
    <w:p>
      <w:pPr>
        <w:spacing w:after="0" w:line="261" w:lineRule="auto"/>
        <w:jc w:val="both"/>
        <w:rPr>
          <w:sz w:val="22"/>
        </w:rPr>
        <w:sectPr>
          <w:type w:val="continuous"/>
          <w:pgSz w:w="11910" w:h="16850"/>
          <w:pgMar w:top="260" w:bottom="280" w:left="1040" w:right="620"/>
          <w:cols w:num="2" w:equalWidth="0">
            <w:col w:w="2627" w:space="40"/>
            <w:col w:w="7583"/>
          </w:cols>
        </w:sectPr>
      </w:pPr>
    </w:p>
    <w:p>
      <w:pPr>
        <w:pStyle w:val="BodyText"/>
        <w:spacing w:before="2"/>
        <w:rPr>
          <w:b/>
          <w:i/>
          <w:sz w:val="20"/>
        </w:rPr>
      </w:pPr>
    </w:p>
    <w:p>
      <w:pPr>
        <w:spacing w:after="0"/>
        <w:rPr>
          <w:sz w:val="20"/>
        </w:rPr>
        <w:sectPr>
          <w:type w:val="continuous"/>
          <w:pgSz w:w="11910" w:h="16850"/>
          <w:pgMar w:top="260" w:bottom="280" w:left="1040" w:right="620"/>
        </w:sectPr>
      </w:pPr>
    </w:p>
    <w:p>
      <w:pPr>
        <w:spacing w:line="280" w:lineRule="auto" w:before="71"/>
        <w:ind w:left="1363" w:right="0" w:firstLine="0"/>
        <w:jc w:val="left"/>
        <w:rPr>
          <w:rFonts w:ascii="楷体" w:eastAsia="楷体" w:hint="eastAsia"/>
          <w:b/>
          <w:sz w:val="21"/>
        </w:rPr>
      </w:pPr>
      <w:r>
        <w:rPr>
          <w:rFonts w:ascii="楷体" w:eastAsia="楷体" w:hint="eastAsia"/>
          <w:b/>
          <w:spacing w:val="-2"/>
          <w:sz w:val="21"/>
        </w:rPr>
        <w:t>重</w:t>
      </w:r>
      <w:r>
        <w:rPr>
          <w:rFonts w:ascii="楷体" w:eastAsia="楷体" w:hint="eastAsia"/>
          <w:b/>
          <w:spacing w:val="-2"/>
          <w:sz w:val="21"/>
        </w:rPr>
        <w:t>大</w:t>
      </w:r>
      <w:r>
        <w:rPr>
          <w:rFonts w:ascii="楷体" w:eastAsia="楷体" w:hint="eastAsia"/>
          <w:b/>
          <w:spacing w:val="-2"/>
          <w:sz w:val="21"/>
        </w:rPr>
        <w:t>疾</w:t>
      </w:r>
      <w:r>
        <w:rPr>
          <w:rFonts w:ascii="楷体" w:eastAsia="楷体" w:hint="eastAsia"/>
          <w:b/>
          <w:spacing w:val="-2"/>
          <w:sz w:val="21"/>
        </w:rPr>
        <w:t>病</w:t>
      </w:r>
      <w:r>
        <w:rPr>
          <w:rFonts w:ascii="楷体" w:eastAsia="楷体" w:hint="eastAsia"/>
          <w:b/>
          <w:spacing w:val="-2"/>
          <w:sz w:val="21"/>
        </w:rPr>
        <w:t>医</w:t>
      </w:r>
      <w:r>
        <w:rPr>
          <w:rFonts w:ascii="楷体" w:eastAsia="楷体" w:hint="eastAsia"/>
          <w:b/>
          <w:spacing w:val="-2"/>
          <w:sz w:val="21"/>
        </w:rPr>
        <w:t>疗</w:t>
      </w:r>
      <w:r>
        <w:rPr>
          <w:rFonts w:ascii="楷体" w:eastAsia="楷体" w:hint="eastAsia"/>
          <w:b/>
          <w:spacing w:val="-4"/>
          <w:sz w:val="21"/>
        </w:rPr>
        <w:t>保</w:t>
      </w:r>
      <w:r>
        <w:rPr>
          <w:rFonts w:ascii="楷体" w:eastAsia="楷体" w:hint="eastAsia"/>
          <w:b/>
          <w:spacing w:val="-4"/>
          <w:sz w:val="21"/>
        </w:rPr>
        <w:t>险</w:t>
      </w:r>
      <w:r>
        <w:rPr>
          <w:rFonts w:ascii="楷体" w:eastAsia="楷体" w:hint="eastAsia"/>
          <w:b/>
          <w:spacing w:val="-4"/>
          <w:sz w:val="21"/>
        </w:rPr>
        <w:t>金</w:t>
      </w:r>
    </w:p>
    <w:p>
      <w:pPr>
        <w:pStyle w:val="BodyText"/>
        <w:spacing w:line="271" w:lineRule="auto" w:before="71"/>
        <w:ind w:left="258" w:right="280"/>
        <w:jc w:val="both"/>
        <w:rPr>
          <w:b/>
          <w:i/>
          <w:sz w:val="22"/>
        </w:rPr>
      </w:pPr>
      <w:r>
        <w:rPr/>
        <w:br w:type="column"/>
      </w:r>
      <w:r>
        <w:rPr/>
        <w:t>若被保险人因意外伤害或在等待期后因意外伤害以外的原因经医院明确诊断</w:t>
      </w:r>
      <w:r>
        <w:rPr>
          <w:w w:val="95"/>
        </w:rPr>
        <w:t>初</w:t>
      </w:r>
      <w:r>
        <w:rPr>
          <w:w w:val="95"/>
        </w:rPr>
        <w:t>次罹患（7.18）</w:t>
      </w:r>
      <w:r>
        <w:rPr>
          <w:w w:val="95"/>
        </w:rPr>
        <w:t>一</w:t>
      </w:r>
      <w:r>
        <w:rPr>
          <w:w w:val="95"/>
        </w:rPr>
        <w:t>种</w:t>
      </w:r>
      <w:r>
        <w:rPr>
          <w:w w:val="95"/>
        </w:rPr>
        <w:t>或</w:t>
      </w:r>
      <w:r>
        <w:rPr>
          <w:w w:val="95"/>
        </w:rPr>
        <w:t>多</w:t>
      </w:r>
      <w:r>
        <w:rPr>
          <w:w w:val="95"/>
        </w:rPr>
        <w:t>种</w:t>
      </w:r>
      <w:r>
        <w:rPr>
          <w:w w:val="95"/>
        </w:rPr>
        <w:t>本</w:t>
      </w:r>
      <w:r>
        <w:rPr>
          <w:w w:val="95"/>
        </w:rPr>
        <w:t>主</w:t>
      </w:r>
      <w:r>
        <w:rPr>
          <w:w w:val="95"/>
        </w:rPr>
        <w:t>险</w:t>
      </w:r>
      <w:r>
        <w:rPr>
          <w:w w:val="95"/>
        </w:rPr>
        <w:t>合</w:t>
      </w:r>
      <w:r>
        <w:rPr>
          <w:w w:val="95"/>
        </w:rPr>
        <w:t>同</w:t>
      </w:r>
      <w:r>
        <w:rPr>
          <w:w w:val="95"/>
        </w:rPr>
        <w:t>约</w:t>
      </w:r>
      <w:r>
        <w:rPr>
          <w:w w:val="95"/>
        </w:rPr>
        <w:t>定</w:t>
      </w:r>
      <w:r>
        <w:rPr>
          <w:w w:val="95"/>
        </w:rPr>
        <w:t>的</w:t>
      </w:r>
      <w:r>
        <w:rPr>
          <w:w w:val="95"/>
        </w:rPr>
        <w:t>重</w:t>
      </w:r>
      <w:r>
        <w:rPr>
          <w:w w:val="95"/>
        </w:rPr>
        <w:t>大</w:t>
      </w:r>
      <w:r>
        <w:rPr>
          <w:w w:val="95"/>
        </w:rPr>
        <w:t>疾</w:t>
      </w:r>
      <w:r>
        <w:rPr>
          <w:w w:val="95"/>
        </w:rPr>
        <w:t>病（</w:t>
      </w:r>
      <w:r>
        <w:rPr>
          <w:w w:val="95"/>
        </w:rPr>
        <w:t>见</w:t>
      </w:r>
      <w:r>
        <w:rPr>
          <w:w w:val="95"/>
        </w:rPr>
        <w:t> </w:t>
      </w:r>
      <w:r>
        <w:rPr>
          <w:spacing w:val="20"/>
          <w:w w:val="95"/>
        </w:rPr>
        <w:t>7.19</w:t>
      </w:r>
      <w:r>
        <w:rPr>
          <w:spacing w:val="-85"/>
          <w:w w:val="95"/>
        </w:rPr>
        <w:t>）</w:t>
      </w:r>
      <w:r>
        <w:rPr>
          <w:spacing w:val="5"/>
          <w:w w:val="95"/>
        </w:rPr>
        <w:t>，</w:t>
      </w:r>
      <w:r>
        <w:rPr>
          <w:w w:val="95"/>
        </w:rPr>
        <w:t>并</w:t>
      </w:r>
      <w:r>
        <w:rPr>
          <w:w w:val="95"/>
        </w:rPr>
        <w:t>经</w:t>
      </w:r>
      <w:r>
        <w:rPr>
          <w:w w:val="95"/>
        </w:rPr>
        <w:t>医</w:t>
      </w:r>
      <w:r>
        <w:rPr>
          <w:w w:val="95"/>
        </w:rPr>
        <w:t>院</w:t>
      </w:r>
      <w:r>
        <w:rPr>
          <w:w w:val="95"/>
        </w:rPr>
        <w:t>明</w:t>
      </w:r>
      <w:r>
        <w:rPr>
          <w:w w:val="95"/>
        </w:rPr>
        <w:t>确</w:t>
      </w:r>
      <w:r>
        <w:rPr>
          <w:w w:val="95"/>
        </w:rPr>
        <w:t>诊</w:t>
      </w:r>
      <w:r>
        <w:rPr>
          <w:w w:val="95"/>
        </w:rPr>
        <w:t>断</w:t>
      </w:r>
      <w:r>
        <w:rPr>
          <w:w w:val="95"/>
        </w:rPr>
        <w:t>必</w:t>
      </w:r>
      <w:r>
        <w:rPr>
          <w:w w:val="95"/>
        </w:rPr>
        <w:t>须</w:t>
      </w:r>
      <w:r>
        <w:rPr>
          <w:w w:val="95"/>
        </w:rPr>
        <w:t>接</w:t>
      </w:r>
      <w:r>
        <w:rPr>
          <w:spacing w:val="4"/>
          <w:w w:val="95"/>
        </w:rPr>
        <w:t>受治疗</w:t>
      </w:r>
      <w:r>
        <w:rPr>
          <w:w w:val="95"/>
        </w:rPr>
        <w:t>的</w:t>
      </w:r>
      <w:r>
        <w:rPr>
          <w:w w:val="95"/>
        </w:rPr>
        <w:t>，</w:t>
      </w:r>
      <w:r>
        <w:rPr>
          <w:w w:val="95"/>
        </w:rPr>
        <w:t>对</w:t>
      </w:r>
      <w:r>
        <w:rPr>
          <w:w w:val="95"/>
        </w:rPr>
        <w:t>下</w:t>
      </w:r>
      <w:r>
        <w:rPr>
          <w:spacing w:val="15"/>
          <w:w w:val="95"/>
        </w:rPr>
        <w:t>列</w:t>
      </w:r>
      <w:r>
        <w:rPr>
          <w:w w:val="95"/>
        </w:rPr>
        <w:t>费</w:t>
      </w:r>
      <w:r>
        <w:rPr>
          <w:w w:val="95"/>
        </w:rPr>
        <w:t>用</w:t>
      </w:r>
      <w:r>
        <w:rPr>
          <w:w w:val="95"/>
        </w:rPr>
        <w:t>，</w:t>
      </w:r>
      <w:r>
        <w:rPr>
          <w:b/>
          <w:i/>
          <w:w w:val="95"/>
          <w:sz w:val="22"/>
        </w:rPr>
        <w:t>我们首先在一般医疗保险金年度</w:t>
      </w:r>
    </w:p>
    <w:p>
      <w:pPr>
        <w:spacing w:after="0" w:line="271" w:lineRule="auto"/>
        <w:jc w:val="both"/>
        <w:rPr>
          <w:sz w:val="22"/>
        </w:rPr>
        <w:sectPr>
          <w:type w:val="continuous"/>
          <w:pgSz w:w="11910" w:h="16850"/>
          <w:pgMar w:top="260" w:bottom="280" w:left="1040" w:right="620"/>
          <w:cols w:num="2" w:equalWidth="0">
            <w:col w:w="2627" w:space="40"/>
            <w:col w:w="7583"/>
          </w:cols>
        </w:sectPr>
      </w:pPr>
    </w:p>
    <w:p>
      <w:pPr>
        <w:spacing w:line="268" w:lineRule="auto" w:before="51"/>
        <w:ind w:left="2925" w:right="292" w:firstLine="0"/>
        <w:jc w:val="both"/>
        <w:rPr>
          <w:b/>
          <w:i/>
          <w:sz w:val="22"/>
        </w:rPr>
      </w:pPr>
      <w:r>
        <w:rPr>
          <w:b/>
          <w:i/>
          <w:w w:val="95"/>
          <w:sz w:val="22"/>
        </w:rPr>
        <w:t>给付限额内，按照一般医疗保险金保险责任的约定给付一般医疗保险金，当累计给付金额达到一般医疗保险金年度给付限额后，我们按本主险合同的约</w:t>
      </w:r>
      <w:r>
        <w:rPr>
          <w:b/>
          <w:i/>
          <w:sz w:val="22"/>
        </w:rPr>
        <w:t>定</w:t>
      </w:r>
      <w:r>
        <w:rPr>
          <w:b/>
          <w:i/>
          <w:sz w:val="22"/>
        </w:rPr>
        <w:t>给</w:t>
      </w:r>
      <w:r>
        <w:rPr>
          <w:b/>
          <w:i/>
          <w:sz w:val="22"/>
        </w:rPr>
        <w:t>付</w:t>
      </w:r>
      <w:r>
        <w:rPr>
          <w:b/>
          <w:i/>
          <w:sz w:val="22"/>
        </w:rPr>
        <w:t>重</w:t>
      </w:r>
      <w:r>
        <w:rPr>
          <w:b/>
          <w:i/>
          <w:sz w:val="22"/>
        </w:rPr>
        <w:t>大</w:t>
      </w:r>
      <w:r>
        <w:rPr>
          <w:b/>
          <w:i/>
          <w:sz w:val="22"/>
        </w:rPr>
        <w:t>疾</w:t>
      </w:r>
      <w:r>
        <w:rPr>
          <w:b/>
          <w:i/>
          <w:sz w:val="22"/>
        </w:rPr>
        <w:t>病</w:t>
      </w:r>
      <w:r>
        <w:rPr>
          <w:b/>
          <w:i/>
          <w:spacing w:val="5"/>
          <w:sz w:val="22"/>
        </w:rPr>
        <w:t>医</w:t>
      </w:r>
      <w:r>
        <w:rPr>
          <w:b/>
          <w:i/>
          <w:sz w:val="22"/>
        </w:rPr>
        <w:t>疗</w:t>
      </w:r>
      <w:r>
        <w:rPr>
          <w:b/>
          <w:i/>
          <w:sz w:val="22"/>
        </w:rPr>
        <w:t>保</w:t>
      </w:r>
      <w:r>
        <w:rPr>
          <w:b/>
          <w:i/>
          <w:sz w:val="22"/>
        </w:rPr>
        <w:t>险</w:t>
      </w:r>
      <w:r>
        <w:rPr>
          <w:b/>
          <w:i/>
          <w:sz w:val="22"/>
        </w:rPr>
        <w:t>金</w:t>
      </w:r>
      <w:r>
        <w:rPr>
          <w:b/>
          <w:i/>
          <w:sz w:val="22"/>
        </w:rPr>
        <w:t>。</w:t>
      </w:r>
    </w:p>
    <w:p>
      <w:pPr>
        <w:pStyle w:val="BodyText"/>
        <w:spacing w:before="9"/>
        <w:ind w:left="2925"/>
      </w:pPr>
      <w:r>
        <w:rPr>
          <w:spacing w:val="-3"/>
        </w:rPr>
        <w:t>一、重大疾病住院医疗费用</w:t>
      </w:r>
    </w:p>
    <w:p>
      <w:pPr>
        <w:spacing w:line="259" w:lineRule="auto" w:before="46"/>
        <w:ind w:left="2925" w:right="308" w:firstLine="0"/>
        <w:jc w:val="left"/>
        <w:rPr>
          <w:b/>
          <w:i/>
          <w:sz w:val="22"/>
        </w:rPr>
      </w:pPr>
      <w:r>
        <w:rPr>
          <w:sz w:val="21"/>
        </w:rPr>
        <w:t>指被保险人经医院明确诊断罹患本主险合同约定的重大疾病且必须住院治疗</w:t>
      </w:r>
      <w:r>
        <w:rPr>
          <w:w w:val="95"/>
          <w:sz w:val="21"/>
        </w:rPr>
        <w:t>时</w:t>
      </w:r>
      <w:r>
        <w:rPr>
          <w:w w:val="95"/>
          <w:sz w:val="21"/>
        </w:rPr>
        <w:t>，</w:t>
      </w:r>
      <w:r>
        <w:rPr>
          <w:w w:val="95"/>
          <w:sz w:val="21"/>
        </w:rPr>
        <w:t>被</w:t>
      </w:r>
      <w:r>
        <w:rPr>
          <w:w w:val="95"/>
          <w:sz w:val="21"/>
        </w:rPr>
        <w:t>保</w:t>
      </w:r>
      <w:r>
        <w:rPr>
          <w:w w:val="95"/>
          <w:sz w:val="21"/>
        </w:rPr>
        <w:t>险</w:t>
      </w:r>
      <w:r>
        <w:rPr>
          <w:w w:val="95"/>
          <w:sz w:val="21"/>
        </w:rPr>
        <w:t>人</w:t>
      </w:r>
      <w:r>
        <w:rPr>
          <w:b/>
          <w:i/>
          <w:w w:val="95"/>
          <w:sz w:val="22"/>
        </w:rPr>
        <w:t>实际支出的、合理且必要的重大疾病住院医疗费用。</w:t>
      </w:r>
    </w:p>
    <w:p>
      <w:pPr>
        <w:spacing w:line="266" w:lineRule="auto" w:before="10"/>
        <w:ind w:left="2925" w:right="293" w:firstLine="0"/>
        <w:jc w:val="both"/>
        <w:rPr>
          <w:b/>
          <w:i/>
          <w:sz w:val="22"/>
        </w:rPr>
      </w:pPr>
      <w:r>
        <w:rPr>
          <w:b/>
          <w:i/>
          <w:w w:val="95"/>
          <w:sz w:val="22"/>
        </w:rPr>
        <w:t>若本主险合同不再续保，被保险人接受本主险合同保险责任范围内的重大疾病住院治疗，且在保险期间届满时该治疗仍未结束的，对于被保险人该次重大疾病住院治疗，我们在本主险合同约定的重大疾病医疗保险金年度给付限</w:t>
      </w:r>
      <w:r>
        <w:rPr>
          <w:b/>
          <w:i/>
          <w:w w:val="90"/>
          <w:sz w:val="22"/>
        </w:rPr>
        <w:t>额</w:t>
      </w:r>
      <w:r>
        <w:rPr>
          <w:b/>
          <w:i/>
          <w:w w:val="90"/>
          <w:sz w:val="22"/>
        </w:rPr>
        <w:t>内</w:t>
      </w:r>
      <w:r>
        <w:rPr>
          <w:b/>
          <w:i/>
          <w:w w:val="90"/>
          <w:sz w:val="22"/>
        </w:rPr>
        <w:t>继</w:t>
      </w:r>
      <w:r>
        <w:rPr>
          <w:b/>
          <w:i/>
          <w:w w:val="90"/>
          <w:sz w:val="22"/>
        </w:rPr>
        <w:t>续</w:t>
      </w:r>
      <w:r>
        <w:rPr>
          <w:b/>
          <w:i/>
          <w:w w:val="90"/>
          <w:sz w:val="22"/>
        </w:rPr>
        <w:t>承</w:t>
      </w:r>
      <w:r>
        <w:rPr>
          <w:b/>
          <w:i/>
          <w:w w:val="90"/>
          <w:sz w:val="22"/>
        </w:rPr>
        <w:t>担</w:t>
      </w:r>
      <w:r>
        <w:rPr>
          <w:b/>
          <w:i/>
          <w:w w:val="90"/>
          <w:sz w:val="22"/>
        </w:rPr>
        <w:t>相</w:t>
      </w:r>
      <w:r>
        <w:rPr>
          <w:b/>
          <w:i/>
          <w:spacing w:val="15"/>
          <w:w w:val="90"/>
          <w:sz w:val="22"/>
        </w:rPr>
        <w:t>应</w:t>
      </w:r>
      <w:r>
        <w:rPr>
          <w:b/>
          <w:i/>
          <w:w w:val="90"/>
          <w:sz w:val="22"/>
        </w:rPr>
        <w:t>的</w:t>
      </w:r>
      <w:r>
        <w:rPr>
          <w:b/>
          <w:i/>
          <w:w w:val="90"/>
          <w:sz w:val="22"/>
        </w:rPr>
        <w:t>保</w:t>
      </w:r>
      <w:r>
        <w:rPr>
          <w:b/>
          <w:i/>
          <w:w w:val="90"/>
          <w:sz w:val="22"/>
        </w:rPr>
        <w:t>险</w:t>
      </w:r>
      <w:r>
        <w:rPr>
          <w:b/>
          <w:i/>
          <w:w w:val="90"/>
          <w:sz w:val="22"/>
        </w:rPr>
        <w:t>责</w:t>
      </w:r>
      <w:r>
        <w:rPr>
          <w:b/>
          <w:i/>
          <w:w w:val="90"/>
          <w:sz w:val="22"/>
        </w:rPr>
        <w:t>任，</w:t>
      </w:r>
      <w:r>
        <w:rPr>
          <w:b/>
          <w:i/>
          <w:w w:val="90"/>
          <w:sz w:val="22"/>
        </w:rPr>
        <w:t>最</w:t>
      </w:r>
      <w:r>
        <w:rPr>
          <w:b/>
          <w:i/>
          <w:w w:val="90"/>
          <w:sz w:val="22"/>
        </w:rPr>
        <w:t>长</w:t>
      </w:r>
      <w:r>
        <w:rPr>
          <w:b/>
          <w:i/>
          <w:w w:val="90"/>
          <w:sz w:val="22"/>
        </w:rPr>
        <w:t>至</w:t>
      </w:r>
      <w:r>
        <w:rPr>
          <w:b/>
          <w:i/>
          <w:w w:val="90"/>
          <w:sz w:val="22"/>
        </w:rPr>
        <w:t>保</w:t>
      </w:r>
      <w:r>
        <w:rPr>
          <w:b/>
          <w:i/>
          <w:w w:val="90"/>
          <w:sz w:val="22"/>
        </w:rPr>
        <w:t>险</w:t>
      </w:r>
      <w:r>
        <w:rPr>
          <w:b/>
          <w:i/>
          <w:w w:val="90"/>
          <w:sz w:val="22"/>
        </w:rPr>
        <w:t>期</w:t>
      </w:r>
      <w:r>
        <w:rPr>
          <w:b/>
          <w:i/>
          <w:w w:val="90"/>
          <w:sz w:val="22"/>
        </w:rPr>
        <w:t>间</w:t>
      </w:r>
      <w:r>
        <w:rPr>
          <w:b/>
          <w:i/>
          <w:w w:val="90"/>
          <w:sz w:val="22"/>
        </w:rPr>
        <w:t>届</w:t>
      </w:r>
      <w:r>
        <w:rPr>
          <w:b/>
          <w:i/>
          <w:w w:val="90"/>
          <w:sz w:val="22"/>
        </w:rPr>
        <w:t>满</w:t>
      </w:r>
      <w:r>
        <w:rPr>
          <w:b/>
          <w:i/>
          <w:w w:val="90"/>
          <w:sz w:val="22"/>
        </w:rPr>
        <w:t>后</w:t>
      </w:r>
      <w:r>
        <w:rPr>
          <w:b/>
          <w:i/>
          <w:w w:val="90"/>
          <w:sz w:val="22"/>
        </w:rPr>
        <w:t>的</w:t>
      </w:r>
      <w:r>
        <w:rPr>
          <w:b/>
          <w:i/>
          <w:w w:val="90"/>
          <w:sz w:val="22"/>
        </w:rPr>
        <w:t>第</w:t>
      </w:r>
      <w:r>
        <w:rPr>
          <w:b/>
          <w:i/>
          <w:spacing w:val="34"/>
          <w:sz w:val="22"/>
        </w:rPr>
        <w:t> </w:t>
      </w:r>
      <w:r>
        <w:rPr>
          <w:b/>
          <w:i/>
          <w:w w:val="90"/>
          <w:sz w:val="22"/>
        </w:rPr>
        <w:t>30</w:t>
      </w:r>
      <w:r>
        <w:rPr>
          <w:b/>
          <w:i/>
          <w:spacing w:val="36"/>
          <w:sz w:val="22"/>
        </w:rPr>
        <w:t> </w:t>
      </w:r>
      <w:r>
        <w:rPr>
          <w:b/>
          <w:i/>
          <w:w w:val="90"/>
          <w:sz w:val="22"/>
        </w:rPr>
        <w:t>日（</w:t>
      </w:r>
      <w:r>
        <w:rPr>
          <w:b/>
          <w:i/>
          <w:w w:val="90"/>
          <w:sz w:val="22"/>
        </w:rPr>
        <w:t>含</w:t>
      </w:r>
      <w:r>
        <w:rPr>
          <w:b/>
          <w:i/>
          <w:w w:val="90"/>
          <w:sz w:val="22"/>
        </w:rPr>
        <w:t>）</w:t>
      </w:r>
      <w:r>
        <w:rPr>
          <w:b/>
          <w:i/>
          <w:w w:val="90"/>
          <w:sz w:val="22"/>
        </w:rPr>
        <w:t>的</w:t>
      </w:r>
      <w:r>
        <w:rPr>
          <w:b/>
          <w:i/>
          <w:w w:val="90"/>
          <w:sz w:val="22"/>
        </w:rPr>
        <w:t>二</w:t>
      </w:r>
      <w:r>
        <w:rPr>
          <w:b/>
          <w:i/>
          <w:spacing w:val="-2"/>
          <w:sz w:val="22"/>
        </w:rPr>
        <w:t>十</w:t>
      </w:r>
      <w:r>
        <w:rPr>
          <w:b/>
          <w:i/>
          <w:spacing w:val="-2"/>
          <w:sz w:val="22"/>
        </w:rPr>
        <w:t>四</w:t>
      </w:r>
      <w:r>
        <w:rPr>
          <w:b/>
          <w:i/>
          <w:spacing w:val="-2"/>
          <w:sz w:val="22"/>
        </w:rPr>
        <w:t>时</w:t>
      </w:r>
      <w:r>
        <w:rPr>
          <w:b/>
          <w:i/>
          <w:spacing w:val="-2"/>
          <w:sz w:val="22"/>
        </w:rPr>
        <w:t>止。</w:t>
      </w:r>
    </w:p>
    <w:p>
      <w:pPr>
        <w:pStyle w:val="BodyText"/>
        <w:spacing w:before="7"/>
        <w:ind w:left="2925"/>
      </w:pPr>
      <w:r>
        <w:rPr>
          <w:spacing w:val="-3"/>
        </w:rPr>
        <w:t>二、重大疾病特殊门诊医疗费用</w:t>
      </w:r>
    </w:p>
    <w:p>
      <w:pPr>
        <w:pStyle w:val="BodyText"/>
        <w:spacing w:line="280" w:lineRule="auto" w:before="46"/>
        <w:ind w:left="2925" w:right="308"/>
        <w:jc w:val="both"/>
      </w:pPr>
      <w:r>
        <w:rPr/>
        <w:t>指被保险人经医院明确诊断罹患本主险合同约定的重大疾病且必须接受以下特殊门诊治疗时，被保险人实际支出的、合理且必要的重大疾病特殊门诊医</w:t>
      </w:r>
      <w:r>
        <w:rPr>
          <w:spacing w:val="-4"/>
        </w:rPr>
        <w:t>疗费用：</w:t>
      </w:r>
    </w:p>
    <w:p>
      <w:pPr>
        <w:pStyle w:val="BodyText"/>
        <w:spacing w:line="255" w:lineRule="exact"/>
        <w:ind w:left="2925"/>
      </w:pPr>
      <w:r>
        <w:rPr>
          <w:spacing w:val="-3"/>
        </w:rPr>
        <w:t>(一)门诊肾透析费用；</w:t>
      </w:r>
    </w:p>
    <w:p>
      <w:pPr>
        <w:pStyle w:val="BodyText"/>
        <w:spacing w:line="280" w:lineRule="auto" w:before="47"/>
        <w:ind w:left="3345" w:right="306" w:hanging="421"/>
      </w:pPr>
      <w:r>
        <w:rPr/>
        <w:t>(二)门诊恶性肿瘤治疗费用：包括化学疗法、放射疗法、肿瘤免疫疗法、肿</w:t>
      </w:r>
      <w:r>
        <w:rPr>
          <w:spacing w:val="-2"/>
        </w:rPr>
        <w:t>瘤内分泌疗法和肿瘤靶向疗法；</w:t>
      </w:r>
    </w:p>
    <w:p>
      <w:pPr>
        <w:pStyle w:val="BodyText"/>
        <w:spacing w:line="280" w:lineRule="auto" w:before="1"/>
        <w:ind w:left="2925" w:right="3534"/>
      </w:pPr>
      <w:r>
        <w:rPr>
          <w:spacing w:val="-2"/>
        </w:rPr>
        <w:t>(三)器官移植后的门诊抗排异治疗费用。</w:t>
      </w:r>
      <w:r>
        <w:rPr>
          <w:spacing w:val="-2"/>
        </w:rPr>
        <w:t>三、重大疾病门诊手术医疗费用</w:t>
      </w:r>
    </w:p>
    <w:p>
      <w:pPr>
        <w:pStyle w:val="BodyText"/>
        <w:spacing w:line="255" w:lineRule="exact"/>
        <w:ind w:left="2925"/>
      </w:pPr>
      <w:r>
        <w:rPr>
          <w:spacing w:val="-1"/>
        </w:rPr>
        <w:t>指被保险人经医院明确诊断罹患本主险合同约定的重大疾病且必须接受门诊</w:t>
      </w:r>
    </w:p>
    <w:p>
      <w:pPr>
        <w:pStyle w:val="BodyText"/>
        <w:spacing w:line="280" w:lineRule="auto" w:before="46"/>
        <w:ind w:left="2925" w:right="386"/>
      </w:pPr>
      <w:r>
        <w:rPr>
          <w:spacing w:val="-2"/>
        </w:rPr>
        <w:t>手术时，被保险人实际支出的、合理且必要的重大疾病门诊手术医疗费用。</w:t>
      </w:r>
      <w:r>
        <w:rPr>
          <w:spacing w:val="-2"/>
        </w:rPr>
        <w:t>四、重大疾病住院前门急诊医疗费用</w:t>
      </w:r>
    </w:p>
    <w:p>
      <w:pPr>
        <w:pStyle w:val="BodyText"/>
        <w:spacing w:line="273" w:lineRule="auto" w:before="1"/>
        <w:ind w:left="2925" w:right="278"/>
        <w:jc w:val="both"/>
      </w:pPr>
      <w:r>
        <w:rPr/>
        <w:t>指被保险人经医院明确诊断罹患本主险合同约定的重大疾病且必须住院治</w:t>
      </w:r>
      <w:r>
        <w:rPr>
          <w:spacing w:val="-4"/>
        </w:rPr>
        <w:t>疗，在住院前 </w:t>
      </w:r>
      <w:r>
        <w:rPr/>
        <w:t>7</w:t>
      </w:r>
      <w:r>
        <w:rPr>
          <w:spacing w:val="-13"/>
        </w:rPr>
        <w:t> 日</w:t>
      </w:r>
      <w:r>
        <w:rPr/>
        <w:t>（含住院当日）</w:t>
      </w:r>
      <w:r>
        <w:rPr>
          <w:spacing w:val="-6"/>
        </w:rPr>
        <w:t>及出院后 </w:t>
      </w:r>
      <w:r>
        <w:rPr/>
        <w:t>30</w:t>
      </w:r>
      <w:r>
        <w:rPr>
          <w:spacing w:val="-13"/>
        </w:rPr>
        <w:t> 日</w:t>
      </w:r>
      <w:r>
        <w:rPr/>
        <w:t>（含出院当日</w:t>
      </w:r>
      <w:r>
        <w:rPr>
          <w:spacing w:val="-105"/>
        </w:rPr>
        <w:t>）</w:t>
      </w:r>
      <w:r>
        <w:rPr/>
        <w:t>，与该次住院相同原因而接受门诊治疗时，被保险人实际支出的、合理且必要的重大疾</w:t>
      </w:r>
      <w:r>
        <w:rPr>
          <w:w w:val="95"/>
        </w:rPr>
        <w:t>病</w:t>
      </w:r>
      <w:r>
        <w:rPr>
          <w:w w:val="95"/>
        </w:rPr>
        <w:t>住</w:t>
      </w:r>
      <w:r>
        <w:rPr>
          <w:w w:val="95"/>
        </w:rPr>
        <w:t>院</w:t>
      </w:r>
      <w:r>
        <w:rPr>
          <w:w w:val="95"/>
        </w:rPr>
        <w:t>前</w:t>
      </w:r>
      <w:r>
        <w:rPr>
          <w:w w:val="95"/>
        </w:rPr>
        <w:t>后</w:t>
      </w:r>
      <w:r>
        <w:rPr>
          <w:w w:val="95"/>
        </w:rPr>
        <w:t>门</w:t>
      </w:r>
      <w:r>
        <w:rPr>
          <w:w w:val="95"/>
        </w:rPr>
        <w:t>急</w:t>
      </w:r>
      <w:r>
        <w:rPr>
          <w:w w:val="95"/>
        </w:rPr>
        <w:t>诊</w:t>
      </w:r>
      <w:r>
        <w:rPr>
          <w:w w:val="95"/>
        </w:rPr>
        <w:t>医</w:t>
      </w:r>
      <w:r>
        <w:rPr>
          <w:spacing w:val="13"/>
          <w:w w:val="95"/>
        </w:rPr>
        <w:t>疗</w:t>
      </w:r>
      <w:r>
        <w:rPr>
          <w:w w:val="95"/>
        </w:rPr>
        <w:t>费</w:t>
      </w:r>
      <w:r>
        <w:rPr>
          <w:w w:val="95"/>
        </w:rPr>
        <w:t>用</w:t>
      </w:r>
      <w:r>
        <w:rPr>
          <w:w w:val="95"/>
        </w:rPr>
        <w:t>（</w:t>
      </w:r>
      <w:r>
        <w:rPr>
          <w:b/>
          <w:i/>
          <w:w w:val="95"/>
          <w:sz w:val="22"/>
        </w:rPr>
        <w:t>但不包括重大疾病特殊门诊医疗费用和重大疾</w:t>
      </w:r>
      <w:r>
        <w:rPr>
          <w:b/>
          <w:i/>
          <w:sz w:val="22"/>
        </w:rPr>
        <w:t>病</w:t>
      </w:r>
      <w:r>
        <w:rPr>
          <w:b/>
          <w:i/>
          <w:sz w:val="22"/>
        </w:rPr>
        <w:t>门</w:t>
      </w:r>
      <w:r>
        <w:rPr>
          <w:b/>
          <w:i/>
          <w:sz w:val="22"/>
        </w:rPr>
        <w:t>诊</w:t>
      </w:r>
      <w:r>
        <w:rPr>
          <w:b/>
          <w:i/>
          <w:sz w:val="22"/>
        </w:rPr>
        <w:t>手</w:t>
      </w:r>
      <w:r>
        <w:rPr>
          <w:b/>
          <w:i/>
          <w:sz w:val="22"/>
        </w:rPr>
        <w:t>术</w:t>
      </w:r>
      <w:r>
        <w:rPr>
          <w:b/>
          <w:i/>
          <w:sz w:val="22"/>
        </w:rPr>
        <w:t>医</w:t>
      </w:r>
      <w:r>
        <w:rPr>
          <w:b/>
          <w:i/>
          <w:sz w:val="22"/>
        </w:rPr>
        <w:t>疗</w:t>
      </w:r>
      <w:r>
        <w:rPr>
          <w:b/>
          <w:i/>
          <w:spacing w:val="9"/>
          <w:sz w:val="22"/>
        </w:rPr>
        <w:t>费用</w:t>
      </w:r>
      <w:r>
        <w:rPr>
          <w:spacing w:val="-105"/>
        </w:rPr>
        <w:t>）。</w:t>
      </w:r>
    </w:p>
    <w:p>
      <w:pPr>
        <w:pStyle w:val="BodyText"/>
        <w:spacing w:line="267" w:lineRule="exact"/>
        <w:ind w:left="2925"/>
      </w:pPr>
      <w:r>
        <w:rPr>
          <w:spacing w:val="-1"/>
        </w:rPr>
        <w:t>五、质子、重离子医疗费用：</w:t>
      </w:r>
    </w:p>
    <w:p>
      <w:pPr>
        <w:pStyle w:val="BodyText"/>
        <w:spacing w:line="273" w:lineRule="auto" w:before="46"/>
        <w:ind w:left="2925" w:right="308"/>
        <w:jc w:val="both"/>
      </w:pPr>
      <w:r>
        <w:rPr/>
        <w:t>指被保险人经医院明确诊断罹患本主险合同约定的重大疾病且需在我们指定的医疗机构接受质子治疗、重离子治疗发生时，被保险人实际支出的、合理</w:t>
      </w:r>
      <w:r>
        <w:rPr>
          <w:spacing w:val="-2"/>
        </w:rPr>
        <w:t>且必要的质子、重离子医疗费用。</w:t>
      </w:r>
    </w:p>
    <w:p>
      <w:pPr>
        <w:spacing w:before="1"/>
        <w:ind w:left="2925" w:right="0" w:firstLine="0"/>
        <w:jc w:val="left"/>
        <w:rPr>
          <w:rFonts w:ascii="Times New Roman" w:eastAsia="Times New Roman"/>
          <w:b/>
          <w:i/>
          <w:sz w:val="21"/>
        </w:rPr>
      </w:pPr>
      <w:r>
        <w:rPr>
          <w:b/>
          <w:i/>
          <w:spacing w:val="-13"/>
          <w:w w:val="95"/>
          <w:sz w:val="22"/>
        </w:rPr>
        <w:t>对于被保险人实际支出的、合理且必要的质子、重离子治疗费用，我们按 </w:t>
      </w:r>
      <w:r>
        <w:rPr>
          <w:rFonts w:ascii="Times New Roman" w:eastAsia="Times New Roman"/>
          <w:b/>
          <w:i/>
          <w:spacing w:val="-5"/>
          <w:w w:val="95"/>
          <w:sz w:val="21"/>
        </w:rPr>
        <w:t>60%</w:t>
      </w:r>
    </w:p>
    <w:p>
      <w:pPr>
        <w:spacing w:before="33"/>
        <w:ind w:left="2925" w:right="0" w:firstLine="0"/>
        <w:jc w:val="left"/>
        <w:rPr>
          <w:b/>
          <w:i/>
          <w:sz w:val="22"/>
        </w:rPr>
      </w:pPr>
      <w:r>
        <w:rPr>
          <w:b/>
          <w:i/>
          <w:spacing w:val="-4"/>
          <w:w w:val="95"/>
          <w:sz w:val="22"/>
        </w:rPr>
        <w:t>计入赔付范围。</w:t>
      </w:r>
    </w:p>
    <w:p>
      <w:pPr>
        <w:spacing w:line="264" w:lineRule="auto" w:before="34"/>
        <w:ind w:left="2925" w:right="292" w:firstLine="0"/>
        <w:jc w:val="both"/>
        <w:rPr>
          <w:b/>
          <w:i/>
          <w:sz w:val="22"/>
        </w:rPr>
      </w:pPr>
      <w:r>
        <w:rPr>
          <w:b/>
          <w:i/>
          <w:w w:val="95"/>
          <w:sz w:val="22"/>
        </w:rPr>
        <w:t>我们在本主险合同项下累计给付的重大疾病医疗保险金之和以本主险合同约定的重大疾病医疗保险金年度给付限额为限。当累计给付金额之和达到重大疾病医疗保险金年度给付限额后，我们不再承担本主险合同项下的重大疾病医疗保险金保险责任,</w:t>
      </w:r>
      <w:r>
        <w:rPr>
          <w:b/>
          <w:i/>
          <w:w w:val="95"/>
          <w:sz w:val="22"/>
        </w:rPr>
        <w:t>同时本主险合同终止。</w:t>
      </w:r>
    </w:p>
    <w:p>
      <w:pPr>
        <w:pStyle w:val="BodyText"/>
        <w:spacing w:before="4"/>
        <w:rPr>
          <w:b/>
          <w:i/>
          <w:sz w:val="20"/>
        </w:rPr>
      </w:pPr>
    </w:p>
    <w:p>
      <w:pPr>
        <w:spacing w:after="0"/>
        <w:rPr>
          <w:sz w:val="20"/>
        </w:rPr>
        <w:sectPr>
          <w:pgSz w:w="11910" w:h="16850"/>
          <w:pgMar w:top="880" w:bottom="280" w:left="1040" w:right="620"/>
        </w:sectPr>
      </w:pPr>
    </w:p>
    <w:p>
      <w:pPr>
        <w:pStyle w:val="ListParagraph"/>
        <w:numPr>
          <w:ilvl w:val="1"/>
          <w:numId w:val="3"/>
        </w:numPr>
        <w:tabs>
          <w:tab w:pos="1363" w:val="left" w:leader="none"/>
        </w:tabs>
        <w:spacing w:line="273" w:lineRule="auto" w:before="71" w:after="0"/>
        <w:ind w:left="1363" w:right="0" w:hanging="1127"/>
        <w:jc w:val="both"/>
        <w:rPr>
          <w:b/>
          <w:sz w:val="21"/>
        </w:rPr>
      </w:pPr>
      <w:r>
        <w:rPr>
          <w:b/>
          <w:spacing w:val="-2"/>
          <w:sz w:val="21"/>
        </w:rPr>
        <w:t>免</w:t>
      </w:r>
      <w:r>
        <w:rPr>
          <w:b/>
          <w:spacing w:val="-2"/>
          <w:sz w:val="21"/>
        </w:rPr>
        <w:t>赔</w:t>
      </w:r>
      <w:r>
        <w:rPr>
          <w:b/>
          <w:spacing w:val="-2"/>
          <w:sz w:val="21"/>
        </w:rPr>
        <w:t>额</w:t>
      </w:r>
      <w:r>
        <w:rPr>
          <w:b/>
          <w:spacing w:val="-2"/>
          <w:sz w:val="21"/>
        </w:rPr>
        <w:t>、</w:t>
      </w:r>
      <w:r>
        <w:rPr>
          <w:b/>
          <w:spacing w:val="-2"/>
          <w:sz w:val="21"/>
        </w:rPr>
        <w:t>补</w:t>
      </w:r>
      <w:r>
        <w:rPr>
          <w:b/>
          <w:spacing w:val="-2"/>
          <w:sz w:val="21"/>
        </w:rPr>
        <w:t>偿</w:t>
      </w:r>
      <w:r>
        <w:rPr>
          <w:b/>
          <w:spacing w:val="-2"/>
          <w:sz w:val="21"/>
        </w:rPr>
        <w:t>原</w:t>
      </w:r>
      <w:r>
        <w:rPr>
          <w:b/>
          <w:spacing w:val="-2"/>
          <w:sz w:val="21"/>
        </w:rPr>
        <w:t>则</w:t>
      </w:r>
      <w:r>
        <w:rPr>
          <w:b/>
          <w:spacing w:val="-2"/>
          <w:sz w:val="21"/>
        </w:rPr>
        <w:t>和</w:t>
      </w:r>
      <w:r>
        <w:rPr>
          <w:b/>
          <w:spacing w:val="-2"/>
          <w:sz w:val="21"/>
        </w:rPr>
        <w:t>赔</w:t>
      </w:r>
      <w:r>
        <w:rPr>
          <w:b/>
          <w:spacing w:val="-2"/>
          <w:sz w:val="21"/>
        </w:rPr>
        <w:t>付</w:t>
      </w:r>
      <w:r>
        <w:rPr>
          <w:b/>
          <w:spacing w:val="-2"/>
          <w:sz w:val="21"/>
        </w:rPr>
        <w:t>标</w:t>
      </w:r>
      <w:r>
        <w:rPr>
          <w:b/>
          <w:w w:val="95"/>
          <w:sz w:val="21"/>
        </w:rPr>
        <w:t>准</w:t>
      </w:r>
      <w:r>
        <w:rPr>
          <w:b/>
          <w:w w:val="95"/>
          <w:sz w:val="21"/>
        </w:rPr>
        <w:t>、</w:t>
      </w:r>
      <w:r>
        <w:rPr>
          <w:b/>
          <w:w w:val="95"/>
          <w:sz w:val="21"/>
        </w:rPr>
        <w:t>给</w:t>
      </w:r>
      <w:r>
        <w:rPr>
          <w:b/>
          <w:w w:val="95"/>
          <w:sz w:val="21"/>
        </w:rPr>
        <w:t>付</w:t>
      </w:r>
      <w:r>
        <w:rPr>
          <w:b/>
          <w:w w:val="95"/>
          <w:sz w:val="21"/>
        </w:rPr>
        <w:t>比</w:t>
      </w:r>
      <w:r>
        <w:rPr>
          <w:b/>
          <w:spacing w:val="-10"/>
          <w:w w:val="95"/>
          <w:sz w:val="21"/>
        </w:rPr>
        <w:t>例</w:t>
      </w:r>
    </w:p>
    <w:p>
      <w:pPr>
        <w:spacing w:before="71"/>
        <w:ind w:left="236" w:right="0" w:firstLine="0"/>
        <w:jc w:val="left"/>
        <w:rPr>
          <w:b/>
          <w:sz w:val="21"/>
        </w:rPr>
      </w:pPr>
      <w:r>
        <w:rPr/>
        <w:br w:type="column"/>
      </w:r>
      <w:r>
        <w:rPr>
          <w:b/>
          <w:w w:val="95"/>
          <w:sz w:val="21"/>
        </w:rPr>
        <w:t>一</w:t>
      </w:r>
      <w:r>
        <w:rPr>
          <w:b/>
          <w:w w:val="95"/>
          <w:sz w:val="21"/>
        </w:rPr>
        <w:t>、</w:t>
      </w:r>
      <w:r>
        <w:rPr>
          <w:b/>
          <w:spacing w:val="-22"/>
          <w:w w:val="95"/>
          <w:sz w:val="21"/>
        </w:rPr>
        <w:t> </w:t>
      </w:r>
      <w:r>
        <w:rPr>
          <w:b/>
          <w:w w:val="95"/>
          <w:sz w:val="21"/>
        </w:rPr>
        <w:t>免</w:t>
      </w:r>
      <w:r>
        <w:rPr>
          <w:b/>
          <w:w w:val="95"/>
          <w:sz w:val="21"/>
        </w:rPr>
        <w:t>赔</w:t>
      </w:r>
      <w:r>
        <w:rPr>
          <w:b/>
          <w:spacing w:val="-10"/>
          <w:w w:val="95"/>
          <w:sz w:val="21"/>
        </w:rPr>
        <w:t>额</w:t>
      </w:r>
    </w:p>
    <w:p>
      <w:pPr>
        <w:pStyle w:val="BodyText"/>
        <w:spacing w:before="31"/>
        <w:ind w:left="236"/>
      </w:pPr>
      <w:r>
        <w:rPr>
          <w:spacing w:val="-1"/>
        </w:rPr>
        <w:t>(一)本主险合同的免赔额在附表中载明。</w:t>
      </w:r>
    </w:p>
    <w:p>
      <w:pPr>
        <w:spacing w:line="266" w:lineRule="auto" w:before="36"/>
        <w:ind w:left="656" w:right="293" w:hanging="421"/>
        <w:jc w:val="left"/>
        <w:rPr>
          <w:sz w:val="21"/>
        </w:rPr>
      </w:pPr>
      <w:r>
        <w:rPr>
          <w:w w:val="95"/>
          <w:sz w:val="21"/>
        </w:rPr>
        <w:t>(</w:t>
      </w:r>
      <w:r>
        <w:rPr>
          <w:w w:val="95"/>
          <w:sz w:val="21"/>
        </w:rPr>
        <w:t>二</w:t>
      </w:r>
      <w:r>
        <w:rPr>
          <w:w w:val="95"/>
          <w:sz w:val="21"/>
        </w:rPr>
        <w:t>)</w:t>
      </w:r>
      <w:r>
        <w:rPr>
          <w:b/>
          <w:i/>
          <w:w w:val="95"/>
          <w:sz w:val="22"/>
        </w:rPr>
        <w:t>本主险合同所指免赔额均指年度免赔额，指在本主险合同保险期间内，应由被保险人自行承担而本主险合同不予赔偿的部分。被保险人从社会</w:t>
      </w:r>
      <w:r>
        <w:rPr>
          <w:b/>
          <w:i/>
          <w:spacing w:val="-1"/>
          <w:w w:val="95"/>
          <w:sz w:val="22"/>
        </w:rPr>
        <w:t>医疗保险（</w:t>
      </w:r>
      <w:r>
        <w:rPr>
          <w:b/>
          <w:i/>
          <w:spacing w:val="-24"/>
          <w:w w:val="95"/>
          <w:sz w:val="22"/>
        </w:rPr>
        <w:t>见 </w:t>
      </w:r>
      <w:r>
        <w:rPr>
          <w:b/>
          <w:i/>
          <w:spacing w:val="-1"/>
          <w:w w:val="95"/>
          <w:sz w:val="22"/>
        </w:rPr>
        <w:t>7.20）或公费医疗（</w:t>
      </w:r>
      <w:r>
        <w:rPr>
          <w:b/>
          <w:i/>
          <w:spacing w:val="-24"/>
          <w:w w:val="95"/>
          <w:sz w:val="22"/>
        </w:rPr>
        <w:t>见 </w:t>
      </w:r>
      <w:r>
        <w:rPr>
          <w:b/>
          <w:i/>
          <w:spacing w:val="-1"/>
          <w:w w:val="95"/>
          <w:sz w:val="22"/>
        </w:rPr>
        <w:t>7.21）获得的补偿，不可用于抵扣</w:t>
      </w:r>
      <w:r>
        <w:rPr>
          <w:b/>
          <w:i/>
          <w:sz w:val="22"/>
        </w:rPr>
        <w:t>免</w:t>
      </w:r>
      <w:r>
        <w:rPr>
          <w:b/>
          <w:i/>
          <w:sz w:val="22"/>
        </w:rPr>
        <w:t>赔</w:t>
      </w:r>
      <w:r>
        <w:rPr>
          <w:b/>
          <w:i/>
          <w:sz w:val="22"/>
        </w:rPr>
        <w:t>额</w:t>
      </w:r>
      <w:r>
        <w:rPr>
          <w:b/>
          <w:i/>
          <w:spacing w:val="4"/>
          <w:sz w:val="22"/>
        </w:rPr>
        <w:t>。</w:t>
      </w:r>
      <w:r>
        <w:rPr>
          <w:sz w:val="21"/>
        </w:rPr>
        <w:t>但被保险人从除社会医疗保险或公费医疗等其他途径（包括除</w:t>
      </w:r>
      <w:r>
        <w:rPr>
          <w:spacing w:val="-2"/>
          <w:sz w:val="21"/>
        </w:rPr>
        <w:t>本主险合同之外的商业性医疗费用补偿型医疗保险、其他政府机构或者</w:t>
      </w:r>
    </w:p>
    <w:p>
      <w:pPr>
        <w:spacing w:after="0" w:line="266" w:lineRule="auto"/>
        <w:jc w:val="left"/>
        <w:rPr>
          <w:sz w:val="21"/>
        </w:rPr>
        <w:sectPr>
          <w:type w:val="continuous"/>
          <w:pgSz w:w="11910" w:h="16850"/>
          <w:pgMar w:top="260" w:bottom="280" w:left="1040" w:right="620"/>
          <w:cols w:num="2" w:equalWidth="0">
            <w:col w:w="2627" w:space="62"/>
            <w:col w:w="7561"/>
          </w:cols>
        </w:sectPr>
      </w:pPr>
    </w:p>
    <w:p>
      <w:pPr>
        <w:pStyle w:val="BodyText"/>
        <w:spacing w:before="41"/>
        <w:ind w:left="3345"/>
      </w:pPr>
      <w:r>
        <w:rPr>
          <w:spacing w:val="-2"/>
        </w:rPr>
        <w:t>社会福利机构）</w:t>
      </w:r>
      <w:r>
        <w:rPr>
          <w:spacing w:val="-3"/>
        </w:rPr>
        <w:t>已获得的医疗费用补偿可用于抵扣免赔额。</w:t>
      </w:r>
    </w:p>
    <w:p>
      <w:pPr>
        <w:pStyle w:val="BodyText"/>
        <w:spacing w:line="280" w:lineRule="auto" w:before="46"/>
        <w:ind w:left="3345" w:right="377" w:hanging="421"/>
        <w:jc w:val="both"/>
      </w:pPr>
      <w:r>
        <w:rPr>
          <w:spacing w:val="-2"/>
        </w:rPr>
        <w:t>(三)若被保险人因意外伤害或在等待期后因意外伤害以外的原因经医院明确</w:t>
      </w:r>
      <w:r>
        <w:rPr>
          <w:spacing w:val="-2"/>
        </w:rPr>
        <w:t>诊断初次罹患本主险合同约定的重大疾病，对于自明确诊断重大疾病之</w:t>
      </w:r>
      <w:r>
        <w:rPr>
          <w:spacing w:val="-2"/>
        </w:rPr>
        <w:t>日起所发生的符合本主险合同约定的全部医疗费用，我们在给付保险金</w:t>
      </w:r>
      <w:r>
        <w:rPr>
          <w:spacing w:val="-2"/>
        </w:rPr>
        <w:t>时，不再扣除免赔额。</w:t>
      </w:r>
    </w:p>
    <w:p>
      <w:pPr>
        <w:spacing w:line="256" w:lineRule="exact" w:before="0"/>
        <w:ind w:left="2925" w:right="0" w:firstLine="0"/>
        <w:jc w:val="both"/>
        <w:rPr>
          <w:b/>
          <w:sz w:val="21"/>
        </w:rPr>
      </w:pPr>
      <w:r>
        <w:rPr>
          <w:b/>
          <w:w w:val="95"/>
          <w:sz w:val="21"/>
        </w:rPr>
        <w:t>二</w:t>
      </w:r>
      <w:r>
        <w:rPr>
          <w:b/>
          <w:w w:val="95"/>
          <w:sz w:val="21"/>
        </w:rPr>
        <w:t>、</w:t>
      </w:r>
      <w:r>
        <w:rPr>
          <w:b/>
          <w:spacing w:val="22"/>
          <w:sz w:val="21"/>
        </w:rPr>
        <w:t> </w:t>
      </w:r>
      <w:r>
        <w:rPr>
          <w:b/>
          <w:w w:val="95"/>
          <w:sz w:val="21"/>
        </w:rPr>
        <w:t>补</w:t>
      </w:r>
      <w:r>
        <w:rPr>
          <w:b/>
          <w:w w:val="95"/>
          <w:sz w:val="21"/>
        </w:rPr>
        <w:t>偿</w:t>
      </w:r>
      <w:r>
        <w:rPr>
          <w:b/>
          <w:w w:val="95"/>
          <w:sz w:val="21"/>
        </w:rPr>
        <w:t>原</w:t>
      </w:r>
      <w:r>
        <w:rPr>
          <w:b/>
          <w:w w:val="95"/>
          <w:sz w:val="21"/>
        </w:rPr>
        <w:t>则</w:t>
      </w:r>
      <w:r>
        <w:rPr>
          <w:b/>
          <w:w w:val="95"/>
          <w:sz w:val="21"/>
        </w:rPr>
        <w:t>和</w:t>
      </w:r>
      <w:r>
        <w:rPr>
          <w:b/>
          <w:w w:val="95"/>
          <w:sz w:val="21"/>
        </w:rPr>
        <w:t>赔</w:t>
      </w:r>
      <w:r>
        <w:rPr>
          <w:b/>
          <w:w w:val="95"/>
          <w:sz w:val="21"/>
        </w:rPr>
        <w:t>付</w:t>
      </w:r>
      <w:r>
        <w:rPr>
          <w:b/>
          <w:spacing w:val="2"/>
          <w:w w:val="95"/>
          <w:sz w:val="21"/>
        </w:rPr>
        <w:t>标准</w:t>
      </w:r>
    </w:p>
    <w:p>
      <w:pPr>
        <w:spacing w:line="268" w:lineRule="auto" w:before="46"/>
        <w:ind w:left="3345" w:right="188" w:firstLine="0"/>
        <w:jc w:val="left"/>
        <w:rPr>
          <w:sz w:val="21"/>
        </w:rPr>
      </w:pPr>
      <w:r>
        <w:rPr>
          <w:spacing w:val="-2"/>
          <w:sz w:val="21"/>
        </w:rPr>
        <w:t>本主险合同适用医疗费用补偿原则。若被保险人已从社会医疗保险、公</w:t>
      </w:r>
      <w:r>
        <w:rPr>
          <w:spacing w:val="40"/>
          <w:sz w:val="21"/>
        </w:rPr>
        <w:t> </w:t>
      </w:r>
      <w:r>
        <w:rPr>
          <w:w w:val="95"/>
          <w:sz w:val="21"/>
        </w:rPr>
        <w:t>费</w:t>
      </w:r>
      <w:r>
        <w:rPr>
          <w:w w:val="95"/>
          <w:sz w:val="21"/>
        </w:rPr>
        <w:t>医</w:t>
      </w:r>
      <w:r>
        <w:rPr>
          <w:w w:val="95"/>
          <w:sz w:val="21"/>
        </w:rPr>
        <w:t>疗</w:t>
      </w:r>
      <w:r>
        <w:rPr>
          <w:w w:val="95"/>
          <w:sz w:val="21"/>
        </w:rPr>
        <w:t>和</w:t>
      </w:r>
      <w:r>
        <w:rPr>
          <w:w w:val="95"/>
          <w:sz w:val="21"/>
        </w:rPr>
        <w:t>其</w:t>
      </w:r>
      <w:r>
        <w:rPr>
          <w:w w:val="95"/>
          <w:sz w:val="21"/>
        </w:rPr>
        <w:t>他</w:t>
      </w:r>
      <w:r>
        <w:rPr>
          <w:w w:val="95"/>
          <w:sz w:val="21"/>
        </w:rPr>
        <w:t>途</w:t>
      </w:r>
      <w:r>
        <w:rPr>
          <w:w w:val="95"/>
          <w:sz w:val="21"/>
        </w:rPr>
        <w:t>径</w:t>
      </w:r>
      <w:r>
        <w:rPr>
          <w:w w:val="95"/>
          <w:sz w:val="21"/>
        </w:rPr>
        <w:t>获</w:t>
      </w:r>
      <w:r>
        <w:rPr>
          <w:w w:val="95"/>
          <w:sz w:val="21"/>
        </w:rPr>
        <w:t>得</w:t>
      </w:r>
      <w:r>
        <w:rPr>
          <w:w w:val="95"/>
          <w:sz w:val="21"/>
        </w:rPr>
        <w:t>医</w:t>
      </w:r>
      <w:r>
        <w:rPr>
          <w:w w:val="95"/>
          <w:sz w:val="21"/>
        </w:rPr>
        <w:t>疗</w:t>
      </w:r>
      <w:r>
        <w:rPr>
          <w:w w:val="95"/>
          <w:sz w:val="21"/>
        </w:rPr>
        <w:t>费</w:t>
      </w:r>
      <w:r>
        <w:rPr>
          <w:w w:val="95"/>
          <w:sz w:val="21"/>
        </w:rPr>
        <w:t>用</w:t>
      </w:r>
      <w:r>
        <w:rPr>
          <w:w w:val="95"/>
          <w:sz w:val="21"/>
        </w:rPr>
        <w:t>补</w:t>
      </w:r>
      <w:r>
        <w:rPr>
          <w:w w:val="95"/>
          <w:sz w:val="21"/>
        </w:rPr>
        <w:t>偿</w:t>
      </w:r>
      <w:r>
        <w:rPr>
          <w:w w:val="95"/>
          <w:sz w:val="21"/>
        </w:rPr>
        <w:t>，</w:t>
      </w:r>
      <w:r>
        <w:rPr>
          <w:b/>
          <w:i/>
          <w:w w:val="95"/>
          <w:sz w:val="22"/>
        </w:rPr>
        <w:t>则我们仅对被保险人实际支出的、合理且必要的的医疗费用扣除其所获医疗费用补偿后的余额按本主险合</w:t>
      </w:r>
      <w:r>
        <w:rPr>
          <w:b/>
          <w:i/>
          <w:sz w:val="22"/>
        </w:rPr>
        <w:t>同</w:t>
      </w:r>
      <w:r>
        <w:rPr>
          <w:b/>
          <w:i/>
          <w:sz w:val="22"/>
        </w:rPr>
        <w:t>的</w:t>
      </w:r>
      <w:r>
        <w:rPr>
          <w:b/>
          <w:i/>
          <w:sz w:val="22"/>
        </w:rPr>
        <w:t>保</w:t>
      </w:r>
      <w:r>
        <w:rPr>
          <w:b/>
          <w:i/>
          <w:sz w:val="22"/>
        </w:rPr>
        <w:t>险</w:t>
      </w:r>
      <w:r>
        <w:rPr>
          <w:b/>
          <w:i/>
          <w:sz w:val="22"/>
        </w:rPr>
        <w:t>责</w:t>
      </w:r>
      <w:r>
        <w:rPr>
          <w:b/>
          <w:i/>
          <w:sz w:val="22"/>
        </w:rPr>
        <w:t>任</w:t>
      </w:r>
      <w:r>
        <w:rPr>
          <w:b/>
          <w:i/>
          <w:sz w:val="22"/>
        </w:rPr>
        <w:t>约</w:t>
      </w:r>
      <w:r>
        <w:rPr>
          <w:b/>
          <w:i/>
          <w:spacing w:val="7"/>
          <w:sz w:val="22"/>
        </w:rPr>
        <w:t>定</w:t>
      </w:r>
      <w:r>
        <w:rPr>
          <w:b/>
          <w:i/>
          <w:sz w:val="22"/>
        </w:rPr>
        <w:t>进</w:t>
      </w:r>
      <w:r>
        <w:rPr>
          <w:b/>
          <w:i/>
          <w:sz w:val="22"/>
        </w:rPr>
        <w:t>行</w:t>
      </w:r>
      <w:r>
        <w:rPr>
          <w:b/>
          <w:i/>
          <w:sz w:val="22"/>
        </w:rPr>
        <w:t>给</w:t>
      </w:r>
      <w:r>
        <w:rPr>
          <w:b/>
          <w:i/>
          <w:sz w:val="22"/>
        </w:rPr>
        <w:t>付</w:t>
      </w:r>
      <w:r>
        <w:rPr>
          <w:b/>
          <w:i/>
          <w:spacing w:val="7"/>
          <w:sz w:val="22"/>
        </w:rPr>
        <w:t>。</w:t>
      </w:r>
      <w:r>
        <w:rPr>
          <w:sz w:val="21"/>
        </w:rPr>
        <w:t>社保个人帐户部分支出视为个人支付，不</w:t>
      </w:r>
      <w:r>
        <w:rPr>
          <w:spacing w:val="-2"/>
          <w:sz w:val="21"/>
        </w:rPr>
        <w:t>属于已获得的医疗费用补偿。</w:t>
      </w:r>
    </w:p>
    <w:p>
      <w:pPr>
        <w:spacing w:before="12"/>
        <w:ind w:left="2925" w:right="0" w:firstLine="0"/>
        <w:jc w:val="left"/>
        <w:rPr>
          <w:b/>
          <w:sz w:val="21"/>
        </w:rPr>
      </w:pPr>
      <w:r>
        <w:rPr>
          <w:b/>
          <w:w w:val="95"/>
          <w:sz w:val="21"/>
        </w:rPr>
        <w:t>三</w:t>
      </w:r>
      <w:r>
        <w:rPr>
          <w:b/>
          <w:w w:val="95"/>
          <w:sz w:val="21"/>
        </w:rPr>
        <w:t>、</w:t>
      </w:r>
      <w:r>
        <w:rPr>
          <w:b/>
          <w:spacing w:val="-14"/>
          <w:w w:val="95"/>
          <w:sz w:val="21"/>
        </w:rPr>
        <w:t> </w:t>
      </w:r>
      <w:r>
        <w:rPr>
          <w:b/>
          <w:w w:val="95"/>
          <w:sz w:val="21"/>
        </w:rPr>
        <w:t>给</w:t>
      </w:r>
      <w:r>
        <w:rPr>
          <w:b/>
          <w:w w:val="95"/>
          <w:sz w:val="21"/>
        </w:rPr>
        <w:t>付</w:t>
      </w:r>
      <w:r>
        <w:rPr>
          <w:b/>
          <w:w w:val="95"/>
          <w:sz w:val="21"/>
        </w:rPr>
        <w:t>比</w:t>
      </w:r>
      <w:r>
        <w:rPr>
          <w:b/>
          <w:spacing w:val="-10"/>
          <w:w w:val="95"/>
          <w:sz w:val="21"/>
        </w:rPr>
        <w:t>例</w:t>
      </w:r>
    </w:p>
    <w:p>
      <w:pPr>
        <w:spacing w:line="264" w:lineRule="auto" w:before="36"/>
        <w:ind w:left="3345" w:right="292" w:firstLine="0"/>
        <w:jc w:val="both"/>
        <w:rPr>
          <w:b/>
          <w:i/>
          <w:sz w:val="22"/>
        </w:rPr>
      </w:pPr>
      <w:r>
        <w:rPr>
          <w:b/>
          <w:i/>
          <w:w w:val="95"/>
          <w:sz w:val="22"/>
        </w:rPr>
        <w:t>本主险合同约定的医疗费用给付比例为</w:t>
      </w:r>
      <w:r>
        <w:rPr>
          <w:b/>
          <w:i/>
          <w:spacing w:val="-54"/>
          <w:sz w:val="22"/>
        </w:rPr>
        <w:t> </w:t>
      </w:r>
      <w:r>
        <w:rPr>
          <w:b/>
          <w:i/>
          <w:w w:val="94"/>
          <w:sz w:val="22"/>
        </w:rPr>
        <w:t>100%</w:t>
      </w:r>
      <w:r>
        <w:rPr>
          <w:b/>
          <w:i/>
          <w:w w:val="95"/>
          <w:sz w:val="22"/>
        </w:rPr>
        <w:t>，若投保时被保险人享有社会医疗保险或公费医疗保障，但在保险事故发生时不再享有社会医疗保险或公费医疗保障，或在理赔时未从社会医疗保险或公费医疗获得医疗</w:t>
      </w:r>
      <w:r>
        <w:rPr>
          <w:b/>
          <w:i/>
          <w:spacing w:val="-1"/>
          <w:w w:val="95"/>
          <w:sz w:val="22"/>
        </w:rPr>
        <w:t>费用补偿的，我们按照本主险合同约定的医疗费用的</w:t>
      </w:r>
      <w:r>
        <w:rPr>
          <w:b/>
          <w:i/>
          <w:spacing w:val="-53"/>
          <w:sz w:val="22"/>
        </w:rPr>
        <w:t> </w:t>
      </w:r>
      <w:r>
        <w:rPr>
          <w:b/>
          <w:i/>
          <w:w w:val="94"/>
          <w:sz w:val="22"/>
        </w:rPr>
        <w:t>60%</w:t>
      </w:r>
      <w:r>
        <w:rPr>
          <w:b/>
          <w:i/>
          <w:w w:val="95"/>
          <w:sz w:val="22"/>
        </w:rPr>
        <w:t>比例给付。</w:t>
      </w:r>
    </w:p>
    <w:p>
      <w:pPr>
        <w:pStyle w:val="BodyText"/>
        <w:spacing w:before="11"/>
        <w:rPr>
          <w:b/>
          <w:i/>
          <w:sz w:val="25"/>
        </w:rPr>
      </w:pPr>
    </w:p>
    <w:p>
      <w:pPr>
        <w:pStyle w:val="ListParagraph"/>
        <w:numPr>
          <w:ilvl w:val="1"/>
          <w:numId w:val="3"/>
        </w:numPr>
        <w:tabs>
          <w:tab w:pos="1362" w:val="left" w:leader="none"/>
          <w:tab w:pos="1363" w:val="left" w:leader="none"/>
          <w:tab w:pos="2924" w:val="left" w:leader="none"/>
        </w:tabs>
        <w:spacing w:line="280" w:lineRule="auto" w:before="0" w:after="0"/>
        <w:ind w:left="2925" w:right="376" w:hanging="2689"/>
        <w:jc w:val="left"/>
        <w:rPr>
          <w:sz w:val="21"/>
        </w:rPr>
      </w:pPr>
      <w:r>
        <w:rPr>
          <w:b/>
          <w:spacing w:val="-2"/>
          <w:sz w:val="21"/>
        </w:rPr>
        <w:t>年</w:t>
      </w:r>
      <w:r>
        <w:rPr>
          <w:b/>
          <w:spacing w:val="-2"/>
          <w:sz w:val="21"/>
        </w:rPr>
        <w:t>度</w:t>
      </w:r>
      <w:r>
        <w:rPr>
          <w:b/>
          <w:spacing w:val="-2"/>
          <w:sz w:val="21"/>
        </w:rPr>
        <w:t>给</w:t>
      </w:r>
      <w:r>
        <w:rPr>
          <w:b/>
          <w:spacing w:val="-2"/>
          <w:sz w:val="21"/>
        </w:rPr>
        <w:t>付</w:t>
      </w:r>
      <w:r>
        <w:rPr>
          <w:b/>
          <w:spacing w:val="-2"/>
          <w:sz w:val="21"/>
        </w:rPr>
        <w:t>限</w:t>
      </w:r>
      <w:r>
        <w:rPr>
          <w:b/>
          <w:spacing w:val="-2"/>
          <w:sz w:val="21"/>
        </w:rPr>
        <w:t>额</w:t>
      </w:r>
      <w:r>
        <w:rPr>
          <w:b/>
          <w:sz w:val="21"/>
        </w:rPr>
        <w:tab/>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一</w:t>
      </w:r>
      <w:r>
        <w:rPr>
          <w:spacing w:val="-2"/>
          <w:sz w:val="21"/>
        </w:rPr>
        <w:t>般</w:t>
      </w:r>
      <w:r>
        <w:rPr>
          <w:spacing w:val="-2"/>
          <w:sz w:val="21"/>
        </w:rPr>
        <w:t>医</w:t>
      </w:r>
      <w:r>
        <w:rPr>
          <w:spacing w:val="-2"/>
          <w:sz w:val="21"/>
        </w:rPr>
        <w:t>疗</w:t>
      </w:r>
      <w:r>
        <w:rPr>
          <w:spacing w:val="-2"/>
          <w:sz w:val="21"/>
        </w:rPr>
        <w:t>保</w:t>
      </w:r>
      <w:r>
        <w:rPr>
          <w:spacing w:val="-2"/>
          <w:sz w:val="21"/>
        </w:rPr>
        <w:t>险</w:t>
      </w:r>
      <w:r>
        <w:rPr>
          <w:spacing w:val="-2"/>
          <w:sz w:val="21"/>
        </w:rPr>
        <w:t>金</w:t>
      </w:r>
      <w:r>
        <w:rPr>
          <w:spacing w:val="-2"/>
          <w:sz w:val="21"/>
        </w:rPr>
        <w:t>年</w:t>
      </w:r>
      <w:r>
        <w:rPr>
          <w:spacing w:val="-2"/>
          <w:sz w:val="21"/>
        </w:rPr>
        <w:t>度</w:t>
      </w:r>
      <w:r>
        <w:rPr>
          <w:spacing w:val="-2"/>
          <w:sz w:val="21"/>
        </w:rPr>
        <w:t>给</w:t>
      </w:r>
      <w:r>
        <w:rPr>
          <w:spacing w:val="-2"/>
          <w:sz w:val="21"/>
        </w:rPr>
        <w:t>付</w:t>
      </w:r>
      <w:r>
        <w:rPr>
          <w:spacing w:val="-2"/>
          <w:sz w:val="21"/>
        </w:rPr>
        <w:t>限</w:t>
      </w:r>
      <w:r>
        <w:rPr>
          <w:spacing w:val="-2"/>
          <w:sz w:val="21"/>
        </w:rPr>
        <w:t>额</w:t>
      </w:r>
      <w:r>
        <w:rPr>
          <w:spacing w:val="-2"/>
          <w:sz w:val="21"/>
        </w:rPr>
        <w:t>和</w:t>
      </w:r>
      <w:r>
        <w:rPr>
          <w:spacing w:val="-2"/>
          <w:sz w:val="21"/>
        </w:rPr>
        <w:t>重</w:t>
      </w:r>
      <w:r>
        <w:rPr>
          <w:spacing w:val="-2"/>
          <w:sz w:val="21"/>
        </w:rPr>
        <w:t>大</w:t>
      </w:r>
      <w:r>
        <w:rPr>
          <w:spacing w:val="-2"/>
          <w:sz w:val="21"/>
        </w:rPr>
        <w:t>疾</w:t>
      </w:r>
      <w:r>
        <w:rPr>
          <w:spacing w:val="-2"/>
          <w:sz w:val="21"/>
        </w:rPr>
        <w:t>病</w:t>
      </w:r>
      <w:r>
        <w:rPr>
          <w:spacing w:val="-2"/>
          <w:sz w:val="21"/>
        </w:rPr>
        <w:t>医</w:t>
      </w:r>
      <w:r>
        <w:rPr>
          <w:spacing w:val="-2"/>
          <w:sz w:val="21"/>
        </w:rPr>
        <w:t>疗</w:t>
      </w:r>
      <w:r>
        <w:rPr>
          <w:spacing w:val="-2"/>
          <w:sz w:val="21"/>
        </w:rPr>
        <w:t>保</w:t>
      </w:r>
      <w:r>
        <w:rPr>
          <w:spacing w:val="-2"/>
          <w:sz w:val="21"/>
        </w:rPr>
        <w:t>险</w:t>
      </w:r>
      <w:r>
        <w:rPr>
          <w:spacing w:val="-2"/>
          <w:sz w:val="21"/>
        </w:rPr>
        <w:t>金</w:t>
      </w:r>
      <w:r>
        <w:rPr>
          <w:spacing w:val="-2"/>
          <w:sz w:val="21"/>
        </w:rPr>
        <w:t>的</w:t>
      </w:r>
      <w:r>
        <w:rPr>
          <w:spacing w:val="-2"/>
          <w:sz w:val="21"/>
        </w:rPr>
        <w:t>年</w:t>
      </w:r>
      <w:r>
        <w:rPr>
          <w:spacing w:val="-2"/>
          <w:sz w:val="21"/>
        </w:rPr>
        <w:t>度</w:t>
      </w:r>
      <w:r>
        <w:rPr>
          <w:spacing w:val="-2"/>
          <w:sz w:val="21"/>
        </w:rPr>
        <w:t>给</w:t>
      </w:r>
      <w:r>
        <w:rPr>
          <w:spacing w:val="-2"/>
          <w:sz w:val="21"/>
        </w:rPr>
        <w:t>付</w:t>
      </w:r>
      <w:r>
        <w:rPr>
          <w:spacing w:val="-2"/>
          <w:sz w:val="21"/>
        </w:rPr>
        <w:t>限</w:t>
      </w:r>
      <w:r>
        <w:rPr>
          <w:spacing w:val="-2"/>
          <w:sz w:val="21"/>
        </w:rPr>
        <w:t>制</w:t>
      </w:r>
      <w:r>
        <w:rPr>
          <w:spacing w:val="-2"/>
          <w:sz w:val="21"/>
        </w:rPr>
        <w:t>具</w:t>
      </w:r>
      <w:r>
        <w:rPr>
          <w:spacing w:val="-2"/>
          <w:sz w:val="21"/>
        </w:rPr>
        <w:t>体</w:t>
      </w:r>
      <w:r>
        <w:rPr>
          <w:spacing w:val="-2"/>
          <w:sz w:val="21"/>
        </w:rPr>
        <w:t>详</w:t>
      </w:r>
      <w:r>
        <w:rPr>
          <w:spacing w:val="-2"/>
          <w:sz w:val="21"/>
        </w:rPr>
        <w:t>见</w:t>
      </w:r>
      <w:r>
        <w:rPr>
          <w:spacing w:val="-2"/>
          <w:sz w:val="21"/>
        </w:rPr>
        <w:t>附</w:t>
      </w:r>
      <w:r>
        <w:rPr>
          <w:spacing w:val="-2"/>
          <w:sz w:val="21"/>
        </w:rPr>
        <w:t>表。</w:t>
      </w:r>
    </w:p>
    <w:p>
      <w:pPr>
        <w:pStyle w:val="BodyText"/>
        <w:spacing w:before="6"/>
        <w:rPr>
          <w:sz w:val="23"/>
        </w:rPr>
      </w:pPr>
    </w:p>
    <w:p>
      <w:pPr>
        <w:pStyle w:val="ListParagraph"/>
        <w:numPr>
          <w:ilvl w:val="1"/>
          <w:numId w:val="3"/>
        </w:numPr>
        <w:tabs>
          <w:tab w:pos="1362" w:val="left" w:leader="none"/>
          <w:tab w:pos="1363" w:val="left" w:leader="none"/>
          <w:tab w:pos="2924" w:val="left" w:leader="none"/>
        </w:tabs>
        <w:spacing w:line="240" w:lineRule="auto" w:before="1" w:after="0"/>
        <w:ind w:left="1363" w:right="0" w:hanging="1127"/>
        <w:jc w:val="left"/>
        <w:rPr>
          <w:rFonts w:ascii="黑体" w:eastAsia="黑体" w:hint="eastAsia"/>
          <w:b/>
          <w:sz w:val="21"/>
        </w:rPr>
      </w:pPr>
      <w:r>
        <w:rPr>
          <w:rFonts w:ascii="黑体" w:eastAsia="黑体" w:hint="eastAsia"/>
          <w:b/>
          <w:w w:val="95"/>
          <w:sz w:val="21"/>
        </w:rPr>
        <w:t>责</w:t>
      </w:r>
      <w:r>
        <w:rPr>
          <w:rFonts w:ascii="黑体" w:eastAsia="黑体" w:hint="eastAsia"/>
          <w:b/>
          <w:w w:val="95"/>
          <w:sz w:val="21"/>
        </w:rPr>
        <w:t>任</w:t>
      </w:r>
      <w:r>
        <w:rPr>
          <w:rFonts w:ascii="黑体" w:eastAsia="黑体" w:hint="eastAsia"/>
          <w:b/>
          <w:w w:val="95"/>
          <w:sz w:val="21"/>
        </w:rPr>
        <w:t>免</w:t>
      </w:r>
      <w:r>
        <w:rPr>
          <w:rFonts w:ascii="黑体" w:eastAsia="黑体" w:hint="eastAsia"/>
          <w:b/>
          <w:spacing w:val="-10"/>
          <w:w w:val="95"/>
          <w:sz w:val="21"/>
        </w:rPr>
        <w:t>除</w:t>
      </w:r>
      <w:r>
        <w:rPr>
          <w:rFonts w:ascii="黑体" w:eastAsia="黑体" w:hint="eastAsia"/>
          <w:b/>
          <w:sz w:val="21"/>
        </w:rPr>
        <w:tab/>
      </w:r>
      <w:r>
        <w:rPr>
          <w:rFonts w:ascii="黑体" w:eastAsia="黑体" w:hint="eastAsia"/>
          <w:b/>
          <w:w w:val="95"/>
          <w:sz w:val="21"/>
        </w:rPr>
        <w:t>(一)</w:t>
      </w:r>
      <w:r>
        <w:rPr>
          <w:rFonts w:ascii="黑体" w:eastAsia="黑体" w:hint="eastAsia"/>
          <w:b/>
          <w:spacing w:val="69"/>
          <w:w w:val="150"/>
          <w:sz w:val="21"/>
        </w:rPr>
        <w:t> </w:t>
      </w:r>
      <w:r>
        <w:rPr>
          <w:rFonts w:ascii="黑体" w:eastAsia="黑体" w:hint="eastAsia"/>
          <w:b/>
          <w:w w:val="95"/>
          <w:sz w:val="21"/>
        </w:rPr>
        <w:t>投</w:t>
      </w:r>
      <w:r>
        <w:rPr>
          <w:rFonts w:ascii="黑体" w:eastAsia="黑体" w:hint="eastAsia"/>
          <w:b/>
          <w:w w:val="95"/>
          <w:sz w:val="21"/>
        </w:rPr>
        <w:t>保</w:t>
      </w:r>
      <w:r>
        <w:rPr>
          <w:rFonts w:ascii="黑体" w:eastAsia="黑体" w:hint="eastAsia"/>
          <w:b/>
          <w:w w:val="95"/>
          <w:sz w:val="21"/>
        </w:rPr>
        <w:t>人</w:t>
      </w:r>
      <w:r>
        <w:rPr>
          <w:rFonts w:ascii="黑体" w:eastAsia="黑体" w:hint="eastAsia"/>
          <w:b/>
          <w:w w:val="95"/>
          <w:sz w:val="21"/>
        </w:rPr>
        <w:t>对</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spacing w:val="15"/>
          <w:w w:val="95"/>
          <w:sz w:val="21"/>
        </w:rPr>
        <w:t>人</w:t>
      </w:r>
      <w:r>
        <w:rPr>
          <w:rFonts w:ascii="黑体" w:eastAsia="黑体" w:hint="eastAsia"/>
          <w:b/>
          <w:w w:val="95"/>
          <w:sz w:val="21"/>
        </w:rPr>
        <w:t>的</w:t>
      </w:r>
      <w:r>
        <w:rPr>
          <w:rFonts w:ascii="黑体" w:eastAsia="黑体" w:hint="eastAsia"/>
          <w:b/>
          <w:w w:val="95"/>
          <w:sz w:val="21"/>
        </w:rPr>
        <w:t>故</w:t>
      </w:r>
      <w:r>
        <w:rPr>
          <w:rFonts w:ascii="黑体" w:eastAsia="黑体" w:hint="eastAsia"/>
          <w:b/>
          <w:w w:val="95"/>
          <w:sz w:val="21"/>
        </w:rPr>
        <w:t>意</w:t>
      </w:r>
      <w:r>
        <w:rPr>
          <w:rFonts w:ascii="黑体" w:eastAsia="黑体" w:hint="eastAsia"/>
          <w:b/>
          <w:w w:val="95"/>
          <w:sz w:val="21"/>
        </w:rPr>
        <w:t>杀</w:t>
      </w:r>
      <w:r>
        <w:rPr>
          <w:rFonts w:ascii="黑体" w:eastAsia="黑体" w:hint="eastAsia"/>
          <w:b/>
          <w:w w:val="95"/>
          <w:sz w:val="21"/>
        </w:rPr>
        <w:t>害</w:t>
      </w:r>
      <w:r>
        <w:rPr>
          <w:rFonts w:ascii="黑体" w:eastAsia="黑体" w:hint="eastAsia"/>
          <w:b/>
          <w:w w:val="95"/>
          <w:sz w:val="21"/>
        </w:rPr>
        <w:t>、</w:t>
      </w:r>
      <w:r>
        <w:rPr>
          <w:rFonts w:ascii="黑体" w:eastAsia="黑体" w:hint="eastAsia"/>
          <w:b/>
          <w:w w:val="95"/>
          <w:sz w:val="21"/>
        </w:rPr>
        <w:t>故</w:t>
      </w:r>
      <w:r>
        <w:rPr>
          <w:rFonts w:ascii="黑体" w:eastAsia="黑体" w:hint="eastAsia"/>
          <w:b/>
          <w:w w:val="95"/>
          <w:sz w:val="21"/>
        </w:rPr>
        <w:t>意</w:t>
      </w:r>
      <w:r>
        <w:rPr>
          <w:rFonts w:ascii="黑体" w:eastAsia="黑体" w:hint="eastAsia"/>
          <w:b/>
          <w:w w:val="95"/>
          <w:sz w:val="21"/>
        </w:rPr>
        <w:t>伤</w:t>
      </w:r>
      <w:r>
        <w:rPr>
          <w:rFonts w:ascii="黑体" w:eastAsia="黑体" w:hint="eastAsia"/>
          <w:b/>
          <w:w w:val="95"/>
          <w:sz w:val="21"/>
        </w:rPr>
        <w:t>害</w:t>
      </w:r>
      <w:r>
        <w:rPr>
          <w:rFonts w:ascii="黑体" w:eastAsia="黑体" w:hint="eastAsia"/>
          <w:b/>
          <w:spacing w:val="-10"/>
          <w:w w:val="95"/>
          <w:sz w:val="21"/>
        </w:rPr>
        <w:t>；</w:t>
      </w:r>
    </w:p>
    <w:p>
      <w:pPr>
        <w:spacing w:line="280" w:lineRule="auto" w:before="46"/>
        <w:ind w:left="3405" w:right="287" w:hanging="481"/>
        <w:jc w:val="left"/>
        <w:rPr>
          <w:rFonts w:ascii="黑体" w:eastAsia="黑体" w:hint="eastAsia"/>
          <w:b/>
          <w:sz w:val="21"/>
        </w:rPr>
      </w:pPr>
      <w:r>
        <w:rPr>
          <w:rFonts w:ascii="黑体" w:eastAsia="黑体" w:hint="eastAsia"/>
          <w:b/>
          <w:w w:val="99"/>
          <w:sz w:val="21"/>
        </w:rPr>
        <w:t>(</w:t>
      </w:r>
      <w:r>
        <w:rPr>
          <w:rFonts w:ascii="黑体" w:eastAsia="黑体" w:hint="eastAsia"/>
          <w:b/>
          <w:w w:val="99"/>
          <w:sz w:val="21"/>
        </w:rPr>
        <w:t>二</w:t>
      </w:r>
      <w:r>
        <w:rPr>
          <w:rFonts w:ascii="黑体" w:eastAsia="黑体" w:hint="eastAsia"/>
          <w:b/>
          <w:w w:val="99"/>
          <w:sz w:val="21"/>
        </w:rPr>
        <w:t>)</w:t>
      </w:r>
      <w:r>
        <w:rPr>
          <w:rFonts w:ascii="黑体" w:eastAsia="黑体" w:hint="eastAsia"/>
          <w:b/>
          <w:spacing w:val="-46"/>
          <w:sz w:val="21"/>
        </w:rPr>
        <w:t> </w:t>
      </w:r>
      <w:r>
        <w:rPr>
          <w:rFonts w:ascii="黑体" w:eastAsia="黑体" w:hint="eastAsia"/>
          <w:b/>
          <w:w w:val="99"/>
          <w:sz w:val="21"/>
        </w:rPr>
        <w:t>被保险人故意自伤、故意犯罪、抗拒依法采取的刑事强制措施或自杀，但被保险人自杀时为无民事行为能力人的除外；</w:t>
      </w:r>
    </w:p>
    <w:p>
      <w:pPr>
        <w:spacing w:before="1"/>
        <w:ind w:left="2925" w:right="0" w:firstLine="0"/>
        <w:jc w:val="left"/>
        <w:rPr>
          <w:rFonts w:ascii="黑体" w:eastAsia="黑体" w:hint="eastAsia"/>
          <w:b/>
          <w:sz w:val="21"/>
        </w:rPr>
      </w:pPr>
      <w:r>
        <w:rPr>
          <w:rFonts w:ascii="黑体" w:eastAsia="黑体" w:hint="eastAsia"/>
          <w:b/>
          <w:w w:val="95"/>
          <w:sz w:val="21"/>
        </w:rPr>
        <w:t>(三)</w:t>
      </w:r>
      <w:r>
        <w:rPr>
          <w:rFonts w:ascii="黑体" w:eastAsia="黑体" w:hint="eastAsia"/>
          <w:b/>
          <w:spacing w:val="2"/>
          <w:sz w:val="21"/>
        </w:rPr>
        <w:t> </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斗</w:t>
      </w:r>
      <w:r>
        <w:rPr>
          <w:rFonts w:ascii="黑体" w:eastAsia="黑体" w:hint="eastAsia"/>
          <w:b/>
          <w:w w:val="95"/>
          <w:sz w:val="21"/>
        </w:rPr>
        <w:t>殴</w:t>
      </w:r>
      <w:r>
        <w:rPr>
          <w:rFonts w:ascii="黑体" w:eastAsia="黑体" w:hint="eastAsia"/>
          <w:b/>
          <w:spacing w:val="7"/>
          <w:w w:val="95"/>
          <w:sz w:val="21"/>
        </w:rPr>
        <w:t>，醉</w:t>
      </w:r>
      <w:r>
        <w:rPr>
          <w:rFonts w:ascii="黑体" w:eastAsia="黑体" w:hint="eastAsia"/>
          <w:b/>
          <w:w w:val="95"/>
          <w:sz w:val="21"/>
        </w:rPr>
        <w:t>酒</w:t>
      </w:r>
      <w:r>
        <w:rPr>
          <w:rFonts w:ascii="黑体" w:eastAsia="黑体" w:hint="eastAsia"/>
          <w:b/>
          <w:w w:val="95"/>
          <w:sz w:val="21"/>
        </w:rPr>
        <w:t>（</w:t>
      </w:r>
      <w:r>
        <w:rPr>
          <w:rFonts w:ascii="黑体" w:eastAsia="黑体" w:hint="eastAsia"/>
          <w:b/>
          <w:w w:val="95"/>
          <w:sz w:val="21"/>
        </w:rPr>
        <w:t>见</w:t>
      </w:r>
      <w:r>
        <w:rPr>
          <w:rFonts w:ascii="黑体" w:eastAsia="黑体" w:hint="eastAsia"/>
          <w:b/>
          <w:spacing w:val="-1"/>
          <w:sz w:val="21"/>
        </w:rPr>
        <w:t> </w:t>
      </w:r>
      <w:r>
        <w:rPr>
          <w:rFonts w:ascii="黑体" w:eastAsia="黑体" w:hint="eastAsia"/>
          <w:b/>
          <w:spacing w:val="17"/>
          <w:w w:val="95"/>
          <w:sz w:val="21"/>
        </w:rPr>
        <w:t>7.22</w:t>
      </w:r>
      <w:r>
        <w:rPr>
          <w:rFonts w:ascii="黑体" w:eastAsia="黑体" w:hint="eastAsia"/>
          <w:b/>
          <w:spacing w:val="-88"/>
          <w:w w:val="95"/>
          <w:sz w:val="21"/>
        </w:rPr>
        <w:t>）</w:t>
      </w:r>
      <w:r>
        <w:rPr>
          <w:rFonts w:ascii="黑体" w:eastAsia="黑体" w:hint="eastAsia"/>
          <w:b/>
          <w:spacing w:val="17"/>
          <w:w w:val="95"/>
          <w:sz w:val="21"/>
        </w:rPr>
        <w:t>，</w:t>
      </w:r>
      <w:r>
        <w:rPr>
          <w:rFonts w:ascii="黑体" w:eastAsia="黑体" w:hint="eastAsia"/>
          <w:b/>
          <w:w w:val="95"/>
          <w:sz w:val="21"/>
        </w:rPr>
        <w:t>服</w:t>
      </w:r>
      <w:r>
        <w:rPr>
          <w:rFonts w:ascii="黑体" w:eastAsia="黑体" w:hint="eastAsia"/>
          <w:b/>
          <w:w w:val="95"/>
          <w:sz w:val="21"/>
        </w:rPr>
        <w:t>用</w:t>
      </w:r>
      <w:r>
        <w:rPr>
          <w:rFonts w:ascii="黑体" w:eastAsia="黑体" w:hint="eastAsia"/>
          <w:b/>
          <w:w w:val="95"/>
          <w:sz w:val="21"/>
        </w:rPr>
        <w:t>、</w:t>
      </w:r>
      <w:r>
        <w:rPr>
          <w:rFonts w:ascii="黑体" w:eastAsia="黑体" w:hint="eastAsia"/>
          <w:b/>
          <w:w w:val="95"/>
          <w:sz w:val="21"/>
        </w:rPr>
        <w:t>吸</w:t>
      </w:r>
      <w:r>
        <w:rPr>
          <w:rFonts w:ascii="黑体" w:eastAsia="黑体" w:hint="eastAsia"/>
          <w:b/>
          <w:w w:val="95"/>
          <w:sz w:val="21"/>
        </w:rPr>
        <w:t>食</w:t>
      </w:r>
      <w:r>
        <w:rPr>
          <w:rFonts w:ascii="黑体" w:eastAsia="黑体" w:hint="eastAsia"/>
          <w:b/>
          <w:w w:val="95"/>
          <w:sz w:val="21"/>
        </w:rPr>
        <w:t>或</w:t>
      </w:r>
      <w:r>
        <w:rPr>
          <w:rFonts w:ascii="黑体" w:eastAsia="黑体" w:hint="eastAsia"/>
          <w:b/>
          <w:w w:val="95"/>
          <w:sz w:val="21"/>
        </w:rPr>
        <w:t>注</w:t>
      </w:r>
      <w:r>
        <w:rPr>
          <w:rFonts w:ascii="黑体" w:eastAsia="黑体" w:hint="eastAsia"/>
          <w:b/>
          <w:w w:val="95"/>
          <w:sz w:val="21"/>
        </w:rPr>
        <w:t>射</w:t>
      </w:r>
      <w:r>
        <w:rPr>
          <w:rFonts w:ascii="黑体" w:eastAsia="黑体" w:hint="eastAsia"/>
          <w:b/>
          <w:w w:val="95"/>
          <w:sz w:val="21"/>
        </w:rPr>
        <w:t>毒</w:t>
      </w:r>
      <w:r>
        <w:rPr>
          <w:rFonts w:ascii="黑体" w:eastAsia="黑体" w:hint="eastAsia"/>
          <w:b/>
          <w:w w:val="95"/>
          <w:sz w:val="21"/>
        </w:rPr>
        <w:t>品</w:t>
      </w:r>
      <w:r>
        <w:rPr>
          <w:rFonts w:ascii="黑体" w:eastAsia="黑体" w:hint="eastAsia"/>
          <w:b/>
          <w:w w:val="95"/>
          <w:sz w:val="21"/>
        </w:rPr>
        <w:t>（</w:t>
      </w:r>
      <w:r>
        <w:rPr>
          <w:rFonts w:ascii="黑体" w:eastAsia="黑体" w:hint="eastAsia"/>
          <w:b/>
          <w:w w:val="95"/>
          <w:sz w:val="21"/>
        </w:rPr>
        <w:t>见</w:t>
      </w:r>
      <w:r>
        <w:rPr>
          <w:rFonts w:ascii="黑体" w:eastAsia="黑体" w:hint="eastAsia"/>
          <w:b/>
          <w:spacing w:val="-1"/>
          <w:sz w:val="21"/>
        </w:rPr>
        <w:t> </w:t>
      </w:r>
      <w:r>
        <w:rPr>
          <w:rFonts w:ascii="黑体" w:eastAsia="黑体" w:hint="eastAsia"/>
          <w:b/>
          <w:spacing w:val="33"/>
          <w:w w:val="95"/>
          <w:sz w:val="21"/>
        </w:rPr>
        <w:t>7.23</w:t>
      </w:r>
      <w:r>
        <w:rPr>
          <w:rFonts w:ascii="黑体" w:eastAsia="黑体" w:hint="eastAsia"/>
          <w:b/>
          <w:spacing w:val="-72"/>
          <w:w w:val="95"/>
          <w:sz w:val="21"/>
        </w:rPr>
        <w:t>）；</w:t>
      </w:r>
    </w:p>
    <w:p>
      <w:pPr>
        <w:spacing w:line="268" w:lineRule="auto" w:before="46"/>
        <w:ind w:left="3405" w:right="293" w:hanging="481"/>
        <w:jc w:val="left"/>
        <w:rPr>
          <w:rFonts w:ascii="黑体" w:eastAsia="黑体" w:hint="eastAsia"/>
          <w:b/>
          <w:sz w:val="21"/>
        </w:rPr>
      </w:pPr>
      <w:r>
        <w:rPr>
          <w:rFonts w:ascii="黑体" w:eastAsia="黑体" w:hint="eastAsia"/>
          <w:b/>
          <w:w w:val="95"/>
          <w:sz w:val="21"/>
        </w:rPr>
        <w:t>(四) </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酒</w:t>
      </w:r>
      <w:r>
        <w:rPr>
          <w:rFonts w:ascii="黑体" w:eastAsia="黑体" w:hint="eastAsia"/>
          <w:b/>
          <w:w w:val="95"/>
          <w:sz w:val="21"/>
        </w:rPr>
        <w:t>后</w:t>
      </w:r>
      <w:r>
        <w:rPr>
          <w:rFonts w:ascii="黑体" w:eastAsia="黑体" w:hint="eastAsia"/>
          <w:b/>
          <w:w w:val="95"/>
          <w:sz w:val="21"/>
        </w:rPr>
        <w:t>驾</w:t>
      </w:r>
      <w:r>
        <w:rPr>
          <w:rFonts w:ascii="黑体" w:eastAsia="黑体" w:hint="eastAsia"/>
          <w:b/>
          <w:w w:val="95"/>
          <w:sz w:val="21"/>
        </w:rPr>
        <w:t>驶</w:t>
      </w:r>
      <w:r>
        <w:rPr>
          <w:rFonts w:ascii="黑体" w:eastAsia="黑体" w:hint="eastAsia"/>
          <w:b/>
          <w:w w:val="95"/>
          <w:sz w:val="21"/>
        </w:rPr>
        <w:t>（</w:t>
      </w:r>
      <w:r>
        <w:rPr>
          <w:rFonts w:ascii="黑体" w:eastAsia="黑体" w:hint="eastAsia"/>
          <w:b/>
          <w:w w:val="95"/>
          <w:sz w:val="21"/>
        </w:rPr>
        <w:t>见</w:t>
      </w:r>
      <w:r>
        <w:rPr>
          <w:rFonts w:ascii="黑体" w:eastAsia="黑体" w:hint="eastAsia"/>
          <w:b/>
          <w:w w:val="95"/>
          <w:sz w:val="21"/>
        </w:rPr>
        <w:t> </w:t>
      </w:r>
      <w:r>
        <w:rPr>
          <w:rFonts w:ascii="黑体" w:eastAsia="黑体" w:hint="eastAsia"/>
          <w:b/>
          <w:spacing w:val="21"/>
          <w:w w:val="95"/>
          <w:sz w:val="21"/>
        </w:rPr>
        <w:t>7.24</w:t>
      </w:r>
      <w:r>
        <w:rPr>
          <w:rFonts w:ascii="黑体" w:eastAsia="黑体" w:hint="eastAsia"/>
          <w:b/>
          <w:spacing w:val="-84"/>
          <w:w w:val="95"/>
          <w:sz w:val="21"/>
        </w:rPr>
        <w:t>）</w:t>
      </w:r>
      <w:r>
        <w:rPr>
          <w:rFonts w:ascii="黑体" w:eastAsia="黑体" w:hint="eastAsia"/>
          <w:b/>
          <w:w w:val="95"/>
          <w:sz w:val="21"/>
        </w:rPr>
        <w:t>、</w:t>
      </w:r>
      <w:r>
        <w:rPr>
          <w:rFonts w:ascii="黑体" w:eastAsia="黑体" w:hint="eastAsia"/>
          <w:b/>
          <w:w w:val="95"/>
          <w:sz w:val="21"/>
        </w:rPr>
        <w:t>无</w:t>
      </w:r>
      <w:r>
        <w:rPr>
          <w:rFonts w:ascii="黑体" w:eastAsia="黑体" w:hint="eastAsia"/>
          <w:b/>
          <w:w w:val="95"/>
          <w:sz w:val="21"/>
        </w:rPr>
        <w:t>合</w:t>
      </w:r>
      <w:r>
        <w:rPr>
          <w:rFonts w:ascii="黑体" w:eastAsia="黑体" w:hint="eastAsia"/>
          <w:b/>
          <w:spacing w:val="4"/>
          <w:w w:val="95"/>
          <w:sz w:val="21"/>
        </w:rPr>
        <w:t>法有效</w:t>
      </w:r>
      <w:r>
        <w:rPr>
          <w:rFonts w:ascii="黑体" w:eastAsia="黑体" w:hint="eastAsia"/>
          <w:b/>
          <w:w w:val="95"/>
          <w:sz w:val="21"/>
        </w:rPr>
        <w:t>驾</w:t>
      </w:r>
      <w:r>
        <w:rPr>
          <w:rFonts w:ascii="黑体" w:eastAsia="黑体" w:hint="eastAsia"/>
          <w:b/>
          <w:w w:val="95"/>
          <w:sz w:val="21"/>
        </w:rPr>
        <w:t>驶</w:t>
      </w:r>
      <w:r>
        <w:rPr>
          <w:rFonts w:ascii="黑体" w:eastAsia="黑体" w:hint="eastAsia"/>
          <w:b/>
          <w:w w:val="95"/>
          <w:sz w:val="21"/>
        </w:rPr>
        <w:t>证</w:t>
      </w:r>
      <w:r>
        <w:rPr>
          <w:rFonts w:ascii="黑体" w:eastAsia="黑体" w:hint="eastAsia"/>
          <w:b/>
          <w:w w:val="95"/>
          <w:sz w:val="21"/>
        </w:rPr>
        <w:t>驾</w:t>
      </w:r>
      <w:r>
        <w:rPr>
          <w:rFonts w:ascii="黑体" w:eastAsia="黑体" w:hint="eastAsia"/>
          <w:b/>
          <w:w w:val="95"/>
          <w:sz w:val="21"/>
        </w:rPr>
        <w:t>驶</w:t>
      </w:r>
      <w:r>
        <w:rPr>
          <w:rFonts w:ascii="黑体" w:eastAsia="黑体" w:hint="eastAsia"/>
          <w:b/>
          <w:w w:val="95"/>
          <w:sz w:val="21"/>
        </w:rPr>
        <w:t>（</w:t>
      </w:r>
      <w:r>
        <w:rPr>
          <w:rFonts w:ascii="黑体" w:eastAsia="黑体" w:hint="eastAsia"/>
          <w:b/>
          <w:w w:val="95"/>
          <w:sz w:val="21"/>
        </w:rPr>
        <w:t>见</w:t>
      </w:r>
      <w:r>
        <w:rPr>
          <w:rFonts w:ascii="黑体" w:eastAsia="黑体" w:hint="eastAsia"/>
          <w:b/>
          <w:w w:val="95"/>
          <w:sz w:val="21"/>
        </w:rPr>
        <w:t> 7.25）</w:t>
      </w:r>
      <w:r>
        <w:rPr>
          <w:rFonts w:ascii="黑体" w:eastAsia="黑体" w:hint="eastAsia"/>
          <w:b/>
          <w:w w:val="95"/>
          <w:sz w:val="21"/>
        </w:rPr>
        <w:t>机</w:t>
      </w:r>
      <w:r>
        <w:rPr>
          <w:rFonts w:ascii="黑体" w:eastAsia="黑体" w:hint="eastAsia"/>
          <w:b/>
          <w:w w:val="95"/>
          <w:sz w:val="21"/>
        </w:rPr>
        <w:t>动</w:t>
      </w:r>
      <w:r>
        <w:rPr>
          <w:rFonts w:ascii="黑体" w:eastAsia="黑体" w:hint="eastAsia"/>
          <w:b/>
          <w:sz w:val="21"/>
        </w:rPr>
        <w:t>车</w:t>
      </w:r>
      <w:r>
        <w:rPr>
          <w:rFonts w:ascii="黑体" w:eastAsia="黑体" w:hint="eastAsia"/>
          <w:b/>
          <w:sz w:val="21"/>
        </w:rPr>
        <w:t>（</w:t>
      </w:r>
      <w:r>
        <w:rPr>
          <w:rFonts w:ascii="黑体" w:eastAsia="黑体" w:hint="eastAsia"/>
          <w:b/>
          <w:sz w:val="21"/>
        </w:rPr>
        <w:t>见</w:t>
      </w:r>
      <w:r>
        <w:rPr>
          <w:rFonts w:ascii="黑体" w:eastAsia="黑体" w:hint="eastAsia"/>
          <w:b/>
          <w:spacing w:val="-29"/>
          <w:sz w:val="21"/>
        </w:rPr>
        <w:t> </w:t>
      </w:r>
      <w:r>
        <w:rPr>
          <w:rFonts w:ascii="黑体" w:eastAsia="黑体" w:hint="eastAsia"/>
          <w:b/>
          <w:spacing w:val="17"/>
          <w:sz w:val="21"/>
        </w:rPr>
        <w:t>7.26</w:t>
      </w:r>
      <w:r>
        <w:rPr>
          <w:rFonts w:ascii="黑体" w:eastAsia="黑体" w:hint="eastAsia"/>
          <w:b/>
          <w:spacing w:val="-88"/>
          <w:sz w:val="21"/>
        </w:rPr>
        <w:t>）</w:t>
      </w:r>
      <w:r>
        <w:rPr>
          <w:rFonts w:ascii="黑体" w:eastAsia="黑体" w:hint="eastAsia"/>
          <w:b/>
          <w:spacing w:val="17"/>
          <w:sz w:val="21"/>
        </w:rPr>
        <w:t>，</w:t>
      </w:r>
      <w:r>
        <w:rPr>
          <w:rFonts w:ascii="黑体" w:eastAsia="黑体" w:hint="eastAsia"/>
          <w:b/>
          <w:sz w:val="21"/>
        </w:rPr>
        <w:t>驾</w:t>
      </w:r>
      <w:r>
        <w:rPr>
          <w:rFonts w:ascii="黑体" w:eastAsia="黑体" w:hint="eastAsia"/>
          <w:b/>
          <w:sz w:val="21"/>
        </w:rPr>
        <w:t>驶</w:t>
      </w:r>
      <w:r>
        <w:rPr>
          <w:rFonts w:ascii="黑体" w:eastAsia="黑体" w:hint="eastAsia"/>
          <w:b/>
          <w:sz w:val="21"/>
        </w:rPr>
        <w:t>无</w:t>
      </w:r>
      <w:r>
        <w:rPr>
          <w:rFonts w:ascii="黑体" w:eastAsia="黑体" w:hint="eastAsia"/>
          <w:b/>
          <w:sz w:val="21"/>
        </w:rPr>
        <w:t>有</w:t>
      </w:r>
      <w:r>
        <w:rPr>
          <w:rFonts w:ascii="黑体" w:eastAsia="黑体" w:hint="eastAsia"/>
          <w:b/>
          <w:sz w:val="21"/>
        </w:rPr>
        <w:t>效</w:t>
      </w:r>
      <w:r>
        <w:rPr>
          <w:rFonts w:ascii="黑体" w:eastAsia="黑体" w:hint="eastAsia"/>
          <w:b/>
          <w:sz w:val="21"/>
        </w:rPr>
        <w:t>行</w:t>
      </w:r>
      <w:r>
        <w:rPr>
          <w:rFonts w:ascii="黑体" w:eastAsia="黑体" w:hint="eastAsia"/>
          <w:b/>
          <w:spacing w:val="15"/>
          <w:sz w:val="21"/>
        </w:rPr>
        <w:t>驶</w:t>
      </w:r>
      <w:r>
        <w:rPr>
          <w:rFonts w:ascii="黑体" w:eastAsia="黑体" w:hint="eastAsia"/>
          <w:b/>
          <w:sz w:val="21"/>
        </w:rPr>
        <w:t>证</w:t>
      </w:r>
      <w:r>
        <w:rPr>
          <w:rFonts w:ascii="黑体" w:eastAsia="黑体" w:hint="eastAsia"/>
          <w:b/>
          <w:sz w:val="21"/>
        </w:rPr>
        <w:t>（</w:t>
      </w:r>
      <w:r>
        <w:rPr>
          <w:rFonts w:ascii="黑体" w:eastAsia="黑体" w:hint="eastAsia"/>
          <w:b/>
          <w:sz w:val="21"/>
        </w:rPr>
        <w:t>见</w:t>
      </w:r>
      <w:r>
        <w:rPr>
          <w:rFonts w:ascii="黑体" w:eastAsia="黑体" w:hint="eastAsia"/>
          <w:b/>
          <w:spacing w:val="-31"/>
          <w:sz w:val="21"/>
        </w:rPr>
        <w:t> </w:t>
      </w:r>
      <w:r>
        <w:rPr>
          <w:rFonts w:ascii="黑体" w:eastAsia="黑体" w:hint="eastAsia"/>
          <w:b/>
          <w:sz w:val="21"/>
        </w:rPr>
        <w:t>7.27）</w:t>
      </w:r>
      <w:r>
        <w:rPr>
          <w:rFonts w:ascii="黑体" w:eastAsia="黑体" w:hint="eastAsia"/>
          <w:b/>
          <w:sz w:val="21"/>
        </w:rPr>
        <w:t>的</w:t>
      </w:r>
      <w:r>
        <w:rPr>
          <w:rFonts w:ascii="黑体" w:eastAsia="黑体" w:hint="eastAsia"/>
          <w:b/>
          <w:sz w:val="21"/>
        </w:rPr>
        <w:t>机</w:t>
      </w:r>
      <w:r>
        <w:rPr>
          <w:rFonts w:ascii="黑体" w:eastAsia="黑体" w:hint="eastAsia"/>
          <w:b/>
          <w:sz w:val="21"/>
        </w:rPr>
        <w:t>动</w:t>
      </w:r>
      <w:r>
        <w:rPr>
          <w:rFonts w:ascii="黑体" w:eastAsia="黑体" w:hint="eastAsia"/>
          <w:b/>
          <w:sz w:val="21"/>
        </w:rPr>
        <w:t>车</w:t>
      </w:r>
      <w:r>
        <w:rPr>
          <w:rFonts w:ascii="黑体" w:eastAsia="黑体" w:hint="eastAsia"/>
          <w:b/>
          <w:sz w:val="21"/>
        </w:rPr>
        <w:t>；</w:t>
      </w:r>
    </w:p>
    <w:p>
      <w:pPr>
        <w:spacing w:before="13"/>
        <w:ind w:left="2925" w:right="0" w:firstLine="0"/>
        <w:jc w:val="left"/>
        <w:rPr>
          <w:rFonts w:ascii="黑体" w:eastAsia="黑体" w:hint="eastAsia"/>
          <w:b/>
          <w:sz w:val="21"/>
        </w:rPr>
      </w:pPr>
      <w:r>
        <w:rPr>
          <w:rFonts w:ascii="黑体" w:eastAsia="黑体" w:hint="eastAsia"/>
          <w:b/>
          <w:w w:val="95"/>
          <w:sz w:val="21"/>
        </w:rPr>
        <w:t>(五)</w:t>
      </w:r>
      <w:r>
        <w:rPr>
          <w:rFonts w:ascii="黑体" w:eastAsia="黑体" w:hint="eastAsia"/>
          <w:b/>
          <w:spacing w:val="41"/>
          <w:sz w:val="21"/>
        </w:rPr>
        <w:t> </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感</w:t>
      </w:r>
      <w:r>
        <w:rPr>
          <w:rFonts w:ascii="黑体" w:eastAsia="黑体" w:hint="eastAsia"/>
          <w:b/>
          <w:w w:val="95"/>
          <w:sz w:val="21"/>
        </w:rPr>
        <w:t>染</w:t>
      </w:r>
      <w:r>
        <w:rPr>
          <w:rFonts w:ascii="黑体" w:eastAsia="黑体" w:hint="eastAsia"/>
          <w:b/>
          <w:w w:val="95"/>
          <w:sz w:val="21"/>
        </w:rPr>
        <w:t>艾</w:t>
      </w:r>
      <w:r>
        <w:rPr>
          <w:rFonts w:ascii="黑体" w:eastAsia="黑体" w:hint="eastAsia"/>
          <w:b/>
          <w:spacing w:val="15"/>
          <w:w w:val="95"/>
          <w:sz w:val="21"/>
        </w:rPr>
        <w:t>滋</w:t>
      </w:r>
      <w:r>
        <w:rPr>
          <w:rFonts w:ascii="黑体" w:eastAsia="黑体" w:hint="eastAsia"/>
          <w:b/>
          <w:w w:val="95"/>
          <w:sz w:val="21"/>
        </w:rPr>
        <w:t>病</w:t>
      </w:r>
      <w:r>
        <w:rPr>
          <w:rFonts w:ascii="黑体" w:eastAsia="黑体" w:hint="eastAsia"/>
          <w:b/>
          <w:w w:val="95"/>
          <w:sz w:val="21"/>
        </w:rPr>
        <w:t>病</w:t>
      </w:r>
      <w:r>
        <w:rPr>
          <w:rFonts w:ascii="黑体" w:eastAsia="黑体" w:hint="eastAsia"/>
          <w:b/>
          <w:w w:val="95"/>
          <w:sz w:val="21"/>
        </w:rPr>
        <w:t>毒</w:t>
      </w:r>
      <w:r>
        <w:rPr>
          <w:rFonts w:ascii="黑体" w:eastAsia="黑体" w:hint="eastAsia"/>
          <w:b/>
          <w:w w:val="95"/>
          <w:sz w:val="21"/>
        </w:rPr>
        <w:t>或</w:t>
      </w:r>
      <w:r>
        <w:rPr>
          <w:rFonts w:ascii="黑体" w:eastAsia="黑体" w:hint="eastAsia"/>
          <w:b/>
          <w:w w:val="95"/>
          <w:sz w:val="21"/>
        </w:rPr>
        <w:t>患</w:t>
      </w:r>
      <w:r>
        <w:rPr>
          <w:rFonts w:ascii="黑体" w:eastAsia="黑体" w:hint="eastAsia"/>
          <w:b/>
          <w:w w:val="95"/>
          <w:sz w:val="21"/>
        </w:rPr>
        <w:t>艾</w:t>
      </w:r>
      <w:r>
        <w:rPr>
          <w:rFonts w:ascii="黑体" w:eastAsia="黑体" w:hint="eastAsia"/>
          <w:b/>
          <w:w w:val="95"/>
          <w:sz w:val="21"/>
        </w:rPr>
        <w:t>滋</w:t>
      </w:r>
      <w:r>
        <w:rPr>
          <w:rFonts w:ascii="黑体" w:eastAsia="黑体" w:hint="eastAsia"/>
          <w:b/>
          <w:w w:val="95"/>
          <w:sz w:val="21"/>
        </w:rPr>
        <w:t>病</w:t>
      </w:r>
      <w:r>
        <w:rPr>
          <w:rFonts w:ascii="黑体" w:eastAsia="黑体" w:hint="eastAsia"/>
          <w:b/>
          <w:w w:val="95"/>
          <w:sz w:val="21"/>
        </w:rPr>
        <w:t>（</w:t>
      </w:r>
      <w:r>
        <w:rPr>
          <w:rFonts w:ascii="黑体" w:eastAsia="黑体" w:hint="eastAsia"/>
          <w:b/>
          <w:w w:val="95"/>
          <w:sz w:val="21"/>
        </w:rPr>
        <w:t>见</w:t>
      </w:r>
      <w:r>
        <w:rPr>
          <w:rFonts w:ascii="黑体" w:eastAsia="黑体" w:hint="eastAsia"/>
          <w:b/>
          <w:spacing w:val="31"/>
          <w:sz w:val="21"/>
        </w:rPr>
        <w:t> </w:t>
      </w:r>
      <w:r>
        <w:rPr>
          <w:rFonts w:ascii="黑体" w:eastAsia="黑体" w:hint="eastAsia"/>
          <w:b/>
          <w:spacing w:val="33"/>
          <w:w w:val="95"/>
          <w:sz w:val="21"/>
        </w:rPr>
        <w:t>7.28</w:t>
      </w:r>
      <w:r>
        <w:rPr>
          <w:rFonts w:ascii="黑体" w:eastAsia="黑体" w:hint="eastAsia"/>
          <w:b/>
          <w:spacing w:val="-72"/>
          <w:w w:val="95"/>
          <w:sz w:val="21"/>
        </w:rPr>
        <w:t>）；</w:t>
      </w:r>
    </w:p>
    <w:p>
      <w:pPr>
        <w:spacing w:before="46"/>
        <w:ind w:left="2925" w:right="0" w:firstLine="0"/>
        <w:jc w:val="left"/>
        <w:rPr>
          <w:rFonts w:ascii="黑体" w:eastAsia="黑体" w:hint="eastAsia"/>
          <w:b/>
          <w:sz w:val="21"/>
        </w:rPr>
      </w:pPr>
      <w:r>
        <w:rPr>
          <w:rFonts w:ascii="黑体" w:eastAsia="黑体" w:hint="eastAsia"/>
          <w:b/>
          <w:w w:val="95"/>
          <w:sz w:val="21"/>
        </w:rPr>
        <w:t>(六)</w:t>
      </w:r>
      <w:r>
        <w:rPr>
          <w:rFonts w:ascii="黑体" w:eastAsia="黑体" w:hint="eastAsia"/>
          <w:b/>
          <w:spacing w:val="21"/>
          <w:sz w:val="21"/>
        </w:rPr>
        <w:t>  </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未</w:t>
      </w:r>
      <w:r>
        <w:rPr>
          <w:rFonts w:ascii="黑体" w:eastAsia="黑体" w:hint="eastAsia"/>
          <w:b/>
          <w:w w:val="95"/>
          <w:sz w:val="21"/>
        </w:rPr>
        <w:t>遵</w:t>
      </w:r>
      <w:r>
        <w:rPr>
          <w:rFonts w:ascii="黑体" w:eastAsia="黑体" w:hint="eastAsia"/>
          <w:b/>
          <w:w w:val="95"/>
          <w:sz w:val="21"/>
        </w:rPr>
        <w:t>医</w:t>
      </w:r>
      <w:r>
        <w:rPr>
          <w:rFonts w:ascii="黑体" w:eastAsia="黑体" w:hint="eastAsia"/>
          <w:b/>
          <w:spacing w:val="7"/>
          <w:w w:val="95"/>
          <w:sz w:val="21"/>
        </w:rPr>
        <w:t>嘱，</w:t>
      </w:r>
      <w:r>
        <w:rPr>
          <w:rFonts w:ascii="黑体" w:eastAsia="黑体" w:hint="eastAsia"/>
          <w:b/>
          <w:w w:val="95"/>
          <w:sz w:val="21"/>
        </w:rPr>
        <w:t>私</w:t>
      </w:r>
      <w:r>
        <w:rPr>
          <w:rFonts w:ascii="黑体" w:eastAsia="黑体" w:hint="eastAsia"/>
          <w:b/>
          <w:w w:val="95"/>
          <w:sz w:val="21"/>
        </w:rPr>
        <w:t>自</w:t>
      </w:r>
      <w:r>
        <w:rPr>
          <w:rFonts w:ascii="黑体" w:eastAsia="黑体" w:hint="eastAsia"/>
          <w:b/>
          <w:w w:val="95"/>
          <w:sz w:val="21"/>
        </w:rPr>
        <w:t>服</w:t>
      </w:r>
      <w:r>
        <w:rPr>
          <w:rFonts w:ascii="黑体" w:eastAsia="黑体" w:hint="eastAsia"/>
          <w:b/>
          <w:w w:val="95"/>
          <w:sz w:val="21"/>
        </w:rPr>
        <w:t>用</w:t>
      </w:r>
      <w:r>
        <w:rPr>
          <w:rFonts w:ascii="黑体" w:eastAsia="黑体" w:hint="eastAsia"/>
          <w:b/>
          <w:w w:val="95"/>
          <w:sz w:val="21"/>
        </w:rPr>
        <w:t>、</w:t>
      </w:r>
      <w:r>
        <w:rPr>
          <w:rFonts w:ascii="黑体" w:eastAsia="黑体" w:hint="eastAsia"/>
          <w:b/>
          <w:w w:val="95"/>
          <w:sz w:val="21"/>
        </w:rPr>
        <w:t>涂</w:t>
      </w:r>
      <w:r>
        <w:rPr>
          <w:rFonts w:ascii="黑体" w:eastAsia="黑体" w:hint="eastAsia"/>
          <w:b/>
          <w:w w:val="95"/>
          <w:sz w:val="21"/>
        </w:rPr>
        <w:t>用</w:t>
      </w:r>
      <w:r>
        <w:rPr>
          <w:rFonts w:ascii="黑体" w:eastAsia="黑体" w:hint="eastAsia"/>
          <w:b/>
          <w:w w:val="95"/>
          <w:sz w:val="21"/>
        </w:rPr>
        <w:t>、</w:t>
      </w:r>
      <w:r>
        <w:rPr>
          <w:rFonts w:ascii="黑体" w:eastAsia="黑体" w:hint="eastAsia"/>
          <w:b/>
          <w:w w:val="95"/>
          <w:sz w:val="21"/>
        </w:rPr>
        <w:t>注</w:t>
      </w:r>
      <w:r>
        <w:rPr>
          <w:rFonts w:ascii="黑体" w:eastAsia="黑体" w:hint="eastAsia"/>
          <w:b/>
          <w:w w:val="95"/>
          <w:sz w:val="21"/>
        </w:rPr>
        <w:t>射</w:t>
      </w:r>
      <w:r>
        <w:rPr>
          <w:rFonts w:ascii="黑体" w:eastAsia="黑体" w:hint="eastAsia"/>
          <w:b/>
          <w:w w:val="95"/>
          <w:sz w:val="21"/>
        </w:rPr>
        <w:t>药</w:t>
      </w:r>
      <w:r>
        <w:rPr>
          <w:rFonts w:ascii="黑体" w:eastAsia="黑体" w:hint="eastAsia"/>
          <w:b/>
          <w:w w:val="95"/>
          <w:sz w:val="21"/>
        </w:rPr>
        <w:t>物</w:t>
      </w:r>
      <w:r>
        <w:rPr>
          <w:rFonts w:ascii="黑体" w:eastAsia="黑体" w:hint="eastAsia"/>
          <w:b/>
          <w:spacing w:val="-10"/>
          <w:w w:val="95"/>
          <w:sz w:val="21"/>
        </w:rPr>
        <w:t>；</w:t>
      </w:r>
    </w:p>
    <w:p>
      <w:pPr>
        <w:spacing w:line="280" w:lineRule="auto" w:before="46"/>
        <w:ind w:left="3405" w:right="294" w:hanging="481"/>
        <w:jc w:val="left"/>
        <w:rPr>
          <w:rFonts w:ascii="黑体" w:eastAsia="黑体" w:hint="eastAsia"/>
          <w:b/>
          <w:sz w:val="21"/>
        </w:rPr>
      </w:pPr>
      <w:r>
        <w:rPr>
          <w:rFonts w:ascii="黑体" w:eastAsia="黑体" w:hint="eastAsia"/>
          <w:b/>
          <w:spacing w:val="-14"/>
          <w:sz w:val="21"/>
        </w:rPr>
        <w:t>(七) 被</w:t>
      </w:r>
      <w:r>
        <w:rPr>
          <w:rFonts w:ascii="黑体" w:eastAsia="黑体" w:hint="eastAsia"/>
          <w:b/>
          <w:spacing w:val="-5"/>
          <w:sz w:val="21"/>
        </w:rPr>
        <w:t>保</w:t>
      </w:r>
      <w:r>
        <w:rPr>
          <w:rFonts w:ascii="黑体" w:eastAsia="黑体" w:hint="eastAsia"/>
          <w:b/>
          <w:spacing w:val="-5"/>
          <w:sz w:val="21"/>
        </w:rPr>
        <w:t>险</w:t>
      </w:r>
      <w:r>
        <w:rPr>
          <w:rFonts w:ascii="黑体" w:eastAsia="黑体" w:hint="eastAsia"/>
          <w:b/>
          <w:spacing w:val="-5"/>
          <w:sz w:val="21"/>
        </w:rPr>
        <w:t>人</w:t>
      </w:r>
      <w:r>
        <w:rPr>
          <w:rFonts w:ascii="黑体" w:eastAsia="黑体" w:hint="eastAsia"/>
          <w:b/>
          <w:spacing w:val="-5"/>
          <w:sz w:val="21"/>
        </w:rPr>
        <w:t>从</w:t>
      </w:r>
      <w:r>
        <w:rPr>
          <w:rFonts w:ascii="黑体" w:eastAsia="黑体" w:hint="eastAsia"/>
          <w:b/>
          <w:spacing w:val="-5"/>
          <w:sz w:val="21"/>
        </w:rPr>
        <w:t>事</w:t>
      </w:r>
      <w:r>
        <w:rPr>
          <w:rFonts w:ascii="黑体" w:eastAsia="黑体" w:hint="eastAsia"/>
          <w:b/>
          <w:spacing w:val="-5"/>
          <w:sz w:val="21"/>
        </w:rPr>
        <w:t>潜</w:t>
      </w:r>
      <w:r>
        <w:rPr>
          <w:rFonts w:ascii="黑体" w:eastAsia="黑体" w:hint="eastAsia"/>
          <w:b/>
          <w:spacing w:val="-5"/>
          <w:sz w:val="21"/>
        </w:rPr>
        <w:t>水（</w:t>
      </w:r>
      <w:r>
        <w:rPr>
          <w:rFonts w:ascii="黑体" w:eastAsia="黑体" w:hint="eastAsia"/>
          <w:b/>
          <w:spacing w:val="-5"/>
          <w:sz w:val="21"/>
        </w:rPr>
        <w:t>见</w:t>
      </w:r>
      <w:r>
        <w:rPr>
          <w:rFonts w:ascii="黑体" w:eastAsia="黑体" w:hint="eastAsia"/>
          <w:b/>
          <w:spacing w:val="-22"/>
          <w:sz w:val="21"/>
        </w:rPr>
        <w:t> </w:t>
      </w:r>
      <w:r>
        <w:rPr>
          <w:rFonts w:ascii="黑体" w:eastAsia="黑体" w:hint="eastAsia"/>
          <w:b/>
          <w:spacing w:val="16"/>
          <w:sz w:val="21"/>
        </w:rPr>
        <w:t>7.29</w:t>
      </w:r>
      <w:r>
        <w:rPr>
          <w:rFonts w:ascii="黑体" w:eastAsia="黑体" w:hint="eastAsia"/>
          <w:b/>
          <w:spacing w:val="-89"/>
          <w:sz w:val="21"/>
        </w:rPr>
        <w:t>）</w:t>
      </w:r>
      <w:r>
        <w:rPr>
          <w:rFonts w:ascii="黑体" w:eastAsia="黑体" w:hint="eastAsia"/>
          <w:b/>
          <w:spacing w:val="-5"/>
          <w:sz w:val="21"/>
        </w:rPr>
        <w:t>、</w:t>
      </w:r>
      <w:r>
        <w:rPr>
          <w:rFonts w:ascii="黑体" w:eastAsia="黑体" w:hint="eastAsia"/>
          <w:b/>
          <w:spacing w:val="-5"/>
          <w:sz w:val="21"/>
        </w:rPr>
        <w:t>跳</w:t>
      </w:r>
      <w:r>
        <w:rPr>
          <w:rFonts w:ascii="黑体" w:eastAsia="黑体" w:hint="eastAsia"/>
          <w:b/>
          <w:spacing w:val="-5"/>
          <w:sz w:val="21"/>
        </w:rPr>
        <w:t>伞</w:t>
      </w:r>
      <w:r>
        <w:rPr>
          <w:rFonts w:ascii="黑体" w:eastAsia="黑体" w:hint="eastAsia"/>
          <w:b/>
          <w:spacing w:val="-5"/>
          <w:sz w:val="21"/>
        </w:rPr>
        <w:t>、</w:t>
      </w:r>
      <w:r>
        <w:rPr>
          <w:rFonts w:ascii="黑体" w:eastAsia="黑体" w:hint="eastAsia"/>
          <w:b/>
          <w:spacing w:val="-5"/>
          <w:sz w:val="21"/>
        </w:rPr>
        <w:t>攀</w:t>
      </w:r>
      <w:r>
        <w:rPr>
          <w:rFonts w:ascii="黑体" w:eastAsia="黑体" w:hint="eastAsia"/>
          <w:b/>
          <w:spacing w:val="-5"/>
          <w:sz w:val="21"/>
        </w:rPr>
        <w:t>岩</w:t>
      </w:r>
      <w:r>
        <w:rPr>
          <w:rFonts w:ascii="黑体" w:eastAsia="黑体" w:hint="eastAsia"/>
          <w:b/>
          <w:spacing w:val="-5"/>
          <w:sz w:val="21"/>
        </w:rPr>
        <w:t>（</w:t>
      </w:r>
      <w:r>
        <w:rPr>
          <w:rFonts w:ascii="黑体" w:eastAsia="黑体" w:hint="eastAsia"/>
          <w:b/>
          <w:spacing w:val="-5"/>
          <w:sz w:val="21"/>
        </w:rPr>
        <w:t>见</w:t>
      </w:r>
      <w:r>
        <w:rPr>
          <w:rFonts w:ascii="黑体" w:eastAsia="黑体" w:hint="eastAsia"/>
          <w:b/>
          <w:spacing w:val="-21"/>
          <w:sz w:val="21"/>
        </w:rPr>
        <w:t> </w:t>
      </w:r>
      <w:r>
        <w:rPr>
          <w:rFonts w:ascii="黑体" w:eastAsia="黑体" w:hint="eastAsia"/>
          <w:b/>
          <w:spacing w:val="16"/>
          <w:sz w:val="21"/>
        </w:rPr>
        <w:t>7.30</w:t>
      </w:r>
      <w:r>
        <w:rPr>
          <w:rFonts w:ascii="黑体" w:eastAsia="黑体" w:hint="eastAsia"/>
          <w:b/>
          <w:spacing w:val="-89"/>
          <w:sz w:val="21"/>
        </w:rPr>
        <w:t>）</w:t>
      </w:r>
      <w:r>
        <w:rPr>
          <w:rFonts w:ascii="黑体" w:eastAsia="黑体" w:hint="eastAsia"/>
          <w:b/>
          <w:spacing w:val="-5"/>
          <w:sz w:val="21"/>
        </w:rPr>
        <w:t>、</w:t>
      </w:r>
      <w:r>
        <w:rPr>
          <w:rFonts w:ascii="黑体" w:eastAsia="黑体" w:hint="eastAsia"/>
          <w:b/>
          <w:spacing w:val="-5"/>
          <w:sz w:val="21"/>
        </w:rPr>
        <w:t>蹦</w:t>
      </w:r>
      <w:r>
        <w:rPr>
          <w:rFonts w:ascii="黑体" w:eastAsia="黑体" w:hint="eastAsia"/>
          <w:b/>
          <w:spacing w:val="-5"/>
          <w:sz w:val="21"/>
        </w:rPr>
        <w:t>极</w:t>
      </w:r>
      <w:r>
        <w:rPr>
          <w:rFonts w:ascii="黑体" w:eastAsia="黑体" w:hint="eastAsia"/>
          <w:b/>
          <w:spacing w:val="-5"/>
          <w:sz w:val="21"/>
        </w:rPr>
        <w:t>、</w:t>
      </w:r>
      <w:r>
        <w:rPr>
          <w:rFonts w:ascii="黑体" w:eastAsia="黑体" w:hint="eastAsia"/>
          <w:b/>
          <w:spacing w:val="-5"/>
          <w:sz w:val="21"/>
        </w:rPr>
        <w:t>驾</w:t>
      </w:r>
      <w:r>
        <w:rPr>
          <w:rFonts w:ascii="黑体" w:eastAsia="黑体" w:hint="eastAsia"/>
          <w:b/>
          <w:spacing w:val="-5"/>
          <w:sz w:val="21"/>
        </w:rPr>
        <w:t>驶</w:t>
      </w:r>
      <w:r>
        <w:rPr>
          <w:rFonts w:ascii="黑体" w:eastAsia="黑体" w:hint="eastAsia"/>
          <w:b/>
          <w:spacing w:val="-5"/>
          <w:sz w:val="21"/>
        </w:rPr>
        <w:t>滑</w:t>
      </w:r>
      <w:r>
        <w:rPr>
          <w:rFonts w:ascii="黑体" w:eastAsia="黑体" w:hint="eastAsia"/>
          <w:b/>
          <w:spacing w:val="-2"/>
          <w:w w:val="95"/>
          <w:sz w:val="21"/>
        </w:rPr>
        <w:t>翔</w:t>
      </w:r>
      <w:r>
        <w:rPr>
          <w:rFonts w:ascii="黑体" w:eastAsia="黑体" w:hint="eastAsia"/>
          <w:b/>
          <w:spacing w:val="-2"/>
          <w:w w:val="95"/>
          <w:sz w:val="21"/>
        </w:rPr>
        <w:t>机</w:t>
      </w:r>
      <w:r>
        <w:rPr>
          <w:rFonts w:ascii="黑体" w:eastAsia="黑体" w:hint="eastAsia"/>
          <w:b/>
          <w:spacing w:val="-2"/>
          <w:w w:val="95"/>
          <w:sz w:val="21"/>
        </w:rPr>
        <w:t>或</w:t>
      </w:r>
      <w:r>
        <w:rPr>
          <w:rFonts w:ascii="黑体" w:eastAsia="黑体" w:hint="eastAsia"/>
          <w:b/>
          <w:spacing w:val="-2"/>
          <w:w w:val="95"/>
          <w:sz w:val="21"/>
        </w:rPr>
        <w:t>滑</w:t>
      </w:r>
      <w:r>
        <w:rPr>
          <w:rFonts w:ascii="黑体" w:eastAsia="黑体" w:hint="eastAsia"/>
          <w:b/>
          <w:spacing w:val="-2"/>
          <w:w w:val="95"/>
          <w:sz w:val="21"/>
        </w:rPr>
        <w:t>翔</w:t>
      </w:r>
      <w:r>
        <w:rPr>
          <w:rFonts w:ascii="黑体" w:eastAsia="黑体" w:hint="eastAsia"/>
          <w:b/>
          <w:spacing w:val="-2"/>
          <w:w w:val="95"/>
          <w:sz w:val="21"/>
        </w:rPr>
        <w:t>伞</w:t>
      </w:r>
      <w:r>
        <w:rPr>
          <w:rFonts w:ascii="黑体" w:eastAsia="黑体" w:hint="eastAsia"/>
          <w:b/>
          <w:spacing w:val="-2"/>
          <w:w w:val="95"/>
          <w:sz w:val="21"/>
        </w:rPr>
        <w:t>、探险（</w:t>
      </w:r>
      <w:r>
        <w:rPr>
          <w:rFonts w:ascii="黑体" w:eastAsia="黑体" w:hint="eastAsia"/>
          <w:b/>
          <w:spacing w:val="-2"/>
          <w:w w:val="95"/>
          <w:sz w:val="21"/>
        </w:rPr>
        <w:t>见</w:t>
      </w:r>
      <w:r>
        <w:rPr>
          <w:rFonts w:ascii="黑体" w:eastAsia="黑体" w:hint="eastAsia"/>
          <w:b/>
          <w:spacing w:val="-25"/>
          <w:w w:val="95"/>
          <w:sz w:val="21"/>
        </w:rPr>
        <w:t> </w:t>
      </w:r>
      <w:r>
        <w:rPr>
          <w:rFonts w:ascii="黑体" w:eastAsia="黑体" w:hint="eastAsia"/>
          <w:b/>
          <w:spacing w:val="19"/>
          <w:w w:val="95"/>
          <w:sz w:val="21"/>
        </w:rPr>
        <w:t>7.31</w:t>
      </w:r>
      <w:r>
        <w:rPr>
          <w:rFonts w:ascii="黑体" w:eastAsia="黑体" w:hint="eastAsia"/>
          <w:b/>
          <w:spacing w:val="-86"/>
          <w:w w:val="95"/>
          <w:sz w:val="21"/>
        </w:rPr>
        <w:t>）</w:t>
      </w:r>
      <w:r>
        <w:rPr>
          <w:rFonts w:ascii="黑体" w:eastAsia="黑体" w:hint="eastAsia"/>
          <w:b/>
          <w:spacing w:val="-2"/>
          <w:w w:val="95"/>
          <w:sz w:val="21"/>
        </w:rPr>
        <w:t>、</w:t>
      </w:r>
      <w:r>
        <w:rPr>
          <w:rFonts w:ascii="黑体" w:eastAsia="黑体" w:hint="eastAsia"/>
          <w:b/>
          <w:spacing w:val="-2"/>
          <w:w w:val="95"/>
          <w:sz w:val="21"/>
        </w:rPr>
        <w:t>摔</w:t>
      </w:r>
      <w:r>
        <w:rPr>
          <w:rFonts w:ascii="黑体" w:eastAsia="黑体" w:hint="eastAsia"/>
          <w:b/>
          <w:spacing w:val="-2"/>
          <w:w w:val="95"/>
          <w:sz w:val="21"/>
        </w:rPr>
        <w:t>跤</w:t>
      </w:r>
      <w:r>
        <w:rPr>
          <w:rFonts w:ascii="黑体" w:eastAsia="黑体" w:hint="eastAsia"/>
          <w:b/>
          <w:spacing w:val="-2"/>
          <w:w w:val="95"/>
          <w:sz w:val="21"/>
        </w:rPr>
        <w:t>、</w:t>
      </w:r>
      <w:r>
        <w:rPr>
          <w:rFonts w:ascii="黑体" w:eastAsia="黑体" w:hint="eastAsia"/>
          <w:b/>
          <w:spacing w:val="-2"/>
          <w:w w:val="95"/>
          <w:sz w:val="21"/>
        </w:rPr>
        <w:t>武</w:t>
      </w:r>
      <w:r>
        <w:rPr>
          <w:rFonts w:ascii="黑体" w:eastAsia="黑体" w:hint="eastAsia"/>
          <w:b/>
          <w:spacing w:val="-2"/>
          <w:w w:val="95"/>
          <w:sz w:val="21"/>
        </w:rPr>
        <w:t>术</w:t>
      </w:r>
      <w:r>
        <w:rPr>
          <w:rFonts w:ascii="黑体" w:eastAsia="黑体" w:hint="eastAsia"/>
          <w:b/>
          <w:spacing w:val="-2"/>
          <w:w w:val="95"/>
          <w:sz w:val="21"/>
        </w:rPr>
        <w:t>比</w:t>
      </w:r>
      <w:r>
        <w:rPr>
          <w:rFonts w:ascii="黑体" w:eastAsia="黑体" w:hint="eastAsia"/>
          <w:b/>
          <w:spacing w:val="-2"/>
          <w:w w:val="95"/>
          <w:sz w:val="21"/>
        </w:rPr>
        <w:t>赛（</w:t>
      </w:r>
      <w:r>
        <w:rPr>
          <w:rFonts w:ascii="黑体" w:eastAsia="黑体" w:hint="eastAsia"/>
          <w:b/>
          <w:spacing w:val="-2"/>
          <w:w w:val="95"/>
          <w:sz w:val="21"/>
        </w:rPr>
        <w:t>见</w:t>
      </w:r>
      <w:r>
        <w:rPr>
          <w:rFonts w:ascii="黑体" w:eastAsia="黑体" w:hint="eastAsia"/>
          <w:b/>
          <w:spacing w:val="-25"/>
          <w:w w:val="95"/>
          <w:sz w:val="21"/>
        </w:rPr>
        <w:t> </w:t>
      </w:r>
      <w:r>
        <w:rPr>
          <w:rFonts w:ascii="黑体" w:eastAsia="黑体" w:hint="eastAsia"/>
          <w:b/>
          <w:spacing w:val="19"/>
          <w:w w:val="95"/>
          <w:sz w:val="21"/>
        </w:rPr>
        <w:t>7.32</w:t>
      </w:r>
      <w:r>
        <w:rPr>
          <w:rFonts w:ascii="黑体" w:eastAsia="黑体" w:hint="eastAsia"/>
          <w:b/>
          <w:spacing w:val="-86"/>
          <w:w w:val="95"/>
          <w:sz w:val="21"/>
        </w:rPr>
        <w:t>）</w:t>
      </w:r>
      <w:r>
        <w:rPr>
          <w:rFonts w:ascii="黑体" w:eastAsia="黑体" w:hint="eastAsia"/>
          <w:b/>
          <w:spacing w:val="-2"/>
          <w:w w:val="95"/>
          <w:sz w:val="21"/>
        </w:rPr>
        <w:t>、</w:t>
      </w:r>
      <w:r>
        <w:rPr>
          <w:rFonts w:ascii="黑体" w:eastAsia="黑体" w:hint="eastAsia"/>
          <w:b/>
          <w:spacing w:val="-2"/>
          <w:w w:val="95"/>
          <w:sz w:val="21"/>
        </w:rPr>
        <w:t>特</w:t>
      </w:r>
      <w:r>
        <w:rPr>
          <w:rFonts w:ascii="黑体" w:eastAsia="黑体" w:hint="eastAsia"/>
          <w:b/>
          <w:spacing w:val="-2"/>
          <w:w w:val="95"/>
          <w:sz w:val="21"/>
        </w:rPr>
        <w:t>技</w:t>
      </w:r>
      <w:r>
        <w:rPr>
          <w:rFonts w:ascii="黑体" w:eastAsia="黑体" w:hint="eastAsia"/>
          <w:b/>
          <w:spacing w:val="-2"/>
          <w:w w:val="95"/>
          <w:sz w:val="21"/>
        </w:rPr>
        <w:t>表</w:t>
      </w:r>
      <w:r>
        <w:rPr>
          <w:rFonts w:ascii="黑体" w:eastAsia="黑体" w:hint="eastAsia"/>
          <w:b/>
          <w:spacing w:val="-10"/>
          <w:w w:val="95"/>
          <w:sz w:val="21"/>
        </w:rPr>
        <w:t>演</w:t>
      </w:r>
    </w:p>
    <w:p>
      <w:pPr>
        <w:spacing w:line="255" w:lineRule="exact" w:before="0"/>
        <w:ind w:left="3405" w:right="0" w:firstLine="0"/>
        <w:jc w:val="left"/>
        <w:rPr>
          <w:rFonts w:ascii="黑体" w:eastAsia="黑体" w:hint="eastAsia"/>
          <w:b/>
          <w:sz w:val="21"/>
        </w:rPr>
      </w:pPr>
      <w:r>
        <w:rPr>
          <w:rFonts w:ascii="黑体" w:eastAsia="黑体" w:hint="eastAsia"/>
          <w:b/>
          <w:w w:val="95"/>
          <w:sz w:val="21"/>
        </w:rPr>
        <w:t>（</w:t>
      </w:r>
      <w:r>
        <w:rPr>
          <w:rFonts w:ascii="黑体" w:eastAsia="黑体" w:hint="eastAsia"/>
          <w:b/>
          <w:w w:val="95"/>
          <w:sz w:val="21"/>
        </w:rPr>
        <w:t>见</w:t>
      </w:r>
      <w:r>
        <w:rPr>
          <w:rFonts w:ascii="黑体" w:eastAsia="黑体" w:hint="eastAsia"/>
          <w:b/>
          <w:spacing w:val="-3"/>
          <w:w w:val="95"/>
          <w:sz w:val="21"/>
        </w:rPr>
        <w:t> </w:t>
      </w:r>
      <w:r>
        <w:rPr>
          <w:rFonts w:ascii="黑体" w:eastAsia="黑体" w:hint="eastAsia"/>
          <w:b/>
          <w:spacing w:val="21"/>
          <w:w w:val="95"/>
          <w:sz w:val="21"/>
        </w:rPr>
        <w:t>7.33</w:t>
      </w:r>
      <w:r>
        <w:rPr>
          <w:rFonts w:ascii="黑体" w:eastAsia="黑体" w:hint="eastAsia"/>
          <w:b/>
          <w:spacing w:val="-84"/>
          <w:w w:val="95"/>
          <w:sz w:val="21"/>
        </w:rPr>
        <w:t>）</w:t>
      </w:r>
      <w:r>
        <w:rPr>
          <w:rFonts w:ascii="黑体" w:eastAsia="黑体" w:hint="eastAsia"/>
          <w:b/>
          <w:w w:val="95"/>
          <w:sz w:val="21"/>
        </w:rPr>
        <w:t>、</w:t>
      </w:r>
      <w:r>
        <w:rPr>
          <w:rFonts w:ascii="黑体" w:eastAsia="黑体" w:hint="eastAsia"/>
          <w:b/>
          <w:w w:val="95"/>
          <w:sz w:val="21"/>
        </w:rPr>
        <w:t>赛</w:t>
      </w:r>
      <w:r>
        <w:rPr>
          <w:rFonts w:ascii="黑体" w:eastAsia="黑体" w:hint="eastAsia"/>
          <w:b/>
          <w:w w:val="95"/>
          <w:sz w:val="21"/>
        </w:rPr>
        <w:t>马</w:t>
      </w:r>
      <w:r>
        <w:rPr>
          <w:rFonts w:ascii="黑体" w:eastAsia="黑体" w:hint="eastAsia"/>
          <w:b/>
          <w:w w:val="95"/>
          <w:sz w:val="21"/>
        </w:rPr>
        <w:t>、</w:t>
      </w:r>
      <w:r>
        <w:rPr>
          <w:rFonts w:ascii="黑体" w:eastAsia="黑体" w:hint="eastAsia"/>
          <w:b/>
          <w:w w:val="95"/>
          <w:sz w:val="21"/>
        </w:rPr>
        <w:t>赛</w:t>
      </w:r>
      <w:r>
        <w:rPr>
          <w:rFonts w:ascii="黑体" w:eastAsia="黑体" w:hint="eastAsia"/>
          <w:b/>
          <w:w w:val="95"/>
          <w:sz w:val="21"/>
        </w:rPr>
        <w:t>车</w:t>
      </w:r>
      <w:r>
        <w:rPr>
          <w:rFonts w:ascii="黑体" w:eastAsia="黑体" w:hint="eastAsia"/>
          <w:b/>
          <w:w w:val="95"/>
          <w:sz w:val="21"/>
        </w:rPr>
        <w:t>等</w:t>
      </w:r>
      <w:r>
        <w:rPr>
          <w:rFonts w:ascii="黑体" w:eastAsia="黑体" w:hint="eastAsia"/>
          <w:b/>
          <w:w w:val="95"/>
          <w:sz w:val="21"/>
        </w:rPr>
        <w:t>高</w:t>
      </w:r>
      <w:r>
        <w:rPr>
          <w:rFonts w:ascii="黑体" w:eastAsia="黑体" w:hint="eastAsia"/>
          <w:b/>
          <w:spacing w:val="15"/>
          <w:w w:val="95"/>
          <w:sz w:val="21"/>
        </w:rPr>
        <w:t>风</w:t>
      </w:r>
      <w:r>
        <w:rPr>
          <w:rFonts w:ascii="黑体" w:eastAsia="黑体" w:hint="eastAsia"/>
          <w:b/>
          <w:w w:val="95"/>
          <w:sz w:val="21"/>
        </w:rPr>
        <w:t>险</w:t>
      </w:r>
      <w:r>
        <w:rPr>
          <w:rFonts w:ascii="黑体" w:eastAsia="黑体" w:hint="eastAsia"/>
          <w:b/>
          <w:w w:val="95"/>
          <w:sz w:val="21"/>
        </w:rPr>
        <w:t>运</w:t>
      </w:r>
      <w:r>
        <w:rPr>
          <w:rFonts w:ascii="黑体" w:eastAsia="黑体" w:hint="eastAsia"/>
          <w:b/>
          <w:w w:val="95"/>
          <w:sz w:val="21"/>
        </w:rPr>
        <w:t>动</w:t>
      </w:r>
      <w:r>
        <w:rPr>
          <w:rFonts w:ascii="黑体" w:eastAsia="黑体" w:hint="eastAsia"/>
          <w:b/>
          <w:spacing w:val="-10"/>
          <w:w w:val="95"/>
          <w:sz w:val="21"/>
        </w:rPr>
        <w:t>；</w:t>
      </w:r>
    </w:p>
    <w:p>
      <w:pPr>
        <w:spacing w:line="280" w:lineRule="auto" w:before="46"/>
        <w:ind w:left="2925" w:right="3534" w:firstLine="0"/>
        <w:jc w:val="left"/>
        <w:rPr>
          <w:rFonts w:ascii="黑体" w:eastAsia="黑体" w:hint="eastAsia"/>
          <w:b/>
          <w:sz w:val="21"/>
        </w:rPr>
      </w:pPr>
      <w:r>
        <w:rPr>
          <w:rFonts w:ascii="黑体" w:eastAsia="黑体" w:hint="eastAsia"/>
          <w:b/>
          <w:spacing w:val="-6"/>
          <w:w w:val="95"/>
          <w:sz w:val="21"/>
        </w:rPr>
        <w:t>(八) </w:t>
      </w:r>
      <w:r>
        <w:rPr>
          <w:rFonts w:ascii="黑体" w:eastAsia="黑体" w:hint="eastAsia"/>
          <w:b/>
          <w:w w:val="95"/>
          <w:sz w:val="21"/>
        </w:rPr>
        <w:t>战</w:t>
      </w:r>
      <w:r>
        <w:rPr>
          <w:rFonts w:ascii="黑体" w:eastAsia="黑体" w:hint="eastAsia"/>
          <w:b/>
          <w:w w:val="95"/>
          <w:sz w:val="21"/>
        </w:rPr>
        <w:t>争</w:t>
      </w:r>
      <w:r>
        <w:rPr>
          <w:rFonts w:ascii="黑体" w:eastAsia="黑体" w:hint="eastAsia"/>
          <w:b/>
          <w:w w:val="95"/>
          <w:sz w:val="21"/>
        </w:rPr>
        <w:t>、</w:t>
      </w:r>
      <w:r>
        <w:rPr>
          <w:rFonts w:ascii="黑体" w:eastAsia="黑体" w:hint="eastAsia"/>
          <w:b/>
          <w:w w:val="95"/>
          <w:sz w:val="21"/>
        </w:rPr>
        <w:t>军</w:t>
      </w:r>
      <w:r>
        <w:rPr>
          <w:rFonts w:ascii="黑体" w:eastAsia="黑体" w:hint="eastAsia"/>
          <w:b/>
          <w:w w:val="95"/>
          <w:sz w:val="21"/>
        </w:rPr>
        <w:t>事</w:t>
      </w:r>
      <w:r>
        <w:rPr>
          <w:rFonts w:ascii="黑体" w:eastAsia="黑体" w:hint="eastAsia"/>
          <w:b/>
          <w:w w:val="95"/>
          <w:sz w:val="21"/>
        </w:rPr>
        <w:t>冲</w:t>
      </w:r>
      <w:r>
        <w:rPr>
          <w:rFonts w:ascii="黑体" w:eastAsia="黑体" w:hint="eastAsia"/>
          <w:b/>
          <w:w w:val="95"/>
          <w:sz w:val="21"/>
        </w:rPr>
        <w:t>突</w:t>
      </w:r>
      <w:r>
        <w:rPr>
          <w:rFonts w:ascii="黑体" w:eastAsia="黑体" w:hint="eastAsia"/>
          <w:b/>
          <w:spacing w:val="15"/>
          <w:w w:val="95"/>
          <w:sz w:val="21"/>
        </w:rPr>
        <w:t>、</w:t>
      </w:r>
      <w:r>
        <w:rPr>
          <w:rFonts w:ascii="黑体" w:eastAsia="黑体" w:hint="eastAsia"/>
          <w:b/>
          <w:w w:val="95"/>
          <w:sz w:val="21"/>
        </w:rPr>
        <w:t>暴</w:t>
      </w:r>
      <w:r>
        <w:rPr>
          <w:rFonts w:ascii="黑体" w:eastAsia="黑体" w:hint="eastAsia"/>
          <w:b/>
          <w:w w:val="95"/>
          <w:sz w:val="21"/>
        </w:rPr>
        <w:t>乱</w:t>
      </w:r>
      <w:r>
        <w:rPr>
          <w:rFonts w:ascii="黑体" w:eastAsia="黑体" w:hint="eastAsia"/>
          <w:b/>
          <w:w w:val="95"/>
          <w:sz w:val="21"/>
        </w:rPr>
        <w:t>或</w:t>
      </w:r>
      <w:r>
        <w:rPr>
          <w:rFonts w:ascii="黑体" w:eastAsia="黑体" w:hint="eastAsia"/>
          <w:b/>
          <w:w w:val="95"/>
          <w:sz w:val="21"/>
        </w:rPr>
        <w:t>武</w:t>
      </w:r>
      <w:r>
        <w:rPr>
          <w:rFonts w:ascii="黑体" w:eastAsia="黑体" w:hint="eastAsia"/>
          <w:b/>
          <w:w w:val="95"/>
          <w:sz w:val="21"/>
        </w:rPr>
        <w:t>装</w:t>
      </w:r>
      <w:r>
        <w:rPr>
          <w:rFonts w:ascii="黑体" w:eastAsia="黑体" w:hint="eastAsia"/>
          <w:b/>
          <w:w w:val="95"/>
          <w:sz w:val="21"/>
        </w:rPr>
        <w:t>叛</w:t>
      </w:r>
      <w:r>
        <w:rPr>
          <w:rFonts w:ascii="黑体" w:eastAsia="黑体" w:hint="eastAsia"/>
          <w:b/>
          <w:w w:val="95"/>
          <w:sz w:val="21"/>
        </w:rPr>
        <w:t>乱</w:t>
      </w:r>
      <w:r>
        <w:rPr>
          <w:rFonts w:ascii="黑体" w:eastAsia="黑体" w:hint="eastAsia"/>
          <w:b/>
          <w:w w:val="95"/>
          <w:sz w:val="21"/>
        </w:rPr>
        <w:t>；</w:t>
      </w:r>
      <w:r>
        <w:rPr>
          <w:rFonts w:ascii="黑体" w:eastAsia="黑体" w:hint="eastAsia"/>
          <w:b/>
          <w:sz w:val="21"/>
        </w:rPr>
        <w:t> </w:t>
      </w:r>
      <w:r>
        <w:rPr>
          <w:rFonts w:ascii="黑体" w:eastAsia="黑体" w:hint="eastAsia"/>
          <w:b/>
          <w:spacing w:val="-6"/>
          <w:sz w:val="21"/>
        </w:rPr>
        <w:t>(九) 核</w:t>
      </w:r>
      <w:r>
        <w:rPr>
          <w:rFonts w:ascii="黑体" w:eastAsia="黑体" w:hint="eastAsia"/>
          <w:b/>
          <w:sz w:val="21"/>
        </w:rPr>
        <w:t>爆</w:t>
      </w:r>
      <w:r>
        <w:rPr>
          <w:rFonts w:ascii="黑体" w:eastAsia="黑体" w:hint="eastAsia"/>
          <w:b/>
          <w:sz w:val="21"/>
        </w:rPr>
        <w:t>炸</w:t>
      </w:r>
      <w:r>
        <w:rPr>
          <w:rFonts w:ascii="黑体" w:eastAsia="黑体" w:hint="eastAsia"/>
          <w:b/>
          <w:sz w:val="21"/>
        </w:rPr>
        <w:t>、</w:t>
      </w:r>
      <w:r>
        <w:rPr>
          <w:rFonts w:ascii="黑体" w:eastAsia="黑体" w:hint="eastAsia"/>
          <w:b/>
          <w:sz w:val="21"/>
        </w:rPr>
        <w:t>核</w:t>
      </w:r>
      <w:r>
        <w:rPr>
          <w:rFonts w:ascii="黑体" w:eastAsia="黑体" w:hint="eastAsia"/>
          <w:b/>
          <w:sz w:val="21"/>
        </w:rPr>
        <w:t>辐</w:t>
      </w:r>
      <w:r>
        <w:rPr>
          <w:rFonts w:ascii="黑体" w:eastAsia="黑体" w:hint="eastAsia"/>
          <w:b/>
          <w:sz w:val="21"/>
        </w:rPr>
        <w:t>射</w:t>
      </w:r>
      <w:r>
        <w:rPr>
          <w:rFonts w:ascii="黑体" w:eastAsia="黑体" w:hint="eastAsia"/>
          <w:b/>
          <w:spacing w:val="15"/>
          <w:sz w:val="21"/>
        </w:rPr>
        <w:t>或</w:t>
      </w:r>
      <w:r>
        <w:rPr>
          <w:rFonts w:ascii="黑体" w:eastAsia="黑体" w:hint="eastAsia"/>
          <w:b/>
          <w:sz w:val="21"/>
        </w:rPr>
        <w:t>核</w:t>
      </w:r>
      <w:r>
        <w:rPr>
          <w:rFonts w:ascii="黑体" w:eastAsia="黑体" w:hint="eastAsia"/>
          <w:b/>
          <w:sz w:val="21"/>
        </w:rPr>
        <w:t>污</w:t>
      </w:r>
      <w:r>
        <w:rPr>
          <w:rFonts w:ascii="黑体" w:eastAsia="黑体" w:hint="eastAsia"/>
          <w:b/>
          <w:sz w:val="21"/>
        </w:rPr>
        <w:t>染</w:t>
      </w:r>
      <w:r>
        <w:rPr>
          <w:rFonts w:ascii="黑体" w:eastAsia="黑体" w:hint="eastAsia"/>
          <w:b/>
          <w:sz w:val="21"/>
        </w:rPr>
        <w:t>；</w:t>
      </w:r>
    </w:p>
    <w:p>
      <w:pPr>
        <w:spacing w:line="280" w:lineRule="auto" w:before="1"/>
        <w:ind w:left="3405" w:right="294" w:hanging="481"/>
        <w:jc w:val="left"/>
        <w:rPr>
          <w:rFonts w:ascii="黑体" w:eastAsia="黑体" w:hint="eastAsia"/>
          <w:b/>
          <w:sz w:val="21"/>
        </w:rPr>
      </w:pPr>
      <w:r>
        <w:rPr>
          <w:rFonts w:ascii="黑体" w:eastAsia="黑体" w:hint="eastAsia"/>
          <w:b/>
          <w:spacing w:val="-12"/>
          <w:sz w:val="21"/>
        </w:rPr>
        <w:t>(十) 本</w:t>
      </w:r>
      <w:r>
        <w:rPr>
          <w:rFonts w:ascii="黑体" w:eastAsia="黑体" w:hint="eastAsia"/>
          <w:b/>
          <w:spacing w:val="-3"/>
          <w:sz w:val="21"/>
        </w:rPr>
        <w:t>主</w:t>
      </w:r>
      <w:r>
        <w:rPr>
          <w:rFonts w:ascii="黑体" w:eastAsia="黑体" w:hint="eastAsia"/>
          <w:b/>
          <w:spacing w:val="-3"/>
          <w:sz w:val="21"/>
        </w:rPr>
        <w:t>险</w:t>
      </w:r>
      <w:r>
        <w:rPr>
          <w:rFonts w:ascii="黑体" w:eastAsia="黑体" w:hint="eastAsia"/>
          <w:b/>
          <w:spacing w:val="-3"/>
          <w:sz w:val="21"/>
        </w:rPr>
        <w:t>合</w:t>
      </w:r>
      <w:r>
        <w:rPr>
          <w:rFonts w:ascii="黑体" w:eastAsia="黑体" w:hint="eastAsia"/>
          <w:b/>
          <w:spacing w:val="-3"/>
          <w:sz w:val="21"/>
        </w:rPr>
        <w:t>同</w:t>
      </w:r>
      <w:r>
        <w:rPr>
          <w:rFonts w:ascii="黑体" w:eastAsia="黑体" w:hint="eastAsia"/>
          <w:b/>
          <w:spacing w:val="-3"/>
          <w:sz w:val="21"/>
        </w:rPr>
        <w:t>生</w:t>
      </w:r>
      <w:r>
        <w:rPr>
          <w:rFonts w:ascii="黑体" w:eastAsia="黑体" w:hint="eastAsia"/>
          <w:b/>
          <w:spacing w:val="-3"/>
          <w:sz w:val="21"/>
        </w:rPr>
        <w:t>效</w:t>
      </w:r>
      <w:r>
        <w:rPr>
          <w:rFonts w:ascii="黑体" w:eastAsia="黑体" w:hint="eastAsia"/>
          <w:b/>
          <w:spacing w:val="-3"/>
          <w:sz w:val="21"/>
        </w:rPr>
        <w:t>时</w:t>
      </w:r>
      <w:r>
        <w:rPr>
          <w:rFonts w:ascii="黑体" w:eastAsia="黑体" w:hint="eastAsia"/>
          <w:b/>
          <w:spacing w:val="-3"/>
          <w:sz w:val="21"/>
        </w:rPr>
        <w:t>未</w:t>
      </w:r>
      <w:r>
        <w:rPr>
          <w:rFonts w:ascii="黑体" w:eastAsia="黑体" w:hint="eastAsia"/>
          <w:b/>
          <w:spacing w:val="-3"/>
          <w:sz w:val="21"/>
        </w:rPr>
        <w:t>如</w:t>
      </w:r>
      <w:r>
        <w:rPr>
          <w:rFonts w:ascii="黑体" w:eastAsia="黑体" w:hint="eastAsia"/>
          <w:b/>
          <w:spacing w:val="-3"/>
          <w:sz w:val="21"/>
        </w:rPr>
        <w:t>实</w:t>
      </w:r>
      <w:r>
        <w:rPr>
          <w:rFonts w:ascii="黑体" w:eastAsia="黑体" w:hint="eastAsia"/>
          <w:b/>
          <w:spacing w:val="-3"/>
          <w:sz w:val="21"/>
        </w:rPr>
        <w:t>告</w:t>
      </w:r>
      <w:r>
        <w:rPr>
          <w:rFonts w:ascii="黑体" w:eastAsia="黑体" w:hint="eastAsia"/>
          <w:b/>
          <w:spacing w:val="-3"/>
          <w:sz w:val="21"/>
        </w:rPr>
        <w:t>知</w:t>
      </w:r>
      <w:r>
        <w:rPr>
          <w:rFonts w:ascii="黑体" w:eastAsia="黑体" w:hint="eastAsia"/>
          <w:b/>
          <w:spacing w:val="-3"/>
          <w:sz w:val="21"/>
        </w:rPr>
        <w:t>的</w:t>
      </w:r>
      <w:r>
        <w:rPr>
          <w:rFonts w:ascii="黑体" w:eastAsia="黑体" w:hint="eastAsia"/>
          <w:b/>
          <w:spacing w:val="-3"/>
          <w:sz w:val="21"/>
        </w:rPr>
        <w:t>现</w:t>
      </w:r>
      <w:r>
        <w:rPr>
          <w:rFonts w:ascii="黑体" w:eastAsia="黑体" w:hint="eastAsia"/>
          <w:b/>
          <w:spacing w:val="-3"/>
          <w:sz w:val="21"/>
        </w:rPr>
        <w:t>患</w:t>
      </w:r>
      <w:r>
        <w:rPr>
          <w:rFonts w:ascii="黑体" w:eastAsia="黑体" w:hint="eastAsia"/>
          <w:b/>
          <w:spacing w:val="-3"/>
          <w:sz w:val="21"/>
        </w:rPr>
        <w:t>疾</w:t>
      </w:r>
      <w:r>
        <w:rPr>
          <w:rFonts w:ascii="黑体" w:eastAsia="黑体" w:hint="eastAsia"/>
          <w:b/>
          <w:spacing w:val="-3"/>
          <w:sz w:val="21"/>
        </w:rPr>
        <w:t>病</w:t>
      </w:r>
      <w:r>
        <w:rPr>
          <w:rFonts w:ascii="黑体" w:eastAsia="黑体" w:hint="eastAsia"/>
          <w:b/>
          <w:spacing w:val="-3"/>
          <w:sz w:val="21"/>
        </w:rPr>
        <w:t>或</w:t>
      </w:r>
      <w:r>
        <w:rPr>
          <w:rFonts w:ascii="黑体" w:eastAsia="黑体" w:hint="eastAsia"/>
          <w:b/>
          <w:spacing w:val="-3"/>
          <w:sz w:val="21"/>
        </w:rPr>
        <w:t>既</w:t>
      </w:r>
      <w:r>
        <w:rPr>
          <w:rFonts w:ascii="黑体" w:eastAsia="黑体" w:hint="eastAsia"/>
          <w:b/>
          <w:spacing w:val="-3"/>
          <w:sz w:val="21"/>
        </w:rPr>
        <w:t>往</w:t>
      </w:r>
      <w:r>
        <w:rPr>
          <w:rFonts w:ascii="黑体" w:eastAsia="黑体" w:hint="eastAsia"/>
          <w:b/>
          <w:spacing w:val="-3"/>
          <w:sz w:val="21"/>
        </w:rPr>
        <w:t>症</w:t>
      </w:r>
      <w:r>
        <w:rPr>
          <w:rFonts w:ascii="黑体" w:eastAsia="黑体" w:hint="eastAsia"/>
          <w:b/>
          <w:spacing w:val="-3"/>
          <w:sz w:val="21"/>
        </w:rPr>
        <w:t>（</w:t>
      </w:r>
      <w:r>
        <w:rPr>
          <w:rFonts w:ascii="黑体" w:eastAsia="黑体" w:hint="eastAsia"/>
          <w:b/>
          <w:spacing w:val="-3"/>
          <w:sz w:val="21"/>
        </w:rPr>
        <w:t>见</w:t>
      </w:r>
      <w:r>
        <w:rPr>
          <w:rFonts w:ascii="黑体" w:eastAsia="黑体" w:hint="eastAsia"/>
          <w:b/>
          <w:spacing w:val="-24"/>
          <w:sz w:val="21"/>
        </w:rPr>
        <w:t> </w:t>
      </w:r>
      <w:r>
        <w:rPr>
          <w:rFonts w:ascii="黑体" w:eastAsia="黑体" w:hint="eastAsia"/>
          <w:b/>
          <w:spacing w:val="-3"/>
          <w:sz w:val="21"/>
        </w:rPr>
        <w:t>7.34），</w:t>
      </w:r>
      <w:r>
        <w:rPr>
          <w:rFonts w:ascii="黑体" w:eastAsia="黑体" w:hint="eastAsia"/>
          <w:b/>
          <w:spacing w:val="-3"/>
          <w:sz w:val="21"/>
        </w:rPr>
        <w:t>及</w:t>
      </w:r>
      <w:r>
        <w:rPr>
          <w:rFonts w:ascii="黑体" w:eastAsia="黑体" w:hint="eastAsia"/>
          <w:b/>
          <w:spacing w:val="-3"/>
          <w:sz w:val="21"/>
        </w:rPr>
        <w:t>本</w:t>
      </w:r>
      <w:r>
        <w:rPr>
          <w:rFonts w:ascii="黑体" w:eastAsia="黑体" w:hint="eastAsia"/>
          <w:b/>
          <w:spacing w:val="-3"/>
          <w:sz w:val="21"/>
        </w:rPr>
        <w:t>主</w:t>
      </w:r>
      <w:r>
        <w:rPr>
          <w:rFonts w:ascii="黑体" w:eastAsia="黑体" w:hint="eastAsia"/>
          <w:b/>
          <w:sz w:val="21"/>
        </w:rPr>
        <w:t>险</w:t>
      </w:r>
      <w:r>
        <w:rPr>
          <w:rFonts w:ascii="黑体" w:eastAsia="黑体" w:hint="eastAsia"/>
          <w:b/>
          <w:sz w:val="21"/>
        </w:rPr>
        <w:t>合</w:t>
      </w:r>
      <w:r>
        <w:rPr>
          <w:rFonts w:ascii="黑体" w:eastAsia="黑体" w:hint="eastAsia"/>
          <w:b/>
          <w:sz w:val="21"/>
        </w:rPr>
        <w:t>同</w:t>
      </w:r>
      <w:r>
        <w:rPr>
          <w:rFonts w:ascii="黑体" w:eastAsia="黑体" w:hint="eastAsia"/>
          <w:b/>
          <w:sz w:val="21"/>
        </w:rPr>
        <w:t>特</w:t>
      </w:r>
      <w:r>
        <w:rPr>
          <w:rFonts w:ascii="黑体" w:eastAsia="黑体" w:hint="eastAsia"/>
          <w:b/>
          <w:sz w:val="21"/>
        </w:rPr>
        <w:t>别</w:t>
      </w:r>
      <w:r>
        <w:rPr>
          <w:rFonts w:ascii="黑体" w:eastAsia="黑体" w:hint="eastAsia"/>
          <w:b/>
          <w:sz w:val="21"/>
        </w:rPr>
        <w:t>约</w:t>
      </w:r>
      <w:r>
        <w:rPr>
          <w:rFonts w:ascii="黑体" w:eastAsia="黑体" w:hint="eastAsia"/>
          <w:b/>
          <w:sz w:val="21"/>
        </w:rPr>
        <w:t>定</w:t>
      </w:r>
      <w:r>
        <w:rPr>
          <w:rFonts w:ascii="黑体" w:eastAsia="黑体" w:hint="eastAsia"/>
          <w:b/>
          <w:spacing w:val="5"/>
          <w:sz w:val="21"/>
        </w:rPr>
        <w:t>除</w:t>
      </w:r>
      <w:r>
        <w:rPr>
          <w:rFonts w:ascii="黑体" w:eastAsia="黑体" w:hint="eastAsia"/>
          <w:b/>
          <w:sz w:val="21"/>
        </w:rPr>
        <w:t>外</w:t>
      </w:r>
      <w:r>
        <w:rPr>
          <w:rFonts w:ascii="黑体" w:eastAsia="黑体" w:hint="eastAsia"/>
          <w:b/>
          <w:sz w:val="21"/>
        </w:rPr>
        <w:t>的</w:t>
      </w:r>
      <w:r>
        <w:rPr>
          <w:rFonts w:ascii="黑体" w:eastAsia="黑体" w:hint="eastAsia"/>
          <w:b/>
          <w:sz w:val="21"/>
        </w:rPr>
        <w:t>疾</w:t>
      </w:r>
      <w:r>
        <w:rPr>
          <w:rFonts w:ascii="黑体" w:eastAsia="黑体" w:hint="eastAsia"/>
          <w:b/>
          <w:sz w:val="21"/>
        </w:rPr>
        <w:t>病</w:t>
      </w:r>
      <w:r>
        <w:rPr>
          <w:rFonts w:ascii="黑体" w:eastAsia="黑体" w:hint="eastAsia"/>
          <w:b/>
          <w:sz w:val="21"/>
        </w:rPr>
        <w:t>和</w:t>
      </w:r>
      <w:r>
        <w:rPr>
          <w:rFonts w:ascii="黑体" w:eastAsia="黑体" w:hint="eastAsia"/>
          <w:b/>
          <w:sz w:val="21"/>
        </w:rPr>
        <w:t>治</w:t>
      </w:r>
      <w:r>
        <w:rPr>
          <w:rFonts w:ascii="黑体" w:eastAsia="黑体" w:hint="eastAsia"/>
          <w:b/>
          <w:sz w:val="21"/>
        </w:rPr>
        <w:t>疗</w:t>
      </w:r>
      <w:r>
        <w:rPr>
          <w:rFonts w:ascii="黑体" w:eastAsia="黑体" w:hint="eastAsia"/>
          <w:b/>
          <w:sz w:val="21"/>
        </w:rPr>
        <w:t>；</w:t>
      </w:r>
    </w:p>
    <w:p>
      <w:pPr>
        <w:spacing w:line="255" w:lineRule="exact" w:before="0"/>
        <w:ind w:left="2836" w:right="310" w:firstLine="0"/>
        <w:jc w:val="center"/>
        <w:rPr>
          <w:rFonts w:ascii="黑体" w:eastAsia="黑体" w:hint="eastAsia"/>
          <w:b/>
          <w:sz w:val="21"/>
        </w:rPr>
      </w:pPr>
      <w:r>
        <w:rPr>
          <w:rFonts w:ascii="黑体" w:eastAsia="黑体" w:hint="eastAsia"/>
          <w:b/>
          <w:w w:val="95"/>
          <w:sz w:val="21"/>
        </w:rPr>
        <w:t>(十一)</w:t>
      </w:r>
      <w:r>
        <w:rPr>
          <w:rFonts w:ascii="黑体" w:eastAsia="黑体" w:hint="eastAsia"/>
          <w:b/>
          <w:spacing w:val="58"/>
          <w:sz w:val="21"/>
        </w:rPr>
        <w:t>  </w:t>
      </w:r>
      <w:r>
        <w:rPr>
          <w:rFonts w:ascii="黑体" w:eastAsia="黑体" w:hint="eastAsia"/>
          <w:b/>
          <w:spacing w:val="15"/>
          <w:w w:val="95"/>
          <w:sz w:val="21"/>
        </w:rPr>
        <w:t>不</w:t>
      </w:r>
      <w:r>
        <w:rPr>
          <w:rFonts w:ascii="黑体" w:eastAsia="黑体" w:hint="eastAsia"/>
          <w:b/>
          <w:w w:val="95"/>
          <w:sz w:val="21"/>
        </w:rPr>
        <w:t>孕</w:t>
      </w:r>
      <w:r>
        <w:rPr>
          <w:rFonts w:ascii="黑体" w:eastAsia="黑体" w:hint="eastAsia"/>
          <w:b/>
          <w:w w:val="95"/>
          <w:sz w:val="21"/>
        </w:rPr>
        <w:t>不</w:t>
      </w:r>
      <w:r>
        <w:rPr>
          <w:rFonts w:ascii="黑体" w:eastAsia="黑体" w:hint="eastAsia"/>
          <w:b/>
          <w:w w:val="95"/>
          <w:sz w:val="21"/>
        </w:rPr>
        <w:t>育</w:t>
      </w:r>
      <w:r>
        <w:rPr>
          <w:rFonts w:ascii="黑体" w:eastAsia="黑体" w:hint="eastAsia"/>
          <w:b/>
          <w:spacing w:val="15"/>
          <w:w w:val="95"/>
          <w:sz w:val="21"/>
        </w:rPr>
        <w:t>治</w:t>
      </w:r>
      <w:r>
        <w:rPr>
          <w:rFonts w:ascii="黑体" w:eastAsia="黑体" w:hint="eastAsia"/>
          <w:b/>
          <w:w w:val="95"/>
          <w:sz w:val="21"/>
        </w:rPr>
        <w:t>疗</w:t>
      </w:r>
      <w:r>
        <w:rPr>
          <w:rFonts w:ascii="黑体" w:eastAsia="黑体" w:hint="eastAsia"/>
          <w:b/>
          <w:w w:val="95"/>
          <w:sz w:val="21"/>
        </w:rPr>
        <w:t>、</w:t>
      </w:r>
      <w:r>
        <w:rPr>
          <w:rFonts w:ascii="黑体" w:eastAsia="黑体" w:hint="eastAsia"/>
          <w:b/>
          <w:spacing w:val="15"/>
          <w:w w:val="95"/>
          <w:sz w:val="21"/>
        </w:rPr>
        <w:t>人</w:t>
      </w:r>
      <w:r>
        <w:rPr>
          <w:rFonts w:ascii="黑体" w:eastAsia="黑体" w:hint="eastAsia"/>
          <w:b/>
          <w:w w:val="95"/>
          <w:sz w:val="21"/>
        </w:rPr>
        <w:t>工</w:t>
      </w:r>
      <w:r>
        <w:rPr>
          <w:rFonts w:ascii="黑体" w:eastAsia="黑体" w:hint="eastAsia"/>
          <w:b/>
          <w:w w:val="95"/>
          <w:sz w:val="21"/>
        </w:rPr>
        <w:t>受</w:t>
      </w:r>
      <w:r>
        <w:rPr>
          <w:rFonts w:ascii="黑体" w:eastAsia="黑体" w:hint="eastAsia"/>
          <w:b/>
          <w:spacing w:val="15"/>
          <w:w w:val="95"/>
          <w:sz w:val="21"/>
        </w:rPr>
        <w:t>精</w:t>
      </w:r>
      <w:r>
        <w:rPr>
          <w:rFonts w:ascii="黑体" w:eastAsia="黑体" w:hint="eastAsia"/>
          <w:b/>
          <w:w w:val="95"/>
          <w:sz w:val="21"/>
        </w:rPr>
        <w:t>、</w:t>
      </w:r>
      <w:r>
        <w:rPr>
          <w:rFonts w:ascii="黑体" w:eastAsia="黑体" w:hint="eastAsia"/>
          <w:b/>
          <w:w w:val="95"/>
          <w:sz w:val="21"/>
        </w:rPr>
        <w:t>怀</w:t>
      </w:r>
      <w:r>
        <w:rPr>
          <w:rFonts w:ascii="黑体" w:eastAsia="黑体" w:hint="eastAsia"/>
          <w:b/>
          <w:w w:val="95"/>
          <w:sz w:val="21"/>
        </w:rPr>
        <w:t>孕</w:t>
      </w:r>
      <w:r>
        <w:rPr>
          <w:rFonts w:ascii="黑体" w:eastAsia="黑体" w:hint="eastAsia"/>
          <w:b/>
          <w:spacing w:val="15"/>
          <w:w w:val="95"/>
          <w:sz w:val="21"/>
        </w:rPr>
        <w:t>、</w:t>
      </w:r>
      <w:r>
        <w:rPr>
          <w:rFonts w:ascii="黑体" w:eastAsia="黑体" w:hint="eastAsia"/>
          <w:b/>
          <w:w w:val="95"/>
          <w:sz w:val="21"/>
        </w:rPr>
        <w:t>分</w:t>
      </w:r>
      <w:r>
        <w:rPr>
          <w:rFonts w:ascii="黑体" w:eastAsia="黑体" w:hint="eastAsia"/>
          <w:b/>
          <w:w w:val="95"/>
          <w:sz w:val="21"/>
        </w:rPr>
        <w:t>娩</w:t>
      </w:r>
      <w:r>
        <w:rPr>
          <w:rFonts w:ascii="黑体" w:eastAsia="黑体" w:hint="eastAsia"/>
          <w:b/>
          <w:spacing w:val="15"/>
          <w:w w:val="95"/>
          <w:sz w:val="21"/>
        </w:rPr>
        <w:t>（</w:t>
      </w:r>
      <w:r>
        <w:rPr>
          <w:rFonts w:ascii="黑体" w:eastAsia="黑体" w:hint="eastAsia"/>
          <w:b/>
          <w:w w:val="95"/>
          <w:sz w:val="21"/>
        </w:rPr>
        <w:t>含</w:t>
      </w:r>
      <w:r>
        <w:rPr>
          <w:rFonts w:ascii="黑体" w:eastAsia="黑体" w:hint="eastAsia"/>
          <w:b/>
          <w:w w:val="95"/>
          <w:sz w:val="21"/>
        </w:rPr>
        <w:t>难</w:t>
      </w:r>
      <w:r>
        <w:rPr>
          <w:rFonts w:ascii="黑体" w:eastAsia="黑体" w:hint="eastAsia"/>
          <w:b/>
          <w:spacing w:val="15"/>
          <w:w w:val="95"/>
          <w:sz w:val="21"/>
        </w:rPr>
        <w:t>产</w:t>
      </w:r>
      <w:r>
        <w:rPr>
          <w:rFonts w:ascii="黑体" w:eastAsia="黑体" w:hint="eastAsia"/>
          <w:b/>
          <w:w w:val="95"/>
          <w:sz w:val="21"/>
        </w:rPr>
        <w:t>）</w:t>
      </w:r>
      <w:r>
        <w:rPr>
          <w:rFonts w:ascii="黑体" w:eastAsia="黑体" w:hint="eastAsia"/>
          <w:b/>
          <w:w w:val="95"/>
          <w:sz w:val="21"/>
        </w:rPr>
        <w:t>、</w:t>
      </w:r>
      <w:r>
        <w:rPr>
          <w:rFonts w:ascii="黑体" w:eastAsia="黑体" w:hint="eastAsia"/>
          <w:b/>
          <w:w w:val="95"/>
          <w:sz w:val="21"/>
        </w:rPr>
        <w:t>流</w:t>
      </w:r>
      <w:r>
        <w:rPr>
          <w:rFonts w:ascii="黑体" w:eastAsia="黑体" w:hint="eastAsia"/>
          <w:b/>
          <w:spacing w:val="15"/>
          <w:w w:val="95"/>
          <w:sz w:val="21"/>
        </w:rPr>
        <w:t>产</w:t>
      </w:r>
      <w:r>
        <w:rPr>
          <w:rFonts w:ascii="黑体" w:eastAsia="黑体" w:hint="eastAsia"/>
          <w:b/>
          <w:w w:val="95"/>
          <w:sz w:val="21"/>
        </w:rPr>
        <w:t>、</w:t>
      </w:r>
      <w:r>
        <w:rPr>
          <w:rFonts w:ascii="黑体" w:eastAsia="黑体" w:hint="eastAsia"/>
          <w:b/>
          <w:w w:val="95"/>
          <w:sz w:val="21"/>
        </w:rPr>
        <w:t>堕</w:t>
      </w:r>
      <w:r>
        <w:rPr>
          <w:rFonts w:ascii="黑体" w:eastAsia="黑体" w:hint="eastAsia"/>
          <w:b/>
          <w:spacing w:val="15"/>
          <w:w w:val="95"/>
          <w:sz w:val="21"/>
        </w:rPr>
        <w:t>胎</w:t>
      </w:r>
      <w:r>
        <w:rPr>
          <w:rFonts w:ascii="黑体" w:eastAsia="黑体" w:hint="eastAsia"/>
          <w:b/>
          <w:w w:val="95"/>
          <w:sz w:val="21"/>
        </w:rPr>
        <w:t>、</w:t>
      </w:r>
      <w:r>
        <w:rPr>
          <w:rFonts w:ascii="黑体" w:eastAsia="黑体" w:hint="eastAsia"/>
          <w:b/>
          <w:spacing w:val="-10"/>
          <w:w w:val="95"/>
          <w:sz w:val="21"/>
        </w:rPr>
        <w:t>节</w:t>
      </w:r>
    </w:p>
    <w:p>
      <w:pPr>
        <w:spacing w:before="47"/>
        <w:ind w:left="2793" w:right="310" w:firstLine="0"/>
        <w:jc w:val="center"/>
        <w:rPr>
          <w:rFonts w:ascii="黑体" w:eastAsia="黑体" w:hint="eastAsia"/>
          <w:b/>
          <w:sz w:val="21"/>
        </w:rPr>
      </w:pPr>
      <w:r>
        <w:rPr>
          <w:rFonts w:ascii="黑体" w:eastAsia="黑体" w:hint="eastAsia"/>
          <w:b/>
          <w:w w:val="95"/>
          <w:sz w:val="21"/>
        </w:rPr>
        <w:t>育</w:t>
      </w:r>
      <w:r>
        <w:rPr>
          <w:rFonts w:ascii="黑体" w:eastAsia="黑体" w:hint="eastAsia"/>
          <w:b/>
          <w:w w:val="95"/>
          <w:sz w:val="21"/>
        </w:rPr>
        <w:t>（</w:t>
      </w:r>
      <w:r>
        <w:rPr>
          <w:rFonts w:ascii="黑体" w:eastAsia="黑体" w:hint="eastAsia"/>
          <w:b/>
          <w:w w:val="95"/>
          <w:sz w:val="21"/>
        </w:rPr>
        <w:t>含</w:t>
      </w:r>
      <w:r>
        <w:rPr>
          <w:rFonts w:ascii="黑体" w:eastAsia="黑体" w:hint="eastAsia"/>
          <w:b/>
          <w:w w:val="95"/>
          <w:sz w:val="21"/>
        </w:rPr>
        <w:t>绝</w:t>
      </w:r>
      <w:r>
        <w:rPr>
          <w:rFonts w:ascii="黑体" w:eastAsia="黑体" w:hint="eastAsia"/>
          <w:b/>
          <w:w w:val="95"/>
          <w:sz w:val="21"/>
        </w:rPr>
        <w:t>育</w:t>
      </w:r>
      <w:r>
        <w:rPr>
          <w:rFonts w:ascii="黑体" w:eastAsia="黑体" w:hint="eastAsia"/>
          <w:b/>
          <w:w w:val="95"/>
          <w:sz w:val="21"/>
        </w:rPr>
        <w:t>）</w:t>
      </w:r>
      <w:r>
        <w:rPr>
          <w:rFonts w:ascii="黑体" w:eastAsia="黑体" w:hint="eastAsia"/>
          <w:b/>
          <w:w w:val="95"/>
          <w:sz w:val="21"/>
        </w:rPr>
        <w:t>、</w:t>
      </w:r>
      <w:r>
        <w:rPr>
          <w:rFonts w:ascii="黑体" w:eastAsia="黑体" w:hint="eastAsia"/>
          <w:b/>
          <w:spacing w:val="15"/>
          <w:w w:val="95"/>
          <w:sz w:val="21"/>
        </w:rPr>
        <w:t>产</w:t>
      </w:r>
      <w:r>
        <w:rPr>
          <w:rFonts w:ascii="黑体" w:eastAsia="黑体" w:hint="eastAsia"/>
          <w:b/>
          <w:w w:val="95"/>
          <w:sz w:val="21"/>
        </w:rPr>
        <w:t>前</w:t>
      </w:r>
      <w:r>
        <w:rPr>
          <w:rFonts w:ascii="黑体" w:eastAsia="黑体" w:hint="eastAsia"/>
          <w:b/>
          <w:w w:val="95"/>
          <w:sz w:val="21"/>
        </w:rPr>
        <w:t>产</w:t>
      </w:r>
      <w:r>
        <w:rPr>
          <w:rFonts w:ascii="黑体" w:eastAsia="黑体" w:hint="eastAsia"/>
          <w:b/>
          <w:w w:val="95"/>
          <w:sz w:val="21"/>
        </w:rPr>
        <w:t>后</w:t>
      </w:r>
      <w:r>
        <w:rPr>
          <w:rFonts w:ascii="黑体" w:eastAsia="黑体" w:hint="eastAsia"/>
          <w:b/>
          <w:w w:val="95"/>
          <w:sz w:val="21"/>
        </w:rPr>
        <w:t>检</w:t>
      </w:r>
      <w:r>
        <w:rPr>
          <w:rFonts w:ascii="黑体" w:eastAsia="黑体" w:hint="eastAsia"/>
          <w:b/>
          <w:w w:val="95"/>
          <w:sz w:val="21"/>
        </w:rPr>
        <w:t>查</w:t>
      </w:r>
      <w:r>
        <w:rPr>
          <w:rFonts w:ascii="黑体" w:eastAsia="黑体" w:hint="eastAsia"/>
          <w:b/>
          <w:w w:val="95"/>
          <w:sz w:val="21"/>
        </w:rPr>
        <w:t>以</w:t>
      </w:r>
      <w:r>
        <w:rPr>
          <w:rFonts w:ascii="黑体" w:eastAsia="黑体" w:hint="eastAsia"/>
          <w:b/>
          <w:w w:val="95"/>
          <w:sz w:val="21"/>
        </w:rPr>
        <w:t>及</w:t>
      </w:r>
      <w:r>
        <w:rPr>
          <w:rFonts w:ascii="黑体" w:eastAsia="黑体" w:hint="eastAsia"/>
          <w:b/>
          <w:w w:val="95"/>
          <w:sz w:val="21"/>
        </w:rPr>
        <w:t>由</w:t>
      </w:r>
      <w:r>
        <w:rPr>
          <w:rFonts w:ascii="黑体" w:eastAsia="黑体" w:hint="eastAsia"/>
          <w:b/>
          <w:w w:val="95"/>
          <w:sz w:val="21"/>
        </w:rPr>
        <w:t>以</w:t>
      </w:r>
      <w:r>
        <w:rPr>
          <w:rFonts w:ascii="黑体" w:eastAsia="黑体" w:hint="eastAsia"/>
          <w:b/>
          <w:w w:val="95"/>
          <w:sz w:val="21"/>
        </w:rPr>
        <w:t>上</w:t>
      </w:r>
      <w:r>
        <w:rPr>
          <w:rFonts w:ascii="黑体" w:eastAsia="黑体" w:hint="eastAsia"/>
          <w:b/>
          <w:w w:val="95"/>
          <w:sz w:val="21"/>
        </w:rPr>
        <w:t>原</w:t>
      </w:r>
      <w:r>
        <w:rPr>
          <w:rFonts w:ascii="黑体" w:eastAsia="黑体" w:hint="eastAsia"/>
          <w:b/>
          <w:w w:val="95"/>
          <w:sz w:val="21"/>
        </w:rPr>
        <w:t>因</w:t>
      </w:r>
      <w:r>
        <w:rPr>
          <w:rFonts w:ascii="黑体" w:eastAsia="黑体" w:hint="eastAsia"/>
          <w:b/>
          <w:w w:val="95"/>
          <w:sz w:val="21"/>
        </w:rPr>
        <w:t>引</w:t>
      </w:r>
      <w:r>
        <w:rPr>
          <w:rFonts w:ascii="黑体" w:eastAsia="黑体" w:hint="eastAsia"/>
          <w:b/>
          <w:w w:val="95"/>
          <w:sz w:val="21"/>
        </w:rPr>
        <w:t>起</w:t>
      </w:r>
      <w:r>
        <w:rPr>
          <w:rFonts w:ascii="黑体" w:eastAsia="黑体" w:hint="eastAsia"/>
          <w:b/>
          <w:w w:val="95"/>
          <w:sz w:val="21"/>
        </w:rPr>
        <w:t>之</w:t>
      </w:r>
      <w:r>
        <w:rPr>
          <w:rFonts w:ascii="黑体" w:eastAsia="黑体" w:hint="eastAsia"/>
          <w:b/>
          <w:spacing w:val="15"/>
          <w:w w:val="95"/>
          <w:sz w:val="21"/>
        </w:rPr>
        <w:t>并</w:t>
      </w:r>
      <w:r>
        <w:rPr>
          <w:rFonts w:ascii="黑体" w:eastAsia="黑体" w:hint="eastAsia"/>
          <w:b/>
          <w:w w:val="95"/>
          <w:sz w:val="21"/>
        </w:rPr>
        <w:t>发</w:t>
      </w:r>
      <w:r>
        <w:rPr>
          <w:rFonts w:ascii="黑体" w:eastAsia="黑体" w:hint="eastAsia"/>
          <w:b/>
          <w:w w:val="95"/>
          <w:sz w:val="21"/>
        </w:rPr>
        <w:t>症</w:t>
      </w:r>
      <w:r>
        <w:rPr>
          <w:rFonts w:ascii="黑体" w:eastAsia="黑体" w:hint="eastAsia"/>
          <w:b/>
          <w:spacing w:val="-10"/>
          <w:w w:val="95"/>
          <w:sz w:val="21"/>
        </w:rPr>
        <w:t>；</w:t>
      </w:r>
    </w:p>
    <w:p>
      <w:pPr>
        <w:spacing w:line="280" w:lineRule="auto" w:before="46"/>
        <w:ind w:left="3510" w:right="185" w:hanging="691"/>
        <w:jc w:val="left"/>
        <w:rPr>
          <w:rFonts w:ascii="黑体" w:eastAsia="黑体" w:hint="eastAsia"/>
          <w:b/>
          <w:sz w:val="21"/>
        </w:rPr>
      </w:pPr>
      <w:r>
        <w:rPr>
          <w:rFonts w:ascii="黑体" w:eastAsia="黑体" w:hint="eastAsia"/>
          <w:b/>
          <w:w w:val="99"/>
          <w:sz w:val="21"/>
        </w:rPr>
        <w:t>(</w:t>
      </w:r>
      <w:r>
        <w:rPr>
          <w:rFonts w:ascii="黑体" w:eastAsia="黑体" w:hint="eastAsia"/>
          <w:b/>
          <w:spacing w:val="-1"/>
          <w:w w:val="99"/>
          <w:sz w:val="21"/>
        </w:rPr>
        <w:t>十二</w:t>
      </w:r>
      <w:r>
        <w:rPr>
          <w:rFonts w:ascii="黑体" w:eastAsia="黑体" w:hint="eastAsia"/>
          <w:b/>
          <w:w w:val="99"/>
          <w:sz w:val="21"/>
        </w:rPr>
        <w:t>)</w:t>
      </w:r>
      <w:r>
        <w:rPr>
          <w:rFonts w:ascii="黑体" w:eastAsia="黑体" w:hint="eastAsia"/>
          <w:b/>
          <w:spacing w:val="-46"/>
          <w:sz w:val="21"/>
        </w:rPr>
        <w:t> </w:t>
      </w:r>
      <w:r>
        <w:rPr>
          <w:rFonts w:ascii="黑体" w:eastAsia="黑体" w:hint="eastAsia"/>
          <w:b/>
          <w:spacing w:val="-1"/>
          <w:w w:val="99"/>
          <w:sz w:val="21"/>
        </w:rPr>
        <w:t>被保险人在我们指定医疗机构高级病房</w:t>
      </w:r>
      <w:r>
        <w:rPr>
          <w:rFonts w:ascii="黑体" w:eastAsia="黑体" w:hint="eastAsia"/>
          <w:b/>
          <w:w w:val="99"/>
          <w:sz w:val="21"/>
        </w:rPr>
        <w:t>（包括特需病房、国际部病房、</w:t>
      </w:r>
      <w:r>
        <w:rPr>
          <w:rFonts w:ascii="黑体" w:eastAsia="黑体" w:hint="eastAsia"/>
          <w:b/>
          <w:spacing w:val="-4"/>
          <w:w w:val="99"/>
          <w:sz w:val="21"/>
        </w:rPr>
        <w:t>外宾病房、</w:t>
      </w:r>
      <w:r>
        <w:rPr>
          <w:rFonts w:ascii="黑体" w:eastAsia="黑体" w:hint="eastAsia"/>
          <w:b/>
          <w:w w:val="99"/>
          <w:sz w:val="21"/>
        </w:rPr>
        <w:t>VIP</w:t>
      </w:r>
      <w:r>
        <w:rPr>
          <w:rFonts w:ascii="黑体" w:eastAsia="黑体" w:hint="eastAsia"/>
          <w:b/>
          <w:spacing w:val="-46"/>
          <w:sz w:val="21"/>
        </w:rPr>
        <w:t> </w:t>
      </w:r>
      <w:r>
        <w:rPr>
          <w:rFonts w:ascii="黑体" w:eastAsia="黑体" w:hint="eastAsia"/>
          <w:b/>
          <w:spacing w:val="-4"/>
          <w:w w:val="99"/>
          <w:sz w:val="21"/>
        </w:rPr>
        <w:t>病房、干部病房等</w:t>
      </w:r>
      <w:r>
        <w:rPr>
          <w:rFonts w:ascii="黑体" w:eastAsia="黑体" w:hint="eastAsia"/>
          <w:b/>
          <w:spacing w:val="-15"/>
          <w:w w:val="99"/>
          <w:sz w:val="21"/>
        </w:rPr>
        <w:t>）</w:t>
      </w:r>
      <w:r>
        <w:rPr>
          <w:rFonts w:ascii="黑体" w:eastAsia="黑体" w:hint="eastAsia"/>
          <w:b/>
          <w:w w:val="99"/>
          <w:sz w:val="21"/>
        </w:rPr>
        <w:t>或指定医疗机构范围外的其他医疗机构住院的医疗费用；</w:t>
      </w:r>
    </w:p>
    <w:p>
      <w:pPr>
        <w:spacing w:line="256" w:lineRule="exact" w:before="0"/>
        <w:ind w:left="2820" w:right="0" w:firstLine="0"/>
        <w:jc w:val="left"/>
        <w:rPr>
          <w:rFonts w:ascii="黑体" w:eastAsia="黑体" w:hint="eastAsia"/>
          <w:b/>
          <w:sz w:val="21"/>
        </w:rPr>
      </w:pPr>
      <w:r>
        <w:rPr>
          <w:rFonts w:ascii="黑体" w:eastAsia="黑体" w:hint="eastAsia"/>
          <w:b/>
          <w:w w:val="95"/>
          <w:sz w:val="21"/>
        </w:rPr>
        <w:t>(十三)</w:t>
      </w:r>
      <w:r>
        <w:rPr>
          <w:rFonts w:ascii="黑体" w:eastAsia="黑体" w:hint="eastAsia"/>
          <w:b/>
          <w:spacing w:val="57"/>
          <w:sz w:val="21"/>
        </w:rPr>
        <w:t>  </w:t>
      </w:r>
      <w:r>
        <w:rPr>
          <w:rFonts w:ascii="黑体" w:eastAsia="黑体" w:hint="eastAsia"/>
          <w:b/>
          <w:spacing w:val="15"/>
          <w:w w:val="95"/>
          <w:sz w:val="21"/>
        </w:rPr>
        <w:t>一</w:t>
      </w:r>
      <w:r>
        <w:rPr>
          <w:rFonts w:ascii="黑体" w:eastAsia="黑体" w:hint="eastAsia"/>
          <w:b/>
          <w:w w:val="95"/>
          <w:sz w:val="21"/>
        </w:rPr>
        <w:t>般</w:t>
      </w:r>
      <w:r>
        <w:rPr>
          <w:rFonts w:ascii="黑体" w:eastAsia="黑体" w:hint="eastAsia"/>
          <w:b/>
          <w:w w:val="95"/>
          <w:sz w:val="21"/>
        </w:rPr>
        <w:t>健</w:t>
      </w:r>
      <w:r>
        <w:rPr>
          <w:rFonts w:ascii="黑体" w:eastAsia="黑体" w:hint="eastAsia"/>
          <w:b/>
          <w:w w:val="95"/>
          <w:sz w:val="21"/>
        </w:rPr>
        <w:t>康</w:t>
      </w:r>
      <w:r>
        <w:rPr>
          <w:rFonts w:ascii="黑体" w:eastAsia="黑体" w:hint="eastAsia"/>
          <w:b/>
          <w:spacing w:val="15"/>
          <w:w w:val="95"/>
          <w:sz w:val="21"/>
        </w:rPr>
        <w:t>检</w:t>
      </w:r>
      <w:r>
        <w:rPr>
          <w:rFonts w:ascii="黑体" w:eastAsia="黑体" w:hint="eastAsia"/>
          <w:b/>
          <w:w w:val="95"/>
          <w:sz w:val="21"/>
        </w:rPr>
        <w:t>查</w:t>
      </w:r>
      <w:r>
        <w:rPr>
          <w:rFonts w:ascii="黑体" w:eastAsia="黑体" w:hint="eastAsia"/>
          <w:b/>
          <w:w w:val="95"/>
          <w:sz w:val="21"/>
        </w:rPr>
        <w:t>、</w:t>
      </w:r>
      <w:r>
        <w:rPr>
          <w:rFonts w:ascii="黑体" w:eastAsia="黑体" w:hint="eastAsia"/>
          <w:b/>
          <w:spacing w:val="15"/>
          <w:w w:val="95"/>
          <w:sz w:val="21"/>
        </w:rPr>
        <w:t>特</w:t>
      </w:r>
      <w:r>
        <w:rPr>
          <w:rFonts w:ascii="黑体" w:eastAsia="黑体" w:hint="eastAsia"/>
          <w:b/>
          <w:w w:val="95"/>
          <w:sz w:val="21"/>
        </w:rPr>
        <w:t>别</w:t>
      </w:r>
      <w:r>
        <w:rPr>
          <w:rFonts w:ascii="黑体" w:eastAsia="黑体" w:hint="eastAsia"/>
          <w:b/>
          <w:w w:val="95"/>
          <w:sz w:val="21"/>
        </w:rPr>
        <w:t>护</w:t>
      </w:r>
      <w:r>
        <w:rPr>
          <w:rFonts w:ascii="黑体" w:eastAsia="黑体" w:hint="eastAsia"/>
          <w:b/>
          <w:spacing w:val="7"/>
          <w:w w:val="95"/>
          <w:sz w:val="21"/>
        </w:rPr>
        <w:t>理、</w:t>
      </w:r>
      <w:r>
        <w:rPr>
          <w:rFonts w:ascii="黑体" w:eastAsia="黑体" w:hint="eastAsia"/>
          <w:b/>
          <w:w w:val="95"/>
          <w:sz w:val="21"/>
        </w:rPr>
        <w:t>预</w:t>
      </w:r>
      <w:r>
        <w:rPr>
          <w:rFonts w:ascii="黑体" w:eastAsia="黑体" w:hint="eastAsia"/>
          <w:b/>
          <w:w w:val="95"/>
          <w:sz w:val="21"/>
        </w:rPr>
        <w:t>防</w:t>
      </w:r>
      <w:r>
        <w:rPr>
          <w:rFonts w:ascii="黑体" w:eastAsia="黑体" w:hint="eastAsia"/>
          <w:b/>
          <w:spacing w:val="15"/>
          <w:w w:val="95"/>
          <w:sz w:val="21"/>
        </w:rPr>
        <w:t>性</w:t>
      </w:r>
      <w:r>
        <w:rPr>
          <w:rFonts w:ascii="黑体" w:eastAsia="黑体" w:hint="eastAsia"/>
          <w:b/>
          <w:w w:val="95"/>
          <w:sz w:val="21"/>
        </w:rPr>
        <w:t>治</w:t>
      </w:r>
      <w:r>
        <w:rPr>
          <w:rFonts w:ascii="黑体" w:eastAsia="黑体" w:hint="eastAsia"/>
          <w:b/>
          <w:w w:val="95"/>
          <w:sz w:val="21"/>
        </w:rPr>
        <w:t>疗</w:t>
      </w:r>
      <w:r>
        <w:rPr>
          <w:rFonts w:ascii="黑体" w:eastAsia="黑体" w:hint="eastAsia"/>
          <w:b/>
          <w:spacing w:val="14"/>
          <w:w w:val="95"/>
          <w:sz w:val="21"/>
        </w:rPr>
        <w:t>、</w:t>
      </w:r>
      <w:r>
        <w:rPr>
          <w:rFonts w:ascii="黑体" w:eastAsia="黑体" w:hint="eastAsia"/>
          <w:b/>
          <w:w w:val="95"/>
          <w:sz w:val="21"/>
        </w:rPr>
        <w:t>康</w:t>
      </w:r>
      <w:r>
        <w:rPr>
          <w:rFonts w:ascii="黑体" w:eastAsia="黑体" w:hint="eastAsia"/>
          <w:b/>
          <w:w w:val="95"/>
          <w:sz w:val="21"/>
        </w:rPr>
        <w:t>复</w:t>
      </w:r>
      <w:r>
        <w:rPr>
          <w:rFonts w:ascii="黑体" w:eastAsia="黑体" w:hint="eastAsia"/>
          <w:b/>
          <w:spacing w:val="15"/>
          <w:w w:val="95"/>
          <w:sz w:val="21"/>
        </w:rPr>
        <w:t>性</w:t>
      </w:r>
      <w:r>
        <w:rPr>
          <w:rFonts w:ascii="黑体" w:eastAsia="黑体" w:hint="eastAsia"/>
          <w:b/>
          <w:w w:val="95"/>
          <w:sz w:val="21"/>
        </w:rPr>
        <w:t>治</w:t>
      </w:r>
      <w:r>
        <w:rPr>
          <w:rFonts w:ascii="黑体" w:eastAsia="黑体" w:hint="eastAsia"/>
          <w:b/>
          <w:w w:val="95"/>
          <w:sz w:val="21"/>
        </w:rPr>
        <w:t>疗</w:t>
      </w:r>
      <w:r>
        <w:rPr>
          <w:rFonts w:ascii="黑体" w:eastAsia="黑体" w:hint="eastAsia"/>
          <w:b/>
          <w:spacing w:val="7"/>
          <w:w w:val="95"/>
          <w:sz w:val="21"/>
        </w:rPr>
        <w:t>、保</w:t>
      </w:r>
      <w:r>
        <w:rPr>
          <w:rFonts w:ascii="黑体" w:eastAsia="黑体" w:hint="eastAsia"/>
          <w:b/>
          <w:w w:val="95"/>
          <w:sz w:val="21"/>
        </w:rPr>
        <w:t>健</w:t>
      </w:r>
      <w:r>
        <w:rPr>
          <w:rFonts w:ascii="黑体" w:eastAsia="黑体" w:hint="eastAsia"/>
          <w:b/>
          <w:w w:val="95"/>
          <w:sz w:val="21"/>
        </w:rPr>
        <w:t>性</w:t>
      </w:r>
      <w:r>
        <w:rPr>
          <w:rFonts w:ascii="黑体" w:eastAsia="黑体" w:hint="eastAsia"/>
          <w:b/>
          <w:spacing w:val="15"/>
          <w:w w:val="95"/>
          <w:sz w:val="21"/>
        </w:rPr>
        <w:t>治</w:t>
      </w:r>
      <w:r>
        <w:rPr>
          <w:rFonts w:ascii="黑体" w:eastAsia="黑体" w:hint="eastAsia"/>
          <w:b/>
          <w:w w:val="95"/>
          <w:sz w:val="21"/>
        </w:rPr>
        <w:t>疗</w:t>
      </w:r>
      <w:r>
        <w:rPr>
          <w:rFonts w:ascii="黑体" w:eastAsia="黑体" w:hint="eastAsia"/>
          <w:b/>
          <w:spacing w:val="-10"/>
          <w:w w:val="95"/>
          <w:sz w:val="21"/>
        </w:rPr>
        <w:t>、</w:t>
      </w:r>
    </w:p>
    <w:p>
      <w:pPr>
        <w:spacing w:line="280" w:lineRule="auto" w:before="45"/>
        <w:ind w:left="2820" w:right="182" w:firstLine="690"/>
        <w:jc w:val="right"/>
        <w:rPr>
          <w:rFonts w:ascii="黑体" w:eastAsia="黑体" w:hint="eastAsia"/>
          <w:b/>
          <w:sz w:val="21"/>
        </w:rPr>
      </w:pPr>
      <w:r>
        <w:rPr>
          <w:rFonts w:ascii="黑体" w:eastAsia="黑体" w:hint="eastAsia"/>
          <w:b/>
          <w:w w:val="95"/>
          <w:sz w:val="21"/>
        </w:rPr>
        <w:t>物</w:t>
      </w:r>
      <w:r>
        <w:rPr>
          <w:rFonts w:ascii="黑体" w:eastAsia="黑体" w:hint="eastAsia"/>
          <w:b/>
          <w:w w:val="95"/>
          <w:sz w:val="21"/>
        </w:rPr>
        <w:t>理</w:t>
      </w:r>
      <w:r>
        <w:rPr>
          <w:rFonts w:ascii="黑体" w:eastAsia="黑体" w:hint="eastAsia"/>
          <w:b/>
          <w:w w:val="95"/>
          <w:sz w:val="21"/>
        </w:rPr>
        <w:t>治</w:t>
      </w:r>
      <w:r>
        <w:rPr>
          <w:rFonts w:ascii="黑体" w:eastAsia="黑体" w:hint="eastAsia"/>
          <w:b/>
          <w:w w:val="95"/>
          <w:sz w:val="21"/>
        </w:rPr>
        <w:t>疗</w:t>
      </w:r>
      <w:r>
        <w:rPr>
          <w:rFonts w:ascii="黑体" w:eastAsia="黑体" w:hint="eastAsia"/>
          <w:b/>
          <w:w w:val="95"/>
          <w:sz w:val="21"/>
        </w:rPr>
        <w:t>、</w:t>
      </w:r>
      <w:r>
        <w:rPr>
          <w:rFonts w:ascii="黑体" w:eastAsia="黑体" w:hint="eastAsia"/>
          <w:b/>
          <w:w w:val="95"/>
          <w:sz w:val="21"/>
        </w:rPr>
        <w:t>心</w:t>
      </w:r>
      <w:r>
        <w:rPr>
          <w:rFonts w:ascii="黑体" w:eastAsia="黑体" w:hint="eastAsia"/>
          <w:b/>
          <w:w w:val="95"/>
          <w:sz w:val="21"/>
        </w:rPr>
        <w:t>理</w:t>
      </w:r>
      <w:r>
        <w:rPr>
          <w:rFonts w:ascii="黑体" w:eastAsia="黑体" w:hint="eastAsia"/>
          <w:b/>
          <w:spacing w:val="9"/>
          <w:w w:val="95"/>
          <w:sz w:val="21"/>
        </w:rPr>
        <w:t>咨</w:t>
      </w:r>
      <w:r>
        <w:rPr>
          <w:rFonts w:ascii="黑体" w:eastAsia="黑体" w:hint="eastAsia"/>
          <w:b/>
          <w:w w:val="95"/>
          <w:sz w:val="21"/>
        </w:rPr>
        <w:t>询</w:t>
      </w:r>
      <w:r>
        <w:rPr>
          <w:rFonts w:ascii="黑体" w:eastAsia="黑体" w:hint="eastAsia"/>
          <w:b/>
          <w:w w:val="95"/>
          <w:sz w:val="21"/>
        </w:rPr>
        <w:t>、</w:t>
      </w:r>
      <w:r>
        <w:rPr>
          <w:rFonts w:ascii="黑体" w:eastAsia="黑体" w:hint="eastAsia"/>
          <w:b/>
          <w:w w:val="95"/>
          <w:sz w:val="21"/>
        </w:rPr>
        <w:t>心</w:t>
      </w:r>
      <w:r>
        <w:rPr>
          <w:rFonts w:ascii="黑体" w:eastAsia="黑体" w:hint="eastAsia"/>
          <w:b/>
          <w:w w:val="95"/>
          <w:sz w:val="21"/>
        </w:rPr>
        <w:t>理</w:t>
      </w:r>
      <w:r>
        <w:rPr>
          <w:rFonts w:ascii="黑体" w:eastAsia="黑体" w:hint="eastAsia"/>
          <w:b/>
          <w:w w:val="95"/>
          <w:sz w:val="21"/>
        </w:rPr>
        <w:t>治</w:t>
      </w:r>
      <w:r>
        <w:rPr>
          <w:rFonts w:ascii="黑体" w:eastAsia="黑体" w:hint="eastAsia"/>
          <w:b/>
          <w:w w:val="95"/>
          <w:sz w:val="21"/>
        </w:rPr>
        <w:t>疗</w:t>
      </w:r>
      <w:r>
        <w:rPr>
          <w:rFonts w:ascii="黑体" w:eastAsia="黑体" w:hint="eastAsia"/>
          <w:b/>
          <w:w w:val="95"/>
          <w:sz w:val="21"/>
        </w:rPr>
        <w:t>或</w:t>
      </w:r>
      <w:r>
        <w:rPr>
          <w:rFonts w:ascii="黑体" w:eastAsia="黑体" w:hint="eastAsia"/>
          <w:b/>
          <w:w w:val="95"/>
          <w:sz w:val="21"/>
        </w:rPr>
        <w:t>以</w:t>
      </w:r>
      <w:r>
        <w:rPr>
          <w:rFonts w:ascii="黑体" w:eastAsia="黑体" w:hint="eastAsia"/>
          <w:b/>
          <w:w w:val="95"/>
          <w:sz w:val="21"/>
        </w:rPr>
        <w:t>捐</w:t>
      </w:r>
      <w:r>
        <w:rPr>
          <w:rFonts w:ascii="黑体" w:eastAsia="黑体" w:hint="eastAsia"/>
          <w:b/>
          <w:w w:val="95"/>
          <w:sz w:val="21"/>
        </w:rPr>
        <w:t>献</w:t>
      </w:r>
      <w:r>
        <w:rPr>
          <w:rFonts w:ascii="黑体" w:eastAsia="黑体" w:hint="eastAsia"/>
          <w:b/>
          <w:w w:val="95"/>
          <w:sz w:val="21"/>
        </w:rPr>
        <w:t>身</w:t>
      </w:r>
      <w:r>
        <w:rPr>
          <w:rFonts w:ascii="黑体" w:eastAsia="黑体" w:hint="eastAsia"/>
          <w:b/>
          <w:w w:val="95"/>
          <w:sz w:val="21"/>
        </w:rPr>
        <w:t>体</w:t>
      </w:r>
      <w:r>
        <w:rPr>
          <w:rFonts w:ascii="黑体" w:eastAsia="黑体" w:hint="eastAsia"/>
          <w:b/>
          <w:w w:val="95"/>
          <w:sz w:val="21"/>
        </w:rPr>
        <w:t>器</w:t>
      </w:r>
      <w:r>
        <w:rPr>
          <w:rFonts w:ascii="黑体" w:eastAsia="黑体" w:hint="eastAsia"/>
          <w:b/>
          <w:w w:val="95"/>
          <w:sz w:val="21"/>
        </w:rPr>
        <w:t>官</w:t>
      </w:r>
      <w:r>
        <w:rPr>
          <w:rFonts w:ascii="黑体" w:eastAsia="黑体" w:hint="eastAsia"/>
          <w:b/>
          <w:w w:val="95"/>
          <w:sz w:val="21"/>
        </w:rPr>
        <w:t>为</w:t>
      </w:r>
      <w:r>
        <w:rPr>
          <w:rFonts w:ascii="黑体" w:eastAsia="黑体" w:hint="eastAsia"/>
          <w:b/>
          <w:spacing w:val="9"/>
          <w:w w:val="95"/>
          <w:sz w:val="21"/>
        </w:rPr>
        <w:t>目</w:t>
      </w:r>
      <w:r>
        <w:rPr>
          <w:rFonts w:ascii="黑体" w:eastAsia="黑体" w:hint="eastAsia"/>
          <w:b/>
          <w:w w:val="95"/>
          <w:sz w:val="21"/>
        </w:rPr>
        <w:t>的</w:t>
      </w:r>
      <w:r>
        <w:rPr>
          <w:rFonts w:ascii="黑体" w:eastAsia="黑体" w:hint="eastAsia"/>
          <w:b/>
          <w:w w:val="95"/>
          <w:sz w:val="21"/>
        </w:rPr>
        <w:t>的</w:t>
      </w:r>
      <w:r>
        <w:rPr>
          <w:rFonts w:ascii="黑体" w:eastAsia="黑体" w:hint="eastAsia"/>
          <w:b/>
          <w:w w:val="95"/>
          <w:sz w:val="21"/>
        </w:rPr>
        <w:t>医</w:t>
      </w:r>
      <w:r>
        <w:rPr>
          <w:rFonts w:ascii="黑体" w:eastAsia="黑体" w:hint="eastAsia"/>
          <w:b/>
          <w:w w:val="95"/>
          <w:sz w:val="21"/>
        </w:rPr>
        <w:t>疗</w:t>
      </w:r>
      <w:r>
        <w:rPr>
          <w:rFonts w:ascii="黑体" w:eastAsia="黑体" w:hint="eastAsia"/>
          <w:b/>
          <w:w w:val="95"/>
          <w:sz w:val="21"/>
        </w:rPr>
        <w:t>行</w:t>
      </w:r>
      <w:r>
        <w:rPr>
          <w:rFonts w:ascii="黑体" w:eastAsia="黑体" w:hint="eastAsia"/>
          <w:b/>
          <w:w w:val="95"/>
          <w:sz w:val="21"/>
        </w:rPr>
        <w:t>为</w:t>
      </w:r>
      <w:r>
        <w:rPr>
          <w:rFonts w:ascii="黑体" w:eastAsia="黑体" w:hint="eastAsia"/>
          <w:b/>
          <w:w w:val="95"/>
          <w:sz w:val="21"/>
        </w:rPr>
        <w:t>；</w:t>
      </w:r>
      <w:r>
        <w:rPr>
          <w:rFonts w:ascii="黑体" w:eastAsia="黑体" w:hint="eastAsia"/>
          <w:b/>
          <w:spacing w:val="40"/>
          <w:sz w:val="21"/>
        </w:rPr>
        <w:t>  </w:t>
      </w:r>
      <w:r>
        <w:rPr>
          <w:rFonts w:ascii="黑体" w:eastAsia="黑体" w:hint="eastAsia"/>
          <w:b/>
          <w:w w:val="95"/>
          <w:sz w:val="21"/>
        </w:rPr>
        <w:t>(十四) </w:t>
      </w:r>
      <w:r>
        <w:rPr>
          <w:rFonts w:ascii="黑体" w:eastAsia="黑体" w:hint="eastAsia"/>
          <w:b/>
          <w:w w:val="95"/>
          <w:sz w:val="21"/>
        </w:rPr>
        <w:t>椎</w:t>
      </w:r>
      <w:r>
        <w:rPr>
          <w:rFonts w:ascii="黑体" w:eastAsia="黑体" w:hint="eastAsia"/>
          <w:b/>
          <w:w w:val="95"/>
          <w:sz w:val="21"/>
        </w:rPr>
        <w:t>间</w:t>
      </w:r>
      <w:r>
        <w:rPr>
          <w:rFonts w:ascii="黑体" w:eastAsia="黑体" w:hint="eastAsia"/>
          <w:b/>
          <w:w w:val="95"/>
          <w:sz w:val="21"/>
        </w:rPr>
        <w:t>盘</w:t>
      </w:r>
      <w:r>
        <w:rPr>
          <w:rFonts w:ascii="黑体" w:eastAsia="黑体" w:hint="eastAsia"/>
          <w:b/>
          <w:w w:val="95"/>
          <w:sz w:val="21"/>
        </w:rPr>
        <w:t>突</w:t>
      </w:r>
      <w:r>
        <w:rPr>
          <w:rFonts w:ascii="黑体" w:eastAsia="黑体" w:hint="eastAsia"/>
          <w:b/>
          <w:w w:val="95"/>
          <w:sz w:val="21"/>
        </w:rPr>
        <w:t>出</w:t>
      </w:r>
      <w:r>
        <w:rPr>
          <w:rFonts w:ascii="黑体" w:eastAsia="黑体" w:hint="eastAsia"/>
          <w:b/>
          <w:w w:val="95"/>
          <w:sz w:val="21"/>
        </w:rPr>
        <w:t>症</w:t>
      </w:r>
      <w:r>
        <w:rPr>
          <w:rFonts w:ascii="黑体" w:eastAsia="黑体" w:hint="eastAsia"/>
          <w:b/>
          <w:w w:val="95"/>
          <w:sz w:val="21"/>
        </w:rPr>
        <w:t>、</w:t>
      </w:r>
      <w:r>
        <w:rPr>
          <w:rFonts w:ascii="黑体" w:eastAsia="黑体" w:hint="eastAsia"/>
          <w:b/>
          <w:w w:val="95"/>
          <w:sz w:val="21"/>
        </w:rPr>
        <w:t>性</w:t>
      </w:r>
      <w:r>
        <w:rPr>
          <w:rFonts w:ascii="黑体" w:eastAsia="黑体" w:hint="eastAsia"/>
          <w:b/>
          <w:w w:val="95"/>
          <w:sz w:val="21"/>
        </w:rPr>
        <w:t>病</w:t>
      </w:r>
      <w:r>
        <w:rPr>
          <w:rFonts w:ascii="黑体" w:eastAsia="黑体" w:hint="eastAsia"/>
          <w:b/>
          <w:w w:val="95"/>
          <w:sz w:val="21"/>
        </w:rPr>
        <w:t>、</w:t>
      </w:r>
      <w:r>
        <w:rPr>
          <w:rFonts w:ascii="黑体" w:eastAsia="黑体" w:hint="eastAsia"/>
          <w:b/>
          <w:w w:val="95"/>
          <w:sz w:val="21"/>
        </w:rPr>
        <w:t>精</w:t>
      </w:r>
      <w:r>
        <w:rPr>
          <w:rFonts w:ascii="黑体" w:eastAsia="黑体" w:hint="eastAsia"/>
          <w:b/>
          <w:w w:val="95"/>
          <w:sz w:val="21"/>
        </w:rPr>
        <w:t>神</w:t>
      </w:r>
      <w:r>
        <w:rPr>
          <w:rFonts w:ascii="黑体" w:eastAsia="黑体" w:hint="eastAsia"/>
          <w:b/>
          <w:w w:val="95"/>
          <w:sz w:val="21"/>
        </w:rPr>
        <w:t>疾</w:t>
      </w:r>
      <w:r>
        <w:rPr>
          <w:rFonts w:ascii="黑体" w:eastAsia="黑体" w:hint="eastAsia"/>
          <w:b/>
          <w:w w:val="95"/>
          <w:sz w:val="21"/>
        </w:rPr>
        <w:t>患（</w:t>
      </w:r>
      <w:r>
        <w:rPr>
          <w:rFonts w:ascii="黑体" w:eastAsia="黑体" w:hint="eastAsia"/>
          <w:b/>
          <w:w w:val="95"/>
          <w:sz w:val="21"/>
        </w:rPr>
        <w:t>见</w:t>
      </w:r>
      <w:r>
        <w:rPr>
          <w:rFonts w:ascii="黑体" w:eastAsia="黑体" w:hint="eastAsia"/>
          <w:b/>
          <w:w w:val="95"/>
          <w:sz w:val="21"/>
        </w:rPr>
        <w:t> 7.35）</w:t>
      </w:r>
      <w:r>
        <w:rPr>
          <w:rFonts w:ascii="黑体" w:eastAsia="黑体" w:hint="eastAsia"/>
          <w:b/>
          <w:w w:val="95"/>
          <w:sz w:val="21"/>
        </w:rPr>
        <w:t>、</w:t>
      </w:r>
      <w:r>
        <w:rPr>
          <w:rFonts w:ascii="黑体" w:eastAsia="黑体" w:hint="eastAsia"/>
          <w:b/>
          <w:w w:val="95"/>
          <w:sz w:val="21"/>
        </w:rPr>
        <w:t>遗</w:t>
      </w:r>
      <w:r>
        <w:rPr>
          <w:rFonts w:ascii="黑体" w:eastAsia="黑体" w:hint="eastAsia"/>
          <w:b/>
          <w:w w:val="95"/>
          <w:sz w:val="21"/>
        </w:rPr>
        <w:t>传</w:t>
      </w:r>
      <w:r>
        <w:rPr>
          <w:rFonts w:ascii="黑体" w:eastAsia="黑体" w:hint="eastAsia"/>
          <w:b/>
          <w:w w:val="95"/>
          <w:sz w:val="21"/>
        </w:rPr>
        <w:t>性</w:t>
      </w:r>
      <w:r>
        <w:rPr>
          <w:rFonts w:ascii="黑体" w:eastAsia="黑体" w:hint="eastAsia"/>
          <w:b/>
          <w:w w:val="95"/>
          <w:sz w:val="21"/>
        </w:rPr>
        <w:t>疾</w:t>
      </w:r>
      <w:r>
        <w:rPr>
          <w:rFonts w:ascii="黑体" w:eastAsia="黑体" w:hint="eastAsia"/>
          <w:b/>
          <w:w w:val="95"/>
          <w:sz w:val="21"/>
        </w:rPr>
        <w:t>病（</w:t>
      </w:r>
      <w:r>
        <w:rPr>
          <w:rFonts w:ascii="黑体" w:eastAsia="黑体" w:hint="eastAsia"/>
          <w:b/>
          <w:w w:val="95"/>
          <w:sz w:val="21"/>
        </w:rPr>
        <w:t>见</w:t>
      </w:r>
      <w:r>
        <w:rPr>
          <w:rFonts w:ascii="黑体" w:eastAsia="黑体" w:hint="eastAsia"/>
          <w:b/>
          <w:w w:val="95"/>
          <w:sz w:val="21"/>
        </w:rPr>
        <w:t> 7.36）</w:t>
      </w:r>
      <w:r>
        <w:rPr>
          <w:rFonts w:ascii="黑体" w:eastAsia="黑体" w:hint="eastAsia"/>
          <w:b/>
          <w:w w:val="95"/>
          <w:sz w:val="21"/>
        </w:rPr>
        <w:t>、</w:t>
      </w:r>
      <w:r>
        <w:rPr>
          <w:rFonts w:ascii="黑体" w:eastAsia="黑体" w:hint="eastAsia"/>
          <w:b/>
          <w:sz w:val="21"/>
        </w:rPr>
        <w:t>先</w:t>
      </w:r>
      <w:r>
        <w:rPr>
          <w:rFonts w:ascii="黑体" w:eastAsia="黑体" w:hint="eastAsia"/>
          <w:b/>
          <w:sz w:val="21"/>
        </w:rPr>
        <w:t>天</w:t>
      </w:r>
      <w:r>
        <w:rPr>
          <w:rFonts w:ascii="黑体" w:eastAsia="黑体" w:hint="eastAsia"/>
          <w:b/>
          <w:sz w:val="21"/>
        </w:rPr>
        <w:t>性</w:t>
      </w:r>
      <w:r>
        <w:rPr>
          <w:rFonts w:ascii="黑体" w:eastAsia="黑体" w:hint="eastAsia"/>
          <w:b/>
          <w:sz w:val="21"/>
        </w:rPr>
        <w:t>疾</w:t>
      </w:r>
      <w:r>
        <w:rPr>
          <w:rFonts w:ascii="黑体" w:eastAsia="黑体" w:hint="eastAsia"/>
          <w:b/>
          <w:sz w:val="21"/>
        </w:rPr>
        <w:t>病（</w:t>
      </w:r>
      <w:r>
        <w:rPr>
          <w:rFonts w:ascii="黑体" w:eastAsia="黑体" w:hint="eastAsia"/>
          <w:b/>
          <w:sz w:val="21"/>
        </w:rPr>
        <w:t>见</w:t>
      </w:r>
      <w:r>
        <w:rPr>
          <w:rFonts w:ascii="黑体" w:eastAsia="黑体" w:hint="eastAsia"/>
          <w:b/>
          <w:spacing w:val="-27"/>
          <w:sz w:val="21"/>
        </w:rPr>
        <w:t> </w:t>
      </w:r>
      <w:r>
        <w:rPr>
          <w:rFonts w:ascii="黑体" w:eastAsia="黑体" w:hint="eastAsia"/>
          <w:b/>
          <w:sz w:val="21"/>
        </w:rPr>
        <w:t>7.37）</w:t>
      </w:r>
      <w:r>
        <w:rPr>
          <w:rFonts w:ascii="黑体" w:eastAsia="黑体" w:hint="eastAsia"/>
          <w:b/>
          <w:sz w:val="21"/>
        </w:rPr>
        <w:t>、</w:t>
      </w:r>
      <w:r>
        <w:rPr>
          <w:rFonts w:ascii="黑体" w:eastAsia="黑体" w:hint="eastAsia"/>
          <w:b/>
          <w:sz w:val="21"/>
        </w:rPr>
        <w:t>先</w:t>
      </w:r>
      <w:r>
        <w:rPr>
          <w:rFonts w:ascii="黑体" w:eastAsia="黑体" w:hint="eastAsia"/>
          <w:b/>
          <w:sz w:val="21"/>
        </w:rPr>
        <w:t>天</w:t>
      </w:r>
      <w:r>
        <w:rPr>
          <w:rFonts w:ascii="黑体" w:eastAsia="黑体" w:hint="eastAsia"/>
          <w:b/>
          <w:sz w:val="21"/>
        </w:rPr>
        <w:t>性</w:t>
      </w:r>
      <w:r>
        <w:rPr>
          <w:rFonts w:ascii="黑体" w:eastAsia="黑体" w:hint="eastAsia"/>
          <w:b/>
          <w:sz w:val="21"/>
        </w:rPr>
        <w:t>畸</w:t>
      </w:r>
      <w:r>
        <w:rPr>
          <w:rFonts w:ascii="黑体" w:eastAsia="黑体" w:hint="eastAsia"/>
          <w:b/>
          <w:sz w:val="21"/>
        </w:rPr>
        <w:t>形</w:t>
      </w:r>
      <w:r>
        <w:rPr>
          <w:b/>
          <w:sz w:val="21"/>
        </w:rPr>
        <w:t>、</w:t>
      </w:r>
      <w:r>
        <w:rPr>
          <w:rFonts w:ascii="黑体" w:eastAsia="黑体" w:hint="eastAsia"/>
          <w:b/>
          <w:sz w:val="21"/>
        </w:rPr>
        <w:t>变</w:t>
      </w:r>
      <w:r>
        <w:rPr>
          <w:rFonts w:ascii="黑体" w:eastAsia="黑体" w:hint="eastAsia"/>
          <w:b/>
          <w:sz w:val="21"/>
        </w:rPr>
        <w:t>形</w:t>
      </w:r>
      <w:r>
        <w:rPr>
          <w:rFonts w:ascii="黑体" w:eastAsia="黑体" w:hint="eastAsia"/>
          <w:b/>
          <w:sz w:val="21"/>
        </w:rPr>
        <w:t>或</w:t>
      </w:r>
      <w:r>
        <w:rPr>
          <w:rFonts w:ascii="黑体" w:eastAsia="黑体" w:hint="eastAsia"/>
          <w:b/>
          <w:sz w:val="21"/>
        </w:rPr>
        <w:t>染</w:t>
      </w:r>
      <w:r>
        <w:rPr>
          <w:rFonts w:ascii="黑体" w:eastAsia="黑体" w:hint="eastAsia"/>
          <w:b/>
          <w:sz w:val="21"/>
        </w:rPr>
        <w:t>色</w:t>
      </w:r>
      <w:r>
        <w:rPr>
          <w:rFonts w:ascii="黑体" w:eastAsia="黑体" w:hint="eastAsia"/>
          <w:b/>
          <w:sz w:val="21"/>
        </w:rPr>
        <w:t>体</w:t>
      </w:r>
      <w:r>
        <w:rPr>
          <w:rFonts w:ascii="黑体" w:eastAsia="黑体" w:hint="eastAsia"/>
          <w:b/>
          <w:sz w:val="21"/>
        </w:rPr>
        <w:t>异</w:t>
      </w:r>
      <w:r>
        <w:rPr>
          <w:rFonts w:ascii="黑体" w:eastAsia="黑体" w:hint="eastAsia"/>
          <w:b/>
          <w:sz w:val="21"/>
        </w:rPr>
        <w:t>常（</w:t>
      </w:r>
      <w:r>
        <w:rPr>
          <w:rFonts w:ascii="黑体" w:eastAsia="黑体" w:hint="eastAsia"/>
          <w:b/>
          <w:sz w:val="21"/>
        </w:rPr>
        <w:t>见</w:t>
      </w:r>
      <w:r>
        <w:rPr>
          <w:rFonts w:ascii="黑体" w:eastAsia="黑体" w:hint="eastAsia"/>
          <w:b/>
          <w:spacing w:val="-30"/>
          <w:sz w:val="21"/>
        </w:rPr>
        <w:t> </w:t>
      </w:r>
      <w:r>
        <w:rPr>
          <w:rFonts w:ascii="黑体" w:eastAsia="黑体" w:hint="eastAsia"/>
          <w:b/>
          <w:sz w:val="21"/>
        </w:rPr>
        <w:t>7.38）、</w:t>
      </w:r>
    </w:p>
    <w:p>
      <w:pPr>
        <w:spacing w:line="268" w:lineRule="auto" w:before="2"/>
        <w:ind w:left="2820" w:right="291" w:firstLine="690"/>
        <w:jc w:val="left"/>
        <w:rPr>
          <w:rFonts w:ascii="黑体" w:eastAsia="黑体" w:hint="eastAsia"/>
          <w:b/>
          <w:sz w:val="21"/>
        </w:rPr>
      </w:pPr>
      <w:r>
        <w:rPr>
          <w:rFonts w:ascii="黑体" w:eastAsia="黑体" w:hint="eastAsia"/>
          <w:b/>
          <w:sz w:val="21"/>
        </w:rPr>
        <w:t>职</w:t>
      </w:r>
      <w:r>
        <w:rPr>
          <w:rFonts w:ascii="黑体" w:eastAsia="黑体" w:hint="eastAsia"/>
          <w:b/>
          <w:sz w:val="21"/>
        </w:rPr>
        <w:t>业</w:t>
      </w:r>
      <w:r>
        <w:rPr>
          <w:rFonts w:ascii="黑体" w:eastAsia="黑体" w:hint="eastAsia"/>
          <w:b/>
          <w:sz w:val="21"/>
        </w:rPr>
        <w:t>病</w:t>
      </w:r>
      <w:r>
        <w:rPr>
          <w:rFonts w:ascii="黑体" w:eastAsia="黑体" w:hint="eastAsia"/>
          <w:b/>
          <w:sz w:val="21"/>
        </w:rPr>
        <w:t>（</w:t>
      </w:r>
      <w:r>
        <w:rPr>
          <w:rFonts w:ascii="黑体" w:eastAsia="黑体" w:hint="eastAsia"/>
          <w:b/>
          <w:sz w:val="21"/>
        </w:rPr>
        <w:t>见</w:t>
      </w:r>
      <w:r>
        <w:rPr>
          <w:rFonts w:ascii="黑体" w:eastAsia="黑体" w:hint="eastAsia"/>
          <w:b/>
          <w:spacing w:val="-15"/>
          <w:sz w:val="21"/>
        </w:rPr>
        <w:t> </w:t>
      </w:r>
      <w:r>
        <w:rPr>
          <w:rFonts w:ascii="黑体" w:eastAsia="黑体" w:hint="eastAsia"/>
          <w:b/>
          <w:sz w:val="21"/>
        </w:rPr>
        <w:t>7.39）</w:t>
      </w:r>
      <w:r>
        <w:rPr>
          <w:rFonts w:ascii="黑体" w:eastAsia="黑体" w:hint="eastAsia"/>
          <w:b/>
          <w:sz w:val="21"/>
        </w:rPr>
        <w:t>、</w:t>
      </w:r>
      <w:r>
        <w:rPr>
          <w:rFonts w:ascii="黑体" w:eastAsia="黑体" w:hint="eastAsia"/>
          <w:b/>
          <w:sz w:val="21"/>
        </w:rPr>
        <w:t>特</w:t>
      </w:r>
      <w:r>
        <w:rPr>
          <w:rFonts w:ascii="黑体" w:eastAsia="黑体" w:hint="eastAsia"/>
          <w:b/>
          <w:sz w:val="21"/>
        </w:rPr>
        <w:t>定</w:t>
      </w:r>
      <w:r>
        <w:rPr>
          <w:rFonts w:ascii="黑体" w:eastAsia="黑体" w:hint="eastAsia"/>
          <w:b/>
          <w:sz w:val="21"/>
        </w:rPr>
        <w:t>传</w:t>
      </w:r>
      <w:r>
        <w:rPr>
          <w:rFonts w:ascii="黑体" w:eastAsia="黑体" w:hint="eastAsia"/>
          <w:b/>
          <w:spacing w:val="7"/>
          <w:sz w:val="21"/>
        </w:rPr>
        <w:t>染病</w:t>
      </w:r>
      <w:r>
        <w:rPr>
          <w:rFonts w:ascii="黑体" w:eastAsia="黑体" w:hint="eastAsia"/>
          <w:b/>
          <w:sz w:val="21"/>
        </w:rPr>
        <w:t>（</w:t>
      </w:r>
      <w:r>
        <w:rPr>
          <w:rFonts w:ascii="黑体" w:eastAsia="黑体" w:hint="eastAsia"/>
          <w:b/>
          <w:sz w:val="21"/>
        </w:rPr>
        <w:t>见</w:t>
      </w:r>
      <w:r>
        <w:rPr>
          <w:rFonts w:ascii="黑体" w:eastAsia="黑体" w:hint="eastAsia"/>
          <w:b/>
          <w:spacing w:val="-15"/>
          <w:sz w:val="21"/>
        </w:rPr>
        <w:t> </w:t>
      </w:r>
      <w:r>
        <w:rPr>
          <w:rFonts w:ascii="黑体" w:eastAsia="黑体" w:hint="eastAsia"/>
          <w:b/>
          <w:sz w:val="21"/>
        </w:rPr>
        <w:t>7.40）</w:t>
      </w:r>
      <w:r>
        <w:rPr>
          <w:rFonts w:ascii="黑体" w:eastAsia="黑体" w:hint="eastAsia"/>
          <w:b/>
          <w:sz w:val="21"/>
        </w:rPr>
        <w:t>、</w:t>
      </w:r>
      <w:r>
        <w:rPr>
          <w:rFonts w:ascii="黑体" w:eastAsia="黑体" w:hint="eastAsia"/>
          <w:b/>
          <w:sz w:val="21"/>
        </w:rPr>
        <w:t>地</w:t>
      </w:r>
      <w:r>
        <w:rPr>
          <w:rFonts w:ascii="黑体" w:eastAsia="黑体" w:hint="eastAsia"/>
          <w:b/>
          <w:sz w:val="21"/>
        </w:rPr>
        <w:t>方</w:t>
      </w:r>
      <w:r>
        <w:rPr>
          <w:rFonts w:ascii="黑体" w:eastAsia="黑体" w:hint="eastAsia"/>
          <w:b/>
          <w:sz w:val="21"/>
        </w:rPr>
        <w:t>病</w:t>
      </w:r>
      <w:r>
        <w:rPr>
          <w:rFonts w:ascii="黑体" w:eastAsia="黑体" w:hint="eastAsia"/>
          <w:b/>
          <w:sz w:val="21"/>
        </w:rPr>
        <w:t>（</w:t>
      </w:r>
      <w:r>
        <w:rPr>
          <w:rFonts w:ascii="黑体" w:eastAsia="黑体" w:hint="eastAsia"/>
          <w:b/>
          <w:sz w:val="21"/>
        </w:rPr>
        <w:t>见</w:t>
      </w:r>
      <w:r>
        <w:rPr>
          <w:rFonts w:ascii="黑体" w:eastAsia="黑体" w:hint="eastAsia"/>
          <w:b/>
          <w:spacing w:val="-15"/>
          <w:sz w:val="21"/>
        </w:rPr>
        <w:t> </w:t>
      </w:r>
      <w:r>
        <w:rPr>
          <w:rFonts w:ascii="黑体" w:eastAsia="黑体" w:hint="eastAsia"/>
          <w:b/>
          <w:sz w:val="21"/>
        </w:rPr>
        <w:t>7.41）； </w:t>
      </w:r>
      <w:r>
        <w:rPr>
          <w:rFonts w:ascii="黑体" w:eastAsia="黑体" w:hint="eastAsia"/>
          <w:b/>
          <w:w w:val="95"/>
          <w:sz w:val="21"/>
        </w:rPr>
        <w:t>(十五)</w:t>
      </w:r>
      <w:r>
        <w:rPr>
          <w:rFonts w:ascii="黑体" w:eastAsia="黑体" w:hint="eastAsia"/>
          <w:b/>
          <w:spacing w:val="73"/>
          <w:sz w:val="21"/>
        </w:rPr>
        <w:t> </w:t>
      </w:r>
      <w:r>
        <w:rPr>
          <w:rFonts w:ascii="黑体" w:eastAsia="黑体" w:hint="eastAsia"/>
          <w:b/>
          <w:spacing w:val="15"/>
          <w:w w:val="95"/>
          <w:sz w:val="21"/>
        </w:rPr>
        <w:t>疗</w:t>
      </w:r>
      <w:r>
        <w:rPr>
          <w:rFonts w:ascii="黑体" w:eastAsia="黑体" w:hint="eastAsia"/>
          <w:b/>
          <w:w w:val="95"/>
          <w:sz w:val="21"/>
        </w:rPr>
        <w:t>养</w:t>
      </w:r>
      <w:r>
        <w:rPr>
          <w:rFonts w:ascii="黑体" w:eastAsia="黑体" w:hint="eastAsia"/>
          <w:b/>
          <w:w w:val="95"/>
          <w:sz w:val="21"/>
        </w:rPr>
        <w:t>、</w:t>
      </w:r>
      <w:r>
        <w:rPr>
          <w:rFonts w:ascii="黑体" w:eastAsia="黑体" w:hint="eastAsia"/>
          <w:b/>
          <w:w w:val="95"/>
          <w:sz w:val="21"/>
        </w:rPr>
        <w:t>矫</w:t>
      </w:r>
      <w:r>
        <w:rPr>
          <w:rFonts w:ascii="黑体" w:eastAsia="黑体" w:hint="eastAsia"/>
          <w:b/>
          <w:spacing w:val="15"/>
          <w:w w:val="95"/>
          <w:sz w:val="21"/>
        </w:rPr>
        <w:t>形</w:t>
      </w:r>
      <w:r>
        <w:rPr>
          <w:rFonts w:ascii="黑体" w:eastAsia="黑体" w:hint="eastAsia"/>
          <w:b/>
          <w:w w:val="95"/>
          <w:sz w:val="21"/>
        </w:rPr>
        <w:t>、</w:t>
      </w:r>
      <w:r>
        <w:rPr>
          <w:rFonts w:ascii="黑体" w:eastAsia="黑体" w:hint="eastAsia"/>
          <w:b/>
          <w:w w:val="95"/>
          <w:sz w:val="21"/>
        </w:rPr>
        <w:t>视</w:t>
      </w:r>
      <w:r>
        <w:rPr>
          <w:rFonts w:ascii="黑体" w:eastAsia="黑体" w:hint="eastAsia"/>
          <w:b/>
          <w:spacing w:val="15"/>
          <w:w w:val="95"/>
          <w:sz w:val="21"/>
        </w:rPr>
        <w:t>力</w:t>
      </w:r>
      <w:r>
        <w:rPr>
          <w:rFonts w:ascii="黑体" w:eastAsia="黑体" w:hint="eastAsia"/>
          <w:b/>
          <w:w w:val="95"/>
          <w:sz w:val="21"/>
        </w:rPr>
        <w:t>矫</w:t>
      </w:r>
      <w:r>
        <w:rPr>
          <w:rFonts w:ascii="黑体" w:eastAsia="黑体" w:hint="eastAsia"/>
          <w:b/>
          <w:w w:val="95"/>
          <w:sz w:val="21"/>
        </w:rPr>
        <w:t>正</w:t>
      </w:r>
      <w:r>
        <w:rPr>
          <w:rFonts w:ascii="黑体" w:eastAsia="黑体" w:hint="eastAsia"/>
          <w:b/>
          <w:spacing w:val="15"/>
          <w:w w:val="95"/>
          <w:sz w:val="21"/>
        </w:rPr>
        <w:t>手</w:t>
      </w:r>
      <w:r>
        <w:rPr>
          <w:rFonts w:ascii="黑体" w:eastAsia="黑体" w:hint="eastAsia"/>
          <w:b/>
          <w:w w:val="95"/>
          <w:sz w:val="21"/>
        </w:rPr>
        <w:t>术</w:t>
      </w:r>
      <w:r>
        <w:rPr>
          <w:rFonts w:ascii="黑体" w:eastAsia="黑体" w:hint="eastAsia"/>
          <w:b/>
          <w:w w:val="95"/>
          <w:sz w:val="21"/>
        </w:rPr>
        <w:t>、</w:t>
      </w:r>
      <w:r>
        <w:rPr>
          <w:rFonts w:ascii="黑体" w:eastAsia="黑体" w:hint="eastAsia"/>
          <w:b/>
          <w:w w:val="95"/>
          <w:sz w:val="21"/>
        </w:rPr>
        <w:t>美</w:t>
      </w:r>
      <w:r>
        <w:rPr>
          <w:rFonts w:ascii="黑体" w:eastAsia="黑体" w:hint="eastAsia"/>
          <w:b/>
          <w:spacing w:val="15"/>
          <w:w w:val="95"/>
          <w:sz w:val="21"/>
        </w:rPr>
        <w:t>容</w:t>
      </w:r>
      <w:r>
        <w:rPr>
          <w:rFonts w:ascii="黑体" w:eastAsia="黑体" w:hint="eastAsia"/>
          <w:b/>
          <w:w w:val="95"/>
          <w:sz w:val="21"/>
        </w:rPr>
        <w:t>、</w:t>
      </w:r>
      <w:r>
        <w:rPr>
          <w:rFonts w:ascii="黑体" w:eastAsia="黑体" w:hint="eastAsia"/>
          <w:b/>
          <w:w w:val="95"/>
          <w:sz w:val="21"/>
        </w:rPr>
        <w:t>牙</w:t>
      </w:r>
      <w:r>
        <w:rPr>
          <w:rFonts w:ascii="黑体" w:eastAsia="黑体" w:hint="eastAsia"/>
          <w:b/>
          <w:spacing w:val="15"/>
          <w:w w:val="95"/>
          <w:sz w:val="21"/>
        </w:rPr>
        <w:t>科</w:t>
      </w:r>
      <w:r>
        <w:rPr>
          <w:rFonts w:ascii="黑体" w:eastAsia="黑体" w:hint="eastAsia"/>
          <w:b/>
          <w:w w:val="95"/>
          <w:sz w:val="21"/>
        </w:rPr>
        <w:t>保</w:t>
      </w:r>
      <w:r>
        <w:rPr>
          <w:rFonts w:ascii="黑体" w:eastAsia="黑体" w:hint="eastAsia"/>
          <w:b/>
          <w:w w:val="95"/>
          <w:sz w:val="21"/>
        </w:rPr>
        <w:t>健</w:t>
      </w:r>
      <w:r>
        <w:rPr>
          <w:rFonts w:ascii="黑体" w:eastAsia="黑体" w:hint="eastAsia"/>
          <w:b/>
          <w:spacing w:val="15"/>
          <w:w w:val="95"/>
          <w:sz w:val="21"/>
        </w:rPr>
        <w:t>及</w:t>
      </w:r>
      <w:r>
        <w:rPr>
          <w:rFonts w:ascii="黑体" w:eastAsia="黑体" w:hint="eastAsia"/>
          <w:b/>
          <w:w w:val="95"/>
          <w:sz w:val="21"/>
        </w:rPr>
        <w:t>康</w:t>
      </w:r>
      <w:r>
        <w:rPr>
          <w:rFonts w:ascii="黑体" w:eastAsia="黑体" w:hint="eastAsia"/>
          <w:b/>
          <w:w w:val="95"/>
          <w:sz w:val="21"/>
        </w:rPr>
        <w:t>复</w:t>
      </w:r>
      <w:r>
        <w:rPr>
          <w:rFonts w:ascii="黑体" w:eastAsia="黑体" w:hint="eastAsia"/>
          <w:b/>
          <w:w w:val="95"/>
          <w:sz w:val="21"/>
        </w:rPr>
        <w:t>治</w:t>
      </w:r>
      <w:r>
        <w:rPr>
          <w:rFonts w:ascii="黑体" w:eastAsia="黑体" w:hint="eastAsia"/>
          <w:b/>
          <w:spacing w:val="15"/>
          <w:w w:val="95"/>
          <w:sz w:val="21"/>
        </w:rPr>
        <w:t>疗</w:t>
      </w:r>
      <w:r>
        <w:rPr>
          <w:rFonts w:ascii="黑体" w:eastAsia="黑体" w:hint="eastAsia"/>
          <w:b/>
          <w:w w:val="95"/>
          <w:sz w:val="21"/>
        </w:rPr>
        <w:t>、</w:t>
      </w:r>
      <w:r>
        <w:rPr>
          <w:rFonts w:ascii="黑体" w:eastAsia="黑体" w:hint="eastAsia"/>
          <w:b/>
          <w:w w:val="95"/>
          <w:sz w:val="21"/>
        </w:rPr>
        <w:t>非</w:t>
      </w:r>
      <w:r>
        <w:rPr>
          <w:rFonts w:ascii="黑体" w:eastAsia="黑体" w:hint="eastAsia"/>
          <w:b/>
          <w:spacing w:val="15"/>
          <w:w w:val="95"/>
          <w:sz w:val="21"/>
        </w:rPr>
        <w:t>意</w:t>
      </w:r>
      <w:r>
        <w:rPr>
          <w:rFonts w:ascii="黑体" w:eastAsia="黑体" w:hint="eastAsia"/>
          <w:b/>
          <w:w w:val="95"/>
          <w:sz w:val="21"/>
        </w:rPr>
        <w:t>外</w:t>
      </w:r>
      <w:r>
        <w:rPr>
          <w:rFonts w:ascii="黑体" w:eastAsia="黑体" w:hint="eastAsia"/>
          <w:b/>
          <w:w w:val="95"/>
          <w:sz w:val="21"/>
        </w:rPr>
        <w:t>事</w:t>
      </w:r>
    </w:p>
    <w:p>
      <w:pPr>
        <w:spacing w:after="0" w:line="268" w:lineRule="auto"/>
        <w:jc w:val="left"/>
        <w:rPr>
          <w:rFonts w:ascii="黑体" w:eastAsia="黑体" w:hint="eastAsia"/>
          <w:sz w:val="21"/>
        </w:rPr>
        <w:sectPr>
          <w:pgSz w:w="11910" w:h="16850"/>
          <w:pgMar w:top="900" w:bottom="280" w:left="1040" w:right="620"/>
        </w:sectPr>
      </w:pPr>
    </w:p>
    <w:p>
      <w:pPr>
        <w:spacing w:line="280" w:lineRule="auto" w:before="41"/>
        <w:ind w:left="2820" w:right="5053" w:firstLine="690"/>
        <w:jc w:val="both"/>
        <w:rPr>
          <w:rFonts w:ascii="黑体" w:eastAsia="黑体" w:hint="eastAsia"/>
          <w:b/>
          <w:sz w:val="21"/>
        </w:rPr>
      </w:pPr>
      <w:r>
        <w:rPr>
          <w:rFonts w:ascii="黑体" w:eastAsia="黑体" w:hint="eastAsia"/>
          <w:b/>
          <w:spacing w:val="-2"/>
          <w:sz w:val="21"/>
        </w:rPr>
        <w:t>故</w:t>
      </w:r>
      <w:r>
        <w:rPr>
          <w:rFonts w:ascii="黑体" w:eastAsia="黑体" w:hint="eastAsia"/>
          <w:b/>
          <w:spacing w:val="-2"/>
          <w:sz w:val="21"/>
        </w:rPr>
        <w:t>所</w:t>
      </w:r>
      <w:r>
        <w:rPr>
          <w:rFonts w:ascii="黑体" w:eastAsia="黑体" w:hint="eastAsia"/>
          <w:b/>
          <w:spacing w:val="-2"/>
          <w:sz w:val="21"/>
        </w:rPr>
        <w:t>致</w:t>
      </w:r>
      <w:r>
        <w:rPr>
          <w:rFonts w:ascii="黑体" w:eastAsia="黑体" w:hint="eastAsia"/>
          <w:b/>
          <w:spacing w:val="-2"/>
          <w:sz w:val="21"/>
        </w:rPr>
        <w:t>整</w:t>
      </w:r>
      <w:r>
        <w:rPr>
          <w:rFonts w:ascii="黑体" w:eastAsia="黑体" w:hint="eastAsia"/>
          <w:b/>
          <w:spacing w:val="-2"/>
          <w:sz w:val="21"/>
        </w:rPr>
        <w:t>容</w:t>
      </w:r>
      <w:r>
        <w:rPr>
          <w:rFonts w:ascii="黑体" w:eastAsia="黑体" w:hint="eastAsia"/>
          <w:b/>
          <w:spacing w:val="-2"/>
          <w:sz w:val="21"/>
        </w:rPr>
        <w:t>手</w:t>
      </w:r>
      <w:r>
        <w:rPr>
          <w:rFonts w:ascii="黑体" w:eastAsia="黑体" w:hint="eastAsia"/>
          <w:b/>
          <w:spacing w:val="-2"/>
          <w:sz w:val="21"/>
        </w:rPr>
        <w:t>术</w:t>
      </w:r>
      <w:r>
        <w:rPr>
          <w:rFonts w:ascii="黑体" w:eastAsia="黑体" w:hint="eastAsia"/>
          <w:b/>
          <w:spacing w:val="-2"/>
          <w:sz w:val="21"/>
        </w:rPr>
        <w:t>； </w:t>
      </w:r>
      <w:r>
        <w:rPr>
          <w:rFonts w:ascii="黑体" w:eastAsia="黑体" w:hint="eastAsia"/>
          <w:b/>
          <w:spacing w:val="-5"/>
          <w:sz w:val="21"/>
        </w:rPr>
        <w:t>(十六) 购</w:t>
      </w:r>
      <w:r>
        <w:rPr>
          <w:rFonts w:ascii="黑体" w:eastAsia="黑体" w:hint="eastAsia"/>
          <w:b/>
          <w:sz w:val="21"/>
        </w:rPr>
        <w:t>买</w:t>
      </w:r>
      <w:r>
        <w:rPr>
          <w:rFonts w:ascii="黑体" w:eastAsia="黑体" w:hint="eastAsia"/>
          <w:b/>
          <w:sz w:val="21"/>
        </w:rPr>
        <w:t>人</w:t>
      </w:r>
      <w:r>
        <w:rPr>
          <w:rFonts w:ascii="黑体" w:eastAsia="黑体" w:hint="eastAsia"/>
          <w:b/>
          <w:sz w:val="21"/>
        </w:rPr>
        <w:t>工</w:t>
      </w:r>
      <w:r>
        <w:rPr>
          <w:rFonts w:ascii="黑体" w:eastAsia="黑体" w:hint="eastAsia"/>
          <w:b/>
          <w:sz w:val="21"/>
        </w:rPr>
        <w:t>器</w:t>
      </w:r>
      <w:r>
        <w:rPr>
          <w:rFonts w:ascii="黑体" w:eastAsia="黑体" w:hint="eastAsia"/>
          <w:b/>
          <w:sz w:val="21"/>
        </w:rPr>
        <w:t>官</w:t>
      </w:r>
      <w:r>
        <w:rPr>
          <w:rFonts w:ascii="黑体" w:eastAsia="黑体" w:hint="eastAsia"/>
          <w:b/>
          <w:sz w:val="21"/>
        </w:rPr>
        <w:t>；</w:t>
      </w:r>
    </w:p>
    <w:p>
      <w:pPr>
        <w:spacing w:line="280" w:lineRule="auto" w:before="1"/>
        <w:ind w:left="3510" w:right="288" w:hanging="691"/>
        <w:jc w:val="both"/>
        <w:rPr>
          <w:rFonts w:ascii="黑体" w:eastAsia="黑体" w:hint="eastAsia"/>
          <w:b/>
          <w:sz w:val="21"/>
        </w:rPr>
      </w:pPr>
      <w:r>
        <w:rPr>
          <w:rFonts w:ascii="黑体" w:eastAsia="黑体" w:hint="eastAsia"/>
          <w:b/>
          <w:w w:val="99"/>
          <w:sz w:val="21"/>
        </w:rPr>
        <w:t>(</w:t>
      </w:r>
      <w:r>
        <w:rPr>
          <w:rFonts w:ascii="黑体" w:eastAsia="黑体" w:hint="eastAsia"/>
          <w:b/>
          <w:spacing w:val="-1"/>
          <w:w w:val="99"/>
          <w:sz w:val="21"/>
        </w:rPr>
        <w:t>十七</w:t>
      </w:r>
      <w:r>
        <w:rPr>
          <w:rFonts w:ascii="黑体" w:eastAsia="黑体" w:hint="eastAsia"/>
          <w:b/>
          <w:w w:val="99"/>
          <w:sz w:val="21"/>
        </w:rPr>
        <w:t>)</w:t>
      </w:r>
      <w:r>
        <w:rPr>
          <w:rFonts w:ascii="黑体" w:eastAsia="黑体" w:hint="eastAsia"/>
          <w:b/>
          <w:spacing w:val="-46"/>
          <w:sz w:val="21"/>
        </w:rPr>
        <w:t> </w:t>
      </w:r>
      <w:r>
        <w:rPr>
          <w:rFonts w:ascii="黑体" w:eastAsia="黑体" w:hint="eastAsia"/>
          <w:b/>
          <w:w w:val="99"/>
          <w:sz w:val="21"/>
        </w:rPr>
        <w:t>除心脏瓣膜、人工晶体、人工关节之外的其他人工器官材料费、安装</w:t>
      </w:r>
      <w:r>
        <w:rPr>
          <w:rFonts w:ascii="黑体" w:eastAsia="黑体" w:hint="eastAsia"/>
          <w:b/>
          <w:spacing w:val="-1"/>
          <w:w w:val="99"/>
          <w:sz w:val="21"/>
        </w:rPr>
        <w:t>和置换等费用</w:t>
      </w:r>
      <w:r>
        <w:rPr>
          <w:rFonts w:ascii="黑体" w:eastAsia="黑体" w:hint="eastAsia"/>
          <w:b/>
          <w:spacing w:val="15"/>
          <w:w w:val="99"/>
          <w:sz w:val="21"/>
        </w:rPr>
        <w:t>,</w:t>
      </w:r>
      <w:r>
        <w:rPr>
          <w:rFonts w:ascii="黑体" w:eastAsia="黑体" w:hint="eastAsia"/>
          <w:b/>
          <w:w w:val="99"/>
          <w:sz w:val="21"/>
        </w:rPr>
        <w:t>各种康复治疗器械、假体、义肢、自用的按摩保健和治疗用品、所有非处方医疗器械；</w:t>
      </w:r>
    </w:p>
    <w:p>
      <w:pPr>
        <w:spacing w:line="255" w:lineRule="exact" w:before="0"/>
        <w:ind w:left="2820" w:right="0" w:firstLine="0"/>
        <w:jc w:val="both"/>
        <w:rPr>
          <w:rFonts w:ascii="黑体" w:eastAsia="黑体" w:hint="eastAsia"/>
          <w:b/>
          <w:sz w:val="21"/>
        </w:rPr>
      </w:pPr>
      <w:r>
        <w:rPr>
          <w:rFonts w:ascii="黑体" w:eastAsia="黑体" w:hint="eastAsia"/>
          <w:b/>
          <w:w w:val="95"/>
          <w:sz w:val="21"/>
        </w:rPr>
        <w:t>(十八)</w:t>
      </w:r>
      <w:r>
        <w:rPr>
          <w:rFonts w:ascii="黑体" w:eastAsia="黑体" w:hint="eastAsia"/>
          <w:b/>
          <w:spacing w:val="58"/>
          <w:sz w:val="21"/>
        </w:rPr>
        <w:t>  </w:t>
      </w:r>
      <w:r>
        <w:rPr>
          <w:rFonts w:ascii="黑体" w:eastAsia="黑体" w:hint="eastAsia"/>
          <w:b/>
          <w:spacing w:val="15"/>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spacing w:val="15"/>
          <w:w w:val="95"/>
          <w:sz w:val="21"/>
        </w:rPr>
        <w:t>接</w:t>
      </w:r>
      <w:r>
        <w:rPr>
          <w:rFonts w:ascii="黑体" w:eastAsia="黑体" w:hint="eastAsia"/>
          <w:b/>
          <w:w w:val="95"/>
          <w:sz w:val="21"/>
        </w:rPr>
        <w:t>受</w:t>
      </w:r>
      <w:r>
        <w:rPr>
          <w:rFonts w:ascii="黑体" w:eastAsia="黑体" w:hint="eastAsia"/>
          <w:b/>
          <w:w w:val="95"/>
          <w:sz w:val="21"/>
        </w:rPr>
        <w:t>实</w:t>
      </w:r>
      <w:r>
        <w:rPr>
          <w:rFonts w:ascii="黑体" w:eastAsia="黑体" w:hint="eastAsia"/>
          <w:b/>
          <w:spacing w:val="15"/>
          <w:w w:val="95"/>
          <w:sz w:val="21"/>
        </w:rPr>
        <w:t>验</w:t>
      </w:r>
      <w:r>
        <w:rPr>
          <w:rFonts w:ascii="黑体" w:eastAsia="黑体" w:hint="eastAsia"/>
          <w:b/>
          <w:w w:val="95"/>
          <w:sz w:val="21"/>
        </w:rPr>
        <w:t>性</w:t>
      </w:r>
      <w:r>
        <w:rPr>
          <w:rFonts w:ascii="黑体" w:eastAsia="黑体" w:hint="eastAsia"/>
          <w:b/>
          <w:w w:val="95"/>
          <w:sz w:val="21"/>
        </w:rPr>
        <w:t>治</w:t>
      </w:r>
      <w:r>
        <w:rPr>
          <w:rFonts w:ascii="黑体" w:eastAsia="黑体" w:hint="eastAsia"/>
          <w:b/>
          <w:spacing w:val="15"/>
          <w:w w:val="95"/>
          <w:sz w:val="21"/>
        </w:rPr>
        <w:t>疗</w:t>
      </w:r>
      <w:r>
        <w:rPr>
          <w:rFonts w:ascii="黑体" w:eastAsia="黑体" w:hint="eastAsia"/>
          <w:b/>
          <w:w w:val="95"/>
          <w:sz w:val="21"/>
        </w:rPr>
        <w:t>（</w:t>
      </w:r>
      <w:r>
        <w:rPr>
          <w:rFonts w:ascii="黑体" w:eastAsia="黑体" w:hint="eastAsia"/>
          <w:b/>
          <w:w w:val="95"/>
          <w:sz w:val="21"/>
        </w:rPr>
        <w:t>即</w:t>
      </w:r>
      <w:r>
        <w:rPr>
          <w:rFonts w:ascii="黑体" w:eastAsia="黑体" w:hint="eastAsia"/>
          <w:b/>
          <w:w w:val="95"/>
          <w:sz w:val="21"/>
        </w:rPr>
        <w:t>未</w:t>
      </w:r>
      <w:r>
        <w:rPr>
          <w:rFonts w:ascii="黑体" w:eastAsia="黑体" w:hint="eastAsia"/>
          <w:b/>
          <w:spacing w:val="15"/>
          <w:w w:val="95"/>
          <w:sz w:val="21"/>
        </w:rPr>
        <w:t>经</w:t>
      </w:r>
      <w:r>
        <w:rPr>
          <w:rFonts w:ascii="黑体" w:eastAsia="黑体" w:hint="eastAsia"/>
          <w:b/>
          <w:w w:val="95"/>
          <w:sz w:val="21"/>
        </w:rPr>
        <w:t>科</w:t>
      </w:r>
      <w:r>
        <w:rPr>
          <w:rFonts w:ascii="黑体" w:eastAsia="黑体" w:hint="eastAsia"/>
          <w:b/>
          <w:w w:val="95"/>
          <w:sz w:val="21"/>
        </w:rPr>
        <w:t>学</w:t>
      </w:r>
      <w:r>
        <w:rPr>
          <w:rFonts w:ascii="黑体" w:eastAsia="黑体" w:hint="eastAsia"/>
          <w:b/>
          <w:spacing w:val="15"/>
          <w:w w:val="95"/>
          <w:sz w:val="21"/>
        </w:rPr>
        <w:t>或</w:t>
      </w:r>
      <w:r>
        <w:rPr>
          <w:rFonts w:ascii="黑体" w:eastAsia="黑体" w:hint="eastAsia"/>
          <w:b/>
          <w:w w:val="95"/>
          <w:sz w:val="21"/>
        </w:rPr>
        <w:t>医</w:t>
      </w:r>
      <w:r>
        <w:rPr>
          <w:rFonts w:ascii="黑体" w:eastAsia="黑体" w:hint="eastAsia"/>
          <w:b/>
          <w:w w:val="95"/>
          <w:sz w:val="21"/>
        </w:rPr>
        <w:t>学</w:t>
      </w:r>
      <w:r>
        <w:rPr>
          <w:rFonts w:ascii="黑体" w:eastAsia="黑体" w:hint="eastAsia"/>
          <w:b/>
          <w:spacing w:val="15"/>
          <w:w w:val="95"/>
          <w:sz w:val="21"/>
        </w:rPr>
        <w:t>认</w:t>
      </w:r>
      <w:r>
        <w:rPr>
          <w:rFonts w:ascii="黑体" w:eastAsia="黑体" w:hint="eastAsia"/>
          <w:b/>
          <w:w w:val="95"/>
          <w:sz w:val="21"/>
        </w:rPr>
        <w:t>可</w:t>
      </w:r>
      <w:r>
        <w:rPr>
          <w:rFonts w:ascii="黑体" w:eastAsia="黑体" w:hint="eastAsia"/>
          <w:b/>
          <w:w w:val="95"/>
          <w:sz w:val="21"/>
        </w:rPr>
        <w:t>的</w:t>
      </w:r>
      <w:r>
        <w:rPr>
          <w:rFonts w:ascii="黑体" w:eastAsia="黑体" w:hint="eastAsia"/>
          <w:b/>
          <w:w w:val="95"/>
          <w:sz w:val="21"/>
        </w:rPr>
        <w:t>医</w:t>
      </w:r>
      <w:r>
        <w:rPr>
          <w:rFonts w:ascii="黑体" w:eastAsia="黑体" w:hint="eastAsia"/>
          <w:b/>
          <w:spacing w:val="15"/>
          <w:w w:val="95"/>
          <w:sz w:val="21"/>
        </w:rPr>
        <w:t>院</w:t>
      </w:r>
      <w:r>
        <w:rPr>
          <w:rFonts w:ascii="黑体" w:eastAsia="黑体" w:hint="eastAsia"/>
          <w:b/>
          <w:w w:val="95"/>
          <w:sz w:val="21"/>
        </w:rPr>
        <w:t>），</w:t>
      </w:r>
      <w:r>
        <w:rPr>
          <w:rFonts w:ascii="黑体" w:eastAsia="黑体" w:hint="eastAsia"/>
          <w:b/>
          <w:spacing w:val="15"/>
          <w:w w:val="95"/>
          <w:sz w:val="21"/>
        </w:rPr>
        <w:t>或</w:t>
      </w:r>
      <w:r>
        <w:rPr>
          <w:rFonts w:ascii="黑体" w:eastAsia="黑体" w:hint="eastAsia"/>
          <w:b/>
          <w:w w:val="95"/>
          <w:sz w:val="21"/>
        </w:rPr>
        <w:t>接</w:t>
      </w:r>
      <w:r>
        <w:rPr>
          <w:rFonts w:ascii="黑体" w:eastAsia="黑体" w:hint="eastAsia"/>
          <w:b/>
          <w:spacing w:val="-10"/>
          <w:w w:val="95"/>
          <w:sz w:val="21"/>
        </w:rPr>
        <w:t>受</w:t>
      </w:r>
    </w:p>
    <w:p>
      <w:pPr>
        <w:spacing w:before="46"/>
        <w:ind w:left="3510" w:right="0" w:firstLine="0"/>
        <w:jc w:val="left"/>
        <w:rPr>
          <w:rFonts w:ascii="黑体" w:eastAsia="黑体" w:hint="eastAsia"/>
          <w:b/>
          <w:sz w:val="21"/>
        </w:rPr>
      </w:pPr>
      <w:r>
        <w:rPr>
          <w:rFonts w:ascii="黑体" w:eastAsia="黑体" w:hint="eastAsia"/>
          <w:b/>
          <w:w w:val="95"/>
          <w:sz w:val="21"/>
        </w:rPr>
        <w:t>未</w:t>
      </w:r>
      <w:r>
        <w:rPr>
          <w:rFonts w:ascii="黑体" w:eastAsia="黑体" w:hint="eastAsia"/>
          <w:b/>
          <w:w w:val="95"/>
          <w:sz w:val="21"/>
        </w:rPr>
        <w:t>被</w:t>
      </w:r>
      <w:r>
        <w:rPr>
          <w:rFonts w:ascii="黑体" w:eastAsia="黑体" w:hint="eastAsia"/>
          <w:b/>
          <w:w w:val="95"/>
          <w:sz w:val="21"/>
        </w:rPr>
        <w:t>治</w:t>
      </w:r>
      <w:r>
        <w:rPr>
          <w:rFonts w:ascii="黑体" w:eastAsia="黑体" w:hint="eastAsia"/>
          <w:b/>
          <w:w w:val="95"/>
          <w:sz w:val="21"/>
        </w:rPr>
        <w:t>疗</w:t>
      </w:r>
      <w:r>
        <w:rPr>
          <w:rFonts w:ascii="黑体" w:eastAsia="黑体" w:hint="eastAsia"/>
          <w:b/>
          <w:w w:val="95"/>
          <w:sz w:val="21"/>
        </w:rPr>
        <w:t>所</w:t>
      </w:r>
      <w:r>
        <w:rPr>
          <w:rFonts w:ascii="黑体" w:eastAsia="黑体" w:hint="eastAsia"/>
          <w:b/>
          <w:w w:val="95"/>
          <w:sz w:val="21"/>
        </w:rPr>
        <w:t>在</w:t>
      </w:r>
      <w:r>
        <w:rPr>
          <w:rFonts w:ascii="黑体" w:eastAsia="黑体" w:hint="eastAsia"/>
          <w:b/>
          <w:w w:val="95"/>
          <w:sz w:val="21"/>
        </w:rPr>
        <w:t>地</w:t>
      </w:r>
      <w:r>
        <w:rPr>
          <w:rFonts w:ascii="黑体" w:eastAsia="黑体" w:hint="eastAsia"/>
          <w:b/>
          <w:spacing w:val="15"/>
          <w:w w:val="95"/>
          <w:sz w:val="21"/>
        </w:rPr>
        <w:t>权</w:t>
      </w:r>
      <w:r>
        <w:rPr>
          <w:rFonts w:ascii="黑体" w:eastAsia="黑体" w:hint="eastAsia"/>
          <w:b/>
          <w:w w:val="95"/>
          <w:sz w:val="21"/>
        </w:rPr>
        <w:t>威</w:t>
      </w:r>
      <w:r>
        <w:rPr>
          <w:rFonts w:ascii="黑体" w:eastAsia="黑体" w:hint="eastAsia"/>
          <w:b/>
          <w:w w:val="95"/>
          <w:sz w:val="21"/>
        </w:rPr>
        <w:t>部</w:t>
      </w:r>
      <w:r>
        <w:rPr>
          <w:rFonts w:ascii="黑体" w:eastAsia="黑体" w:hint="eastAsia"/>
          <w:b/>
          <w:w w:val="95"/>
          <w:sz w:val="21"/>
        </w:rPr>
        <w:t>门</w:t>
      </w:r>
      <w:r>
        <w:rPr>
          <w:rFonts w:ascii="黑体" w:eastAsia="黑体" w:hint="eastAsia"/>
          <w:b/>
          <w:w w:val="95"/>
          <w:sz w:val="21"/>
        </w:rPr>
        <w:t>批</w:t>
      </w:r>
      <w:r>
        <w:rPr>
          <w:rFonts w:ascii="黑体" w:eastAsia="黑体" w:hint="eastAsia"/>
          <w:b/>
          <w:w w:val="95"/>
          <w:sz w:val="21"/>
        </w:rPr>
        <w:t>准</w:t>
      </w:r>
      <w:r>
        <w:rPr>
          <w:rFonts w:ascii="黑体" w:eastAsia="黑体" w:hint="eastAsia"/>
          <w:b/>
          <w:w w:val="95"/>
          <w:sz w:val="21"/>
        </w:rPr>
        <w:t>的</w:t>
      </w:r>
      <w:r>
        <w:rPr>
          <w:rFonts w:ascii="黑体" w:eastAsia="黑体" w:hint="eastAsia"/>
          <w:b/>
          <w:w w:val="95"/>
          <w:sz w:val="21"/>
        </w:rPr>
        <w:t>治</w:t>
      </w:r>
      <w:r>
        <w:rPr>
          <w:rFonts w:ascii="黑体" w:eastAsia="黑体" w:hint="eastAsia"/>
          <w:b/>
          <w:w w:val="95"/>
          <w:sz w:val="21"/>
        </w:rPr>
        <w:t>疗</w:t>
      </w:r>
      <w:r>
        <w:rPr>
          <w:rFonts w:ascii="黑体" w:eastAsia="黑体" w:hint="eastAsia"/>
          <w:b/>
          <w:spacing w:val="-10"/>
          <w:w w:val="95"/>
          <w:sz w:val="21"/>
        </w:rPr>
        <w:t>；</w:t>
      </w:r>
    </w:p>
    <w:p>
      <w:pPr>
        <w:spacing w:before="46"/>
        <w:ind w:left="2820" w:right="0" w:firstLine="0"/>
        <w:jc w:val="left"/>
        <w:rPr>
          <w:rFonts w:ascii="黑体" w:eastAsia="黑体" w:hint="eastAsia"/>
          <w:b/>
          <w:sz w:val="21"/>
        </w:rPr>
      </w:pPr>
      <w:r>
        <w:rPr>
          <w:rFonts w:ascii="黑体" w:eastAsia="黑体" w:hint="eastAsia"/>
          <w:b/>
          <w:w w:val="95"/>
          <w:sz w:val="21"/>
        </w:rPr>
        <w:t>(十九)</w:t>
      </w:r>
      <w:r>
        <w:rPr>
          <w:rFonts w:ascii="黑体" w:eastAsia="黑体" w:hint="eastAsia"/>
          <w:b/>
          <w:spacing w:val="20"/>
          <w:sz w:val="21"/>
        </w:rPr>
        <w:t>  </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进</w:t>
      </w:r>
      <w:r>
        <w:rPr>
          <w:rFonts w:ascii="黑体" w:eastAsia="黑体" w:hint="eastAsia"/>
          <w:b/>
          <w:w w:val="95"/>
          <w:sz w:val="21"/>
        </w:rPr>
        <w:t>行</w:t>
      </w:r>
      <w:r>
        <w:rPr>
          <w:rFonts w:ascii="黑体" w:eastAsia="黑体" w:hint="eastAsia"/>
          <w:b/>
          <w:w w:val="95"/>
          <w:sz w:val="21"/>
        </w:rPr>
        <w:t>免</w:t>
      </w:r>
      <w:r>
        <w:rPr>
          <w:rFonts w:ascii="黑体" w:eastAsia="黑体" w:hint="eastAsia"/>
          <w:b/>
          <w:spacing w:val="15"/>
          <w:w w:val="95"/>
          <w:sz w:val="21"/>
        </w:rPr>
        <w:t>疫</w:t>
      </w:r>
      <w:r>
        <w:rPr>
          <w:rFonts w:ascii="黑体" w:eastAsia="黑体" w:hint="eastAsia"/>
          <w:b/>
          <w:w w:val="95"/>
          <w:sz w:val="21"/>
        </w:rPr>
        <w:t>接</w:t>
      </w:r>
      <w:r>
        <w:rPr>
          <w:rFonts w:ascii="黑体" w:eastAsia="黑体" w:hint="eastAsia"/>
          <w:b/>
          <w:w w:val="95"/>
          <w:sz w:val="21"/>
        </w:rPr>
        <w:t>种</w:t>
      </w:r>
      <w:r>
        <w:rPr>
          <w:rFonts w:ascii="黑体" w:eastAsia="黑体" w:hint="eastAsia"/>
          <w:b/>
          <w:w w:val="95"/>
          <w:sz w:val="21"/>
        </w:rPr>
        <w:t>、</w:t>
      </w:r>
      <w:r>
        <w:rPr>
          <w:rFonts w:ascii="黑体" w:eastAsia="黑体" w:hint="eastAsia"/>
          <w:b/>
          <w:w w:val="95"/>
          <w:sz w:val="21"/>
        </w:rPr>
        <w:t>疫</w:t>
      </w:r>
      <w:r>
        <w:rPr>
          <w:rFonts w:ascii="黑体" w:eastAsia="黑体" w:hint="eastAsia"/>
          <w:b/>
          <w:w w:val="95"/>
          <w:sz w:val="21"/>
        </w:rPr>
        <w:t>苗</w:t>
      </w:r>
      <w:r>
        <w:rPr>
          <w:rFonts w:ascii="黑体" w:eastAsia="黑体" w:hint="eastAsia"/>
          <w:b/>
          <w:w w:val="95"/>
          <w:sz w:val="21"/>
        </w:rPr>
        <w:t>接</w:t>
      </w:r>
      <w:r>
        <w:rPr>
          <w:rFonts w:ascii="黑体" w:eastAsia="黑体" w:hint="eastAsia"/>
          <w:b/>
          <w:w w:val="95"/>
          <w:sz w:val="21"/>
        </w:rPr>
        <w:t>种</w:t>
      </w:r>
      <w:r>
        <w:rPr>
          <w:rFonts w:ascii="黑体" w:eastAsia="黑体" w:hint="eastAsia"/>
          <w:b/>
          <w:w w:val="95"/>
          <w:sz w:val="21"/>
        </w:rPr>
        <w:t>或</w:t>
      </w:r>
      <w:r>
        <w:rPr>
          <w:rFonts w:ascii="黑体" w:eastAsia="黑体" w:hint="eastAsia"/>
          <w:b/>
          <w:w w:val="95"/>
          <w:sz w:val="21"/>
        </w:rPr>
        <w:t>预</w:t>
      </w:r>
      <w:r>
        <w:rPr>
          <w:rFonts w:ascii="黑体" w:eastAsia="黑体" w:hint="eastAsia"/>
          <w:b/>
          <w:w w:val="95"/>
          <w:sz w:val="21"/>
        </w:rPr>
        <w:t>防</w:t>
      </w:r>
      <w:r>
        <w:rPr>
          <w:rFonts w:ascii="黑体" w:eastAsia="黑体" w:hint="eastAsia"/>
          <w:b/>
          <w:w w:val="95"/>
          <w:sz w:val="21"/>
        </w:rPr>
        <w:t>接</w:t>
      </w:r>
      <w:r>
        <w:rPr>
          <w:rFonts w:ascii="黑体" w:eastAsia="黑体" w:hint="eastAsia"/>
          <w:b/>
          <w:w w:val="95"/>
          <w:sz w:val="21"/>
        </w:rPr>
        <w:t>种</w:t>
      </w:r>
      <w:r>
        <w:rPr>
          <w:rFonts w:ascii="黑体" w:eastAsia="黑体" w:hint="eastAsia"/>
          <w:b/>
          <w:spacing w:val="-10"/>
          <w:w w:val="95"/>
          <w:sz w:val="21"/>
        </w:rPr>
        <w:t>。</w:t>
      </w:r>
    </w:p>
    <w:p>
      <w:pPr>
        <w:spacing w:line="280" w:lineRule="auto" w:before="46"/>
        <w:ind w:left="3510" w:right="291" w:hanging="691"/>
        <w:jc w:val="left"/>
        <w:rPr>
          <w:rFonts w:ascii="黑体" w:eastAsia="黑体" w:hint="eastAsia"/>
          <w:b/>
          <w:sz w:val="21"/>
        </w:rPr>
      </w:pPr>
      <w:r>
        <w:rPr>
          <w:rFonts w:ascii="黑体" w:eastAsia="黑体" w:hint="eastAsia"/>
          <w:b/>
          <w:w w:val="99"/>
          <w:sz w:val="21"/>
        </w:rPr>
        <w:t>(</w:t>
      </w:r>
      <w:r>
        <w:rPr>
          <w:rFonts w:ascii="黑体" w:eastAsia="黑体" w:hint="eastAsia"/>
          <w:b/>
          <w:spacing w:val="-1"/>
          <w:w w:val="99"/>
          <w:sz w:val="21"/>
        </w:rPr>
        <w:t>二十</w:t>
      </w:r>
      <w:r>
        <w:rPr>
          <w:rFonts w:ascii="黑体" w:eastAsia="黑体" w:hint="eastAsia"/>
          <w:b/>
          <w:w w:val="99"/>
          <w:sz w:val="21"/>
        </w:rPr>
        <w:t>)</w:t>
      </w:r>
      <w:r>
        <w:rPr>
          <w:rFonts w:ascii="黑体" w:eastAsia="黑体" w:hint="eastAsia"/>
          <w:b/>
          <w:spacing w:val="-46"/>
          <w:sz w:val="21"/>
        </w:rPr>
        <w:t> </w:t>
      </w:r>
      <w:r>
        <w:rPr>
          <w:rFonts w:ascii="黑体" w:eastAsia="黑体" w:hint="eastAsia"/>
          <w:b/>
          <w:w w:val="99"/>
          <w:sz w:val="21"/>
        </w:rPr>
        <w:t>因检查、麻醉、手术治疗、药物治疗而导致的医疗意外或医疗事故所产生的医疗费用；</w:t>
      </w:r>
    </w:p>
    <w:p>
      <w:pPr>
        <w:spacing w:line="255" w:lineRule="exact" w:before="0"/>
        <w:ind w:left="2865" w:right="0" w:firstLine="0"/>
        <w:jc w:val="left"/>
        <w:rPr>
          <w:rFonts w:ascii="黑体" w:eastAsia="黑体" w:hint="eastAsia"/>
          <w:b/>
          <w:sz w:val="21"/>
        </w:rPr>
      </w:pPr>
      <w:r>
        <w:rPr>
          <w:rFonts w:ascii="黑体" w:eastAsia="黑体" w:hint="eastAsia"/>
          <w:b/>
          <w:w w:val="95"/>
          <w:sz w:val="21"/>
        </w:rPr>
        <w:t>二</w:t>
      </w:r>
      <w:r>
        <w:rPr>
          <w:rFonts w:ascii="黑体" w:eastAsia="黑体" w:hint="eastAsia"/>
          <w:b/>
          <w:w w:val="95"/>
          <w:sz w:val="21"/>
        </w:rPr>
        <w:t>十</w:t>
      </w:r>
      <w:r>
        <w:rPr>
          <w:rFonts w:ascii="黑体" w:eastAsia="黑体" w:hint="eastAsia"/>
          <w:b/>
          <w:w w:val="95"/>
          <w:sz w:val="21"/>
        </w:rPr>
        <w:t>一)</w:t>
      </w:r>
      <w:r>
        <w:rPr>
          <w:rFonts w:ascii="黑体" w:eastAsia="黑体" w:hint="eastAsia"/>
          <w:b/>
          <w:spacing w:val="38"/>
          <w:sz w:val="21"/>
        </w:rPr>
        <w:t>  </w:t>
      </w:r>
      <w:r>
        <w:rPr>
          <w:rFonts w:ascii="黑体" w:eastAsia="黑体" w:hint="eastAsia"/>
          <w:b/>
          <w:w w:val="95"/>
          <w:sz w:val="21"/>
        </w:rPr>
        <w:t>接</w:t>
      </w:r>
      <w:r>
        <w:rPr>
          <w:rFonts w:ascii="黑体" w:eastAsia="黑体" w:hint="eastAsia"/>
          <w:b/>
          <w:w w:val="95"/>
          <w:sz w:val="21"/>
        </w:rPr>
        <w:t>受</w:t>
      </w:r>
      <w:r>
        <w:rPr>
          <w:rFonts w:ascii="黑体" w:eastAsia="黑体" w:hint="eastAsia"/>
          <w:b/>
          <w:w w:val="95"/>
          <w:sz w:val="21"/>
        </w:rPr>
        <w:t>各</w:t>
      </w:r>
      <w:r>
        <w:rPr>
          <w:rFonts w:ascii="黑体" w:eastAsia="黑体" w:hint="eastAsia"/>
          <w:b/>
          <w:w w:val="95"/>
          <w:sz w:val="21"/>
        </w:rPr>
        <w:t>类</w:t>
      </w:r>
      <w:r>
        <w:rPr>
          <w:rFonts w:ascii="黑体" w:eastAsia="黑体" w:hint="eastAsia"/>
          <w:b/>
          <w:w w:val="95"/>
          <w:sz w:val="21"/>
        </w:rPr>
        <w:t>医</w:t>
      </w:r>
      <w:r>
        <w:rPr>
          <w:rFonts w:ascii="黑体" w:eastAsia="黑体" w:hint="eastAsia"/>
          <w:b/>
          <w:w w:val="95"/>
          <w:sz w:val="21"/>
        </w:rPr>
        <w:t>疗</w:t>
      </w:r>
      <w:r>
        <w:rPr>
          <w:rFonts w:ascii="黑体" w:eastAsia="黑体" w:hint="eastAsia"/>
          <w:b/>
          <w:w w:val="95"/>
          <w:sz w:val="21"/>
        </w:rPr>
        <w:t>鉴</w:t>
      </w:r>
      <w:r>
        <w:rPr>
          <w:rFonts w:ascii="黑体" w:eastAsia="黑体" w:hint="eastAsia"/>
          <w:b/>
          <w:spacing w:val="7"/>
          <w:w w:val="95"/>
          <w:sz w:val="21"/>
        </w:rPr>
        <w:t>定、</w:t>
      </w:r>
      <w:r>
        <w:rPr>
          <w:rFonts w:ascii="黑体" w:eastAsia="黑体" w:hint="eastAsia"/>
          <w:b/>
          <w:w w:val="95"/>
          <w:sz w:val="21"/>
        </w:rPr>
        <w:t>医</w:t>
      </w:r>
      <w:r>
        <w:rPr>
          <w:rFonts w:ascii="黑体" w:eastAsia="黑体" w:hint="eastAsia"/>
          <w:b/>
          <w:w w:val="95"/>
          <w:sz w:val="21"/>
        </w:rPr>
        <w:t>疗</w:t>
      </w:r>
      <w:r>
        <w:rPr>
          <w:rFonts w:ascii="黑体" w:eastAsia="黑体" w:hint="eastAsia"/>
          <w:b/>
          <w:w w:val="95"/>
          <w:sz w:val="21"/>
        </w:rPr>
        <w:t>咨</w:t>
      </w:r>
      <w:r>
        <w:rPr>
          <w:rFonts w:ascii="黑体" w:eastAsia="黑体" w:hint="eastAsia"/>
          <w:b/>
          <w:w w:val="95"/>
          <w:sz w:val="21"/>
        </w:rPr>
        <w:t>询</w:t>
      </w:r>
      <w:r>
        <w:rPr>
          <w:rFonts w:ascii="黑体" w:eastAsia="黑体" w:hint="eastAsia"/>
          <w:b/>
          <w:w w:val="95"/>
          <w:sz w:val="21"/>
        </w:rPr>
        <w:t>和</w:t>
      </w:r>
      <w:r>
        <w:rPr>
          <w:rFonts w:ascii="黑体" w:eastAsia="黑体" w:hint="eastAsia"/>
          <w:b/>
          <w:w w:val="95"/>
          <w:sz w:val="21"/>
        </w:rPr>
        <w:t>健</w:t>
      </w:r>
      <w:r>
        <w:rPr>
          <w:rFonts w:ascii="黑体" w:eastAsia="黑体" w:hint="eastAsia"/>
          <w:b/>
          <w:w w:val="95"/>
          <w:sz w:val="21"/>
        </w:rPr>
        <w:t>康</w:t>
      </w:r>
      <w:r>
        <w:rPr>
          <w:rFonts w:ascii="黑体" w:eastAsia="黑体" w:hint="eastAsia"/>
          <w:b/>
          <w:w w:val="95"/>
          <w:sz w:val="21"/>
        </w:rPr>
        <w:t>预</w:t>
      </w:r>
      <w:r>
        <w:rPr>
          <w:rFonts w:ascii="黑体" w:eastAsia="黑体" w:hint="eastAsia"/>
          <w:b/>
          <w:w w:val="95"/>
          <w:sz w:val="21"/>
        </w:rPr>
        <w:t>测</w:t>
      </w:r>
      <w:r>
        <w:rPr>
          <w:rFonts w:ascii="黑体" w:eastAsia="黑体" w:hint="eastAsia"/>
          <w:b/>
          <w:spacing w:val="7"/>
          <w:w w:val="95"/>
          <w:sz w:val="21"/>
        </w:rPr>
        <w:t>。医</w:t>
      </w:r>
      <w:r>
        <w:rPr>
          <w:rFonts w:ascii="黑体" w:eastAsia="黑体" w:hint="eastAsia"/>
          <w:b/>
          <w:w w:val="95"/>
          <w:sz w:val="21"/>
        </w:rPr>
        <w:t>疗</w:t>
      </w:r>
      <w:r>
        <w:rPr>
          <w:rFonts w:ascii="黑体" w:eastAsia="黑体" w:hint="eastAsia"/>
          <w:b/>
          <w:w w:val="95"/>
          <w:sz w:val="21"/>
        </w:rPr>
        <w:t>鉴</w:t>
      </w:r>
      <w:r>
        <w:rPr>
          <w:rFonts w:ascii="黑体" w:eastAsia="黑体" w:hint="eastAsia"/>
          <w:b/>
          <w:w w:val="95"/>
          <w:sz w:val="21"/>
        </w:rPr>
        <w:t>定</w:t>
      </w:r>
      <w:r>
        <w:rPr>
          <w:rFonts w:ascii="黑体" w:eastAsia="黑体" w:hint="eastAsia"/>
          <w:b/>
          <w:w w:val="95"/>
          <w:sz w:val="21"/>
        </w:rPr>
        <w:t>包</w:t>
      </w:r>
      <w:r>
        <w:rPr>
          <w:rFonts w:ascii="黑体" w:eastAsia="黑体" w:hint="eastAsia"/>
          <w:b/>
          <w:w w:val="95"/>
          <w:sz w:val="21"/>
        </w:rPr>
        <w:t>括</w:t>
      </w:r>
      <w:r>
        <w:rPr>
          <w:rFonts w:ascii="黑体" w:eastAsia="黑体" w:hint="eastAsia"/>
          <w:b/>
          <w:w w:val="95"/>
          <w:sz w:val="21"/>
        </w:rPr>
        <w:t>但</w:t>
      </w:r>
      <w:r>
        <w:rPr>
          <w:rFonts w:ascii="黑体" w:eastAsia="黑体" w:hint="eastAsia"/>
          <w:b/>
          <w:w w:val="95"/>
          <w:sz w:val="21"/>
        </w:rPr>
        <w:t>不</w:t>
      </w:r>
      <w:r>
        <w:rPr>
          <w:rFonts w:ascii="黑体" w:eastAsia="黑体" w:hint="eastAsia"/>
          <w:b/>
          <w:w w:val="95"/>
          <w:sz w:val="21"/>
        </w:rPr>
        <w:t>限</w:t>
      </w:r>
      <w:r>
        <w:rPr>
          <w:rFonts w:ascii="黑体" w:eastAsia="黑体" w:hint="eastAsia"/>
          <w:b/>
          <w:w w:val="95"/>
          <w:sz w:val="21"/>
        </w:rPr>
        <w:t>于</w:t>
      </w:r>
      <w:r>
        <w:rPr>
          <w:rFonts w:ascii="黑体" w:eastAsia="黑体" w:hint="eastAsia"/>
          <w:b/>
          <w:spacing w:val="-10"/>
          <w:w w:val="95"/>
          <w:sz w:val="21"/>
        </w:rPr>
        <w:t>医</w:t>
      </w:r>
    </w:p>
    <w:p>
      <w:pPr>
        <w:spacing w:line="280" w:lineRule="auto" w:before="47"/>
        <w:ind w:left="3661" w:right="186" w:firstLine="0"/>
        <w:jc w:val="left"/>
        <w:rPr>
          <w:rFonts w:ascii="黑体" w:eastAsia="黑体" w:hint="eastAsia"/>
          <w:b/>
          <w:sz w:val="21"/>
        </w:rPr>
      </w:pPr>
      <w:r>
        <w:rPr>
          <w:rFonts w:ascii="黑体" w:eastAsia="黑体" w:hint="eastAsia"/>
          <w:b/>
          <w:w w:val="95"/>
          <w:sz w:val="21"/>
        </w:rPr>
        <w:t>疗</w:t>
      </w:r>
      <w:r>
        <w:rPr>
          <w:rFonts w:ascii="黑体" w:eastAsia="黑体" w:hint="eastAsia"/>
          <w:b/>
          <w:w w:val="95"/>
          <w:sz w:val="21"/>
        </w:rPr>
        <w:t>事</w:t>
      </w:r>
      <w:r>
        <w:rPr>
          <w:rFonts w:ascii="黑体" w:eastAsia="黑体" w:hint="eastAsia"/>
          <w:b/>
          <w:w w:val="95"/>
          <w:sz w:val="21"/>
        </w:rPr>
        <w:t>故</w:t>
      </w:r>
      <w:r>
        <w:rPr>
          <w:rFonts w:ascii="黑体" w:eastAsia="黑体" w:hint="eastAsia"/>
          <w:b/>
          <w:w w:val="95"/>
          <w:sz w:val="21"/>
        </w:rPr>
        <w:t>鉴</w:t>
      </w:r>
      <w:r>
        <w:rPr>
          <w:rFonts w:ascii="黑体" w:eastAsia="黑体" w:hint="eastAsia"/>
          <w:b/>
          <w:spacing w:val="5"/>
          <w:w w:val="95"/>
          <w:sz w:val="21"/>
        </w:rPr>
        <w:t>定、</w:t>
      </w:r>
      <w:r>
        <w:rPr>
          <w:rFonts w:ascii="黑体" w:eastAsia="黑体" w:hint="eastAsia"/>
          <w:b/>
          <w:w w:val="95"/>
          <w:sz w:val="21"/>
        </w:rPr>
        <w:t>精</w:t>
      </w:r>
      <w:r>
        <w:rPr>
          <w:rFonts w:ascii="黑体" w:eastAsia="黑体" w:hint="eastAsia"/>
          <w:b/>
          <w:w w:val="95"/>
          <w:sz w:val="21"/>
        </w:rPr>
        <w:t>神</w:t>
      </w:r>
      <w:r>
        <w:rPr>
          <w:rFonts w:ascii="黑体" w:eastAsia="黑体" w:hint="eastAsia"/>
          <w:b/>
          <w:w w:val="95"/>
          <w:sz w:val="21"/>
        </w:rPr>
        <w:t>病</w:t>
      </w:r>
      <w:r>
        <w:rPr>
          <w:rFonts w:ascii="黑体" w:eastAsia="黑体" w:hint="eastAsia"/>
          <w:b/>
          <w:w w:val="95"/>
          <w:sz w:val="21"/>
        </w:rPr>
        <w:t>鉴</w:t>
      </w:r>
      <w:r>
        <w:rPr>
          <w:rFonts w:ascii="黑体" w:eastAsia="黑体" w:hint="eastAsia"/>
          <w:b/>
          <w:spacing w:val="5"/>
          <w:w w:val="95"/>
          <w:sz w:val="21"/>
        </w:rPr>
        <w:t>定、</w:t>
      </w:r>
      <w:r>
        <w:rPr>
          <w:rFonts w:ascii="黑体" w:eastAsia="黑体" w:hint="eastAsia"/>
          <w:b/>
          <w:w w:val="95"/>
          <w:sz w:val="21"/>
        </w:rPr>
        <w:t>孕</w:t>
      </w:r>
      <w:r>
        <w:rPr>
          <w:rFonts w:ascii="黑体" w:eastAsia="黑体" w:hint="eastAsia"/>
          <w:b/>
          <w:w w:val="95"/>
          <w:sz w:val="21"/>
        </w:rPr>
        <w:t>妇</w:t>
      </w:r>
      <w:r>
        <w:rPr>
          <w:rFonts w:ascii="黑体" w:eastAsia="黑体" w:hint="eastAsia"/>
          <w:b/>
          <w:w w:val="95"/>
          <w:sz w:val="21"/>
        </w:rPr>
        <w:t>胎</w:t>
      </w:r>
      <w:r>
        <w:rPr>
          <w:rFonts w:ascii="黑体" w:eastAsia="黑体" w:hint="eastAsia"/>
          <w:b/>
          <w:w w:val="95"/>
          <w:sz w:val="21"/>
        </w:rPr>
        <w:t>儿</w:t>
      </w:r>
      <w:r>
        <w:rPr>
          <w:rFonts w:ascii="黑体" w:eastAsia="黑体" w:hint="eastAsia"/>
          <w:b/>
          <w:w w:val="95"/>
          <w:sz w:val="21"/>
        </w:rPr>
        <w:t>性</w:t>
      </w:r>
      <w:r>
        <w:rPr>
          <w:rFonts w:ascii="黑体" w:eastAsia="黑体" w:hint="eastAsia"/>
          <w:b/>
          <w:w w:val="95"/>
          <w:sz w:val="21"/>
        </w:rPr>
        <w:t>别</w:t>
      </w:r>
      <w:r>
        <w:rPr>
          <w:rFonts w:ascii="黑体" w:eastAsia="黑体" w:hint="eastAsia"/>
          <w:b/>
          <w:w w:val="95"/>
          <w:sz w:val="21"/>
        </w:rPr>
        <w:t>鉴</w:t>
      </w:r>
      <w:r>
        <w:rPr>
          <w:rFonts w:ascii="黑体" w:eastAsia="黑体" w:hint="eastAsia"/>
          <w:b/>
          <w:spacing w:val="5"/>
          <w:w w:val="95"/>
          <w:sz w:val="21"/>
        </w:rPr>
        <w:t>定、</w:t>
      </w:r>
      <w:r>
        <w:rPr>
          <w:rFonts w:ascii="黑体" w:eastAsia="黑体" w:hint="eastAsia"/>
          <w:b/>
          <w:w w:val="95"/>
          <w:sz w:val="21"/>
        </w:rPr>
        <w:t>验</w:t>
      </w:r>
      <w:r>
        <w:rPr>
          <w:rFonts w:ascii="黑体" w:eastAsia="黑体" w:hint="eastAsia"/>
          <w:b/>
          <w:w w:val="95"/>
          <w:sz w:val="21"/>
        </w:rPr>
        <w:t>伤</w:t>
      </w:r>
      <w:r>
        <w:rPr>
          <w:rFonts w:ascii="黑体" w:eastAsia="黑体" w:hint="eastAsia"/>
          <w:b/>
          <w:w w:val="95"/>
          <w:sz w:val="21"/>
        </w:rPr>
        <w:t>鉴</w:t>
      </w:r>
      <w:r>
        <w:rPr>
          <w:rFonts w:ascii="黑体" w:eastAsia="黑体" w:hint="eastAsia"/>
          <w:b/>
          <w:w w:val="95"/>
          <w:sz w:val="21"/>
        </w:rPr>
        <w:t>定</w:t>
      </w:r>
      <w:r>
        <w:rPr>
          <w:rFonts w:ascii="黑体" w:eastAsia="黑体" w:hint="eastAsia"/>
          <w:b/>
          <w:w w:val="95"/>
          <w:sz w:val="21"/>
        </w:rPr>
        <w:t>、</w:t>
      </w:r>
      <w:r>
        <w:rPr>
          <w:rFonts w:ascii="黑体" w:eastAsia="黑体" w:hint="eastAsia"/>
          <w:b/>
          <w:w w:val="95"/>
          <w:sz w:val="21"/>
        </w:rPr>
        <w:t>亲</w:t>
      </w:r>
      <w:r>
        <w:rPr>
          <w:rFonts w:ascii="黑体" w:eastAsia="黑体" w:hint="eastAsia"/>
          <w:b/>
          <w:w w:val="95"/>
          <w:sz w:val="21"/>
        </w:rPr>
        <w:t>子</w:t>
      </w:r>
      <w:r>
        <w:rPr>
          <w:rFonts w:ascii="黑体" w:eastAsia="黑体" w:hint="eastAsia"/>
          <w:b/>
          <w:spacing w:val="11"/>
          <w:w w:val="95"/>
          <w:sz w:val="21"/>
        </w:rPr>
        <w:t>鉴</w:t>
      </w:r>
      <w:r>
        <w:rPr>
          <w:rFonts w:ascii="黑体" w:eastAsia="黑体" w:hint="eastAsia"/>
          <w:b/>
          <w:w w:val="95"/>
          <w:sz w:val="21"/>
        </w:rPr>
        <w:t>定</w:t>
      </w:r>
      <w:r>
        <w:rPr>
          <w:rFonts w:ascii="黑体" w:eastAsia="黑体" w:hint="eastAsia"/>
          <w:b/>
          <w:w w:val="95"/>
          <w:sz w:val="21"/>
        </w:rPr>
        <w:t>、</w:t>
      </w:r>
      <w:r>
        <w:rPr>
          <w:rFonts w:ascii="黑体" w:eastAsia="黑体" w:hint="eastAsia"/>
          <w:b/>
          <w:sz w:val="21"/>
        </w:rPr>
        <w:t>遗</w:t>
      </w:r>
      <w:r>
        <w:rPr>
          <w:rFonts w:ascii="黑体" w:eastAsia="黑体" w:hint="eastAsia"/>
          <w:b/>
          <w:sz w:val="21"/>
        </w:rPr>
        <w:t>传</w:t>
      </w:r>
      <w:r>
        <w:rPr>
          <w:rFonts w:ascii="黑体" w:eastAsia="黑体" w:hint="eastAsia"/>
          <w:b/>
          <w:sz w:val="21"/>
        </w:rPr>
        <w:t>基</w:t>
      </w:r>
      <w:r>
        <w:rPr>
          <w:rFonts w:ascii="黑体" w:eastAsia="黑体" w:hint="eastAsia"/>
          <w:b/>
          <w:sz w:val="21"/>
        </w:rPr>
        <w:t>因</w:t>
      </w:r>
      <w:r>
        <w:rPr>
          <w:rFonts w:ascii="黑体" w:eastAsia="黑体" w:hint="eastAsia"/>
          <w:b/>
          <w:sz w:val="21"/>
        </w:rPr>
        <w:t>鉴</w:t>
      </w:r>
      <w:r>
        <w:rPr>
          <w:rFonts w:ascii="黑体" w:eastAsia="黑体" w:hint="eastAsia"/>
          <w:b/>
          <w:sz w:val="21"/>
        </w:rPr>
        <w:t>定</w:t>
      </w:r>
      <w:r>
        <w:rPr>
          <w:rFonts w:ascii="黑体" w:eastAsia="黑体" w:hint="eastAsia"/>
          <w:b/>
          <w:sz w:val="21"/>
        </w:rPr>
        <w:t>费</w:t>
      </w:r>
      <w:r>
        <w:rPr>
          <w:rFonts w:ascii="黑体" w:eastAsia="黑体" w:hint="eastAsia"/>
          <w:b/>
          <w:sz w:val="21"/>
        </w:rPr>
        <w:t>用</w:t>
      </w:r>
      <w:r>
        <w:rPr>
          <w:rFonts w:ascii="黑体" w:eastAsia="黑体" w:hint="eastAsia"/>
          <w:b/>
          <w:sz w:val="21"/>
        </w:rPr>
        <w:t>；</w:t>
      </w:r>
      <w:r>
        <w:rPr>
          <w:rFonts w:ascii="黑体" w:eastAsia="黑体" w:hint="eastAsia"/>
          <w:b/>
          <w:sz w:val="21"/>
        </w:rPr>
        <w:t>医</w:t>
      </w:r>
      <w:r>
        <w:rPr>
          <w:rFonts w:ascii="黑体" w:eastAsia="黑体" w:hint="eastAsia"/>
          <w:b/>
          <w:sz w:val="21"/>
        </w:rPr>
        <w:t>疗</w:t>
      </w:r>
      <w:r>
        <w:rPr>
          <w:rFonts w:ascii="黑体" w:eastAsia="黑体" w:hint="eastAsia"/>
          <w:b/>
          <w:sz w:val="21"/>
        </w:rPr>
        <w:t>咨</w:t>
      </w:r>
      <w:r>
        <w:rPr>
          <w:rFonts w:ascii="黑体" w:eastAsia="黑体" w:hint="eastAsia"/>
          <w:b/>
          <w:sz w:val="21"/>
        </w:rPr>
        <w:t>询</w:t>
      </w:r>
      <w:r>
        <w:rPr>
          <w:rFonts w:ascii="黑体" w:eastAsia="黑体" w:hint="eastAsia"/>
          <w:b/>
          <w:sz w:val="21"/>
        </w:rPr>
        <w:t>包</w:t>
      </w:r>
      <w:r>
        <w:rPr>
          <w:rFonts w:ascii="黑体" w:eastAsia="黑体" w:hint="eastAsia"/>
          <w:b/>
          <w:sz w:val="21"/>
        </w:rPr>
        <w:t>括</w:t>
      </w:r>
      <w:r>
        <w:rPr>
          <w:rFonts w:ascii="黑体" w:eastAsia="黑体" w:hint="eastAsia"/>
          <w:b/>
          <w:sz w:val="21"/>
        </w:rPr>
        <w:t>但</w:t>
      </w:r>
      <w:r>
        <w:rPr>
          <w:rFonts w:ascii="黑体" w:eastAsia="黑体" w:hint="eastAsia"/>
          <w:b/>
          <w:sz w:val="21"/>
        </w:rPr>
        <w:t>不</w:t>
      </w:r>
      <w:r>
        <w:rPr>
          <w:rFonts w:ascii="黑体" w:eastAsia="黑体" w:hint="eastAsia"/>
          <w:b/>
          <w:sz w:val="21"/>
        </w:rPr>
        <w:t>限</w:t>
      </w:r>
      <w:r>
        <w:rPr>
          <w:rFonts w:ascii="黑体" w:eastAsia="黑体" w:hint="eastAsia"/>
          <w:b/>
          <w:sz w:val="21"/>
        </w:rPr>
        <w:t>于</w:t>
      </w:r>
      <w:r>
        <w:rPr>
          <w:rFonts w:ascii="黑体" w:eastAsia="黑体" w:hint="eastAsia"/>
          <w:b/>
          <w:sz w:val="21"/>
        </w:rPr>
        <w:t>健</w:t>
      </w:r>
      <w:r>
        <w:rPr>
          <w:rFonts w:ascii="黑体" w:eastAsia="黑体" w:hint="eastAsia"/>
          <w:b/>
          <w:sz w:val="21"/>
        </w:rPr>
        <w:t>康</w:t>
      </w:r>
      <w:r>
        <w:rPr>
          <w:rFonts w:ascii="黑体" w:eastAsia="黑体" w:hint="eastAsia"/>
          <w:b/>
          <w:sz w:val="21"/>
        </w:rPr>
        <w:t>咨</w:t>
      </w:r>
      <w:r>
        <w:rPr>
          <w:rFonts w:ascii="黑体" w:eastAsia="黑体" w:hint="eastAsia"/>
          <w:b/>
          <w:sz w:val="21"/>
        </w:rPr>
        <w:t>询</w:t>
      </w:r>
      <w:r>
        <w:rPr>
          <w:rFonts w:ascii="黑体" w:eastAsia="黑体" w:hint="eastAsia"/>
          <w:b/>
          <w:sz w:val="21"/>
        </w:rPr>
        <w:t>、</w:t>
      </w:r>
      <w:r>
        <w:rPr>
          <w:rFonts w:ascii="黑体" w:eastAsia="黑体" w:hint="eastAsia"/>
          <w:b/>
          <w:sz w:val="21"/>
        </w:rPr>
        <w:t>睡</w:t>
      </w:r>
      <w:r>
        <w:rPr>
          <w:rFonts w:ascii="黑体" w:eastAsia="黑体" w:hint="eastAsia"/>
          <w:b/>
          <w:sz w:val="21"/>
        </w:rPr>
        <w:t>眠</w:t>
      </w:r>
      <w:r>
        <w:rPr>
          <w:rFonts w:ascii="黑体" w:eastAsia="黑体" w:hint="eastAsia"/>
          <w:b/>
          <w:spacing w:val="1"/>
          <w:sz w:val="21"/>
        </w:rPr>
        <w:t>咨询、</w:t>
      </w:r>
      <w:r>
        <w:rPr>
          <w:rFonts w:ascii="黑体" w:eastAsia="黑体" w:hint="eastAsia"/>
          <w:b/>
          <w:sz w:val="21"/>
        </w:rPr>
        <w:t>性</w:t>
      </w:r>
      <w:r>
        <w:rPr>
          <w:rFonts w:ascii="黑体" w:eastAsia="黑体" w:hint="eastAsia"/>
          <w:b/>
          <w:spacing w:val="-2"/>
          <w:sz w:val="21"/>
        </w:rPr>
        <w:t>咨</w:t>
      </w:r>
      <w:r>
        <w:rPr>
          <w:rFonts w:ascii="黑体" w:eastAsia="黑体" w:hint="eastAsia"/>
          <w:b/>
          <w:spacing w:val="-2"/>
          <w:sz w:val="21"/>
        </w:rPr>
        <w:t>询</w:t>
      </w:r>
      <w:r>
        <w:rPr>
          <w:rFonts w:ascii="黑体" w:eastAsia="黑体" w:hint="eastAsia"/>
          <w:b/>
          <w:spacing w:val="-2"/>
          <w:sz w:val="21"/>
        </w:rPr>
        <w:t>、</w:t>
      </w:r>
      <w:r>
        <w:rPr>
          <w:rFonts w:ascii="黑体" w:eastAsia="黑体" w:hint="eastAsia"/>
          <w:b/>
          <w:spacing w:val="-2"/>
          <w:sz w:val="21"/>
        </w:rPr>
        <w:t>心</w:t>
      </w:r>
      <w:r>
        <w:rPr>
          <w:rFonts w:ascii="黑体" w:eastAsia="黑体" w:hint="eastAsia"/>
          <w:b/>
          <w:spacing w:val="-2"/>
          <w:sz w:val="21"/>
        </w:rPr>
        <w:t>理</w:t>
      </w:r>
      <w:r>
        <w:rPr>
          <w:rFonts w:ascii="黑体" w:eastAsia="黑体" w:hint="eastAsia"/>
          <w:b/>
          <w:spacing w:val="-2"/>
          <w:sz w:val="21"/>
        </w:rPr>
        <w:t>咨</w:t>
      </w:r>
      <w:r>
        <w:rPr>
          <w:rFonts w:ascii="黑体" w:eastAsia="黑体" w:hint="eastAsia"/>
          <w:b/>
          <w:spacing w:val="-2"/>
          <w:sz w:val="21"/>
        </w:rPr>
        <w:t>询;</w:t>
      </w:r>
    </w:p>
    <w:p>
      <w:pPr>
        <w:spacing w:line="266" w:lineRule="auto" w:before="1"/>
        <w:ind w:left="3661" w:right="293" w:hanging="796"/>
        <w:jc w:val="left"/>
        <w:rPr>
          <w:rFonts w:ascii="黑体" w:eastAsia="黑体" w:hint="eastAsia"/>
          <w:b/>
          <w:sz w:val="21"/>
        </w:rPr>
      </w:pPr>
      <w:r>
        <w:rPr>
          <w:rFonts w:ascii="黑体" w:eastAsia="黑体" w:hint="eastAsia"/>
          <w:b/>
          <w:spacing w:val="-1"/>
          <w:w w:val="99"/>
          <w:sz w:val="21"/>
        </w:rPr>
        <w:t>二十二</w:t>
      </w:r>
      <w:r>
        <w:rPr>
          <w:rFonts w:ascii="黑体" w:eastAsia="黑体" w:hint="eastAsia"/>
          <w:b/>
          <w:w w:val="99"/>
          <w:sz w:val="21"/>
        </w:rPr>
        <w:t>)</w:t>
      </w:r>
      <w:r>
        <w:rPr>
          <w:rFonts w:ascii="黑体" w:eastAsia="黑体" w:hint="eastAsia"/>
          <w:b/>
          <w:spacing w:val="-31"/>
          <w:sz w:val="21"/>
        </w:rPr>
        <w:t> </w:t>
      </w:r>
      <w:r>
        <w:rPr>
          <w:rFonts w:ascii="黑体" w:eastAsia="黑体" w:hint="eastAsia"/>
          <w:b/>
          <w:spacing w:val="-5"/>
          <w:w w:val="99"/>
          <w:sz w:val="21"/>
        </w:rPr>
        <w:t>在中国境外的国家或地区，以及台湾地区、香港和澳门特别行政区发生的治疗。</w:t>
      </w:r>
    </w:p>
    <w:p>
      <w:pPr>
        <w:pStyle w:val="BodyText"/>
        <w:rPr>
          <w:rFonts w:ascii="黑体"/>
          <w:b/>
          <w:sz w:val="26"/>
        </w:rPr>
      </w:pPr>
    </w:p>
    <w:p>
      <w:pPr>
        <w:spacing w:line="280" w:lineRule="auto" w:before="0"/>
        <w:ind w:left="2925" w:right="353" w:firstLine="0"/>
        <w:jc w:val="left"/>
        <w:rPr>
          <w:rFonts w:ascii="黑体" w:eastAsia="黑体" w:hint="eastAsia"/>
          <w:b/>
          <w:sz w:val="21"/>
        </w:rPr>
      </w:pPr>
      <w:r>
        <w:rPr>
          <w:rFonts w:ascii="黑体" w:eastAsia="黑体" w:hint="eastAsia"/>
          <w:b/>
          <w:spacing w:val="-1"/>
          <w:w w:val="99"/>
          <w:sz w:val="21"/>
        </w:rPr>
        <w:t>发生上述情形之一导致被保险人发生医疗费用的，我们不承担给付保险金的责任，且该次从其他途径已获得的医疗费用补偿不可用于抵扣免赔额。</w:t>
      </w:r>
    </w:p>
    <w:p>
      <w:pPr>
        <w:pStyle w:val="BodyText"/>
        <w:rPr>
          <w:rFonts w:ascii="黑体"/>
          <w:b/>
          <w:sz w:val="26"/>
        </w:rPr>
      </w:pPr>
    </w:p>
    <w:p>
      <w:pPr>
        <w:pStyle w:val="Heading1"/>
        <w:tabs>
          <w:tab w:pos="1362" w:val="left" w:leader="none"/>
        </w:tabs>
      </w:pPr>
      <w:r>
        <w:rPr/>
        <w:drawing>
          <wp:anchor distT="0" distB="0" distL="0" distR="0" allowOverlap="1" layoutInCell="1" locked="0" behindDoc="0" simplePos="0" relativeHeight="4">
            <wp:simplePos x="0" y="0"/>
            <wp:positionH relativeFrom="page">
              <wp:posOffset>734059</wp:posOffset>
            </wp:positionH>
            <wp:positionV relativeFrom="paragraph">
              <wp:posOffset>360296</wp:posOffset>
            </wp:positionV>
            <wp:extent cx="5847715" cy="9525"/>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5847715" cy="9525"/>
                    </a:xfrm>
                    <a:prstGeom prst="rect">
                      <a:avLst/>
                    </a:prstGeom>
                  </pic:spPr>
                </pic:pic>
              </a:graphicData>
            </a:graphic>
          </wp:anchor>
        </w:drawing>
      </w:r>
      <w:r>
        <w:rPr>
          <w:rFonts w:ascii="Wingdings 2" w:hAnsi="Wingdings 2" w:eastAsia="Wingdings 2"/>
          <w:spacing w:val="-10"/>
          <w:position w:val="-7"/>
          <w:sz w:val="52"/>
        </w:rPr>
        <w:t></w:t>
      </w:r>
      <w:r>
        <w:rPr>
          <w:rFonts w:ascii="Times New Roman" w:hAnsi="Times New Roman" w:eastAsia="Times New Roman"/>
          <w:b w:val="0"/>
          <w:position w:val="-7"/>
          <w:sz w:val="52"/>
        </w:rPr>
        <w:tab/>
      </w:r>
      <w:r>
        <w:rPr/>
        <w:t>如</w:t>
      </w:r>
      <w:r>
        <w:rPr/>
        <w:t>何</w:t>
      </w:r>
      <w:r>
        <w:rPr/>
        <w:t>申</w:t>
      </w:r>
      <w:r>
        <w:rPr/>
        <w:t>请</w:t>
      </w:r>
      <w:r>
        <w:rPr/>
        <w:t>领</w:t>
      </w:r>
      <w:r>
        <w:rPr/>
        <w:t>取</w:t>
      </w:r>
      <w:r>
        <w:rPr/>
        <w:t>保</w:t>
      </w:r>
      <w:r>
        <w:rPr/>
        <w:t>险</w:t>
      </w:r>
      <w:r>
        <w:rPr>
          <w:spacing w:val="-10"/>
        </w:rPr>
        <w:t>金</w:t>
      </w:r>
    </w:p>
    <w:p>
      <w:pPr>
        <w:pStyle w:val="ListParagraph"/>
        <w:numPr>
          <w:ilvl w:val="1"/>
          <w:numId w:val="4"/>
        </w:numPr>
        <w:tabs>
          <w:tab w:pos="1363" w:val="left" w:leader="none"/>
        </w:tabs>
        <w:spacing w:line="280" w:lineRule="auto" w:before="332" w:after="0"/>
        <w:ind w:left="2925" w:right="308" w:hanging="2689"/>
        <w:jc w:val="both"/>
        <w:rPr>
          <w:sz w:val="21"/>
        </w:rPr>
      </w:pPr>
      <w:r>
        <w:rPr>
          <w:b/>
          <w:sz w:val="21"/>
        </w:rPr>
        <w:t>受</w:t>
      </w:r>
      <w:r>
        <w:rPr>
          <w:b/>
          <w:sz w:val="21"/>
        </w:rPr>
        <w:t>益</w:t>
      </w:r>
      <w:r>
        <w:rPr>
          <w:b/>
          <w:sz w:val="21"/>
        </w:rPr>
        <w:t>人</w:t>
      </w:r>
      <w:r>
        <w:rPr>
          <w:b/>
          <w:spacing w:val="797"/>
          <w:sz w:val="21"/>
        </w:rPr>
        <w:t> </w:t>
      </w:r>
      <w:r>
        <w:rPr>
          <w:sz w:val="21"/>
        </w:rPr>
        <w:t>除另有约定外，一般医疗保险金、重大疾病医疗保险金的受益人为被保险人</w:t>
      </w:r>
      <w:r>
        <w:rPr>
          <w:spacing w:val="-4"/>
          <w:sz w:val="21"/>
        </w:rPr>
        <w:t>本人。</w:t>
      </w:r>
    </w:p>
    <w:p>
      <w:pPr>
        <w:pStyle w:val="BodyText"/>
        <w:spacing w:before="6"/>
        <w:rPr>
          <w:sz w:val="23"/>
        </w:rPr>
      </w:pPr>
    </w:p>
    <w:p>
      <w:pPr>
        <w:pStyle w:val="ListParagraph"/>
        <w:numPr>
          <w:ilvl w:val="1"/>
          <w:numId w:val="4"/>
        </w:numPr>
        <w:tabs>
          <w:tab w:pos="1363" w:val="left" w:leader="none"/>
        </w:tabs>
        <w:spacing w:line="280" w:lineRule="auto" w:before="0" w:after="0"/>
        <w:ind w:left="2925" w:right="294" w:hanging="2689"/>
        <w:jc w:val="both"/>
        <w:rPr>
          <w:sz w:val="21"/>
        </w:rPr>
      </w:pPr>
      <w:r>
        <w:rPr>
          <w:b/>
          <w:sz w:val="21"/>
        </w:rPr>
        <w:t>保</w:t>
      </w:r>
      <w:r>
        <w:rPr>
          <w:b/>
          <w:sz w:val="21"/>
        </w:rPr>
        <w:t>险</w:t>
      </w:r>
      <w:r>
        <w:rPr>
          <w:b/>
          <w:sz w:val="21"/>
        </w:rPr>
        <w:t>事</w:t>
      </w:r>
      <w:r>
        <w:rPr>
          <w:b/>
          <w:sz w:val="21"/>
        </w:rPr>
        <w:t>故</w:t>
      </w:r>
      <w:r>
        <w:rPr>
          <w:b/>
          <w:sz w:val="21"/>
        </w:rPr>
        <w:t>通</w:t>
      </w:r>
      <w:r>
        <w:rPr>
          <w:b/>
          <w:sz w:val="21"/>
        </w:rPr>
        <w:t>知</w:t>
      </w:r>
      <w:r>
        <w:rPr>
          <w:b/>
          <w:spacing w:val="40"/>
          <w:sz w:val="21"/>
        </w:rPr>
        <w:t> </w:t>
      </w:r>
      <w:r>
        <w:rPr>
          <w:spacing w:val="-1"/>
          <w:sz w:val="21"/>
        </w:rPr>
        <w:t>您、被保险人或其监护人、保险金申请人应在知道保险事故发生之日起 </w:t>
      </w:r>
      <w:r>
        <w:rPr>
          <w:rFonts w:ascii="Times New Roman" w:eastAsia="Times New Roman"/>
          <w:sz w:val="21"/>
        </w:rPr>
        <w:t>10</w:t>
      </w:r>
      <w:r>
        <w:rPr>
          <w:rFonts w:ascii="Times New Roman" w:eastAsia="Times New Roman"/>
          <w:spacing w:val="-1"/>
          <w:sz w:val="21"/>
        </w:rPr>
        <w:t> </w:t>
      </w:r>
      <w:r>
        <w:rPr>
          <w:sz w:val="21"/>
        </w:rPr>
        <w:t>日</w:t>
      </w:r>
      <w:r>
        <w:rPr>
          <w:spacing w:val="-2"/>
          <w:sz w:val="21"/>
        </w:rPr>
        <w:t>内通知我们。</w:t>
      </w:r>
    </w:p>
    <w:p>
      <w:pPr>
        <w:spacing w:line="271" w:lineRule="auto" w:before="0"/>
        <w:ind w:left="2925" w:right="290" w:firstLine="0"/>
        <w:jc w:val="both"/>
        <w:rPr>
          <w:sz w:val="21"/>
        </w:rPr>
      </w:pPr>
      <w:r>
        <w:rPr>
          <w:b/>
          <w:i/>
          <w:w w:val="95"/>
          <w:sz w:val="22"/>
        </w:rPr>
        <w:t>如果您、被保险人或其监护人、保险金申请人故意或者因重大过失未及时通知，致使保险事故的性质、原因、损失程度等难以确定的，我们对无法确定的部分，不承担给付保险金的责任，</w:t>
      </w:r>
      <w:r>
        <w:rPr>
          <w:sz w:val="21"/>
        </w:rPr>
        <w:t>但我们通过其他途径已经及时知道或者应当及时知道保险事故发生或者虽未及时通知但不影响我们确定保险事故的性质、原因、损失程度的除外。</w:t>
      </w:r>
    </w:p>
    <w:p>
      <w:pPr>
        <w:spacing w:line="264" w:lineRule="auto" w:before="0"/>
        <w:ind w:left="2925" w:right="353" w:firstLine="0"/>
        <w:jc w:val="both"/>
        <w:rPr>
          <w:b/>
          <w:i/>
          <w:sz w:val="22"/>
        </w:rPr>
      </w:pPr>
      <w:r>
        <w:rPr>
          <w:b/>
          <w:i/>
          <w:w w:val="95"/>
          <w:sz w:val="22"/>
        </w:rPr>
        <w:t>保险事故发生后，如果您、被保险人或其监护人、保险金申请人未按本主险合同的要求及时通知我们，导致我们在不知情的状况下续保本主险合同的，我们有权对该续保合同重新审核，并根据审核结果决定是否变更继续承保条件或者解除该续保合同，且不承担该续保期间给付保险金的责任。</w:t>
      </w:r>
    </w:p>
    <w:p>
      <w:pPr>
        <w:pStyle w:val="BodyText"/>
        <w:spacing w:line="276" w:lineRule="auto" w:before="4"/>
        <w:ind w:left="2925" w:right="380"/>
      </w:pPr>
      <w:r>
        <w:rPr>
          <w:spacing w:val="-2"/>
        </w:rPr>
        <w:t>本主险合同项下的保险金申请人包括一般医疗保险金的受益人或其监护人，</w:t>
      </w:r>
      <w:r>
        <w:rPr>
          <w:spacing w:val="-2"/>
        </w:rPr>
        <w:t>重大疾病医疗保险金的受益人或其监护人，若一般医疗保险金、重大疾病医</w:t>
      </w:r>
      <w:r>
        <w:rPr>
          <w:spacing w:val="-2"/>
        </w:rPr>
        <w:t>疗保险金作为被保险人遗产时保险金申请人为被保险人的继承人或其监护</w:t>
      </w:r>
      <w:r>
        <w:rPr>
          <w:spacing w:val="40"/>
        </w:rPr>
        <w:t> </w:t>
      </w:r>
      <w:r>
        <w:rPr>
          <w:spacing w:val="-6"/>
        </w:rPr>
        <w:t>人。</w:t>
      </w:r>
    </w:p>
    <w:p>
      <w:pPr>
        <w:pStyle w:val="BodyText"/>
        <w:spacing w:before="4"/>
        <w:rPr>
          <w:sz w:val="25"/>
        </w:rPr>
      </w:pPr>
    </w:p>
    <w:p>
      <w:pPr>
        <w:pStyle w:val="ListParagraph"/>
        <w:numPr>
          <w:ilvl w:val="1"/>
          <w:numId w:val="4"/>
        </w:numPr>
        <w:tabs>
          <w:tab w:pos="1362" w:val="left" w:leader="none"/>
          <w:tab w:pos="1363" w:val="left" w:leader="none"/>
          <w:tab w:pos="2924" w:val="left" w:leader="none"/>
        </w:tabs>
        <w:spacing w:line="240" w:lineRule="auto" w:before="0" w:after="0"/>
        <w:ind w:left="1363" w:right="0" w:hanging="1127"/>
        <w:jc w:val="left"/>
        <w:rPr>
          <w:sz w:val="21"/>
        </w:rPr>
      </w:pPr>
      <w:r>
        <w:rPr>
          <w:b/>
          <w:w w:val="95"/>
          <w:sz w:val="21"/>
        </w:rPr>
        <w:t>保</w:t>
      </w:r>
      <w:r>
        <w:rPr>
          <w:b/>
          <w:w w:val="95"/>
          <w:sz w:val="21"/>
        </w:rPr>
        <w:t>险</w:t>
      </w:r>
      <w:r>
        <w:rPr>
          <w:b/>
          <w:w w:val="95"/>
          <w:sz w:val="21"/>
        </w:rPr>
        <w:t>金</w:t>
      </w:r>
      <w:r>
        <w:rPr>
          <w:b/>
          <w:w w:val="95"/>
          <w:sz w:val="21"/>
        </w:rPr>
        <w:t>申</w:t>
      </w:r>
      <w:r>
        <w:rPr>
          <w:b/>
          <w:spacing w:val="-10"/>
          <w:w w:val="95"/>
          <w:sz w:val="21"/>
        </w:rPr>
        <w:t>请</w:t>
      </w:r>
      <w:r>
        <w:rPr>
          <w:b/>
          <w:sz w:val="21"/>
        </w:rPr>
        <w:tab/>
      </w:r>
      <w:r>
        <w:rPr>
          <w:spacing w:val="-2"/>
          <w:sz w:val="21"/>
        </w:rPr>
        <w:t>一、</w:t>
      </w:r>
      <w:r>
        <w:rPr>
          <w:spacing w:val="-2"/>
          <w:sz w:val="21"/>
        </w:rPr>
        <w:t>在</w:t>
      </w:r>
      <w:r>
        <w:rPr>
          <w:spacing w:val="-2"/>
          <w:sz w:val="21"/>
        </w:rPr>
        <w:t>申</w:t>
      </w:r>
      <w:r>
        <w:rPr>
          <w:spacing w:val="-2"/>
          <w:sz w:val="21"/>
        </w:rPr>
        <w:t>请</w:t>
      </w:r>
      <w:r>
        <w:rPr>
          <w:spacing w:val="-2"/>
          <w:sz w:val="21"/>
        </w:rPr>
        <w:t>保</w:t>
      </w:r>
      <w:r>
        <w:rPr>
          <w:spacing w:val="-2"/>
          <w:sz w:val="21"/>
        </w:rPr>
        <w:t>险</w:t>
      </w:r>
      <w:r>
        <w:rPr>
          <w:spacing w:val="-2"/>
          <w:sz w:val="21"/>
        </w:rPr>
        <w:t>金</w:t>
      </w:r>
      <w:r>
        <w:rPr>
          <w:spacing w:val="-2"/>
          <w:sz w:val="21"/>
        </w:rPr>
        <w:t>时</w:t>
      </w:r>
      <w:r>
        <w:rPr>
          <w:spacing w:val="-2"/>
          <w:sz w:val="21"/>
        </w:rPr>
        <w:t>，</w:t>
      </w:r>
      <w:r>
        <w:rPr>
          <w:spacing w:val="-2"/>
          <w:sz w:val="21"/>
        </w:rPr>
        <w:t>请</w:t>
      </w:r>
      <w:r>
        <w:rPr>
          <w:spacing w:val="-2"/>
          <w:sz w:val="21"/>
        </w:rPr>
        <w:t>按</w:t>
      </w:r>
      <w:r>
        <w:rPr>
          <w:spacing w:val="-2"/>
          <w:sz w:val="21"/>
        </w:rPr>
        <w:t>照</w:t>
      </w:r>
      <w:r>
        <w:rPr>
          <w:spacing w:val="-2"/>
          <w:sz w:val="21"/>
        </w:rPr>
        <w:t>下</w:t>
      </w:r>
      <w:r>
        <w:rPr>
          <w:spacing w:val="-2"/>
          <w:sz w:val="21"/>
        </w:rPr>
        <w:t>列</w:t>
      </w:r>
      <w:r>
        <w:rPr>
          <w:spacing w:val="-2"/>
          <w:sz w:val="21"/>
        </w:rPr>
        <w:t>方</w:t>
      </w:r>
      <w:r>
        <w:rPr>
          <w:spacing w:val="-2"/>
          <w:sz w:val="21"/>
        </w:rPr>
        <w:t>式</w:t>
      </w:r>
      <w:r>
        <w:rPr>
          <w:spacing w:val="-2"/>
          <w:sz w:val="21"/>
        </w:rPr>
        <w:t>办</w:t>
      </w:r>
      <w:r>
        <w:rPr>
          <w:spacing w:val="-2"/>
          <w:sz w:val="21"/>
        </w:rPr>
        <w:t>理</w:t>
      </w:r>
      <w:r>
        <w:rPr>
          <w:spacing w:val="-10"/>
          <w:sz w:val="21"/>
        </w:rPr>
        <w:t>：</w:t>
      </w:r>
    </w:p>
    <w:p>
      <w:pPr>
        <w:pStyle w:val="BodyText"/>
        <w:spacing w:before="9"/>
        <w:rPr>
          <w:sz w:val="22"/>
        </w:rPr>
      </w:pPr>
    </w:p>
    <w:p>
      <w:pPr>
        <w:spacing w:after="0"/>
        <w:rPr>
          <w:sz w:val="22"/>
        </w:rPr>
        <w:sectPr>
          <w:pgSz w:w="11910" w:h="16850"/>
          <w:pgMar w:top="900" w:bottom="280" w:left="1040" w:right="620"/>
        </w:sectPr>
      </w:pPr>
    </w:p>
    <w:p>
      <w:pPr>
        <w:spacing w:line="268" w:lineRule="auto" w:before="70"/>
        <w:ind w:left="1363" w:right="0" w:firstLine="0"/>
        <w:jc w:val="left"/>
        <w:rPr>
          <w:rFonts w:ascii="楷体" w:eastAsia="楷体" w:hint="eastAsia"/>
          <w:b/>
          <w:sz w:val="21"/>
        </w:rPr>
      </w:pPr>
      <w:r>
        <w:rPr>
          <w:rFonts w:ascii="楷体" w:eastAsia="楷体" w:hint="eastAsia"/>
          <w:b/>
          <w:spacing w:val="-2"/>
          <w:sz w:val="21"/>
        </w:rPr>
        <w:t>一</w:t>
      </w:r>
      <w:r>
        <w:rPr>
          <w:rFonts w:ascii="楷体" w:eastAsia="楷体" w:hint="eastAsia"/>
          <w:b/>
          <w:spacing w:val="-2"/>
          <w:sz w:val="21"/>
        </w:rPr>
        <w:t>般</w:t>
      </w:r>
      <w:r>
        <w:rPr>
          <w:rFonts w:ascii="楷体" w:eastAsia="楷体" w:hint="eastAsia"/>
          <w:b/>
          <w:spacing w:val="-2"/>
          <w:sz w:val="21"/>
        </w:rPr>
        <w:t>医</w:t>
      </w:r>
      <w:r>
        <w:rPr>
          <w:rFonts w:ascii="楷体" w:eastAsia="楷体" w:hint="eastAsia"/>
          <w:b/>
          <w:spacing w:val="-2"/>
          <w:sz w:val="21"/>
        </w:rPr>
        <w:t>疗保险</w:t>
      </w:r>
      <w:r>
        <w:rPr>
          <w:rFonts w:ascii="楷体" w:eastAsia="楷体" w:hint="eastAsia"/>
          <w:b/>
          <w:w w:val="95"/>
          <w:sz w:val="21"/>
        </w:rPr>
        <w:t>金</w:t>
      </w:r>
      <w:r>
        <w:rPr>
          <w:rFonts w:ascii="楷体" w:eastAsia="楷体" w:hint="eastAsia"/>
          <w:b/>
          <w:w w:val="95"/>
          <w:sz w:val="21"/>
        </w:rPr>
        <w:t>、</w:t>
      </w:r>
      <w:r>
        <w:rPr>
          <w:rFonts w:ascii="楷体" w:eastAsia="楷体" w:hint="eastAsia"/>
          <w:b/>
          <w:w w:val="95"/>
          <w:sz w:val="21"/>
        </w:rPr>
        <w:t>重</w:t>
      </w:r>
      <w:r>
        <w:rPr>
          <w:rFonts w:ascii="楷体" w:eastAsia="楷体" w:hint="eastAsia"/>
          <w:b/>
          <w:w w:val="95"/>
          <w:sz w:val="21"/>
        </w:rPr>
        <w:t>大</w:t>
      </w:r>
      <w:r>
        <w:rPr>
          <w:rFonts w:ascii="楷体" w:eastAsia="楷体" w:hint="eastAsia"/>
          <w:b/>
          <w:w w:val="95"/>
          <w:sz w:val="21"/>
        </w:rPr>
        <w:t>疾</w:t>
      </w:r>
      <w:r>
        <w:rPr>
          <w:rFonts w:ascii="楷体" w:eastAsia="楷体" w:hint="eastAsia"/>
          <w:b/>
          <w:spacing w:val="-10"/>
          <w:w w:val="95"/>
          <w:sz w:val="21"/>
        </w:rPr>
        <w:t>病</w:t>
      </w:r>
    </w:p>
    <w:p>
      <w:pPr>
        <w:pStyle w:val="BodyText"/>
        <w:spacing w:line="268" w:lineRule="auto" w:before="70"/>
        <w:ind w:left="259" w:right="1626"/>
      </w:pPr>
      <w:r>
        <w:rPr/>
        <w:br w:type="column"/>
      </w:r>
      <w:r>
        <w:rPr>
          <w:spacing w:val="-2"/>
        </w:rPr>
        <w:t>由保险金申请人填写理赔申请书，并须提供下列证明和资料： (一)保险合同；</w:t>
      </w:r>
    </w:p>
    <w:p>
      <w:pPr>
        <w:spacing w:after="0" w:line="268" w:lineRule="auto"/>
        <w:sectPr>
          <w:type w:val="continuous"/>
          <w:pgSz w:w="11910" w:h="16850"/>
          <w:pgMar w:top="260" w:bottom="280" w:left="1040" w:right="620"/>
          <w:cols w:num="2" w:equalWidth="0">
            <w:col w:w="2626" w:space="40"/>
            <w:col w:w="7584"/>
          </w:cols>
        </w:sectPr>
      </w:pPr>
    </w:p>
    <w:p>
      <w:pPr>
        <w:spacing w:line="280" w:lineRule="auto" w:before="41"/>
        <w:ind w:left="1363" w:right="0" w:firstLine="0"/>
        <w:jc w:val="left"/>
        <w:rPr>
          <w:rFonts w:ascii="楷体" w:eastAsia="楷体" w:hint="eastAsia"/>
          <w:b/>
          <w:sz w:val="21"/>
        </w:rPr>
      </w:pPr>
      <w:r>
        <w:rPr>
          <w:rFonts w:ascii="楷体" w:eastAsia="楷体" w:hint="eastAsia"/>
          <w:b/>
          <w:spacing w:val="-2"/>
          <w:sz w:val="21"/>
        </w:rPr>
        <w:t>医</w:t>
      </w:r>
      <w:r>
        <w:rPr>
          <w:rFonts w:ascii="楷体" w:eastAsia="楷体" w:hint="eastAsia"/>
          <w:b/>
          <w:spacing w:val="-2"/>
          <w:sz w:val="21"/>
        </w:rPr>
        <w:t>疗</w:t>
      </w:r>
      <w:r>
        <w:rPr>
          <w:rFonts w:ascii="楷体" w:eastAsia="楷体" w:hint="eastAsia"/>
          <w:b/>
          <w:spacing w:val="-2"/>
          <w:sz w:val="21"/>
        </w:rPr>
        <w:t>保</w:t>
      </w:r>
      <w:r>
        <w:rPr>
          <w:rFonts w:ascii="楷体" w:eastAsia="楷体" w:hint="eastAsia"/>
          <w:b/>
          <w:spacing w:val="-2"/>
          <w:sz w:val="21"/>
        </w:rPr>
        <w:t>险</w:t>
      </w:r>
      <w:r>
        <w:rPr>
          <w:rFonts w:ascii="楷体" w:eastAsia="楷体" w:hint="eastAsia"/>
          <w:b/>
          <w:spacing w:val="-2"/>
          <w:sz w:val="21"/>
        </w:rPr>
        <w:t>金</w:t>
      </w:r>
      <w:r>
        <w:rPr>
          <w:rFonts w:ascii="楷体" w:eastAsia="楷体" w:hint="eastAsia"/>
          <w:b/>
          <w:spacing w:val="-2"/>
          <w:sz w:val="21"/>
        </w:rPr>
        <w:t>申</w:t>
      </w:r>
      <w:r>
        <w:rPr>
          <w:rFonts w:ascii="楷体" w:eastAsia="楷体" w:hint="eastAsia"/>
          <w:b/>
          <w:spacing w:val="-10"/>
          <w:sz w:val="21"/>
        </w:rPr>
        <w:t>请</w:t>
      </w:r>
    </w:p>
    <w:p>
      <w:pPr>
        <w:pStyle w:val="BodyText"/>
        <w:spacing w:line="280" w:lineRule="auto" w:before="41"/>
        <w:ind w:left="679" w:right="321" w:hanging="421"/>
        <w:jc w:val="both"/>
      </w:pPr>
      <w:r>
        <w:rPr/>
        <w:br w:type="column"/>
      </w:r>
      <w:r>
        <w:rPr>
          <w:spacing w:val="-1"/>
        </w:rPr>
        <w:t>(二)保险金申请人的的有效身份证件</w:t>
      </w:r>
      <w:r>
        <w:rPr/>
        <w:t>（</w:t>
      </w:r>
      <w:r>
        <w:rPr>
          <w:spacing w:val="-23"/>
        </w:rPr>
        <w:t>见 </w:t>
      </w:r>
      <w:r>
        <w:rPr/>
        <w:t>7.42），当保险金申请人为监护人时，还需提供能够证明监护关系的证明文件；</w:t>
      </w:r>
    </w:p>
    <w:p>
      <w:pPr>
        <w:pStyle w:val="BodyText"/>
        <w:spacing w:line="276" w:lineRule="auto" w:before="1"/>
        <w:ind w:left="679" w:right="378" w:hanging="421"/>
        <w:jc w:val="both"/>
      </w:pPr>
      <w:r>
        <w:rPr>
          <w:spacing w:val="-2"/>
        </w:rPr>
        <w:t>(三)被保险人门急诊医疗手册或病历、诊断书、出院小结或住院病历、病理</w:t>
      </w:r>
      <w:r>
        <w:rPr>
          <w:spacing w:val="-2"/>
        </w:rPr>
        <w:t>检查、化验检查、医疗费用原始收据或医疗保险分割单、医疗费用明细</w:t>
      </w:r>
      <w:r>
        <w:rPr>
          <w:spacing w:val="-2"/>
        </w:rPr>
        <w:t>表及处方，医院出具的被保险人的医疗费用收据或者发票，我们留存其</w:t>
      </w:r>
      <w:r>
        <w:rPr>
          <w:spacing w:val="-4"/>
        </w:rPr>
        <w:t>原件；</w:t>
      </w:r>
    </w:p>
    <w:p>
      <w:pPr>
        <w:pStyle w:val="BodyText"/>
        <w:spacing w:line="280" w:lineRule="auto" w:before="8"/>
        <w:ind w:left="679" w:right="377" w:hanging="421"/>
      </w:pPr>
      <w:r>
        <w:rPr>
          <w:spacing w:val="-2"/>
        </w:rPr>
        <w:t>(四)若被保险人已从其他途径获得了医疗费用补偿，则须提供从其他途径报</w:t>
      </w:r>
      <w:r>
        <w:rPr>
          <w:spacing w:val="-2"/>
        </w:rPr>
        <w:t>销的凭证,我们留存其原件；</w:t>
      </w:r>
    </w:p>
    <w:p>
      <w:pPr>
        <w:pStyle w:val="BodyText"/>
        <w:spacing w:before="1"/>
        <w:ind w:left="258"/>
      </w:pPr>
      <w:r>
        <w:rPr>
          <w:spacing w:val="-1"/>
        </w:rPr>
        <w:t>(五)所能提供的与确认保险事故性质、原因等有关的其他证明和资料。</w:t>
      </w:r>
    </w:p>
    <w:p>
      <w:pPr>
        <w:pStyle w:val="BodyText"/>
        <w:rPr>
          <w:sz w:val="27"/>
        </w:rPr>
      </w:pPr>
    </w:p>
    <w:p>
      <w:pPr>
        <w:pStyle w:val="BodyText"/>
        <w:spacing w:line="280" w:lineRule="auto"/>
        <w:ind w:left="258" w:right="257" w:hanging="120"/>
        <w:jc w:val="center"/>
      </w:pPr>
      <w:r>
        <w:rPr>
          <w:spacing w:val="-2"/>
        </w:rPr>
        <w:t>二、保险金作为被保险人遗产时，必须提供可证明合法继承权的相关文件。</w:t>
      </w:r>
      <w:r>
        <w:rPr>
          <w:spacing w:val="80"/>
        </w:rPr>
        <w:t> </w:t>
      </w:r>
      <w:r>
        <w:rPr>
          <w:spacing w:val="-4"/>
        </w:rPr>
        <w:t>三、如果保险金申请人委托他人代为申请，则除上述证明和资料外，受托人还</w:t>
      </w:r>
      <w:r>
        <w:rPr>
          <w:spacing w:val="-2"/>
        </w:rPr>
        <w:t>应提供授权委托书、委托人和受托人有效身份证件等相关证明文件。</w:t>
      </w:r>
    </w:p>
    <w:p>
      <w:pPr>
        <w:pStyle w:val="BodyText"/>
        <w:spacing w:line="280" w:lineRule="auto" w:before="2"/>
        <w:ind w:left="679" w:right="249" w:hanging="421"/>
      </w:pPr>
      <w:r>
        <w:rPr>
          <w:spacing w:val="-6"/>
        </w:rPr>
        <w:t>四、以上各项保险金申请所需证明和资料不完整的，我们将及时一次性书面通</w:t>
      </w:r>
      <w:r>
        <w:rPr>
          <w:spacing w:val="-2"/>
        </w:rPr>
        <w:t>知保险金申请人补充提供有关证明和资料。</w:t>
      </w:r>
    </w:p>
    <w:p>
      <w:pPr>
        <w:spacing w:after="0" w:line="280" w:lineRule="auto"/>
        <w:sectPr>
          <w:pgSz w:w="11910" w:h="16850"/>
          <w:pgMar w:top="900" w:bottom="280" w:left="1040" w:right="620"/>
          <w:cols w:num="2" w:equalWidth="0">
            <w:col w:w="2627" w:space="40"/>
            <w:col w:w="7583"/>
          </w:cols>
        </w:sectPr>
      </w:pPr>
    </w:p>
    <w:p>
      <w:pPr>
        <w:pStyle w:val="BodyText"/>
        <w:rPr>
          <w:sz w:val="18"/>
        </w:rPr>
      </w:pPr>
    </w:p>
    <w:p>
      <w:pPr>
        <w:pStyle w:val="ListParagraph"/>
        <w:numPr>
          <w:ilvl w:val="1"/>
          <w:numId w:val="4"/>
        </w:numPr>
        <w:tabs>
          <w:tab w:pos="1362" w:val="left" w:leader="none"/>
          <w:tab w:pos="1363" w:val="left" w:leader="none"/>
          <w:tab w:pos="2924" w:val="left" w:leader="none"/>
        </w:tabs>
        <w:spacing w:line="240" w:lineRule="auto" w:before="71" w:after="0"/>
        <w:ind w:left="1363" w:right="0" w:hanging="1127"/>
        <w:jc w:val="left"/>
        <w:rPr>
          <w:sz w:val="21"/>
        </w:rPr>
      </w:pPr>
      <w:r>
        <w:rPr>
          <w:b/>
          <w:w w:val="95"/>
          <w:sz w:val="21"/>
        </w:rPr>
        <w:t>保</w:t>
      </w:r>
      <w:r>
        <w:rPr>
          <w:b/>
          <w:w w:val="95"/>
          <w:sz w:val="21"/>
        </w:rPr>
        <w:t>险</w:t>
      </w:r>
      <w:r>
        <w:rPr>
          <w:b/>
          <w:w w:val="95"/>
          <w:sz w:val="21"/>
        </w:rPr>
        <w:t>金</w:t>
      </w:r>
      <w:r>
        <w:rPr>
          <w:b/>
          <w:w w:val="95"/>
          <w:sz w:val="21"/>
        </w:rPr>
        <w:t>的</w:t>
      </w:r>
      <w:r>
        <w:rPr>
          <w:b/>
          <w:w w:val="95"/>
          <w:sz w:val="21"/>
        </w:rPr>
        <w:t>给</w:t>
      </w:r>
      <w:r>
        <w:rPr>
          <w:b/>
          <w:spacing w:val="-10"/>
          <w:w w:val="95"/>
          <w:sz w:val="21"/>
        </w:rPr>
        <w:t>付</w:t>
      </w:r>
      <w:r>
        <w:rPr>
          <w:b/>
          <w:sz w:val="21"/>
        </w:rPr>
        <w:tab/>
      </w:r>
      <w:r>
        <w:rPr>
          <w:spacing w:val="-2"/>
          <w:sz w:val="21"/>
        </w:rPr>
        <w:t>一、</w:t>
      </w:r>
      <w:r>
        <w:rPr>
          <w:spacing w:val="-2"/>
          <w:sz w:val="21"/>
        </w:rPr>
        <w:t>我</w:t>
      </w:r>
      <w:r>
        <w:rPr>
          <w:spacing w:val="-2"/>
          <w:sz w:val="21"/>
        </w:rPr>
        <w:t>们</w:t>
      </w:r>
      <w:r>
        <w:rPr>
          <w:spacing w:val="-2"/>
          <w:sz w:val="21"/>
        </w:rPr>
        <w:t>在</w:t>
      </w:r>
      <w:r>
        <w:rPr>
          <w:spacing w:val="-2"/>
          <w:sz w:val="21"/>
        </w:rPr>
        <w:t>收</w:t>
      </w:r>
      <w:r>
        <w:rPr>
          <w:spacing w:val="-2"/>
          <w:sz w:val="21"/>
        </w:rPr>
        <w:t>到</w:t>
      </w:r>
      <w:r>
        <w:rPr>
          <w:spacing w:val="-2"/>
          <w:sz w:val="21"/>
        </w:rPr>
        <w:t>保</w:t>
      </w:r>
      <w:r>
        <w:rPr>
          <w:spacing w:val="-2"/>
          <w:sz w:val="21"/>
        </w:rPr>
        <w:t>险</w:t>
      </w:r>
      <w:r>
        <w:rPr>
          <w:spacing w:val="-2"/>
          <w:sz w:val="21"/>
        </w:rPr>
        <w:t>金</w:t>
      </w:r>
      <w:r>
        <w:rPr>
          <w:spacing w:val="-2"/>
          <w:sz w:val="21"/>
        </w:rPr>
        <w:t>申</w:t>
      </w:r>
      <w:r>
        <w:rPr>
          <w:spacing w:val="-2"/>
          <w:sz w:val="21"/>
        </w:rPr>
        <w:t>请</w:t>
      </w:r>
      <w:r>
        <w:rPr>
          <w:spacing w:val="-2"/>
          <w:sz w:val="21"/>
        </w:rPr>
        <w:t>人</w:t>
      </w:r>
      <w:r>
        <w:rPr>
          <w:spacing w:val="-2"/>
          <w:sz w:val="21"/>
        </w:rPr>
        <w:t>的</w:t>
      </w:r>
      <w:r>
        <w:rPr>
          <w:spacing w:val="-2"/>
          <w:sz w:val="21"/>
        </w:rPr>
        <w:t>理</w:t>
      </w:r>
      <w:r>
        <w:rPr>
          <w:spacing w:val="-2"/>
          <w:sz w:val="21"/>
        </w:rPr>
        <w:t>赔</w:t>
      </w:r>
      <w:r>
        <w:rPr>
          <w:spacing w:val="-2"/>
          <w:sz w:val="21"/>
        </w:rPr>
        <w:t>申</w:t>
      </w:r>
      <w:r>
        <w:rPr>
          <w:spacing w:val="-2"/>
          <w:sz w:val="21"/>
        </w:rPr>
        <w:t>请</w:t>
      </w:r>
      <w:r>
        <w:rPr>
          <w:spacing w:val="-2"/>
          <w:sz w:val="21"/>
        </w:rPr>
        <w:t>书</w:t>
      </w:r>
      <w:r>
        <w:rPr>
          <w:spacing w:val="-2"/>
          <w:sz w:val="21"/>
        </w:rPr>
        <w:t>及</w:t>
      </w:r>
      <w:r>
        <w:rPr>
          <w:spacing w:val="-2"/>
          <w:sz w:val="21"/>
        </w:rPr>
        <w:t>有</w:t>
      </w:r>
      <w:r>
        <w:rPr>
          <w:spacing w:val="-2"/>
          <w:sz w:val="21"/>
        </w:rPr>
        <w:t>关</w:t>
      </w:r>
      <w:r>
        <w:rPr>
          <w:spacing w:val="-2"/>
          <w:sz w:val="21"/>
        </w:rPr>
        <w:t>证</w:t>
      </w:r>
      <w:r>
        <w:rPr>
          <w:spacing w:val="-2"/>
          <w:sz w:val="21"/>
        </w:rPr>
        <w:t>明</w:t>
      </w:r>
      <w:r>
        <w:rPr>
          <w:spacing w:val="-2"/>
          <w:sz w:val="21"/>
        </w:rPr>
        <w:t>和</w:t>
      </w:r>
      <w:r>
        <w:rPr>
          <w:spacing w:val="-2"/>
          <w:sz w:val="21"/>
        </w:rPr>
        <w:t>资</w:t>
      </w:r>
      <w:r>
        <w:rPr>
          <w:spacing w:val="-2"/>
          <w:sz w:val="21"/>
        </w:rPr>
        <w:t>料</w:t>
      </w:r>
      <w:r>
        <w:rPr>
          <w:spacing w:val="-2"/>
          <w:sz w:val="21"/>
        </w:rPr>
        <w:t>后</w:t>
      </w:r>
      <w:r>
        <w:rPr>
          <w:spacing w:val="-2"/>
          <w:sz w:val="21"/>
        </w:rPr>
        <w:t>，</w:t>
      </w:r>
      <w:r>
        <w:rPr>
          <w:spacing w:val="-2"/>
          <w:sz w:val="21"/>
        </w:rPr>
        <w:t>将</w:t>
      </w:r>
      <w:r>
        <w:rPr>
          <w:spacing w:val="-2"/>
          <w:sz w:val="21"/>
        </w:rPr>
        <w:t>在</w:t>
      </w:r>
      <w:r>
        <w:rPr>
          <w:spacing w:val="-23"/>
          <w:sz w:val="21"/>
        </w:rPr>
        <w:t> </w:t>
      </w:r>
      <w:r>
        <w:rPr>
          <w:spacing w:val="-2"/>
          <w:sz w:val="21"/>
        </w:rPr>
        <w:t>5</w:t>
      </w:r>
      <w:r>
        <w:rPr>
          <w:spacing w:val="-11"/>
          <w:sz w:val="21"/>
        </w:rPr>
        <w:t> </w:t>
      </w:r>
      <w:r>
        <w:rPr>
          <w:spacing w:val="-10"/>
          <w:sz w:val="21"/>
        </w:rPr>
        <w:t>日</w:t>
      </w:r>
    </w:p>
    <w:p>
      <w:pPr>
        <w:pStyle w:val="BodyText"/>
        <w:spacing w:before="46"/>
        <w:ind w:left="3345"/>
      </w:pPr>
      <w:r>
        <w:rPr>
          <w:spacing w:val="-4"/>
        </w:rPr>
        <w:t>内作出核定；情况复杂的，在 </w:t>
      </w:r>
      <w:r>
        <w:rPr>
          <w:spacing w:val="-2"/>
        </w:rPr>
        <w:t>30</w:t>
      </w:r>
      <w:r>
        <w:rPr>
          <w:spacing w:val="-8"/>
        </w:rPr>
        <w:t> 日内作出核定。对属于保险责任的，我</w:t>
      </w:r>
    </w:p>
    <w:p>
      <w:pPr>
        <w:pStyle w:val="BodyText"/>
        <w:spacing w:line="280" w:lineRule="auto" w:before="46"/>
        <w:ind w:left="3345" w:right="278"/>
      </w:pPr>
      <w:r>
        <w:rPr>
          <w:spacing w:val="-4"/>
        </w:rPr>
        <w:t>们在与保险金申请人达成给付保险金的协议后 </w:t>
      </w:r>
      <w:r>
        <w:rPr>
          <w:spacing w:val="-2"/>
        </w:rPr>
        <w:t>10</w:t>
      </w:r>
      <w:r>
        <w:rPr>
          <w:spacing w:val="-8"/>
        </w:rPr>
        <w:t> 日内，履行给付保险金</w:t>
      </w:r>
      <w:r>
        <w:rPr>
          <w:spacing w:val="-4"/>
        </w:rPr>
        <w:t>义务。</w:t>
      </w:r>
    </w:p>
    <w:p>
      <w:pPr>
        <w:pStyle w:val="BodyText"/>
        <w:spacing w:line="255" w:lineRule="exact"/>
        <w:ind w:left="2925"/>
      </w:pPr>
      <w:r>
        <w:rPr>
          <w:spacing w:val="-3"/>
        </w:rPr>
        <w:t>二、我们未及时履行前款规定义务的，对属于保险责任的，除支付保险金外，</w:t>
      </w:r>
    </w:p>
    <w:p>
      <w:pPr>
        <w:pStyle w:val="BodyText"/>
        <w:spacing w:line="280" w:lineRule="auto" w:before="46"/>
        <w:ind w:left="3345" w:right="377"/>
        <w:jc w:val="both"/>
      </w:pPr>
      <w:r>
        <w:rPr>
          <w:spacing w:val="-2"/>
        </w:rPr>
        <w:t>应当赔偿保险金申请人因此受到的利息损失，利息按照我们确定的利率</w:t>
      </w:r>
      <w:r>
        <w:rPr>
          <w:spacing w:val="-2"/>
        </w:rPr>
        <w:t>按单利计算，且我们确定的利率不低于中国人民银行公布的金融机构人</w:t>
      </w:r>
      <w:r>
        <w:rPr>
          <w:spacing w:val="-2"/>
        </w:rPr>
        <w:t>民币活期存款基准利率。</w:t>
      </w:r>
    </w:p>
    <w:p>
      <w:pPr>
        <w:pStyle w:val="BodyText"/>
        <w:spacing w:line="268" w:lineRule="auto" w:before="1"/>
        <w:ind w:left="3345" w:right="368" w:hanging="421"/>
      </w:pPr>
      <w:r>
        <w:rPr>
          <w:spacing w:val="-3"/>
        </w:rPr>
        <w:t>三、对不属于保险责任的，我们自作出核定之日起 </w:t>
      </w:r>
      <w:r>
        <w:rPr/>
        <w:t>3</w:t>
      </w:r>
      <w:r>
        <w:rPr>
          <w:spacing w:val="-7"/>
        </w:rPr>
        <w:t> 日内向保险金申请人发</w:t>
      </w:r>
      <w:r>
        <w:rPr>
          <w:spacing w:val="-2"/>
        </w:rPr>
        <w:t>出拒绝给付保险金通知书并说明理由。</w:t>
      </w:r>
    </w:p>
    <w:p>
      <w:pPr>
        <w:pStyle w:val="BodyText"/>
        <w:spacing w:line="280" w:lineRule="auto" w:before="13"/>
        <w:ind w:left="3345" w:right="278" w:hanging="421"/>
      </w:pPr>
      <w:r>
        <w:rPr>
          <w:spacing w:val="-4"/>
        </w:rPr>
        <w:t>四、我们在收到理赔申请书及有关证明和资料之日起 </w:t>
      </w:r>
      <w:r>
        <w:rPr>
          <w:spacing w:val="-2"/>
        </w:rPr>
        <w:t>60</w:t>
      </w:r>
      <w:r>
        <w:rPr>
          <w:spacing w:val="-8"/>
        </w:rPr>
        <w:t> 日内，对给付保险金</w:t>
      </w:r>
      <w:r>
        <w:rPr>
          <w:spacing w:val="-2"/>
        </w:rPr>
        <w:t>的数额不能确定的，根据已有证明和资料可以确定的数额先予支付；我</w:t>
      </w:r>
      <w:r>
        <w:rPr>
          <w:spacing w:val="-2"/>
        </w:rPr>
        <w:t>们最终确定给付保险金的数额后，将支付相应的差额。</w:t>
      </w:r>
    </w:p>
    <w:p>
      <w:pPr>
        <w:pStyle w:val="BodyText"/>
        <w:spacing w:before="7"/>
        <w:rPr>
          <w:sz w:val="23"/>
        </w:rPr>
      </w:pPr>
    </w:p>
    <w:p>
      <w:pPr>
        <w:pStyle w:val="ListParagraph"/>
        <w:numPr>
          <w:ilvl w:val="1"/>
          <w:numId w:val="4"/>
        </w:numPr>
        <w:tabs>
          <w:tab w:pos="1362" w:val="left" w:leader="none"/>
          <w:tab w:pos="1363" w:val="left" w:leader="none"/>
          <w:tab w:pos="2924" w:val="left" w:leader="none"/>
        </w:tabs>
        <w:spacing w:line="280" w:lineRule="auto" w:before="0" w:after="0"/>
        <w:ind w:left="2925" w:right="367" w:hanging="2689"/>
        <w:jc w:val="left"/>
        <w:rPr>
          <w:sz w:val="21"/>
        </w:rPr>
      </w:pPr>
      <w:r>
        <w:rPr>
          <w:b/>
          <w:spacing w:val="-4"/>
          <w:sz w:val="21"/>
        </w:rPr>
        <w:t>诉</w:t>
      </w:r>
      <w:r>
        <w:rPr>
          <w:b/>
          <w:spacing w:val="-4"/>
          <w:sz w:val="21"/>
        </w:rPr>
        <w:t>讼</w:t>
      </w:r>
      <w:r>
        <w:rPr>
          <w:b/>
          <w:spacing w:val="-4"/>
          <w:sz w:val="21"/>
        </w:rPr>
        <w:t>时</w:t>
      </w:r>
      <w:r>
        <w:rPr>
          <w:b/>
          <w:spacing w:val="-4"/>
          <w:sz w:val="21"/>
        </w:rPr>
        <w:t>效</w:t>
      </w:r>
      <w:r>
        <w:rPr>
          <w:b/>
          <w:sz w:val="21"/>
        </w:rPr>
        <w:tab/>
      </w:r>
      <w:r>
        <w:rPr>
          <w:sz w:val="21"/>
        </w:rPr>
        <w:t>保险金申请人对我们请求给付保险金的诉讼时效期间为</w:t>
      </w:r>
      <w:r>
        <w:rPr>
          <w:spacing w:val="-53"/>
          <w:sz w:val="21"/>
        </w:rPr>
        <w:t> </w:t>
      </w:r>
      <w:r>
        <w:rPr>
          <w:sz w:val="21"/>
        </w:rPr>
        <w:t>2</w:t>
      </w:r>
      <w:r>
        <w:rPr>
          <w:spacing w:val="-45"/>
          <w:sz w:val="21"/>
        </w:rPr>
        <w:t> </w:t>
      </w:r>
      <w:r>
        <w:rPr>
          <w:sz w:val="21"/>
        </w:rPr>
        <w:t>年，自其知道或者</w:t>
      </w:r>
      <w:r>
        <w:rPr>
          <w:spacing w:val="-2"/>
          <w:sz w:val="21"/>
        </w:rPr>
        <w:t>应</w:t>
      </w:r>
      <w:r>
        <w:rPr>
          <w:spacing w:val="-2"/>
          <w:sz w:val="21"/>
        </w:rPr>
        <w:t>当</w:t>
      </w:r>
      <w:r>
        <w:rPr>
          <w:spacing w:val="-2"/>
          <w:sz w:val="21"/>
        </w:rPr>
        <w:t>知</w:t>
      </w:r>
      <w:r>
        <w:rPr>
          <w:spacing w:val="-2"/>
          <w:sz w:val="21"/>
        </w:rPr>
        <w:t>道</w:t>
      </w: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之</w:t>
      </w:r>
      <w:r>
        <w:rPr>
          <w:spacing w:val="-2"/>
          <w:sz w:val="21"/>
        </w:rPr>
        <w:t>日</w:t>
      </w:r>
      <w:r>
        <w:rPr>
          <w:spacing w:val="-2"/>
          <w:sz w:val="21"/>
        </w:rPr>
        <w:t>起</w:t>
      </w:r>
      <w:r>
        <w:rPr>
          <w:spacing w:val="-2"/>
          <w:sz w:val="21"/>
        </w:rPr>
        <w:t>计</w:t>
      </w:r>
      <w:r>
        <w:rPr>
          <w:spacing w:val="-2"/>
          <w:sz w:val="21"/>
        </w:rPr>
        <w:t>算</w:t>
      </w:r>
      <w:r>
        <w:rPr>
          <w:spacing w:val="-2"/>
          <w:sz w:val="21"/>
        </w:rPr>
        <w:t>。</w:t>
      </w:r>
    </w:p>
    <w:p>
      <w:pPr>
        <w:pStyle w:val="BodyText"/>
        <w:spacing w:before="2"/>
        <w:rPr>
          <w:sz w:val="27"/>
        </w:rPr>
      </w:pPr>
    </w:p>
    <w:p>
      <w:pPr>
        <w:tabs>
          <w:tab w:pos="1362" w:val="left" w:leader="none"/>
        </w:tabs>
        <w:spacing w:before="0"/>
        <w:ind w:left="236" w:right="0" w:firstLine="0"/>
        <w:jc w:val="left"/>
        <w:rPr>
          <w:b/>
          <w:sz w:val="28"/>
        </w:rPr>
      </w:pPr>
      <w:r>
        <w:rPr>
          <w:rFonts w:ascii="Wingdings 2" w:hAnsi="Wingdings 2" w:eastAsia="Wingdings 2"/>
          <w:spacing w:val="-10"/>
          <w:position w:val="-7"/>
          <w:sz w:val="52"/>
        </w:rPr>
        <w:t></w:t>
      </w:r>
      <w:r>
        <w:rPr>
          <w:rFonts w:ascii="Times New Roman" w:hAnsi="Times New Roman" w:eastAsia="Times New Roman"/>
          <w:position w:val="-7"/>
          <w:sz w:val="52"/>
        </w:rPr>
        <w:tab/>
      </w:r>
      <w:r>
        <w:rPr>
          <w:b/>
          <w:sz w:val="28"/>
        </w:rPr>
        <w:t>如</w:t>
      </w:r>
      <w:r>
        <w:rPr>
          <w:b/>
          <w:sz w:val="28"/>
        </w:rPr>
        <w:t>何</w:t>
      </w:r>
      <w:r>
        <w:rPr>
          <w:b/>
          <w:sz w:val="28"/>
        </w:rPr>
        <w:t>交</w:t>
      </w:r>
      <w:r>
        <w:rPr>
          <w:b/>
          <w:sz w:val="28"/>
        </w:rPr>
        <w:t>纳</w:t>
      </w:r>
      <w:r>
        <w:rPr>
          <w:b/>
          <w:sz w:val="28"/>
        </w:rPr>
        <w:t>保</w:t>
      </w:r>
      <w:r>
        <w:rPr>
          <w:b/>
          <w:sz w:val="28"/>
        </w:rPr>
        <w:t>险</w:t>
      </w:r>
      <w:r>
        <w:rPr>
          <w:b/>
          <w:spacing w:val="-10"/>
          <w:sz w:val="28"/>
        </w:rPr>
        <w:t>费</w:t>
      </w:r>
    </w:p>
    <w:p>
      <w:pPr>
        <w:pStyle w:val="BodyText"/>
        <w:spacing w:line="20" w:lineRule="exact"/>
        <w:ind w:left="140"/>
        <w:rPr>
          <w:sz w:val="2"/>
        </w:rPr>
      </w:pPr>
      <w:r>
        <w:rPr>
          <w:sz w:val="2"/>
        </w:rPr>
        <w:drawing>
          <wp:inline distT="0" distB="0" distL="0" distR="0">
            <wp:extent cx="5585127" cy="8381"/>
            <wp:effectExtent l="0" t="0" r="0" b="0"/>
            <wp:docPr id="11" name="image3.png"/>
            <wp:cNvGraphicFramePr>
              <a:graphicFrameLocks noChangeAspect="1"/>
            </wp:cNvGraphicFramePr>
            <a:graphic>
              <a:graphicData uri="http://schemas.openxmlformats.org/drawingml/2006/picture">
                <pic:pic>
                  <pic:nvPicPr>
                    <pic:cNvPr id="12" name="image3.png"/>
                    <pic:cNvPicPr/>
                  </pic:nvPicPr>
                  <pic:blipFill>
                    <a:blip r:embed="rId7" cstate="print"/>
                    <a:stretch>
                      <a:fillRect/>
                    </a:stretch>
                  </pic:blipFill>
                  <pic:spPr>
                    <a:xfrm>
                      <a:off x="0" y="0"/>
                      <a:ext cx="5585127" cy="8381"/>
                    </a:xfrm>
                    <a:prstGeom prst="rect">
                      <a:avLst/>
                    </a:prstGeom>
                  </pic:spPr>
                </pic:pic>
              </a:graphicData>
            </a:graphic>
          </wp:inline>
        </w:drawing>
      </w:r>
      <w:r>
        <w:rPr>
          <w:sz w:val="2"/>
        </w:rPr>
      </w:r>
    </w:p>
    <w:p>
      <w:pPr>
        <w:pStyle w:val="ListParagraph"/>
        <w:numPr>
          <w:ilvl w:val="1"/>
          <w:numId w:val="5"/>
        </w:numPr>
        <w:tabs>
          <w:tab w:pos="1362" w:val="left" w:leader="none"/>
          <w:tab w:pos="1363" w:val="left" w:leader="none"/>
          <w:tab w:pos="2924" w:val="left" w:leader="none"/>
        </w:tabs>
        <w:spacing w:line="240" w:lineRule="auto" w:before="331" w:after="0"/>
        <w:ind w:left="1363" w:right="0" w:hanging="1127"/>
        <w:jc w:val="left"/>
        <w:rPr>
          <w:sz w:val="21"/>
        </w:rPr>
      </w:pPr>
      <w:r>
        <w:rPr>
          <w:b/>
          <w:w w:val="95"/>
          <w:sz w:val="21"/>
        </w:rPr>
        <w:t>保</w:t>
      </w:r>
      <w:r>
        <w:rPr>
          <w:b/>
          <w:w w:val="95"/>
          <w:sz w:val="21"/>
        </w:rPr>
        <w:t>险</w:t>
      </w:r>
      <w:r>
        <w:rPr>
          <w:b/>
          <w:w w:val="95"/>
          <w:sz w:val="21"/>
        </w:rPr>
        <w:t>费</w:t>
      </w:r>
      <w:r>
        <w:rPr>
          <w:b/>
          <w:w w:val="95"/>
          <w:sz w:val="21"/>
        </w:rPr>
        <w:t>的</w:t>
      </w:r>
      <w:r>
        <w:rPr>
          <w:b/>
          <w:w w:val="95"/>
          <w:sz w:val="21"/>
        </w:rPr>
        <w:t>交</w:t>
      </w:r>
      <w:r>
        <w:rPr>
          <w:b/>
          <w:spacing w:val="-10"/>
          <w:w w:val="95"/>
          <w:sz w:val="21"/>
        </w:rPr>
        <w:t>纳</w:t>
      </w:r>
      <w:r>
        <w:rPr>
          <w:b/>
          <w:sz w:val="21"/>
        </w:rPr>
        <w:tab/>
      </w:r>
      <w:r>
        <w:rPr>
          <w:spacing w:val="-2"/>
          <w:sz w:val="21"/>
        </w:rPr>
        <w:t>您</w:t>
      </w:r>
      <w:r>
        <w:rPr>
          <w:spacing w:val="-2"/>
          <w:sz w:val="21"/>
        </w:rPr>
        <w:t>应</w:t>
      </w:r>
      <w:r>
        <w:rPr>
          <w:spacing w:val="-2"/>
          <w:sz w:val="21"/>
        </w:rPr>
        <w:t>当</w:t>
      </w:r>
      <w:r>
        <w:rPr>
          <w:spacing w:val="-2"/>
          <w:sz w:val="21"/>
        </w:rPr>
        <w:t>按</w:t>
      </w:r>
      <w:r>
        <w:rPr>
          <w:spacing w:val="-2"/>
          <w:sz w:val="21"/>
        </w:rPr>
        <w:t>照</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约</w:t>
      </w:r>
      <w:r>
        <w:rPr>
          <w:spacing w:val="-2"/>
          <w:sz w:val="21"/>
        </w:rPr>
        <w:t>定</w:t>
      </w:r>
      <w:r>
        <w:rPr>
          <w:spacing w:val="-2"/>
          <w:sz w:val="21"/>
        </w:rPr>
        <w:t>向</w:t>
      </w:r>
      <w:r>
        <w:rPr>
          <w:spacing w:val="-2"/>
          <w:sz w:val="21"/>
        </w:rPr>
        <w:t>我</w:t>
      </w:r>
      <w:r>
        <w:rPr>
          <w:spacing w:val="-2"/>
          <w:sz w:val="21"/>
        </w:rPr>
        <w:t>们</w:t>
      </w:r>
      <w:r>
        <w:rPr>
          <w:spacing w:val="-2"/>
          <w:sz w:val="21"/>
        </w:rPr>
        <w:t>一</w:t>
      </w:r>
      <w:r>
        <w:rPr>
          <w:spacing w:val="-2"/>
          <w:sz w:val="21"/>
        </w:rPr>
        <w:t>次</w:t>
      </w:r>
      <w:r>
        <w:rPr>
          <w:spacing w:val="-2"/>
          <w:sz w:val="21"/>
        </w:rPr>
        <w:t>性交纳</w:t>
      </w:r>
      <w:r>
        <w:rPr>
          <w:spacing w:val="-2"/>
          <w:sz w:val="21"/>
        </w:rPr>
        <w:t>当</w:t>
      </w:r>
      <w:r>
        <w:rPr>
          <w:spacing w:val="-2"/>
          <w:sz w:val="21"/>
        </w:rPr>
        <w:t>个</w:t>
      </w:r>
      <w:r>
        <w:rPr>
          <w:spacing w:val="-2"/>
          <w:sz w:val="21"/>
        </w:rPr>
        <w:t>保</w:t>
      </w:r>
      <w:r>
        <w:rPr>
          <w:spacing w:val="-2"/>
          <w:sz w:val="21"/>
        </w:rPr>
        <w:t>险</w:t>
      </w:r>
      <w:r>
        <w:rPr>
          <w:spacing w:val="-2"/>
          <w:sz w:val="21"/>
        </w:rPr>
        <w:t>期</w:t>
      </w:r>
      <w:r>
        <w:rPr>
          <w:spacing w:val="-2"/>
          <w:sz w:val="21"/>
        </w:rPr>
        <w:t>间</w:t>
      </w:r>
      <w:r>
        <w:rPr>
          <w:spacing w:val="-2"/>
          <w:sz w:val="21"/>
        </w:rPr>
        <w:t>的</w:t>
      </w:r>
      <w:r>
        <w:rPr>
          <w:spacing w:val="-2"/>
          <w:sz w:val="21"/>
        </w:rPr>
        <w:t>保</w:t>
      </w:r>
      <w:r>
        <w:rPr>
          <w:spacing w:val="-2"/>
          <w:sz w:val="21"/>
        </w:rPr>
        <w:t>险</w:t>
      </w:r>
      <w:r>
        <w:rPr>
          <w:spacing w:val="-2"/>
          <w:sz w:val="21"/>
        </w:rPr>
        <w:t>费</w:t>
      </w:r>
      <w:r>
        <w:rPr>
          <w:spacing w:val="-10"/>
          <w:sz w:val="21"/>
        </w:rPr>
        <w:t>。</w:t>
      </w:r>
    </w:p>
    <w:p>
      <w:pPr>
        <w:pStyle w:val="BodyText"/>
        <w:spacing w:line="280" w:lineRule="auto" w:before="46"/>
        <w:ind w:left="2925" w:right="304"/>
      </w:pPr>
      <w:r>
        <w:rPr/>
        <w:t>保险费率分为首年保险费率和续保保险费率。若首次投保，按首年保险费率</w:t>
      </w:r>
      <w:r>
        <w:rPr>
          <w:spacing w:val="-2"/>
        </w:rPr>
        <w:t>交纳首年保险费；若续保，则按续保保险费率交纳续保保险费。</w:t>
      </w:r>
    </w:p>
    <w:p>
      <w:pPr>
        <w:pStyle w:val="BodyText"/>
        <w:spacing w:before="1"/>
        <w:ind w:left="2925"/>
      </w:pPr>
      <w:r>
        <w:rPr>
          <w:spacing w:val="-3"/>
        </w:rPr>
        <w:t>如果您中断续保后又再次投保本主险合同的，将视为重新投保。</w:t>
      </w:r>
    </w:p>
    <w:p>
      <w:pPr>
        <w:pStyle w:val="BodyText"/>
        <w:spacing w:before="10"/>
        <w:rPr>
          <w:sz w:val="20"/>
        </w:rPr>
      </w:pPr>
    </w:p>
    <w:p>
      <w:pPr>
        <w:spacing w:after="0"/>
        <w:rPr>
          <w:sz w:val="20"/>
        </w:rPr>
        <w:sectPr>
          <w:type w:val="continuous"/>
          <w:pgSz w:w="11910" w:h="16850"/>
          <w:pgMar w:top="260" w:bottom="280" w:left="1040" w:right="620"/>
        </w:sectPr>
      </w:pPr>
    </w:p>
    <w:p>
      <w:pPr>
        <w:pStyle w:val="ListParagraph"/>
        <w:numPr>
          <w:ilvl w:val="1"/>
          <w:numId w:val="5"/>
        </w:numPr>
        <w:tabs>
          <w:tab w:pos="1362" w:val="left" w:leader="none"/>
          <w:tab w:pos="1363" w:val="left" w:leader="none"/>
        </w:tabs>
        <w:spacing w:line="280" w:lineRule="auto" w:before="80" w:after="0"/>
        <w:ind w:left="1363" w:right="0" w:hanging="1127"/>
        <w:jc w:val="left"/>
        <w:rPr>
          <w:b/>
          <w:sz w:val="21"/>
        </w:rPr>
      </w:pPr>
      <w:r>
        <w:rPr>
          <w:b/>
          <w:spacing w:val="-2"/>
          <w:sz w:val="21"/>
        </w:rPr>
        <w:t>续</w:t>
      </w:r>
      <w:r>
        <w:rPr>
          <w:b/>
          <w:spacing w:val="-2"/>
          <w:sz w:val="21"/>
        </w:rPr>
        <w:t>保</w:t>
      </w:r>
      <w:r>
        <w:rPr>
          <w:b/>
          <w:spacing w:val="-2"/>
          <w:sz w:val="21"/>
        </w:rPr>
        <w:t>合</w:t>
      </w:r>
      <w:r>
        <w:rPr>
          <w:b/>
          <w:spacing w:val="-2"/>
          <w:sz w:val="21"/>
        </w:rPr>
        <w:t>同</w:t>
      </w:r>
      <w:r>
        <w:rPr>
          <w:b/>
          <w:spacing w:val="-2"/>
          <w:sz w:val="21"/>
        </w:rPr>
        <w:t>交</w:t>
      </w:r>
      <w:r>
        <w:rPr>
          <w:b/>
          <w:spacing w:val="-2"/>
          <w:sz w:val="21"/>
        </w:rPr>
        <w:t>费</w:t>
      </w:r>
      <w:r>
        <w:rPr>
          <w:b/>
          <w:spacing w:val="-10"/>
          <w:sz w:val="21"/>
        </w:rPr>
        <w:t>期</w:t>
      </w:r>
    </w:p>
    <w:p>
      <w:pPr>
        <w:spacing w:line="273" w:lineRule="auto" w:before="70"/>
        <w:ind w:left="701" w:right="277" w:hanging="466"/>
        <w:jc w:val="both"/>
        <w:rPr>
          <w:b/>
          <w:i/>
          <w:sz w:val="22"/>
        </w:rPr>
      </w:pPr>
      <w:r>
        <w:rPr/>
        <w:br w:type="column"/>
      </w:r>
      <w:r>
        <w:rPr>
          <w:b/>
          <w:i/>
          <w:w w:val="95"/>
          <w:sz w:val="22"/>
        </w:rPr>
        <w:t>一、</w:t>
      </w:r>
      <w:r>
        <w:rPr>
          <w:b/>
          <w:i/>
          <w:spacing w:val="-66"/>
          <w:sz w:val="22"/>
        </w:rPr>
        <w:t> </w:t>
      </w:r>
      <w:r>
        <w:rPr>
          <w:spacing w:val="-1"/>
          <w:sz w:val="21"/>
        </w:rPr>
        <w:t>在本主险合同保险期间届满时，若本公司同意续保，则自本主险合同期</w:t>
      </w:r>
      <w:r>
        <w:rPr>
          <w:spacing w:val="-6"/>
          <w:sz w:val="21"/>
        </w:rPr>
        <w:t>满日的次日零时起 </w:t>
      </w:r>
      <w:r>
        <w:rPr>
          <w:sz w:val="21"/>
        </w:rPr>
        <w:t>60</w:t>
      </w:r>
      <w:r>
        <w:rPr>
          <w:spacing w:val="-11"/>
          <w:sz w:val="21"/>
        </w:rPr>
        <w:t> 日为续保合同交费期。续保合同交费期内发生的保险事故，我们仍会承担保险责任，</w:t>
      </w:r>
      <w:r>
        <w:rPr>
          <w:b/>
          <w:i/>
          <w:spacing w:val="-1"/>
          <w:w w:val="95"/>
          <w:sz w:val="22"/>
        </w:rPr>
        <w:t>但在给付保险金时会扣减您欠交的续保保险费。</w:t>
      </w:r>
    </w:p>
    <w:p>
      <w:pPr>
        <w:pStyle w:val="BodyText"/>
        <w:spacing w:line="255" w:lineRule="exact"/>
        <w:ind w:left="236"/>
        <w:jc w:val="both"/>
      </w:pPr>
      <w:r>
        <w:rPr>
          <w:spacing w:val="-8"/>
        </w:rPr>
        <w:t>二、 若您未在交费期内交纳续保保险费，则自续保合同交费期满日的次日零</w:t>
      </w:r>
    </w:p>
    <w:p>
      <w:pPr>
        <w:spacing w:after="0" w:line="255" w:lineRule="exact"/>
        <w:jc w:val="both"/>
        <w:sectPr>
          <w:type w:val="continuous"/>
          <w:pgSz w:w="11910" w:h="16850"/>
          <w:pgMar w:top="260" w:bottom="280" w:left="1040" w:right="620"/>
          <w:cols w:num="2" w:equalWidth="0">
            <w:col w:w="2627" w:space="62"/>
            <w:col w:w="7561"/>
          </w:cols>
        </w:sectPr>
      </w:pPr>
    </w:p>
    <w:p>
      <w:pPr>
        <w:pStyle w:val="BodyText"/>
        <w:spacing w:before="41"/>
        <w:ind w:left="3390"/>
      </w:pPr>
      <w:r>
        <w:rPr>
          <w:spacing w:val="-4"/>
        </w:rPr>
        <w:t>时起效力终止。</w:t>
      </w:r>
    </w:p>
    <w:p>
      <w:pPr>
        <w:pStyle w:val="BodyText"/>
        <w:spacing w:before="5"/>
        <w:rPr>
          <w:sz w:val="27"/>
        </w:rPr>
      </w:pPr>
    </w:p>
    <w:p>
      <w:pPr>
        <w:pStyle w:val="ListParagraph"/>
        <w:numPr>
          <w:ilvl w:val="1"/>
          <w:numId w:val="5"/>
        </w:numPr>
        <w:tabs>
          <w:tab w:pos="1363" w:val="left" w:leader="none"/>
        </w:tabs>
        <w:spacing w:line="271" w:lineRule="auto" w:before="0" w:after="0"/>
        <w:ind w:left="2925" w:right="291" w:hanging="2689"/>
        <w:jc w:val="both"/>
        <w:rPr>
          <w:sz w:val="21"/>
        </w:rPr>
      </w:pPr>
      <w:r>
        <w:rPr>
          <w:b/>
          <w:w w:val="95"/>
          <w:sz w:val="21"/>
        </w:rPr>
        <w:t>保</w:t>
      </w:r>
      <w:r>
        <w:rPr>
          <w:b/>
          <w:w w:val="95"/>
          <w:sz w:val="21"/>
        </w:rPr>
        <w:t>险</w:t>
      </w:r>
      <w:r>
        <w:rPr>
          <w:b/>
          <w:w w:val="95"/>
          <w:sz w:val="21"/>
        </w:rPr>
        <w:t>费</w:t>
      </w:r>
      <w:r>
        <w:rPr>
          <w:b/>
          <w:w w:val="95"/>
          <w:sz w:val="21"/>
        </w:rPr>
        <w:t>率</w:t>
      </w:r>
      <w:r>
        <w:rPr>
          <w:b/>
          <w:w w:val="95"/>
          <w:sz w:val="21"/>
        </w:rPr>
        <w:t>调</w:t>
      </w:r>
      <w:r>
        <w:rPr>
          <w:b/>
          <w:w w:val="95"/>
          <w:sz w:val="21"/>
        </w:rPr>
        <w:t>整</w:t>
      </w:r>
      <w:r>
        <w:rPr>
          <w:b/>
          <w:spacing w:val="80"/>
          <w:sz w:val="21"/>
        </w:rPr>
        <w:t> </w:t>
      </w:r>
      <w:r>
        <w:rPr>
          <w:b/>
          <w:i/>
          <w:w w:val="95"/>
          <w:sz w:val="22"/>
        </w:rPr>
        <w:t>您为被保险人续保本主险合同时，我们有权根据本主险合同计算费率所用的计算基础与实际情况的偏差程度，决定是否调整保险费率。</w:t>
      </w:r>
      <w:r>
        <w:rPr>
          <w:w w:val="95"/>
          <w:sz w:val="21"/>
        </w:rPr>
        <w:t>保</w:t>
      </w:r>
      <w:r>
        <w:rPr>
          <w:w w:val="95"/>
          <w:sz w:val="21"/>
        </w:rPr>
        <w:t>险</w:t>
      </w:r>
      <w:r>
        <w:rPr>
          <w:w w:val="95"/>
          <w:sz w:val="21"/>
        </w:rPr>
        <w:t>费</w:t>
      </w:r>
      <w:r>
        <w:rPr>
          <w:w w:val="95"/>
          <w:sz w:val="21"/>
        </w:rPr>
        <w:t>率</w:t>
      </w:r>
      <w:r>
        <w:rPr>
          <w:w w:val="95"/>
          <w:sz w:val="21"/>
        </w:rPr>
        <w:t>的</w:t>
      </w:r>
      <w:r>
        <w:rPr>
          <w:w w:val="95"/>
          <w:sz w:val="21"/>
        </w:rPr>
        <w:t>调</w:t>
      </w:r>
      <w:r>
        <w:rPr>
          <w:w w:val="95"/>
          <w:sz w:val="21"/>
        </w:rPr>
        <w:t>整</w:t>
      </w:r>
      <w:r>
        <w:rPr>
          <w:sz w:val="21"/>
        </w:rPr>
        <w:t>适用于本主险合同的所有被保险人或者同一投保年龄、同一投保区域等某一</w:t>
      </w:r>
      <w:r>
        <w:rPr>
          <w:spacing w:val="-2"/>
          <w:sz w:val="21"/>
        </w:rPr>
        <w:t>类人群的被保险人。</w:t>
      </w:r>
    </w:p>
    <w:p>
      <w:pPr>
        <w:pStyle w:val="BodyText"/>
        <w:spacing w:line="280" w:lineRule="auto" w:before="11"/>
        <w:ind w:left="2925" w:right="304"/>
        <w:jc w:val="both"/>
      </w:pPr>
      <w:r>
        <w:rPr/>
        <w:t>我们进行保险费率调整后，您为被保险人续保本主险合同时，须自保险费率调整后的首个新续保合同生效日起按照新的保险费率支付保险费，保险费率</w:t>
      </w:r>
      <w:r>
        <w:rPr>
          <w:spacing w:val="-2"/>
        </w:rPr>
        <w:t>调整前您已经支付的保险费不受影响。</w:t>
      </w:r>
    </w:p>
    <w:p>
      <w:pPr>
        <w:pStyle w:val="BodyText"/>
        <w:spacing w:line="273" w:lineRule="auto" w:before="2"/>
        <w:ind w:left="2925" w:right="304"/>
        <w:jc w:val="both"/>
      </w:pPr>
      <w:r>
        <w:rPr/>
        <w:t>若您选择了自动申请续保，如果我们调整保险费率，我们将以书面形式或者双方认可的其他形式通知您，如果您不同意费率调整，可以书面申请停止继</w:t>
      </w:r>
      <w:r>
        <w:rPr>
          <w:spacing w:val="-2"/>
        </w:rPr>
        <w:t>续续保本主险合同，本主险合同自期满日的次日零时起效力终止。</w:t>
      </w:r>
    </w:p>
    <w:p>
      <w:pPr>
        <w:pStyle w:val="BodyText"/>
        <w:spacing w:before="11"/>
        <w:rPr>
          <w:sz w:val="19"/>
        </w:rPr>
      </w:pPr>
    </w:p>
    <w:p>
      <w:pPr>
        <w:spacing w:after="0"/>
        <w:rPr>
          <w:sz w:val="19"/>
        </w:rPr>
        <w:sectPr>
          <w:pgSz w:w="11910" w:h="16850"/>
          <w:pgMar w:top="900" w:bottom="280" w:left="1040" w:right="620"/>
        </w:sectPr>
      </w:pPr>
    </w:p>
    <w:p>
      <w:pPr>
        <w:pStyle w:val="ListParagraph"/>
        <w:numPr>
          <w:ilvl w:val="1"/>
          <w:numId w:val="5"/>
        </w:numPr>
        <w:tabs>
          <w:tab w:pos="1363" w:val="left" w:leader="none"/>
        </w:tabs>
        <w:spacing w:line="273" w:lineRule="auto" w:before="71" w:after="0"/>
        <w:ind w:left="1363" w:right="0" w:hanging="1127"/>
        <w:jc w:val="both"/>
        <w:rPr>
          <w:b/>
          <w:sz w:val="21"/>
        </w:rPr>
      </w:pPr>
      <w:r>
        <w:rPr>
          <w:b/>
          <w:spacing w:val="-2"/>
          <w:sz w:val="21"/>
        </w:rPr>
        <w:t>社</w:t>
      </w:r>
      <w:r>
        <w:rPr>
          <w:b/>
          <w:spacing w:val="-2"/>
          <w:sz w:val="21"/>
        </w:rPr>
        <w:t>会</w:t>
      </w:r>
      <w:r>
        <w:rPr>
          <w:b/>
          <w:spacing w:val="-2"/>
          <w:sz w:val="21"/>
        </w:rPr>
        <w:t>医</w:t>
      </w:r>
      <w:r>
        <w:rPr>
          <w:b/>
          <w:spacing w:val="-2"/>
          <w:sz w:val="21"/>
        </w:rPr>
        <w:t>疗</w:t>
      </w:r>
      <w:r>
        <w:rPr>
          <w:b/>
          <w:spacing w:val="-2"/>
          <w:sz w:val="21"/>
        </w:rPr>
        <w:t>保</w:t>
      </w:r>
      <w:r>
        <w:rPr>
          <w:b/>
          <w:spacing w:val="-2"/>
          <w:sz w:val="21"/>
        </w:rPr>
        <w:t>险</w:t>
      </w:r>
      <w:r>
        <w:rPr>
          <w:b/>
          <w:spacing w:val="-2"/>
          <w:sz w:val="21"/>
        </w:rPr>
        <w:t>和</w:t>
      </w:r>
      <w:r>
        <w:rPr>
          <w:b/>
          <w:spacing w:val="-2"/>
          <w:sz w:val="21"/>
        </w:rPr>
        <w:t>公</w:t>
      </w:r>
      <w:r>
        <w:rPr>
          <w:b/>
          <w:spacing w:val="-2"/>
          <w:sz w:val="21"/>
        </w:rPr>
        <w:t>费</w:t>
      </w:r>
      <w:r>
        <w:rPr>
          <w:b/>
          <w:spacing w:val="-2"/>
          <w:sz w:val="21"/>
        </w:rPr>
        <w:t>医</w:t>
      </w:r>
      <w:r>
        <w:rPr>
          <w:b/>
          <w:spacing w:val="-2"/>
          <w:sz w:val="21"/>
        </w:rPr>
        <w:t>疗</w:t>
      </w:r>
      <w:r>
        <w:rPr>
          <w:b/>
          <w:spacing w:val="-2"/>
          <w:sz w:val="21"/>
        </w:rPr>
        <w:t>状</w:t>
      </w:r>
      <w:r>
        <w:rPr>
          <w:b/>
          <w:spacing w:val="-4"/>
          <w:sz w:val="21"/>
        </w:rPr>
        <w:t>态</w:t>
      </w:r>
      <w:r>
        <w:rPr>
          <w:b/>
          <w:spacing w:val="-4"/>
          <w:sz w:val="21"/>
        </w:rPr>
        <w:t>变</w:t>
      </w:r>
      <w:r>
        <w:rPr>
          <w:b/>
          <w:spacing w:val="-4"/>
          <w:sz w:val="21"/>
        </w:rPr>
        <w:t>更</w:t>
      </w:r>
    </w:p>
    <w:p>
      <w:pPr>
        <w:pStyle w:val="BodyText"/>
        <w:spacing w:line="273" w:lineRule="auto" w:before="71"/>
        <w:ind w:left="236" w:right="276"/>
        <w:jc w:val="both"/>
      </w:pPr>
      <w:r>
        <w:rPr/>
        <w:br w:type="column"/>
      </w:r>
      <w:r>
        <w:rPr>
          <w:spacing w:val="-1"/>
        </w:rPr>
        <w:t>若被保险人是否拥有社会医疗保险或者公费医疗的状态发生了变更，您须在续保时变更被保险人的社会医疗保险或者公费医疗状态，且</w:t>
      </w:r>
      <w:r>
        <w:rPr>
          <w:b/>
          <w:i/>
          <w:spacing w:val="5"/>
          <w:w w:val="95"/>
          <w:sz w:val="22"/>
        </w:rPr>
        <w:t>应于续保前有效</w:t>
      </w:r>
      <w:r>
        <w:rPr>
          <w:b/>
          <w:i/>
          <w:spacing w:val="1"/>
          <w:w w:val="95"/>
          <w:sz w:val="22"/>
        </w:rPr>
        <w:t>的保险合同的保险期间届满前</w:t>
      </w:r>
      <w:r>
        <w:rPr>
          <w:b/>
          <w:i/>
          <w:spacing w:val="-54"/>
          <w:sz w:val="22"/>
        </w:rPr>
        <w:t> </w:t>
      </w:r>
      <w:r>
        <w:rPr>
          <w:b/>
          <w:i/>
          <w:w w:val="94"/>
          <w:sz w:val="22"/>
        </w:rPr>
        <w:t>60</w:t>
      </w:r>
      <w:r>
        <w:rPr>
          <w:b/>
          <w:i/>
          <w:spacing w:val="-51"/>
          <w:sz w:val="22"/>
        </w:rPr>
        <w:t> </w:t>
      </w:r>
      <w:r>
        <w:rPr>
          <w:b/>
          <w:i/>
          <w:spacing w:val="-5"/>
          <w:w w:val="95"/>
          <w:sz w:val="22"/>
        </w:rPr>
        <w:t>日内通知我们。</w:t>
      </w:r>
      <w:r>
        <w:rPr/>
        <w:t>我们将以书面形式或者双方</w:t>
      </w:r>
      <w:r>
        <w:rPr>
          <w:spacing w:val="-1"/>
        </w:rPr>
        <w:t>认可的其他形式确认您变更社会医疗保险或者公费医疗状态的申请，您须自社会医疗保险或者公费医疗状态变更后的首个续保合同生效日起按照新的保</w:t>
      </w:r>
      <w:r>
        <w:rPr/>
        <w:t>险费率支付保险费，社会医疗保险或者公费医疗状态变更前您已经支付的保险费不受影响。</w:t>
      </w:r>
    </w:p>
    <w:p>
      <w:pPr>
        <w:spacing w:after="0" w:line="273" w:lineRule="auto"/>
        <w:jc w:val="both"/>
        <w:sectPr>
          <w:type w:val="continuous"/>
          <w:pgSz w:w="11910" w:h="16850"/>
          <w:pgMar w:top="260" w:bottom="280" w:left="1040" w:right="620"/>
          <w:cols w:num="2" w:equalWidth="0">
            <w:col w:w="2627" w:space="62"/>
            <w:col w:w="7561"/>
          </w:cols>
        </w:sectPr>
      </w:pPr>
    </w:p>
    <w:p>
      <w:pPr>
        <w:pStyle w:val="BodyText"/>
        <w:spacing w:before="7"/>
        <w:rPr>
          <w:sz w:val="18"/>
        </w:rPr>
      </w:pPr>
    </w:p>
    <w:p>
      <w:pPr>
        <w:pStyle w:val="Heading1"/>
        <w:tabs>
          <w:tab w:pos="1362" w:val="left" w:leader="none"/>
        </w:tabs>
        <w:spacing w:before="110"/>
      </w:pPr>
      <w:r>
        <w:rPr>
          <w:rFonts w:ascii="Wingdings 2" w:hAnsi="Wingdings 2" w:eastAsia="Wingdings 2"/>
          <w:b w:val="0"/>
          <w:spacing w:val="-10"/>
          <w:position w:val="-7"/>
          <w:sz w:val="52"/>
        </w:rPr>
        <w:t></w:t>
      </w:r>
      <w:r>
        <w:rPr>
          <w:rFonts w:ascii="Times New Roman" w:hAnsi="Times New Roman" w:eastAsia="Times New Roman"/>
          <w:b w:val="0"/>
          <w:position w:val="-7"/>
          <w:sz w:val="52"/>
        </w:rPr>
        <w:tab/>
      </w:r>
      <w:r>
        <w:rPr/>
        <w:t>如</w:t>
      </w:r>
      <w:r>
        <w:rPr/>
        <w:t>何</w:t>
      </w:r>
      <w:r>
        <w:rPr/>
        <w:t>解</w:t>
      </w:r>
      <w:r>
        <w:rPr/>
        <w:t>除</w:t>
      </w:r>
      <w:r>
        <w:rPr/>
        <w:t>保</w:t>
      </w:r>
      <w:r>
        <w:rPr/>
        <w:t>险</w:t>
      </w:r>
      <w:r>
        <w:rPr/>
        <w:t>合</w:t>
      </w:r>
      <w:r>
        <w:rPr>
          <w:spacing w:val="-10"/>
        </w:rPr>
        <w:t>同</w:t>
      </w:r>
    </w:p>
    <w:p>
      <w:pPr>
        <w:pStyle w:val="BodyText"/>
        <w:spacing w:line="20" w:lineRule="exact"/>
        <w:ind w:left="140"/>
        <w:rPr>
          <w:sz w:val="2"/>
        </w:rPr>
      </w:pPr>
      <w:r>
        <w:rPr>
          <w:sz w:val="2"/>
        </w:rPr>
        <w:drawing>
          <wp:inline distT="0" distB="0" distL="0" distR="0">
            <wp:extent cx="5600906" cy="6476"/>
            <wp:effectExtent l="0" t="0" r="0" b="0"/>
            <wp:docPr id="13" name="image3.png"/>
            <wp:cNvGraphicFramePr>
              <a:graphicFrameLocks noChangeAspect="1"/>
            </wp:cNvGraphicFramePr>
            <a:graphic>
              <a:graphicData uri="http://schemas.openxmlformats.org/drawingml/2006/picture">
                <pic:pic>
                  <pic:nvPicPr>
                    <pic:cNvPr id="14" name="image3.png"/>
                    <pic:cNvPicPr/>
                  </pic:nvPicPr>
                  <pic:blipFill>
                    <a:blip r:embed="rId7" cstate="print"/>
                    <a:stretch>
                      <a:fillRect/>
                    </a:stretch>
                  </pic:blipFill>
                  <pic:spPr>
                    <a:xfrm>
                      <a:off x="0" y="0"/>
                      <a:ext cx="5600906" cy="6476"/>
                    </a:xfrm>
                    <a:prstGeom prst="rect">
                      <a:avLst/>
                    </a:prstGeom>
                  </pic:spPr>
                </pic:pic>
              </a:graphicData>
            </a:graphic>
          </wp:inline>
        </w:drawing>
      </w:r>
      <w:r>
        <w:rPr>
          <w:sz w:val="2"/>
        </w:rPr>
      </w:r>
    </w:p>
    <w:p>
      <w:pPr>
        <w:pStyle w:val="BodyText"/>
        <w:spacing w:before="4"/>
        <w:rPr>
          <w:b/>
          <w:sz w:val="29"/>
        </w:rPr>
      </w:pPr>
    </w:p>
    <w:tbl>
      <w:tblPr>
        <w:tblW w:w="0" w:type="auto"/>
        <w:jc w:val="left"/>
        <w:tblInd w:w="1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1"/>
        <w:gridCol w:w="1818"/>
        <w:gridCol w:w="7146"/>
      </w:tblGrid>
      <w:tr>
        <w:trPr>
          <w:trHeight w:val="255" w:hRule="atLeast"/>
        </w:trPr>
        <w:tc>
          <w:tcPr>
            <w:tcW w:w="771" w:type="dxa"/>
          </w:tcPr>
          <w:p>
            <w:pPr>
              <w:pStyle w:val="TableParagraph"/>
              <w:spacing w:line="235" w:lineRule="exact"/>
              <w:ind w:left="50"/>
              <w:rPr>
                <w:b/>
                <w:sz w:val="21"/>
              </w:rPr>
            </w:pPr>
            <w:r>
              <w:rPr>
                <w:b/>
                <w:spacing w:val="-5"/>
                <w:sz w:val="21"/>
              </w:rPr>
              <w:t>5.1</w:t>
            </w:r>
          </w:p>
        </w:tc>
        <w:tc>
          <w:tcPr>
            <w:tcW w:w="1818" w:type="dxa"/>
          </w:tcPr>
          <w:p>
            <w:pPr>
              <w:pStyle w:val="TableParagraph"/>
              <w:spacing w:line="235" w:lineRule="exact"/>
              <w:ind w:left="405"/>
              <w:rPr>
                <w:b/>
                <w:sz w:val="21"/>
              </w:rPr>
            </w:pPr>
            <w:r>
              <w:rPr>
                <w:b/>
                <w:w w:val="95"/>
                <w:sz w:val="21"/>
              </w:rPr>
              <w:t>您</w:t>
            </w:r>
            <w:r>
              <w:rPr>
                <w:b/>
                <w:w w:val="95"/>
                <w:sz w:val="21"/>
              </w:rPr>
              <w:t>解</w:t>
            </w:r>
            <w:r>
              <w:rPr>
                <w:b/>
                <w:w w:val="95"/>
                <w:sz w:val="21"/>
              </w:rPr>
              <w:t>除</w:t>
            </w:r>
            <w:r>
              <w:rPr>
                <w:b/>
                <w:w w:val="95"/>
                <w:sz w:val="21"/>
              </w:rPr>
              <w:t>合</w:t>
            </w:r>
            <w:r>
              <w:rPr>
                <w:b/>
                <w:w w:val="95"/>
                <w:sz w:val="21"/>
              </w:rPr>
              <w:t>同</w:t>
            </w:r>
            <w:r>
              <w:rPr>
                <w:b/>
                <w:spacing w:val="-10"/>
                <w:w w:val="95"/>
                <w:sz w:val="21"/>
              </w:rPr>
              <w:t>的</w:t>
            </w:r>
          </w:p>
        </w:tc>
        <w:tc>
          <w:tcPr>
            <w:tcW w:w="7146" w:type="dxa"/>
          </w:tcPr>
          <w:p>
            <w:pPr>
              <w:pStyle w:val="TableParagraph"/>
              <w:spacing w:line="235" w:lineRule="exact"/>
              <w:ind w:left="149"/>
              <w:rPr>
                <w:sz w:val="21"/>
              </w:rPr>
            </w:pPr>
            <w:r>
              <w:rPr>
                <w:spacing w:val="-3"/>
                <w:sz w:val="21"/>
              </w:rPr>
              <w:t>一、您可以书面通知要求解除本主险合同，并向我们提供下列证明和资料：</w:t>
            </w:r>
          </w:p>
        </w:tc>
      </w:tr>
      <w:tr>
        <w:trPr>
          <w:trHeight w:val="1200" w:hRule="atLeast"/>
        </w:trPr>
        <w:tc>
          <w:tcPr>
            <w:tcW w:w="771" w:type="dxa"/>
          </w:tcPr>
          <w:p>
            <w:pPr>
              <w:pStyle w:val="TableParagraph"/>
              <w:rPr>
                <w:rFonts w:ascii="Times New Roman"/>
                <w:sz w:val="20"/>
              </w:rPr>
            </w:pPr>
          </w:p>
        </w:tc>
        <w:tc>
          <w:tcPr>
            <w:tcW w:w="1818" w:type="dxa"/>
          </w:tcPr>
          <w:p>
            <w:pPr>
              <w:pStyle w:val="TableParagraph"/>
              <w:spacing w:before="15"/>
              <w:ind w:left="405"/>
              <w:rPr>
                <w:b/>
                <w:sz w:val="21"/>
              </w:rPr>
            </w:pPr>
            <w:r>
              <w:rPr>
                <w:b/>
                <w:w w:val="95"/>
                <w:sz w:val="21"/>
              </w:rPr>
              <w:t>手</w:t>
            </w:r>
            <w:r>
              <w:rPr>
                <w:b/>
                <w:w w:val="95"/>
                <w:sz w:val="21"/>
              </w:rPr>
              <w:t>续</w:t>
            </w:r>
            <w:r>
              <w:rPr>
                <w:b/>
                <w:w w:val="95"/>
                <w:sz w:val="21"/>
              </w:rPr>
              <w:t>及</w:t>
            </w:r>
            <w:r>
              <w:rPr>
                <w:b/>
                <w:w w:val="95"/>
                <w:sz w:val="21"/>
              </w:rPr>
              <w:t>风</w:t>
            </w:r>
            <w:r>
              <w:rPr>
                <w:b/>
                <w:spacing w:val="-10"/>
                <w:w w:val="95"/>
                <w:sz w:val="21"/>
              </w:rPr>
              <w:t>险</w:t>
            </w:r>
          </w:p>
        </w:tc>
        <w:tc>
          <w:tcPr>
            <w:tcW w:w="7146" w:type="dxa"/>
          </w:tcPr>
          <w:p>
            <w:pPr>
              <w:pStyle w:val="TableParagraph"/>
              <w:spacing w:before="15"/>
              <w:ind w:left="149"/>
              <w:rPr>
                <w:sz w:val="21"/>
              </w:rPr>
            </w:pPr>
            <w:r>
              <w:rPr>
                <w:sz w:val="21"/>
              </w:rPr>
              <w:t>（一）</w:t>
            </w:r>
            <w:r>
              <w:rPr>
                <w:spacing w:val="-2"/>
                <w:sz w:val="21"/>
              </w:rPr>
              <w:t>保险合同；</w:t>
            </w:r>
          </w:p>
          <w:p>
            <w:pPr>
              <w:pStyle w:val="TableParagraph"/>
              <w:spacing w:before="46"/>
              <w:ind w:left="149"/>
              <w:rPr>
                <w:sz w:val="21"/>
              </w:rPr>
            </w:pPr>
            <w:r>
              <w:rPr>
                <w:sz w:val="21"/>
              </w:rPr>
              <w:t>（二）</w:t>
            </w:r>
            <w:r>
              <w:rPr>
                <w:spacing w:val="-2"/>
                <w:sz w:val="21"/>
              </w:rPr>
              <w:t>解除合同申请书；</w:t>
            </w:r>
          </w:p>
          <w:p>
            <w:pPr>
              <w:pStyle w:val="TableParagraph"/>
              <w:spacing w:before="47"/>
              <w:ind w:left="149"/>
              <w:rPr>
                <w:sz w:val="21"/>
              </w:rPr>
            </w:pPr>
            <w:r>
              <w:rPr>
                <w:sz w:val="21"/>
              </w:rPr>
              <w:t>（三）</w:t>
            </w:r>
            <w:r>
              <w:rPr>
                <w:spacing w:val="-2"/>
                <w:sz w:val="21"/>
              </w:rPr>
              <w:t>您的有效身份证件。</w:t>
            </w:r>
          </w:p>
          <w:p>
            <w:pPr>
              <w:pStyle w:val="TableParagraph"/>
              <w:spacing w:line="220" w:lineRule="exact" w:before="46"/>
              <w:ind w:left="149"/>
              <w:rPr>
                <w:sz w:val="21"/>
              </w:rPr>
            </w:pPr>
            <w:r>
              <w:rPr>
                <w:spacing w:val="-3"/>
                <w:sz w:val="21"/>
              </w:rPr>
              <w:t>二、自我们收到解除合同申请书时起，本主险合同终止。若本主险合同在保</w:t>
            </w:r>
          </w:p>
        </w:tc>
      </w:tr>
    </w:tbl>
    <w:p>
      <w:pPr>
        <w:pStyle w:val="BodyText"/>
        <w:spacing w:line="273" w:lineRule="auto" w:before="77"/>
        <w:ind w:left="3345" w:right="323"/>
        <w:jc w:val="both"/>
      </w:pPr>
      <w:r>
        <w:rPr>
          <w:spacing w:val="-2"/>
        </w:rPr>
        <w:t>险期间内尚未发生保险金赔付，则我们在收到上述证明和资料之日起 </w:t>
      </w:r>
      <w:r>
        <w:rPr/>
        <w:t>30</w:t>
      </w:r>
      <w:r>
        <w:rPr>
          <w:spacing w:val="-1"/>
        </w:rPr>
        <w:t>日内向您退还本主险合同的现金价值</w:t>
      </w:r>
      <w:r>
        <w:rPr/>
        <w:t>（</w:t>
      </w:r>
      <w:r>
        <w:rPr>
          <w:spacing w:val="-23"/>
        </w:rPr>
        <w:t>见 </w:t>
      </w:r>
      <w:r>
        <w:rPr/>
        <w:t>7.43）；若本主险合同在保险</w:t>
      </w:r>
      <w:r>
        <w:rPr>
          <w:spacing w:val="-1"/>
        </w:rPr>
        <w:t>期间内已发生保险金赔付，则我们不退还现金价值。</w:t>
      </w:r>
    </w:p>
    <w:p>
      <w:pPr>
        <w:spacing w:before="1"/>
        <w:ind w:left="2925" w:right="0" w:firstLine="0"/>
        <w:jc w:val="left"/>
        <w:rPr>
          <w:sz w:val="21"/>
        </w:rPr>
      </w:pPr>
      <w:r>
        <w:rPr>
          <w:w w:val="95"/>
          <w:sz w:val="21"/>
        </w:rPr>
        <w:t>三、</w:t>
      </w:r>
      <w:r>
        <w:rPr>
          <w:b/>
          <w:i/>
          <w:w w:val="95"/>
          <w:sz w:val="22"/>
        </w:rPr>
        <w:t>您解除本主险合同会遭受一定损失</w:t>
      </w:r>
      <w:r>
        <w:rPr>
          <w:spacing w:val="-10"/>
          <w:w w:val="95"/>
          <w:sz w:val="21"/>
        </w:rPr>
        <w:t>。</w:t>
      </w:r>
    </w:p>
    <w:p>
      <w:pPr>
        <w:pStyle w:val="BodyText"/>
        <w:spacing w:before="5"/>
        <w:rPr>
          <w:sz w:val="30"/>
        </w:rPr>
      </w:pPr>
    </w:p>
    <w:p>
      <w:pPr>
        <w:pStyle w:val="Heading1"/>
        <w:tabs>
          <w:tab w:pos="1362" w:val="left" w:leader="none"/>
        </w:tabs>
      </w:pPr>
      <w:r>
        <w:rPr/>
        <w:drawing>
          <wp:anchor distT="0" distB="0" distL="0" distR="0" allowOverlap="1" layoutInCell="1" locked="0" behindDoc="0" simplePos="0" relativeHeight="5">
            <wp:simplePos x="0" y="0"/>
            <wp:positionH relativeFrom="page">
              <wp:posOffset>749300</wp:posOffset>
            </wp:positionH>
            <wp:positionV relativeFrom="paragraph">
              <wp:posOffset>355851</wp:posOffset>
            </wp:positionV>
            <wp:extent cx="5601335" cy="9525"/>
            <wp:effectExtent l="0" t="0" r="0" b="0"/>
            <wp:wrapTopAndBottom/>
            <wp:docPr id="15" name="image3.png"/>
            <wp:cNvGraphicFramePr>
              <a:graphicFrameLocks noChangeAspect="1"/>
            </wp:cNvGraphicFramePr>
            <a:graphic>
              <a:graphicData uri="http://schemas.openxmlformats.org/drawingml/2006/picture">
                <pic:pic>
                  <pic:nvPicPr>
                    <pic:cNvPr id="16" name="image3.png"/>
                    <pic:cNvPicPr/>
                  </pic:nvPicPr>
                  <pic:blipFill>
                    <a:blip r:embed="rId7" cstate="print"/>
                    <a:stretch>
                      <a:fillRect/>
                    </a:stretch>
                  </pic:blipFill>
                  <pic:spPr>
                    <a:xfrm>
                      <a:off x="0" y="0"/>
                      <a:ext cx="5601335" cy="9525"/>
                    </a:xfrm>
                    <a:prstGeom prst="rect">
                      <a:avLst/>
                    </a:prstGeom>
                  </pic:spPr>
                </pic:pic>
              </a:graphicData>
            </a:graphic>
          </wp:anchor>
        </w:drawing>
      </w:r>
      <w:r>
        <w:rPr>
          <w:rFonts w:ascii="Wingdings 2" w:hAnsi="Wingdings 2" w:eastAsia="Wingdings 2"/>
          <w:b w:val="0"/>
          <w:spacing w:val="-10"/>
          <w:position w:val="-7"/>
          <w:sz w:val="52"/>
        </w:rPr>
        <w:t></w:t>
      </w:r>
      <w:r>
        <w:rPr>
          <w:rFonts w:ascii="Times New Roman" w:hAnsi="Times New Roman" w:eastAsia="Times New Roman"/>
          <w:b w:val="0"/>
          <w:position w:val="-7"/>
          <w:sz w:val="52"/>
        </w:rPr>
        <w:tab/>
      </w:r>
      <w:r>
        <w:rPr/>
        <w:t>其</w:t>
      </w:r>
      <w:r>
        <w:rPr/>
        <w:t>他</w:t>
      </w:r>
      <w:r>
        <w:rPr/>
        <w:t>需</w:t>
      </w:r>
      <w:r>
        <w:rPr/>
        <w:t>要</w:t>
      </w:r>
      <w:r>
        <w:rPr/>
        <w:t>关</w:t>
      </w:r>
      <w:r>
        <w:rPr/>
        <w:t>注</w:t>
      </w:r>
      <w:r>
        <w:rPr/>
        <w:t>的</w:t>
      </w:r>
      <w:r>
        <w:rPr/>
        <w:t>事</w:t>
      </w:r>
      <w:r>
        <w:rPr>
          <w:spacing w:val="-10"/>
        </w:rPr>
        <w:t>项</w:t>
      </w:r>
    </w:p>
    <w:p>
      <w:pPr>
        <w:pStyle w:val="BodyText"/>
        <w:spacing w:before="9"/>
        <w:rPr>
          <w:b/>
          <w:sz w:val="19"/>
        </w:rPr>
      </w:pPr>
    </w:p>
    <w:p>
      <w:pPr>
        <w:spacing w:after="0"/>
        <w:rPr>
          <w:sz w:val="19"/>
        </w:rPr>
        <w:sectPr>
          <w:type w:val="continuous"/>
          <w:pgSz w:w="11910" w:h="16850"/>
          <w:pgMar w:top="260" w:bottom="280" w:left="1040" w:right="620"/>
        </w:sectPr>
      </w:pPr>
    </w:p>
    <w:p>
      <w:pPr>
        <w:pStyle w:val="ListParagraph"/>
        <w:numPr>
          <w:ilvl w:val="1"/>
          <w:numId w:val="6"/>
        </w:numPr>
        <w:tabs>
          <w:tab w:pos="1362" w:val="left" w:leader="none"/>
          <w:tab w:pos="1363" w:val="left" w:leader="none"/>
        </w:tabs>
        <w:spacing w:line="280" w:lineRule="auto" w:before="71" w:after="0"/>
        <w:ind w:left="1363" w:right="0" w:hanging="1127"/>
        <w:jc w:val="left"/>
        <w:rPr>
          <w:b/>
          <w:sz w:val="21"/>
        </w:rPr>
      </w:pPr>
      <w:r>
        <w:rPr>
          <w:b/>
          <w:spacing w:val="-2"/>
          <w:sz w:val="21"/>
        </w:rPr>
        <w:t>明</w:t>
      </w:r>
      <w:r>
        <w:rPr>
          <w:b/>
          <w:spacing w:val="-2"/>
          <w:sz w:val="21"/>
        </w:rPr>
        <w:t>确</w:t>
      </w:r>
      <w:r>
        <w:rPr>
          <w:b/>
          <w:spacing w:val="-2"/>
          <w:sz w:val="21"/>
        </w:rPr>
        <w:t>说</w:t>
      </w:r>
      <w:r>
        <w:rPr>
          <w:b/>
          <w:spacing w:val="-2"/>
          <w:sz w:val="21"/>
        </w:rPr>
        <w:t>明</w:t>
      </w:r>
      <w:r>
        <w:rPr>
          <w:b/>
          <w:spacing w:val="-2"/>
          <w:sz w:val="21"/>
        </w:rPr>
        <w:t>与</w:t>
      </w:r>
      <w:r>
        <w:rPr>
          <w:b/>
          <w:spacing w:val="-2"/>
          <w:sz w:val="21"/>
        </w:rPr>
        <w:t>如</w:t>
      </w:r>
      <w:r>
        <w:rPr>
          <w:b/>
          <w:spacing w:val="-4"/>
          <w:sz w:val="21"/>
        </w:rPr>
        <w:t>实</w:t>
      </w:r>
      <w:r>
        <w:rPr>
          <w:b/>
          <w:spacing w:val="-4"/>
          <w:sz w:val="21"/>
        </w:rPr>
        <w:t>告</w:t>
      </w:r>
      <w:r>
        <w:rPr>
          <w:b/>
          <w:spacing w:val="-4"/>
          <w:sz w:val="21"/>
        </w:rPr>
        <w:t>知</w:t>
      </w:r>
    </w:p>
    <w:p>
      <w:pPr>
        <w:pStyle w:val="BodyText"/>
        <w:spacing w:before="71"/>
        <w:ind w:left="236"/>
      </w:pPr>
      <w:r>
        <w:rPr/>
        <w:br w:type="column"/>
      </w:r>
      <w:r>
        <w:rPr>
          <w:spacing w:val="-3"/>
        </w:rPr>
        <w:t>一、订立本主险合同时，我们应向您说明本主险合同的内容。</w:t>
      </w:r>
    </w:p>
    <w:p>
      <w:pPr>
        <w:pStyle w:val="BodyText"/>
        <w:spacing w:line="276" w:lineRule="auto" w:before="46"/>
        <w:ind w:left="656" w:right="377" w:hanging="421"/>
        <w:jc w:val="both"/>
      </w:pPr>
      <w:r>
        <w:rPr>
          <w:spacing w:val="-2"/>
        </w:rPr>
        <w:t>二、对保险条款中免除我们责任的条款，我们在订立本主险合同时应当在投</w:t>
      </w:r>
      <w:r>
        <w:rPr>
          <w:spacing w:val="-2"/>
        </w:rPr>
        <w:t>保单、保险单或者其他保险凭证上作出足以引起您注意的提示，并对该</w:t>
      </w:r>
      <w:r>
        <w:rPr>
          <w:spacing w:val="-2"/>
        </w:rPr>
        <w:t>条款的内容以书面或者口头形式向您作出明确说明，未作提示或者明确</w:t>
      </w:r>
      <w:r>
        <w:rPr>
          <w:spacing w:val="-2"/>
        </w:rPr>
        <w:t>说明的，该条款不产生效力。</w:t>
      </w:r>
    </w:p>
    <w:p>
      <w:pPr>
        <w:pStyle w:val="BodyText"/>
        <w:spacing w:before="8"/>
        <w:ind w:left="236"/>
      </w:pPr>
      <w:r>
        <w:rPr>
          <w:spacing w:val="-3"/>
        </w:rPr>
        <w:t>三、我们就您和被保险人的有关情况提出询问，您应当如实告知。</w:t>
      </w:r>
    </w:p>
    <w:p>
      <w:pPr>
        <w:spacing w:line="268" w:lineRule="auto" w:before="37"/>
        <w:ind w:left="656" w:right="174" w:hanging="421"/>
        <w:jc w:val="left"/>
        <w:rPr>
          <w:i/>
          <w:sz w:val="22"/>
        </w:rPr>
      </w:pPr>
      <w:r>
        <w:rPr>
          <w:i/>
          <w:spacing w:val="-1"/>
          <w:w w:val="95"/>
          <w:sz w:val="22"/>
        </w:rPr>
        <w:t>四、</w:t>
      </w:r>
      <w:r>
        <w:rPr>
          <w:b/>
          <w:i/>
          <w:w w:val="95"/>
          <w:sz w:val="22"/>
        </w:rPr>
        <w:t>如果您故意或者因重大过失未履行前款规定的如实告知义务，足以影响</w:t>
      </w:r>
      <w:r>
        <w:rPr>
          <w:b/>
          <w:i/>
          <w:spacing w:val="-3"/>
          <w:w w:val="95"/>
          <w:sz w:val="22"/>
        </w:rPr>
        <w:t>我们决定是否同意承保或者提高保险费率的，我们有权解除本主险合同</w:t>
      </w:r>
      <w:r>
        <w:rPr>
          <w:i/>
          <w:w w:val="95"/>
          <w:sz w:val="22"/>
        </w:rPr>
        <w:t>。</w:t>
      </w:r>
    </w:p>
    <w:p>
      <w:pPr>
        <w:spacing w:line="266" w:lineRule="exact" w:before="0"/>
        <w:ind w:left="236" w:right="0" w:firstLine="0"/>
        <w:jc w:val="left"/>
        <w:rPr>
          <w:b/>
          <w:i/>
          <w:sz w:val="22"/>
        </w:rPr>
      </w:pPr>
      <w:r>
        <w:rPr>
          <w:i/>
          <w:w w:val="95"/>
          <w:sz w:val="22"/>
        </w:rPr>
        <w:t>五、</w:t>
      </w:r>
      <w:r>
        <w:rPr>
          <w:b/>
          <w:i/>
          <w:spacing w:val="-1"/>
          <w:w w:val="95"/>
          <w:sz w:val="22"/>
        </w:rPr>
        <w:t>如果您故意不履行如实告知义务，对于本主险合同解除前发生的保险事</w:t>
      </w:r>
    </w:p>
    <w:p>
      <w:pPr>
        <w:spacing w:after="0" w:line="266" w:lineRule="exact"/>
        <w:jc w:val="left"/>
        <w:rPr>
          <w:sz w:val="22"/>
        </w:rPr>
        <w:sectPr>
          <w:type w:val="continuous"/>
          <w:pgSz w:w="11910" w:h="16850"/>
          <w:pgMar w:top="260" w:bottom="280" w:left="1040" w:right="620"/>
          <w:cols w:num="2" w:equalWidth="0">
            <w:col w:w="2627" w:space="62"/>
            <w:col w:w="7561"/>
          </w:cols>
        </w:sectPr>
      </w:pPr>
    </w:p>
    <w:p>
      <w:pPr>
        <w:spacing w:before="51"/>
        <w:ind w:left="3345" w:right="0" w:firstLine="0"/>
        <w:jc w:val="left"/>
        <w:rPr>
          <w:i/>
          <w:sz w:val="22"/>
        </w:rPr>
      </w:pPr>
      <w:r>
        <w:rPr>
          <w:b/>
          <w:i/>
          <w:w w:val="95"/>
          <w:sz w:val="22"/>
        </w:rPr>
        <w:t>故，我们不承担给付保险金的责任，并不退还保险费</w:t>
      </w:r>
      <w:r>
        <w:rPr>
          <w:i/>
          <w:spacing w:val="-10"/>
          <w:w w:val="95"/>
          <w:sz w:val="22"/>
        </w:rPr>
        <w:t>。</w:t>
      </w:r>
    </w:p>
    <w:p>
      <w:pPr>
        <w:spacing w:line="268" w:lineRule="auto" w:before="33"/>
        <w:ind w:left="3345" w:right="347" w:hanging="421"/>
        <w:jc w:val="both"/>
        <w:rPr>
          <w:i/>
          <w:sz w:val="22"/>
        </w:rPr>
      </w:pPr>
      <w:r>
        <w:rPr>
          <w:i/>
          <w:w w:val="95"/>
          <w:sz w:val="22"/>
        </w:rPr>
        <w:t>六、</w:t>
      </w:r>
      <w:r>
        <w:rPr>
          <w:b/>
          <w:i/>
          <w:w w:val="95"/>
          <w:sz w:val="22"/>
        </w:rPr>
        <w:t>如果您因重大过失未履行如实告知义务，对保险事故的发生有严重影响的，对于本主险合同解除前发生的保险事故，我们不承担给付保险金的</w:t>
      </w:r>
      <w:r>
        <w:rPr>
          <w:b/>
          <w:i/>
          <w:sz w:val="22"/>
        </w:rPr>
        <w:t>责</w:t>
      </w:r>
      <w:r>
        <w:rPr>
          <w:b/>
          <w:i/>
          <w:sz w:val="22"/>
        </w:rPr>
        <w:t>任</w:t>
      </w:r>
      <w:r>
        <w:rPr>
          <w:b/>
          <w:i/>
          <w:sz w:val="22"/>
        </w:rPr>
        <w:t>，</w:t>
      </w:r>
      <w:r>
        <w:rPr>
          <w:b/>
          <w:i/>
          <w:sz w:val="22"/>
        </w:rPr>
        <w:t>但</w:t>
      </w:r>
      <w:r>
        <w:rPr>
          <w:b/>
          <w:i/>
          <w:sz w:val="22"/>
        </w:rPr>
        <w:t>应</w:t>
      </w:r>
      <w:r>
        <w:rPr>
          <w:b/>
          <w:i/>
          <w:sz w:val="22"/>
        </w:rPr>
        <w:t>当</w:t>
      </w:r>
      <w:r>
        <w:rPr>
          <w:b/>
          <w:i/>
          <w:sz w:val="22"/>
        </w:rPr>
        <w:t>退</w:t>
      </w:r>
      <w:r>
        <w:rPr>
          <w:b/>
          <w:i/>
          <w:spacing w:val="7"/>
          <w:sz w:val="22"/>
        </w:rPr>
        <w:t>还</w:t>
      </w:r>
      <w:r>
        <w:rPr>
          <w:b/>
          <w:i/>
          <w:sz w:val="22"/>
        </w:rPr>
        <w:t>保</w:t>
      </w:r>
      <w:r>
        <w:rPr>
          <w:b/>
          <w:i/>
          <w:sz w:val="22"/>
        </w:rPr>
        <w:t>险</w:t>
      </w:r>
      <w:r>
        <w:rPr>
          <w:b/>
          <w:i/>
          <w:sz w:val="22"/>
        </w:rPr>
        <w:t>费</w:t>
      </w:r>
      <w:r>
        <w:rPr>
          <w:b/>
          <w:i/>
          <w:sz w:val="22"/>
        </w:rPr>
        <w:t>（</w:t>
      </w:r>
      <w:r>
        <w:rPr>
          <w:b/>
          <w:i/>
          <w:sz w:val="22"/>
        </w:rPr>
        <w:t>无</w:t>
      </w:r>
      <w:r>
        <w:rPr>
          <w:b/>
          <w:i/>
          <w:sz w:val="22"/>
        </w:rPr>
        <w:t>息</w:t>
      </w:r>
      <w:r>
        <w:rPr>
          <w:b/>
          <w:i/>
          <w:spacing w:val="7"/>
          <w:sz w:val="22"/>
        </w:rPr>
        <w:t>）</w:t>
      </w:r>
      <w:r>
        <w:rPr>
          <w:i/>
          <w:sz w:val="22"/>
        </w:rPr>
        <w:t>。</w:t>
      </w:r>
    </w:p>
    <w:p>
      <w:pPr>
        <w:pStyle w:val="BodyText"/>
        <w:spacing w:line="268" w:lineRule="auto" w:before="9"/>
        <w:ind w:left="3345" w:right="377" w:hanging="421"/>
      </w:pPr>
      <w:r>
        <w:rPr>
          <w:spacing w:val="-2"/>
        </w:rPr>
        <w:t>七、我们在本主险合同订立时已经知道您未如实告知的情况的，我们不得解</w:t>
      </w:r>
      <w:r>
        <w:rPr>
          <w:spacing w:val="-2"/>
        </w:rPr>
        <w:t>除本主险合同；发生保险事故的，我们承担给付保险金的责任。</w:t>
      </w:r>
    </w:p>
    <w:p>
      <w:pPr>
        <w:pStyle w:val="BodyText"/>
        <w:spacing w:before="1"/>
        <w:rPr>
          <w:sz w:val="20"/>
        </w:rPr>
      </w:pPr>
    </w:p>
    <w:p>
      <w:pPr>
        <w:spacing w:after="0"/>
        <w:rPr>
          <w:sz w:val="20"/>
        </w:rPr>
        <w:sectPr>
          <w:pgSz w:w="11910" w:h="16850"/>
          <w:pgMar w:top="880" w:bottom="280" w:left="1040" w:right="620"/>
        </w:sectPr>
      </w:pPr>
    </w:p>
    <w:p>
      <w:pPr>
        <w:pStyle w:val="ListParagraph"/>
        <w:numPr>
          <w:ilvl w:val="1"/>
          <w:numId w:val="6"/>
        </w:numPr>
        <w:tabs>
          <w:tab w:pos="1362" w:val="left" w:leader="none"/>
          <w:tab w:pos="1363" w:val="left" w:leader="none"/>
        </w:tabs>
        <w:spacing w:line="280" w:lineRule="auto" w:before="71" w:after="0"/>
        <w:ind w:left="1363" w:right="38" w:hanging="1127"/>
        <w:jc w:val="left"/>
        <w:rPr>
          <w:b/>
          <w:sz w:val="21"/>
        </w:rPr>
      </w:pPr>
      <w:r>
        <w:rPr>
          <w:b/>
          <w:spacing w:val="-2"/>
          <w:sz w:val="21"/>
        </w:rPr>
        <w:t>我</w:t>
      </w:r>
      <w:r>
        <w:rPr>
          <w:b/>
          <w:spacing w:val="-2"/>
          <w:sz w:val="21"/>
        </w:rPr>
        <w:t>们</w:t>
      </w:r>
      <w:r>
        <w:rPr>
          <w:b/>
          <w:spacing w:val="-2"/>
          <w:sz w:val="21"/>
        </w:rPr>
        <w:t>合</w:t>
      </w:r>
      <w:r>
        <w:rPr>
          <w:b/>
          <w:spacing w:val="-2"/>
          <w:sz w:val="21"/>
        </w:rPr>
        <w:t>同</w:t>
      </w:r>
      <w:r>
        <w:rPr>
          <w:b/>
          <w:spacing w:val="-2"/>
          <w:sz w:val="21"/>
        </w:rPr>
        <w:t>解</w:t>
      </w:r>
      <w:r>
        <w:rPr>
          <w:b/>
          <w:spacing w:val="-2"/>
          <w:sz w:val="21"/>
        </w:rPr>
        <w:t>除</w:t>
      </w:r>
      <w:r>
        <w:rPr>
          <w:b/>
          <w:spacing w:val="-4"/>
          <w:sz w:val="21"/>
        </w:rPr>
        <w:t>权</w:t>
      </w:r>
      <w:r>
        <w:rPr>
          <w:b/>
          <w:spacing w:val="-4"/>
          <w:sz w:val="21"/>
        </w:rPr>
        <w:t>的</w:t>
      </w:r>
      <w:r>
        <w:rPr>
          <w:b/>
          <w:spacing w:val="-4"/>
          <w:sz w:val="21"/>
        </w:rPr>
        <w:t>限</w:t>
      </w:r>
      <w:r>
        <w:rPr>
          <w:b/>
          <w:spacing w:val="-4"/>
          <w:sz w:val="21"/>
        </w:rPr>
        <w:t>制</w:t>
      </w:r>
    </w:p>
    <w:p>
      <w:pPr>
        <w:pStyle w:val="BodyText"/>
        <w:spacing w:line="280" w:lineRule="auto" w:before="71"/>
        <w:ind w:left="236" w:right="277"/>
      </w:pPr>
      <w:r>
        <w:rPr/>
        <w:br w:type="column"/>
      </w:r>
      <w:r>
        <w:rPr>
          <w:spacing w:val="-6"/>
        </w:rPr>
        <w:t>前条规定的合同解除权，自我们知道有解除事由之日起，超过 </w:t>
      </w:r>
      <w:r>
        <w:rPr>
          <w:spacing w:val="-4"/>
        </w:rPr>
        <w:t>30</w:t>
      </w:r>
      <w:r>
        <w:rPr>
          <w:spacing w:val="-10"/>
        </w:rPr>
        <w:t> 日不行使而</w:t>
      </w:r>
      <w:r>
        <w:rPr>
          <w:spacing w:val="-4"/>
        </w:rPr>
        <w:t>消灭。</w:t>
      </w:r>
    </w:p>
    <w:p>
      <w:pPr>
        <w:spacing w:after="0" w:line="280" w:lineRule="auto"/>
        <w:sectPr>
          <w:type w:val="continuous"/>
          <w:pgSz w:w="11910" w:h="16850"/>
          <w:pgMar w:top="260" w:bottom="280" w:left="1040" w:right="620"/>
          <w:cols w:num="2" w:equalWidth="0">
            <w:col w:w="2667" w:space="97"/>
            <w:col w:w="7486"/>
          </w:cols>
        </w:sectPr>
      </w:pPr>
    </w:p>
    <w:p>
      <w:pPr>
        <w:pStyle w:val="BodyText"/>
        <w:spacing w:before="12"/>
        <w:rPr>
          <w:sz w:val="17"/>
        </w:rPr>
      </w:pPr>
    </w:p>
    <w:p>
      <w:pPr>
        <w:pStyle w:val="ListParagraph"/>
        <w:numPr>
          <w:ilvl w:val="1"/>
          <w:numId w:val="6"/>
        </w:numPr>
        <w:tabs>
          <w:tab w:pos="1363" w:val="left" w:leader="none"/>
        </w:tabs>
        <w:spacing w:line="280" w:lineRule="auto" w:before="71" w:after="0"/>
        <w:ind w:left="2925" w:right="376" w:hanging="2689"/>
        <w:jc w:val="both"/>
        <w:rPr>
          <w:sz w:val="21"/>
        </w:rPr>
      </w:pPr>
      <w:r>
        <w:rPr>
          <w:b/>
          <w:sz w:val="21"/>
        </w:rPr>
        <w:t>年</w:t>
      </w:r>
      <w:r>
        <w:rPr>
          <w:b/>
          <w:sz w:val="21"/>
        </w:rPr>
        <w:t>龄</w:t>
      </w:r>
      <w:r>
        <w:rPr>
          <w:b/>
          <w:sz w:val="21"/>
        </w:rPr>
        <w:t>错</w:t>
      </w:r>
      <w:r>
        <w:rPr>
          <w:b/>
          <w:sz w:val="21"/>
        </w:rPr>
        <w:t>误</w:t>
      </w:r>
      <w:r>
        <w:rPr>
          <w:b/>
          <w:spacing w:val="591"/>
          <w:sz w:val="21"/>
        </w:rPr>
        <w:t> </w:t>
      </w:r>
      <w:r>
        <w:rPr>
          <w:sz w:val="21"/>
        </w:rPr>
        <w:t>您在申请投保时，应将与有效身份证件相符的被保险人的出生日期在投保书</w:t>
      </w:r>
      <w:r>
        <w:rPr>
          <w:spacing w:val="-2"/>
          <w:sz w:val="21"/>
        </w:rPr>
        <w:t>上填明，如果发生错误按照下列方式办理：</w:t>
      </w:r>
    </w:p>
    <w:p>
      <w:pPr>
        <w:spacing w:line="264" w:lineRule="auto" w:before="0"/>
        <w:ind w:left="3465" w:right="304" w:hanging="541"/>
        <w:jc w:val="both"/>
        <w:rPr>
          <w:b/>
          <w:i/>
          <w:sz w:val="22"/>
        </w:rPr>
      </w:pPr>
      <w:r>
        <w:rPr>
          <w:w w:val="95"/>
          <w:sz w:val="21"/>
        </w:rPr>
        <w:t>(</w:t>
      </w:r>
      <w:r>
        <w:rPr>
          <w:w w:val="95"/>
          <w:sz w:val="21"/>
        </w:rPr>
        <w:t>一</w:t>
      </w:r>
      <w:r>
        <w:rPr>
          <w:w w:val="95"/>
          <w:sz w:val="21"/>
        </w:rPr>
        <w:t>) </w:t>
      </w:r>
      <w:r>
        <w:rPr>
          <w:b/>
          <w:i/>
          <w:spacing w:val="-5"/>
          <w:w w:val="95"/>
          <w:sz w:val="22"/>
        </w:rPr>
        <w:t>您申报的被保险人年龄不真实，并且其真实年龄不符合本主险合同约定</w:t>
      </w:r>
      <w:r>
        <w:rPr>
          <w:b/>
          <w:i/>
          <w:spacing w:val="-3"/>
          <w:w w:val="95"/>
          <w:sz w:val="22"/>
        </w:rPr>
        <w:t>投保年龄限制的，在保险事故发生之前我们有权解除本主险合同。我们</w:t>
      </w:r>
      <w:r>
        <w:rPr>
          <w:b/>
          <w:i/>
          <w:spacing w:val="-3"/>
          <w:w w:val="95"/>
          <w:sz w:val="22"/>
        </w:rPr>
        <w:t>行使合同解除权适用“我们合同解除权的限制”的规定。对于解除合同</w:t>
      </w:r>
      <w:r>
        <w:rPr>
          <w:b/>
          <w:i/>
          <w:w w:val="95"/>
          <w:sz w:val="22"/>
        </w:rPr>
        <w:t>的，我们向您退还本主险合同的现金价值。</w:t>
      </w:r>
    </w:p>
    <w:p>
      <w:pPr>
        <w:spacing w:line="268" w:lineRule="auto" w:before="0"/>
        <w:ind w:left="3465" w:right="306" w:hanging="541"/>
        <w:jc w:val="left"/>
        <w:rPr>
          <w:b/>
          <w:i/>
          <w:sz w:val="22"/>
        </w:rPr>
      </w:pPr>
      <w:r>
        <w:rPr>
          <w:w w:val="95"/>
          <w:sz w:val="21"/>
        </w:rPr>
        <w:t>(</w:t>
      </w:r>
      <w:r>
        <w:rPr>
          <w:w w:val="95"/>
          <w:sz w:val="21"/>
        </w:rPr>
        <w:t>二</w:t>
      </w:r>
      <w:r>
        <w:rPr>
          <w:w w:val="95"/>
          <w:sz w:val="21"/>
        </w:rPr>
        <w:t>) </w:t>
      </w:r>
      <w:r>
        <w:rPr>
          <w:b/>
          <w:i/>
          <w:w w:val="95"/>
          <w:sz w:val="22"/>
        </w:rPr>
        <w:t>您申报的被保险人年龄不真实，致使您支付的保险费少于应交保险费</w:t>
      </w:r>
      <w:r>
        <w:rPr>
          <w:b/>
          <w:i/>
          <w:spacing w:val="-3"/>
          <w:w w:val="95"/>
          <w:sz w:val="22"/>
        </w:rPr>
        <w:t>的，我们有权更正并要求您补交保险费。若已经发生保险事故，在给付</w:t>
      </w:r>
      <w:r>
        <w:rPr>
          <w:b/>
          <w:i/>
          <w:w w:val="95"/>
          <w:sz w:val="22"/>
        </w:rPr>
        <w:t>保险金时按实交保险费和应交保险费的比例给付。</w:t>
      </w:r>
    </w:p>
    <w:p>
      <w:pPr>
        <w:pStyle w:val="BodyText"/>
        <w:spacing w:line="268" w:lineRule="auto" w:before="5"/>
        <w:ind w:left="3465" w:right="467" w:hanging="541"/>
      </w:pPr>
      <w:r>
        <w:rPr>
          <w:spacing w:val="-2"/>
        </w:rPr>
        <w:t>(三) 您申报的被保险人年龄不真实，致使您支付的保险费多于应交保险费</w:t>
      </w:r>
      <w:r>
        <w:rPr>
          <w:spacing w:val="-2"/>
        </w:rPr>
        <w:t>的，我们会将多收的保险费（无息）退还给您。</w:t>
      </w:r>
    </w:p>
    <w:p>
      <w:pPr>
        <w:pStyle w:val="BodyText"/>
        <w:spacing w:before="2"/>
        <w:rPr>
          <w:sz w:val="20"/>
        </w:rPr>
      </w:pPr>
    </w:p>
    <w:p>
      <w:pPr>
        <w:spacing w:after="0"/>
        <w:rPr>
          <w:sz w:val="20"/>
        </w:rPr>
        <w:sectPr>
          <w:type w:val="continuous"/>
          <w:pgSz w:w="11910" w:h="16850"/>
          <w:pgMar w:top="260" w:bottom="280" w:left="1040" w:right="620"/>
        </w:sectPr>
      </w:pPr>
    </w:p>
    <w:p>
      <w:pPr>
        <w:pStyle w:val="ListParagraph"/>
        <w:numPr>
          <w:ilvl w:val="1"/>
          <w:numId w:val="6"/>
        </w:numPr>
        <w:tabs>
          <w:tab w:pos="1362" w:val="left" w:leader="none"/>
          <w:tab w:pos="1363" w:val="left" w:leader="none"/>
        </w:tabs>
        <w:spacing w:line="280" w:lineRule="auto" w:before="70" w:after="0"/>
        <w:ind w:left="1363" w:right="0" w:hanging="1127"/>
        <w:jc w:val="left"/>
        <w:rPr>
          <w:b/>
          <w:sz w:val="21"/>
        </w:rPr>
      </w:pPr>
      <w:r>
        <w:rPr>
          <w:b/>
          <w:spacing w:val="-2"/>
          <w:sz w:val="21"/>
        </w:rPr>
        <w:t>职</w:t>
      </w:r>
      <w:r>
        <w:rPr>
          <w:b/>
          <w:spacing w:val="-2"/>
          <w:sz w:val="21"/>
        </w:rPr>
        <w:t>业</w:t>
      </w:r>
      <w:r>
        <w:rPr>
          <w:b/>
          <w:spacing w:val="-2"/>
          <w:sz w:val="21"/>
        </w:rPr>
        <w:t>或</w:t>
      </w:r>
      <w:r>
        <w:rPr>
          <w:b/>
          <w:spacing w:val="-2"/>
          <w:sz w:val="21"/>
        </w:rPr>
        <w:t>工</w:t>
      </w:r>
      <w:r>
        <w:rPr>
          <w:b/>
          <w:spacing w:val="-2"/>
          <w:sz w:val="21"/>
        </w:rPr>
        <w:t>种</w:t>
      </w:r>
      <w:r>
        <w:rPr>
          <w:b/>
          <w:spacing w:val="-2"/>
          <w:sz w:val="21"/>
        </w:rPr>
        <w:t>的</w:t>
      </w:r>
      <w:r>
        <w:rPr>
          <w:b/>
          <w:spacing w:val="-2"/>
          <w:sz w:val="21"/>
        </w:rPr>
        <w:t>确</w:t>
      </w:r>
      <w:r>
        <w:rPr>
          <w:b/>
          <w:spacing w:val="-2"/>
          <w:sz w:val="21"/>
        </w:rPr>
        <w:t>定</w:t>
      </w:r>
      <w:r>
        <w:rPr>
          <w:b/>
          <w:spacing w:val="-2"/>
          <w:sz w:val="21"/>
        </w:rPr>
        <w:t>与</w:t>
      </w:r>
      <w:r>
        <w:rPr>
          <w:b/>
          <w:spacing w:val="-2"/>
          <w:sz w:val="21"/>
        </w:rPr>
        <w:t>变</w:t>
      </w:r>
      <w:r>
        <w:rPr>
          <w:b/>
          <w:spacing w:val="-2"/>
          <w:sz w:val="21"/>
        </w:rPr>
        <w:t>更</w:t>
      </w:r>
    </w:p>
    <w:p>
      <w:pPr>
        <w:spacing w:line="273" w:lineRule="auto" w:before="70"/>
        <w:ind w:left="236" w:right="279" w:firstLine="0"/>
        <w:jc w:val="both"/>
        <w:rPr>
          <w:b/>
          <w:i/>
          <w:sz w:val="22"/>
        </w:rPr>
      </w:pPr>
      <w:r>
        <w:rPr/>
        <w:br w:type="column"/>
      </w:r>
      <w:r>
        <w:rPr>
          <w:spacing w:val="-2"/>
          <w:sz w:val="21"/>
        </w:rPr>
        <w:t>本主险合同可保的职业或工种范围仅限我们职业分类表中职业等级为“1”、</w:t>
      </w:r>
      <w:r>
        <w:rPr>
          <w:spacing w:val="-2"/>
          <w:sz w:val="21"/>
        </w:rPr>
        <w:t> </w:t>
      </w:r>
      <w:r>
        <w:rPr>
          <w:spacing w:val="28"/>
          <w:sz w:val="21"/>
        </w:rPr>
        <w:t>“2</w:t>
      </w:r>
      <w:r>
        <w:rPr>
          <w:spacing w:val="-91"/>
          <w:sz w:val="21"/>
        </w:rPr>
        <w:t>”、</w:t>
      </w:r>
      <w:r>
        <w:rPr>
          <w:spacing w:val="28"/>
          <w:sz w:val="21"/>
        </w:rPr>
        <w:t>“3</w:t>
      </w:r>
      <w:r>
        <w:rPr>
          <w:spacing w:val="-42"/>
          <w:sz w:val="21"/>
        </w:rPr>
        <w:t>”、</w:t>
      </w:r>
      <w:r>
        <w:rPr>
          <w:spacing w:val="-7"/>
          <w:sz w:val="21"/>
        </w:rPr>
        <w:t>“4”的职业或工种，</w:t>
      </w:r>
      <w:r>
        <w:rPr>
          <w:b/>
          <w:i/>
          <w:spacing w:val="-7"/>
          <w:sz w:val="22"/>
        </w:rPr>
        <w:t>其</w:t>
      </w:r>
      <w:r>
        <w:rPr>
          <w:b/>
          <w:i/>
          <w:spacing w:val="-7"/>
          <w:sz w:val="22"/>
        </w:rPr>
        <w:t>他</w:t>
      </w:r>
      <w:r>
        <w:rPr>
          <w:b/>
          <w:i/>
          <w:spacing w:val="-7"/>
          <w:sz w:val="22"/>
        </w:rPr>
        <w:t>职</w:t>
      </w:r>
      <w:r>
        <w:rPr>
          <w:b/>
          <w:i/>
          <w:spacing w:val="-7"/>
          <w:sz w:val="22"/>
        </w:rPr>
        <w:t>业</w:t>
      </w:r>
      <w:r>
        <w:rPr>
          <w:b/>
          <w:i/>
          <w:spacing w:val="-7"/>
          <w:sz w:val="22"/>
        </w:rPr>
        <w:t>或</w:t>
      </w:r>
      <w:r>
        <w:rPr>
          <w:b/>
          <w:i/>
          <w:spacing w:val="-7"/>
          <w:sz w:val="22"/>
        </w:rPr>
        <w:t>工</w:t>
      </w:r>
      <w:r>
        <w:rPr>
          <w:b/>
          <w:i/>
          <w:spacing w:val="-7"/>
          <w:sz w:val="22"/>
        </w:rPr>
        <w:t>种</w:t>
      </w:r>
      <w:r>
        <w:rPr>
          <w:b/>
          <w:i/>
          <w:spacing w:val="-7"/>
          <w:sz w:val="22"/>
        </w:rPr>
        <w:t>不</w:t>
      </w:r>
      <w:r>
        <w:rPr>
          <w:b/>
          <w:i/>
          <w:spacing w:val="-7"/>
          <w:sz w:val="22"/>
        </w:rPr>
        <w:t>属</w:t>
      </w:r>
      <w:r>
        <w:rPr>
          <w:b/>
          <w:i/>
          <w:spacing w:val="-7"/>
          <w:sz w:val="22"/>
        </w:rPr>
        <w:t>于</w:t>
      </w:r>
      <w:r>
        <w:rPr>
          <w:b/>
          <w:i/>
          <w:spacing w:val="-7"/>
          <w:sz w:val="22"/>
        </w:rPr>
        <w:t>可</w:t>
      </w:r>
      <w:r>
        <w:rPr>
          <w:b/>
          <w:i/>
          <w:spacing w:val="-7"/>
          <w:sz w:val="22"/>
        </w:rPr>
        <w:t>保</w:t>
      </w:r>
      <w:r>
        <w:rPr>
          <w:b/>
          <w:i/>
          <w:spacing w:val="-7"/>
          <w:sz w:val="22"/>
        </w:rPr>
        <w:t>范</w:t>
      </w:r>
      <w:r>
        <w:rPr>
          <w:b/>
          <w:i/>
          <w:spacing w:val="-7"/>
          <w:sz w:val="22"/>
        </w:rPr>
        <w:t>围</w:t>
      </w:r>
      <w:r>
        <w:rPr>
          <w:b/>
          <w:i/>
          <w:spacing w:val="-7"/>
          <w:sz w:val="22"/>
        </w:rPr>
        <w:t>。</w:t>
      </w:r>
    </w:p>
    <w:p>
      <w:pPr>
        <w:spacing w:line="264" w:lineRule="auto" w:before="0"/>
        <w:ind w:left="236" w:right="293" w:firstLine="0"/>
        <w:jc w:val="both"/>
        <w:rPr>
          <w:b/>
          <w:i/>
          <w:sz w:val="22"/>
        </w:rPr>
      </w:pPr>
      <w:r>
        <w:rPr>
          <w:b/>
          <w:i/>
          <w:w w:val="95"/>
          <w:sz w:val="22"/>
        </w:rPr>
        <w:t>在本主险合同的保险期间内且在本主险合同有效期内，被保险人变更其职业</w:t>
      </w:r>
      <w:r>
        <w:rPr>
          <w:b/>
          <w:i/>
          <w:w w:val="90"/>
          <w:sz w:val="22"/>
        </w:rPr>
        <w:t>或</w:t>
      </w:r>
      <w:r>
        <w:rPr>
          <w:b/>
          <w:i/>
          <w:w w:val="90"/>
          <w:sz w:val="22"/>
        </w:rPr>
        <w:t>工</w:t>
      </w:r>
      <w:r>
        <w:rPr>
          <w:b/>
          <w:i/>
          <w:w w:val="90"/>
          <w:sz w:val="22"/>
        </w:rPr>
        <w:t>种</w:t>
      </w:r>
      <w:r>
        <w:rPr>
          <w:b/>
          <w:i/>
          <w:w w:val="90"/>
          <w:sz w:val="22"/>
        </w:rPr>
        <w:t>的</w:t>
      </w:r>
      <w:r>
        <w:rPr>
          <w:b/>
          <w:i/>
          <w:w w:val="90"/>
          <w:sz w:val="22"/>
        </w:rPr>
        <w:t>，</w:t>
      </w:r>
      <w:r>
        <w:rPr>
          <w:b/>
          <w:i/>
          <w:w w:val="90"/>
          <w:sz w:val="22"/>
        </w:rPr>
        <w:t>您</w:t>
      </w:r>
      <w:r>
        <w:rPr>
          <w:b/>
          <w:i/>
          <w:w w:val="90"/>
          <w:sz w:val="22"/>
        </w:rPr>
        <w:t>或</w:t>
      </w:r>
      <w:r>
        <w:rPr>
          <w:b/>
          <w:i/>
          <w:w w:val="90"/>
          <w:sz w:val="22"/>
        </w:rPr>
        <w:t>被</w:t>
      </w:r>
      <w:r>
        <w:rPr>
          <w:b/>
          <w:i/>
          <w:w w:val="90"/>
          <w:sz w:val="22"/>
        </w:rPr>
        <w:t>保</w:t>
      </w:r>
      <w:r>
        <w:rPr>
          <w:b/>
          <w:i/>
          <w:w w:val="90"/>
          <w:sz w:val="22"/>
        </w:rPr>
        <w:t>险</w:t>
      </w:r>
      <w:r>
        <w:rPr>
          <w:b/>
          <w:i/>
          <w:w w:val="90"/>
          <w:sz w:val="22"/>
        </w:rPr>
        <w:t>人</w:t>
      </w:r>
      <w:r>
        <w:rPr>
          <w:b/>
          <w:i/>
          <w:w w:val="90"/>
          <w:sz w:val="22"/>
        </w:rPr>
        <w:t>应</w:t>
      </w:r>
      <w:r>
        <w:rPr>
          <w:b/>
          <w:i/>
          <w:spacing w:val="15"/>
          <w:w w:val="90"/>
          <w:sz w:val="22"/>
        </w:rPr>
        <w:t>于</w:t>
      </w:r>
      <w:r>
        <w:rPr>
          <w:b/>
          <w:i/>
          <w:w w:val="90"/>
          <w:sz w:val="22"/>
        </w:rPr>
        <w:t>被</w:t>
      </w:r>
      <w:r>
        <w:rPr>
          <w:b/>
          <w:i/>
          <w:w w:val="90"/>
          <w:sz w:val="22"/>
        </w:rPr>
        <w:t>保</w:t>
      </w:r>
      <w:r>
        <w:rPr>
          <w:b/>
          <w:i/>
          <w:w w:val="90"/>
          <w:sz w:val="22"/>
        </w:rPr>
        <w:t>险</w:t>
      </w:r>
      <w:r>
        <w:rPr>
          <w:b/>
          <w:i/>
          <w:w w:val="90"/>
          <w:sz w:val="22"/>
        </w:rPr>
        <w:t>人</w:t>
      </w:r>
      <w:r>
        <w:rPr>
          <w:b/>
          <w:i/>
          <w:w w:val="90"/>
          <w:sz w:val="22"/>
        </w:rPr>
        <w:t>的</w:t>
      </w:r>
      <w:r>
        <w:rPr>
          <w:b/>
          <w:i/>
          <w:w w:val="90"/>
          <w:sz w:val="22"/>
        </w:rPr>
        <w:t>职</w:t>
      </w:r>
      <w:r>
        <w:rPr>
          <w:b/>
          <w:i/>
          <w:w w:val="90"/>
          <w:sz w:val="22"/>
        </w:rPr>
        <w:t>业</w:t>
      </w:r>
      <w:r>
        <w:rPr>
          <w:b/>
          <w:i/>
          <w:w w:val="90"/>
          <w:sz w:val="22"/>
        </w:rPr>
        <w:t>或</w:t>
      </w:r>
      <w:r>
        <w:rPr>
          <w:b/>
          <w:i/>
          <w:w w:val="90"/>
          <w:sz w:val="22"/>
        </w:rPr>
        <w:t>工</w:t>
      </w:r>
      <w:r>
        <w:rPr>
          <w:b/>
          <w:i/>
          <w:w w:val="90"/>
          <w:sz w:val="22"/>
        </w:rPr>
        <w:t>种</w:t>
      </w:r>
      <w:r>
        <w:rPr>
          <w:b/>
          <w:i/>
          <w:w w:val="90"/>
          <w:sz w:val="22"/>
        </w:rPr>
        <w:t>变</w:t>
      </w:r>
      <w:r>
        <w:rPr>
          <w:b/>
          <w:i/>
          <w:w w:val="90"/>
          <w:sz w:val="22"/>
        </w:rPr>
        <w:t>更</w:t>
      </w:r>
      <w:r>
        <w:rPr>
          <w:b/>
          <w:i/>
          <w:w w:val="90"/>
          <w:sz w:val="22"/>
        </w:rPr>
        <w:t>之</w:t>
      </w:r>
      <w:r>
        <w:rPr>
          <w:b/>
          <w:i/>
          <w:w w:val="90"/>
          <w:sz w:val="22"/>
        </w:rPr>
        <w:t>日</w:t>
      </w:r>
      <w:r>
        <w:rPr>
          <w:b/>
          <w:i/>
          <w:w w:val="90"/>
          <w:sz w:val="22"/>
        </w:rPr>
        <w:t>起</w:t>
      </w:r>
      <w:r>
        <w:rPr>
          <w:b/>
          <w:i/>
          <w:spacing w:val="30"/>
          <w:sz w:val="22"/>
        </w:rPr>
        <w:t> </w:t>
      </w:r>
      <w:r>
        <w:rPr>
          <w:b/>
          <w:i/>
          <w:w w:val="90"/>
          <w:sz w:val="22"/>
        </w:rPr>
        <w:t>10</w:t>
      </w:r>
      <w:r>
        <w:rPr>
          <w:b/>
          <w:i/>
          <w:spacing w:val="40"/>
          <w:sz w:val="22"/>
        </w:rPr>
        <w:t> </w:t>
      </w:r>
      <w:r>
        <w:rPr>
          <w:b/>
          <w:i/>
          <w:w w:val="90"/>
          <w:sz w:val="22"/>
        </w:rPr>
        <w:t>日</w:t>
      </w:r>
      <w:r>
        <w:rPr>
          <w:b/>
          <w:i/>
          <w:w w:val="90"/>
          <w:sz w:val="22"/>
        </w:rPr>
        <w:t>内</w:t>
      </w:r>
      <w:r>
        <w:rPr>
          <w:b/>
          <w:i/>
          <w:w w:val="90"/>
          <w:sz w:val="22"/>
        </w:rPr>
        <w:t>以</w:t>
      </w:r>
      <w:r>
        <w:rPr>
          <w:b/>
          <w:i/>
          <w:w w:val="90"/>
          <w:sz w:val="22"/>
        </w:rPr>
        <w:t>书</w:t>
      </w:r>
      <w:r>
        <w:rPr>
          <w:b/>
          <w:i/>
          <w:w w:val="95"/>
          <w:sz w:val="22"/>
        </w:rPr>
        <w:t>面形式通知我们。被保险人变更后的职业或者工种依照本公司职业分类不在本主险合同的可保范围内的，我们对于本主险合同所承担的保险责任自其职业或工种变更之日起终止。若在本主险合同效力终止前未发生保险金赔付，我们将向您退还本主险合同的现金价值；若在本主险合同效力终止前已发生</w:t>
      </w:r>
      <w:r>
        <w:rPr>
          <w:b/>
          <w:i/>
          <w:sz w:val="22"/>
        </w:rPr>
        <w:t>保</w:t>
      </w:r>
      <w:r>
        <w:rPr>
          <w:b/>
          <w:i/>
          <w:sz w:val="22"/>
        </w:rPr>
        <w:t>险</w:t>
      </w:r>
      <w:r>
        <w:rPr>
          <w:b/>
          <w:i/>
          <w:sz w:val="22"/>
        </w:rPr>
        <w:t>金</w:t>
      </w:r>
      <w:r>
        <w:rPr>
          <w:b/>
          <w:i/>
          <w:sz w:val="22"/>
        </w:rPr>
        <w:t>赔</w:t>
      </w:r>
      <w:r>
        <w:rPr>
          <w:b/>
          <w:i/>
          <w:sz w:val="22"/>
        </w:rPr>
        <w:t>付</w:t>
      </w:r>
      <w:r>
        <w:rPr>
          <w:b/>
          <w:i/>
          <w:sz w:val="22"/>
        </w:rPr>
        <w:t>，</w:t>
      </w:r>
      <w:r>
        <w:rPr>
          <w:b/>
          <w:i/>
          <w:sz w:val="22"/>
        </w:rPr>
        <w:t>则</w:t>
      </w:r>
      <w:r>
        <w:rPr>
          <w:b/>
          <w:i/>
          <w:spacing w:val="5"/>
          <w:sz w:val="22"/>
        </w:rPr>
        <w:t>我</w:t>
      </w:r>
      <w:r>
        <w:rPr>
          <w:b/>
          <w:i/>
          <w:sz w:val="22"/>
        </w:rPr>
        <w:t>们</w:t>
      </w:r>
      <w:r>
        <w:rPr>
          <w:b/>
          <w:i/>
          <w:sz w:val="22"/>
        </w:rPr>
        <w:t>不</w:t>
      </w:r>
      <w:r>
        <w:rPr>
          <w:b/>
          <w:i/>
          <w:sz w:val="22"/>
        </w:rPr>
        <w:t>退</w:t>
      </w:r>
      <w:r>
        <w:rPr>
          <w:b/>
          <w:i/>
          <w:sz w:val="22"/>
        </w:rPr>
        <w:t>还</w:t>
      </w:r>
      <w:r>
        <w:rPr>
          <w:b/>
          <w:i/>
          <w:sz w:val="22"/>
        </w:rPr>
        <w:t>现</w:t>
      </w:r>
      <w:r>
        <w:rPr>
          <w:b/>
          <w:i/>
          <w:sz w:val="22"/>
        </w:rPr>
        <w:t>金</w:t>
      </w:r>
      <w:r>
        <w:rPr>
          <w:b/>
          <w:i/>
          <w:sz w:val="22"/>
        </w:rPr>
        <w:t>价</w:t>
      </w:r>
      <w:r>
        <w:rPr>
          <w:b/>
          <w:i/>
          <w:sz w:val="22"/>
        </w:rPr>
        <w:t>值。</w:t>
      </w:r>
    </w:p>
    <w:p>
      <w:pPr>
        <w:spacing w:line="266" w:lineRule="auto" w:before="0"/>
        <w:ind w:left="236" w:right="347" w:firstLine="0"/>
        <w:jc w:val="both"/>
        <w:rPr>
          <w:b/>
          <w:i/>
          <w:sz w:val="22"/>
        </w:rPr>
      </w:pPr>
      <w:r>
        <w:rPr>
          <w:b/>
          <w:i/>
          <w:w w:val="95"/>
          <w:sz w:val="22"/>
        </w:rPr>
        <w:t>若您或被保险人未以书面形式通知我们，并且被保险人变更后的职业或者工种按照我们职业分类不在本主险合同的可保范围内的，被保险人发生保险责任范围内的保险事故后，我们不承担保险责任，本主险合同自被保险人职业或工种变更之日起终止。若在本主险合同效力终止前未发生保险金赔付，我们将向您退还本主险合同的现金价值。若在本主险合同效力终止前已发生保</w:t>
      </w:r>
      <w:r>
        <w:rPr>
          <w:b/>
          <w:i/>
          <w:sz w:val="22"/>
        </w:rPr>
        <w:t>险</w:t>
      </w:r>
      <w:r>
        <w:rPr>
          <w:b/>
          <w:i/>
          <w:sz w:val="22"/>
        </w:rPr>
        <w:t>金</w:t>
      </w:r>
      <w:r>
        <w:rPr>
          <w:b/>
          <w:i/>
          <w:sz w:val="22"/>
        </w:rPr>
        <w:t>赔</w:t>
      </w:r>
      <w:r>
        <w:rPr>
          <w:b/>
          <w:i/>
          <w:sz w:val="22"/>
        </w:rPr>
        <w:t>付</w:t>
      </w:r>
      <w:r>
        <w:rPr>
          <w:b/>
          <w:i/>
          <w:sz w:val="22"/>
        </w:rPr>
        <w:t>，</w:t>
      </w:r>
      <w:r>
        <w:rPr>
          <w:b/>
          <w:i/>
          <w:sz w:val="22"/>
        </w:rPr>
        <w:t>则</w:t>
      </w:r>
      <w:r>
        <w:rPr>
          <w:b/>
          <w:i/>
          <w:sz w:val="22"/>
        </w:rPr>
        <w:t>我</w:t>
      </w:r>
      <w:r>
        <w:rPr>
          <w:b/>
          <w:i/>
          <w:spacing w:val="5"/>
          <w:sz w:val="22"/>
        </w:rPr>
        <w:t>们</w:t>
      </w:r>
      <w:r>
        <w:rPr>
          <w:b/>
          <w:i/>
          <w:sz w:val="22"/>
        </w:rPr>
        <w:t>不</w:t>
      </w:r>
      <w:r>
        <w:rPr>
          <w:b/>
          <w:i/>
          <w:sz w:val="22"/>
        </w:rPr>
        <w:t>退</w:t>
      </w:r>
      <w:r>
        <w:rPr>
          <w:b/>
          <w:i/>
          <w:sz w:val="22"/>
        </w:rPr>
        <w:t>还</w:t>
      </w:r>
      <w:r>
        <w:rPr>
          <w:b/>
          <w:i/>
          <w:sz w:val="22"/>
        </w:rPr>
        <w:t>现</w:t>
      </w:r>
      <w:r>
        <w:rPr>
          <w:b/>
          <w:i/>
          <w:sz w:val="22"/>
        </w:rPr>
        <w:t>金</w:t>
      </w:r>
      <w:r>
        <w:rPr>
          <w:b/>
          <w:i/>
          <w:sz w:val="22"/>
        </w:rPr>
        <w:t>价</w:t>
      </w:r>
      <w:r>
        <w:rPr>
          <w:b/>
          <w:i/>
          <w:sz w:val="22"/>
        </w:rPr>
        <w:t>值。</w:t>
      </w:r>
    </w:p>
    <w:p>
      <w:pPr>
        <w:spacing w:after="0" w:line="266" w:lineRule="auto"/>
        <w:jc w:val="both"/>
        <w:rPr>
          <w:sz w:val="22"/>
        </w:rPr>
        <w:sectPr>
          <w:type w:val="continuous"/>
          <w:pgSz w:w="11910" w:h="16850"/>
          <w:pgMar w:top="260" w:bottom="280" w:left="1040" w:right="620"/>
          <w:cols w:num="2" w:equalWidth="0">
            <w:col w:w="2627" w:space="62"/>
            <w:col w:w="7561"/>
          </w:cols>
        </w:sectPr>
      </w:pPr>
    </w:p>
    <w:p>
      <w:pPr>
        <w:pStyle w:val="BodyText"/>
        <w:spacing w:before="10"/>
        <w:rPr>
          <w:b/>
          <w:i/>
          <w:sz w:val="19"/>
        </w:rPr>
      </w:pPr>
    </w:p>
    <w:p>
      <w:pPr>
        <w:pStyle w:val="ListParagraph"/>
        <w:numPr>
          <w:ilvl w:val="1"/>
          <w:numId w:val="6"/>
        </w:numPr>
        <w:tabs>
          <w:tab w:pos="1362" w:val="left" w:leader="none"/>
          <w:tab w:pos="1363" w:val="left" w:leader="none"/>
          <w:tab w:pos="2924" w:val="left" w:leader="none"/>
        </w:tabs>
        <w:spacing w:line="273" w:lineRule="auto" w:before="71" w:after="0"/>
        <w:ind w:left="2925" w:right="190" w:hanging="2689"/>
        <w:jc w:val="left"/>
        <w:rPr>
          <w:sz w:val="21"/>
        </w:rPr>
      </w:pPr>
      <w:r>
        <w:rPr>
          <w:b/>
          <w:spacing w:val="-2"/>
          <w:sz w:val="21"/>
        </w:rPr>
        <w:t>合</w:t>
      </w:r>
      <w:r>
        <w:rPr>
          <w:b/>
          <w:spacing w:val="-2"/>
          <w:sz w:val="21"/>
        </w:rPr>
        <w:t>同</w:t>
      </w:r>
      <w:r>
        <w:rPr>
          <w:b/>
          <w:spacing w:val="-2"/>
          <w:sz w:val="21"/>
        </w:rPr>
        <w:t>内</w:t>
      </w:r>
      <w:r>
        <w:rPr>
          <w:b/>
          <w:spacing w:val="-2"/>
          <w:sz w:val="21"/>
        </w:rPr>
        <w:t>容</w:t>
      </w:r>
      <w:r>
        <w:rPr>
          <w:b/>
          <w:spacing w:val="-2"/>
          <w:sz w:val="21"/>
        </w:rPr>
        <w:t>变</w:t>
      </w:r>
      <w:r>
        <w:rPr>
          <w:b/>
          <w:spacing w:val="-2"/>
          <w:sz w:val="21"/>
        </w:rPr>
        <w:t>更</w:t>
      </w:r>
      <w:r>
        <w:rPr>
          <w:b/>
          <w:sz w:val="21"/>
        </w:rPr>
        <w:tab/>
      </w:r>
      <w:r>
        <w:rPr>
          <w:spacing w:val="-2"/>
          <w:sz w:val="21"/>
        </w:rPr>
        <w:t>在</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且</w:t>
      </w:r>
      <w:r>
        <w:rPr>
          <w:spacing w:val="-2"/>
          <w:sz w:val="21"/>
        </w:rPr>
        <w:t>在</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w:t>
      </w:r>
      <w:r>
        <w:rPr>
          <w:spacing w:val="-2"/>
          <w:sz w:val="21"/>
        </w:rPr>
        <w:t>经</w:t>
      </w:r>
      <w:r>
        <w:rPr>
          <w:spacing w:val="-2"/>
          <w:sz w:val="21"/>
        </w:rPr>
        <w:t>您</w:t>
      </w:r>
      <w:r>
        <w:rPr>
          <w:spacing w:val="-2"/>
          <w:sz w:val="21"/>
        </w:rPr>
        <w:t>与</w:t>
      </w:r>
      <w:r>
        <w:rPr>
          <w:spacing w:val="-2"/>
          <w:sz w:val="21"/>
        </w:rPr>
        <w:t>我</w:t>
      </w:r>
      <w:r>
        <w:rPr>
          <w:spacing w:val="-2"/>
          <w:sz w:val="21"/>
        </w:rPr>
        <w:t>们</w:t>
      </w:r>
      <w:r>
        <w:rPr>
          <w:spacing w:val="-2"/>
          <w:sz w:val="21"/>
        </w:rPr>
        <w:t>协</w:t>
      </w:r>
      <w:r>
        <w:rPr>
          <w:spacing w:val="-2"/>
          <w:sz w:val="21"/>
        </w:rPr>
        <w:t>商</w:t>
      </w:r>
      <w:r>
        <w:rPr>
          <w:spacing w:val="-2"/>
          <w:sz w:val="21"/>
        </w:rPr>
        <w:t>一致</w:t>
      </w:r>
      <w:r>
        <w:rPr>
          <w:spacing w:val="-2"/>
          <w:sz w:val="21"/>
        </w:rPr>
        <w:t>，</w:t>
      </w:r>
      <w:r>
        <w:rPr>
          <w:spacing w:val="-2"/>
          <w:sz w:val="21"/>
        </w:rPr>
        <w:t>可</w:t>
      </w:r>
      <w:r>
        <w:rPr>
          <w:spacing w:val="-2"/>
          <w:sz w:val="21"/>
        </w:rPr>
        <w:t>以</w:t>
      </w:r>
      <w:r>
        <w:rPr>
          <w:spacing w:val="-2"/>
          <w:sz w:val="21"/>
        </w:rPr>
        <w:t>变</w:t>
      </w:r>
      <w:r>
        <w:rPr>
          <w:spacing w:val="-2"/>
          <w:sz w:val="21"/>
        </w:rPr>
        <w:t>更</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的</w:t>
      </w:r>
      <w:r>
        <w:rPr>
          <w:spacing w:val="-2"/>
          <w:sz w:val="21"/>
        </w:rPr>
        <w:t>有</w:t>
      </w:r>
      <w:r>
        <w:rPr>
          <w:spacing w:val="-2"/>
          <w:sz w:val="21"/>
        </w:rPr>
        <w:t>关</w:t>
      </w:r>
      <w:r>
        <w:rPr>
          <w:spacing w:val="-2"/>
          <w:sz w:val="21"/>
        </w:rPr>
        <w:t>内</w:t>
      </w:r>
      <w:r>
        <w:rPr>
          <w:spacing w:val="-2"/>
          <w:sz w:val="21"/>
        </w:rPr>
        <w:t>容</w:t>
      </w:r>
      <w:r>
        <w:rPr>
          <w:spacing w:val="-2"/>
          <w:sz w:val="21"/>
        </w:rPr>
        <w:t>。</w:t>
      </w:r>
      <w:r>
        <w:rPr>
          <w:spacing w:val="-2"/>
          <w:sz w:val="21"/>
        </w:rPr>
        <w:t>变</w:t>
      </w:r>
      <w:r>
        <w:rPr>
          <w:spacing w:val="-2"/>
          <w:sz w:val="21"/>
        </w:rPr>
        <w:t>更</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的</w:t>
      </w:r>
      <w:r>
        <w:rPr>
          <w:spacing w:val="-2"/>
          <w:sz w:val="21"/>
        </w:rPr>
        <w:t>，</w:t>
      </w:r>
      <w:r>
        <w:rPr>
          <w:spacing w:val="-2"/>
          <w:sz w:val="21"/>
        </w:rPr>
        <w:t>由</w:t>
      </w:r>
      <w:r>
        <w:rPr>
          <w:spacing w:val="-2"/>
          <w:sz w:val="21"/>
        </w:rPr>
        <w:t>我</w:t>
      </w:r>
      <w:r>
        <w:rPr>
          <w:spacing w:val="-2"/>
          <w:sz w:val="21"/>
        </w:rPr>
        <w:t>们</w:t>
      </w:r>
      <w:r>
        <w:rPr>
          <w:spacing w:val="-2"/>
          <w:sz w:val="21"/>
        </w:rPr>
        <w:t>对</w:t>
      </w:r>
      <w:r>
        <w:rPr>
          <w:spacing w:val="-2"/>
          <w:sz w:val="21"/>
        </w:rPr>
        <w:t>保</w:t>
      </w:r>
      <w:r>
        <w:rPr>
          <w:spacing w:val="-2"/>
          <w:sz w:val="21"/>
        </w:rPr>
        <w:t>险</w:t>
      </w:r>
      <w:r>
        <w:rPr>
          <w:spacing w:val="-2"/>
          <w:sz w:val="21"/>
        </w:rPr>
        <w:t>合</w:t>
      </w:r>
      <w:r>
        <w:rPr>
          <w:spacing w:val="-2"/>
          <w:sz w:val="21"/>
        </w:rPr>
        <w:t>同</w:t>
      </w:r>
      <w:r>
        <w:rPr>
          <w:spacing w:val="-2"/>
          <w:sz w:val="21"/>
        </w:rPr>
        <w:t>批</w:t>
      </w:r>
      <w:r>
        <w:rPr>
          <w:sz w:val="21"/>
        </w:rPr>
        <w:t> </w:t>
      </w:r>
      <w:r>
        <w:rPr>
          <w:spacing w:val="-2"/>
          <w:sz w:val="21"/>
        </w:rPr>
        <w:t>注</w:t>
      </w:r>
      <w:r>
        <w:rPr>
          <w:spacing w:val="-2"/>
          <w:sz w:val="21"/>
        </w:rPr>
        <w:t>或</w:t>
      </w:r>
      <w:r>
        <w:rPr>
          <w:spacing w:val="-2"/>
          <w:sz w:val="21"/>
        </w:rPr>
        <w:t>者</w:t>
      </w:r>
      <w:r>
        <w:rPr>
          <w:spacing w:val="-2"/>
          <w:sz w:val="21"/>
        </w:rPr>
        <w:t>附</w:t>
      </w:r>
      <w:r>
        <w:rPr>
          <w:spacing w:val="-2"/>
          <w:sz w:val="21"/>
        </w:rPr>
        <w:t>贴</w:t>
      </w:r>
      <w:r>
        <w:rPr>
          <w:spacing w:val="-2"/>
          <w:sz w:val="21"/>
        </w:rPr>
        <w:t>批</w:t>
      </w:r>
      <w:r>
        <w:rPr>
          <w:spacing w:val="-2"/>
          <w:sz w:val="21"/>
        </w:rPr>
        <w:t>单</w:t>
      </w:r>
      <w:r>
        <w:rPr>
          <w:spacing w:val="-2"/>
          <w:sz w:val="21"/>
        </w:rPr>
        <w:t>，</w:t>
      </w:r>
      <w:r>
        <w:rPr>
          <w:spacing w:val="-2"/>
          <w:sz w:val="21"/>
        </w:rPr>
        <w:t>或</w:t>
      </w:r>
      <w:r>
        <w:rPr>
          <w:spacing w:val="-2"/>
          <w:sz w:val="21"/>
        </w:rPr>
        <w:t>者</w:t>
      </w:r>
      <w:r>
        <w:rPr>
          <w:spacing w:val="-2"/>
          <w:sz w:val="21"/>
        </w:rPr>
        <w:t>由</w:t>
      </w:r>
      <w:r>
        <w:rPr>
          <w:spacing w:val="-2"/>
          <w:sz w:val="21"/>
        </w:rPr>
        <w:t>您</w:t>
      </w:r>
      <w:r>
        <w:rPr>
          <w:spacing w:val="-2"/>
          <w:sz w:val="21"/>
        </w:rPr>
        <w:t>与</w:t>
      </w:r>
      <w:r>
        <w:rPr>
          <w:spacing w:val="-2"/>
          <w:sz w:val="21"/>
        </w:rPr>
        <w:t>我</w:t>
      </w:r>
      <w:r>
        <w:rPr>
          <w:spacing w:val="-2"/>
          <w:sz w:val="21"/>
        </w:rPr>
        <w:t>们</w:t>
      </w:r>
      <w:r>
        <w:rPr>
          <w:spacing w:val="-2"/>
          <w:sz w:val="21"/>
        </w:rPr>
        <w:t>订</w:t>
      </w:r>
      <w:r>
        <w:rPr>
          <w:spacing w:val="-2"/>
          <w:sz w:val="21"/>
        </w:rPr>
        <w:t>立</w:t>
      </w:r>
      <w:r>
        <w:rPr>
          <w:spacing w:val="-2"/>
          <w:sz w:val="21"/>
        </w:rPr>
        <w:t>书</w:t>
      </w:r>
      <w:r>
        <w:rPr>
          <w:spacing w:val="-2"/>
          <w:sz w:val="21"/>
        </w:rPr>
        <w:t>面</w:t>
      </w:r>
      <w:r>
        <w:rPr>
          <w:spacing w:val="-2"/>
          <w:sz w:val="21"/>
        </w:rPr>
        <w:t>的</w:t>
      </w:r>
      <w:r>
        <w:rPr>
          <w:spacing w:val="-2"/>
          <w:sz w:val="21"/>
        </w:rPr>
        <w:t>变</w:t>
      </w:r>
      <w:r>
        <w:rPr>
          <w:spacing w:val="-2"/>
          <w:sz w:val="21"/>
        </w:rPr>
        <w:t>更</w:t>
      </w:r>
      <w:r>
        <w:rPr>
          <w:spacing w:val="-2"/>
          <w:sz w:val="21"/>
        </w:rPr>
        <w:t>协</w:t>
      </w:r>
      <w:r>
        <w:rPr>
          <w:spacing w:val="-2"/>
          <w:sz w:val="21"/>
        </w:rPr>
        <w:t>议</w:t>
      </w:r>
      <w:r>
        <w:rPr>
          <w:spacing w:val="-2"/>
          <w:sz w:val="21"/>
        </w:rPr>
        <w:t>。</w:t>
      </w:r>
    </w:p>
    <w:p>
      <w:pPr>
        <w:pStyle w:val="BodyText"/>
        <w:spacing w:before="5"/>
        <w:rPr>
          <w:sz w:val="25"/>
        </w:rPr>
      </w:pPr>
    </w:p>
    <w:p>
      <w:pPr>
        <w:pStyle w:val="ListParagraph"/>
        <w:numPr>
          <w:ilvl w:val="1"/>
          <w:numId w:val="6"/>
        </w:numPr>
        <w:tabs>
          <w:tab w:pos="1363" w:val="left" w:leader="none"/>
        </w:tabs>
        <w:spacing w:line="276" w:lineRule="auto" w:before="0" w:after="0"/>
        <w:ind w:left="2925" w:right="376" w:hanging="2689"/>
        <w:jc w:val="both"/>
        <w:rPr>
          <w:sz w:val="21"/>
        </w:rPr>
      </w:pPr>
      <w:r>
        <w:rPr>
          <w:b/>
          <w:sz w:val="21"/>
        </w:rPr>
        <w:t>联</w:t>
      </w:r>
      <w:r>
        <w:rPr>
          <w:b/>
          <w:sz w:val="21"/>
        </w:rPr>
        <w:t>系</w:t>
      </w:r>
      <w:r>
        <w:rPr>
          <w:b/>
          <w:sz w:val="21"/>
        </w:rPr>
        <w:t>方</w:t>
      </w:r>
      <w:r>
        <w:rPr>
          <w:b/>
          <w:sz w:val="21"/>
        </w:rPr>
        <w:t>式</w:t>
      </w:r>
      <w:r>
        <w:rPr>
          <w:b/>
          <w:sz w:val="21"/>
        </w:rPr>
        <w:t>变</w:t>
      </w:r>
      <w:r>
        <w:rPr>
          <w:b/>
          <w:sz w:val="21"/>
        </w:rPr>
        <w:t>更</w:t>
      </w:r>
      <w:r>
        <w:rPr>
          <w:b/>
          <w:spacing w:val="170"/>
          <w:sz w:val="21"/>
        </w:rPr>
        <w:t> </w:t>
      </w:r>
      <w:r>
        <w:rPr>
          <w:sz w:val="21"/>
        </w:rPr>
        <w:t>为了保障您的合法权益，您的住所、通讯地址或电话等联系方式变更时，请</w:t>
      </w:r>
      <w:r>
        <w:rPr>
          <w:spacing w:val="-2"/>
          <w:sz w:val="21"/>
        </w:rPr>
        <w:t>及时以书面形式或双方认可的其他形式通知我们。若您未以书面形式或双方</w:t>
      </w:r>
      <w:r>
        <w:rPr>
          <w:spacing w:val="-2"/>
          <w:sz w:val="21"/>
        </w:rPr>
        <w:t>认可的其他形式通知我们，我们按本主险合同载明的最后住所或联系地址发</w:t>
      </w:r>
      <w:r>
        <w:rPr>
          <w:spacing w:val="-2"/>
          <w:sz w:val="21"/>
        </w:rPr>
        <w:t>送的有关通知，均视为已送达给您。</w:t>
      </w:r>
    </w:p>
    <w:p>
      <w:pPr>
        <w:spacing w:after="0" w:line="276" w:lineRule="auto"/>
        <w:jc w:val="both"/>
        <w:rPr>
          <w:sz w:val="21"/>
        </w:rPr>
        <w:sectPr>
          <w:type w:val="continuous"/>
          <w:pgSz w:w="11910" w:h="16850"/>
          <w:pgMar w:top="260" w:bottom="280" w:left="1040" w:right="620"/>
        </w:sectPr>
      </w:pPr>
    </w:p>
    <w:p>
      <w:pPr>
        <w:pStyle w:val="ListParagraph"/>
        <w:numPr>
          <w:ilvl w:val="1"/>
          <w:numId w:val="6"/>
        </w:numPr>
        <w:tabs>
          <w:tab w:pos="1362" w:val="left" w:leader="none"/>
          <w:tab w:pos="1363" w:val="left" w:leader="none"/>
          <w:tab w:pos="2924" w:val="left" w:leader="none"/>
        </w:tabs>
        <w:spacing w:line="240" w:lineRule="auto" w:before="56" w:after="0"/>
        <w:ind w:left="1363" w:right="0" w:hanging="1127"/>
        <w:jc w:val="left"/>
        <w:rPr>
          <w:sz w:val="21"/>
        </w:rPr>
      </w:pPr>
      <w:r>
        <w:rPr>
          <w:b/>
          <w:w w:val="95"/>
          <w:sz w:val="21"/>
        </w:rPr>
        <w:t>效</w:t>
      </w:r>
      <w:r>
        <w:rPr>
          <w:b/>
          <w:w w:val="95"/>
          <w:sz w:val="21"/>
        </w:rPr>
        <w:t>力</w:t>
      </w:r>
      <w:r>
        <w:rPr>
          <w:b/>
          <w:w w:val="95"/>
          <w:sz w:val="21"/>
        </w:rPr>
        <w:t>终</w:t>
      </w:r>
      <w:r>
        <w:rPr>
          <w:b/>
          <w:spacing w:val="-10"/>
          <w:w w:val="95"/>
          <w:sz w:val="21"/>
        </w:rPr>
        <w:t>止</w:t>
      </w:r>
      <w:r>
        <w:rPr>
          <w:b/>
          <w:sz w:val="21"/>
        </w:rPr>
        <w:tab/>
      </w:r>
      <w:r>
        <w:rPr>
          <w:sz w:val="21"/>
        </w:rPr>
        <w:t>发生下列情况之一时，本主险合同效力终止</w:t>
      </w:r>
      <w:r>
        <w:rPr>
          <w:spacing w:val="-10"/>
          <w:sz w:val="21"/>
        </w:rPr>
        <w:t>：</w:t>
      </w:r>
    </w:p>
    <w:p>
      <w:pPr>
        <w:pStyle w:val="BodyText"/>
        <w:spacing w:before="46"/>
        <w:ind w:left="2925"/>
      </w:pPr>
      <w:r>
        <w:rPr/>
        <w:t>（一）</w:t>
      </w:r>
      <w:r>
        <w:rPr>
          <w:spacing w:val="-5"/>
        </w:rPr>
        <w:t> 您申请解除本主险合同；</w:t>
      </w:r>
    </w:p>
    <w:p>
      <w:pPr>
        <w:pStyle w:val="BodyText"/>
        <w:spacing w:before="47"/>
        <w:ind w:left="2925"/>
      </w:pPr>
      <w:r>
        <w:rPr/>
        <w:t>（二）</w:t>
      </w:r>
      <w:r>
        <w:rPr>
          <w:spacing w:val="-5"/>
        </w:rPr>
        <w:t> 被保险人身故；</w:t>
      </w:r>
    </w:p>
    <w:p>
      <w:pPr>
        <w:pStyle w:val="BodyText"/>
        <w:spacing w:before="46"/>
        <w:ind w:left="2925"/>
      </w:pPr>
      <w:r>
        <w:rPr/>
        <w:t>（三）</w:t>
      </w:r>
      <w:r>
        <w:rPr>
          <w:spacing w:val="-6"/>
        </w:rPr>
        <w:t> 本主险合同有效期届满；</w:t>
      </w:r>
    </w:p>
    <w:p>
      <w:pPr>
        <w:pStyle w:val="BodyText"/>
        <w:spacing w:line="280" w:lineRule="auto" w:before="31"/>
        <w:ind w:left="3646" w:right="503" w:hanging="721"/>
        <w:jc w:val="both"/>
      </w:pPr>
      <w:r>
        <w:rPr/>
        <w:t>（四）</w:t>
      </w:r>
      <w:r>
        <w:rPr>
          <w:spacing w:val="-6"/>
        </w:rPr>
        <w:t> 本公司向被保险人累计给付的重大疾病医疗保险金达到了本主险合</w:t>
      </w:r>
      <w:r>
        <w:rPr>
          <w:spacing w:val="-2"/>
        </w:rPr>
        <w:t>同保险期间内且本主险合同有效期内重大疾病医疗保险金年度给付</w:t>
      </w:r>
      <w:r>
        <w:rPr>
          <w:spacing w:val="-4"/>
        </w:rPr>
        <w:t>限额；</w:t>
      </w:r>
    </w:p>
    <w:p>
      <w:pPr>
        <w:pStyle w:val="BodyText"/>
        <w:spacing w:before="1"/>
        <w:ind w:left="2925"/>
        <w:jc w:val="both"/>
      </w:pPr>
      <w:r>
        <w:rPr/>
        <w:t>（五）</w:t>
      </w:r>
      <w:r>
        <w:rPr>
          <w:spacing w:val="-5"/>
        </w:rPr>
        <w:t> 其他导致本主险合同效力终止的情形。</w:t>
      </w:r>
    </w:p>
    <w:p>
      <w:pPr>
        <w:pStyle w:val="BodyText"/>
        <w:rPr>
          <w:sz w:val="27"/>
        </w:rPr>
      </w:pPr>
    </w:p>
    <w:p>
      <w:pPr>
        <w:pStyle w:val="ListParagraph"/>
        <w:numPr>
          <w:ilvl w:val="1"/>
          <w:numId w:val="6"/>
        </w:numPr>
        <w:tabs>
          <w:tab w:pos="1362" w:val="left" w:leader="none"/>
          <w:tab w:pos="1363" w:val="left" w:leader="none"/>
          <w:tab w:pos="2924" w:val="left" w:leader="none"/>
        </w:tabs>
        <w:spacing w:line="280" w:lineRule="auto" w:before="0" w:after="0"/>
        <w:ind w:left="2925" w:right="376" w:hanging="2689"/>
        <w:jc w:val="left"/>
        <w:rPr>
          <w:sz w:val="21"/>
        </w:rPr>
      </w:pPr>
      <w:r>
        <w:rPr>
          <w:b/>
          <w:spacing w:val="-4"/>
          <w:sz w:val="21"/>
        </w:rPr>
        <w:t>争</w:t>
      </w:r>
      <w:r>
        <w:rPr>
          <w:b/>
          <w:spacing w:val="-4"/>
          <w:sz w:val="21"/>
        </w:rPr>
        <w:t>议</w:t>
      </w:r>
      <w:r>
        <w:rPr>
          <w:b/>
          <w:spacing w:val="-4"/>
          <w:sz w:val="21"/>
        </w:rPr>
        <w:t>处</w:t>
      </w:r>
      <w:r>
        <w:rPr>
          <w:b/>
          <w:spacing w:val="-4"/>
          <w:sz w:val="21"/>
        </w:rPr>
        <w:t>理</w:t>
      </w:r>
      <w:r>
        <w:rPr>
          <w:b/>
          <w:sz w:val="21"/>
        </w:rPr>
        <w:tab/>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w:t>
      </w:r>
      <w:r>
        <w:rPr>
          <w:spacing w:val="-2"/>
          <w:sz w:val="21"/>
        </w:rPr>
        <w:t>双</w:t>
      </w:r>
      <w:r>
        <w:rPr>
          <w:spacing w:val="-2"/>
          <w:sz w:val="21"/>
        </w:rPr>
        <w:t>方</w:t>
      </w:r>
      <w:r>
        <w:rPr>
          <w:spacing w:val="-2"/>
          <w:sz w:val="21"/>
        </w:rPr>
        <w:t>发</w:t>
      </w:r>
      <w:r>
        <w:rPr>
          <w:spacing w:val="-2"/>
          <w:sz w:val="21"/>
        </w:rPr>
        <w:t>生</w:t>
      </w:r>
      <w:r>
        <w:rPr>
          <w:spacing w:val="-2"/>
          <w:sz w:val="21"/>
        </w:rPr>
        <w:t>争</w:t>
      </w:r>
      <w:r>
        <w:rPr>
          <w:spacing w:val="-2"/>
          <w:sz w:val="21"/>
        </w:rPr>
        <w:t>议</w:t>
      </w:r>
      <w:r>
        <w:rPr>
          <w:spacing w:val="-2"/>
          <w:sz w:val="21"/>
        </w:rPr>
        <w:t>不</w:t>
      </w:r>
      <w:r>
        <w:rPr>
          <w:spacing w:val="-2"/>
          <w:sz w:val="21"/>
        </w:rPr>
        <w:t>能</w:t>
      </w:r>
      <w:r>
        <w:rPr>
          <w:spacing w:val="-2"/>
          <w:sz w:val="21"/>
        </w:rPr>
        <w:t>协</w:t>
      </w:r>
      <w:r>
        <w:rPr>
          <w:spacing w:val="-2"/>
          <w:sz w:val="21"/>
        </w:rPr>
        <w:t>商</w:t>
      </w:r>
      <w:r>
        <w:rPr>
          <w:spacing w:val="-2"/>
          <w:sz w:val="21"/>
        </w:rPr>
        <w:t>解</w:t>
      </w:r>
      <w:r>
        <w:rPr>
          <w:spacing w:val="-2"/>
          <w:sz w:val="21"/>
        </w:rPr>
        <w:t>决</w:t>
      </w:r>
      <w:r>
        <w:rPr>
          <w:spacing w:val="-2"/>
          <w:sz w:val="21"/>
        </w:rPr>
        <w:t>的</w:t>
      </w:r>
      <w:r>
        <w:rPr>
          <w:spacing w:val="-2"/>
          <w:sz w:val="21"/>
        </w:rPr>
        <w:t>，</w:t>
      </w:r>
      <w:r>
        <w:rPr>
          <w:spacing w:val="-2"/>
          <w:sz w:val="21"/>
        </w:rPr>
        <w:t>可</w:t>
      </w:r>
      <w:r>
        <w:rPr>
          <w:spacing w:val="-2"/>
          <w:sz w:val="21"/>
        </w:rPr>
        <w:t>以</w:t>
      </w:r>
      <w:r>
        <w:rPr>
          <w:spacing w:val="-2"/>
          <w:sz w:val="21"/>
        </w:rPr>
        <w:t>向</w:t>
      </w:r>
      <w:r>
        <w:rPr>
          <w:spacing w:val="-2"/>
          <w:sz w:val="21"/>
        </w:rPr>
        <w:t>被</w:t>
      </w:r>
      <w:r>
        <w:rPr>
          <w:spacing w:val="-2"/>
          <w:sz w:val="21"/>
        </w:rPr>
        <w:t>告</w:t>
      </w:r>
      <w:r>
        <w:rPr>
          <w:spacing w:val="-2"/>
          <w:sz w:val="21"/>
        </w:rPr>
        <w:t>住</w:t>
      </w:r>
      <w:r>
        <w:rPr>
          <w:spacing w:val="-2"/>
          <w:sz w:val="21"/>
        </w:rPr>
        <w:t>所</w:t>
      </w:r>
      <w:r>
        <w:rPr>
          <w:spacing w:val="-2"/>
          <w:sz w:val="21"/>
        </w:rPr>
        <w:t>地</w:t>
      </w:r>
      <w:r>
        <w:rPr>
          <w:spacing w:val="-2"/>
          <w:sz w:val="21"/>
        </w:rPr>
        <w:t>人</w:t>
      </w:r>
      <w:r>
        <w:rPr>
          <w:spacing w:val="-2"/>
          <w:sz w:val="21"/>
        </w:rPr>
        <w:t>民</w:t>
      </w:r>
      <w:r>
        <w:rPr>
          <w:spacing w:val="-2"/>
          <w:sz w:val="21"/>
        </w:rPr>
        <w:t>法</w:t>
      </w:r>
      <w:r>
        <w:rPr>
          <w:spacing w:val="-2"/>
          <w:sz w:val="21"/>
        </w:rPr>
        <w:t>院</w:t>
      </w:r>
      <w:r>
        <w:rPr>
          <w:spacing w:val="-2"/>
          <w:sz w:val="21"/>
        </w:rPr>
        <w:t>提</w:t>
      </w:r>
      <w:r>
        <w:rPr>
          <w:spacing w:val="-2"/>
          <w:sz w:val="21"/>
        </w:rPr>
        <w:t>起</w:t>
      </w:r>
      <w:r>
        <w:rPr>
          <w:spacing w:val="-2"/>
          <w:sz w:val="21"/>
        </w:rPr>
        <w:t>诉</w:t>
      </w:r>
      <w:r>
        <w:rPr>
          <w:spacing w:val="-2"/>
          <w:sz w:val="21"/>
        </w:rPr>
        <w:t>讼</w:t>
      </w:r>
      <w:r>
        <w:rPr>
          <w:spacing w:val="-2"/>
          <w:sz w:val="21"/>
        </w:rPr>
        <w:t>。</w:t>
      </w:r>
    </w:p>
    <w:p>
      <w:pPr>
        <w:tabs>
          <w:tab w:pos="1392" w:val="left" w:leader="none"/>
        </w:tabs>
        <w:spacing w:before="33"/>
        <w:ind w:left="236" w:right="0" w:firstLine="0"/>
        <w:jc w:val="left"/>
        <w:rPr>
          <w:b/>
          <w:sz w:val="28"/>
        </w:rPr>
      </w:pPr>
      <w:r>
        <w:rPr/>
        <w:drawing>
          <wp:anchor distT="0" distB="0" distL="0" distR="0" allowOverlap="1" layoutInCell="1" locked="0" behindDoc="0" simplePos="0" relativeHeight="6">
            <wp:simplePos x="0" y="0"/>
            <wp:positionH relativeFrom="page">
              <wp:posOffset>739775</wp:posOffset>
            </wp:positionH>
            <wp:positionV relativeFrom="paragraph">
              <wp:posOffset>382648</wp:posOffset>
            </wp:positionV>
            <wp:extent cx="5601335" cy="9525"/>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7" cstate="print"/>
                    <a:stretch>
                      <a:fillRect/>
                    </a:stretch>
                  </pic:blipFill>
                  <pic:spPr>
                    <a:xfrm>
                      <a:off x="0" y="0"/>
                      <a:ext cx="5601335" cy="9525"/>
                    </a:xfrm>
                    <a:prstGeom prst="rect">
                      <a:avLst/>
                    </a:prstGeom>
                  </pic:spPr>
                </pic:pic>
              </a:graphicData>
            </a:graphic>
          </wp:anchor>
        </w:drawing>
      </w:r>
      <w:r>
        <w:rPr>
          <w:rFonts w:ascii="Wingdings 2" w:hAnsi="Wingdings 2" w:eastAsia="Wingdings 2"/>
          <w:b/>
          <w:spacing w:val="-10"/>
          <w:position w:val="-7"/>
          <w:sz w:val="52"/>
        </w:rPr>
        <w:t></w:t>
      </w:r>
      <w:r>
        <w:rPr>
          <w:rFonts w:ascii="Times New Roman" w:hAnsi="Times New Roman" w:eastAsia="Times New Roman"/>
          <w:position w:val="-7"/>
          <w:sz w:val="52"/>
        </w:rPr>
        <w:tab/>
      </w:r>
      <w:r>
        <w:rPr>
          <w:b/>
          <w:sz w:val="28"/>
        </w:rPr>
        <w:t>释</w:t>
      </w:r>
      <w:r>
        <w:rPr>
          <w:b/>
          <w:spacing w:val="-10"/>
          <w:sz w:val="28"/>
        </w:rPr>
        <w:t>义</w:t>
      </w:r>
    </w:p>
    <w:p>
      <w:pPr>
        <w:pStyle w:val="ListParagraph"/>
        <w:numPr>
          <w:ilvl w:val="1"/>
          <w:numId w:val="7"/>
        </w:numPr>
        <w:tabs>
          <w:tab w:pos="1392" w:val="left" w:leader="none"/>
          <w:tab w:pos="1393" w:val="left" w:leader="none"/>
          <w:tab w:pos="2954" w:val="left" w:leader="none"/>
        </w:tabs>
        <w:spacing w:line="280" w:lineRule="auto" w:before="314" w:after="0"/>
        <w:ind w:left="2955" w:right="346" w:hanging="2719"/>
        <w:jc w:val="left"/>
        <w:rPr>
          <w:sz w:val="21"/>
        </w:rPr>
      </w:pPr>
      <w:r>
        <w:rPr>
          <w:b/>
          <w:spacing w:val="-6"/>
          <w:sz w:val="21"/>
        </w:rPr>
        <w:t>周</w:t>
      </w:r>
      <w:r>
        <w:rPr>
          <w:b/>
          <w:spacing w:val="-6"/>
          <w:sz w:val="21"/>
        </w:rPr>
        <w:t>岁</w:t>
      </w:r>
      <w:r>
        <w:rPr>
          <w:b/>
          <w:sz w:val="21"/>
        </w:rPr>
        <w:tab/>
      </w:r>
      <w:r>
        <w:rPr>
          <w:spacing w:val="-2"/>
          <w:sz w:val="21"/>
        </w:rPr>
        <w:t>指</w:t>
      </w:r>
      <w:r>
        <w:rPr>
          <w:spacing w:val="-2"/>
          <w:sz w:val="21"/>
        </w:rPr>
        <w:t>按</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中</w:t>
      </w:r>
      <w:r>
        <w:rPr>
          <w:spacing w:val="-2"/>
          <w:sz w:val="21"/>
        </w:rPr>
        <w:t>记</w:t>
      </w:r>
      <w:r>
        <w:rPr>
          <w:spacing w:val="-2"/>
          <w:sz w:val="21"/>
        </w:rPr>
        <w:t>载</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计</w:t>
      </w:r>
      <w:r>
        <w:rPr>
          <w:spacing w:val="-2"/>
          <w:sz w:val="21"/>
        </w:rPr>
        <w:t>算</w:t>
      </w:r>
      <w:r>
        <w:rPr>
          <w:spacing w:val="-2"/>
          <w:sz w:val="21"/>
        </w:rPr>
        <w:t>的</w:t>
      </w:r>
      <w:r>
        <w:rPr>
          <w:spacing w:val="-2"/>
          <w:sz w:val="21"/>
        </w:rPr>
        <w:t>年</w:t>
      </w:r>
      <w:r>
        <w:rPr>
          <w:spacing w:val="-2"/>
          <w:sz w:val="21"/>
        </w:rPr>
        <w:t>龄</w:t>
      </w:r>
      <w:r>
        <w:rPr>
          <w:spacing w:val="-2"/>
          <w:sz w:val="21"/>
        </w:rPr>
        <w:t>，</w:t>
      </w:r>
      <w:r>
        <w:rPr>
          <w:spacing w:val="-2"/>
          <w:sz w:val="21"/>
        </w:rPr>
        <w:t>自</w:t>
      </w:r>
      <w:r>
        <w:rPr>
          <w:spacing w:val="-2"/>
          <w:sz w:val="21"/>
        </w:rPr>
        <w:t>出</w:t>
      </w:r>
      <w:r>
        <w:rPr>
          <w:spacing w:val="-2"/>
          <w:sz w:val="21"/>
        </w:rPr>
        <w:t>生</w:t>
      </w:r>
      <w:r>
        <w:rPr>
          <w:spacing w:val="-2"/>
          <w:sz w:val="21"/>
        </w:rPr>
        <w:t>之</w:t>
      </w:r>
      <w:r>
        <w:rPr>
          <w:spacing w:val="-2"/>
          <w:sz w:val="21"/>
        </w:rPr>
        <w:t>日</w:t>
      </w:r>
      <w:r>
        <w:rPr>
          <w:spacing w:val="-2"/>
          <w:sz w:val="21"/>
        </w:rPr>
        <w:t>起</w:t>
      </w:r>
      <w:r>
        <w:rPr>
          <w:spacing w:val="-2"/>
          <w:sz w:val="21"/>
        </w:rPr>
        <w:t>为</w:t>
      </w:r>
      <w:r>
        <w:rPr>
          <w:spacing w:val="-2"/>
          <w:sz w:val="21"/>
        </w:rPr>
        <w:t>零</w:t>
      </w:r>
      <w:r>
        <w:rPr>
          <w:spacing w:val="-2"/>
          <w:sz w:val="21"/>
        </w:rPr>
        <w:t>周</w:t>
      </w:r>
      <w:r>
        <w:rPr>
          <w:spacing w:val="-2"/>
          <w:sz w:val="21"/>
        </w:rPr>
        <w:t>岁</w:t>
      </w:r>
      <w:r>
        <w:rPr>
          <w:spacing w:val="-2"/>
          <w:sz w:val="21"/>
        </w:rPr>
        <w:t>，</w:t>
      </w:r>
      <w:r>
        <w:rPr>
          <w:spacing w:val="-2"/>
          <w:sz w:val="21"/>
        </w:rPr>
        <w:t>每</w:t>
      </w:r>
      <w:r>
        <w:rPr>
          <w:spacing w:val="-2"/>
          <w:sz w:val="21"/>
        </w:rPr>
        <w:t>经</w:t>
      </w:r>
      <w:r>
        <w:rPr>
          <w:spacing w:val="-2"/>
          <w:sz w:val="21"/>
        </w:rPr>
        <w:t>过</w:t>
      </w:r>
      <w:r>
        <w:rPr>
          <w:spacing w:val="-2"/>
          <w:sz w:val="21"/>
        </w:rPr>
        <w:t>一</w:t>
      </w:r>
      <w:r>
        <w:rPr>
          <w:spacing w:val="-2"/>
          <w:sz w:val="21"/>
        </w:rPr>
        <w:t>年</w:t>
      </w:r>
      <w:r>
        <w:rPr>
          <w:spacing w:val="-2"/>
          <w:sz w:val="21"/>
        </w:rPr>
        <w:t>增</w:t>
      </w:r>
      <w:r>
        <w:rPr>
          <w:spacing w:val="-2"/>
          <w:sz w:val="21"/>
        </w:rPr>
        <w:t>加</w:t>
      </w:r>
      <w:r>
        <w:rPr>
          <w:spacing w:val="-2"/>
          <w:sz w:val="21"/>
        </w:rPr>
        <w:t>一</w:t>
      </w:r>
      <w:r>
        <w:rPr>
          <w:spacing w:val="-2"/>
          <w:sz w:val="21"/>
        </w:rPr>
        <w:t>岁</w:t>
      </w:r>
      <w:r>
        <w:rPr>
          <w:spacing w:val="-2"/>
          <w:sz w:val="21"/>
        </w:rPr>
        <w:t>，</w:t>
      </w:r>
      <w:r>
        <w:rPr>
          <w:spacing w:val="-2"/>
          <w:sz w:val="21"/>
        </w:rPr>
        <w:t>不</w:t>
      </w:r>
      <w:r>
        <w:rPr>
          <w:spacing w:val="-2"/>
          <w:sz w:val="21"/>
        </w:rPr>
        <w:t>足</w:t>
      </w:r>
      <w:r>
        <w:rPr>
          <w:spacing w:val="-2"/>
          <w:sz w:val="21"/>
        </w:rPr>
        <w:t>一</w:t>
      </w:r>
      <w:r>
        <w:rPr>
          <w:spacing w:val="-2"/>
          <w:sz w:val="21"/>
        </w:rPr>
        <w:t>年</w:t>
      </w:r>
      <w:r>
        <w:rPr>
          <w:spacing w:val="-2"/>
          <w:sz w:val="21"/>
        </w:rPr>
        <w:t>的</w:t>
      </w:r>
      <w:r>
        <w:rPr>
          <w:spacing w:val="-2"/>
          <w:sz w:val="21"/>
        </w:rPr>
        <w:t>不</w:t>
      </w:r>
      <w:r>
        <w:rPr>
          <w:spacing w:val="-2"/>
          <w:sz w:val="21"/>
        </w:rPr>
        <w:t>计</w:t>
      </w:r>
      <w:r>
        <w:rPr>
          <w:spacing w:val="-2"/>
          <w:sz w:val="21"/>
        </w:rPr>
        <w:t>。</w:t>
      </w:r>
    </w:p>
    <w:p>
      <w:pPr>
        <w:pStyle w:val="BodyText"/>
        <w:spacing w:before="9"/>
        <w:rPr>
          <w:sz w:val="24"/>
        </w:rPr>
      </w:pPr>
    </w:p>
    <w:p>
      <w:pPr>
        <w:pStyle w:val="ListParagraph"/>
        <w:numPr>
          <w:ilvl w:val="1"/>
          <w:numId w:val="7"/>
        </w:numPr>
        <w:tabs>
          <w:tab w:pos="1392" w:val="left" w:leader="none"/>
          <w:tab w:pos="1393" w:val="left" w:leader="none"/>
          <w:tab w:pos="2954" w:val="left" w:leader="none"/>
        </w:tabs>
        <w:spacing w:line="280" w:lineRule="auto" w:before="0" w:after="0"/>
        <w:ind w:left="2955" w:right="354" w:hanging="2719"/>
        <w:jc w:val="left"/>
        <w:rPr>
          <w:sz w:val="21"/>
        </w:rPr>
      </w:pPr>
      <w:r>
        <w:rPr>
          <w:b/>
          <w:spacing w:val="-4"/>
          <w:sz w:val="21"/>
        </w:rPr>
        <w:t>意</w:t>
      </w:r>
      <w:r>
        <w:rPr>
          <w:b/>
          <w:spacing w:val="-4"/>
          <w:sz w:val="21"/>
        </w:rPr>
        <w:t>外</w:t>
      </w:r>
      <w:r>
        <w:rPr>
          <w:b/>
          <w:spacing w:val="-4"/>
          <w:sz w:val="21"/>
        </w:rPr>
        <w:t>伤</w:t>
      </w:r>
      <w:r>
        <w:rPr>
          <w:b/>
          <w:spacing w:val="-4"/>
          <w:sz w:val="21"/>
        </w:rPr>
        <w:t>害</w:t>
      </w:r>
      <w:r>
        <w:rPr>
          <w:b/>
          <w:sz w:val="21"/>
        </w:rPr>
        <w:tab/>
      </w:r>
      <w:r>
        <w:rPr>
          <w:spacing w:val="-2"/>
          <w:sz w:val="21"/>
        </w:rPr>
        <w:t>指</w:t>
      </w:r>
      <w:r>
        <w:rPr>
          <w:spacing w:val="-2"/>
          <w:sz w:val="21"/>
        </w:rPr>
        <w:t>遭</w:t>
      </w:r>
      <w:r>
        <w:rPr>
          <w:spacing w:val="-2"/>
          <w:sz w:val="21"/>
        </w:rPr>
        <w:t>受</w:t>
      </w:r>
      <w:r>
        <w:rPr>
          <w:spacing w:val="-2"/>
          <w:sz w:val="21"/>
        </w:rPr>
        <w:t>外</w:t>
      </w:r>
      <w:r>
        <w:rPr>
          <w:spacing w:val="-2"/>
          <w:sz w:val="21"/>
        </w:rPr>
        <w:t>来</w:t>
      </w:r>
      <w:r>
        <w:rPr>
          <w:spacing w:val="-2"/>
          <w:sz w:val="21"/>
        </w:rPr>
        <w:t>的</w:t>
      </w:r>
      <w:r>
        <w:rPr>
          <w:spacing w:val="-2"/>
          <w:sz w:val="21"/>
        </w:rPr>
        <w:t>、</w:t>
      </w:r>
      <w:r>
        <w:rPr>
          <w:spacing w:val="-2"/>
          <w:sz w:val="21"/>
        </w:rPr>
        <w:t>突</w:t>
      </w:r>
      <w:r>
        <w:rPr>
          <w:spacing w:val="-2"/>
          <w:sz w:val="21"/>
        </w:rPr>
        <w:t>发</w:t>
      </w:r>
      <w:r>
        <w:rPr>
          <w:spacing w:val="-2"/>
          <w:sz w:val="21"/>
        </w:rPr>
        <w:t>的</w:t>
      </w:r>
      <w:r>
        <w:rPr>
          <w:spacing w:val="-2"/>
          <w:sz w:val="21"/>
        </w:rPr>
        <w:t>、</w:t>
      </w:r>
      <w:r>
        <w:rPr>
          <w:spacing w:val="-2"/>
          <w:sz w:val="21"/>
        </w:rPr>
        <w:t>非</w:t>
      </w:r>
      <w:r>
        <w:rPr>
          <w:spacing w:val="-2"/>
          <w:sz w:val="21"/>
        </w:rPr>
        <w:t>本</w:t>
      </w:r>
      <w:r>
        <w:rPr>
          <w:spacing w:val="-2"/>
          <w:sz w:val="21"/>
        </w:rPr>
        <w:t>意</w:t>
      </w:r>
      <w:r>
        <w:rPr>
          <w:spacing w:val="-2"/>
          <w:sz w:val="21"/>
        </w:rPr>
        <w:t>的</w:t>
      </w:r>
      <w:r>
        <w:rPr>
          <w:spacing w:val="-2"/>
          <w:sz w:val="21"/>
        </w:rPr>
        <w:t>、</w:t>
      </w:r>
      <w:r>
        <w:rPr>
          <w:spacing w:val="-2"/>
          <w:sz w:val="21"/>
        </w:rPr>
        <w:t>非</w:t>
      </w:r>
      <w:r>
        <w:rPr>
          <w:spacing w:val="-2"/>
          <w:sz w:val="21"/>
        </w:rPr>
        <w:t>疾</w:t>
      </w:r>
      <w:r>
        <w:rPr>
          <w:spacing w:val="-2"/>
          <w:sz w:val="21"/>
        </w:rPr>
        <w:t>病</w:t>
      </w:r>
      <w:r>
        <w:rPr>
          <w:spacing w:val="-2"/>
          <w:sz w:val="21"/>
        </w:rPr>
        <w:t>的</w:t>
      </w:r>
      <w:r>
        <w:rPr>
          <w:spacing w:val="-2"/>
          <w:sz w:val="21"/>
        </w:rPr>
        <w:t>使</w:t>
      </w:r>
      <w:r>
        <w:rPr>
          <w:spacing w:val="-2"/>
          <w:sz w:val="21"/>
        </w:rPr>
        <w:t>身</w:t>
      </w:r>
      <w:r>
        <w:rPr>
          <w:spacing w:val="-2"/>
          <w:sz w:val="21"/>
        </w:rPr>
        <w:t>体</w:t>
      </w:r>
      <w:r>
        <w:rPr>
          <w:spacing w:val="-2"/>
          <w:sz w:val="21"/>
        </w:rPr>
        <w:t>受</w:t>
      </w:r>
      <w:r>
        <w:rPr>
          <w:spacing w:val="-2"/>
          <w:sz w:val="21"/>
        </w:rPr>
        <w:t>到</w:t>
      </w:r>
      <w:r>
        <w:rPr>
          <w:spacing w:val="-2"/>
          <w:sz w:val="21"/>
        </w:rPr>
        <w:t>伤</w:t>
      </w:r>
      <w:r>
        <w:rPr>
          <w:spacing w:val="-2"/>
          <w:sz w:val="21"/>
        </w:rPr>
        <w:t>害</w:t>
      </w:r>
      <w:r>
        <w:rPr>
          <w:spacing w:val="-2"/>
          <w:sz w:val="21"/>
        </w:rPr>
        <w:t>的</w:t>
      </w:r>
      <w:r>
        <w:rPr>
          <w:spacing w:val="-2"/>
          <w:sz w:val="21"/>
        </w:rPr>
        <w:t>客</w:t>
      </w:r>
      <w:r>
        <w:rPr>
          <w:spacing w:val="-2"/>
          <w:sz w:val="21"/>
        </w:rPr>
        <w:t>观</w:t>
      </w:r>
      <w:r>
        <w:rPr>
          <w:spacing w:val="-2"/>
          <w:sz w:val="21"/>
        </w:rPr>
        <w:t>事</w:t>
      </w:r>
      <w:r>
        <w:rPr>
          <w:spacing w:val="-2"/>
          <w:sz w:val="21"/>
        </w:rPr>
        <w:t>件，</w:t>
      </w:r>
      <w:r>
        <w:rPr>
          <w:spacing w:val="-2"/>
          <w:sz w:val="21"/>
        </w:rPr>
        <w:t>并</w:t>
      </w:r>
      <w:r>
        <w:rPr>
          <w:spacing w:val="-2"/>
          <w:sz w:val="21"/>
        </w:rPr>
        <w:t>以</w:t>
      </w:r>
      <w:r>
        <w:rPr>
          <w:spacing w:val="-2"/>
          <w:sz w:val="21"/>
        </w:rPr>
        <w:t>此</w:t>
      </w:r>
      <w:r>
        <w:rPr>
          <w:spacing w:val="-2"/>
          <w:sz w:val="21"/>
        </w:rPr>
        <w:t>客</w:t>
      </w:r>
      <w:r>
        <w:rPr>
          <w:spacing w:val="-2"/>
          <w:sz w:val="21"/>
        </w:rPr>
        <w:t>观</w:t>
      </w:r>
      <w:r>
        <w:rPr>
          <w:spacing w:val="-2"/>
          <w:sz w:val="21"/>
        </w:rPr>
        <w:t>事</w:t>
      </w:r>
      <w:r>
        <w:rPr>
          <w:spacing w:val="-2"/>
          <w:sz w:val="21"/>
        </w:rPr>
        <w:t>件</w:t>
      </w:r>
      <w:r>
        <w:rPr>
          <w:spacing w:val="-2"/>
          <w:sz w:val="21"/>
        </w:rPr>
        <w:t>为</w:t>
      </w:r>
      <w:r>
        <w:rPr>
          <w:spacing w:val="-2"/>
          <w:sz w:val="21"/>
        </w:rPr>
        <w:t>直</w:t>
      </w:r>
      <w:r>
        <w:rPr>
          <w:spacing w:val="-2"/>
          <w:sz w:val="21"/>
        </w:rPr>
        <w:t>接</w:t>
      </w:r>
      <w:r>
        <w:rPr>
          <w:spacing w:val="-2"/>
          <w:sz w:val="21"/>
        </w:rPr>
        <w:t>且</w:t>
      </w:r>
      <w:r>
        <w:rPr>
          <w:spacing w:val="-2"/>
          <w:sz w:val="21"/>
        </w:rPr>
        <w:t>单</w:t>
      </w:r>
      <w:r>
        <w:rPr>
          <w:spacing w:val="-2"/>
          <w:sz w:val="21"/>
        </w:rPr>
        <w:t>独</w:t>
      </w:r>
      <w:r>
        <w:rPr>
          <w:spacing w:val="-2"/>
          <w:sz w:val="21"/>
        </w:rPr>
        <w:t>原</w:t>
      </w:r>
      <w:r>
        <w:rPr>
          <w:spacing w:val="-2"/>
          <w:sz w:val="21"/>
        </w:rPr>
        <w:t>因</w:t>
      </w:r>
      <w:r>
        <w:rPr>
          <w:spacing w:val="-2"/>
          <w:sz w:val="21"/>
        </w:rPr>
        <w:t>导</w:t>
      </w:r>
      <w:r>
        <w:rPr>
          <w:spacing w:val="-2"/>
          <w:sz w:val="21"/>
        </w:rPr>
        <w:t>致</w:t>
      </w:r>
      <w:r>
        <w:rPr>
          <w:spacing w:val="-2"/>
          <w:sz w:val="21"/>
        </w:rPr>
        <w:t>被</w:t>
      </w:r>
      <w:r>
        <w:rPr>
          <w:spacing w:val="-2"/>
          <w:sz w:val="21"/>
        </w:rPr>
        <w:t>保</w:t>
      </w:r>
      <w:r>
        <w:rPr>
          <w:spacing w:val="-2"/>
          <w:sz w:val="21"/>
        </w:rPr>
        <w:t>险</w:t>
      </w:r>
      <w:r>
        <w:rPr>
          <w:spacing w:val="-2"/>
          <w:sz w:val="21"/>
        </w:rPr>
        <w:t>人</w:t>
      </w:r>
      <w:r>
        <w:rPr>
          <w:spacing w:val="-2"/>
          <w:sz w:val="21"/>
        </w:rPr>
        <w:t>身</w:t>
      </w:r>
      <w:r>
        <w:rPr>
          <w:spacing w:val="-2"/>
          <w:sz w:val="21"/>
        </w:rPr>
        <w:t>体</w:t>
      </w:r>
      <w:r>
        <w:rPr>
          <w:spacing w:val="-2"/>
          <w:sz w:val="21"/>
        </w:rPr>
        <w:t>蒙</w:t>
      </w:r>
      <w:r>
        <w:rPr>
          <w:spacing w:val="-2"/>
          <w:sz w:val="21"/>
        </w:rPr>
        <w:t>受</w:t>
      </w:r>
      <w:r>
        <w:rPr>
          <w:spacing w:val="-2"/>
          <w:sz w:val="21"/>
        </w:rPr>
        <w:t>伤</w:t>
      </w:r>
      <w:r>
        <w:rPr>
          <w:spacing w:val="-2"/>
          <w:sz w:val="21"/>
        </w:rPr>
        <w:t>害</w:t>
      </w:r>
      <w:r>
        <w:rPr>
          <w:spacing w:val="-2"/>
          <w:sz w:val="21"/>
        </w:rPr>
        <w:t>或</w:t>
      </w:r>
      <w:r>
        <w:rPr>
          <w:spacing w:val="-2"/>
          <w:sz w:val="21"/>
        </w:rPr>
        <w:t>者</w:t>
      </w:r>
      <w:r>
        <w:rPr>
          <w:spacing w:val="-2"/>
          <w:sz w:val="21"/>
        </w:rPr>
        <w:t>身</w:t>
      </w:r>
      <w:r>
        <w:rPr>
          <w:spacing w:val="-2"/>
          <w:sz w:val="21"/>
        </w:rPr>
        <w:t>故</w:t>
      </w:r>
      <w:r>
        <w:rPr>
          <w:spacing w:val="-2"/>
          <w:sz w:val="21"/>
        </w:rPr>
        <w:t>。</w:t>
      </w:r>
    </w:p>
    <w:p>
      <w:pPr>
        <w:pStyle w:val="BodyText"/>
        <w:spacing w:before="7"/>
        <w:rPr>
          <w:sz w:val="23"/>
        </w:rPr>
      </w:pPr>
    </w:p>
    <w:p>
      <w:pPr>
        <w:pStyle w:val="ListParagraph"/>
        <w:numPr>
          <w:ilvl w:val="1"/>
          <w:numId w:val="7"/>
        </w:numPr>
        <w:tabs>
          <w:tab w:pos="1392" w:val="left" w:leader="none"/>
          <w:tab w:pos="1393" w:val="left" w:leader="none"/>
          <w:tab w:pos="2954" w:val="left" w:leader="none"/>
        </w:tabs>
        <w:spacing w:line="280" w:lineRule="auto" w:before="0" w:after="0"/>
        <w:ind w:left="2955" w:right="248" w:hanging="2719"/>
        <w:jc w:val="left"/>
        <w:rPr>
          <w:sz w:val="21"/>
        </w:rPr>
      </w:pPr>
      <w:r>
        <w:rPr>
          <w:b/>
          <w:spacing w:val="-6"/>
          <w:sz w:val="21"/>
        </w:rPr>
        <w:t>医</w:t>
      </w:r>
      <w:r>
        <w:rPr>
          <w:b/>
          <w:spacing w:val="-6"/>
          <w:sz w:val="21"/>
        </w:rPr>
        <w:t>院</w:t>
      </w:r>
      <w:r>
        <w:rPr>
          <w:b/>
          <w:sz w:val="21"/>
        </w:rPr>
        <w:tab/>
      </w:r>
      <w:r>
        <w:rPr>
          <w:spacing w:val="-2"/>
          <w:sz w:val="21"/>
        </w:rPr>
        <w:t>指</w:t>
      </w:r>
      <w:r>
        <w:rPr>
          <w:spacing w:val="-2"/>
          <w:sz w:val="21"/>
        </w:rPr>
        <w:t>国</w:t>
      </w:r>
      <w:r>
        <w:rPr>
          <w:spacing w:val="-2"/>
          <w:sz w:val="21"/>
        </w:rPr>
        <w:t>家</w:t>
      </w:r>
      <w:r>
        <w:rPr>
          <w:spacing w:val="-2"/>
          <w:sz w:val="21"/>
        </w:rPr>
        <w:t>卫</w:t>
      </w:r>
      <w:r>
        <w:rPr>
          <w:spacing w:val="-2"/>
          <w:sz w:val="21"/>
        </w:rPr>
        <w:t>生</w:t>
      </w:r>
      <w:r>
        <w:rPr>
          <w:spacing w:val="-2"/>
          <w:sz w:val="21"/>
        </w:rPr>
        <w:t>行</w:t>
      </w:r>
      <w:r>
        <w:rPr>
          <w:spacing w:val="-2"/>
          <w:sz w:val="21"/>
        </w:rPr>
        <w:t>政</w:t>
      </w:r>
      <w:r>
        <w:rPr>
          <w:spacing w:val="-2"/>
          <w:sz w:val="21"/>
        </w:rPr>
        <w:t>部</w:t>
      </w:r>
      <w:r>
        <w:rPr>
          <w:spacing w:val="-2"/>
          <w:sz w:val="21"/>
        </w:rPr>
        <w:t>门</w:t>
      </w:r>
      <w:r>
        <w:rPr>
          <w:spacing w:val="-2"/>
          <w:sz w:val="21"/>
        </w:rPr>
        <w:t>的</w:t>
      </w:r>
      <w:r>
        <w:rPr>
          <w:spacing w:val="-2"/>
          <w:sz w:val="21"/>
        </w:rPr>
        <w:t>医</w:t>
      </w:r>
      <w:r>
        <w:rPr>
          <w:spacing w:val="-2"/>
          <w:sz w:val="21"/>
        </w:rPr>
        <w:t>院</w:t>
      </w:r>
      <w:r>
        <w:rPr>
          <w:spacing w:val="-2"/>
          <w:sz w:val="21"/>
        </w:rPr>
        <w:t>等</w:t>
      </w:r>
      <w:r>
        <w:rPr>
          <w:spacing w:val="-2"/>
          <w:sz w:val="21"/>
        </w:rPr>
        <w:t>级</w:t>
      </w:r>
      <w:r>
        <w:rPr>
          <w:spacing w:val="-2"/>
          <w:sz w:val="21"/>
        </w:rPr>
        <w:t>分</w:t>
      </w:r>
      <w:r>
        <w:rPr>
          <w:spacing w:val="-2"/>
          <w:sz w:val="21"/>
        </w:rPr>
        <w:t>类</w:t>
      </w:r>
      <w:r>
        <w:rPr>
          <w:spacing w:val="-2"/>
          <w:sz w:val="21"/>
        </w:rPr>
        <w:t>中</w:t>
      </w:r>
      <w:r>
        <w:rPr>
          <w:spacing w:val="-2"/>
          <w:sz w:val="21"/>
        </w:rPr>
        <w:t>的</w:t>
      </w:r>
      <w:r>
        <w:rPr>
          <w:spacing w:val="-2"/>
          <w:sz w:val="21"/>
        </w:rPr>
        <w:t>二</w:t>
      </w:r>
      <w:r>
        <w:rPr>
          <w:spacing w:val="-2"/>
          <w:sz w:val="21"/>
        </w:rPr>
        <w:t>级</w:t>
      </w:r>
      <w:r>
        <w:rPr>
          <w:spacing w:val="-2"/>
          <w:sz w:val="21"/>
        </w:rPr>
        <w:t>或</w:t>
      </w:r>
      <w:r>
        <w:rPr>
          <w:spacing w:val="-2"/>
          <w:sz w:val="21"/>
        </w:rPr>
        <w:t>二</w:t>
      </w:r>
      <w:r>
        <w:rPr>
          <w:spacing w:val="-2"/>
          <w:sz w:val="21"/>
        </w:rPr>
        <w:t>级</w:t>
      </w:r>
      <w:r>
        <w:rPr>
          <w:spacing w:val="-2"/>
          <w:sz w:val="21"/>
        </w:rPr>
        <w:t>以</w:t>
      </w:r>
      <w:r>
        <w:rPr>
          <w:spacing w:val="-2"/>
          <w:sz w:val="21"/>
        </w:rPr>
        <w:t>上</w:t>
      </w:r>
      <w:r>
        <w:rPr>
          <w:spacing w:val="-2"/>
          <w:sz w:val="21"/>
        </w:rPr>
        <w:t>的</w:t>
      </w:r>
      <w:r>
        <w:rPr>
          <w:spacing w:val="-2"/>
          <w:sz w:val="21"/>
        </w:rPr>
        <w:t>公</w:t>
      </w:r>
      <w:r>
        <w:rPr>
          <w:spacing w:val="-2"/>
          <w:sz w:val="21"/>
        </w:rPr>
        <w:t>立</w:t>
      </w:r>
      <w:r>
        <w:rPr>
          <w:spacing w:val="-2"/>
          <w:sz w:val="21"/>
        </w:rPr>
        <w:t>医</w:t>
      </w:r>
      <w:r>
        <w:rPr>
          <w:spacing w:val="-2"/>
          <w:sz w:val="21"/>
        </w:rPr>
        <w:t>院</w:t>
      </w:r>
      <w:r>
        <w:rPr>
          <w:spacing w:val="-2"/>
          <w:sz w:val="21"/>
        </w:rPr>
        <w:t>的</w:t>
      </w:r>
      <w:r>
        <w:rPr>
          <w:spacing w:val="-2"/>
          <w:sz w:val="21"/>
        </w:rPr>
        <w:t>普</w:t>
      </w:r>
      <w:r>
        <w:rPr>
          <w:spacing w:val="-2"/>
          <w:sz w:val="21"/>
        </w:rPr>
        <w:t>通</w:t>
      </w:r>
      <w:r>
        <w:rPr>
          <w:spacing w:val="-2"/>
          <w:sz w:val="21"/>
        </w:rPr>
        <w:t>部</w:t>
      </w:r>
      <w:r>
        <w:rPr>
          <w:spacing w:val="-2"/>
          <w:sz w:val="21"/>
        </w:rPr>
        <w:t>（</w:t>
      </w:r>
      <w:r>
        <w:rPr>
          <w:spacing w:val="-2"/>
          <w:sz w:val="21"/>
        </w:rPr>
        <w:t>不</w:t>
      </w:r>
      <w:r>
        <w:rPr>
          <w:spacing w:val="-2"/>
          <w:sz w:val="21"/>
        </w:rPr>
        <w:t>包</w:t>
      </w:r>
      <w:r>
        <w:rPr>
          <w:spacing w:val="-2"/>
          <w:sz w:val="21"/>
        </w:rPr>
        <w:t>含</w:t>
      </w:r>
      <w:r>
        <w:rPr>
          <w:spacing w:val="-2"/>
          <w:sz w:val="21"/>
        </w:rPr>
        <w:t>其</w:t>
      </w:r>
      <w:r>
        <w:rPr>
          <w:spacing w:val="-2"/>
          <w:sz w:val="21"/>
        </w:rPr>
        <w:t>中</w:t>
      </w:r>
      <w:r>
        <w:rPr>
          <w:spacing w:val="-2"/>
          <w:sz w:val="21"/>
        </w:rPr>
        <w:t>的</w:t>
      </w:r>
      <w:r>
        <w:rPr>
          <w:spacing w:val="-2"/>
          <w:sz w:val="21"/>
        </w:rPr>
        <w:t>特</w:t>
      </w:r>
      <w:r>
        <w:rPr>
          <w:spacing w:val="-2"/>
          <w:sz w:val="21"/>
        </w:rPr>
        <w:t>需</w:t>
      </w:r>
      <w:r>
        <w:rPr>
          <w:spacing w:val="-2"/>
          <w:sz w:val="21"/>
        </w:rPr>
        <w:t>医</w:t>
      </w:r>
      <w:r>
        <w:rPr>
          <w:spacing w:val="-2"/>
          <w:sz w:val="21"/>
        </w:rPr>
        <w:t>疗</w:t>
      </w:r>
      <w:r>
        <w:rPr>
          <w:spacing w:val="-2"/>
          <w:sz w:val="21"/>
        </w:rPr>
        <w:t>、</w:t>
      </w:r>
      <w:r>
        <w:rPr>
          <w:spacing w:val="-2"/>
          <w:sz w:val="21"/>
        </w:rPr>
        <w:t>外</w:t>
      </w:r>
      <w:r>
        <w:rPr>
          <w:spacing w:val="-2"/>
          <w:sz w:val="21"/>
        </w:rPr>
        <w:t>宾</w:t>
      </w:r>
      <w:r>
        <w:rPr>
          <w:spacing w:val="-2"/>
          <w:sz w:val="21"/>
        </w:rPr>
        <w:t>医</w:t>
      </w:r>
      <w:r>
        <w:rPr>
          <w:spacing w:val="-2"/>
          <w:sz w:val="21"/>
        </w:rPr>
        <w:t>疗</w:t>
      </w:r>
      <w:r>
        <w:rPr>
          <w:spacing w:val="-2"/>
          <w:sz w:val="21"/>
        </w:rPr>
        <w:t>、</w:t>
      </w:r>
      <w:r>
        <w:rPr>
          <w:spacing w:val="-2"/>
          <w:sz w:val="21"/>
        </w:rPr>
        <w:t>干</w:t>
      </w:r>
      <w:r>
        <w:rPr>
          <w:spacing w:val="-2"/>
          <w:sz w:val="21"/>
        </w:rPr>
        <w:t>部</w:t>
      </w:r>
      <w:r>
        <w:rPr>
          <w:spacing w:val="-2"/>
          <w:sz w:val="21"/>
        </w:rPr>
        <w:t>病</w:t>
      </w:r>
      <w:r>
        <w:rPr>
          <w:spacing w:val="-2"/>
          <w:sz w:val="21"/>
        </w:rPr>
        <w:t>房</w:t>
      </w:r>
      <w:r>
        <w:rPr>
          <w:spacing w:val="-56"/>
          <w:sz w:val="21"/>
        </w:rPr>
        <w:t>），</w:t>
      </w:r>
      <w:r>
        <w:rPr>
          <w:spacing w:val="-2"/>
          <w:sz w:val="21"/>
        </w:rPr>
        <w:t>但</w:t>
      </w:r>
      <w:r>
        <w:rPr>
          <w:spacing w:val="-2"/>
          <w:sz w:val="21"/>
        </w:rPr>
        <w:t>不</w:t>
      </w:r>
      <w:r>
        <w:rPr>
          <w:spacing w:val="-2"/>
          <w:sz w:val="21"/>
        </w:rPr>
        <w:t>包</w:t>
      </w:r>
      <w:r>
        <w:rPr>
          <w:spacing w:val="-2"/>
          <w:sz w:val="21"/>
        </w:rPr>
        <w:t>括</w:t>
      </w:r>
      <w:r>
        <w:rPr>
          <w:spacing w:val="-2"/>
          <w:sz w:val="21"/>
        </w:rPr>
        <w:t>主</w:t>
      </w:r>
      <w:r>
        <w:rPr>
          <w:spacing w:val="-2"/>
          <w:sz w:val="21"/>
        </w:rPr>
        <w:t>要</w:t>
      </w:r>
      <w:r>
        <w:rPr>
          <w:spacing w:val="-2"/>
          <w:sz w:val="21"/>
        </w:rPr>
        <w:t>为</w:t>
      </w:r>
      <w:r>
        <w:rPr>
          <w:spacing w:val="-2"/>
          <w:sz w:val="21"/>
        </w:rPr>
        <w:t>康</w:t>
      </w:r>
      <w:r>
        <w:rPr>
          <w:spacing w:val="-2"/>
          <w:sz w:val="21"/>
        </w:rPr>
        <w:t>复</w:t>
      </w:r>
      <w:r>
        <w:rPr>
          <w:spacing w:val="-2"/>
          <w:sz w:val="21"/>
        </w:rPr>
        <w:t>、</w:t>
      </w:r>
      <w:r>
        <w:rPr>
          <w:spacing w:val="-2"/>
          <w:sz w:val="21"/>
        </w:rPr>
        <w:t>护</w:t>
      </w:r>
      <w:r>
        <w:rPr>
          <w:spacing w:val="-2"/>
          <w:sz w:val="21"/>
        </w:rPr>
        <w:t>理</w:t>
      </w:r>
      <w:r>
        <w:rPr>
          <w:spacing w:val="-2"/>
          <w:sz w:val="21"/>
        </w:rPr>
        <w:t>、</w:t>
      </w:r>
      <w:r>
        <w:rPr>
          <w:spacing w:val="-2"/>
          <w:sz w:val="21"/>
        </w:rPr>
        <w:t>疗</w:t>
      </w:r>
      <w:r>
        <w:rPr>
          <w:spacing w:val="-2"/>
          <w:sz w:val="21"/>
        </w:rPr>
        <w:t>养</w:t>
      </w:r>
      <w:r>
        <w:rPr>
          <w:spacing w:val="-2"/>
          <w:sz w:val="21"/>
        </w:rPr>
        <w:t>、</w:t>
      </w:r>
      <w:r>
        <w:rPr>
          <w:spacing w:val="-2"/>
          <w:sz w:val="21"/>
        </w:rPr>
        <w:t>戒</w:t>
      </w:r>
      <w:r>
        <w:rPr>
          <w:spacing w:val="-2"/>
          <w:sz w:val="21"/>
        </w:rPr>
        <w:t>酒</w:t>
      </w:r>
      <w:r>
        <w:rPr>
          <w:spacing w:val="-2"/>
          <w:sz w:val="21"/>
        </w:rPr>
        <w:t>、</w:t>
      </w:r>
      <w:r>
        <w:rPr>
          <w:spacing w:val="-2"/>
          <w:sz w:val="21"/>
        </w:rPr>
        <w:t>戒</w:t>
      </w:r>
      <w:r>
        <w:rPr>
          <w:spacing w:val="-2"/>
          <w:sz w:val="21"/>
        </w:rPr>
        <w:t>毒</w:t>
      </w:r>
      <w:r>
        <w:rPr>
          <w:spacing w:val="-2"/>
          <w:sz w:val="21"/>
        </w:rPr>
        <w:t>或</w:t>
      </w:r>
      <w:r>
        <w:rPr>
          <w:spacing w:val="-2"/>
          <w:sz w:val="21"/>
        </w:rPr>
        <w:t>相</w:t>
      </w:r>
      <w:r>
        <w:rPr>
          <w:spacing w:val="-2"/>
          <w:sz w:val="21"/>
        </w:rPr>
        <w:t>类</w:t>
      </w:r>
      <w:r>
        <w:rPr>
          <w:spacing w:val="-2"/>
          <w:sz w:val="21"/>
        </w:rPr>
        <w:t>似</w:t>
      </w:r>
      <w:r>
        <w:rPr>
          <w:spacing w:val="-2"/>
          <w:sz w:val="21"/>
        </w:rPr>
        <w:t>的</w:t>
      </w:r>
      <w:r>
        <w:rPr>
          <w:spacing w:val="-2"/>
          <w:sz w:val="21"/>
        </w:rPr>
        <w:t>医</w:t>
      </w:r>
      <w:r>
        <w:rPr>
          <w:spacing w:val="-2"/>
          <w:sz w:val="21"/>
        </w:rPr>
        <w:t>疗</w:t>
      </w:r>
      <w:r>
        <w:rPr>
          <w:spacing w:val="-2"/>
          <w:sz w:val="21"/>
        </w:rPr>
        <w:t>机</w:t>
      </w:r>
      <w:r>
        <w:rPr>
          <w:spacing w:val="-2"/>
          <w:sz w:val="21"/>
        </w:rPr>
        <w:t>构</w:t>
      </w:r>
      <w:r>
        <w:rPr>
          <w:spacing w:val="-2"/>
          <w:sz w:val="21"/>
        </w:rPr>
        <w:t>。</w:t>
      </w:r>
    </w:p>
    <w:p>
      <w:pPr>
        <w:pStyle w:val="BodyText"/>
        <w:spacing w:before="7"/>
        <w:rPr>
          <w:sz w:val="23"/>
        </w:rPr>
      </w:pPr>
    </w:p>
    <w:p>
      <w:pPr>
        <w:pStyle w:val="ListParagraph"/>
        <w:numPr>
          <w:ilvl w:val="1"/>
          <w:numId w:val="7"/>
        </w:numPr>
        <w:tabs>
          <w:tab w:pos="1393" w:val="left" w:leader="none"/>
          <w:tab w:pos="2954" w:val="left" w:leader="none"/>
        </w:tabs>
        <w:spacing w:line="280" w:lineRule="auto" w:before="0" w:after="0"/>
        <w:ind w:left="2955" w:right="350" w:hanging="2719"/>
        <w:jc w:val="both"/>
        <w:rPr>
          <w:sz w:val="21"/>
        </w:rPr>
      </w:pPr>
      <w:r>
        <w:rPr>
          <w:b/>
          <w:spacing w:val="-6"/>
          <w:sz w:val="21"/>
        </w:rPr>
        <w:t>罹</w:t>
      </w:r>
      <w:r>
        <w:rPr>
          <w:b/>
          <w:spacing w:val="-6"/>
          <w:sz w:val="21"/>
        </w:rPr>
        <w:t>患</w:t>
      </w:r>
      <w:r>
        <w:rPr>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出</w:t>
      </w:r>
      <w:r>
        <w:rPr>
          <w:spacing w:val="-2"/>
          <w:sz w:val="21"/>
        </w:rPr>
        <w:t>现</w:t>
      </w:r>
      <w:r>
        <w:rPr>
          <w:spacing w:val="-2"/>
          <w:sz w:val="21"/>
        </w:rPr>
        <w:t>与</w:t>
      </w:r>
      <w:r>
        <w:rPr>
          <w:spacing w:val="-2"/>
          <w:sz w:val="21"/>
        </w:rPr>
        <w:t>本主险</w:t>
      </w:r>
      <w:r>
        <w:rPr>
          <w:spacing w:val="-2"/>
          <w:sz w:val="21"/>
        </w:rPr>
        <w:t>合</w:t>
      </w:r>
      <w:r>
        <w:rPr>
          <w:spacing w:val="-2"/>
          <w:sz w:val="21"/>
        </w:rPr>
        <w:t>同</w:t>
      </w:r>
      <w:r>
        <w:rPr>
          <w:spacing w:val="-2"/>
          <w:sz w:val="21"/>
        </w:rPr>
        <w:t>所</w:t>
      </w:r>
      <w:r>
        <w:rPr>
          <w:spacing w:val="-2"/>
          <w:sz w:val="21"/>
        </w:rPr>
        <w:t>约</w:t>
      </w:r>
      <w:r>
        <w:rPr>
          <w:spacing w:val="-2"/>
          <w:sz w:val="21"/>
        </w:rPr>
        <w:t>定</w:t>
      </w:r>
      <w:r>
        <w:rPr>
          <w:spacing w:val="-2"/>
          <w:sz w:val="21"/>
        </w:rPr>
        <w:t>的</w:t>
      </w:r>
      <w:r>
        <w:rPr>
          <w:spacing w:val="-2"/>
          <w:sz w:val="21"/>
        </w:rPr>
        <w:t>疾</w:t>
      </w:r>
      <w:r>
        <w:rPr>
          <w:spacing w:val="-2"/>
          <w:sz w:val="21"/>
        </w:rPr>
        <w:t>病</w:t>
      </w:r>
      <w:r>
        <w:rPr>
          <w:spacing w:val="-2"/>
          <w:sz w:val="21"/>
        </w:rPr>
        <w:t>相</w:t>
      </w:r>
      <w:r>
        <w:rPr>
          <w:spacing w:val="-2"/>
          <w:sz w:val="21"/>
        </w:rPr>
        <w:t>关</w:t>
      </w:r>
      <w:r>
        <w:rPr>
          <w:spacing w:val="-2"/>
          <w:sz w:val="21"/>
        </w:rPr>
        <w:t>的</w:t>
      </w:r>
      <w:r>
        <w:rPr>
          <w:spacing w:val="-2"/>
          <w:sz w:val="21"/>
        </w:rPr>
        <w:t>症</w:t>
      </w:r>
      <w:r>
        <w:rPr>
          <w:spacing w:val="-2"/>
          <w:sz w:val="21"/>
        </w:rPr>
        <w:t>状</w:t>
      </w:r>
      <w:r>
        <w:rPr>
          <w:spacing w:val="-2"/>
          <w:sz w:val="21"/>
        </w:rPr>
        <w:t>或</w:t>
      </w:r>
      <w:r>
        <w:rPr>
          <w:spacing w:val="-2"/>
          <w:sz w:val="21"/>
        </w:rPr>
        <w:t>体</w:t>
      </w:r>
      <w:r>
        <w:rPr>
          <w:spacing w:val="-2"/>
          <w:sz w:val="21"/>
        </w:rPr>
        <w:t>征</w:t>
      </w:r>
      <w:r>
        <w:rPr>
          <w:spacing w:val="-2"/>
          <w:sz w:val="21"/>
        </w:rPr>
        <w:t>，</w:t>
      </w:r>
      <w:r>
        <w:rPr>
          <w:spacing w:val="-2"/>
          <w:sz w:val="21"/>
        </w:rPr>
        <w:t>而</w:t>
      </w:r>
      <w:r>
        <w:rPr>
          <w:spacing w:val="-2"/>
          <w:sz w:val="21"/>
        </w:rPr>
        <w:t>该</w:t>
      </w:r>
      <w:r>
        <w:rPr>
          <w:spacing w:val="-2"/>
          <w:sz w:val="21"/>
        </w:rPr>
        <w:t>症</w:t>
      </w:r>
      <w:r>
        <w:rPr>
          <w:spacing w:val="-2"/>
          <w:sz w:val="21"/>
        </w:rPr>
        <w:t>状</w:t>
      </w:r>
      <w:r>
        <w:rPr>
          <w:spacing w:val="-2"/>
          <w:sz w:val="21"/>
        </w:rPr>
        <w:t>或</w:t>
      </w:r>
      <w:r>
        <w:rPr>
          <w:spacing w:val="-2"/>
          <w:sz w:val="21"/>
        </w:rPr>
        <w:t>体</w:t>
      </w:r>
      <w:r>
        <w:rPr>
          <w:spacing w:val="-2"/>
          <w:sz w:val="21"/>
        </w:rPr>
        <w:t>征</w:t>
      </w:r>
      <w:r>
        <w:rPr>
          <w:spacing w:val="-2"/>
          <w:sz w:val="21"/>
        </w:rPr>
        <w:t>已</w:t>
      </w:r>
      <w:r>
        <w:rPr>
          <w:spacing w:val="-2"/>
          <w:sz w:val="21"/>
        </w:rPr>
        <w:t>足</w:t>
      </w:r>
      <w:r>
        <w:rPr>
          <w:spacing w:val="-2"/>
          <w:sz w:val="21"/>
        </w:rPr>
        <w:t>以</w:t>
      </w:r>
      <w:r>
        <w:rPr>
          <w:spacing w:val="-2"/>
          <w:sz w:val="21"/>
        </w:rPr>
        <w:t>引</w:t>
      </w:r>
      <w:r>
        <w:rPr>
          <w:spacing w:val="-2"/>
          <w:sz w:val="21"/>
        </w:rPr>
        <w:t>起</w:t>
      </w:r>
      <w:r>
        <w:rPr>
          <w:spacing w:val="-2"/>
          <w:sz w:val="21"/>
        </w:rPr>
        <w:t>一</w:t>
      </w:r>
      <w:r>
        <w:rPr>
          <w:spacing w:val="-2"/>
          <w:sz w:val="21"/>
        </w:rPr>
        <w:t>般</w:t>
      </w:r>
      <w:r>
        <w:rPr>
          <w:spacing w:val="-2"/>
          <w:sz w:val="21"/>
        </w:rPr>
        <w:t>人</w:t>
      </w:r>
      <w:r>
        <w:rPr>
          <w:spacing w:val="-2"/>
          <w:sz w:val="21"/>
        </w:rPr>
        <w:t>士</w:t>
      </w:r>
      <w:r>
        <w:rPr>
          <w:spacing w:val="-2"/>
          <w:sz w:val="21"/>
        </w:rPr>
        <w:t>注</w:t>
      </w:r>
      <w:r>
        <w:rPr>
          <w:spacing w:val="-2"/>
          <w:sz w:val="21"/>
        </w:rPr>
        <w:t>意</w:t>
      </w:r>
      <w:r>
        <w:rPr>
          <w:spacing w:val="-2"/>
          <w:sz w:val="21"/>
        </w:rPr>
        <w:t>并</w:t>
      </w:r>
      <w:r>
        <w:rPr>
          <w:spacing w:val="-2"/>
          <w:sz w:val="21"/>
        </w:rPr>
        <w:t>去</w:t>
      </w:r>
      <w:r>
        <w:rPr>
          <w:spacing w:val="-2"/>
          <w:sz w:val="21"/>
        </w:rPr>
        <w:t>医</w:t>
      </w:r>
      <w:r>
        <w:rPr>
          <w:spacing w:val="-2"/>
          <w:sz w:val="21"/>
        </w:rPr>
        <w:t>院</w:t>
      </w:r>
      <w:r>
        <w:rPr>
          <w:spacing w:val="-2"/>
          <w:sz w:val="21"/>
        </w:rPr>
        <w:t>寻</w:t>
      </w:r>
      <w:r>
        <w:rPr>
          <w:spacing w:val="-2"/>
          <w:sz w:val="21"/>
        </w:rPr>
        <w:t>求</w:t>
      </w:r>
      <w:r>
        <w:rPr>
          <w:spacing w:val="-2"/>
          <w:sz w:val="21"/>
        </w:rPr>
        <w:t>医</w:t>
      </w:r>
      <w:r>
        <w:rPr>
          <w:spacing w:val="-2"/>
          <w:sz w:val="21"/>
        </w:rPr>
        <w:t>疗</w:t>
      </w:r>
      <w:r>
        <w:rPr>
          <w:spacing w:val="-2"/>
          <w:sz w:val="21"/>
        </w:rPr>
        <w:t>检</w:t>
      </w:r>
      <w:r>
        <w:rPr>
          <w:spacing w:val="-2"/>
          <w:sz w:val="21"/>
        </w:rPr>
        <w:t>查</w:t>
      </w:r>
      <w:r>
        <w:rPr>
          <w:spacing w:val="-2"/>
          <w:sz w:val="21"/>
        </w:rPr>
        <w:t>，</w:t>
      </w:r>
      <w:r>
        <w:rPr>
          <w:spacing w:val="-2"/>
          <w:sz w:val="21"/>
        </w:rPr>
        <w:t>且</w:t>
      </w:r>
      <w:r>
        <w:rPr>
          <w:spacing w:val="-2"/>
          <w:sz w:val="21"/>
        </w:rPr>
        <w:t>被</w:t>
      </w:r>
      <w:r>
        <w:rPr>
          <w:spacing w:val="-2"/>
          <w:sz w:val="21"/>
        </w:rPr>
        <w:t>诊</w:t>
      </w:r>
      <w:r>
        <w:rPr>
          <w:spacing w:val="-2"/>
          <w:sz w:val="21"/>
        </w:rPr>
        <w:t>断</w:t>
      </w:r>
      <w:r>
        <w:rPr>
          <w:spacing w:val="-2"/>
          <w:sz w:val="21"/>
        </w:rPr>
        <w:t>为</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所</w:t>
      </w:r>
      <w:r>
        <w:rPr>
          <w:spacing w:val="-2"/>
          <w:sz w:val="21"/>
        </w:rPr>
        <w:t>约</w:t>
      </w:r>
      <w:r>
        <w:rPr>
          <w:spacing w:val="-2"/>
          <w:sz w:val="21"/>
        </w:rPr>
        <w:t>定</w:t>
      </w:r>
      <w:r>
        <w:rPr>
          <w:spacing w:val="-2"/>
          <w:sz w:val="21"/>
        </w:rPr>
        <w:t>的</w:t>
      </w:r>
      <w:r>
        <w:rPr>
          <w:spacing w:val="-2"/>
          <w:sz w:val="21"/>
        </w:rPr>
        <w:t>疾</w:t>
      </w:r>
      <w:r>
        <w:rPr>
          <w:spacing w:val="-2"/>
          <w:sz w:val="21"/>
        </w:rPr>
        <w:t>病</w:t>
      </w:r>
      <w:r>
        <w:rPr>
          <w:spacing w:val="-2"/>
          <w:sz w:val="21"/>
        </w:rPr>
        <w:t>或</w:t>
      </w:r>
      <w:r>
        <w:rPr>
          <w:spacing w:val="-2"/>
          <w:sz w:val="21"/>
        </w:rPr>
        <w:t>在</w:t>
      </w:r>
      <w:r>
        <w:rPr>
          <w:spacing w:val="-2"/>
          <w:sz w:val="21"/>
        </w:rPr>
        <w:t>其</w:t>
      </w:r>
      <w:r>
        <w:rPr>
          <w:spacing w:val="-2"/>
          <w:sz w:val="21"/>
        </w:rPr>
        <w:t>后</w:t>
      </w:r>
      <w:r>
        <w:rPr>
          <w:spacing w:val="-2"/>
          <w:sz w:val="21"/>
        </w:rPr>
        <w:t>发</w:t>
      </w:r>
      <w:r>
        <w:rPr>
          <w:spacing w:val="-2"/>
          <w:sz w:val="21"/>
        </w:rPr>
        <w:t>展</w:t>
      </w:r>
      <w:r>
        <w:rPr>
          <w:spacing w:val="-2"/>
          <w:sz w:val="21"/>
        </w:rPr>
        <w:t>为</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约</w:t>
      </w:r>
      <w:r>
        <w:rPr>
          <w:spacing w:val="-2"/>
          <w:sz w:val="21"/>
        </w:rPr>
        <w:t>定</w:t>
      </w:r>
      <w:r>
        <w:rPr>
          <w:spacing w:val="-2"/>
          <w:sz w:val="21"/>
        </w:rPr>
        <w:t>的</w:t>
      </w:r>
      <w:r>
        <w:rPr>
          <w:spacing w:val="-2"/>
          <w:sz w:val="21"/>
        </w:rPr>
        <w:t>疾</w:t>
      </w:r>
      <w:r>
        <w:rPr>
          <w:spacing w:val="-2"/>
          <w:sz w:val="21"/>
        </w:rPr>
        <w:t>病</w:t>
      </w:r>
      <w:r>
        <w:rPr>
          <w:spacing w:val="-2"/>
          <w:sz w:val="21"/>
        </w:rPr>
        <w:t>。</w:t>
      </w:r>
    </w:p>
    <w:p>
      <w:pPr>
        <w:pStyle w:val="BodyText"/>
        <w:spacing w:before="9"/>
        <w:rPr>
          <w:sz w:val="24"/>
        </w:rPr>
      </w:pPr>
    </w:p>
    <w:p>
      <w:pPr>
        <w:pStyle w:val="ListParagraph"/>
        <w:numPr>
          <w:ilvl w:val="1"/>
          <w:numId w:val="7"/>
        </w:numPr>
        <w:tabs>
          <w:tab w:pos="1393" w:val="left" w:leader="none"/>
          <w:tab w:pos="2924" w:val="left" w:leader="none"/>
        </w:tabs>
        <w:spacing w:line="273" w:lineRule="auto" w:before="0" w:after="0"/>
        <w:ind w:left="2925" w:right="324" w:hanging="2689"/>
        <w:jc w:val="both"/>
        <w:rPr>
          <w:sz w:val="21"/>
        </w:rPr>
      </w:pPr>
      <w:r>
        <w:rPr>
          <w:b/>
          <w:spacing w:val="-6"/>
          <w:sz w:val="21"/>
        </w:rPr>
        <w:t>住</w:t>
      </w:r>
      <w:r>
        <w:rPr>
          <w:b/>
          <w:spacing w:val="-6"/>
          <w:sz w:val="21"/>
        </w:rPr>
        <w:t>院</w:t>
      </w:r>
      <w:r>
        <w:rPr>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w:t>
      </w:r>
      <w:r>
        <w:rPr>
          <w:spacing w:val="-2"/>
          <w:sz w:val="21"/>
        </w:rPr>
        <w:t>而</w:t>
      </w:r>
      <w:r>
        <w:rPr>
          <w:spacing w:val="-2"/>
          <w:sz w:val="21"/>
        </w:rPr>
        <w:t>入</w:t>
      </w:r>
      <w:r>
        <w:rPr>
          <w:spacing w:val="-2"/>
          <w:sz w:val="21"/>
        </w:rPr>
        <w:t>住</w:t>
      </w:r>
      <w:r>
        <w:rPr>
          <w:spacing w:val="-2"/>
          <w:sz w:val="21"/>
        </w:rPr>
        <w:t>医</w:t>
      </w:r>
      <w:r>
        <w:rPr>
          <w:spacing w:val="-2"/>
          <w:sz w:val="21"/>
        </w:rPr>
        <w:t>院</w:t>
      </w:r>
      <w:r>
        <w:rPr>
          <w:spacing w:val="-2"/>
          <w:sz w:val="21"/>
        </w:rPr>
        <w:t>之</w:t>
      </w:r>
      <w:r>
        <w:rPr>
          <w:spacing w:val="-2"/>
          <w:sz w:val="21"/>
        </w:rPr>
        <w:t>正</w:t>
      </w:r>
      <w:r>
        <w:rPr>
          <w:spacing w:val="-2"/>
          <w:sz w:val="21"/>
        </w:rPr>
        <w:t>式</w:t>
      </w:r>
      <w:r>
        <w:rPr>
          <w:spacing w:val="-2"/>
          <w:sz w:val="21"/>
        </w:rPr>
        <w:t>病</w:t>
      </w:r>
      <w:r>
        <w:rPr>
          <w:spacing w:val="-2"/>
          <w:sz w:val="21"/>
        </w:rPr>
        <w:t>房</w:t>
      </w:r>
      <w:r>
        <w:rPr>
          <w:spacing w:val="-2"/>
          <w:sz w:val="21"/>
        </w:rPr>
        <w:t>进</w:t>
      </w:r>
      <w:r>
        <w:rPr>
          <w:spacing w:val="-2"/>
          <w:sz w:val="21"/>
        </w:rPr>
        <w:t>行</w:t>
      </w:r>
      <w:r>
        <w:rPr>
          <w:spacing w:val="-2"/>
          <w:sz w:val="21"/>
        </w:rPr>
        <w:t>治</w:t>
      </w:r>
      <w:r>
        <w:rPr>
          <w:spacing w:val="-2"/>
          <w:sz w:val="21"/>
        </w:rPr>
        <w:t>疗</w:t>
      </w:r>
      <w:r>
        <w:rPr>
          <w:spacing w:val="-2"/>
          <w:sz w:val="21"/>
        </w:rPr>
        <w:t>，</w:t>
      </w:r>
      <w:r>
        <w:rPr>
          <w:spacing w:val="-2"/>
          <w:sz w:val="21"/>
        </w:rPr>
        <w:t>接</w:t>
      </w:r>
      <w:r>
        <w:rPr>
          <w:spacing w:val="-2"/>
          <w:sz w:val="21"/>
        </w:rPr>
        <w:t>受</w:t>
      </w:r>
      <w:r>
        <w:rPr>
          <w:spacing w:val="-2"/>
          <w:sz w:val="21"/>
        </w:rPr>
        <w:t>全</w:t>
      </w:r>
      <w:r>
        <w:rPr>
          <w:spacing w:val="-2"/>
          <w:sz w:val="21"/>
        </w:rPr>
        <w:t>天</w:t>
      </w:r>
      <w:r>
        <w:rPr>
          <w:spacing w:val="-6"/>
          <w:sz w:val="21"/>
        </w:rPr>
        <w:t> </w:t>
      </w:r>
      <w:r>
        <w:rPr>
          <w:spacing w:val="-2"/>
          <w:sz w:val="21"/>
        </w:rPr>
        <w:t>24</w:t>
      </w:r>
      <w:r>
        <w:rPr>
          <w:spacing w:val="-2"/>
          <w:sz w:val="21"/>
        </w:rPr>
        <w:t>小</w:t>
      </w:r>
      <w:r>
        <w:rPr>
          <w:spacing w:val="-2"/>
          <w:sz w:val="21"/>
        </w:rPr>
        <w:t>时</w:t>
      </w:r>
      <w:r>
        <w:rPr>
          <w:spacing w:val="-2"/>
          <w:sz w:val="21"/>
        </w:rPr>
        <w:t>监</w:t>
      </w:r>
      <w:r>
        <w:rPr>
          <w:spacing w:val="-2"/>
          <w:sz w:val="21"/>
        </w:rPr>
        <w:t>护</w:t>
      </w:r>
      <w:r>
        <w:rPr>
          <w:spacing w:val="-2"/>
          <w:sz w:val="21"/>
        </w:rPr>
        <w:t>、</w:t>
      </w:r>
      <w:r>
        <w:rPr>
          <w:spacing w:val="-2"/>
          <w:sz w:val="21"/>
        </w:rPr>
        <w:t>护</w:t>
      </w:r>
      <w:r>
        <w:rPr>
          <w:spacing w:val="-2"/>
          <w:sz w:val="21"/>
        </w:rPr>
        <w:t>理</w:t>
      </w:r>
      <w:r>
        <w:rPr>
          <w:spacing w:val="-2"/>
          <w:sz w:val="21"/>
        </w:rPr>
        <w:t>、</w:t>
      </w:r>
      <w:r>
        <w:rPr>
          <w:spacing w:val="-2"/>
          <w:sz w:val="21"/>
        </w:rPr>
        <w:t>治</w:t>
      </w:r>
      <w:r>
        <w:rPr>
          <w:spacing w:val="-2"/>
          <w:sz w:val="21"/>
        </w:rPr>
        <w:t>疗</w:t>
      </w:r>
      <w:r>
        <w:rPr>
          <w:spacing w:val="-2"/>
          <w:sz w:val="21"/>
        </w:rPr>
        <w:t>的</w:t>
      </w:r>
      <w:r>
        <w:rPr>
          <w:spacing w:val="-2"/>
          <w:sz w:val="21"/>
        </w:rPr>
        <w:t>过</w:t>
      </w:r>
      <w:r>
        <w:rPr>
          <w:spacing w:val="-2"/>
          <w:sz w:val="21"/>
        </w:rPr>
        <w:t>程</w:t>
      </w:r>
      <w:r>
        <w:rPr>
          <w:spacing w:val="-2"/>
          <w:sz w:val="21"/>
        </w:rPr>
        <w:t>，</w:t>
      </w:r>
      <w:r>
        <w:rPr>
          <w:spacing w:val="-2"/>
          <w:sz w:val="21"/>
        </w:rPr>
        <w:t>并</w:t>
      </w:r>
      <w:r>
        <w:rPr>
          <w:spacing w:val="-2"/>
          <w:sz w:val="21"/>
        </w:rPr>
        <w:t>正</w:t>
      </w:r>
      <w:r>
        <w:rPr>
          <w:spacing w:val="-2"/>
          <w:sz w:val="21"/>
        </w:rPr>
        <w:t>式</w:t>
      </w:r>
      <w:r>
        <w:rPr>
          <w:spacing w:val="-2"/>
          <w:sz w:val="21"/>
        </w:rPr>
        <w:t>办</w:t>
      </w:r>
      <w:r>
        <w:rPr>
          <w:spacing w:val="-2"/>
          <w:sz w:val="21"/>
        </w:rPr>
        <w:t>理</w:t>
      </w:r>
      <w:r>
        <w:rPr>
          <w:spacing w:val="-2"/>
          <w:sz w:val="21"/>
        </w:rPr>
        <w:t>入</w:t>
      </w:r>
      <w:r>
        <w:rPr>
          <w:spacing w:val="-2"/>
          <w:sz w:val="21"/>
        </w:rPr>
        <w:t>出</w:t>
      </w:r>
      <w:r>
        <w:rPr>
          <w:spacing w:val="-2"/>
          <w:sz w:val="21"/>
        </w:rPr>
        <w:t>院</w:t>
      </w:r>
      <w:r>
        <w:rPr>
          <w:spacing w:val="-2"/>
          <w:sz w:val="21"/>
        </w:rPr>
        <w:t>手</w:t>
      </w:r>
      <w:r>
        <w:rPr>
          <w:spacing w:val="-2"/>
          <w:sz w:val="21"/>
        </w:rPr>
        <w:t>续</w:t>
      </w:r>
      <w:r>
        <w:rPr>
          <w:spacing w:val="-2"/>
          <w:sz w:val="21"/>
        </w:rPr>
        <w:t>，</w:t>
      </w:r>
      <w:r>
        <w:rPr>
          <w:spacing w:val="-2"/>
          <w:sz w:val="21"/>
        </w:rPr>
        <w:t>不</w:t>
      </w:r>
      <w:r>
        <w:rPr>
          <w:spacing w:val="-2"/>
          <w:sz w:val="21"/>
        </w:rPr>
        <w:t>包</w:t>
      </w:r>
      <w:r>
        <w:rPr>
          <w:spacing w:val="-2"/>
          <w:sz w:val="21"/>
        </w:rPr>
        <w:t>括</w:t>
      </w:r>
      <w:r>
        <w:rPr>
          <w:spacing w:val="-2"/>
          <w:sz w:val="21"/>
        </w:rPr>
        <w:t>入</w:t>
      </w:r>
      <w:r>
        <w:rPr>
          <w:spacing w:val="-2"/>
          <w:sz w:val="21"/>
        </w:rPr>
        <w:t>住</w:t>
      </w:r>
      <w:r>
        <w:rPr>
          <w:spacing w:val="-2"/>
          <w:sz w:val="21"/>
        </w:rPr>
        <w:t>门</w:t>
      </w:r>
      <w:r>
        <w:rPr>
          <w:spacing w:val="-2"/>
          <w:sz w:val="21"/>
        </w:rPr>
        <w:t>诊</w:t>
      </w:r>
      <w:r>
        <w:rPr>
          <w:spacing w:val="-2"/>
          <w:sz w:val="21"/>
        </w:rPr>
        <w:t>观</w:t>
      </w:r>
      <w:r>
        <w:rPr>
          <w:spacing w:val="-2"/>
          <w:sz w:val="21"/>
        </w:rPr>
        <w:t>察</w:t>
      </w:r>
      <w:r>
        <w:rPr>
          <w:spacing w:val="-2"/>
          <w:sz w:val="21"/>
        </w:rPr>
        <w:t>室</w:t>
      </w:r>
      <w:r>
        <w:rPr>
          <w:spacing w:val="-2"/>
          <w:sz w:val="21"/>
        </w:rPr>
        <w:t>、</w:t>
      </w:r>
      <w:r>
        <w:rPr>
          <w:spacing w:val="-2"/>
          <w:sz w:val="21"/>
        </w:rPr>
        <w:t>其</w:t>
      </w:r>
      <w:r>
        <w:rPr>
          <w:spacing w:val="-2"/>
          <w:sz w:val="21"/>
        </w:rPr>
        <w:t>他</w:t>
      </w:r>
      <w:r>
        <w:rPr>
          <w:spacing w:val="-2"/>
          <w:sz w:val="21"/>
        </w:rPr>
        <w:t>非</w:t>
      </w:r>
      <w:r>
        <w:rPr>
          <w:spacing w:val="-2"/>
          <w:sz w:val="21"/>
        </w:rPr>
        <w:t>正</w:t>
      </w:r>
      <w:r>
        <w:rPr>
          <w:spacing w:val="-2"/>
          <w:sz w:val="21"/>
        </w:rPr>
        <w:t>式</w:t>
      </w:r>
      <w:r>
        <w:rPr>
          <w:spacing w:val="-2"/>
          <w:sz w:val="21"/>
        </w:rPr>
        <w:t>病</w:t>
      </w:r>
      <w:r>
        <w:rPr>
          <w:spacing w:val="-2"/>
          <w:sz w:val="21"/>
        </w:rPr>
        <w:t>房</w:t>
      </w:r>
      <w:r>
        <w:rPr>
          <w:spacing w:val="-2"/>
          <w:sz w:val="21"/>
        </w:rPr>
        <w:t>、</w:t>
      </w:r>
      <w:r>
        <w:rPr>
          <w:spacing w:val="-2"/>
          <w:sz w:val="21"/>
        </w:rPr>
        <w:t>家</w:t>
      </w:r>
      <w:r>
        <w:rPr>
          <w:spacing w:val="-2"/>
          <w:sz w:val="21"/>
        </w:rPr>
        <w:t>庭</w:t>
      </w:r>
      <w:r>
        <w:rPr>
          <w:spacing w:val="-2"/>
          <w:sz w:val="21"/>
        </w:rPr>
        <w:t>病</w:t>
      </w:r>
      <w:r>
        <w:rPr>
          <w:spacing w:val="-2"/>
          <w:sz w:val="21"/>
        </w:rPr>
        <w:t>床</w:t>
      </w:r>
      <w:r>
        <w:rPr>
          <w:spacing w:val="-2"/>
          <w:sz w:val="21"/>
        </w:rPr>
        <w:t>、</w:t>
      </w:r>
      <w:r>
        <w:rPr>
          <w:spacing w:val="-2"/>
          <w:sz w:val="21"/>
        </w:rPr>
        <w:t>其</w:t>
      </w:r>
      <w:r>
        <w:rPr>
          <w:spacing w:val="-2"/>
          <w:sz w:val="21"/>
        </w:rPr>
        <w:t>他挂</w:t>
      </w:r>
      <w:r>
        <w:rPr>
          <w:spacing w:val="-2"/>
          <w:sz w:val="21"/>
        </w:rPr>
        <w:t>床</w:t>
      </w:r>
      <w:r>
        <w:rPr>
          <w:spacing w:val="-2"/>
          <w:sz w:val="21"/>
        </w:rPr>
        <w:t>住</w:t>
      </w:r>
      <w:r>
        <w:rPr>
          <w:spacing w:val="-2"/>
          <w:sz w:val="21"/>
        </w:rPr>
        <w:t>院（</w:t>
      </w:r>
      <w:r>
        <w:rPr>
          <w:spacing w:val="-2"/>
          <w:sz w:val="21"/>
        </w:rPr>
        <w:t>注</w:t>
      </w:r>
      <w:r>
        <w:rPr>
          <w:spacing w:val="-2"/>
          <w:sz w:val="21"/>
        </w:rPr>
        <w:t>①）</w:t>
      </w:r>
      <w:r>
        <w:rPr>
          <w:spacing w:val="-2"/>
          <w:sz w:val="21"/>
        </w:rPr>
        <w:t>及</w:t>
      </w:r>
      <w:r>
        <w:rPr>
          <w:spacing w:val="-2"/>
          <w:sz w:val="21"/>
        </w:rPr>
        <w:t>不</w:t>
      </w:r>
      <w:r>
        <w:rPr>
          <w:spacing w:val="-2"/>
          <w:sz w:val="21"/>
        </w:rPr>
        <w:t>合</w:t>
      </w:r>
      <w:r>
        <w:rPr>
          <w:spacing w:val="-2"/>
          <w:sz w:val="21"/>
        </w:rPr>
        <w:t>理</w:t>
      </w:r>
      <w:r>
        <w:rPr>
          <w:spacing w:val="-2"/>
          <w:sz w:val="21"/>
        </w:rPr>
        <w:t>的</w:t>
      </w:r>
      <w:r>
        <w:rPr>
          <w:spacing w:val="-2"/>
          <w:sz w:val="21"/>
        </w:rPr>
        <w:t>住</w:t>
      </w:r>
      <w:r>
        <w:rPr>
          <w:spacing w:val="-2"/>
          <w:sz w:val="21"/>
        </w:rPr>
        <w:t>院</w:t>
      </w:r>
    </w:p>
    <w:p>
      <w:pPr>
        <w:pStyle w:val="BodyText"/>
        <w:spacing w:line="280" w:lineRule="auto" w:before="11"/>
        <w:ind w:left="2925" w:right="6273"/>
      </w:pPr>
      <w:r>
        <w:rPr>
          <w:spacing w:val="-2"/>
        </w:rPr>
        <w:t>（注②）</w:t>
      </w:r>
      <w:r>
        <w:rPr>
          <w:spacing w:val="-2"/>
        </w:rPr>
        <w:t>。</w:t>
      </w:r>
      <w:r>
        <w:rPr>
          <w:spacing w:val="-6"/>
        </w:rPr>
        <w:t>注：</w:t>
      </w:r>
    </w:p>
    <w:p>
      <w:pPr>
        <w:pStyle w:val="BodyText"/>
        <w:spacing w:line="266" w:lineRule="auto" w:before="1"/>
        <w:ind w:left="3240" w:right="307" w:hanging="286"/>
      </w:pPr>
      <w:r>
        <w:rPr>
          <w:spacing w:val="-6"/>
        </w:rPr>
        <w:t>① “挂床住院”指被保险人住院期间未全天</w:t>
      </w:r>
      <w:r>
        <w:rPr/>
        <w:t>（</w:t>
      </w:r>
      <w:r>
        <w:rPr>
          <w:spacing w:val="-9"/>
        </w:rPr>
        <w:t>连续 </w:t>
      </w:r>
      <w:r>
        <w:rPr/>
        <w:t>24</w:t>
      </w:r>
      <w:r>
        <w:rPr>
          <w:spacing w:val="-9"/>
        </w:rPr>
        <w:t> 小时</w:t>
      </w:r>
      <w:r>
        <w:rPr/>
        <w:t>）在医院入住的</w:t>
      </w:r>
      <w:r>
        <w:rPr>
          <w:spacing w:val="-2"/>
        </w:rPr>
        <w:t>情况；挂床住院的住院日数，我们不承担给付保险金的责任。</w:t>
      </w:r>
    </w:p>
    <w:p>
      <w:pPr>
        <w:pStyle w:val="BodyText"/>
        <w:spacing w:line="280" w:lineRule="auto" w:before="18"/>
        <w:ind w:left="2955" w:right="181"/>
      </w:pPr>
      <w:r>
        <w:rPr>
          <w:spacing w:val="-1"/>
        </w:rPr>
        <w:t>②“不合理的住院”指被保险人未达到入院标准而办理入院手续或已达到出</w:t>
      </w:r>
      <w:r>
        <w:rPr>
          <w:spacing w:val="-4"/>
        </w:rPr>
        <w:t>院标准而不办理出院手续的情形，入出院标准按当地卫生部门规定标准执行；不合理住院日数，我们不承担给付保险金的责任。</w:t>
      </w:r>
    </w:p>
    <w:p>
      <w:pPr>
        <w:pStyle w:val="BodyText"/>
        <w:spacing w:before="6"/>
        <w:rPr>
          <w:sz w:val="23"/>
        </w:rPr>
      </w:pPr>
    </w:p>
    <w:p>
      <w:pPr>
        <w:pStyle w:val="ListParagraph"/>
        <w:numPr>
          <w:ilvl w:val="1"/>
          <w:numId w:val="7"/>
        </w:numPr>
        <w:tabs>
          <w:tab w:pos="1393" w:val="left" w:leader="none"/>
        </w:tabs>
        <w:spacing w:line="280" w:lineRule="auto" w:before="1" w:after="0"/>
        <w:ind w:left="2955" w:right="346" w:hanging="2719"/>
        <w:jc w:val="both"/>
        <w:rPr>
          <w:sz w:val="21"/>
        </w:rPr>
      </w:pPr>
      <w:r>
        <w:rPr>
          <w:b/>
          <w:sz w:val="21"/>
        </w:rPr>
        <w:t>质</w:t>
      </w:r>
      <w:r>
        <w:rPr>
          <w:b/>
          <w:sz w:val="21"/>
        </w:rPr>
        <w:t>子</w:t>
      </w:r>
      <w:r>
        <w:rPr>
          <w:b/>
          <w:sz w:val="21"/>
        </w:rPr>
        <w:t>治</w:t>
      </w:r>
      <w:r>
        <w:rPr>
          <w:b/>
          <w:sz w:val="21"/>
        </w:rPr>
        <w:t>疗</w:t>
      </w:r>
      <w:r>
        <w:rPr>
          <w:b/>
          <w:spacing w:val="591"/>
          <w:sz w:val="21"/>
        </w:rPr>
        <w:t> </w:t>
      </w:r>
      <w:r>
        <w:rPr>
          <w:sz w:val="21"/>
        </w:rPr>
        <w:t>质子指氢原子剥去电子后带有正电荷的粒子。质子治疗指应用质子放射线治</w:t>
      </w:r>
      <w:r>
        <w:rPr>
          <w:spacing w:val="-2"/>
          <w:sz w:val="21"/>
        </w:rPr>
        <w:t>疗肿瘤的方法。</w:t>
      </w:r>
    </w:p>
    <w:p>
      <w:pPr>
        <w:pStyle w:val="BodyText"/>
        <w:spacing w:before="8"/>
        <w:rPr>
          <w:sz w:val="24"/>
        </w:rPr>
      </w:pPr>
    </w:p>
    <w:p>
      <w:pPr>
        <w:pStyle w:val="ListParagraph"/>
        <w:numPr>
          <w:ilvl w:val="1"/>
          <w:numId w:val="7"/>
        </w:numPr>
        <w:tabs>
          <w:tab w:pos="1392" w:val="left" w:leader="none"/>
          <w:tab w:pos="1393" w:val="left" w:leader="none"/>
          <w:tab w:pos="2954" w:val="left" w:leader="none"/>
        </w:tabs>
        <w:spacing w:line="240" w:lineRule="auto" w:before="0" w:after="0"/>
        <w:ind w:left="1393" w:right="0" w:hanging="1157"/>
        <w:jc w:val="left"/>
        <w:rPr>
          <w:sz w:val="21"/>
        </w:rPr>
      </w:pPr>
      <w:r>
        <w:rPr>
          <w:b/>
          <w:w w:val="95"/>
          <w:sz w:val="21"/>
        </w:rPr>
        <w:t>重</w:t>
      </w:r>
      <w:r>
        <w:rPr>
          <w:b/>
          <w:w w:val="95"/>
          <w:sz w:val="21"/>
        </w:rPr>
        <w:t>离</w:t>
      </w:r>
      <w:r>
        <w:rPr>
          <w:b/>
          <w:w w:val="95"/>
          <w:sz w:val="21"/>
        </w:rPr>
        <w:t>子</w:t>
      </w:r>
      <w:r>
        <w:rPr>
          <w:b/>
          <w:w w:val="95"/>
          <w:sz w:val="21"/>
        </w:rPr>
        <w:t>治</w:t>
      </w:r>
      <w:r>
        <w:rPr>
          <w:b/>
          <w:spacing w:val="-10"/>
          <w:w w:val="95"/>
          <w:sz w:val="21"/>
        </w:rPr>
        <w:t>疗</w:t>
      </w:r>
      <w:r>
        <w:rPr>
          <w:b/>
          <w:sz w:val="21"/>
        </w:rPr>
        <w:tab/>
      </w:r>
      <w:r>
        <w:rPr>
          <w:spacing w:val="-2"/>
          <w:sz w:val="21"/>
        </w:rPr>
        <w:t>重</w:t>
      </w:r>
      <w:r>
        <w:rPr>
          <w:spacing w:val="-2"/>
          <w:sz w:val="21"/>
        </w:rPr>
        <w:t>离</w:t>
      </w:r>
      <w:r>
        <w:rPr>
          <w:spacing w:val="-2"/>
          <w:sz w:val="21"/>
        </w:rPr>
        <w:t>子</w:t>
      </w:r>
      <w:r>
        <w:rPr>
          <w:spacing w:val="-2"/>
          <w:sz w:val="21"/>
        </w:rPr>
        <w:t>指</w:t>
      </w:r>
      <w:r>
        <w:rPr>
          <w:spacing w:val="-2"/>
          <w:sz w:val="21"/>
        </w:rPr>
        <w:t>比</w:t>
      </w:r>
      <w:r>
        <w:rPr>
          <w:spacing w:val="-2"/>
          <w:sz w:val="21"/>
        </w:rPr>
        <w:t>电</w:t>
      </w:r>
      <w:r>
        <w:rPr>
          <w:spacing w:val="-2"/>
          <w:sz w:val="21"/>
        </w:rPr>
        <w:t>子</w:t>
      </w:r>
      <w:r>
        <w:rPr>
          <w:spacing w:val="-2"/>
          <w:sz w:val="21"/>
        </w:rPr>
        <w:t>重</w:t>
      </w:r>
      <w:r>
        <w:rPr>
          <w:spacing w:val="-2"/>
          <w:sz w:val="21"/>
        </w:rPr>
        <w:t>的</w:t>
      </w:r>
      <w:r>
        <w:rPr>
          <w:spacing w:val="-2"/>
          <w:sz w:val="21"/>
        </w:rPr>
        <w:t>粒</w:t>
      </w:r>
      <w:r>
        <w:rPr>
          <w:spacing w:val="-2"/>
          <w:sz w:val="21"/>
        </w:rPr>
        <w:t>子</w:t>
      </w:r>
      <w:r>
        <w:rPr>
          <w:spacing w:val="-2"/>
          <w:sz w:val="21"/>
        </w:rPr>
        <w:t>。</w:t>
      </w:r>
      <w:r>
        <w:rPr>
          <w:spacing w:val="-2"/>
          <w:sz w:val="21"/>
        </w:rPr>
        <w:t>重</w:t>
      </w:r>
      <w:r>
        <w:rPr>
          <w:spacing w:val="-2"/>
          <w:sz w:val="21"/>
        </w:rPr>
        <w:t>离</w:t>
      </w:r>
      <w:r>
        <w:rPr>
          <w:spacing w:val="-2"/>
          <w:sz w:val="21"/>
        </w:rPr>
        <w:t>子</w:t>
      </w:r>
      <w:r>
        <w:rPr>
          <w:spacing w:val="-2"/>
          <w:sz w:val="21"/>
        </w:rPr>
        <w:t>治</w:t>
      </w:r>
      <w:r>
        <w:rPr>
          <w:spacing w:val="-2"/>
          <w:sz w:val="21"/>
        </w:rPr>
        <w:t>疗</w:t>
      </w:r>
      <w:r>
        <w:rPr>
          <w:spacing w:val="-2"/>
          <w:sz w:val="21"/>
        </w:rPr>
        <w:t>指</w:t>
      </w:r>
      <w:r>
        <w:rPr>
          <w:spacing w:val="-2"/>
          <w:sz w:val="21"/>
        </w:rPr>
        <w:t>应</w:t>
      </w:r>
      <w:r>
        <w:rPr>
          <w:spacing w:val="-2"/>
          <w:sz w:val="21"/>
        </w:rPr>
        <w:t>用</w:t>
      </w:r>
      <w:r>
        <w:rPr>
          <w:spacing w:val="-2"/>
          <w:sz w:val="21"/>
        </w:rPr>
        <w:t>重</w:t>
      </w:r>
      <w:r>
        <w:rPr>
          <w:spacing w:val="-2"/>
          <w:sz w:val="21"/>
        </w:rPr>
        <w:t>离</w:t>
      </w:r>
      <w:r>
        <w:rPr>
          <w:spacing w:val="-2"/>
          <w:sz w:val="21"/>
        </w:rPr>
        <w:t>子</w:t>
      </w:r>
      <w:r>
        <w:rPr>
          <w:spacing w:val="-2"/>
          <w:sz w:val="21"/>
        </w:rPr>
        <w:t>放</w:t>
      </w:r>
      <w:r>
        <w:rPr>
          <w:spacing w:val="-2"/>
          <w:sz w:val="21"/>
        </w:rPr>
        <w:t>射</w:t>
      </w:r>
      <w:r>
        <w:rPr>
          <w:spacing w:val="-2"/>
          <w:sz w:val="21"/>
        </w:rPr>
        <w:t>线</w:t>
      </w:r>
      <w:r>
        <w:rPr>
          <w:spacing w:val="-2"/>
          <w:sz w:val="21"/>
        </w:rPr>
        <w:t>治</w:t>
      </w:r>
      <w:r>
        <w:rPr>
          <w:spacing w:val="-2"/>
          <w:sz w:val="21"/>
        </w:rPr>
        <w:t>疗</w:t>
      </w:r>
      <w:r>
        <w:rPr>
          <w:spacing w:val="-2"/>
          <w:sz w:val="21"/>
        </w:rPr>
        <w:t>肿</w:t>
      </w:r>
      <w:r>
        <w:rPr>
          <w:spacing w:val="-2"/>
          <w:sz w:val="21"/>
        </w:rPr>
        <w:t>瘤</w:t>
      </w:r>
      <w:r>
        <w:rPr>
          <w:spacing w:val="-2"/>
          <w:sz w:val="21"/>
        </w:rPr>
        <w:t>的</w:t>
      </w:r>
      <w:r>
        <w:rPr>
          <w:spacing w:val="-2"/>
          <w:sz w:val="21"/>
        </w:rPr>
        <w:t>方</w:t>
      </w:r>
      <w:r>
        <w:rPr>
          <w:spacing w:val="-2"/>
          <w:sz w:val="21"/>
        </w:rPr>
        <w:t>法</w:t>
      </w:r>
      <w:r>
        <w:rPr>
          <w:spacing w:val="-10"/>
          <w:sz w:val="21"/>
        </w:rPr>
        <w:t>。</w:t>
      </w:r>
    </w:p>
    <w:p>
      <w:pPr>
        <w:pStyle w:val="BodyText"/>
        <w:spacing w:before="1"/>
        <w:rPr>
          <w:sz w:val="27"/>
        </w:rPr>
      </w:pPr>
    </w:p>
    <w:p>
      <w:pPr>
        <w:pStyle w:val="ListParagraph"/>
        <w:numPr>
          <w:ilvl w:val="1"/>
          <w:numId w:val="7"/>
        </w:numPr>
        <w:tabs>
          <w:tab w:pos="1392" w:val="left" w:leader="none"/>
          <w:tab w:pos="1393" w:val="left" w:leader="none"/>
          <w:tab w:pos="2954" w:val="left" w:leader="none"/>
        </w:tabs>
        <w:spacing w:line="240" w:lineRule="auto" w:before="0" w:after="0"/>
        <w:ind w:left="1393" w:right="0" w:hanging="1157"/>
        <w:jc w:val="left"/>
        <w:rPr>
          <w:sz w:val="21"/>
        </w:rPr>
      </w:pPr>
      <w:r>
        <w:rPr>
          <w:b/>
          <w:w w:val="95"/>
          <w:sz w:val="21"/>
        </w:rPr>
        <w:t>同</w:t>
      </w:r>
      <w:r>
        <w:rPr>
          <w:b/>
          <w:w w:val="95"/>
          <w:sz w:val="21"/>
        </w:rPr>
        <w:t>一</w:t>
      </w:r>
      <w:r>
        <w:rPr>
          <w:b/>
          <w:w w:val="95"/>
          <w:sz w:val="21"/>
        </w:rPr>
        <w:t>次</w:t>
      </w:r>
      <w:r>
        <w:rPr>
          <w:b/>
          <w:w w:val="95"/>
          <w:sz w:val="21"/>
        </w:rPr>
        <w:t>住</w:t>
      </w:r>
      <w:r>
        <w:rPr>
          <w:b/>
          <w:spacing w:val="-10"/>
          <w:w w:val="95"/>
          <w:sz w:val="21"/>
        </w:rPr>
        <w:t>院</w:t>
      </w:r>
      <w:r>
        <w:rPr>
          <w:b/>
          <w:sz w:val="21"/>
        </w:rPr>
        <w:tab/>
      </w:r>
      <w:r>
        <w:rPr>
          <w:spacing w:val="-2"/>
          <w:sz w:val="21"/>
        </w:rPr>
        <w:t>与</w:t>
      </w:r>
      <w:r>
        <w:rPr>
          <w:spacing w:val="-2"/>
          <w:sz w:val="21"/>
        </w:rPr>
        <w:t>前</w:t>
      </w:r>
      <w:r>
        <w:rPr>
          <w:spacing w:val="-2"/>
          <w:sz w:val="21"/>
        </w:rPr>
        <w:t>次</w:t>
      </w:r>
      <w:r>
        <w:rPr>
          <w:spacing w:val="-2"/>
          <w:sz w:val="21"/>
        </w:rPr>
        <w:t>住</w:t>
      </w:r>
      <w:r>
        <w:rPr>
          <w:spacing w:val="-2"/>
          <w:sz w:val="21"/>
        </w:rPr>
        <w:t>院</w:t>
      </w:r>
      <w:r>
        <w:rPr>
          <w:spacing w:val="-2"/>
          <w:sz w:val="21"/>
        </w:rPr>
        <w:t>原</w:t>
      </w:r>
      <w:r>
        <w:rPr>
          <w:spacing w:val="-2"/>
          <w:sz w:val="21"/>
        </w:rPr>
        <w:t>因</w:t>
      </w:r>
      <w:r>
        <w:rPr>
          <w:spacing w:val="-2"/>
          <w:sz w:val="21"/>
        </w:rPr>
        <w:t>相</w:t>
      </w:r>
      <w:r>
        <w:rPr>
          <w:spacing w:val="-2"/>
          <w:sz w:val="21"/>
        </w:rPr>
        <w:t>同</w:t>
      </w:r>
      <w:r>
        <w:rPr>
          <w:spacing w:val="-2"/>
          <w:sz w:val="21"/>
        </w:rPr>
        <w:t>，</w:t>
      </w:r>
      <w:r>
        <w:rPr>
          <w:spacing w:val="-2"/>
          <w:sz w:val="21"/>
        </w:rPr>
        <w:t>且</w:t>
      </w:r>
      <w:r>
        <w:rPr>
          <w:spacing w:val="-2"/>
          <w:sz w:val="21"/>
        </w:rPr>
        <w:t>前</w:t>
      </w:r>
      <w:r>
        <w:rPr>
          <w:spacing w:val="-2"/>
          <w:sz w:val="21"/>
        </w:rPr>
        <w:t>次</w:t>
      </w:r>
      <w:r>
        <w:rPr>
          <w:spacing w:val="-2"/>
          <w:sz w:val="21"/>
        </w:rPr>
        <w:t>住</w:t>
      </w:r>
      <w:r>
        <w:rPr>
          <w:spacing w:val="-2"/>
          <w:sz w:val="21"/>
        </w:rPr>
        <w:t>院</w:t>
      </w:r>
      <w:r>
        <w:rPr>
          <w:spacing w:val="-2"/>
          <w:sz w:val="21"/>
        </w:rPr>
        <w:t>与</w:t>
      </w:r>
      <w:r>
        <w:rPr>
          <w:spacing w:val="-2"/>
          <w:sz w:val="21"/>
        </w:rPr>
        <w:t>本</w:t>
      </w:r>
      <w:r>
        <w:rPr>
          <w:spacing w:val="-2"/>
          <w:sz w:val="21"/>
        </w:rPr>
        <w:t>次</w:t>
      </w:r>
      <w:r>
        <w:rPr>
          <w:spacing w:val="-2"/>
          <w:sz w:val="21"/>
        </w:rPr>
        <w:t>入</w:t>
      </w:r>
      <w:r>
        <w:rPr>
          <w:spacing w:val="-2"/>
          <w:sz w:val="21"/>
        </w:rPr>
        <w:t>院</w:t>
      </w:r>
      <w:r>
        <w:rPr>
          <w:spacing w:val="-2"/>
          <w:sz w:val="21"/>
        </w:rPr>
        <w:t>间</w:t>
      </w:r>
      <w:r>
        <w:rPr>
          <w:spacing w:val="-2"/>
          <w:sz w:val="21"/>
        </w:rPr>
        <w:t>隔</w:t>
      </w:r>
      <w:r>
        <w:rPr>
          <w:spacing w:val="-2"/>
          <w:sz w:val="21"/>
        </w:rPr>
        <w:t>未</w:t>
      </w:r>
      <w:r>
        <w:rPr>
          <w:spacing w:val="-2"/>
          <w:sz w:val="21"/>
        </w:rPr>
        <w:t>超</w:t>
      </w:r>
      <w:r>
        <w:rPr>
          <w:spacing w:val="-2"/>
          <w:sz w:val="21"/>
        </w:rPr>
        <w:t>过</w:t>
      </w:r>
      <w:r>
        <w:rPr>
          <w:spacing w:val="-41"/>
          <w:sz w:val="21"/>
        </w:rPr>
        <w:t> </w:t>
      </w:r>
      <w:r>
        <w:rPr>
          <w:spacing w:val="-2"/>
          <w:sz w:val="21"/>
        </w:rPr>
        <w:t>30</w:t>
      </w:r>
      <w:r>
        <w:rPr>
          <w:spacing w:val="-34"/>
          <w:sz w:val="21"/>
        </w:rPr>
        <w:t> </w:t>
      </w:r>
      <w:r>
        <w:rPr>
          <w:spacing w:val="-2"/>
          <w:sz w:val="21"/>
        </w:rPr>
        <w:t>日</w:t>
      </w:r>
      <w:r>
        <w:rPr>
          <w:spacing w:val="-2"/>
          <w:sz w:val="21"/>
        </w:rPr>
        <w:t>的</w:t>
      </w:r>
      <w:r>
        <w:rPr>
          <w:spacing w:val="-2"/>
          <w:sz w:val="21"/>
        </w:rPr>
        <w:t>再</w:t>
      </w:r>
      <w:r>
        <w:rPr>
          <w:spacing w:val="-2"/>
          <w:sz w:val="21"/>
        </w:rPr>
        <w:t>次</w:t>
      </w:r>
      <w:r>
        <w:rPr>
          <w:spacing w:val="-2"/>
          <w:sz w:val="21"/>
        </w:rPr>
        <w:t>住</w:t>
      </w:r>
      <w:r>
        <w:rPr>
          <w:spacing w:val="-2"/>
          <w:sz w:val="21"/>
        </w:rPr>
        <w:t>院</w:t>
      </w:r>
      <w:r>
        <w:rPr>
          <w:spacing w:val="-10"/>
          <w:sz w:val="21"/>
        </w:rPr>
        <w:t>视</w:t>
      </w:r>
    </w:p>
    <w:p>
      <w:pPr>
        <w:spacing w:after="0" w:line="240" w:lineRule="auto"/>
        <w:jc w:val="left"/>
        <w:rPr>
          <w:sz w:val="21"/>
        </w:rPr>
        <w:sectPr>
          <w:pgSz w:w="11910" w:h="16850"/>
          <w:pgMar w:top="1200" w:bottom="280" w:left="1040" w:right="620"/>
        </w:sectPr>
      </w:pPr>
    </w:p>
    <w:p>
      <w:pPr>
        <w:pStyle w:val="BodyText"/>
        <w:spacing w:before="41"/>
        <w:ind w:left="2955"/>
      </w:pPr>
      <w:r>
        <w:rPr>
          <w:spacing w:val="-2"/>
        </w:rPr>
        <w:t>为同一次住院。</w:t>
      </w:r>
    </w:p>
    <w:p>
      <w:pPr>
        <w:pStyle w:val="BodyText"/>
        <w:spacing w:before="2"/>
        <w:rPr>
          <w:sz w:val="28"/>
        </w:rPr>
      </w:pPr>
    </w:p>
    <w:p>
      <w:pPr>
        <w:pStyle w:val="ListParagraph"/>
        <w:numPr>
          <w:ilvl w:val="1"/>
          <w:numId w:val="7"/>
        </w:numPr>
        <w:tabs>
          <w:tab w:pos="1392" w:val="left" w:leader="none"/>
          <w:tab w:pos="1393" w:val="left" w:leader="none"/>
          <w:tab w:pos="2924" w:val="left" w:leader="none"/>
        </w:tabs>
        <w:spacing w:line="240" w:lineRule="auto" w:before="0" w:after="0"/>
        <w:ind w:left="1393" w:right="0" w:hanging="1157"/>
        <w:jc w:val="left"/>
        <w:rPr>
          <w:sz w:val="21"/>
        </w:rPr>
      </w:pPr>
      <w:r>
        <w:rPr>
          <w:b/>
          <w:w w:val="95"/>
          <w:sz w:val="21"/>
        </w:rPr>
        <w:t>合</w:t>
      </w:r>
      <w:r>
        <w:rPr>
          <w:b/>
          <w:w w:val="95"/>
          <w:sz w:val="21"/>
        </w:rPr>
        <w:t>理</w:t>
      </w:r>
      <w:r>
        <w:rPr>
          <w:b/>
          <w:w w:val="95"/>
          <w:sz w:val="21"/>
        </w:rPr>
        <w:t>且</w:t>
      </w:r>
      <w:r>
        <w:rPr>
          <w:b/>
          <w:w w:val="95"/>
          <w:sz w:val="21"/>
        </w:rPr>
        <w:t>必</w:t>
      </w:r>
      <w:r>
        <w:rPr>
          <w:b/>
          <w:spacing w:val="-10"/>
          <w:w w:val="95"/>
          <w:sz w:val="21"/>
        </w:rPr>
        <w:t>要</w:t>
      </w:r>
      <w:r>
        <w:rPr>
          <w:b/>
          <w:sz w:val="21"/>
        </w:rPr>
        <w:tab/>
      </w:r>
      <w:r>
        <w:rPr>
          <w:sz w:val="21"/>
        </w:rPr>
        <w:t>指合理的、符合通常惯例且医疗必需的医疗费用</w:t>
      </w:r>
      <w:r>
        <w:rPr>
          <w:spacing w:val="-10"/>
          <w:sz w:val="21"/>
        </w:rPr>
        <w:t>。</w:t>
      </w:r>
    </w:p>
    <w:p>
      <w:pPr>
        <w:pStyle w:val="BodyText"/>
        <w:spacing w:before="47"/>
        <w:ind w:left="2925"/>
      </w:pPr>
      <w:r>
        <w:rPr>
          <w:spacing w:val="-1"/>
        </w:rPr>
        <w:t>符合通常惯例指被保险人接受的医疗服务满足以下条件：</w:t>
      </w:r>
    </w:p>
    <w:p>
      <w:pPr>
        <w:pStyle w:val="ListParagraph"/>
        <w:numPr>
          <w:ilvl w:val="2"/>
          <w:numId w:val="7"/>
        </w:numPr>
        <w:tabs>
          <w:tab w:pos="3452" w:val="left" w:leader="none"/>
        </w:tabs>
        <w:spacing w:line="268" w:lineRule="auto" w:before="46" w:after="0"/>
        <w:ind w:left="2925" w:right="305" w:firstLine="0"/>
        <w:jc w:val="left"/>
        <w:rPr>
          <w:sz w:val="19"/>
        </w:rPr>
      </w:pPr>
      <w:r>
        <w:rPr>
          <w:spacing w:val="-1"/>
          <w:sz w:val="21"/>
        </w:rPr>
        <w:t>该服务满足医疗需要而且根据治疗当地通行治疗规范、采用了通行治疗方法；</w:t>
      </w:r>
    </w:p>
    <w:p>
      <w:pPr>
        <w:pStyle w:val="ListParagraph"/>
        <w:numPr>
          <w:ilvl w:val="2"/>
          <w:numId w:val="7"/>
        </w:numPr>
        <w:tabs>
          <w:tab w:pos="3452" w:val="left" w:leader="none"/>
        </w:tabs>
        <w:spacing w:line="280" w:lineRule="auto" w:before="12" w:after="0"/>
        <w:ind w:left="2925" w:right="305" w:firstLine="0"/>
        <w:jc w:val="left"/>
        <w:rPr>
          <w:sz w:val="19"/>
        </w:rPr>
      </w:pPr>
      <w:r>
        <w:rPr>
          <w:spacing w:val="-1"/>
          <w:sz w:val="21"/>
        </w:rPr>
        <w:t>医疗费用没有超过当地对类似情形治疗的常规费用，类似情形是指在同一地区、对相同性别、近似年龄的人所患的同类疾病或身体伤害实施的类似治疗或服务。</w:t>
      </w:r>
    </w:p>
    <w:p>
      <w:pPr>
        <w:pStyle w:val="BodyText"/>
        <w:spacing w:before="2"/>
        <w:ind w:left="2925"/>
      </w:pPr>
      <w:r>
        <w:rPr>
          <w:spacing w:val="-1"/>
        </w:rPr>
        <w:t>医疗必需指针对意外伤害或疾病本身的医疗服务及医疗费用满足以下条件：</w:t>
      </w:r>
    </w:p>
    <w:p>
      <w:pPr>
        <w:pStyle w:val="ListParagraph"/>
        <w:numPr>
          <w:ilvl w:val="0"/>
          <w:numId w:val="8"/>
        </w:numPr>
        <w:tabs>
          <w:tab w:pos="3452" w:val="left" w:leader="none"/>
        </w:tabs>
        <w:spacing w:line="240" w:lineRule="auto" w:before="31" w:after="0"/>
        <w:ind w:left="3451" w:right="0" w:hanging="527"/>
        <w:jc w:val="left"/>
        <w:rPr>
          <w:sz w:val="21"/>
        </w:rPr>
      </w:pPr>
      <w:r>
        <w:rPr>
          <w:spacing w:val="-1"/>
          <w:sz w:val="21"/>
        </w:rPr>
        <w:t>治疗意外伤害或疾病合适且必须的、有医生处方的项目；</w:t>
      </w:r>
    </w:p>
    <w:p>
      <w:pPr>
        <w:pStyle w:val="ListParagraph"/>
        <w:numPr>
          <w:ilvl w:val="0"/>
          <w:numId w:val="8"/>
        </w:numPr>
        <w:tabs>
          <w:tab w:pos="3452" w:val="left" w:leader="none"/>
        </w:tabs>
        <w:spacing w:line="240" w:lineRule="auto" w:before="47" w:after="0"/>
        <w:ind w:left="3451" w:right="0" w:hanging="527"/>
        <w:jc w:val="left"/>
        <w:rPr>
          <w:sz w:val="21"/>
        </w:rPr>
      </w:pPr>
      <w:r>
        <w:rPr>
          <w:spacing w:val="-1"/>
          <w:sz w:val="21"/>
        </w:rPr>
        <w:t>与接受治疗当地普遍接受的医疗专业实践标准一致；</w:t>
      </w:r>
    </w:p>
    <w:p>
      <w:pPr>
        <w:pStyle w:val="ListParagraph"/>
        <w:numPr>
          <w:ilvl w:val="0"/>
          <w:numId w:val="8"/>
        </w:numPr>
        <w:tabs>
          <w:tab w:pos="3452" w:val="left" w:leader="none"/>
        </w:tabs>
        <w:spacing w:line="240" w:lineRule="auto" w:before="46" w:after="0"/>
        <w:ind w:left="3451" w:right="0" w:hanging="527"/>
        <w:jc w:val="left"/>
        <w:rPr>
          <w:sz w:val="21"/>
        </w:rPr>
      </w:pPr>
      <w:r>
        <w:rPr>
          <w:spacing w:val="-1"/>
          <w:sz w:val="21"/>
        </w:rPr>
        <w:t>非为了医师或其他医疗提供方的方便；</w:t>
      </w:r>
    </w:p>
    <w:p>
      <w:pPr>
        <w:pStyle w:val="ListParagraph"/>
        <w:numPr>
          <w:ilvl w:val="0"/>
          <w:numId w:val="8"/>
        </w:numPr>
        <w:tabs>
          <w:tab w:pos="3452" w:val="left" w:leader="none"/>
        </w:tabs>
        <w:spacing w:line="240" w:lineRule="auto" w:before="46" w:after="0"/>
        <w:ind w:left="3451" w:right="0" w:hanging="527"/>
        <w:jc w:val="left"/>
        <w:rPr>
          <w:sz w:val="21"/>
        </w:rPr>
      </w:pPr>
      <w:r>
        <w:rPr>
          <w:spacing w:val="-1"/>
          <w:sz w:val="21"/>
        </w:rPr>
        <w:t>接受的医疗服务范围是合适的而且经济有效的。</w:t>
      </w:r>
    </w:p>
    <w:p>
      <w:pPr>
        <w:pStyle w:val="BodyText"/>
        <w:spacing w:line="273" w:lineRule="auto" w:before="46"/>
        <w:ind w:left="2955" w:right="346"/>
        <w:jc w:val="both"/>
      </w:pPr>
      <w:r>
        <w:rPr>
          <w:spacing w:val="-2"/>
        </w:rPr>
        <w:t>对是否医疗必需且合理由我们根据客观、审慎、合理的原则进行核定，若被</w:t>
      </w:r>
      <w:r>
        <w:rPr>
          <w:spacing w:val="-2"/>
        </w:rPr>
        <w:t>保险人对核定结果有不同意见，可委托双方认可的权威医学机构或者权威医</w:t>
      </w:r>
      <w:r>
        <w:rPr>
          <w:spacing w:val="-2"/>
        </w:rPr>
        <w:t>学专家进行审核鉴定。</w:t>
      </w:r>
    </w:p>
    <w:p>
      <w:pPr>
        <w:pStyle w:val="BodyText"/>
        <w:spacing w:before="6"/>
        <w:rPr>
          <w:sz w:val="25"/>
        </w:rPr>
      </w:pPr>
    </w:p>
    <w:p>
      <w:pPr>
        <w:pStyle w:val="ListParagraph"/>
        <w:numPr>
          <w:ilvl w:val="1"/>
          <w:numId w:val="7"/>
        </w:numPr>
        <w:tabs>
          <w:tab w:pos="1392" w:val="left" w:leader="none"/>
          <w:tab w:pos="1393" w:val="left" w:leader="none"/>
          <w:tab w:pos="2954" w:val="left" w:leader="none"/>
        </w:tabs>
        <w:spacing w:line="240" w:lineRule="auto" w:before="0" w:after="0"/>
        <w:ind w:left="1393" w:right="0" w:hanging="1157"/>
        <w:jc w:val="left"/>
        <w:rPr>
          <w:sz w:val="21"/>
        </w:rPr>
      </w:pPr>
      <w:r>
        <w:rPr>
          <w:b/>
          <w:w w:val="95"/>
          <w:sz w:val="21"/>
        </w:rPr>
        <w:t>住</w:t>
      </w:r>
      <w:r>
        <w:rPr>
          <w:b/>
          <w:w w:val="95"/>
          <w:sz w:val="21"/>
        </w:rPr>
        <w:t>院</w:t>
      </w:r>
      <w:r>
        <w:rPr>
          <w:b/>
          <w:w w:val="95"/>
          <w:sz w:val="21"/>
        </w:rPr>
        <w:t>医</w:t>
      </w:r>
      <w:r>
        <w:rPr>
          <w:b/>
          <w:w w:val="95"/>
          <w:sz w:val="21"/>
        </w:rPr>
        <w:t>疗</w:t>
      </w:r>
      <w:r>
        <w:rPr>
          <w:b/>
          <w:w w:val="95"/>
          <w:sz w:val="21"/>
        </w:rPr>
        <w:t>费</w:t>
      </w:r>
      <w:r>
        <w:rPr>
          <w:b/>
          <w:spacing w:val="-10"/>
          <w:w w:val="95"/>
          <w:sz w:val="21"/>
        </w:rPr>
        <w:t>用</w:t>
      </w:r>
      <w:r>
        <w:rPr>
          <w:b/>
          <w:sz w:val="21"/>
        </w:rPr>
        <w:tab/>
      </w:r>
      <w:r>
        <w:rPr>
          <w:sz w:val="21"/>
        </w:rPr>
        <w:t>指被保险人住院期间发生的医疗费用，包括</w:t>
      </w:r>
      <w:r>
        <w:rPr>
          <w:spacing w:val="-10"/>
          <w:sz w:val="21"/>
        </w:rPr>
        <w:t>：</w:t>
      </w:r>
    </w:p>
    <w:p>
      <w:pPr>
        <w:pStyle w:val="ListParagraph"/>
        <w:numPr>
          <w:ilvl w:val="0"/>
          <w:numId w:val="9"/>
        </w:numPr>
        <w:tabs>
          <w:tab w:pos="3316" w:val="left" w:leader="none"/>
        </w:tabs>
        <w:spacing w:line="240" w:lineRule="auto" w:before="46" w:after="0"/>
        <w:ind w:left="3315" w:right="0" w:hanging="361"/>
        <w:jc w:val="left"/>
        <w:rPr>
          <w:sz w:val="21"/>
        </w:rPr>
      </w:pPr>
      <w:r>
        <w:rPr>
          <w:spacing w:val="-2"/>
          <w:sz w:val="21"/>
        </w:rPr>
        <w:t>床位费和膳食费</w:t>
      </w:r>
    </w:p>
    <w:p>
      <w:pPr>
        <w:pStyle w:val="BodyText"/>
        <w:spacing w:before="31"/>
        <w:ind w:left="3315"/>
      </w:pPr>
      <w:r>
        <w:rPr>
          <w:spacing w:val="-1"/>
        </w:rPr>
        <w:t>床位费指被保险人住院期间使用的医院床位的费用。</w:t>
      </w:r>
    </w:p>
    <w:p>
      <w:pPr>
        <w:pStyle w:val="BodyText"/>
        <w:spacing w:line="280" w:lineRule="auto" w:before="47"/>
        <w:ind w:left="3315" w:right="407"/>
      </w:pPr>
      <w:r>
        <w:rPr>
          <w:spacing w:val="-2"/>
        </w:rPr>
        <w:t>膳食费是指根据医生的医嘱且由医院内设的专门为住院病人配餐的食堂</w:t>
      </w:r>
      <w:r>
        <w:rPr>
          <w:spacing w:val="-2"/>
        </w:rPr>
        <w:t>配送的并符合通常惯例的膳食费用。</w:t>
      </w:r>
    </w:p>
    <w:p>
      <w:pPr>
        <w:pStyle w:val="BodyText"/>
        <w:ind w:left="3315"/>
      </w:pPr>
      <w:r>
        <w:rPr>
          <w:spacing w:val="-2"/>
        </w:rPr>
        <w:t>膳食费不包括：</w:t>
      </w:r>
    </w:p>
    <w:p>
      <w:pPr>
        <w:pStyle w:val="ListParagraph"/>
        <w:numPr>
          <w:ilvl w:val="1"/>
          <w:numId w:val="9"/>
        </w:numPr>
        <w:tabs>
          <w:tab w:pos="4067" w:val="left" w:leader="none"/>
        </w:tabs>
        <w:spacing w:line="240" w:lineRule="auto" w:before="46" w:after="0"/>
        <w:ind w:left="4066" w:right="0" w:hanging="722"/>
        <w:jc w:val="left"/>
        <w:rPr>
          <w:sz w:val="21"/>
        </w:rPr>
      </w:pPr>
      <w:r>
        <w:rPr>
          <w:spacing w:val="-1"/>
          <w:sz w:val="21"/>
        </w:rPr>
        <w:t>所有医院外其他营利性餐饮服务机构提供的餐饮费用；</w:t>
      </w:r>
    </w:p>
    <w:p>
      <w:pPr>
        <w:pStyle w:val="ListParagraph"/>
        <w:numPr>
          <w:ilvl w:val="1"/>
          <w:numId w:val="9"/>
        </w:numPr>
        <w:tabs>
          <w:tab w:pos="4067" w:val="left" w:leader="none"/>
        </w:tabs>
        <w:spacing w:line="280" w:lineRule="auto" w:before="32" w:after="0"/>
        <w:ind w:left="4066" w:right="497" w:hanging="722"/>
        <w:jc w:val="left"/>
        <w:rPr>
          <w:sz w:val="21"/>
        </w:rPr>
      </w:pPr>
      <w:r>
        <w:rPr>
          <w:spacing w:val="-2"/>
          <w:sz w:val="21"/>
        </w:rPr>
        <w:t>不是根据医嘱配送的、在医院对外营业的餐厅或食堂的餐饮费</w:t>
      </w:r>
      <w:r>
        <w:rPr>
          <w:spacing w:val="-6"/>
          <w:sz w:val="21"/>
        </w:rPr>
        <w:t>用；</w:t>
      </w:r>
    </w:p>
    <w:p>
      <w:pPr>
        <w:pStyle w:val="ListParagraph"/>
        <w:numPr>
          <w:ilvl w:val="1"/>
          <w:numId w:val="9"/>
        </w:numPr>
        <w:tabs>
          <w:tab w:pos="4067" w:val="left" w:leader="none"/>
        </w:tabs>
        <w:spacing w:line="240" w:lineRule="auto" w:before="1" w:after="0"/>
        <w:ind w:left="4066" w:right="0" w:hanging="722"/>
        <w:jc w:val="left"/>
        <w:rPr>
          <w:sz w:val="21"/>
        </w:rPr>
      </w:pPr>
      <w:r>
        <w:rPr>
          <w:spacing w:val="-1"/>
          <w:sz w:val="21"/>
        </w:rPr>
        <w:t>不在医院开具的医疗费用清单上的餐饮费用。</w:t>
      </w:r>
    </w:p>
    <w:p>
      <w:pPr>
        <w:pStyle w:val="ListParagraph"/>
        <w:numPr>
          <w:ilvl w:val="0"/>
          <w:numId w:val="9"/>
        </w:numPr>
        <w:tabs>
          <w:tab w:pos="3316" w:val="left" w:leader="none"/>
        </w:tabs>
        <w:spacing w:line="240" w:lineRule="auto" w:before="46" w:after="0"/>
        <w:ind w:left="3315" w:right="0" w:hanging="361"/>
        <w:jc w:val="left"/>
        <w:rPr>
          <w:sz w:val="21"/>
        </w:rPr>
      </w:pPr>
      <w:r>
        <w:rPr>
          <w:spacing w:val="-4"/>
          <w:sz w:val="21"/>
        </w:rPr>
        <w:t>药品费</w:t>
      </w:r>
    </w:p>
    <w:p>
      <w:pPr>
        <w:pStyle w:val="BodyText"/>
        <w:spacing w:line="266" w:lineRule="auto" w:before="46"/>
        <w:ind w:left="3315" w:right="287"/>
      </w:pPr>
      <w:r>
        <w:rPr>
          <w:spacing w:val="-5"/>
        </w:rPr>
        <w:t>指在住院以及特殊门诊就医期间根据医生开具的处方所发生的西药、中成</w:t>
      </w:r>
      <w:r>
        <w:rPr>
          <w:spacing w:val="-2"/>
        </w:rPr>
        <w:t>药和中草药的费用。</w:t>
      </w:r>
    </w:p>
    <w:p>
      <w:pPr>
        <w:pStyle w:val="BodyText"/>
        <w:spacing w:before="18"/>
        <w:ind w:left="3315"/>
      </w:pPr>
      <w:r>
        <w:rPr>
          <w:spacing w:val="-2"/>
        </w:rPr>
        <w:t>但不包括下列药品：</w:t>
      </w:r>
    </w:p>
    <w:p>
      <w:pPr>
        <w:pStyle w:val="ListParagraph"/>
        <w:numPr>
          <w:ilvl w:val="0"/>
          <w:numId w:val="10"/>
        </w:numPr>
        <w:tabs>
          <w:tab w:pos="4067" w:val="left" w:leader="none"/>
        </w:tabs>
        <w:spacing w:line="276" w:lineRule="auto" w:before="47" w:after="0"/>
        <w:ind w:left="4066" w:right="186" w:hanging="722"/>
        <w:jc w:val="left"/>
        <w:rPr>
          <w:sz w:val="21"/>
        </w:rPr>
      </w:pPr>
      <w:r>
        <w:rPr>
          <w:spacing w:val="-2"/>
          <w:sz w:val="21"/>
        </w:rPr>
        <w:t>主要起营养滋补作用的中草药类：花旗参、冬虫夏草、西红花、</w:t>
      </w:r>
      <w:r>
        <w:rPr>
          <w:spacing w:val="-4"/>
          <w:sz w:val="21"/>
        </w:rPr>
        <w:t>灵芝、白糖参、朝鲜红参、红参、野山参、移山参、蛤蚧、琥珀、</w:t>
      </w:r>
      <w:r>
        <w:rPr>
          <w:spacing w:val="-2"/>
          <w:sz w:val="21"/>
        </w:rPr>
        <w:t>珊瑚、玳瑁、玛瑙、珍珠（粉</w:t>
      </w:r>
      <w:r>
        <w:rPr>
          <w:spacing w:val="-105"/>
          <w:sz w:val="21"/>
        </w:rPr>
        <w:t>）</w:t>
      </w:r>
      <w:r>
        <w:rPr>
          <w:spacing w:val="-2"/>
          <w:sz w:val="21"/>
        </w:rPr>
        <w:t>、阿胶、阿胶珠、血宝胶囊、红</w:t>
      </w:r>
      <w:r>
        <w:rPr>
          <w:spacing w:val="40"/>
          <w:sz w:val="21"/>
        </w:rPr>
        <w:t> </w:t>
      </w:r>
      <w:r>
        <w:rPr>
          <w:spacing w:val="-3"/>
          <w:sz w:val="21"/>
        </w:rPr>
        <w:t>桃 </w:t>
      </w:r>
      <w:r>
        <w:rPr>
          <w:sz w:val="21"/>
        </w:rPr>
        <w:t>K</w:t>
      </w:r>
      <w:r>
        <w:rPr>
          <w:spacing w:val="-2"/>
          <w:sz w:val="21"/>
        </w:rPr>
        <w:t> 口服液、十全大补丸、十全大补膏等；</w:t>
      </w:r>
    </w:p>
    <w:p>
      <w:pPr>
        <w:pStyle w:val="ListParagraph"/>
        <w:numPr>
          <w:ilvl w:val="0"/>
          <w:numId w:val="10"/>
        </w:numPr>
        <w:tabs>
          <w:tab w:pos="4067" w:val="left" w:leader="none"/>
        </w:tabs>
        <w:spacing w:line="280" w:lineRule="auto" w:before="8" w:after="0"/>
        <w:ind w:left="4066" w:right="170" w:hanging="722"/>
        <w:jc w:val="left"/>
        <w:rPr>
          <w:sz w:val="21"/>
        </w:rPr>
      </w:pPr>
      <w:r>
        <w:rPr>
          <w:spacing w:val="-4"/>
          <w:sz w:val="21"/>
        </w:rPr>
        <w:t>可以入药的动物及动物脏器，如狗宝、牛黄、麝香、燕窝、马宝、</w:t>
      </w:r>
      <w:r>
        <w:rPr>
          <w:spacing w:val="-2"/>
          <w:sz w:val="21"/>
        </w:rPr>
        <w:t>羚羊角尖粉、鹿茸、海马、胎盘、血竭、鞭、尾、筋、骨等，用</w:t>
      </w:r>
      <w:r>
        <w:rPr>
          <w:spacing w:val="-2"/>
          <w:sz w:val="21"/>
        </w:rPr>
        <w:t>中药材和中药饮片炮制的各类酒制剂等；</w:t>
      </w:r>
    </w:p>
    <w:p>
      <w:pPr>
        <w:pStyle w:val="ListParagraph"/>
        <w:numPr>
          <w:ilvl w:val="0"/>
          <w:numId w:val="10"/>
        </w:numPr>
        <w:tabs>
          <w:tab w:pos="4067" w:val="left" w:leader="none"/>
        </w:tabs>
        <w:spacing w:line="278" w:lineRule="auto" w:before="1" w:after="0"/>
        <w:ind w:left="4066" w:right="287" w:hanging="722"/>
        <w:jc w:val="both"/>
        <w:rPr>
          <w:sz w:val="21"/>
        </w:rPr>
      </w:pPr>
      <w:r>
        <w:rPr>
          <w:spacing w:val="-2"/>
          <w:sz w:val="21"/>
        </w:rPr>
        <w:t>美容和减肥药品，包括奥利司他、芬氟拉明、阿米雷斯、祛痤疮</w:t>
      </w:r>
      <w:r>
        <w:rPr>
          <w:spacing w:val="-2"/>
          <w:sz w:val="21"/>
        </w:rPr>
        <w:t>胶囊、痘清胶囊、养颜胶囊、美容口服液、美容片、蜂胶胶囊、</w:t>
      </w:r>
      <w:r>
        <w:rPr>
          <w:spacing w:val="-2"/>
          <w:sz w:val="21"/>
        </w:rPr>
        <w:t>羊胎素、龟苓膏、鹿胎粉、珍珠粉、芦荟、大豆异黄酮、葡萄籽</w:t>
      </w:r>
      <w:r>
        <w:rPr>
          <w:spacing w:val="-2"/>
          <w:sz w:val="21"/>
        </w:rPr>
        <w:t>胶囊、减肥茶、减肥胶囊、苗条素、低聚糖肉碱、左旋肉碱银杏</w:t>
      </w:r>
      <w:r>
        <w:rPr>
          <w:spacing w:val="-2"/>
          <w:sz w:val="21"/>
        </w:rPr>
        <w:t>胶囊、亚油酸软胶囊等以美容、减肥为保健功能的健字药品。</w:t>
      </w:r>
    </w:p>
    <w:p>
      <w:pPr>
        <w:pStyle w:val="ListParagraph"/>
        <w:numPr>
          <w:ilvl w:val="0"/>
          <w:numId w:val="9"/>
        </w:numPr>
        <w:tabs>
          <w:tab w:pos="3316" w:val="left" w:leader="none"/>
        </w:tabs>
        <w:spacing w:line="240" w:lineRule="auto" w:before="1" w:after="0"/>
        <w:ind w:left="3315" w:right="0" w:hanging="361"/>
        <w:jc w:val="left"/>
        <w:rPr>
          <w:sz w:val="21"/>
        </w:rPr>
      </w:pPr>
      <w:r>
        <w:rPr>
          <w:spacing w:val="-4"/>
          <w:sz w:val="21"/>
        </w:rPr>
        <w:t>材料费</w:t>
      </w:r>
    </w:p>
    <w:p>
      <w:pPr>
        <w:pStyle w:val="BodyText"/>
        <w:spacing w:before="32"/>
        <w:ind w:left="3315"/>
      </w:pPr>
      <w:r>
        <w:rPr>
          <w:spacing w:val="-1"/>
        </w:rPr>
        <w:t>指在住院以及特殊门诊就医期间医生或护士在为被保险人进行的各种治</w:t>
      </w:r>
    </w:p>
    <w:p>
      <w:pPr>
        <w:spacing w:after="0"/>
        <w:sectPr>
          <w:pgSz w:w="11910" w:h="16850"/>
          <w:pgMar w:top="900" w:bottom="280" w:left="1040" w:right="620"/>
        </w:sectPr>
      </w:pPr>
    </w:p>
    <w:p>
      <w:pPr>
        <w:pStyle w:val="BodyText"/>
        <w:spacing w:before="41"/>
        <w:ind w:left="3315"/>
      </w:pPr>
      <w:r>
        <w:rPr>
          <w:spacing w:val="-3"/>
        </w:rPr>
        <w:t>疗中所使用的一次性敷料费用。</w:t>
      </w:r>
    </w:p>
    <w:p>
      <w:pPr>
        <w:pStyle w:val="ListParagraph"/>
        <w:numPr>
          <w:ilvl w:val="0"/>
          <w:numId w:val="9"/>
        </w:numPr>
        <w:tabs>
          <w:tab w:pos="3316" w:val="left" w:leader="none"/>
        </w:tabs>
        <w:spacing w:line="240" w:lineRule="auto" w:before="46" w:after="0"/>
        <w:ind w:left="3315" w:right="0" w:hanging="361"/>
        <w:jc w:val="left"/>
        <w:rPr>
          <w:sz w:val="21"/>
        </w:rPr>
      </w:pPr>
      <w:r>
        <w:rPr>
          <w:sz w:val="21"/>
        </w:rPr>
        <w:t>医生费（诊疗费</w:t>
      </w:r>
      <w:r>
        <w:rPr>
          <w:spacing w:val="-10"/>
          <w:sz w:val="21"/>
        </w:rPr>
        <w:t>）</w:t>
      </w:r>
    </w:p>
    <w:p>
      <w:pPr>
        <w:pStyle w:val="BodyText"/>
        <w:spacing w:line="280" w:lineRule="auto" w:before="46"/>
        <w:ind w:left="3315" w:right="287"/>
      </w:pPr>
      <w:r>
        <w:rPr>
          <w:spacing w:val="-4"/>
        </w:rPr>
        <w:t>指由医生所实施的病情咨询及检查、各种器械或仪器检查、诊断、治疗方</w:t>
      </w:r>
      <w:r>
        <w:rPr>
          <w:spacing w:val="-2"/>
        </w:rPr>
        <w:t>案拟定等各项医疗服务所收取的费用。</w:t>
      </w:r>
    </w:p>
    <w:p>
      <w:pPr>
        <w:pStyle w:val="ListParagraph"/>
        <w:numPr>
          <w:ilvl w:val="0"/>
          <w:numId w:val="9"/>
        </w:numPr>
        <w:tabs>
          <w:tab w:pos="3316" w:val="left" w:leader="none"/>
        </w:tabs>
        <w:spacing w:line="240" w:lineRule="auto" w:before="1" w:after="0"/>
        <w:ind w:left="3315" w:right="0" w:hanging="361"/>
        <w:jc w:val="left"/>
        <w:rPr>
          <w:sz w:val="21"/>
        </w:rPr>
      </w:pPr>
      <w:r>
        <w:rPr>
          <w:spacing w:val="-4"/>
          <w:sz w:val="21"/>
        </w:rPr>
        <w:t>治疗费</w:t>
      </w:r>
    </w:p>
    <w:p>
      <w:pPr>
        <w:pStyle w:val="BodyText"/>
        <w:spacing w:line="280" w:lineRule="auto" w:before="31"/>
        <w:ind w:left="3315" w:right="196"/>
      </w:pPr>
      <w:r>
        <w:rPr>
          <w:spacing w:val="-2"/>
        </w:rPr>
        <w:t>指由医生或护士对患者进行的除手术外的各种治疗项目而发生的治疗费，</w:t>
      </w:r>
      <w:r>
        <w:rPr>
          <w:spacing w:val="-2"/>
        </w:rPr>
        <w:t>包括因清创、换药、拆线、脓肿切开引流、瘘管烧灼、血管穿刺、输血、</w:t>
      </w:r>
      <w:r>
        <w:rPr>
          <w:spacing w:val="-2"/>
        </w:rPr>
        <w:t>输液、注射、肌肉封闭、吸氧、冷冻、激光、急救治疗、心肺复苏等而发</w:t>
      </w:r>
      <w:r>
        <w:rPr>
          <w:spacing w:val="-2"/>
        </w:rPr>
        <w:t>生的治疗费，具体以所就诊医院的费用项目划分为准。</w:t>
      </w:r>
    </w:p>
    <w:p>
      <w:pPr>
        <w:pStyle w:val="ListParagraph"/>
        <w:numPr>
          <w:ilvl w:val="0"/>
          <w:numId w:val="9"/>
        </w:numPr>
        <w:tabs>
          <w:tab w:pos="3316" w:val="left" w:leader="none"/>
        </w:tabs>
        <w:spacing w:line="240" w:lineRule="auto" w:before="2" w:after="0"/>
        <w:ind w:left="3315" w:right="0" w:hanging="361"/>
        <w:jc w:val="left"/>
        <w:rPr>
          <w:sz w:val="21"/>
        </w:rPr>
      </w:pPr>
      <w:r>
        <w:rPr>
          <w:spacing w:val="-4"/>
          <w:sz w:val="21"/>
        </w:rPr>
        <w:t>护理费</w:t>
      </w:r>
    </w:p>
    <w:p>
      <w:pPr>
        <w:pStyle w:val="BodyText"/>
        <w:spacing w:line="280" w:lineRule="auto" w:before="31"/>
        <w:ind w:left="3315" w:right="287"/>
      </w:pPr>
      <w:r>
        <w:rPr>
          <w:spacing w:val="-6"/>
        </w:rPr>
        <w:t>指住院期间由护士对被保险人提供临床护理服务所收取的费用。包括各级</w:t>
      </w:r>
      <w:r>
        <w:rPr>
          <w:spacing w:val="-2"/>
        </w:rPr>
        <w:t>护理、重症监护与专项护理费用。</w:t>
      </w:r>
    </w:p>
    <w:p>
      <w:pPr>
        <w:pStyle w:val="ListParagraph"/>
        <w:numPr>
          <w:ilvl w:val="0"/>
          <w:numId w:val="9"/>
        </w:numPr>
        <w:tabs>
          <w:tab w:pos="3316" w:val="left" w:leader="none"/>
        </w:tabs>
        <w:spacing w:line="240" w:lineRule="auto" w:before="1" w:after="0"/>
        <w:ind w:left="3315" w:right="0" w:hanging="361"/>
        <w:jc w:val="left"/>
        <w:rPr>
          <w:sz w:val="21"/>
        </w:rPr>
      </w:pPr>
      <w:r>
        <w:rPr>
          <w:spacing w:val="-3"/>
          <w:sz w:val="21"/>
        </w:rPr>
        <w:t>检查化验</w:t>
      </w:r>
    </w:p>
    <w:p>
      <w:pPr>
        <w:pStyle w:val="BodyText"/>
        <w:spacing w:line="280" w:lineRule="auto" w:before="46"/>
        <w:ind w:left="3315" w:right="279"/>
      </w:pPr>
      <w:r>
        <w:rPr>
          <w:spacing w:val="-6"/>
        </w:rPr>
        <w:t>指由医生开具的由医院专项检查科室的专业检查、检验人员实施的各检查</w:t>
      </w:r>
      <w:r>
        <w:rPr>
          <w:spacing w:val="-4"/>
        </w:rPr>
        <w:t>化验项目，包括试验室检查、病理检查、放射线检查、CT</w:t>
      </w:r>
      <w:r>
        <w:rPr>
          <w:spacing w:val="-5"/>
        </w:rPr>
        <w:t>、核磁共振检查</w:t>
      </w:r>
    </w:p>
    <w:p>
      <w:pPr>
        <w:pStyle w:val="BodyText"/>
        <w:spacing w:line="255" w:lineRule="exact"/>
        <w:ind w:left="3315"/>
      </w:pPr>
      <w:r>
        <w:rPr>
          <w:spacing w:val="17"/>
        </w:rPr>
        <w:t>（MRI</w:t>
      </w:r>
      <w:r>
        <w:rPr>
          <w:spacing w:val="-88"/>
        </w:rPr>
        <w:t>）</w:t>
      </w:r>
      <w:r>
        <w:rPr>
          <w:spacing w:val="-4"/>
        </w:rPr>
        <w:t>、B</w:t>
      </w:r>
      <w:r>
        <w:rPr>
          <w:spacing w:val="-9"/>
        </w:rPr>
        <w:t> 超、血管造影、同位素、心电图、心功能、肺功能、骨密度、</w:t>
      </w:r>
    </w:p>
    <w:p>
      <w:pPr>
        <w:pStyle w:val="BodyText"/>
        <w:spacing w:before="47"/>
        <w:ind w:left="3315"/>
      </w:pPr>
      <w:r>
        <w:rPr>
          <w:spacing w:val="-2"/>
        </w:rPr>
        <w:t>基因学检查。</w:t>
      </w:r>
    </w:p>
    <w:p>
      <w:pPr>
        <w:pStyle w:val="ListParagraph"/>
        <w:numPr>
          <w:ilvl w:val="0"/>
          <w:numId w:val="9"/>
        </w:numPr>
        <w:tabs>
          <w:tab w:pos="3316" w:val="left" w:leader="none"/>
        </w:tabs>
        <w:spacing w:line="240" w:lineRule="auto" w:before="46" w:after="0"/>
        <w:ind w:left="3315" w:right="0" w:hanging="361"/>
        <w:jc w:val="left"/>
        <w:rPr>
          <w:sz w:val="21"/>
        </w:rPr>
      </w:pPr>
      <w:r>
        <w:rPr>
          <w:spacing w:val="-3"/>
          <w:sz w:val="21"/>
        </w:rPr>
        <w:t>手术费用</w:t>
      </w:r>
    </w:p>
    <w:p>
      <w:pPr>
        <w:pStyle w:val="BodyText"/>
        <w:spacing w:line="280" w:lineRule="auto" w:before="46"/>
        <w:ind w:left="3315" w:right="306"/>
      </w:pPr>
      <w:r>
        <w:rPr>
          <w:spacing w:val="-5"/>
        </w:rPr>
        <w:t>包括手术费、麻醉费、手术监测费、手术辅助费、未独立记账的术中用药</w:t>
      </w:r>
      <w:r>
        <w:rPr/>
        <w:t>费、手术设备费、医疗必需且合理的手术植入材料（</w:t>
      </w:r>
      <w:r>
        <w:rPr>
          <w:spacing w:val="-19"/>
        </w:rPr>
        <w:t>见 </w:t>
      </w:r>
      <w:r>
        <w:rPr/>
        <w:t>7.44）费。</w:t>
      </w:r>
    </w:p>
    <w:p>
      <w:pPr>
        <w:pStyle w:val="ListParagraph"/>
        <w:numPr>
          <w:ilvl w:val="0"/>
          <w:numId w:val="9"/>
        </w:numPr>
        <w:tabs>
          <w:tab w:pos="3316" w:val="left" w:leader="none"/>
        </w:tabs>
        <w:spacing w:line="255" w:lineRule="exact" w:before="0" w:after="0"/>
        <w:ind w:left="3315" w:right="0" w:hanging="361"/>
        <w:jc w:val="left"/>
        <w:rPr>
          <w:sz w:val="21"/>
        </w:rPr>
      </w:pPr>
      <w:r>
        <w:rPr>
          <w:spacing w:val="-2"/>
          <w:sz w:val="21"/>
        </w:rPr>
        <w:t>器官移植费</w:t>
      </w:r>
    </w:p>
    <w:p>
      <w:pPr>
        <w:pStyle w:val="BodyText"/>
        <w:spacing w:line="280" w:lineRule="auto" w:before="47"/>
        <w:ind w:left="2955" w:right="202"/>
      </w:pPr>
      <w:r>
        <w:rPr/>
        <w:t>指经相关专科医生明确诊断，根据医学需要必须进行肝脏移植、肾脏移植、心脏移植、肺脏移植或骨髓移植而发生的手术费、辅助治疗费、检验费等。</w:t>
      </w:r>
      <w:r>
        <w:rPr>
          <w:spacing w:val="-4"/>
        </w:rPr>
        <w:t>但不包括器官供体自身费用和因器官供体寻找、获取以及从供体切除、储藏、运送器官而发生的相关费用。</w:t>
      </w:r>
    </w:p>
    <w:p>
      <w:pPr>
        <w:pStyle w:val="BodyText"/>
        <w:spacing w:before="6"/>
        <w:rPr>
          <w:sz w:val="23"/>
        </w:rPr>
      </w:pPr>
    </w:p>
    <w:p>
      <w:pPr>
        <w:pStyle w:val="ListParagraph"/>
        <w:numPr>
          <w:ilvl w:val="1"/>
          <w:numId w:val="7"/>
        </w:numPr>
        <w:tabs>
          <w:tab w:pos="1393" w:val="left" w:leader="none"/>
        </w:tabs>
        <w:spacing w:line="280" w:lineRule="auto" w:before="1" w:after="0"/>
        <w:ind w:left="2955" w:right="346" w:hanging="2719"/>
        <w:jc w:val="both"/>
        <w:rPr>
          <w:sz w:val="21"/>
        </w:rPr>
      </w:pPr>
      <w:r>
        <w:rPr>
          <w:b/>
          <w:sz w:val="21"/>
        </w:rPr>
        <w:t>肾</w:t>
      </w:r>
      <w:r>
        <w:rPr>
          <w:b/>
          <w:sz w:val="21"/>
        </w:rPr>
        <w:t>透</w:t>
      </w:r>
      <w:r>
        <w:rPr>
          <w:b/>
          <w:sz w:val="21"/>
        </w:rPr>
        <w:t>析</w:t>
      </w:r>
      <w:r>
        <w:rPr>
          <w:b/>
          <w:spacing w:val="802"/>
          <w:sz w:val="21"/>
        </w:rPr>
        <w:t> </w:t>
      </w:r>
      <w:r>
        <w:rPr>
          <w:sz w:val="21"/>
        </w:rPr>
        <w:t>指根据半透膜的膜平衡原理，使用一定浓度的电解质和葡萄糖组成的透析液</w:t>
      </w:r>
      <w:r>
        <w:rPr>
          <w:spacing w:val="-2"/>
          <w:sz w:val="21"/>
        </w:rPr>
        <w:t>和血液中积累的代谢产物、水及电解质进行渗透交换，从而达到治疗终末期</w:t>
      </w:r>
      <w:r>
        <w:rPr>
          <w:spacing w:val="-2"/>
          <w:sz w:val="21"/>
        </w:rPr>
        <w:t>肾病目的的治疗方式。</w:t>
      </w:r>
    </w:p>
    <w:p>
      <w:pPr>
        <w:pStyle w:val="BodyText"/>
        <w:spacing w:before="6"/>
        <w:rPr>
          <w:sz w:val="23"/>
        </w:rPr>
      </w:pPr>
    </w:p>
    <w:p>
      <w:pPr>
        <w:pStyle w:val="ListParagraph"/>
        <w:numPr>
          <w:ilvl w:val="1"/>
          <w:numId w:val="7"/>
        </w:numPr>
        <w:tabs>
          <w:tab w:pos="1393" w:val="left" w:leader="none"/>
        </w:tabs>
        <w:spacing w:line="280" w:lineRule="auto" w:before="1" w:after="0"/>
        <w:ind w:left="2925" w:right="304" w:hanging="2689"/>
        <w:jc w:val="both"/>
        <w:rPr>
          <w:sz w:val="21"/>
        </w:rPr>
      </w:pPr>
      <w:r>
        <w:rPr>
          <w:b/>
          <w:sz w:val="21"/>
        </w:rPr>
        <w:t>恶</w:t>
      </w:r>
      <w:r>
        <w:rPr>
          <w:b/>
          <w:sz w:val="21"/>
        </w:rPr>
        <w:t>性</w:t>
      </w:r>
      <w:r>
        <w:rPr>
          <w:b/>
          <w:sz w:val="21"/>
        </w:rPr>
        <w:t>肿</w:t>
      </w:r>
      <w:r>
        <w:rPr>
          <w:b/>
          <w:sz w:val="21"/>
        </w:rPr>
        <w:t>瘤</w:t>
      </w:r>
      <w:r>
        <w:rPr>
          <w:b/>
          <w:spacing w:val="558"/>
          <w:sz w:val="21"/>
        </w:rPr>
        <w:t> </w:t>
      </w:r>
      <w:r>
        <w:rPr>
          <w:sz w:val="21"/>
        </w:rPr>
        <w:t>指恶性细胞不受控制的进行性增长和扩散，浸润和破坏周围正常组织，可以经血管、淋巴管和体腔扩散转移到身体其它部位的疾病。经病理学检查结果明确诊断，临床诊断属于世界卫生组织《疾病和有关健康问题的国际统计分</w:t>
      </w:r>
      <w:r>
        <w:rPr>
          <w:spacing w:val="-2"/>
          <w:sz w:val="21"/>
        </w:rPr>
        <w:t>类》（ICD-10）的恶性肿瘤范畴。</w:t>
      </w:r>
    </w:p>
    <w:p>
      <w:pPr>
        <w:spacing w:line="274" w:lineRule="exact" w:before="0"/>
        <w:ind w:left="2925" w:right="0" w:firstLine="0"/>
        <w:jc w:val="left"/>
        <w:rPr>
          <w:b/>
          <w:i/>
          <w:sz w:val="22"/>
        </w:rPr>
      </w:pPr>
      <w:r>
        <w:rPr>
          <w:b/>
          <w:i/>
          <w:spacing w:val="-1"/>
          <w:w w:val="95"/>
          <w:sz w:val="22"/>
        </w:rPr>
        <w:t>下列疾病不在保障范围内：</w:t>
      </w:r>
    </w:p>
    <w:p>
      <w:pPr>
        <w:pStyle w:val="ListParagraph"/>
        <w:numPr>
          <w:ilvl w:val="0"/>
          <w:numId w:val="11"/>
        </w:numPr>
        <w:tabs>
          <w:tab w:pos="3452" w:val="left" w:leader="none"/>
        </w:tabs>
        <w:spacing w:line="240" w:lineRule="auto" w:before="18" w:after="0"/>
        <w:ind w:left="3451" w:right="0" w:hanging="527"/>
        <w:jc w:val="left"/>
        <w:rPr>
          <w:b/>
          <w:i/>
          <w:sz w:val="22"/>
        </w:rPr>
      </w:pPr>
      <w:r>
        <w:rPr>
          <w:b/>
          <w:i/>
          <w:spacing w:val="-3"/>
          <w:w w:val="95"/>
          <w:sz w:val="22"/>
        </w:rPr>
        <w:t>原位癌；</w:t>
      </w:r>
    </w:p>
    <w:p>
      <w:pPr>
        <w:pStyle w:val="ListParagraph"/>
        <w:numPr>
          <w:ilvl w:val="0"/>
          <w:numId w:val="11"/>
        </w:numPr>
        <w:tabs>
          <w:tab w:pos="3452" w:val="left" w:leader="none"/>
        </w:tabs>
        <w:spacing w:line="240" w:lineRule="auto" w:before="33" w:after="0"/>
        <w:ind w:left="3451" w:right="0" w:hanging="527"/>
        <w:jc w:val="left"/>
        <w:rPr>
          <w:b/>
          <w:i/>
          <w:sz w:val="22"/>
        </w:rPr>
      </w:pPr>
      <w:r>
        <w:rPr>
          <w:b/>
          <w:i/>
          <w:w w:val="90"/>
          <w:sz w:val="22"/>
        </w:rPr>
        <w:t>相</w:t>
      </w:r>
      <w:r>
        <w:rPr>
          <w:b/>
          <w:i/>
          <w:w w:val="90"/>
          <w:sz w:val="22"/>
        </w:rPr>
        <w:t>当</w:t>
      </w:r>
      <w:r>
        <w:rPr>
          <w:b/>
          <w:i/>
          <w:w w:val="90"/>
          <w:sz w:val="22"/>
        </w:rPr>
        <w:t>于</w:t>
      </w:r>
      <w:r>
        <w:rPr>
          <w:b/>
          <w:i/>
          <w:spacing w:val="29"/>
          <w:sz w:val="22"/>
        </w:rPr>
        <w:t> </w:t>
      </w:r>
      <w:r>
        <w:rPr>
          <w:b/>
          <w:i/>
          <w:w w:val="90"/>
          <w:sz w:val="22"/>
        </w:rPr>
        <w:t>Binet</w:t>
      </w:r>
      <w:r>
        <w:rPr>
          <w:b/>
          <w:i/>
          <w:spacing w:val="32"/>
          <w:sz w:val="22"/>
        </w:rPr>
        <w:t> </w:t>
      </w:r>
      <w:r>
        <w:rPr>
          <w:b/>
          <w:i/>
          <w:w w:val="90"/>
          <w:sz w:val="22"/>
        </w:rPr>
        <w:t>分</w:t>
      </w:r>
      <w:r>
        <w:rPr>
          <w:b/>
          <w:i/>
          <w:w w:val="90"/>
          <w:sz w:val="22"/>
        </w:rPr>
        <w:t>期</w:t>
      </w:r>
      <w:r>
        <w:rPr>
          <w:b/>
          <w:i/>
          <w:w w:val="90"/>
          <w:sz w:val="22"/>
        </w:rPr>
        <w:t>方</w:t>
      </w:r>
      <w:r>
        <w:rPr>
          <w:b/>
          <w:i/>
          <w:spacing w:val="59"/>
          <w:w w:val="90"/>
          <w:sz w:val="22"/>
        </w:rPr>
        <w:t>案</w:t>
      </w:r>
      <w:r>
        <w:rPr>
          <w:b/>
          <w:i/>
          <w:w w:val="90"/>
          <w:sz w:val="22"/>
        </w:rPr>
        <w:t>A</w:t>
      </w:r>
      <w:r>
        <w:rPr>
          <w:b/>
          <w:i/>
          <w:spacing w:val="32"/>
          <w:sz w:val="22"/>
        </w:rPr>
        <w:t> </w:t>
      </w:r>
      <w:r>
        <w:rPr>
          <w:b/>
          <w:i/>
          <w:w w:val="90"/>
          <w:sz w:val="22"/>
        </w:rPr>
        <w:t>期</w:t>
      </w:r>
      <w:r>
        <w:rPr>
          <w:b/>
          <w:i/>
          <w:w w:val="90"/>
          <w:sz w:val="22"/>
        </w:rPr>
        <w:t>程</w:t>
      </w:r>
      <w:r>
        <w:rPr>
          <w:b/>
          <w:i/>
          <w:w w:val="90"/>
          <w:sz w:val="22"/>
        </w:rPr>
        <w:t>度</w:t>
      </w:r>
      <w:r>
        <w:rPr>
          <w:b/>
          <w:i/>
          <w:w w:val="90"/>
          <w:sz w:val="22"/>
        </w:rPr>
        <w:t>的</w:t>
      </w:r>
      <w:r>
        <w:rPr>
          <w:b/>
          <w:i/>
          <w:w w:val="90"/>
          <w:sz w:val="22"/>
        </w:rPr>
        <w:t>慢</w:t>
      </w:r>
      <w:r>
        <w:rPr>
          <w:b/>
          <w:i/>
          <w:w w:val="90"/>
          <w:sz w:val="22"/>
        </w:rPr>
        <w:t>性</w:t>
      </w:r>
      <w:r>
        <w:rPr>
          <w:b/>
          <w:i/>
          <w:w w:val="90"/>
          <w:sz w:val="22"/>
        </w:rPr>
        <w:t>淋</w:t>
      </w:r>
      <w:r>
        <w:rPr>
          <w:b/>
          <w:i/>
          <w:w w:val="90"/>
          <w:sz w:val="22"/>
        </w:rPr>
        <w:t>巴</w:t>
      </w:r>
      <w:r>
        <w:rPr>
          <w:b/>
          <w:i/>
          <w:w w:val="90"/>
          <w:sz w:val="22"/>
        </w:rPr>
        <w:t>细</w:t>
      </w:r>
      <w:r>
        <w:rPr>
          <w:b/>
          <w:i/>
          <w:w w:val="90"/>
          <w:sz w:val="22"/>
        </w:rPr>
        <w:t>胞</w:t>
      </w:r>
      <w:r>
        <w:rPr>
          <w:b/>
          <w:i/>
          <w:w w:val="90"/>
          <w:sz w:val="22"/>
        </w:rPr>
        <w:t>白</w:t>
      </w:r>
      <w:r>
        <w:rPr>
          <w:b/>
          <w:i/>
          <w:w w:val="90"/>
          <w:sz w:val="22"/>
        </w:rPr>
        <w:t>血</w:t>
      </w:r>
      <w:r>
        <w:rPr>
          <w:b/>
          <w:i/>
          <w:w w:val="90"/>
          <w:sz w:val="22"/>
        </w:rPr>
        <w:t>病</w:t>
      </w:r>
      <w:r>
        <w:rPr>
          <w:b/>
          <w:i/>
          <w:spacing w:val="-10"/>
          <w:w w:val="90"/>
          <w:sz w:val="22"/>
        </w:rPr>
        <w:t>；</w:t>
      </w:r>
    </w:p>
    <w:p>
      <w:pPr>
        <w:pStyle w:val="ListParagraph"/>
        <w:numPr>
          <w:ilvl w:val="0"/>
          <w:numId w:val="11"/>
        </w:numPr>
        <w:tabs>
          <w:tab w:pos="3452" w:val="left" w:leader="none"/>
        </w:tabs>
        <w:spacing w:line="240" w:lineRule="auto" w:before="33" w:after="0"/>
        <w:ind w:left="3451" w:right="0" w:hanging="527"/>
        <w:jc w:val="left"/>
        <w:rPr>
          <w:b/>
          <w:i/>
          <w:sz w:val="22"/>
        </w:rPr>
      </w:pPr>
      <w:r>
        <w:rPr>
          <w:b/>
          <w:i/>
          <w:w w:val="90"/>
          <w:sz w:val="22"/>
        </w:rPr>
        <w:t>相</w:t>
      </w:r>
      <w:r>
        <w:rPr>
          <w:b/>
          <w:i/>
          <w:w w:val="90"/>
          <w:sz w:val="22"/>
        </w:rPr>
        <w:t>当</w:t>
      </w:r>
      <w:r>
        <w:rPr>
          <w:b/>
          <w:i/>
          <w:w w:val="90"/>
          <w:sz w:val="22"/>
        </w:rPr>
        <w:t>于</w:t>
      </w:r>
      <w:r>
        <w:rPr>
          <w:b/>
          <w:i/>
          <w:spacing w:val="19"/>
          <w:sz w:val="22"/>
        </w:rPr>
        <w:t> </w:t>
      </w:r>
      <w:r>
        <w:rPr>
          <w:b/>
          <w:i/>
          <w:w w:val="90"/>
          <w:sz w:val="22"/>
        </w:rPr>
        <w:t>AnnArbor</w:t>
      </w:r>
      <w:r>
        <w:rPr>
          <w:b/>
          <w:i/>
          <w:spacing w:val="23"/>
          <w:sz w:val="22"/>
        </w:rPr>
        <w:t> </w:t>
      </w:r>
      <w:r>
        <w:rPr>
          <w:b/>
          <w:i/>
          <w:w w:val="90"/>
          <w:sz w:val="22"/>
        </w:rPr>
        <w:t>分</w:t>
      </w:r>
      <w:r>
        <w:rPr>
          <w:b/>
          <w:i/>
          <w:w w:val="90"/>
          <w:sz w:val="22"/>
        </w:rPr>
        <w:t>期</w:t>
      </w:r>
      <w:r>
        <w:rPr>
          <w:b/>
          <w:i/>
          <w:w w:val="90"/>
          <w:sz w:val="22"/>
        </w:rPr>
        <w:t>方</w:t>
      </w:r>
      <w:r>
        <w:rPr>
          <w:b/>
          <w:i/>
          <w:spacing w:val="59"/>
          <w:w w:val="90"/>
          <w:sz w:val="22"/>
        </w:rPr>
        <w:t>案</w:t>
      </w:r>
      <w:r>
        <w:rPr>
          <w:b/>
          <w:i/>
          <w:w w:val="90"/>
          <w:sz w:val="22"/>
        </w:rPr>
        <w:t>I</w:t>
      </w:r>
      <w:r>
        <w:rPr>
          <w:b/>
          <w:i/>
          <w:spacing w:val="21"/>
          <w:sz w:val="22"/>
        </w:rPr>
        <w:t> </w:t>
      </w:r>
      <w:r>
        <w:rPr>
          <w:b/>
          <w:i/>
          <w:w w:val="90"/>
          <w:sz w:val="22"/>
        </w:rPr>
        <w:t>期</w:t>
      </w:r>
      <w:r>
        <w:rPr>
          <w:b/>
          <w:i/>
          <w:w w:val="90"/>
          <w:sz w:val="22"/>
        </w:rPr>
        <w:t>程</w:t>
      </w:r>
      <w:r>
        <w:rPr>
          <w:b/>
          <w:i/>
          <w:w w:val="90"/>
          <w:sz w:val="22"/>
        </w:rPr>
        <w:t>度</w:t>
      </w:r>
      <w:r>
        <w:rPr>
          <w:b/>
          <w:i/>
          <w:w w:val="90"/>
          <w:sz w:val="22"/>
        </w:rPr>
        <w:t>的</w:t>
      </w:r>
      <w:r>
        <w:rPr>
          <w:b/>
          <w:i/>
          <w:w w:val="90"/>
          <w:sz w:val="22"/>
        </w:rPr>
        <w:t>何</w:t>
      </w:r>
      <w:r>
        <w:rPr>
          <w:b/>
          <w:i/>
          <w:w w:val="90"/>
          <w:sz w:val="22"/>
        </w:rPr>
        <w:t>杰</w:t>
      </w:r>
      <w:r>
        <w:rPr>
          <w:b/>
          <w:i/>
          <w:w w:val="90"/>
          <w:sz w:val="22"/>
        </w:rPr>
        <w:t>金</w:t>
      </w:r>
      <w:r>
        <w:rPr>
          <w:b/>
          <w:i/>
          <w:w w:val="90"/>
          <w:sz w:val="22"/>
        </w:rPr>
        <w:t>氏</w:t>
      </w:r>
      <w:r>
        <w:rPr>
          <w:b/>
          <w:i/>
          <w:w w:val="90"/>
          <w:sz w:val="22"/>
        </w:rPr>
        <w:t>病</w:t>
      </w:r>
      <w:r>
        <w:rPr>
          <w:b/>
          <w:i/>
          <w:spacing w:val="-10"/>
          <w:w w:val="90"/>
          <w:sz w:val="22"/>
        </w:rPr>
        <w:t>；</w:t>
      </w:r>
    </w:p>
    <w:p>
      <w:pPr>
        <w:pStyle w:val="ListParagraph"/>
        <w:numPr>
          <w:ilvl w:val="0"/>
          <w:numId w:val="11"/>
        </w:numPr>
        <w:tabs>
          <w:tab w:pos="3452" w:val="left" w:leader="none"/>
        </w:tabs>
        <w:spacing w:line="240" w:lineRule="auto" w:before="34" w:after="0"/>
        <w:ind w:left="3451" w:right="0" w:hanging="527"/>
        <w:jc w:val="left"/>
        <w:rPr>
          <w:b/>
          <w:i/>
          <w:sz w:val="22"/>
        </w:rPr>
      </w:pPr>
      <w:r>
        <w:rPr>
          <w:b/>
          <w:i/>
          <w:w w:val="95"/>
          <w:sz w:val="22"/>
        </w:rPr>
        <w:t>皮肤癌（不包括恶性黑色素瘤及已发生转移的皮肤癌</w:t>
      </w:r>
      <w:r>
        <w:rPr>
          <w:b/>
          <w:i/>
          <w:spacing w:val="-5"/>
          <w:w w:val="95"/>
          <w:sz w:val="22"/>
        </w:rPr>
        <w:t>）；</w:t>
      </w:r>
    </w:p>
    <w:p>
      <w:pPr>
        <w:pStyle w:val="ListParagraph"/>
        <w:numPr>
          <w:ilvl w:val="0"/>
          <w:numId w:val="11"/>
        </w:numPr>
        <w:tabs>
          <w:tab w:pos="3452" w:val="left" w:leader="none"/>
        </w:tabs>
        <w:spacing w:line="240" w:lineRule="auto" w:before="38" w:after="0"/>
        <w:ind w:left="3451" w:right="0" w:hanging="527"/>
        <w:jc w:val="left"/>
        <w:rPr>
          <w:b/>
          <w:i/>
          <w:sz w:val="22"/>
        </w:rPr>
      </w:pPr>
      <w:r>
        <w:rPr>
          <w:b/>
          <w:i/>
          <w:w w:val="90"/>
          <w:position w:val="1"/>
          <w:sz w:val="22"/>
        </w:rPr>
        <w:t>TNM</w:t>
      </w:r>
      <w:r>
        <w:rPr>
          <w:b/>
          <w:i/>
          <w:spacing w:val="73"/>
          <w:position w:val="1"/>
          <w:sz w:val="22"/>
        </w:rPr>
        <w:t> </w:t>
      </w:r>
      <w:r>
        <w:rPr>
          <w:b/>
          <w:i/>
          <w:w w:val="90"/>
          <w:position w:val="1"/>
          <w:sz w:val="22"/>
        </w:rPr>
        <w:t>分</w:t>
      </w:r>
      <w:r>
        <w:rPr>
          <w:b/>
          <w:i/>
          <w:w w:val="90"/>
          <w:position w:val="1"/>
          <w:sz w:val="22"/>
        </w:rPr>
        <w:t>期</w:t>
      </w:r>
      <w:r>
        <w:rPr>
          <w:b/>
          <w:i/>
          <w:spacing w:val="60"/>
          <w:w w:val="90"/>
          <w:position w:val="1"/>
          <w:sz w:val="22"/>
        </w:rPr>
        <w:t>为</w:t>
      </w:r>
      <w:r>
        <w:rPr>
          <w:b/>
          <w:i/>
          <w:w w:val="90"/>
          <w:position w:val="1"/>
          <w:sz w:val="22"/>
        </w:rPr>
        <w:t>T</w:t>
      </w:r>
      <w:r>
        <w:rPr>
          <w:b/>
          <w:i/>
          <w:w w:val="90"/>
          <w:sz w:val="11"/>
        </w:rPr>
        <w:t>1</w:t>
      </w:r>
      <w:r>
        <w:rPr>
          <w:b/>
          <w:i/>
          <w:w w:val="90"/>
          <w:position w:val="1"/>
          <w:sz w:val="22"/>
        </w:rPr>
        <w:t>N</w:t>
      </w:r>
      <w:r>
        <w:rPr>
          <w:b/>
          <w:i/>
          <w:w w:val="90"/>
          <w:sz w:val="11"/>
        </w:rPr>
        <w:t>0</w:t>
      </w:r>
      <w:r>
        <w:rPr>
          <w:b/>
          <w:i/>
          <w:w w:val="90"/>
          <w:position w:val="1"/>
          <w:sz w:val="22"/>
        </w:rPr>
        <w:t>M</w:t>
      </w:r>
      <w:r>
        <w:rPr>
          <w:b/>
          <w:i/>
          <w:w w:val="90"/>
          <w:sz w:val="11"/>
        </w:rPr>
        <w:t>0</w:t>
      </w:r>
      <w:r>
        <w:rPr>
          <w:b/>
          <w:i/>
          <w:spacing w:val="60"/>
          <w:sz w:val="11"/>
        </w:rPr>
        <w:t> </w:t>
      </w:r>
      <w:r>
        <w:rPr>
          <w:b/>
          <w:i/>
          <w:w w:val="90"/>
          <w:position w:val="1"/>
          <w:sz w:val="22"/>
        </w:rPr>
        <w:t>期</w:t>
      </w:r>
      <w:r>
        <w:rPr>
          <w:b/>
          <w:i/>
          <w:w w:val="90"/>
          <w:position w:val="1"/>
          <w:sz w:val="22"/>
        </w:rPr>
        <w:t>或</w:t>
      </w:r>
      <w:r>
        <w:rPr>
          <w:b/>
          <w:i/>
          <w:w w:val="90"/>
          <w:position w:val="1"/>
          <w:sz w:val="22"/>
        </w:rPr>
        <w:t>更</w:t>
      </w:r>
      <w:r>
        <w:rPr>
          <w:b/>
          <w:i/>
          <w:w w:val="90"/>
          <w:position w:val="1"/>
          <w:sz w:val="22"/>
        </w:rPr>
        <w:t>轻</w:t>
      </w:r>
      <w:r>
        <w:rPr>
          <w:b/>
          <w:i/>
          <w:w w:val="90"/>
          <w:position w:val="1"/>
          <w:sz w:val="22"/>
        </w:rPr>
        <w:t>分</w:t>
      </w:r>
      <w:r>
        <w:rPr>
          <w:b/>
          <w:i/>
          <w:w w:val="90"/>
          <w:position w:val="1"/>
          <w:sz w:val="22"/>
        </w:rPr>
        <w:t>期</w:t>
      </w:r>
      <w:r>
        <w:rPr>
          <w:b/>
          <w:i/>
          <w:w w:val="90"/>
          <w:position w:val="1"/>
          <w:sz w:val="22"/>
        </w:rPr>
        <w:t>的</w:t>
      </w:r>
      <w:r>
        <w:rPr>
          <w:b/>
          <w:i/>
          <w:w w:val="90"/>
          <w:position w:val="1"/>
          <w:sz w:val="22"/>
        </w:rPr>
        <w:t>前</w:t>
      </w:r>
      <w:r>
        <w:rPr>
          <w:b/>
          <w:i/>
          <w:w w:val="90"/>
          <w:position w:val="1"/>
          <w:sz w:val="22"/>
        </w:rPr>
        <w:t>列</w:t>
      </w:r>
      <w:r>
        <w:rPr>
          <w:b/>
          <w:i/>
          <w:w w:val="90"/>
          <w:position w:val="1"/>
          <w:sz w:val="22"/>
        </w:rPr>
        <w:t>腺</w:t>
      </w:r>
      <w:r>
        <w:rPr>
          <w:b/>
          <w:i/>
          <w:w w:val="90"/>
          <w:position w:val="1"/>
          <w:sz w:val="22"/>
        </w:rPr>
        <w:t>癌</w:t>
      </w:r>
      <w:r>
        <w:rPr>
          <w:b/>
          <w:i/>
          <w:spacing w:val="-10"/>
          <w:w w:val="90"/>
          <w:position w:val="1"/>
          <w:sz w:val="22"/>
        </w:rPr>
        <w:t>；</w:t>
      </w:r>
    </w:p>
    <w:p>
      <w:pPr>
        <w:pStyle w:val="ListParagraph"/>
        <w:numPr>
          <w:ilvl w:val="0"/>
          <w:numId w:val="11"/>
        </w:numPr>
        <w:tabs>
          <w:tab w:pos="3482" w:val="left" w:leader="none"/>
        </w:tabs>
        <w:spacing w:line="240" w:lineRule="auto" w:before="14" w:after="0"/>
        <w:ind w:left="3481" w:right="0" w:hanging="527"/>
        <w:jc w:val="left"/>
        <w:rPr>
          <w:b/>
          <w:i/>
          <w:sz w:val="22"/>
        </w:rPr>
      </w:pPr>
      <w:r>
        <w:rPr>
          <w:b/>
          <w:i/>
          <w:spacing w:val="-1"/>
          <w:w w:val="95"/>
          <w:sz w:val="22"/>
        </w:rPr>
        <w:t>感染艾滋病病毒或患艾滋病期间所患恶性肿瘤。</w:t>
      </w:r>
    </w:p>
    <w:p>
      <w:pPr>
        <w:pStyle w:val="BodyText"/>
        <w:spacing w:before="12"/>
        <w:rPr>
          <w:b/>
          <w:i/>
          <w:sz w:val="27"/>
        </w:rPr>
      </w:pPr>
    </w:p>
    <w:p>
      <w:pPr>
        <w:pStyle w:val="ListParagraph"/>
        <w:numPr>
          <w:ilvl w:val="1"/>
          <w:numId w:val="7"/>
        </w:numPr>
        <w:tabs>
          <w:tab w:pos="1363" w:val="left" w:leader="none"/>
        </w:tabs>
        <w:spacing w:line="280" w:lineRule="auto" w:before="0" w:after="0"/>
        <w:ind w:left="2925" w:right="304" w:hanging="2689"/>
        <w:jc w:val="both"/>
        <w:rPr>
          <w:sz w:val="21"/>
        </w:rPr>
      </w:pPr>
      <w:r>
        <w:rPr>
          <w:b/>
          <w:sz w:val="21"/>
        </w:rPr>
        <w:t>化</w:t>
      </w:r>
      <w:r>
        <w:rPr>
          <w:b/>
          <w:sz w:val="21"/>
        </w:rPr>
        <w:t>学</w:t>
      </w:r>
      <w:r>
        <w:rPr>
          <w:b/>
          <w:sz w:val="21"/>
        </w:rPr>
        <w:t>疗</w:t>
      </w:r>
      <w:r>
        <w:rPr>
          <w:b/>
          <w:sz w:val="21"/>
        </w:rPr>
        <w:t>法</w:t>
      </w:r>
      <w:r>
        <w:rPr>
          <w:b/>
          <w:spacing w:val="588"/>
          <w:sz w:val="21"/>
        </w:rPr>
        <w:t> </w:t>
      </w:r>
      <w:r>
        <w:rPr>
          <w:sz w:val="21"/>
        </w:rPr>
        <w:t>指针对于恶性肿瘤的化学疗法。化疗是使用医学界公认的化疗药物以杀死癌细胞、抑制癌细胞生长繁殖为目的而进行的治疗。本主险合同所指的化疗为</w:t>
      </w:r>
      <w:r>
        <w:rPr>
          <w:spacing w:val="-2"/>
          <w:sz w:val="21"/>
        </w:rPr>
        <w:t>被保险人根据医嘱在医院进行的静脉注射化疗。</w:t>
      </w:r>
    </w:p>
    <w:p>
      <w:pPr>
        <w:spacing w:after="0" w:line="280" w:lineRule="auto"/>
        <w:jc w:val="both"/>
        <w:rPr>
          <w:sz w:val="21"/>
        </w:rPr>
        <w:sectPr>
          <w:pgSz w:w="11910" w:h="16850"/>
          <w:pgMar w:top="900" w:bottom="280" w:left="1040" w:right="620"/>
        </w:sectPr>
      </w:pPr>
    </w:p>
    <w:p>
      <w:pPr>
        <w:pStyle w:val="ListParagraph"/>
        <w:numPr>
          <w:ilvl w:val="1"/>
          <w:numId w:val="7"/>
        </w:numPr>
        <w:tabs>
          <w:tab w:pos="1363" w:val="left" w:leader="none"/>
        </w:tabs>
        <w:spacing w:line="280" w:lineRule="auto" w:before="41" w:after="0"/>
        <w:ind w:left="2925" w:right="376" w:hanging="2689"/>
        <w:jc w:val="both"/>
        <w:rPr>
          <w:sz w:val="21"/>
        </w:rPr>
      </w:pPr>
      <w:r>
        <w:rPr>
          <w:b/>
          <w:sz w:val="21"/>
        </w:rPr>
        <w:t>放</w:t>
      </w:r>
      <w:r>
        <w:rPr>
          <w:b/>
          <w:sz w:val="21"/>
        </w:rPr>
        <w:t>射</w:t>
      </w:r>
      <w:r>
        <w:rPr>
          <w:b/>
          <w:sz w:val="21"/>
        </w:rPr>
        <w:t>疗</w:t>
      </w:r>
      <w:r>
        <w:rPr>
          <w:b/>
          <w:sz w:val="21"/>
        </w:rPr>
        <w:t>法</w:t>
      </w:r>
      <w:r>
        <w:rPr>
          <w:b/>
          <w:spacing w:val="591"/>
          <w:sz w:val="21"/>
        </w:rPr>
        <w:t> </w:t>
      </w:r>
      <w:r>
        <w:rPr>
          <w:sz w:val="21"/>
        </w:rPr>
        <w:t>指针对于恶性肿瘤的放射治疗。放疗是适用各种不同能量的射线照射肿瘤组</w:t>
      </w:r>
      <w:r>
        <w:rPr>
          <w:spacing w:val="-2"/>
          <w:sz w:val="21"/>
        </w:rPr>
        <w:t>织，以抑制和杀灭癌细胞为目的而进行的治疗。本主险合同所指的放疗为被</w:t>
      </w:r>
      <w:r>
        <w:rPr>
          <w:spacing w:val="-2"/>
          <w:sz w:val="21"/>
        </w:rPr>
        <w:t>保险人根据医嘱，在医院的专门科室进行的放疗。</w:t>
      </w:r>
    </w:p>
    <w:p>
      <w:pPr>
        <w:pStyle w:val="BodyText"/>
        <w:spacing w:before="9"/>
        <w:rPr>
          <w:sz w:val="24"/>
        </w:rPr>
      </w:pPr>
    </w:p>
    <w:p>
      <w:pPr>
        <w:pStyle w:val="ListParagraph"/>
        <w:numPr>
          <w:ilvl w:val="1"/>
          <w:numId w:val="7"/>
        </w:numPr>
        <w:tabs>
          <w:tab w:pos="1363" w:val="left" w:leader="none"/>
        </w:tabs>
        <w:spacing w:line="278" w:lineRule="auto" w:before="0" w:after="0"/>
        <w:ind w:left="2925" w:right="376" w:hanging="2689"/>
        <w:jc w:val="both"/>
        <w:rPr>
          <w:sz w:val="21"/>
        </w:rPr>
      </w:pPr>
      <w:r>
        <w:rPr>
          <w:b/>
          <w:sz w:val="21"/>
        </w:rPr>
        <w:t>肿</w:t>
      </w:r>
      <w:r>
        <w:rPr>
          <w:b/>
          <w:sz w:val="21"/>
        </w:rPr>
        <w:t>瘤</w:t>
      </w:r>
      <w:r>
        <w:rPr>
          <w:b/>
          <w:sz w:val="21"/>
        </w:rPr>
        <w:t>免</w:t>
      </w:r>
      <w:r>
        <w:rPr>
          <w:b/>
          <w:sz w:val="21"/>
        </w:rPr>
        <w:t>疫</w:t>
      </w:r>
      <w:r>
        <w:rPr>
          <w:b/>
          <w:sz w:val="21"/>
        </w:rPr>
        <w:t>疗</w:t>
      </w:r>
      <w:r>
        <w:rPr>
          <w:b/>
          <w:sz w:val="21"/>
        </w:rPr>
        <w:t>法</w:t>
      </w:r>
      <w:r>
        <w:rPr>
          <w:b/>
          <w:spacing w:val="170"/>
          <w:sz w:val="21"/>
        </w:rPr>
        <w:t> </w:t>
      </w:r>
      <w:r>
        <w:rPr>
          <w:sz w:val="21"/>
        </w:rPr>
        <w:t>指应用免疫学原理和方法，使用肿瘤免疫治疗药物提高肿瘤细胞的免疫原性</w:t>
      </w:r>
      <w:r>
        <w:rPr>
          <w:spacing w:val="-2"/>
          <w:sz w:val="21"/>
        </w:rPr>
        <w:t>和对效应细胞杀伤的敏感性，激发和增强机体肿瘤免疫应答，并应用免疫细</w:t>
      </w:r>
      <w:r>
        <w:rPr>
          <w:spacing w:val="-2"/>
          <w:sz w:val="21"/>
        </w:rPr>
        <w:t>胞和效应分子输注宿主体内，协同机体免疫系统杀伤肿瘤，抑制肿瘤生长。</w:t>
      </w:r>
      <w:r>
        <w:rPr>
          <w:spacing w:val="-2"/>
          <w:sz w:val="21"/>
        </w:rPr>
        <w:t>本主险合同所指的肿瘤免疫治疗药物需符合法律、法规要求并经过国家食品</w:t>
      </w:r>
      <w:r>
        <w:rPr>
          <w:spacing w:val="-2"/>
          <w:sz w:val="21"/>
        </w:rPr>
        <w:t>药品监督管理总局批准用于临床治疗。</w:t>
      </w:r>
    </w:p>
    <w:p>
      <w:pPr>
        <w:pStyle w:val="BodyText"/>
        <w:spacing w:before="12"/>
        <w:rPr>
          <w:sz w:val="17"/>
        </w:rPr>
      </w:pPr>
    </w:p>
    <w:p>
      <w:pPr>
        <w:spacing w:after="0"/>
        <w:rPr>
          <w:sz w:val="17"/>
        </w:rPr>
        <w:sectPr>
          <w:pgSz w:w="11910" w:h="16850"/>
          <w:pgMar w:top="900" w:bottom="280" w:left="1040" w:right="620"/>
        </w:sectPr>
      </w:pPr>
    </w:p>
    <w:p>
      <w:pPr>
        <w:pStyle w:val="ListParagraph"/>
        <w:numPr>
          <w:ilvl w:val="1"/>
          <w:numId w:val="7"/>
        </w:numPr>
        <w:tabs>
          <w:tab w:pos="1392" w:val="left" w:leader="none"/>
          <w:tab w:pos="1393" w:val="left" w:leader="none"/>
        </w:tabs>
        <w:spacing w:line="280" w:lineRule="auto" w:before="71" w:after="0"/>
        <w:ind w:left="1393" w:right="0" w:hanging="1157"/>
        <w:jc w:val="left"/>
        <w:rPr>
          <w:b/>
          <w:sz w:val="21"/>
        </w:rPr>
      </w:pPr>
      <w:r>
        <w:rPr>
          <w:b/>
          <w:spacing w:val="-2"/>
          <w:sz w:val="21"/>
        </w:rPr>
        <w:t>肿</w:t>
      </w:r>
      <w:r>
        <w:rPr>
          <w:b/>
          <w:spacing w:val="-2"/>
          <w:sz w:val="21"/>
        </w:rPr>
        <w:t>瘤</w:t>
      </w:r>
      <w:r>
        <w:rPr>
          <w:b/>
          <w:spacing w:val="-2"/>
          <w:sz w:val="21"/>
        </w:rPr>
        <w:t>内</w:t>
      </w:r>
      <w:r>
        <w:rPr>
          <w:b/>
          <w:spacing w:val="-2"/>
          <w:sz w:val="21"/>
        </w:rPr>
        <w:t>分</w:t>
      </w:r>
      <w:r>
        <w:rPr>
          <w:b/>
          <w:spacing w:val="-2"/>
          <w:sz w:val="21"/>
        </w:rPr>
        <w:t>泌</w:t>
      </w:r>
      <w:r>
        <w:rPr>
          <w:b/>
          <w:spacing w:val="-2"/>
          <w:sz w:val="21"/>
        </w:rPr>
        <w:t>疗</w:t>
      </w:r>
      <w:r>
        <w:rPr>
          <w:b/>
          <w:spacing w:val="-10"/>
          <w:sz w:val="21"/>
        </w:rPr>
        <w:t>法</w:t>
      </w:r>
    </w:p>
    <w:p>
      <w:pPr>
        <w:pStyle w:val="BodyText"/>
        <w:spacing w:line="280" w:lineRule="auto" w:before="71"/>
        <w:ind w:left="228" w:right="376"/>
        <w:jc w:val="both"/>
      </w:pPr>
      <w:r>
        <w:rPr/>
        <w:br w:type="column"/>
      </w:r>
      <w:r>
        <w:rPr>
          <w:spacing w:val="-2"/>
        </w:rPr>
        <w:t>指针对于恶性肿瘤的内分泌疗法，用药物抑制激素生成和激素反应，杀死癌</w:t>
      </w:r>
      <w:r>
        <w:rPr>
          <w:spacing w:val="-2"/>
        </w:rPr>
        <w:t>细胞或抑制癌细胞的生长。本主险合同所指的内分泌治疗药物需符合法律、</w:t>
      </w:r>
      <w:r>
        <w:rPr>
          <w:spacing w:val="-2"/>
        </w:rPr>
        <w:t>法规要求并经过国家食品药品监督管理总局批准用于临床治疗。</w:t>
      </w:r>
    </w:p>
    <w:p>
      <w:pPr>
        <w:spacing w:after="0" w:line="280" w:lineRule="auto"/>
        <w:jc w:val="both"/>
        <w:sectPr>
          <w:type w:val="continuous"/>
          <w:pgSz w:w="11910" w:h="16850"/>
          <w:pgMar w:top="260" w:bottom="280" w:left="1040" w:right="620"/>
          <w:cols w:num="2" w:equalWidth="0">
            <w:col w:w="2657" w:space="40"/>
            <w:col w:w="7553"/>
          </w:cols>
        </w:sectPr>
      </w:pPr>
    </w:p>
    <w:p>
      <w:pPr>
        <w:pStyle w:val="BodyText"/>
        <w:spacing w:before="3"/>
        <w:rPr>
          <w:sz w:val="19"/>
        </w:rPr>
      </w:pPr>
    </w:p>
    <w:p>
      <w:pPr>
        <w:pStyle w:val="ListParagraph"/>
        <w:numPr>
          <w:ilvl w:val="1"/>
          <w:numId w:val="7"/>
        </w:numPr>
        <w:tabs>
          <w:tab w:pos="1362" w:val="left" w:leader="none"/>
          <w:tab w:pos="1363" w:val="left" w:leader="none"/>
          <w:tab w:pos="2924" w:val="left" w:leader="none"/>
        </w:tabs>
        <w:spacing w:line="276" w:lineRule="auto" w:before="71" w:after="0"/>
        <w:ind w:left="2925" w:right="181" w:hanging="2689"/>
        <w:jc w:val="left"/>
        <w:rPr>
          <w:sz w:val="21"/>
        </w:rPr>
      </w:pPr>
      <w:r>
        <w:rPr>
          <w:b/>
          <w:spacing w:val="-2"/>
          <w:sz w:val="21"/>
        </w:rPr>
        <w:t>肿</w:t>
      </w:r>
      <w:r>
        <w:rPr>
          <w:b/>
          <w:spacing w:val="-2"/>
          <w:sz w:val="21"/>
        </w:rPr>
        <w:t>瘤</w:t>
      </w:r>
      <w:r>
        <w:rPr>
          <w:b/>
          <w:spacing w:val="-2"/>
          <w:sz w:val="21"/>
        </w:rPr>
        <w:t>靶</w:t>
      </w:r>
      <w:r>
        <w:rPr>
          <w:b/>
          <w:spacing w:val="-2"/>
          <w:sz w:val="21"/>
        </w:rPr>
        <w:t>向</w:t>
      </w:r>
      <w:r>
        <w:rPr>
          <w:b/>
          <w:spacing w:val="-2"/>
          <w:sz w:val="21"/>
        </w:rPr>
        <w:t>疗</w:t>
      </w:r>
      <w:r>
        <w:rPr>
          <w:b/>
          <w:spacing w:val="-2"/>
          <w:sz w:val="21"/>
        </w:rPr>
        <w:t>法</w:t>
      </w:r>
      <w:r>
        <w:rPr>
          <w:b/>
          <w:sz w:val="21"/>
        </w:rPr>
        <w:tab/>
      </w:r>
      <w:r>
        <w:rPr>
          <w:spacing w:val="-2"/>
          <w:sz w:val="21"/>
        </w:rPr>
        <w:t>指</w:t>
      </w:r>
      <w:r>
        <w:rPr>
          <w:spacing w:val="-2"/>
          <w:sz w:val="21"/>
        </w:rPr>
        <w:t>在</w:t>
      </w:r>
      <w:r>
        <w:rPr>
          <w:spacing w:val="-2"/>
          <w:sz w:val="21"/>
        </w:rPr>
        <w:t>细</w:t>
      </w:r>
      <w:r>
        <w:rPr>
          <w:spacing w:val="-2"/>
          <w:sz w:val="21"/>
        </w:rPr>
        <w:t>胞</w:t>
      </w:r>
      <w:r>
        <w:rPr>
          <w:spacing w:val="-2"/>
          <w:sz w:val="21"/>
        </w:rPr>
        <w:t>分</w:t>
      </w:r>
      <w:r>
        <w:rPr>
          <w:spacing w:val="-2"/>
          <w:sz w:val="21"/>
        </w:rPr>
        <w:t>子</w:t>
      </w:r>
      <w:r>
        <w:rPr>
          <w:spacing w:val="-2"/>
          <w:sz w:val="21"/>
        </w:rPr>
        <w:t>水</w:t>
      </w:r>
      <w:r>
        <w:rPr>
          <w:spacing w:val="-2"/>
          <w:sz w:val="21"/>
        </w:rPr>
        <w:t>平</w:t>
      </w:r>
      <w:r>
        <w:rPr>
          <w:spacing w:val="-2"/>
          <w:sz w:val="21"/>
        </w:rPr>
        <w:t>上</w:t>
      </w:r>
      <w:r>
        <w:rPr>
          <w:spacing w:val="-2"/>
          <w:sz w:val="21"/>
        </w:rPr>
        <w:t>，</w:t>
      </w:r>
      <w:r>
        <w:rPr>
          <w:spacing w:val="-2"/>
          <w:sz w:val="21"/>
        </w:rPr>
        <w:t>针</w:t>
      </w:r>
      <w:r>
        <w:rPr>
          <w:spacing w:val="-2"/>
          <w:sz w:val="21"/>
        </w:rPr>
        <w:t>对</w:t>
      </w:r>
      <w:r>
        <w:rPr>
          <w:spacing w:val="-2"/>
          <w:sz w:val="21"/>
        </w:rPr>
        <w:t>已</w:t>
      </w:r>
      <w:r>
        <w:rPr>
          <w:spacing w:val="-2"/>
          <w:sz w:val="21"/>
        </w:rPr>
        <w:t>经</w:t>
      </w:r>
      <w:r>
        <w:rPr>
          <w:spacing w:val="-2"/>
          <w:sz w:val="21"/>
        </w:rPr>
        <w:t>明</w:t>
      </w:r>
      <w:r>
        <w:rPr>
          <w:spacing w:val="-2"/>
          <w:sz w:val="21"/>
        </w:rPr>
        <w:t>确</w:t>
      </w:r>
      <w:r>
        <w:rPr>
          <w:spacing w:val="-2"/>
          <w:sz w:val="21"/>
        </w:rPr>
        <w:t>的</w:t>
      </w:r>
      <w:r>
        <w:rPr>
          <w:spacing w:val="-2"/>
          <w:sz w:val="21"/>
        </w:rPr>
        <w:t>致</w:t>
      </w:r>
      <w:r>
        <w:rPr>
          <w:spacing w:val="-2"/>
          <w:sz w:val="21"/>
        </w:rPr>
        <w:t>癌</w:t>
      </w:r>
      <w:r>
        <w:rPr>
          <w:spacing w:val="-2"/>
          <w:sz w:val="21"/>
        </w:rPr>
        <w:t>点</w:t>
      </w:r>
      <w:r>
        <w:rPr>
          <w:spacing w:val="-2"/>
          <w:sz w:val="21"/>
        </w:rPr>
        <w:t>来</w:t>
      </w:r>
      <w:r>
        <w:rPr>
          <w:spacing w:val="-2"/>
          <w:sz w:val="21"/>
        </w:rPr>
        <w:t>设</w:t>
      </w:r>
      <w:r>
        <w:rPr>
          <w:spacing w:val="-2"/>
          <w:sz w:val="21"/>
        </w:rPr>
        <w:t>计</w:t>
      </w:r>
      <w:r>
        <w:rPr>
          <w:spacing w:val="-2"/>
          <w:sz w:val="21"/>
        </w:rPr>
        <w:t>相</w:t>
      </w:r>
      <w:r>
        <w:rPr>
          <w:spacing w:val="-2"/>
          <w:sz w:val="21"/>
        </w:rPr>
        <w:t>应</w:t>
      </w:r>
      <w:r>
        <w:rPr>
          <w:spacing w:val="-2"/>
          <w:sz w:val="21"/>
        </w:rPr>
        <w:t>的</w:t>
      </w:r>
      <w:r>
        <w:rPr>
          <w:spacing w:val="-2"/>
          <w:sz w:val="21"/>
        </w:rPr>
        <w:t>靶</w:t>
      </w:r>
      <w:r>
        <w:rPr>
          <w:spacing w:val="-2"/>
          <w:sz w:val="21"/>
        </w:rPr>
        <w:t>向</w:t>
      </w:r>
      <w:r>
        <w:rPr>
          <w:spacing w:val="-2"/>
          <w:sz w:val="21"/>
        </w:rPr>
        <w:t>治</w:t>
      </w:r>
      <w:r>
        <w:rPr>
          <w:spacing w:val="-2"/>
          <w:sz w:val="21"/>
        </w:rPr>
        <w:t>疗</w:t>
      </w:r>
      <w:r>
        <w:rPr>
          <w:spacing w:val="-2"/>
          <w:sz w:val="21"/>
        </w:rPr>
        <w:t>药</w:t>
      </w:r>
      <w:r>
        <w:rPr>
          <w:spacing w:val="-2"/>
          <w:sz w:val="21"/>
        </w:rPr>
        <w:t>物</w:t>
      </w:r>
      <w:r>
        <w:rPr>
          <w:spacing w:val="-2"/>
          <w:sz w:val="21"/>
        </w:rPr>
        <w:t>，</w:t>
      </w:r>
      <w:r>
        <w:rPr>
          <w:spacing w:val="40"/>
          <w:sz w:val="21"/>
        </w:rPr>
        <w:t> </w:t>
      </w:r>
      <w:r>
        <w:rPr>
          <w:spacing w:val="-2"/>
          <w:sz w:val="21"/>
        </w:rPr>
        <w:t>利</w:t>
      </w:r>
      <w:r>
        <w:rPr>
          <w:spacing w:val="-2"/>
          <w:sz w:val="21"/>
        </w:rPr>
        <w:t>用</w:t>
      </w:r>
      <w:r>
        <w:rPr>
          <w:spacing w:val="-2"/>
          <w:sz w:val="21"/>
        </w:rPr>
        <w:t>具</w:t>
      </w:r>
      <w:r>
        <w:rPr>
          <w:spacing w:val="-2"/>
          <w:sz w:val="21"/>
        </w:rPr>
        <w:t>有</w:t>
      </w:r>
      <w:r>
        <w:rPr>
          <w:spacing w:val="-2"/>
          <w:sz w:val="21"/>
        </w:rPr>
        <w:t>一</w:t>
      </w:r>
      <w:r>
        <w:rPr>
          <w:spacing w:val="-2"/>
          <w:sz w:val="21"/>
        </w:rPr>
        <w:t>定</w:t>
      </w:r>
      <w:r>
        <w:rPr>
          <w:spacing w:val="-2"/>
          <w:sz w:val="21"/>
        </w:rPr>
        <w:t>特</w:t>
      </w:r>
      <w:r>
        <w:rPr>
          <w:spacing w:val="-2"/>
          <w:sz w:val="21"/>
        </w:rPr>
        <w:t>异</w:t>
      </w:r>
      <w:r>
        <w:rPr>
          <w:spacing w:val="-2"/>
          <w:sz w:val="21"/>
        </w:rPr>
        <w:t>性</w:t>
      </w:r>
      <w:r>
        <w:rPr>
          <w:spacing w:val="-2"/>
          <w:sz w:val="21"/>
        </w:rPr>
        <w:t>的</w:t>
      </w:r>
      <w:r>
        <w:rPr>
          <w:spacing w:val="-2"/>
          <w:sz w:val="21"/>
        </w:rPr>
        <w:t>载</w:t>
      </w:r>
      <w:r>
        <w:rPr>
          <w:spacing w:val="-2"/>
          <w:sz w:val="21"/>
        </w:rPr>
        <w:t>体</w:t>
      </w:r>
      <w:r>
        <w:rPr>
          <w:spacing w:val="-2"/>
          <w:sz w:val="21"/>
        </w:rPr>
        <w:t>，</w:t>
      </w:r>
      <w:r>
        <w:rPr>
          <w:spacing w:val="-2"/>
          <w:sz w:val="21"/>
        </w:rPr>
        <w:t>将</w:t>
      </w:r>
      <w:r>
        <w:rPr>
          <w:spacing w:val="-2"/>
          <w:sz w:val="21"/>
        </w:rPr>
        <w:t>药</w:t>
      </w:r>
      <w:r>
        <w:rPr>
          <w:spacing w:val="-2"/>
          <w:sz w:val="21"/>
        </w:rPr>
        <w:t>物</w:t>
      </w:r>
      <w:r>
        <w:rPr>
          <w:spacing w:val="-2"/>
          <w:sz w:val="21"/>
        </w:rPr>
        <w:t>或</w:t>
      </w:r>
      <w:r>
        <w:rPr>
          <w:spacing w:val="-2"/>
          <w:sz w:val="21"/>
        </w:rPr>
        <w:t>其</w:t>
      </w:r>
      <w:r>
        <w:rPr>
          <w:spacing w:val="-2"/>
          <w:sz w:val="21"/>
        </w:rPr>
        <w:t>他</w:t>
      </w:r>
      <w:r>
        <w:rPr>
          <w:spacing w:val="-2"/>
          <w:sz w:val="21"/>
        </w:rPr>
        <w:t>杀</w:t>
      </w:r>
      <w:r>
        <w:rPr>
          <w:spacing w:val="-2"/>
          <w:sz w:val="21"/>
        </w:rPr>
        <w:t>伤</w:t>
      </w:r>
      <w:r>
        <w:rPr>
          <w:spacing w:val="-2"/>
          <w:sz w:val="21"/>
        </w:rPr>
        <w:t>肿</w:t>
      </w:r>
      <w:r>
        <w:rPr>
          <w:spacing w:val="-2"/>
          <w:sz w:val="21"/>
        </w:rPr>
        <w:t>瘤</w:t>
      </w:r>
      <w:r>
        <w:rPr>
          <w:spacing w:val="-2"/>
          <w:sz w:val="21"/>
        </w:rPr>
        <w:t>细</w:t>
      </w:r>
      <w:r>
        <w:rPr>
          <w:spacing w:val="-2"/>
          <w:sz w:val="21"/>
        </w:rPr>
        <w:t>胞</w:t>
      </w:r>
      <w:r>
        <w:rPr>
          <w:spacing w:val="-2"/>
          <w:sz w:val="21"/>
        </w:rPr>
        <w:t>的</w:t>
      </w:r>
      <w:r>
        <w:rPr>
          <w:spacing w:val="-2"/>
          <w:sz w:val="21"/>
        </w:rPr>
        <w:t>活</w:t>
      </w:r>
      <w:r>
        <w:rPr>
          <w:spacing w:val="-2"/>
          <w:sz w:val="21"/>
        </w:rPr>
        <w:t>体</w:t>
      </w:r>
      <w:r>
        <w:rPr>
          <w:spacing w:val="-2"/>
          <w:sz w:val="21"/>
        </w:rPr>
        <w:t>物</w:t>
      </w:r>
      <w:r>
        <w:rPr>
          <w:spacing w:val="-2"/>
          <w:sz w:val="21"/>
        </w:rPr>
        <w:t>质</w:t>
      </w:r>
      <w:r>
        <w:rPr>
          <w:spacing w:val="-2"/>
          <w:sz w:val="21"/>
        </w:rPr>
        <w:t>选</w:t>
      </w:r>
      <w:r>
        <w:rPr>
          <w:spacing w:val="-2"/>
          <w:sz w:val="21"/>
        </w:rPr>
        <w:t>择</w:t>
      </w:r>
      <w:r>
        <w:rPr>
          <w:spacing w:val="-2"/>
          <w:sz w:val="21"/>
        </w:rPr>
        <w:t>性</w:t>
      </w:r>
      <w:r>
        <w:rPr>
          <w:spacing w:val="40"/>
          <w:sz w:val="21"/>
        </w:rPr>
        <w:t> </w:t>
      </w:r>
      <w:r>
        <w:rPr>
          <w:spacing w:val="-2"/>
          <w:sz w:val="21"/>
        </w:rPr>
        <w:t>地</w:t>
      </w:r>
      <w:r>
        <w:rPr>
          <w:spacing w:val="-2"/>
          <w:sz w:val="21"/>
        </w:rPr>
        <w:t>运</w:t>
      </w:r>
      <w:r>
        <w:rPr>
          <w:spacing w:val="-2"/>
          <w:sz w:val="21"/>
        </w:rPr>
        <w:t>送</w:t>
      </w:r>
      <w:r>
        <w:rPr>
          <w:spacing w:val="-2"/>
          <w:sz w:val="21"/>
        </w:rPr>
        <w:t>到</w:t>
      </w:r>
      <w:r>
        <w:rPr>
          <w:spacing w:val="-2"/>
          <w:sz w:val="21"/>
        </w:rPr>
        <w:t>肿</w:t>
      </w:r>
      <w:r>
        <w:rPr>
          <w:spacing w:val="-2"/>
          <w:sz w:val="21"/>
        </w:rPr>
        <w:t>瘤</w:t>
      </w:r>
      <w:r>
        <w:rPr>
          <w:spacing w:val="-2"/>
          <w:sz w:val="21"/>
        </w:rPr>
        <w:t>部</w:t>
      </w:r>
      <w:r>
        <w:rPr>
          <w:spacing w:val="-2"/>
          <w:sz w:val="21"/>
        </w:rPr>
        <w:t>位</w:t>
      </w:r>
      <w:r>
        <w:rPr>
          <w:spacing w:val="-2"/>
          <w:sz w:val="21"/>
        </w:rPr>
        <w:t>攻</w:t>
      </w:r>
      <w:r>
        <w:rPr>
          <w:spacing w:val="-2"/>
          <w:sz w:val="21"/>
        </w:rPr>
        <w:t>击</w:t>
      </w:r>
      <w:r>
        <w:rPr>
          <w:spacing w:val="-2"/>
          <w:sz w:val="21"/>
        </w:rPr>
        <w:t>癌</w:t>
      </w:r>
      <w:r>
        <w:rPr>
          <w:spacing w:val="-2"/>
          <w:sz w:val="21"/>
        </w:rPr>
        <w:t>细</w:t>
      </w:r>
      <w:r>
        <w:rPr>
          <w:spacing w:val="-2"/>
          <w:sz w:val="21"/>
        </w:rPr>
        <w:t>胞</w:t>
      </w:r>
      <w:r>
        <w:rPr>
          <w:spacing w:val="-2"/>
          <w:sz w:val="21"/>
        </w:rPr>
        <w:t>的</w:t>
      </w:r>
      <w:r>
        <w:rPr>
          <w:spacing w:val="-2"/>
          <w:sz w:val="21"/>
        </w:rPr>
        <w:t>疗</w:t>
      </w:r>
      <w:r>
        <w:rPr>
          <w:spacing w:val="-2"/>
          <w:sz w:val="21"/>
        </w:rPr>
        <w:t>法</w:t>
      </w:r>
      <w:r>
        <w:rPr>
          <w:spacing w:val="-2"/>
          <w:sz w:val="21"/>
        </w:rPr>
        <w:t>。</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所</w:t>
      </w:r>
      <w:r>
        <w:rPr>
          <w:spacing w:val="-2"/>
          <w:sz w:val="21"/>
        </w:rPr>
        <w:t>指</w:t>
      </w:r>
      <w:r>
        <w:rPr>
          <w:spacing w:val="-2"/>
          <w:sz w:val="21"/>
        </w:rPr>
        <w:t>靶</w:t>
      </w:r>
      <w:r>
        <w:rPr>
          <w:spacing w:val="-2"/>
          <w:sz w:val="21"/>
        </w:rPr>
        <w:t>向</w:t>
      </w:r>
      <w:r>
        <w:rPr>
          <w:spacing w:val="-2"/>
          <w:sz w:val="21"/>
        </w:rPr>
        <w:t>药</w:t>
      </w:r>
      <w:r>
        <w:rPr>
          <w:spacing w:val="-2"/>
          <w:sz w:val="21"/>
        </w:rPr>
        <w:t>物</w:t>
      </w:r>
      <w:r>
        <w:rPr>
          <w:spacing w:val="-2"/>
          <w:sz w:val="21"/>
        </w:rPr>
        <w:t>需</w:t>
      </w:r>
      <w:r>
        <w:rPr>
          <w:spacing w:val="-2"/>
          <w:sz w:val="21"/>
        </w:rPr>
        <w:t>符</w:t>
      </w:r>
      <w:r>
        <w:rPr>
          <w:spacing w:val="-2"/>
          <w:sz w:val="21"/>
        </w:rPr>
        <w:t>合</w:t>
      </w:r>
      <w:r>
        <w:rPr>
          <w:spacing w:val="-2"/>
          <w:sz w:val="21"/>
        </w:rPr>
        <w:t>法</w:t>
      </w:r>
      <w:r>
        <w:rPr>
          <w:spacing w:val="-2"/>
          <w:sz w:val="21"/>
        </w:rPr>
        <w:t>律</w:t>
      </w:r>
      <w:r>
        <w:rPr>
          <w:spacing w:val="-2"/>
          <w:sz w:val="21"/>
        </w:rPr>
        <w:t>、</w:t>
      </w:r>
      <w:r>
        <w:rPr>
          <w:spacing w:val="-2"/>
          <w:sz w:val="21"/>
        </w:rPr>
        <w:t>法</w:t>
      </w:r>
      <w:r>
        <w:rPr>
          <w:spacing w:val="-2"/>
          <w:sz w:val="21"/>
        </w:rPr>
        <w:t>规</w:t>
      </w:r>
      <w:r>
        <w:rPr>
          <w:spacing w:val="-2"/>
          <w:sz w:val="21"/>
        </w:rPr>
        <w:t>要</w:t>
      </w:r>
      <w:r>
        <w:rPr>
          <w:spacing w:val="-2"/>
          <w:sz w:val="21"/>
        </w:rPr>
        <w:t>求</w:t>
      </w:r>
      <w:r>
        <w:rPr>
          <w:spacing w:val="-2"/>
          <w:sz w:val="21"/>
        </w:rPr>
        <w:t>并</w:t>
      </w:r>
      <w:r>
        <w:rPr>
          <w:spacing w:val="-2"/>
          <w:sz w:val="21"/>
        </w:rPr>
        <w:t>经</w:t>
      </w:r>
      <w:r>
        <w:rPr>
          <w:spacing w:val="-2"/>
          <w:sz w:val="21"/>
        </w:rPr>
        <w:t>过</w:t>
      </w:r>
      <w:r>
        <w:rPr>
          <w:spacing w:val="-2"/>
          <w:sz w:val="21"/>
        </w:rPr>
        <w:t>国</w:t>
      </w:r>
      <w:r>
        <w:rPr>
          <w:spacing w:val="-2"/>
          <w:sz w:val="21"/>
        </w:rPr>
        <w:t>家</w:t>
      </w:r>
      <w:r>
        <w:rPr>
          <w:spacing w:val="-2"/>
          <w:sz w:val="21"/>
        </w:rPr>
        <w:t>食</w:t>
      </w:r>
      <w:r>
        <w:rPr>
          <w:spacing w:val="-2"/>
          <w:sz w:val="21"/>
        </w:rPr>
        <w:t>品</w:t>
      </w:r>
      <w:r>
        <w:rPr>
          <w:spacing w:val="-2"/>
          <w:sz w:val="21"/>
        </w:rPr>
        <w:t>药</w:t>
      </w:r>
      <w:r>
        <w:rPr>
          <w:spacing w:val="-2"/>
          <w:sz w:val="21"/>
        </w:rPr>
        <w:t>品</w:t>
      </w:r>
      <w:r>
        <w:rPr>
          <w:spacing w:val="-2"/>
          <w:sz w:val="21"/>
        </w:rPr>
        <w:t>监</w:t>
      </w:r>
      <w:r>
        <w:rPr>
          <w:spacing w:val="-2"/>
          <w:sz w:val="21"/>
        </w:rPr>
        <w:t>督</w:t>
      </w:r>
      <w:r>
        <w:rPr>
          <w:spacing w:val="-2"/>
          <w:sz w:val="21"/>
        </w:rPr>
        <w:t>管</w:t>
      </w:r>
      <w:r>
        <w:rPr>
          <w:spacing w:val="-2"/>
          <w:sz w:val="21"/>
        </w:rPr>
        <w:t>理</w:t>
      </w:r>
      <w:r>
        <w:rPr>
          <w:spacing w:val="-2"/>
          <w:sz w:val="21"/>
        </w:rPr>
        <w:t>总</w:t>
      </w:r>
      <w:r>
        <w:rPr>
          <w:spacing w:val="-2"/>
          <w:sz w:val="21"/>
        </w:rPr>
        <w:t>局</w:t>
      </w:r>
      <w:r>
        <w:rPr>
          <w:spacing w:val="-2"/>
          <w:sz w:val="21"/>
        </w:rPr>
        <w:t>批</w:t>
      </w:r>
      <w:r>
        <w:rPr>
          <w:spacing w:val="-2"/>
          <w:sz w:val="21"/>
        </w:rPr>
        <w:t>准</w:t>
      </w:r>
      <w:r>
        <w:rPr>
          <w:spacing w:val="-2"/>
          <w:sz w:val="21"/>
        </w:rPr>
        <w:t>用</w:t>
      </w:r>
      <w:r>
        <w:rPr>
          <w:spacing w:val="-2"/>
          <w:sz w:val="21"/>
        </w:rPr>
        <w:t>于</w:t>
      </w:r>
      <w:r>
        <w:rPr>
          <w:spacing w:val="-2"/>
          <w:sz w:val="21"/>
        </w:rPr>
        <w:t>临</w:t>
      </w:r>
      <w:r>
        <w:rPr>
          <w:spacing w:val="-2"/>
          <w:sz w:val="21"/>
        </w:rPr>
        <w:t>床</w:t>
      </w:r>
      <w:r>
        <w:rPr>
          <w:spacing w:val="-2"/>
          <w:sz w:val="21"/>
        </w:rPr>
        <w:t>治</w:t>
      </w:r>
      <w:r>
        <w:rPr>
          <w:spacing w:val="-2"/>
          <w:sz w:val="21"/>
        </w:rPr>
        <w:t>疗</w:t>
      </w:r>
      <w:r>
        <w:rPr>
          <w:spacing w:val="-2"/>
          <w:sz w:val="21"/>
        </w:rPr>
        <w:t>。</w:t>
      </w:r>
    </w:p>
    <w:p>
      <w:pPr>
        <w:pStyle w:val="BodyText"/>
        <w:spacing w:before="2"/>
        <w:rPr>
          <w:sz w:val="25"/>
        </w:rPr>
      </w:pPr>
    </w:p>
    <w:p>
      <w:pPr>
        <w:pStyle w:val="ListParagraph"/>
        <w:numPr>
          <w:ilvl w:val="1"/>
          <w:numId w:val="7"/>
        </w:numPr>
        <w:tabs>
          <w:tab w:pos="1363" w:val="left" w:leader="none"/>
        </w:tabs>
        <w:spacing w:line="276" w:lineRule="auto" w:before="1" w:after="0"/>
        <w:ind w:left="2925" w:right="376" w:hanging="2689"/>
        <w:jc w:val="both"/>
        <w:rPr>
          <w:sz w:val="21"/>
        </w:rPr>
      </w:pPr>
      <w:r>
        <w:rPr>
          <w:b/>
          <w:sz w:val="21"/>
        </w:rPr>
        <w:t>初</w:t>
      </w:r>
      <w:r>
        <w:rPr>
          <w:b/>
          <w:sz w:val="21"/>
        </w:rPr>
        <w:t>次</w:t>
      </w:r>
      <w:r>
        <w:rPr>
          <w:b/>
          <w:sz w:val="21"/>
        </w:rPr>
        <w:t>罹</w:t>
      </w:r>
      <w:r>
        <w:rPr>
          <w:b/>
          <w:sz w:val="21"/>
        </w:rPr>
        <w:t>患</w:t>
      </w:r>
      <w:r>
        <w:rPr>
          <w:b/>
          <w:spacing w:val="591"/>
          <w:sz w:val="21"/>
        </w:rPr>
        <w:t> </w:t>
      </w:r>
      <w:r>
        <w:rPr>
          <w:sz w:val="21"/>
        </w:rPr>
        <w:t>指被保险人自出生之日起第一次出现而不是自本主险合同等待期后第一次出</w:t>
      </w:r>
      <w:r>
        <w:rPr>
          <w:spacing w:val="-2"/>
          <w:sz w:val="21"/>
        </w:rPr>
        <w:t>现与本主险合同所约定的疾病相关的症状或体征，而该症状或体征已足以引</w:t>
      </w:r>
      <w:r>
        <w:rPr>
          <w:spacing w:val="-2"/>
          <w:sz w:val="21"/>
        </w:rPr>
        <w:t>起一般人士注意并去医院寻求医疗检查，且被诊断为本主险合同所约定的疾</w:t>
      </w:r>
      <w:r>
        <w:rPr>
          <w:spacing w:val="-2"/>
          <w:sz w:val="21"/>
        </w:rPr>
        <w:t>病或在其后发展为本主险合同约定的疾病。</w:t>
      </w:r>
    </w:p>
    <w:p>
      <w:pPr>
        <w:pStyle w:val="BodyText"/>
        <w:spacing w:before="3"/>
        <w:rPr>
          <w:sz w:val="25"/>
        </w:rPr>
      </w:pPr>
    </w:p>
    <w:p>
      <w:pPr>
        <w:pStyle w:val="ListParagraph"/>
        <w:numPr>
          <w:ilvl w:val="1"/>
          <w:numId w:val="7"/>
        </w:numPr>
        <w:tabs>
          <w:tab w:pos="1362" w:val="left" w:leader="none"/>
          <w:tab w:pos="1363" w:val="left" w:leader="none"/>
          <w:tab w:pos="2924" w:val="left" w:leader="none"/>
        </w:tabs>
        <w:spacing w:line="240" w:lineRule="auto" w:before="0" w:after="0"/>
        <w:ind w:left="1363" w:right="0" w:hanging="1127"/>
        <w:jc w:val="left"/>
        <w:rPr>
          <w:sz w:val="21"/>
        </w:rPr>
      </w:pPr>
      <w:r>
        <w:rPr>
          <w:b/>
          <w:w w:val="95"/>
          <w:sz w:val="21"/>
        </w:rPr>
        <w:t>重</w:t>
      </w:r>
      <w:r>
        <w:rPr>
          <w:b/>
          <w:w w:val="95"/>
          <w:sz w:val="21"/>
        </w:rPr>
        <w:t>大</w:t>
      </w:r>
      <w:r>
        <w:rPr>
          <w:b/>
          <w:w w:val="95"/>
          <w:sz w:val="21"/>
        </w:rPr>
        <w:t>疾</w:t>
      </w:r>
      <w:r>
        <w:rPr>
          <w:b/>
          <w:spacing w:val="-10"/>
          <w:w w:val="95"/>
          <w:sz w:val="21"/>
        </w:rPr>
        <w:t>病</w:t>
      </w:r>
      <w:r>
        <w:rPr>
          <w:b/>
          <w:sz w:val="21"/>
        </w:rPr>
        <w:tab/>
      </w:r>
      <w:r>
        <w:rPr>
          <w:sz w:val="21"/>
        </w:rPr>
        <w:t>指下列</w:t>
      </w:r>
      <w:r>
        <w:rPr>
          <w:spacing w:val="-47"/>
          <w:sz w:val="21"/>
        </w:rPr>
        <w:t> </w:t>
      </w:r>
      <w:r>
        <w:rPr>
          <w:sz w:val="21"/>
        </w:rPr>
        <w:t>100</w:t>
      </w:r>
      <w:r>
        <w:rPr>
          <w:spacing w:val="-45"/>
          <w:sz w:val="21"/>
        </w:rPr>
        <w:t> </w:t>
      </w:r>
      <w:r>
        <w:rPr>
          <w:sz w:val="21"/>
        </w:rPr>
        <w:t>种重大疾</w:t>
      </w:r>
      <w:r>
        <w:rPr>
          <w:spacing w:val="-10"/>
          <w:sz w:val="21"/>
        </w:rPr>
        <w:t>病</w:t>
      </w:r>
    </w:p>
    <w:p>
      <w:pPr>
        <w:pStyle w:val="BodyText"/>
        <w:rPr>
          <w:sz w:val="27"/>
        </w:rPr>
      </w:pPr>
    </w:p>
    <w:p>
      <w:pPr>
        <w:pStyle w:val="ListParagraph"/>
        <w:numPr>
          <w:ilvl w:val="2"/>
          <w:numId w:val="12"/>
        </w:numPr>
        <w:tabs>
          <w:tab w:pos="1363" w:val="left" w:leader="none"/>
        </w:tabs>
        <w:spacing w:line="280" w:lineRule="auto" w:before="1" w:after="0"/>
        <w:ind w:left="2925" w:right="376" w:hanging="2689"/>
        <w:jc w:val="both"/>
        <w:rPr>
          <w:sz w:val="21"/>
        </w:rPr>
      </w:pPr>
      <w:r>
        <w:rPr>
          <w:rFonts w:ascii="楷体" w:eastAsia="楷体" w:hint="eastAsia"/>
          <w:b/>
          <w:sz w:val="21"/>
        </w:rPr>
        <w:t>恶</w:t>
      </w:r>
      <w:r>
        <w:rPr>
          <w:rFonts w:ascii="楷体" w:eastAsia="楷体" w:hint="eastAsia"/>
          <w:b/>
          <w:sz w:val="21"/>
        </w:rPr>
        <w:t>性</w:t>
      </w:r>
      <w:r>
        <w:rPr>
          <w:rFonts w:ascii="楷体" w:eastAsia="楷体" w:hint="eastAsia"/>
          <w:b/>
          <w:sz w:val="21"/>
        </w:rPr>
        <w:t>肿</w:t>
      </w:r>
      <w:r>
        <w:rPr>
          <w:rFonts w:ascii="楷体" w:eastAsia="楷体" w:hint="eastAsia"/>
          <w:b/>
          <w:sz w:val="21"/>
        </w:rPr>
        <w:t>瘤</w:t>
      </w:r>
      <w:r>
        <w:rPr>
          <w:rFonts w:ascii="楷体" w:eastAsia="楷体" w:hint="eastAsia"/>
          <w:b/>
          <w:spacing w:val="591"/>
          <w:sz w:val="21"/>
        </w:rPr>
        <w:t> </w:t>
      </w:r>
      <w:r>
        <w:rPr>
          <w:sz w:val="21"/>
        </w:rPr>
        <w:t>指恶性细胞不受控制的进行性增长和扩散，浸润和破坏周围正常组织，可以</w:t>
      </w:r>
      <w:r>
        <w:rPr>
          <w:spacing w:val="-2"/>
          <w:sz w:val="21"/>
        </w:rPr>
        <w:t>经血管、淋巴管和体腔扩散转移到身体其它部位的疾病。经病理学检查结果</w:t>
      </w:r>
      <w:r>
        <w:rPr>
          <w:spacing w:val="-2"/>
          <w:sz w:val="21"/>
        </w:rPr>
        <w:t>明确诊断，临床诊断属于世界卫生组织《疾病和有关健康问题的国际统计分</w:t>
      </w:r>
      <w:r>
        <w:rPr>
          <w:spacing w:val="-2"/>
          <w:sz w:val="21"/>
        </w:rPr>
        <w:t>类》（ICD-10）的恶性肿瘤范畴。</w:t>
      </w:r>
    </w:p>
    <w:p>
      <w:pPr>
        <w:spacing w:line="259" w:lineRule="exact" w:before="0"/>
        <w:ind w:left="2925" w:right="0" w:firstLine="0"/>
        <w:jc w:val="left"/>
        <w:rPr>
          <w:b/>
          <w:i/>
          <w:sz w:val="22"/>
        </w:rPr>
      </w:pPr>
      <w:r>
        <w:rPr>
          <w:b/>
          <w:i/>
          <w:spacing w:val="-1"/>
          <w:w w:val="95"/>
          <w:sz w:val="22"/>
        </w:rPr>
        <w:t>下列疾病不在保障范围内：</w:t>
      </w:r>
    </w:p>
    <w:p>
      <w:pPr>
        <w:pStyle w:val="ListParagraph"/>
        <w:numPr>
          <w:ilvl w:val="3"/>
          <w:numId w:val="12"/>
        </w:numPr>
        <w:tabs>
          <w:tab w:pos="3452" w:val="left" w:leader="none"/>
        </w:tabs>
        <w:spacing w:line="240" w:lineRule="auto" w:before="33" w:after="0"/>
        <w:ind w:left="3451" w:right="0" w:hanging="527"/>
        <w:jc w:val="left"/>
        <w:rPr>
          <w:b/>
          <w:i/>
          <w:sz w:val="20"/>
        </w:rPr>
      </w:pPr>
      <w:r>
        <w:rPr>
          <w:b/>
          <w:i/>
          <w:spacing w:val="-3"/>
          <w:w w:val="95"/>
          <w:sz w:val="22"/>
        </w:rPr>
        <w:t>原位癌；</w:t>
      </w:r>
    </w:p>
    <w:p>
      <w:pPr>
        <w:pStyle w:val="ListParagraph"/>
        <w:numPr>
          <w:ilvl w:val="3"/>
          <w:numId w:val="12"/>
        </w:numPr>
        <w:tabs>
          <w:tab w:pos="3452" w:val="left" w:leader="none"/>
        </w:tabs>
        <w:spacing w:line="240" w:lineRule="auto" w:before="34" w:after="0"/>
        <w:ind w:left="3451" w:right="0" w:hanging="527"/>
        <w:jc w:val="left"/>
        <w:rPr>
          <w:b/>
          <w:i/>
          <w:sz w:val="20"/>
        </w:rPr>
      </w:pPr>
      <w:r>
        <w:rPr>
          <w:b/>
          <w:i/>
          <w:w w:val="90"/>
          <w:sz w:val="22"/>
        </w:rPr>
        <w:t>相</w:t>
      </w:r>
      <w:r>
        <w:rPr>
          <w:b/>
          <w:i/>
          <w:w w:val="90"/>
          <w:sz w:val="22"/>
        </w:rPr>
        <w:t>当</w:t>
      </w:r>
      <w:r>
        <w:rPr>
          <w:b/>
          <w:i/>
          <w:w w:val="90"/>
          <w:sz w:val="22"/>
        </w:rPr>
        <w:t>于Binet</w:t>
      </w:r>
      <w:r>
        <w:rPr>
          <w:b/>
          <w:i/>
          <w:w w:val="90"/>
          <w:sz w:val="22"/>
        </w:rPr>
        <w:t>分</w:t>
      </w:r>
      <w:r>
        <w:rPr>
          <w:b/>
          <w:i/>
          <w:w w:val="90"/>
          <w:sz w:val="22"/>
        </w:rPr>
        <w:t>期</w:t>
      </w:r>
      <w:r>
        <w:rPr>
          <w:b/>
          <w:i/>
          <w:w w:val="90"/>
          <w:sz w:val="22"/>
        </w:rPr>
        <w:t>方</w:t>
      </w:r>
      <w:r>
        <w:rPr>
          <w:b/>
          <w:i/>
          <w:w w:val="90"/>
          <w:sz w:val="22"/>
        </w:rPr>
        <w:t>案A</w:t>
      </w:r>
      <w:r>
        <w:rPr>
          <w:b/>
          <w:i/>
          <w:w w:val="90"/>
          <w:sz w:val="22"/>
        </w:rPr>
        <w:t>期</w:t>
      </w:r>
      <w:r>
        <w:rPr>
          <w:b/>
          <w:i/>
          <w:w w:val="90"/>
          <w:sz w:val="22"/>
        </w:rPr>
        <w:t>程</w:t>
      </w:r>
      <w:r>
        <w:rPr>
          <w:b/>
          <w:i/>
          <w:w w:val="90"/>
          <w:sz w:val="22"/>
        </w:rPr>
        <w:t>度</w:t>
      </w:r>
      <w:r>
        <w:rPr>
          <w:b/>
          <w:i/>
          <w:w w:val="90"/>
          <w:sz w:val="22"/>
        </w:rPr>
        <w:t>的</w:t>
      </w:r>
      <w:r>
        <w:rPr>
          <w:b/>
          <w:i/>
          <w:w w:val="90"/>
          <w:sz w:val="22"/>
        </w:rPr>
        <w:t>慢</w:t>
      </w:r>
      <w:r>
        <w:rPr>
          <w:b/>
          <w:i/>
          <w:w w:val="90"/>
          <w:sz w:val="22"/>
        </w:rPr>
        <w:t>性</w:t>
      </w:r>
      <w:r>
        <w:rPr>
          <w:b/>
          <w:i/>
          <w:w w:val="90"/>
          <w:sz w:val="22"/>
        </w:rPr>
        <w:t>淋</w:t>
      </w:r>
      <w:r>
        <w:rPr>
          <w:b/>
          <w:i/>
          <w:spacing w:val="15"/>
          <w:w w:val="90"/>
          <w:sz w:val="22"/>
        </w:rPr>
        <w:t>巴</w:t>
      </w:r>
      <w:r>
        <w:rPr>
          <w:b/>
          <w:i/>
          <w:w w:val="90"/>
          <w:sz w:val="22"/>
        </w:rPr>
        <w:t>细</w:t>
      </w:r>
      <w:r>
        <w:rPr>
          <w:b/>
          <w:i/>
          <w:w w:val="90"/>
          <w:sz w:val="22"/>
        </w:rPr>
        <w:t>胞</w:t>
      </w:r>
      <w:r>
        <w:rPr>
          <w:b/>
          <w:i/>
          <w:w w:val="90"/>
          <w:sz w:val="22"/>
        </w:rPr>
        <w:t>白</w:t>
      </w:r>
      <w:r>
        <w:rPr>
          <w:b/>
          <w:i/>
          <w:w w:val="90"/>
          <w:sz w:val="22"/>
        </w:rPr>
        <w:t>血</w:t>
      </w:r>
      <w:r>
        <w:rPr>
          <w:b/>
          <w:i/>
          <w:w w:val="90"/>
          <w:sz w:val="22"/>
        </w:rPr>
        <w:t>病</w:t>
      </w:r>
      <w:r>
        <w:rPr>
          <w:b/>
          <w:i/>
          <w:spacing w:val="-10"/>
          <w:w w:val="90"/>
          <w:sz w:val="22"/>
        </w:rPr>
        <w:t>；</w:t>
      </w:r>
    </w:p>
    <w:p>
      <w:pPr>
        <w:pStyle w:val="ListParagraph"/>
        <w:numPr>
          <w:ilvl w:val="3"/>
          <w:numId w:val="12"/>
        </w:numPr>
        <w:tabs>
          <w:tab w:pos="3452" w:val="left" w:leader="none"/>
        </w:tabs>
        <w:spacing w:line="240" w:lineRule="auto" w:before="33" w:after="0"/>
        <w:ind w:left="3451" w:right="0" w:hanging="527"/>
        <w:jc w:val="left"/>
        <w:rPr>
          <w:b/>
          <w:i/>
          <w:sz w:val="20"/>
        </w:rPr>
      </w:pPr>
      <w:r>
        <w:rPr>
          <w:b/>
          <w:i/>
          <w:w w:val="95"/>
          <w:sz w:val="22"/>
        </w:rPr>
        <w:t>相当于Ann</w:t>
      </w:r>
      <w:r>
        <w:rPr>
          <w:b/>
          <w:i/>
          <w:spacing w:val="-4"/>
          <w:sz w:val="22"/>
        </w:rPr>
        <w:t> </w:t>
      </w:r>
      <w:r>
        <w:rPr>
          <w:b/>
          <w:i/>
          <w:w w:val="95"/>
          <w:sz w:val="22"/>
        </w:rPr>
        <w:t>Arbor</w:t>
      </w:r>
      <w:r>
        <w:rPr>
          <w:b/>
          <w:i/>
          <w:w w:val="95"/>
          <w:sz w:val="22"/>
        </w:rPr>
        <w:t>分期方案I</w:t>
      </w:r>
      <w:r>
        <w:rPr>
          <w:b/>
          <w:i/>
          <w:spacing w:val="-1"/>
          <w:w w:val="95"/>
          <w:sz w:val="22"/>
        </w:rPr>
        <w:t>期程度的何杰金氏病；</w:t>
      </w:r>
    </w:p>
    <w:p>
      <w:pPr>
        <w:pStyle w:val="ListParagraph"/>
        <w:numPr>
          <w:ilvl w:val="3"/>
          <w:numId w:val="12"/>
        </w:numPr>
        <w:tabs>
          <w:tab w:pos="3452" w:val="left" w:leader="none"/>
        </w:tabs>
        <w:spacing w:line="240" w:lineRule="auto" w:before="34" w:after="0"/>
        <w:ind w:left="3451" w:right="0" w:hanging="527"/>
        <w:jc w:val="left"/>
        <w:rPr>
          <w:b/>
          <w:i/>
          <w:sz w:val="20"/>
        </w:rPr>
      </w:pPr>
      <w:r>
        <w:rPr>
          <w:b/>
          <w:i/>
          <w:w w:val="95"/>
          <w:sz w:val="22"/>
        </w:rPr>
        <w:t>皮肤癌（不包括恶性黑色素瘤及已发生转移的皮肤癌</w:t>
      </w:r>
      <w:r>
        <w:rPr>
          <w:b/>
          <w:i/>
          <w:spacing w:val="-5"/>
          <w:w w:val="95"/>
          <w:sz w:val="22"/>
        </w:rPr>
        <w:t>）；</w:t>
      </w:r>
    </w:p>
    <w:p>
      <w:pPr>
        <w:pStyle w:val="ListParagraph"/>
        <w:numPr>
          <w:ilvl w:val="3"/>
          <w:numId w:val="12"/>
        </w:numPr>
        <w:tabs>
          <w:tab w:pos="3452" w:val="left" w:leader="none"/>
        </w:tabs>
        <w:spacing w:line="240" w:lineRule="auto" w:before="18" w:after="0"/>
        <w:ind w:left="3451" w:right="0" w:hanging="527"/>
        <w:jc w:val="left"/>
        <w:rPr>
          <w:b/>
          <w:i/>
          <w:sz w:val="20"/>
        </w:rPr>
      </w:pPr>
      <w:r>
        <w:rPr>
          <w:b/>
          <w:i/>
          <w:w w:val="90"/>
          <w:sz w:val="22"/>
        </w:rPr>
        <w:t>TNM</w:t>
      </w:r>
      <w:r>
        <w:rPr>
          <w:b/>
          <w:i/>
          <w:spacing w:val="4"/>
          <w:w w:val="90"/>
          <w:sz w:val="22"/>
        </w:rPr>
        <w:t>分期为</w:t>
      </w:r>
      <w:r>
        <w:rPr>
          <w:b/>
          <w:i/>
          <w:w w:val="90"/>
          <w:sz w:val="22"/>
        </w:rPr>
        <w:t>T1N0M0</w:t>
      </w:r>
      <w:r>
        <w:rPr>
          <w:b/>
          <w:i/>
          <w:w w:val="90"/>
          <w:sz w:val="22"/>
        </w:rPr>
        <w:t>期</w:t>
      </w:r>
      <w:r>
        <w:rPr>
          <w:b/>
          <w:i/>
          <w:w w:val="90"/>
          <w:sz w:val="22"/>
        </w:rPr>
        <w:t>或</w:t>
      </w:r>
      <w:r>
        <w:rPr>
          <w:b/>
          <w:i/>
          <w:w w:val="90"/>
          <w:sz w:val="22"/>
        </w:rPr>
        <w:t>更</w:t>
      </w:r>
      <w:r>
        <w:rPr>
          <w:b/>
          <w:i/>
          <w:w w:val="90"/>
          <w:sz w:val="22"/>
        </w:rPr>
        <w:t>轻</w:t>
      </w:r>
      <w:r>
        <w:rPr>
          <w:b/>
          <w:i/>
          <w:w w:val="90"/>
          <w:sz w:val="22"/>
        </w:rPr>
        <w:t>分</w:t>
      </w:r>
      <w:r>
        <w:rPr>
          <w:b/>
          <w:i/>
          <w:w w:val="90"/>
          <w:sz w:val="22"/>
        </w:rPr>
        <w:t>期</w:t>
      </w:r>
      <w:r>
        <w:rPr>
          <w:b/>
          <w:i/>
          <w:w w:val="90"/>
          <w:sz w:val="22"/>
        </w:rPr>
        <w:t>的</w:t>
      </w:r>
      <w:r>
        <w:rPr>
          <w:b/>
          <w:i/>
          <w:w w:val="90"/>
          <w:sz w:val="22"/>
        </w:rPr>
        <w:t>前</w:t>
      </w:r>
      <w:r>
        <w:rPr>
          <w:b/>
          <w:i/>
          <w:spacing w:val="15"/>
          <w:w w:val="90"/>
          <w:sz w:val="22"/>
        </w:rPr>
        <w:t>列</w:t>
      </w:r>
      <w:r>
        <w:rPr>
          <w:b/>
          <w:i/>
          <w:w w:val="90"/>
          <w:sz w:val="22"/>
        </w:rPr>
        <w:t>腺</w:t>
      </w:r>
      <w:r>
        <w:rPr>
          <w:b/>
          <w:i/>
          <w:w w:val="90"/>
          <w:sz w:val="22"/>
        </w:rPr>
        <w:t>癌</w:t>
      </w:r>
      <w:r>
        <w:rPr>
          <w:b/>
          <w:i/>
          <w:spacing w:val="-10"/>
          <w:w w:val="90"/>
          <w:sz w:val="22"/>
        </w:rPr>
        <w:t>；</w:t>
      </w:r>
    </w:p>
    <w:p>
      <w:pPr>
        <w:pStyle w:val="ListParagraph"/>
        <w:numPr>
          <w:ilvl w:val="3"/>
          <w:numId w:val="12"/>
        </w:numPr>
        <w:tabs>
          <w:tab w:pos="3452" w:val="left" w:leader="none"/>
        </w:tabs>
        <w:spacing w:line="240" w:lineRule="auto" w:before="33" w:after="0"/>
        <w:ind w:left="3451" w:right="0" w:hanging="527"/>
        <w:jc w:val="left"/>
        <w:rPr>
          <w:b/>
          <w:i/>
          <w:sz w:val="20"/>
        </w:rPr>
      </w:pPr>
      <w:r>
        <w:rPr>
          <w:b/>
          <w:i/>
          <w:spacing w:val="-1"/>
          <w:w w:val="95"/>
          <w:sz w:val="22"/>
        </w:rPr>
        <w:t>感染艾滋病病毒或患艾滋病期间所患恶性肿瘤。</w:t>
      </w:r>
    </w:p>
    <w:p>
      <w:pPr>
        <w:pStyle w:val="BodyText"/>
        <w:rPr>
          <w:b/>
          <w:i/>
          <w:sz w:val="28"/>
        </w:rPr>
      </w:pPr>
    </w:p>
    <w:p>
      <w:pPr>
        <w:pStyle w:val="ListParagraph"/>
        <w:numPr>
          <w:ilvl w:val="2"/>
          <w:numId w:val="12"/>
        </w:numPr>
        <w:tabs>
          <w:tab w:pos="1362" w:val="left" w:leader="none"/>
          <w:tab w:pos="1363" w:val="left" w:leader="none"/>
          <w:tab w:pos="2924" w:val="left" w:leader="none"/>
        </w:tabs>
        <w:spacing w:line="280" w:lineRule="auto" w:before="0" w:after="0"/>
        <w:ind w:left="2925" w:right="304" w:hanging="2689"/>
        <w:jc w:val="left"/>
        <w:rPr>
          <w:sz w:val="21"/>
        </w:rPr>
      </w:pPr>
      <w:r>
        <w:rPr>
          <w:rFonts w:ascii="楷体" w:eastAsia="楷体" w:hint="eastAsia"/>
          <w:b/>
          <w:spacing w:val="-2"/>
          <w:sz w:val="21"/>
        </w:rPr>
        <w:t>急</w:t>
      </w:r>
      <w:r>
        <w:rPr>
          <w:rFonts w:ascii="楷体" w:eastAsia="楷体" w:hint="eastAsia"/>
          <w:b/>
          <w:spacing w:val="-2"/>
          <w:sz w:val="21"/>
        </w:rPr>
        <w:t>性</w:t>
      </w:r>
      <w:r>
        <w:rPr>
          <w:rFonts w:ascii="楷体" w:eastAsia="楷体" w:hint="eastAsia"/>
          <w:b/>
          <w:spacing w:val="-2"/>
          <w:sz w:val="21"/>
        </w:rPr>
        <w:t>心</w:t>
      </w:r>
      <w:r>
        <w:rPr>
          <w:rFonts w:ascii="楷体" w:eastAsia="楷体" w:hint="eastAsia"/>
          <w:b/>
          <w:spacing w:val="-2"/>
          <w:sz w:val="21"/>
        </w:rPr>
        <w:t>肌</w:t>
      </w:r>
      <w:r>
        <w:rPr>
          <w:rFonts w:ascii="楷体" w:eastAsia="楷体" w:hint="eastAsia"/>
          <w:b/>
          <w:spacing w:val="-2"/>
          <w:sz w:val="21"/>
        </w:rPr>
        <w:t>梗</w:t>
      </w:r>
      <w:r>
        <w:rPr>
          <w:rFonts w:ascii="楷体" w:eastAsia="楷体" w:hint="eastAsia"/>
          <w:b/>
          <w:spacing w:val="-2"/>
          <w:sz w:val="21"/>
        </w:rPr>
        <w:t>塞</w:t>
      </w:r>
      <w:r>
        <w:rPr>
          <w:rFonts w:ascii="楷体" w:eastAsia="楷体" w:hint="eastAsia"/>
          <w:b/>
          <w:sz w:val="21"/>
        </w:rPr>
        <w:tab/>
      </w:r>
      <w:r>
        <w:rPr>
          <w:sz w:val="21"/>
        </w:rPr>
        <w:t>指因冠状动脉阻</w:t>
      </w:r>
      <w:r>
        <w:rPr>
          <w:spacing w:val="13"/>
          <w:sz w:val="21"/>
        </w:rPr>
        <w:t>塞</w:t>
      </w:r>
      <w:r>
        <w:rPr>
          <w:sz w:val="21"/>
        </w:rPr>
        <w:t>导致的相</w:t>
      </w:r>
      <w:r>
        <w:rPr>
          <w:spacing w:val="13"/>
          <w:sz w:val="21"/>
        </w:rPr>
        <w:t>应</w:t>
      </w:r>
      <w:r>
        <w:rPr>
          <w:sz w:val="21"/>
        </w:rPr>
        <w:t>区域供血不</w:t>
      </w:r>
      <w:r>
        <w:rPr>
          <w:spacing w:val="13"/>
          <w:sz w:val="21"/>
        </w:rPr>
        <w:t>足</w:t>
      </w:r>
      <w:r>
        <w:rPr>
          <w:sz w:val="21"/>
        </w:rPr>
        <w:t>造成部分心</w:t>
      </w:r>
      <w:r>
        <w:rPr>
          <w:spacing w:val="13"/>
          <w:sz w:val="21"/>
        </w:rPr>
        <w:t>肌</w:t>
      </w:r>
      <w:r>
        <w:rPr>
          <w:sz w:val="21"/>
        </w:rPr>
        <w:t>坏死。须</w:t>
      </w:r>
      <w:r>
        <w:rPr>
          <w:spacing w:val="13"/>
          <w:sz w:val="21"/>
        </w:rPr>
        <w:t>满</w:t>
      </w:r>
      <w:r>
        <w:rPr>
          <w:sz w:val="21"/>
        </w:rPr>
        <w:t>足下列</w:t>
      </w:r>
      <w:r>
        <w:rPr>
          <w:spacing w:val="-2"/>
          <w:sz w:val="21"/>
        </w:rPr>
        <w:t>至</w:t>
      </w:r>
      <w:r>
        <w:rPr>
          <w:spacing w:val="-2"/>
          <w:sz w:val="21"/>
        </w:rPr>
        <w:t>少</w:t>
      </w:r>
      <w:r>
        <w:rPr>
          <w:spacing w:val="-2"/>
          <w:sz w:val="21"/>
        </w:rPr>
        <w:t>三</w:t>
      </w:r>
      <w:r>
        <w:rPr>
          <w:spacing w:val="-2"/>
          <w:sz w:val="21"/>
        </w:rPr>
        <w:t>项</w:t>
      </w:r>
      <w:r>
        <w:rPr>
          <w:spacing w:val="-2"/>
          <w:sz w:val="21"/>
        </w:rPr>
        <w:t>条</w:t>
      </w:r>
      <w:r>
        <w:rPr>
          <w:spacing w:val="-2"/>
          <w:sz w:val="21"/>
        </w:rPr>
        <w:t>件</w:t>
      </w:r>
      <w:r>
        <w:rPr>
          <w:spacing w:val="-2"/>
          <w:sz w:val="21"/>
        </w:rPr>
        <w:t>：</w:t>
      </w:r>
    </w:p>
    <w:p>
      <w:pPr>
        <w:pStyle w:val="ListParagraph"/>
        <w:numPr>
          <w:ilvl w:val="0"/>
          <w:numId w:val="13"/>
        </w:numPr>
        <w:tabs>
          <w:tab w:pos="3452" w:val="left" w:leader="none"/>
        </w:tabs>
        <w:spacing w:line="255" w:lineRule="exact" w:before="0" w:after="0"/>
        <w:ind w:left="3451" w:right="0" w:hanging="527"/>
        <w:jc w:val="left"/>
        <w:rPr>
          <w:sz w:val="21"/>
        </w:rPr>
      </w:pPr>
      <w:r>
        <w:rPr>
          <w:spacing w:val="-1"/>
          <w:sz w:val="21"/>
        </w:rPr>
        <w:t>典型临床表现，例如急性胸痛等；</w:t>
      </w:r>
    </w:p>
    <w:p>
      <w:pPr>
        <w:pStyle w:val="ListParagraph"/>
        <w:numPr>
          <w:ilvl w:val="0"/>
          <w:numId w:val="13"/>
        </w:numPr>
        <w:tabs>
          <w:tab w:pos="3452" w:val="left" w:leader="none"/>
        </w:tabs>
        <w:spacing w:line="240" w:lineRule="auto" w:before="46" w:after="0"/>
        <w:ind w:left="3451" w:right="0" w:hanging="527"/>
        <w:jc w:val="left"/>
        <w:rPr>
          <w:sz w:val="21"/>
        </w:rPr>
      </w:pPr>
      <w:r>
        <w:rPr>
          <w:spacing w:val="-1"/>
          <w:sz w:val="21"/>
        </w:rPr>
        <w:t>新近的心电图改变提示急性心肌梗塞；</w:t>
      </w:r>
    </w:p>
    <w:p>
      <w:pPr>
        <w:pStyle w:val="ListParagraph"/>
        <w:numPr>
          <w:ilvl w:val="0"/>
          <w:numId w:val="13"/>
        </w:numPr>
        <w:tabs>
          <w:tab w:pos="3452" w:val="left" w:leader="none"/>
        </w:tabs>
        <w:spacing w:line="280" w:lineRule="auto" w:before="47" w:after="0"/>
        <w:ind w:left="2925" w:right="302" w:firstLine="0"/>
        <w:jc w:val="left"/>
        <w:rPr>
          <w:sz w:val="21"/>
        </w:rPr>
      </w:pPr>
      <w:r>
        <w:rPr>
          <w:spacing w:val="-2"/>
          <w:sz w:val="21"/>
        </w:rPr>
        <w:t>心肌酶或肌钙蛋白有诊断意义的升高，或呈符合急性心肌梗塞的动态性</w:t>
      </w:r>
      <w:r>
        <w:rPr>
          <w:spacing w:val="-4"/>
          <w:sz w:val="21"/>
        </w:rPr>
        <w:t>变化；</w:t>
      </w:r>
    </w:p>
    <w:p>
      <w:pPr>
        <w:pStyle w:val="ListParagraph"/>
        <w:numPr>
          <w:ilvl w:val="0"/>
          <w:numId w:val="13"/>
        </w:numPr>
        <w:tabs>
          <w:tab w:pos="3452" w:val="left" w:leader="none"/>
        </w:tabs>
        <w:spacing w:line="240" w:lineRule="auto" w:before="1" w:after="0"/>
        <w:ind w:left="3451" w:right="0" w:hanging="527"/>
        <w:jc w:val="left"/>
        <w:rPr>
          <w:sz w:val="21"/>
        </w:rPr>
      </w:pPr>
      <w:r>
        <w:rPr>
          <w:spacing w:val="-15"/>
          <w:sz w:val="21"/>
        </w:rPr>
        <w:t>发病 </w:t>
      </w:r>
      <w:r>
        <w:rPr>
          <w:sz w:val="21"/>
        </w:rPr>
        <w:t>90</w:t>
      </w:r>
      <w:r>
        <w:rPr>
          <w:spacing w:val="-17"/>
          <w:sz w:val="21"/>
        </w:rPr>
        <w:t> 天后，经检查证实左心室功能降低，如左心室射血分数低于 </w:t>
      </w:r>
      <w:r>
        <w:rPr>
          <w:sz w:val="21"/>
        </w:rPr>
        <w:t>50%</w:t>
      </w:r>
      <w:r>
        <w:rPr>
          <w:spacing w:val="-10"/>
          <w:sz w:val="21"/>
        </w:rPr>
        <w:t>。</w:t>
      </w:r>
    </w:p>
    <w:p>
      <w:pPr>
        <w:spacing w:after="0" w:line="240" w:lineRule="auto"/>
        <w:jc w:val="left"/>
        <w:rPr>
          <w:sz w:val="21"/>
        </w:rPr>
        <w:sectPr>
          <w:type w:val="continuous"/>
          <w:pgSz w:w="11910" w:h="16850"/>
          <w:pgMar w:top="260" w:bottom="280" w:left="1040" w:right="620"/>
        </w:sectPr>
      </w:pPr>
    </w:p>
    <w:tbl>
      <w:tblPr>
        <w:tblW w:w="0" w:type="auto"/>
        <w:jc w:val="left"/>
        <w:tblInd w:w="1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1"/>
        <w:gridCol w:w="1608"/>
        <w:gridCol w:w="7333"/>
      </w:tblGrid>
      <w:tr>
        <w:trPr>
          <w:trHeight w:val="262" w:hRule="atLeast"/>
        </w:trPr>
        <w:tc>
          <w:tcPr>
            <w:tcW w:w="981" w:type="dxa"/>
          </w:tcPr>
          <w:p>
            <w:pPr>
              <w:pStyle w:val="TableParagraph"/>
              <w:spacing w:line="230" w:lineRule="exact"/>
              <w:ind w:left="50"/>
              <w:rPr>
                <w:b/>
                <w:sz w:val="21"/>
              </w:rPr>
            </w:pPr>
            <w:r>
              <w:rPr>
                <w:b/>
                <w:spacing w:val="-2"/>
                <w:sz w:val="21"/>
              </w:rPr>
              <w:t>7.19.3</w:t>
            </w:r>
          </w:p>
        </w:tc>
        <w:tc>
          <w:tcPr>
            <w:tcW w:w="1608" w:type="dxa"/>
          </w:tcPr>
          <w:p>
            <w:pPr>
              <w:pStyle w:val="TableParagraph"/>
              <w:spacing w:line="230" w:lineRule="exact"/>
              <w:ind w:left="195"/>
              <w:rPr>
                <w:rFonts w:ascii="楷体" w:eastAsia="楷体" w:hint="eastAsia"/>
                <w:b/>
                <w:sz w:val="21"/>
              </w:rPr>
            </w:pPr>
            <w:r>
              <w:rPr>
                <w:rFonts w:ascii="楷体" w:eastAsia="楷体" w:hint="eastAsia"/>
                <w:b/>
                <w:w w:val="95"/>
                <w:sz w:val="21"/>
              </w:rPr>
              <w:t>脑</w:t>
            </w:r>
            <w:r>
              <w:rPr>
                <w:rFonts w:ascii="楷体" w:eastAsia="楷体" w:hint="eastAsia"/>
                <w:b/>
                <w:w w:val="95"/>
                <w:sz w:val="21"/>
              </w:rPr>
              <w:t>中</w:t>
            </w:r>
            <w:r>
              <w:rPr>
                <w:rFonts w:ascii="楷体" w:eastAsia="楷体" w:hint="eastAsia"/>
                <w:b/>
                <w:w w:val="95"/>
                <w:sz w:val="21"/>
              </w:rPr>
              <w:t>风</w:t>
            </w:r>
            <w:r>
              <w:rPr>
                <w:rFonts w:ascii="楷体" w:eastAsia="楷体" w:hint="eastAsia"/>
                <w:b/>
                <w:w w:val="95"/>
                <w:sz w:val="21"/>
              </w:rPr>
              <w:t>后</w:t>
            </w:r>
            <w:r>
              <w:rPr>
                <w:rFonts w:ascii="楷体" w:eastAsia="楷体" w:hint="eastAsia"/>
                <w:b/>
                <w:w w:val="95"/>
                <w:sz w:val="21"/>
              </w:rPr>
              <w:t>遗</w:t>
            </w:r>
            <w:r>
              <w:rPr>
                <w:rFonts w:ascii="楷体" w:eastAsia="楷体" w:hint="eastAsia"/>
                <w:b/>
                <w:spacing w:val="-10"/>
                <w:w w:val="95"/>
                <w:sz w:val="21"/>
              </w:rPr>
              <w:t>症</w:t>
            </w:r>
          </w:p>
        </w:tc>
        <w:tc>
          <w:tcPr>
            <w:tcW w:w="7333" w:type="dxa"/>
          </w:tcPr>
          <w:p>
            <w:pPr>
              <w:pStyle w:val="TableParagraph"/>
              <w:spacing w:line="230" w:lineRule="exact"/>
              <w:ind w:left="149"/>
              <w:rPr>
                <w:sz w:val="21"/>
              </w:rPr>
            </w:pPr>
            <w:r>
              <w:rPr>
                <w:spacing w:val="-1"/>
                <w:sz w:val="21"/>
              </w:rPr>
              <w:t>指因脑血管的突发病变引起脑血管出血、栓塞或梗塞，并导致神经系统永久</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14"/>
              <w:ind w:left="149"/>
              <w:rPr>
                <w:sz w:val="21"/>
              </w:rPr>
            </w:pPr>
            <w:r>
              <w:rPr>
                <w:spacing w:val="-1"/>
                <w:sz w:val="21"/>
              </w:rPr>
              <w:t>性的功能障碍。神经系统永久性的功能障碍，指疾病确诊 </w:t>
            </w:r>
            <w:r>
              <w:rPr>
                <w:sz w:val="21"/>
              </w:rPr>
              <w:t>180</w:t>
            </w:r>
            <w:r>
              <w:rPr>
                <w:spacing w:val="-5"/>
                <w:sz w:val="21"/>
              </w:rPr>
              <w:t> 天后，仍遗留</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13"/>
              <w:ind w:left="149"/>
              <w:rPr>
                <w:sz w:val="21"/>
              </w:rPr>
            </w:pPr>
            <w:r>
              <w:rPr>
                <w:spacing w:val="-1"/>
                <w:sz w:val="21"/>
              </w:rPr>
              <w:t>下列一种或一种以上障碍：</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13"/>
              <w:ind w:left="149"/>
              <w:rPr>
                <w:sz w:val="21"/>
              </w:rPr>
            </w:pPr>
            <w:r>
              <w:rPr>
                <w:spacing w:val="-2"/>
                <w:sz w:val="21"/>
              </w:rPr>
              <w:t>（1）一肢或一肢以上肢体机能完全丧失（</w:t>
            </w:r>
            <w:r>
              <w:rPr>
                <w:spacing w:val="-7"/>
                <w:sz w:val="21"/>
              </w:rPr>
              <w:t>见 </w:t>
            </w:r>
            <w:r>
              <w:rPr>
                <w:spacing w:val="-2"/>
                <w:sz w:val="21"/>
              </w:rPr>
              <w:t>7.45）；</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13"/>
              <w:ind w:left="149"/>
              <w:rPr>
                <w:sz w:val="21"/>
              </w:rPr>
            </w:pPr>
            <w:r>
              <w:rPr>
                <w:spacing w:val="-2"/>
                <w:sz w:val="21"/>
              </w:rPr>
              <w:t>（2）语言能力或咀嚼吞咽能力完全丧失（</w:t>
            </w:r>
            <w:r>
              <w:rPr>
                <w:spacing w:val="-7"/>
                <w:sz w:val="21"/>
              </w:rPr>
              <w:t>见 </w:t>
            </w:r>
            <w:r>
              <w:rPr>
                <w:spacing w:val="-2"/>
                <w:sz w:val="21"/>
              </w:rPr>
              <w:t>7.46）；</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6"/>
              <w:ind w:left="149"/>
              <w:rPr>
                <w:sz w:val="21"/>
              </w:rPr>
            </w:pPr>
            <w:r>
              <w:rPr>
                <w:spacing w:val="-4"/>
                <w:sz w:val="21"/>
              </w:rPr>
              <w:t>（3）</w:t>
            </w:r>
            <w:r>
              <w:rPr>
                <w:spacing w:val="-12"/>
                <w:sz w:val="21"/>
              </w:rPr>
              <w:t>自主生活能力完全丧失，无法独立完成六项基本日常生活活动</w:t>
            </w:r>
            <w:r>
              <w:rPr>
                <w:spacing w:val="-4"/>
                <w:sz w:val="21"/>
              </w:rPr>
              <w:t>（</w:t>
            </w:r>
            <w:r>
              <w:rPr>
                <w:spacing w:val="3"/>
                <w:sz w:val="21"/>
              </w:rPr>
              <w:t>见 </w:t>
            </w:r>
            <w:r>
              <w:rPr>
                <w:spacing w:val="-4"/>
                <w:sz w:val="21"/>
              </w:rPr>
              <w:t>7.47）</w:t>
            </w:r>
          </w:p>
        </w:tc>
      </w:tr>
      <w:tr>
        <w:trPr>
          <w:trHeight w:val="47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13"/>
              <w:ind w:left="149"/>
              <w:rPr>
                <w:sz w:val="21"/>
              </w:rPr>
            </w:pPr>
            <w:r>
              <w:rPr>
                <w:spacing w:val="-1"/>
                <w:sz w:val="21"/>
              </w:rPr>
              <w:t>中的三项或三项以上。</w:t>
            </w:r>
          </w:p>
        </w:tc>
      </w:tr>
      <w:tr>
        <w:trPr>
          <w:trHeight w:val="472" w:hRule="atLeast"/>
        </w:trPr>
        <w:tc>
          <w:tcPr>
            <w:tcW w:w="981" w:type="dxa"/>
          </w:tcPr>
          <w:p>
            <w:pPr>
              <w:pStyle w:val="TableParagraph"/>
              <w:spacing w:before="171"/>
              <w:ind w:left="50"/>
              <w:rPr>
                <w:b/>
                <w:sz w:val="21"/>
              </w:rPr>
            </w:pPr>
            <w:r>
              <w:rPr>
                <w:b/>
                <w:spacing w:val="-2"/>
                <w:sz w:val="21"/>
              </w:rPr>
              <w:t>7.19.4</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重</w:t>
            </w:r>
            <w:r>
              <w:rPr>
                <w:rFonts w:ascii="楷体" w:eastAsia="楷体" w:hint="eastAsia"/>
                <w:b/>
                <w:w w:val="95"/>
                <w:sz w:val="21"/>
              </w:rPr>
              <w:t>大</w:t>
            </w:r>
            <w:r>
              <w:rPr>
                <w:rFonts w:ascii="楷体" w:eastAsia="楷体" w:hint="eastAsia"/>
                <w:b/>
                <w:w w:val="95"/>
                <w:sz w:val="21"/>
              </w:rPr>
              <w:t>器</w:t>
            </w:r>
            <w:r>
              <w:rPr>
                <w:rFonts w:ascii="楷体" w:eastAsia="楷体" w:hint="eastAsia"/>
                <w:b/>
                <w:w w:val="95"/>
                <w:sz w:val="21"/>
              </w:rPr>
              <w:t>官</w:t>
            </w:r>
            <w:r>
              <w:rPr>
                <w:rFonts w:ascii="楷体" w:eastAsia="楷体" w:hint="eastAsia"/>
                <w:b/>
                <w:w w:val="95"/>
                <w:sz w:val="21"/>
              </w:rPr>
              <w:t>移</w:t>
            </w:r>
            <w:r>
              <w:rPr>
                <w:rFonts w:ascii="楷体" w:eastAsia="楷体" w:hint="eastAsia"/>
                <w:b/>
                <w:spacing w:val="-10"/>
                <w:w w:val="95"/>
                <w:sz w:val="21"/>
              </w:rPr>
              <w:t>植</w:t>
            </w:r>
          </w:p>
        </w:tc>
        <w:tc>
          <w:tcPr>
            <w:tcW w:w="7333" w:type="dxa"/>
          </w:tcPr>
          <w:p>
            <w:pPr>
              <w:pStyle w:val="TableParagraph"/>
              <w:spacing w:before="171"/>
              <w:ind w:left="149"/>
              <w:rPr>
                <w:sz w:val="21"/>
              </w:rPr>
            </w:pPr>
            <w:r>
              <w:rPr>
                <w:spacing w:val="-1"/>
                <w:sz w:val="21"/>
              </w:rPr>
              <w:t>重大器官移植术，指因相应器官功能衰竭，已经实施了肾脏、肝脏、心脏或</w:t>
            </w:r>
          </w:p>
        </w:tc>
      </w:tr>
      <w:tr>
        <w:trPr>
          <w:trHeight w:val="307" w:hRule="atLeast"/>
        </w:trPr>
        <w:tc>
          <w:tcPr>
            <w:tcW w:w="981" w:type="dxa"/>
          </w:tcPr>
          <w:p>
            <w:pPr>
              <w:pStyle w:val="TableParagraph"/>
              <w:rPr>
                <w:rFonts w:ascii="Times New Roman"/>
                <w:sz w:val="20"/>
              </w:rPr>
            </w:pPr>
          </w:p>
        </w:tc>
        <w:tc>
          <w:tcPr>
            <w:tcW w:w="1608" w:type="dxa"/>
          </w:tcPr>
          <w:p>
            <w:pPr>
              <w:pStyle w:val="TableParagraph"/>
              <w:spacing w:before="13"/>
              <w:ind w:left="195"/>
              <w:rPr>
                <w:rFonts w:ascii="楷体" w:eastAsia="楷体" w:hint="eastAsia"/>
                <w:b/>
                <w:sz w:val="21"/>
              </w:rPr>
            </w:pPr>
            <w:r>
              <w:rPr>
                <w:rFonts w:ascii="楷体" w:eastAsia="楷体" w:hint="eastAsia"/>
                <w:b/>
                <w:w w:val="95"/>
                <w:sz w:val="21"/>
              </w:rPr>
              <w:t>术</w:t>
            </w:r>
            <w:r>
              <w:rPr>
                <w:rFonts w:ascii="楷体" w:eastAsia="楷体" w:hint="eastAsia"/>
                <w:b/>
                <w:w w:val="95"/>
                <w:sz w:val="21"/>
              </w:rPr>
              <w:t>或</w:t>
            </w:r>
            <w:r>
              <w:rPr>
                <w:rFonts w:ascii="楷体" w:eastAsia="楷体" w:hint="eastAsia"/>
                <w:b/>
                <w:w w:val="95"/>
                <w:sz w:val="21"/>
              </w:rPr>
              <w:t>造</w:t>
            </w:r>
            <w:r>
              <w:rPr>
                <w:rFonts w:ascii="楷体" w:eastAsia="楷体" w:hint="eastAsia"/>
                <w:b/>
                <w:w w:val="95"/>
                <w:sz w:val="21"/>
              </w:rPr>
              <w:t>血</w:t>
            </w:r>
            <w:r>
              <w:rPr>
                <w:rFonts w:ascii="楷体" w:eastAsia="楷体" w:hint="eastAsia"/>
                <w:b/>
                <w:w w:val="95"/>
                <w:sz w:val="21"/>
              </w:rPr>
              <w:t>干</w:t>
            </w:r>
            <w:r>
              <w:rPr>
                <w:rFonts w:ascii="楷体" w:eastAsia="楷体" w:hint="eastAsia"/>
                <w:b/>
                <w:spacing w:val="-10"/>
                <w:w w:val="95"/>
                <w:sz w:val="21"/>
              </w:rPr>
              <w:t>细</w:t>
            </w:r>
          </w:p>
        </w:tc>
        <w:tc>
          <w:tcPr>
            <w:tcW w:w="7333" w:type="dxa"/>
          </w:tcPr>
          <w:p>
            <w:pPr>
              <w:pStyle w:val="TableParagraph"/>
              <w:spacing w:before="13"/>
              <w:ind w:left="149"/>
              <w:rPr>
                <w:sz w:val="21"/>
              </w:rPr>
            </w:pPr>
            <w:r>
              <w:rPr>
                <w:spacing w:val="-1"/>
                <w:sz w:val="21"/>
              </w:rPr>
              <w:t>肺脏的异体移植手术。</w:t>
            </w:r>
          </w:p>
        </w:tc>
      </w:tr>
      <w:tr>
        <w:trPr>
          <w:trHeight w:val="307" w:hRule="atLeast"/>
        </w:trPr>
        <w:tc>
          <w:tcPr>
            <w:tcW w:w="981" w:type="dxa"/>
          </w:tcPr>
          <w:p>
            <w:pPr>
              <w:pStyle w:val="TableParagraph"/>
              <w:rPr>
                <w:rFonts w:ascii="Times New Roman"/>
                <w:sz w:val="20"/>
              </w:rPr>
            </w:pPr>
          </w:p>
        </w:tc>
        <w:tc>
          <w:tcPr>
            <w:tcW w:w="1608" w:type="dxa"/>
          </w:tcPr>
          <w:p>
            <w:pPr>
              <w:pStyle w:val="TableParagraph"/>
              <w:spacing w:before="6"/>
              <w:ind w:left="195"/>
              <w:rPr>
                <w:rFonts w:ascii="楷体" w:eastAsia="楷体" w:hint="eastAsia"/>
                <w:b/>
                <w:sz w:val="21"/>
              </w:rPr>
            </w:pPr>
            <w:r>
              <w:rPr>
                <w:rFonts w:ascii="楷体" w:eastAsia="楷体" w:hint="eastAsia"/>
                <w:b/>
                <w:w w:val="95"/>
                <w:sz w:val="21"/>
              </w:rPr>
              <w:t>胞</w:t>
            </w:r>
            <w:r>
              <w:rPr>
                <w:rFonts w:ascii="楷体" w:eastAsia="楷体" w:hint="eastAsia"/>
                <w:b/>
                <w:w w:val="95"/>
                <w:sz w:val="21"/>
              </w:rPr>
              <w:t>移</w:t>
            </w:r>
            <w:r>
              <w:rPr>
                <w:rFonts w:ascii="楷体" w:eastAsia="楷体" w:hint="eastAsia"/>
                <w:b/>
                <w:w w:val="95"/>
                <w:sz w:val="21"/>
              </w:rPr>
              <w:t>植</w:t>
            </w:r>
            <w:r>
              <w:rPr>
                <w:rFonts w:ascii="楷体" w:eastAsia="楷体" w:hint="eastAsia"/>
                <w:b/>
                <w:spacing w:val="-10"/>
                <w:w w:val="95"/>
                <w:sz w:val="21"/>
              </w:rPr>
              <w:t>术</w:t>
            </w:r>
          </w:p>
        </w:tc>
        <w:tc>
          <w:tcPr>
            <w:tcW w:w="7333" w:type="dxa"/>
          </w:tcPr>
          <w:p>
            <w:pPr>
              <w:pStyle w:val="TableParagraph"/>
              <w:spacing w:before="6"/>
              <w:ind w:left="149"/>
              <w:rPr>
                <w:sz w:val="21"/>
              </w:rPr>
            </w:pPr>
            <w:r>
              <w:rPr>
                <w:spacing w:val="-1"/>
                <w:sz w:val="21"/>
              </w:rPr>
              <w:t>造血干细胞移植术，指因造血功能损害或造血系统恶性肿瘤，已经实施了造</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14"/>
              <w:ind w:left="149"/>
              <w:rPr>
                <w:sz w:val="21"/>
              </w:rPr>
            </w:pPr>
            <w:r>
              <w:rPr>
                <w:sz w:val="21"/>
              </w:rPr>
              <w:t>血干细胞（包括骨髓造血干细胞、外周血造血干细胞和脐血造血干细胞）</w:t>
            </w:r>
            <w:r>
              <w:rPr>
                <w:spacing w:val="-10"/>
                <w:sz w:val="21"/>
              </w:rPr>
              <w:t>的</w:t>
            </w:r>
          </w:p>
        </w:tc>
      </w:tr>
      <w:tr>
        <w:trPr>
          <w:trHeight w:val="47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13"/>
              <w:ind w:left="149"/>
              <w:rPr>
                <w:sz w:val="21"/>
              </w:rPr>
            </w:pPr>
            <w:r>
              <w:rPr>
                <w:spacing w:val="-2"/>
                <w:sz w:val="21"/>
              </w:rPr>
              <w:t>异体移植手术。</w:t>
            </w:r>
          </w:p>
        </w:tc>
      </w:tr>
      <w:tr>
        <w:trPr>
          <w:trHeight w:val="465" w:hRule="atLeast"/>
        </w:trPr>
        <w:tc>
          <w:tcPr>
            <w:tcW w:w="981" w:type="dxa"/>
          </w:tcPr>
          <w:p>
            <w:pPr>
              <w:pStyle w:val="TableParagraph"/>
              <w:spacing w:before="171"/>
              <w:ind w:left="50"/>
              <w:rPr>
                <w:b/>
                <w:sz w:val="21"/>
              </w:rPr>
            </w:pPr>
            <w:r>
              <w:rPr>
                <w:b/>
                <w:spacing w:val="-2"/>
                <w:sz w:val="21"/>
              </w:rPr>
              <w:t>7.19.5</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冠</w:t>
            </w:r>
            <w:r>
              <w:rPr>
                <w:rFonts w:ascii="楷体" w:eastAsia="楷体" w:hint="eastAsia"/>
                <w:b/>
                <w:w w:val="95"/>
                <w:sz w:val="21"/>
              </w:rPr>
              <w:t>状</w:t>
            </w:r>
            <w:r>
              <w:rPr>
                <w:rFonts w:ascii="楷体" w:eastAsia="楷体" w:hint="eastAsia"/>
                <w:b/>
                <w:w w:val="95"/>
                <w:sz w:val="21"/>
              </w:rPr>
              <w:t>动</w:t>
            </w:r>
            <w:r>
              <w:rPr>
                <w:rFonts w:ascii="楷体" w:eastAsia="楷体" w:hint="eastAsia"/>
                <w:b/>
                <w:w w:val="95"/>
                <w:sz w:val="21"/>
              </w:rPr>
              <w:t>脉</w:t>
            </w:r>
            <w:r>
              <w:rPr>
                <w:rFonts w:ascii="楷体" w:eastAsia="楷体" w:hint="eastAsia"/>
                <w:b/>
                <w:w w:val="95"/>
                <w:sz w:val="21"/>
              </w:rPr>
              <w:t>搭</w:t>
            </w:r>
            <w:r>
              <w:rPr>
                <w:rFonts w:ascii="楷体" w:eastAsia="楷体" w:hint="eastAsia"/>
                <w:b/>
                <w:spacing w:val="-10"/>
                <w:w w:val="95"/>
                <w:sz w:val="21"/>
              </w:rPr>
              <w:t>桥</w:t>
            </w:r>
          </w:p>
        </w:tc>
        <w:tc>
          <w:tcPr>
            <w:tcW w:w="7333" w:type="dxa"/>
          </w:tcPr>
          <w:p>
            <w:pPr>
              <w:pStyle w:val="TableParagraph"/>
              <w:spacing w:before="171"/>
              <w:ind w:left="149"/>
              <w:rPr>
                <w:sz w:val="21"/>
              </w:rPr>
            </w:pPr>
            <w:r>
              <w:rPr>
                <w:spacing w:val="-1"/>
                <w:sz w:val="21"/>
              </w:rPr>
              <w:t>指为治疗严重的冠心病，实际实施了开胸进行的冠状动脉血管旁路移植的手</w:t>
            </w:r>
          </w:p>
        </w:tc>
      </w:tr>
      <w:tr>
        <w:trPr>
          <w:trHeight w:val="302" w:hRule="atLeast"/>
        </w:trPr>
        <w:tc>
          <w:tcPr>
            <w:tcW w:w="981" w:type="dxa"/>
          </w:tcPr>
          <w:p>
            <w:pPr>
              <w:pStyle w:val="TableParagraph"/>
              <w:rPr>
                <w:rFonts w:ascii="Times New Roman"/>
                <w:sz w:val="20"/>
              </w:rPr>
            </w:pPr>
          </w:p>
        </w:tc>
        <w:tc>
          <w:tcPr>
            <w:tcW w:w="1608" w:type="dxa"/>
          </w:tcPr>
          <w:p>
            <w:pPr>
              <w:pStyle w:val="TableParagraph"/>
              <w:spacing w:before="6"/>
              <w:ind w:left="195"/>
              <w:rPr>
                <w:rFonts w:ascii="楷体" w:eastAsia="楷体" w:hint="eastAsia"/>
                <w:b/>
                <w:sz w:val="21"/>
              </w:rPr>
            </w:pPr>
            <w:r>
              <w:rPr>
                <w:rFonts w:ascii="楷体" w:eastAsia="楷体" w:hint="eastAsia"/>
                <w:b/>
                <w:w w:val="95"/>
                <w:sz w:val="21"/>
              </w:rPr>
              <w:t>术</w:t>
            </w:r>
            <w:r>
              <w:rPr>
                <w:rFonts w:ascii="楷体" w:eastAsia="楷体" w:hint="eastAsia"/>
                <w:b/>
                <w:w w:val="95"/>
                <w:sz w:val="21"/>
              </w:rPr>
              <w:t>（</w:t>
            </w:r>
            <w:r>
              <w:rPr>
                <w:rFonts w:ascii="楷体" w:eastAsia="楷体" w:hint="eastAsia"/>
                <w:b/>
                <w:w w:val="95"/>
                <w:sz w:val="21"/>
              </w:rPr>
              <w:t>或</w:t>
            </w:r>
            <w:r>
              <w:rPr>
                <w:rFonts w:ascii="楷体" w:eastAsia="楷体" w:hint="eastAsia"/>
                <w:b/>
                <w:w w:val="95"/>
                <w:sz w:val="21"/>
              </w:rPr>
              <w:t>称</w:t>
            </w:r>
            <w:r>
              <w:rPr>
                <w:rFonts w:ascii="楷体" w:eastAsia="楷体" w:hint="eastAsia"/>
                <w:b/>
                <w:w w:val="95"/>
                <w:sz w:val="21"/>
              </w:rPr>
              <w:t>冠</w:t>
            </w:r>
            <w:r>
              <w:rPr>
                <w:rFonts w:ascii="楷体" w:eastAsia="楷体" w:hint="eastAsia"/>
                <w:b/>
                <w:spacing w:val="-10"/>
                <w:w w:val="95"/>
                <w:sz w:val="21"/>
              </w:rPr>
              <w:t>状</w:t>
            </w:r>
          </w:p>
        </w:tc>
        <w:tc>
          <w:tcPr>
            <w:tcW w:w="7333" w:type="dxa"/>
          </w:tcPr>
          <w:p>
            <w:pPr>
              <w:pStyle w:val="TableParagraph"/>
              <w:spacing w:before="6"/>
              <w:ind w:left="149"/>
              <w:rPr>
                <w:sz w:val="21"/>
              </w:rPr>
            </w:pPr>
            <w:r>
              <w:rPr>
                <w:spacing w:val="-5"/>
                <w:sz w:val="21"/>
              </w:rPr>
              <w:t>术。</w:t>
            </w:r>
          </w:p>
        </w:tc>
      </w:tr>
      <w:tr>
        <w:trPr>
          <w:trHeight w:val="316" w:hRule="atLeast"/>
        </w:trPr>
        <w:tc>
          <w:tcPr>
            <w:tcW w:w="981" w:type="dxa"/>
          </w:tcPr>
          <w:p>
            <w:pPr>
              <w:pStyle w:val="TableParagraph"/>
              <w:rPr>
                <w:rFonts w:ascii="Times New Roman"/>
                <w:sz w:val="20"/>
              </w:rPr>
            </w:pPr>
          </w:p>
        </w:tc>
        <w:tc>
          <w:tcPr>
            <w:tcW w:w="1608" w:type="dxa"/>
          </w:tcPr>
          <w:p>
            <w:pPr>
              <w:pStyle w:val="TableParagraph"/>
              <w:spacing w:before="18"/>
              <w:ind w:left="195"/>
              <w:rPr>
                <w:rFonts w:ascii="楷体" w:eastAsia="楷体" w:hint="eastAsia"/>
                <w:b/>
                <w:sz w:val="21"/>
              </w:rPr>
            </w:pPr>
            <w:r>
              <w:rPr>
                <w:rFonts w:ascii="楷体" w:eastAsia="楷体" w:hint="eastAsia"/>
                <w:b/>
                <w:w w:val="95"/>
                <w:sz w:val="21"/>
              </w:rPr>
              <w:t>动</w:t>
            </w:r>
            <w:r>
              <w:rPr>
                <w:rFonts w:ascii="楷体" w:eastAsia="楷体" w:hint="eastAsia"/>
                <w:b/>
                <w:w w:val="95"/>
                <w:sz w:val="21"/>
              </w:rPr>
              <w:t>脉</w:t>
            </w:r>
            <w:r>
              <w:rPr>
                <w:rFonts w:ascii="楷体" w:eastAsia="楷体" w:hint="eastAsia"/>
                <w:b/>
                <w:w w:val="95"/>
                <w:sz w:val="21"/>
              </w:rPr>
              <w:t>旁</w:t>
            </w:r>
            <w:r>
              <w:rPr>
                <w:rFonts w:ascii="楷体" w:eastAsia="楷体" w:hint="eastAsia"/>
                <w:b/>
                <w:w w:val="95"/>
                <w:sz w:val="21"/>
              </w:rPr>
              <w:t>路</w:t>
            </w:r>
            <w:r>
              <w:rPr>
                <w:rFonts w:ascii="楷体" w:eastAsia="楷体" w:hint="eastAsia"/>
                <w:b/>
                <w:w w:val="95"/>
                <w:sz w:val="21"/>
              </w:rPr>
              <w:t>移</w:t>
            </w:r>
            <w:r>
              <w:rPr>
                <w:rFonts w:ascii="楷体" w:eastAsia="楷体" w:hint="eastAsia"/>
                <w:b/>
                <w:spacing w:val="-10"/>
                <w:w w:val="95"/>
                <w:sz w:val="21"/>
              </w:rPr>
              <w:t>植</w:t>
            </w:r>
          </w:p>
        </w:tc>
        <w:tc>
          <w:tcPr>
            <w:tcW w:w="7333" w:type="dxa"/>
          </w:tcPr>
          <w:p>
            <w:pPr>
              <w:pStyle w:val="TableParagraph"/>
              <w:spacing w:before="8"/>
              <w:ind w:left="149"/>
              <w:rPr>
                <w:b/>
                <w:i/>
                <w:sz w:val="22"/>
              </w:rPr>
            </w:pPr>
            <w:r>
              <w:rPr>
                <w:b/>
                <w:i/>
                <w:spacing w:val="-1"/>
                <w:w w:val="95"/>
                <w:sz w:val="22"/>
              </w:rPr>
              <w:t>冠状动脉支架植入术、心导管球囊扩张术、激光射频技术及其它非开胸的介</w:t>
            </w:r>
          </w:p>
        </w:tc>
      </w:tr>
      <w:tr>
        <w:trPr>
          <w:trHeight w:val="477" w:hRule="atLeast"/>
        </w:trPr>
        <w:tc>
          <w:tcPr>
            <w:tcW w:w="981" w:type="dxa"/>
          </w:tcPr>
          <w:p>
            <w:pPr>
              <w:pStyle w:val="TableParagraph"/>
              <w:rPr>
                <w:rFonts w:ascii="Times New Roman"/>
                <w:sz w:val="20"/>
              </w:rPr>
            </w:pPr>
          </w:p>
        </w:tc>
        <w:tc>
          <w:tcPr>
            <w:tcW w:w="1608" w:type="dxa"/>
          </w:tcPr>
          <w:p>
            <w:pPr>
              <w:pStyle w:val="TableParagraph"/>
              <w:spacing w:before="17"/>
              <w:ind w:left="195"/>
              <w:rPr>
                <w:rFonts w:ascii="楷体" w:eastAsia="楷体" w:hint="eastAsia"/>
                <w:b/>
                <w:sz w:val="21"/>
              </w:rPr>
            </w:pPr>
            <w:r>
              <w:rPr>
                <w:rFonts w:ascii="楷体" w:eastAsia="楷体" w:hint="eastAsia"/>
                <w:b/>
                <w:w w:val="95"/>
                <w:sz w:val="21"/>
              </w:rPr>
              <w:t>术</w:t>
            </w:r>
            <w:r>
              <w:rPr>
                <w:rFonts w:ascii="楷体" w:eastAsia="楷体" w:hint="eastAsia"/>
                <w:b/>
                <w:spacing w:val="-10"/>
                <w:w w:val="95"/>
                <w:sz w:val="21"/>
              </w:rPr>
              <w:t>）</w:t>
            </w:r>
          </w:p>
        </w:tc>
        <w:tc>
          <w:tcPr>
            <w:tcW w:w="7333" w:type="dxa"/>
          </w:tcPr>
          <w:p>
            <w:pPr>
              <w:pStyle w:val="TableParagraph"/>
              <w:spacing w:before="7"/>
              <w:ind w:left="149"/>
              <w:rPr>
                <w:b/>
                <w:i/>
                <w:sz w:val="22"/>
              </w:rPr>
            </w:pPr>
            <w:r>
              <w:rPr>
                <w:b/>
                <w:i/>
                <w:spacing w:val="-1"/>
                <w:w w:val="95"/>
                <w:sz w:val="22"/>
              </w:rPr>
              <w:t>入手术、腔镜手术不在保障范围内。</w:t>
            </w:r>
          </w:p>
        </w:tc>
      </w:tr>
      <w:tr>
        <w:trPr>
          <w:trHeight w:val="464" w:hRule="atLeast"/>
        </w:trPr>
        <w:tc>
          <w:tcPr>
            <w:tcW w:w="981" w:type="dxa"/>
          </w:tcPr>
          <w:p>
            <w:pPr>
              <w:pStyle w:val="TableParagraph"/>
              <w:spacing w:before="170"/>
              <w:ind w:left="50"/>
              <w:rPr>
                <w:b/>
                <w:sz w:val="21"/>
              </w:rPr>
            </w:pPr>
            <w:r>
              <w:rPr>
                <w:b/>
                <w:spacing w:val="-2"/>
                <w:sz w:val="21"/>
              </w:rPr>
              <w:t>7.19.6</w:t>
            </w:r>
          </w:p>
        </w:tc>
        <w:tc>
          <w:tcPr>
            <w:tcW w:w="1608" w:type="dxa"/>
          </w:tcPr>
          <w:p>
            <w:pPr>
              <w:pStyle w:val="TableParagraph"/>
              <w:spacing w:before="170"/>
              <w:ind w:left="195"/>
              <w:rPr>
                <w:rFonts w:ascii="楷体" w:eastAsia="楷体" w:hint="eastAsia"/>
                <w:b/>
                <w:sz w:val="21"/>
              </w:rPr>
            </w:pPr>
            <w:r>
              <w:rPr>
                <w:rFonts w:ascii="楷体" w:eastAsia="楷体" w:hint="eastAsia"/>
                <w:b/>
                <w:w w:val="95"/>
                <w:sz w:val="21"/>
              </w:rPr>
              <w:t>终</w:t>
            </w:r>
            <w:r>
              <w:rPr>
                <w:rFonts w:ascii="楷体" w:eastAsia="楷体" w:hint="eastAsia"/>
                <w:b/>
                <w:w w:val="95"/>
                <w:sz w:val="21"/>
              </w:rPr>
              <w:t>末</w:t>
            </w:r>
            <w:r>
              <w:rPr>
                <w:rFonts w:ascii="楷体" w:eastAsia="楷体" w:hint="eastAsia"/>
                <w:b/>
                <w:w w:val="95"/>
                <w:sz w:val="21"/>
              </w:rPr>
              <w:t>期</w:t>
            </w:r>
            <w:r>
              <w:rPr>
                <w:rFonts w:ascii="楷体" w:eastAsia="楷体" w:hint="eastAsia"/>
                <w:b/>
                <w:w w:val="95"/>
                <w:sz w:val="21"/>
              </w:rPr>
              <w:t>肾</w:t>
            </w:r>
            <w:r>
              <w:rPr>
                <w:rFonts w:ascii="楷体" w:eastAsia="楷体" w:hint="eastAsia"/>
                <w:b/>
                <w:spacing w:val="-10"/>
                <w:w w:val="95"/>
                <w:sz w:val="21"/>
              </w:rPr>
              <w:t>病</w:t>
            </w:r>
          </w:p>
        </w:tc>
        <w:tc>
          <w:tcPr>
            <w:tcW w:w="7333" w:type="dxa"/>
          </w:tcPr>
          <w:p>
            <w:pPr>
              <w:pStyle w:val="TableParagraph"/>
              <w:spacing w:before="170"/>
              <w:ind w:left="149"/>
              <w:rPr>
                <w:sz w:val="21"/>
              </w:rPr>
            </w:pPr>
            <w:r>
              <w:rPr>
                <w:spacing w:val="-2"/>
                <w:sz w:val="21"/>
              </w:rPr>
              <w:t>指双肾功能慢性不可逆性衰竭，达到尿毒症期，经诊断后已经进行了至少 </w:t>
            </w:r>
            <w:r>
              <w:rPr>
                <w:spacing w:val="-5"/>
                <w:sz w:val="21"/>
              </w:rPr>
              <w:t>90</w:t>
            </w:r>
          </w:p>
        </w:tc>
      </w:tr>
      <w:tr>
        <w:trPr>
          <w:trHeight w:val="308" w:hRule="atLeast"/>
        </w:trPr>
        <w:tc>
          <w:tcPr>
            <w:tcW w:w="981" w:type="dxa"/>
          </w:tcPr>
          <w:p>
            <w:pPr>
              <w:pStyle w:val="TableParagraph"/>
              <w:rPr>
                <w:rFonts w:ascii="Times New Roman"/>
                <w:sz w:val="20"/>
              </w:rPr>
            </w:pPr>
          </w:p>
        </w:tc>
        <w:tc>
          <w:tcPr>
            <w:tcW w:w="1608" w:type="dxa"/>
          </w:tcPr>
          <w:p>
            <w:pPr>
              <w:pStyle w:val="TableParagraph"/>
              <w:spacing w:before="6"/>
              <w:ind w:left="195"/>
              <w:rPr>
                <w:rFonts w:ascii="楷体" w:eastAsia="楷体" w:hint="eastAsia"/>
                <w:b/>
                <w:sz w:val="21"/>
              </w:rPr>
            </w:pPr>
            <w:r>
              <w:rPr>
                <w:rFonts w:ascii="楷体" w:eastAsia="楷体" w:hint="eastAsia"/>
                <w:b/>
                <w:w w:val="95"/>
                <w:sz w:val="21"/>
              </w:rPr>
              <w:t>（</w:t>
            </w:r>
            <w:r>
              <w:rPr>
                <w:rFonts w:ascii="楷体" w:eastAsia="楷体" w:hint="eastAsia"/>
                <w:b/>
                <w:w w:val="95"/>
                <w:sz w:val="21"/>
              </w:rPr>
              <w:t>或</w:t>
            </w:r>
            <w:r>
              <w:rPr>
                <w:rFonts w:ascii="楷体" w:eastAsia="楷体" w:hint="eastAsia"/>
                <w:b/>
                <w:w w:val="95"/>
                <w:sz w:val="21"/>
              </w:rPr>
              <w:t>称</w:t>
            </w:r>
            <w:r>
              <w:rPr>
                <w:rFonts w:ascii="楷体" w:eastAsia="楷体" w:hint="eastAsia"/>
                <w:b/>
                <w:w w:val="95"/>
                <w:sz w:val="21"/>
              </w:rPr>
              <w:t>慢</w:t>
            </w:r>
            <w:r>
              <w:rPr>
                <w:rFonts w:ascii="楷体" w:eastAsia="楷体" w:hint="eastAsia"/>
                <w:b/>
                <w:w w:val="95"/>
                <w:sz w:val="21"/>
              </w:rPr>
              <w:t>性</w:t>
            </w:r>
            <w:r>
              <w:rPr>
                <w:rFonts w:ascii="楷体" w:eastAsia="楷体" w:hint="eastAsia"/>
                <w:b/>
                <w:spacing w:val="-10"/>
                <w:w w:val="95"/>
                <w:sz w:val="21"/>
              </w:rPr>
              <w:t>肾</w:t>
            </w:r>
          </w:p>
        </w:tc>
        <w:tc>
          <w:tcPr>
            <w:tcW w:w="7333" w:type="dxa"/>
          </w:tcPr>
          <w:p>
            <w:pPr>
              <w:pStyle w:val="TableParagraph"/>
              <w:spacing w:before="6"/>
              <w:ind w:left="149"/>
              <w:rPr>
                <w:sz w:val="21"/>
              </w:rPr>
            </w:pPr>
            <w:r>
              <w:rPr>
                <w:spacing w:val="-1"/>
                <w:sz w:val="21"/>
              </w:rPr>
              <w:t>天的规律性透析治疗或实施了肾脏移植手术。</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13"/>
              <w:ind w:left="195"/>
              <w:rPr>
                <w:rFonts w:ascii="楷体" w:eastAsia="楷体" w:hint="eastAsia"/>
                <w:b/>
                <w:sz w:val="21"/>
              </w:rPr>
            </w:pPr>
            <w:r>
              <w:rPr>
                <w:rFonts w:ascii="楷体" w:eastAsia="楷体" w:hint="eastAsia"/>
                <w:b/>
                <w:w w:val="95"/>
                <w:sz w:val="21"/>
              </w:rPr>
              <w:t>功</w:t>
            </w:r>
            <w:r>
              <w:rPr>
                <w:rFonts w:ascii="楷体" w:eastAsia="楷体" w:hint="eastAsia"/>
                <w:b/>
                <w:w w:val="95"/>
                <w:sz w:val="21"/>
              </w:rPr>
              <w:t>能</w:t>
            </w:r>
            <w:r>
              <w:rPr>
                <w:rFonts w:ascii="楷体" w:eastAsia="楷体" w:hint="eastAsia"/>
                <w:b/>
                <w:w w:val="95"/>
                <w:sz w:val="21"/>
              </w:rPr>
              <w:t>衰</w:t>
            </w:r>
            <w:r>
              <w:rPr>
                <w:rFonts w:ascii="楷体" w:eastAsia="楷体" w:hint="eastAsia"/>
                <w:b/>
                <w:w w:val="95"/>
                <w:sz w:val="21"/>
              </w:rPr>
              <w:t>竭</w:t>
            </w:r>
            <w:r>
              <w:rPr>
                <w:rFonts w:ascii="楷体" w:eastAsia="楷体" w:hint="eastAsia"/>
                <w:b/>
                <w:w w:val="95"/>
                <w:sz w:val="21"/>
              </w:rPr>
              <w:t>尿</w:t>
            </w:r>
            <w:r>
              <w:rPr>
                <w:rFonts w:ascii="楷体" w:eastAsia="楷体" w:hint="eastAsia"/>
                <w:b/>
                <w:spacing w:val="-10"/>
                <w:w w:val="95"/>
                <w:sz w:val="21"/>
              </w:rPr>
              <w:t>毒</w:t>
            </w:r>
          </w:p>
        </w:tc>
        <w:tc>
          <w:tcPr>
            <w:tcW w:w="7333" w:type="dxa"/>
          </w:tcPr>
          <w:p>
            <w:pPr>
              <w:pStyle w:val="TableParagraph"/>
              <w:rPr>
                <w:rFonts w:ascii="Times New Roman"/>
                <w:sz w:val="20"/>
              </w:rPr>
            </w:pPr>
          </w:p>
        </w:tc>
      </w:tr>
      <w:tr>
        <w:trPr>
          <w:trHeight w:val="472" w:hRule="atLeast"/>
        </w:trPr>
        <w:tc>
          <w:tcPr>
            <w:tcW w:w="981" w:type="dxa"/>
          </w:tcPr>
          <w:p>
            <w:pPr>
              <w:pStyle w:val="TableParagraph"/>
              <w:rPr>
                <w:rFonts w:ascii="Times New Roman"/>
                <w:sz w:val="20"/>
              </w:rPr>
            </w:pPr>
          </w:p>
        </w:tc>
        <w:tc>
          <w:tcPr>
            <w:tcW w:w="1608" w:type="dxa"/>
          </w:tcPr>
          <w:p>
            <w:pPr>
              <w:pStyle w:val="TableParagraph"/>
              <w:spacing w:before="13"/>
              <w:ind w:left="195"/>
              <w:rPr>
                <w:rFonts w:ascii="楷体" w:eastAsia="楷体" w:hint="eastAsia"/>
                <w:b/>
                <w:sz w:val="21"/>
              </w:rPr>
            </w:pPr>
            <w:r>
              <w:rPr>
                <w:rFonts w:ascii="楷体" w:eastAsia="楷体" w:hint="eastAsia"/>
                <w:b/>
                <w:w w:val="95"/>
                <w:sz w:val="21"/>
              </w:rPr>
              <w:t>症</w:t>
            </w:r>
            <w:r>
              <w:rPr>
                <w:rFonts w:ascii="楷体" w:eastAsia="楷体" w:hint="eastAsia"/>
                <w:b/>
                <w:w w:val="95"/>
                <w:sz w:val="21"/>
              </w:rPr>
              <w:t>期</w:t>
            </w:r>
            <w:r>
              <w:rPr>
                <w:rFonts w:ascii="楷体" w:eastAsia="楷体" w:hint="eastAsia"/>
                <w:b/>
                <w:spacing w:val="-10"/>
                <w:w w:val="95"/>
                <w:sz w:val="21"/>
              </w:rPr>
              <w:t>）</w:t>
            </w:r>
          </w:p>
        </w:tc>
        <w:tc>
          <w:tcPr>
            <w:tcW w:w="7333" w:type="dxa"/>
          </w:tcPr>
          <w:p>
            <w:pPr>
              <w:pStyle w:val="TableParagraph"/>
              <w:rPr>
                <w:rFonts w:ascii="Times New Roman"/>
                <w:sz w:val="20"/>
              </w:rPr>
            </w:pPr>
          </w:p>
        </w:tc>
      </w:tr>
      <w:tr>
        <w:trPr>
          <w:trHeight w:val="465" w:hRule="atLeast"/>
        </w:trPr>
        <w:tc>
          <w:tcPr>
            <w:tcW w:w="981" w:type="dxa"/>
          </w:tcPr>
          <w:p>
            <w:pPr>
              <w:pStyle w:val="TableParagraph"/>
              <w:spacing w:before="171"/>
              <w:ind w:left="50"/>
              <w:rPr>
                <w:b/>
                <w:sz w:val="21"/>
              </w:rPr>
            </w:pPr>
            <w:r>
              <w:rPr>
                <w:b/>
                <w:spacing w:val="-2"/>
                <w:sz w:val="21"/>
              </w:rPr>
              <w:t>7.19.7</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多</w:t>
            </w:r>
            <w:r>
              <w:rPr>
                <w:rFonts w:ascii="楷体" w:eastAsia="楷体" w:hint="eastAsia"/>
                <w:b/>
                <w:w w:val="95"/>
                <w:sz w:val="21"/>
              </w:rPr>
              <w:t>个</w:t>
            </w:r>
            <w:r>
              <w:rPr>
                <w:rFonts w:ascii="楷体" w:eastAsia="楷体" w:hint="eastAsia"/>
                <w:b/>
                <w:w w:val="95"/>
                <w:sz w:val="21"/>
              </w:rPr>
              <w:t>肢</w:t>
            </w:r>
            <w:r>
              <w:rPr>
                <w:rFonts w:ascii="楷体" w:eastAsia="楷体" w:hint="eastAsia"/>
                <w:b/>
                <w:w w:val="95"/>
                <w:sz w:val="21"/>
              </w:rPr>
              <w:t>体</w:t>
            </w:r>
            <w:r>
              <w:rPr>
                <w:rFonts w:ascii="楷体" w:eastAsia="楷体" w:hint="eastAsia"/>
                <w:b/>
                <w:w w:val="95"/>
                <w:sz w:val="21"/>
              </w:rPr>
              <w:t>缺</w:t>
            </w:r>
            <w:r>
              <w:rPr>
                <w:rFonts w:ascii="楷体" w:eastAsia="楷体" w:hint="eastAsia"/>
                <w:b/>
                <w:spacing w:val="-10"/>
                <w:w w:val="95"/>
                <w:sz w:val="21"/>
              </w:rPr>
              <w:t>失</w:t>
            </w:r>
          </w:p>
        </w:tc>
        <w:tc>
          <w:tcPr>
            <w:tcW w:w="7333" w:type="dxa"/>
          </w:tcPr>
          <w:p>
            <w:pPr>
              <w:pStyle w:val="TableParagraph"/>
              <w:spacing w:before="171"/>
              <w:ind w:left="149"/>
              <w:rPr>
                <w:sz w:val="21"/>
              </w:rPr>
            </w:pPr>
            <w:r>
              <w:rPr>
                <w:sz w:val="21"/>
              </w:rPr>
              <w:t>指因疾病或意外伤害导致两个或两个以上肢体自腕关节或踝关节近端（</w:t>
            </w:r>
            <w:r>
              <w:rPr>
                <w:spacing w:val="-5"/>
                <w:sz w:val="21"/>
              </w:rPr>
              <w:t>靠近</w:t>
            </w:r>
          </w:p>
        </w:tc>
      </w:tr>
      <w:tr>
        <w:trPr>
          <w:trHeight w:val="46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6"/>
              <w:ind w:left="149"/>
              <w:rPr>
                <w:sz w:val="21"/>
              </w:rPr>
            </w:pPr>
            <w:r>
              <w:rPr>
                <w:sz w:val="21"/>
              </w:rPr>
              <w:t>躯干端）</w:t>
            </w:r>
            <w:r>
              <w:rPr>
                <w:spacing w:val="-2"/>
                <w:sz w:val="21"/>
              </w:rPr>
              <w:t>以上完全性断离。</w:t>
            </w:r>
          </w:p>
        </w:tc>
      </w:tr>
      <w:tr>
        <w:trPr>
          <w:trHeight w:val="472" w:hRule="atLeast"/>
        </w:trPr>
        <w:tc>
          <w:tcPr>
            <w:tcW w:w="981" w:type="dxa"/>
          </w:tcPr>
          <w:p>
            <w:pPr>
              <w:pStyle w:val="TableParagraph"/>
              <w:spacing w:before="171"/>
              <w:ind w:left="50"/>
              <w:rPr>
                <w:b/>
                <w:sz w:val="21"/>
              </w:rPr>
            </w:pPr>
            <w:r>
              <w:rPr>
                <w:b/>
                <w:spacing w:val="-2"/>
                <w:sz w:val="21"/>
              </w:rPr>
              <w:t>7.19.8</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急</w:t>
            </w:r>
            <w:r>
              <w:rPr>
                <w:rFonts w:ascii="楷体" w:eastAsia="楷体" w:hint="eastAsia"/>
                <w:b/>
                <w:w w:val="95"/>
                <w:sz w:val="21"/>
              </w:rPr>
              <w:t>性</w:t>
            </w:r>
            <w:r>
              <w:rPr>
                <w:rFonts w:ascii="楷体" w:eastAsia="楷体" w:hint="eastAsia"/>
                <w:b/>
                <w:w w:val="95"/>
                <w:sz w:val="21"/>
              </w:rPr>
              <w:t>或</w:t>
            </w:r>
            <w:r>
              <w:rPr>
                <w:rFonts w:ascii="楷体" w:eastAsia="楷体" w:hint="eastAsia"/>
                <w:b/>
                <w:w w:val="95"/>
                <w:sz w:val="21"/>
              </w:rPr>
              <w:t>亚</w:t>
            </w:r>
            <w:r>
              <w:rPr>
                <w:rFonts w:ascii="楷体" w:eastAsia="楷体" w:hint="eastAsia"/>
                <w:b/>
                <w:w w:val="95"/>
                <w:sz w:val="21"/>
              </w:rPr>
              <w:t>急</w:t>
            </w:r>
            <w:r>
              <w:rPr>
                <w:rFonts w:ascii="楷体" w:eastAsia="楷体" w:hint="eastAsia"/>
                <w:b/>
                <w:spacing w:val="-10"/>
                <w:w w:val="95"/>
                <w:sz w:val="21"/>
              </w:rPr>
              <w:t>性</w:t>
            </w:r>
          </w:p>
        </w:tc>
        <w:tc>
          <w:tcPr>
            <w:tcW w:w="7333" w:type="dxa"/>
          </w:tcPr>
          <w:p>
            <w:pPr>
              <w:pStyle w:val="TableParagraph"/>
              <w:spacing w:before="171"/>
              <w:ind w:left="149"/>
              <w:rPr>
                <w:sz w:val="21"/>
              </w:rPr>
            </w:pPr>
            <w:r>
              <w:rPr>
                <w:spacing w:val="-1"/>
                <w:sz w:val="21"/>
              </w:rPr>
              <w:t>指因肝炎病毒感染引起肝脏组织弥漫性坏死，导致急性肝功能衰竭，且经血</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13"/>
              <w:ind w:left="195"/>
              <w:rPr>
                <w:rFonts w:ascii="楷体" w:eastAsia="楷体" w:hint="eastAsia"/>
                <w:b/>
                <w:sz w:val="21"/>
              </w:rPr>
            </w:pPr>
            <w:r>
              <w:rPr>
                <w:rFonts w:ascii="楷体" w:eastAsia="楷体" w:hint="eastAsia"/>
                <w:b/>
                <w:w w:val="95"/>
                <w:sz w:val="21"/>
              </w:rPr>
              <w:t>重</w:t>
            </w:r>
            <w:r>
              <w:rPr>
                <w:rFonts w:ascii="楷体" w:eastAsia="楷体" w:hint="eastAsia"/>
                <w:b/>
                <w:w w:val="95"/>
                <w:sz w:val="21"/>
              </w:rPr>
              <w:t>症</w:t>
            </w:r>
            <w:r>
              <w:rPr>
                <w:rFonts w:ascii="楷体" w:eastAsia="楷体" w:hint="eastAsia"/>
                <w:b/>
                <w:w w:val="95"/>
                <w:sz w:val="21"/>
              </w:rPr>
              <w:t>肝</w:t>
            </w:r>
            <w:r>
              <w:rPr>
                <w:rFonts w:ascii="楷体" w:eastAsia="楷体" w:hint="eastAsia"/>
                <w:b/>
                <w:spacing w:val="-10"/>
                <w:w w:val="95"/>
                <w:sz w:val="21"/>
              </w:rPr>
              <w:t>炎</w:t>
            </w:r>
          </w:p>
        </w:tc>
        <w:tc>
          <w:tcPr>
            <w:tcW w:w="7333" w:type="dxa"/>
          </w:tcPr>
          <w:p>
            <w:pPr>
              <w:pStyle w:val="TableParagraph"/>
              <w:spacing w:before="13"/>
              <w:ind w:left="149"/>
              <w:rPr>
                <w:sz w:val="21"/>
              </w:rPr>
            </w:pPr>
            <w:r>
              <w:rPr>
                <w:spacing w:val="-1"/>
                <w:sz w:val="21"/>
              </w:rPr>
              <w:t>清学或病毒学检查证实，并须满足下列全部条件：</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14"/>
              <w:ind w:left="149"/>
              <w:rPr>
                <w:sz w:val="21"/>
              </w:rPr>
            </w:pPr>
            <w:r>
              <w:rPr>
                <w:sz w:val="21"/>
              </w:rPr>
              <w:t>（1）</w:t>
            </w:r>
            <w:r>
              <w:rPr>
                <w:spacing w:val="-1"/>
                <w:sz w:val="21"/>
              </w:rPr>
              <w:t>重度黄疸或黄疸迅速加重；</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6"/>
              <w:ind w:left="149"/>
              <w:rPr>
                <w:sz w:val="21"/>
              </w:rPr>
            </w:pPr>
            <w:r>
              <w:rPr>
                <w:sz w:val="21"/>
              </w:rPr>
              <w:t>（2）</w:t>
            </w:r>
            <w:r>
              <w:rPr>
                <w:spacing w:val="-2"/>
                <w:sz w:val="21"/>
              </w:rPr>
              <w:t>肝性脑病；</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13"/>
              <w:ind w:left="149"/>
              <w:rPr>
                <w:sz w:val="21"/>
              </w:rPr>
            </w:pPr>
            <w:r>
              <w:rPr>
                <w:sz w:val="21"/>
              </w:rPr>
              <w:t>（3）B</w:t>
            </w:r>
            <w:r>
              <w:rPr>
                <w:spacing w:val="-8"/>
                <w:sz w:val="21"/>
              </w:rPr>
              <w:t> 超或其它影像学检查显示肝脏体积急速萎缩；</w:t>
            </w:r>
          </w:p>
        </w:tc>
      </w:tr>
      <w:tr>
        <w:trPr>
          <w:trHeight w:val="473"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13"/>
              <w:ind w:left="149"/>
              <w:rPr>
                <w:sz w:val="21"/>
              </w:rPr>
            </w:pPr>
            <w:r>
              <w:rPr>
                <w:sz w:val="21"/>
              </w:rPr>
              <w:t>（4）</w:t>
            </w:r>
            <w:r>
              <w:rPr>
                <w:spacing w:val="-1"/>
                <w:sz w:val="21"/>
              </w:rPr>
              <w:t>肝功能指标进行性恶化。</w:t>
            </w:r>
          </w:p>
        </w:tc>
      </w:tr>
      <w:tr>
        <w:trPr>
          <w:trHeight w:val="465" w:hRule="atLeast"/>
        </w:trPr>
        <w:tc>
          <w:tcPr>
            <w:tcW w:w="981" w:type="dxa"/>
          </w:tcPr>
          <w:p>
            <w:pPr>
              <w:pStyle w:val="TableParagraph"/>
              <w:spacing w:before="171"/>
              <w:ind w:left="50"/>
              <w:rPr>
                <w:b/>
                <w:sz w:val="21"/>
              </w:rPr>
            </w:pPr>
            <w:r>
              <w:rPr>
                <w:b/>
                <w:spacing w:val="-2"/>
                <w:sz w:val="21"/>
              </w:rPr>
              <w:t>7.19.9</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良</w:t>
            </w:r>
            <w:r>
              <w:rPr>
                <w:rFonts w:ascii="楷体" w:eastAsia="楷体" w:hint="eastAsia"/>
                <w:b/>
                <w:w w:val="95"/>
                <w:sz w:val="21"/>
              </w:rPr>
              <w:t>性</w:t>
            </w:r>
            <w:r>
              <w:rPr>
                <w:rFonts w:ascii="楷体" w:eastAsia="楷体" w:hint="eastAsia"/>
                <w:b/>
                <w:w w:val="95"/>
                <w:sz w:val="21"/>
              </w:rPr>
              <w:t>脑</w:t>
            </w:r>
            <w:r>
              <w:rPr>
                <w:rFonts w:ascii="楷体" w:eastAsia="楷体" w:hint="eastAsia"/>
                <w:b/>
                <w:w w:val="95"/>
                <w:sz w:val="21"/>
              </w:rPr>
              <w:t>肿</w:t>
            </w:r>
            <w:r>
              <w:rPr>
                <w:rFonts w:ascii="楷体" w:eastAsia="楷体" w:hint="eastAsia"/>
                <w:b/>
                <w:spacing w:val="-10"/>
                <w:w w:val="95"/>
                <w:sz w:val="21"/>
              </w:rPr>
              <w:t>瘤</w:t>
            </w:r>
          </w:p>
        </w:tc>
        <w:tc>
          <w:tcPr>
            <w:tcW w:w="7333" w:type="dxa"/>
          </w:tcPr>
          <w:p>
            <w:pPr>
              <w:pStyle w:val="TableParagraph"/>
              <w:spacing w:before="171"/>
              <w:ind w:left="149"/>
              <w:rPr>
                <w:sz w:val="21"/>
              </w:rPr>
            </w:pPr>
            <w:r>
              <w:rPr>
                <w:spacing w:val="-1"/>
                <w:sz w:val="21"/>
              </w:rPr>
              <w:t>指脑的良性肿瘤，已经引起颅内压增高，临床表现为视神经乳头水肿、精神</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6"/>
              <w:ind w:left="149"/>
              <w:rPr>
                <w:sz w:val="21"/>
              </w:rPr>
            </w:pPr>
            <w:r>
              <w:rPr>
                <w:spacing w:val="-4"/>
                <w:sz w:val="21"/>
              </w:rPr>
              <w:t>症状、癫痫及运动感觉障碍等，并危及生命。须由头颅断层扫描</w:t>
            </w:r>
            <w:r>
              <w:rPr>
                <w:spacing w:val="17"/>
                <w:sz w:val="21"/>
              </w:rPr>
              <w:t>（</w:t>
            </w:r>
            <w:r>
              <w:rPr>
                <w:spacing w:val="24"/>
                <w:sz w:val="21"/>
              </w:rPr>
              <w:t>CT</w:t>
            </w:r>
            <w:r>
              <w:rPr>
                <w:spacing w:val="-81"/>
                <w:sz w:val="21"/>
              </w:rPr>
              <w:t>）</w:t>
            </w:r>
            <w:r>
              <w:rPr>
                <w:spacing w:val="-7"/>
                <w:sz w:val="21"/>
              </w:rPr>
              <w:t>、核磁</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13"/>
              <w:ind w:left="149"/>
              <w:rPr>
                <w:sz w:val="21"/>
              </w:rPr>
            </w:pPr>
            <w:r>
              <w:rPr>
                <w:sz w:val="21"/>
              </w:rPr>
              <w:t>共振检查（MRI）或正电子发射断层扫描（PET）</w:t>
            </w:r>
            <w:r>
              <w:rPr>
                <w:spacing w:val="-1"/>
                <w:sz w:val="21"/>
              </w:rPr>
              <w:t>等影像学检查证实，并须满</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13"/>
              <w:ind w:left="149"/>
              <w:rPr>
                <w:sz w:val="21"/>
              </w:rPr>
            </w:pPr>
            <w:r>
              <w:rPr>
                <w:spacing w:val="-1"/>
                <w:sz w:val="21"/>
              </w:rPr>
              <w:t>足下列至少一项条件：</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14"/>
              <w:ind w:left="149"/>
              <w:rPr>
                <w:sz w:val="21"/>
              </w:rPr>
            </w:pPr>
            <w:r>
              <w:rPr>
                <w:sz w:val="21"/>
              </w:rPr>
              <w:t>（1）</w:t>
            </w:r>
            <w:r>
              <w:rPr>
                <w:spacing w:val="-1"/>
                <w:sz w:val="21"/>
              </w:rPr>
              <w:t>实际实施了开颅进行的脑肿瘤完全切除或部分切除的手术；</w:t>
            </w:r>
          </w:p>
        </w:tc>
      </w:tr>
      <w:tr>
        <w:trPr>
          <w:trHeight w:val="773"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13"/>
              <w:ind w:left="149"/>
              <w:rPr>
                <w:sz w:val="21"/>
              </w:rPr>
            </w:pPr>
            <w:r>
              <w:rPr>
                <w:sz w:val="21"/>
              </w:rPr>
              <w:t>（2）</w:t>
            </w:r>
            <w:r>
              <w:rPr>
                <w:spacing w:val="-1"/>
                <w:sz w:val="21"/>
              </w:rPr>
              <w:t>实际实施了对脑肿瘤进行的放射治疗。</w:t>
            </w:r>
          </w:p>
          <w:p>
            <w:pPr>
              <w:pStyle w:val="TableParagraph"/>
              <w:spacing w:before="22"/>
              <w:ind w:left="149"/>
              <w:rPr>
                <w:b/>
                <w:i/>
                <w:sz w:val="22"/>
              </w:rPr>
            </w:pPr>
            <w:r>
              <w:rPr>
                <w:b/>
                <w:i/>
                <w:spacing w:val="-1"/>
                <w:w w:val="95"/>
                <w:sz w:val="22"/>
              </w:rPr>
              <w:t>脑垂体瘤、脑囊肿、脑血管性疾病不在保障范围内。</w:t>
            </w:r>
          </w:p>
        </w:tc>
      </w:tr>
      <w:tr>
        <w:trPr>
          <w:trHeight w:val="472" w:hRule="atLeast"/>
        </w:trPr>
        <w:tc>
          <w:tcPr>
            <w:tcW w:w="981" w:type="dxa"/>
          </w:tcPr>
          <w:p>
            <w:pPr>
              <w:pStyle w:val="TableParagraph"/>
              <w:spacing w:before="170"/>
              <w:ind w:left="50"/>
              <w:rPr>
                <w:b/>
                <w:sz w:val="21"/>
              </w:rPr>
            </w:pPr>
            <w:r>
              <w:rPr>
                <w:b/>
                <w:spacing w:val="-2"/>
                <w:sz w:val="21"/>
              </w:rPr>
              <w:t>7.19.10</w:t>
            </w:r>
          </w:p>
        </w:tc>
        <w:tc>
          <w:tcPr>
            <w:tcW w:w="1608" w:type="dxa"/>
          </w:tcPr>
          <w:p>
            <w:pPr>
              <w:pStyle w:val="TableParagraph"/>
              <w:spacing w:before="170"/>
              <w:ind w:left="195"/>
              <w:rPr>
                <w:rFonts w:ascii="楷体" w:eastAsia="楷体" w:hint="eastAsia"/>
                <w:b/>
                <w:sz w:val="21"/>
              </w:rPr>
            </w:pPr>
            <w:r>
              <w:rPr>
                <w:rFonts w:ascii="楷体" w:eastAsia="楷体" w:hint="eastAsia"/>
                <w:b/>
                <w:w w:val="95"/>
                <w:sz w:val="21"/>
              </w:rPr>
              <w:t>慢</w:t>
            </w:r>
            <w:r>
              <w:rPr>
                <w:rFonts w:ascii="楷体" w:eastAsia="楷体" w:hint="eastAsia"/>
                <w:b/>
                <w:w w:val="95"/>
                <w:sz w:val="21"/>
              </w:rPr>
              <w:t>性</w:t>
            </w:r>
            <w:r>
              <w:rPr>
                <w:rFonts w:ascii="楷体" w:eastAsia="楷体" w:hint="eastAsia"/>
                <w:b/>
                <w:w w:val="95"/>
                <w:sz w:val="21"/>
              </w:rPr>
              <w:t>肝</w:t>
            </w:r>
            <w:r>
              <w:rPr>
                <w:rFonts w:ascii="楷体" w:eastAsia="楷体" w:hint="eastAsia"/>
                <w:b/>
                <w:w w:val="95"/>
                <w:sz w:val="21"/>
              </w:rPr>
              <w:t>功</w:t>
            </w:r>
            <w:r>
              <w:rPr>
                <w:rFonts w:ascii="楷体" w:eastAsia="楷体" w:hint="eastAsia"/>
                <w:b/>
                <w:w w:val="95"/>
                <w:sz w:val="21"/>
              </w:rPr>
              <w:t>能</w:t>
            </w:r>
            <w:r>
              <w:rPr>
                <w:rFonts w:ascii="楷体" w:eastAsia="楷体" w:hint="eastAsia"/>
                <w:b/>
                <w:spacing w:val="-10"/>
                <w:w w:val="95"/>
                <w:sz w:val="21"/>
              </w:rPr>
              <w:t>衰</w:t>
            </w:r>
          </w:p>
        </w:tc>
        <w:tc>
          <w:tcPr>
            <w:tcW w:w="7333" w:type="dxa"/>
          </w:tcPr>
          <w:p>
            <w:pPr>
              <w:pStyle w:val="TableParagraph"/>
              <w:spacing w:before="170"/>
              <w:ind w:left="149"/>
              <w:rPr>
                <w:sz w:val="21"/>
              </w:rPr>
            </w:pPr>
            <w:r>
              <w:rPr>
                <w:spacing w:val="-1"/>
                <w:sz w:val="21"/>
              </w:rPr>
              <w:t>指因慢性肝脏疾病导致肝功能衰竭。须满足下列全部条件：</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14"/>
              <w:ind w:left="195"/>
              <w:rPr>
                <w:rFonts w:ascii="楷体" w:eastAsia="楷体" w:hint="eastAsia"/>
                <w:b/>
                <w:sz w:val="21"/>
              </w:rPr>
            </w:pPr>
            <w:r>
              <w:rPr>
                <w:rFonts w:ascii="楷体" w:eastAsia="楷体" w:hint="eastAsia"/>
                <w:b/>
                <w:w w:val="95"/>
                <w:sz w:val="21"/>
              </w:rPr>
              <w:t>竭</w:t>
            </w:r>
            <w:r>
              <w:rPr>
                <w:rFonts w:ascii="楷体" w:eastAsia="楷体" w:hint="eastAsia"/>
                <w:b/>
                <w:w w:val="95"/>
                <w:sz w:val="21"/>
              </w:rPr>
              <w:t>失</w:t>
            </w:r>
            <w:r>
              <w:rPr>
                <w:rFonts w:ascii="楷体" w:eastAsia="楷体" w:hint="eastAsia"/>
                <w:b/>
                <w:w w:val="95"/>
                <w:sz w:val="21"/>
              </w:rPr>
              <w:t>代</w:t>
            </w:r>
            <w:r>
              <w:rPr>
                <w:rFonts w:ascii="楷体" w:eastAsia="楷体" w:hint="eastAsia"/>
                <w:b/>
                <w:w w:val="95"/>
                <w:sz w:val="21"/>
              </w:rPr>
              <w:t>偿</w:t>
            </w:r>
            <w:r>
              <w:rPr>
                <w:rFonts w:ascii="楷体" w:eastAsia="楷体" w:hint="eastAsia"/>
                <w:b/>
                <w:spacing w:val="-10"/>
                <w:w w:val="95"/>
                <w:sz w:val="21"/>
              </w:rPr>
              <w:t>期</w:t>
            </w:r>
          </w:p>
        </w:tc>
        <w:tc>
          <w:tcPr>
            <w:tcW w:w="7333" w:type="dxa"/>
          </w:tcPr>
          <w:p>
            <w:pPr>
              <w:pStyle w:val="TableParagraph"/>
              <w:spacing w:before="14"/>
              <w:ind w:left="149"/>
              <w:rPr>
                <w:sz w:val="21"/>
              </w:rPr>
            </w:pPr>
            <w:r>
              <w:rPr>
                <w:sz w:val="21"/>
              </w:rPr>
              <w:t>（1）</w:t>
            </w:r>
            <w:r>
              <w:rPr>
                <w:spacing w:val="-2"/>
                <w:sz w:val="21"/>
              </w:rPr>
              <w:t>持续性黄疸；</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3" w:type="dxa"/>
          </w:tcPr>
          <w:p>
            <w:pPr>
              <w:pStyle w:val="TableParagraph"/>
              <w:spacing w:before="13"/>
              <w:ind w:left="149"/>
              <w:rPr>
                <w:sz w:val="21"/>
              </w:rPr>
            </w:pPr>
            <w:r>
              <w:rPr>
                <w:sz w:val="21"/>
              </w:rPr>
              <w:t>（2）</w:t>
            </w:r>
            <w:r>
              <w:rPr>
                <w:spacing w:val="-4"/>
                <w:sz w:val="21"/>
              </w:rPr>
              <w:t>腹水；</w:t>
            </w:r>
          </w:p>
        </w:tc>
      </w:tr>
      <w:tr>
        <w:trPr>
          <w:trHeight w:val="255" w:hRule="atLeast"/>
        </w:trPr>
        <w:tc>
          <w:tcPr>
            <w:tcW w:w="981" w:type="dxa"/>
          </w:tcPr>
          <w:p>
            <w:pPr>
              <w:pStyle w:val="TableParagraph"/>
              <w:rPr>
                <w:rFonts w:ascii="Times New Roman"/>
                <w:sz w:val="18"/>
              </w:rPr>
            </w:pPr>
          </w:p>
        </w:tc>
        <w:tc>
          <w:tcPr>
            <w:tcW w:w="1608" w:type="dxa"/>
          </w:tcPr>
          <w:p>
            <w:pPr>
              <w:pStyle w:val="TableParagraph"/>
              <w:rPr>
                <w:rFonts w:ascii="Times New Roman"/>
                <w:sz w:val="18"/>
              </w:rPr>
            </w:pPr>
          </w:p>
        </w:tc>
        <w:tc>
          <w:tcPr>
            <w:tcW w:w="7333" w:type="dxa"/>
          </w:tcPr>
          <w:p>
            <w:pPr>
              <w:pStyle w:val="TableParagraph"/>
              <w:spacing w:line="229" w:lineRule="exact" w:before="6"/>
              <w:ind w:left="149"/>
              <w:rPr>
                <w:sz w:val="21"/>
              </w:rPr>
            </w:pPr>
            <w:r>
              <w:rPr>
                <w:sz w:val="21"/>
              </w:rPr>
              <w:t>（3）</w:t>
            </w:r>
            <w:r>
              <w:rPr>
                <w:spacing w:val="-2"/>
                <w:sz w:val="21"/>
              </w:rPr>
              <w:t>肝性脑病；</w:t>
            </w:r>
          </w:p>
        </w:tc>
      </w:tr>
    </w:tbl>
    <w:p>
      <w:pPr>
        <w:spacing w:after="0" w:line="229" w:lineRule="exact"/>
        <w:rPr>
          <w:sz w:val="21"/>
        </w:rPr>
        <w:sectPr>
          <w:pgSz w:w="11910" w:h="16850"/>
          <w:pgMar w:top="980" w:bottom="280" w:left="1040" w:right="620"/>
        </w:sectPr>
      </w:pPr>
    </w:p>
    <w:p>
      <w:pPr>
        <w:pStyle w:val="BodyText"/>
        <w:spacing w:before="41"/>
        <w:ind w:left="2925"/>
      </w:pPr>
      <w:r>
        <w:rPr/>
        <w:t>（4）</w:t>
      </w:r>
      <w:r>
        <w:rPr>
          <w:spacing w:val="-1"/>
        </w:rPr>
        <w:t>充血性脾肿大伴脾功能亢进或食管胃底静脉曲张。</w:t>
      </w:r>
    </w:p>
    <w:p>
      <w:pPr>
        <w:spacing w:before="36"/>
        <w:ind w:left="2925" w:right="0" w:firstLine="0"/>
        <w:jc w:val="left"/>
        <w:rPr>
          <w:b/>
          <w:i/>
          <w:sz w:val="22"/>
        </w:rPr>
      </w:pPr>
      <w:r>
        <w:rPr>
          <w:b/>
          <w:i/>
          <w:spacing w:val="-1"/>
          <w:w w:val="95"/>
          <w:sz w:val="22"/>
        </w:rPr>
        <w:t>因酗酒或药物滥用导致的肝功能衰竭不在保障范围内。</w:t>
      </w:r>
    </w:p>
    <w:p>
      <w:pPr>
        <w:pStyle w:val="BodyText"/>
        <w:spacing w:before="6"/>
        <w:rPr>
          <w:b/>
          <w:i/>
          <w:sz w:val="22"/>
        </w:rPr>
      </w:pPr>
    </w:p>
    <w:p>
      <w:pPr>
        <w:spacing w:after="0"/>
        <w:rPr>
          <w:sz w:val="22"/>
        </w:rPr>
        <w:sectPr>
          <w:pgSz w:w="11910" w:h="16850"/>
          <w:pgMar w:top="900" w:bottom="280" w:left="1040" w:right="620"/>
        </w:sectPr>
      </w:pPr>
    </w:p>
    <w:p>
      <w:pPr>
        <w:pStyle w:val="ListParagraph"/>
        <w:numPr>
          <w:ilvl w:val="2"/>
          <w:numId w:val="14"/>
        </w:numPr>
        <w:tabs>
          <w:tab w:pos="1362" w:val="left" w:leader="none"/>
          <w:tab w:pos="1363" w:val="left" w:leader="none"/>
        </w:tabs>
        <w:spacing w:line="240" w:lineRule="auto" w:before="71" w:after="0"/>
        <w:ind w:left="1363" w:right="0" w:hanging="1127"/>
        <w:jc w:val="left"/>
        <w:rPr>
          <w:rFonts w:ascii="楷体" w:eastAsia="楷体" w:hint="eastAsia"/>
          <w:b/>
          <w:sz w:val="21"/>
        </w:rPr>
      </w:pPr>
      <w:r>
        <w:rPr>
          <w:rFonts w:ascii="楷体" w:eastAsia="楷体" w:hint="eastAsia"/>
          <w:b/>
          <w:w w:val="95"/>
          <w:sz w:val="21"/>
        </w:rPr>
        <w:t>脑</w:t>
      </w:r>
      <w:r>
        <w:rPr>
          <w:rFonts w:ascii="楷体" w:eastAsia="楷体" w:hint="eastAsia"/>
          <w:b/>
          <w:w w:val="95"/>
          <w:sz w:val="21"/>
        </w:rPr>
        <w:t>炎</w:t>
      </w:r>
      <w:r>
        <w:rPr>
          <w:rFonts w:ascii="楷体" w:eastAsia="楷体" w:hint="eastAsia"/>
          <w:b/>
          <w:w w:val="95"/>
          <w:sz w:val="21"/>
        </w:rPr>
        <w:t>后</w:t>
      </w:r>
      <w:r>
        <w:rPr>
          <w:rFonts w:ascii="楷体" w:eastAsia="楷体" w:hint="eastAsia"/>
          <w:b/>
          <w:w w:val="95"/>
          <w:sz w:val="21"/>
        </w:rPr>
        <w:t>遗</w:t>
      </w:r>
      <w:r>
        <w:rPr>
          <w:rFonts w:ascii="楷体" w:eastAsia="楷体" w:hint="eastAsia"/>
          <w:b/>
          <w:w w:val="95"/>
          <w:sz w:val="21"/>
        </w:rPr>
        <w:t>症</w:t>
      </w:r>
      <w:r>
        <w:rPr>
          <w:rFonts w:ascii="楷体" w:eastAsia="楷体" w:hint="eastAsia"/>
          <w:b/>
          <w:spacing w:val="-10"/>
          <w:w w:val="95"/>
          <w:sz w:val="21"/>
        </w:rPr>
        <w:t>或</w:t>
      </w:r>
    </w:p>
    <w:p>
      <w:pPr>
        <w:spacing w:before="46"/>
        <w:ind w:left="1363" w:right="0" w:firstLine="0"/>
        <w:jc w:val="left"/>
        <w:rPr>
          <w:rFonts w:ascii="楷体" w:eastAsia="楷体" w:hint="eastAsia"/>
          <w:b/>
          <w:sz w:val="21"/>
        </w:rPr>
      </w:pPr>
      <w:r>
        <w:rPr>
          <w:rFonts w:ascii="楷体" w:eastAsia="楷体" w:hint="eastAsia"/>
          <w:b/>
          <w:w w:val="95"/>
          <w:sz w:val="21"/>
        </w:rPr>
        <w:t>脑</w:t>
      </w:r>
      <w:r>
        <w:rPr>
          <w:rFonts w:ascii="楷体" w:eastAsia="楷体" w:hint="eastAsia"/>
          <w:b/>
          <w:w w:val="95"/>
          <w:sz w:val="21"/>
        </w:rPr>
        <w:t>膜</w:t>
      </w:r>
      <w:r>
        <w:rPr>
          <w:rFonts w:ascii="楷体" w:eastAsia="楷体" w:hint="eastAsia"/>
          <w:b/>
          <w:w w:val="95"/>
          <w:sz w:val="21"/>
        </w:rPr>
        <w:t>炎</w:t>
      </w:r>
      <w:r>
        <w:rPr>
          <w:rFonts w:ascii="楷体" w:eastAsia="楷体" w:hint="eastAsia"/>
          <w:b/>
          <w:w w:val="95"/>
          <w:sz w:val="21"/>
        </w:rPr>
        <w:t>后</w:t>
      </w:r>
      <w:r>
        <w:rPr>
          <w:rFonts w:ascii="楷体" w:eastAsia="楷体" w:hint="eastAsia"/>
          <w:b/>
          <w:w w:val="95"/>
          <w:sz w:val="21"/>
        </w:rPr>
        <w:t>遗</w:t>
      </w:r>
      <w:r>
        <w:rPr>
          <w:rFonts w:ascii="楷体" w:eastAsia="楷体" w:hint="eastAsia"/>
          <w:b/>
          <w:spacing w:val="-10"/>
          <w:w w:val="95"/>
          <w:sz w:val="21"/>
        </w:rPr>
        <w:t>症</w:t>
      </w:r>
    </w:p>
    <w:p>
      <w:pPr>
        <w:pStyle w:val="BodyText"/>
        <w:spacing w:line="280" w:lineRule="auto" w:before="71"/>
        <w:ind w:left="236" w:right="304"/>
      </w:pPr>
      <w:r>
        <w:rPr/>
        <w:br w:type="column"/>
      </w:r>
      <w:r>
        <w:rPr/>
        <w:t>指因患脑炎或脑膜炎导致的神经系统永久性的功能障碍。神经系统永久性的</w:t>
      </w:r>
      <w:r>
        <w:rPr>
          <w:spacing w:val="-1"/>
        </w:rPr>
        <w:t>功能障碍，指疾病确诊 </w:t>
      </w:r>
      <w:r>
        <w:rPr/>
        <w:t>180</w:t>
      </w:r>
      <w:r>
        <w:rPr>
          <w:spacing w:val="-2"/>
        </w:rPr>
        <w:t> 天后，仍遗留下列一种或一种以上障碍：</w:t>
      </w:r>
    </w:p>
    <w:p>
      <w:pPr>
        <w:pStyle w:val="ListParagraph"/>
        <w:numPr>
          <w:ilvl w:val="0"/>
          <w:numId w:val="15"/>
        </w:numPr>
        <w:tabs>
          <w:tab w:pos="763" w:val="left" w:leader="none"/>
        </w:tabs>
        <w:spacing w:line="255" w:lineRule="exact" w:before="0" w:after="0"/>
        <w:ind w:left="762" w:right="0" w:hanging="527"/>
        <w:jc w:val="left"/>
        <w:rPr>
          <w:sz w:val="21"/>
        </w:rPr>
      </w:pPr>
      <w:r>
        <w:rPr>
          <w:spacing w:val="-1"/>
          <w:sz w:val="21"/>
        </w:rPr>
        <w:t>一肢或一肢以上肢体机能完全丧失；</w:t>
      </w:r>
    </w:p>
    <w:p>
      <w:pPr>
        <w:pStyle w:val="ListParagraph"/>
        <w:numPr>
          <w:ilvl w:val="0"/>
          <w:numId w:val="15"/>
        </w:numPr>
        <w:tabs>
          <w:tab w:pos="763" w:val="left" w:leader="none"/>
        </w:tabs>
        <w:spacing w:line="240" w:lineRule="auto" w:before="46" w:after="0"/>
        <w:ind w:left="762" w:right="0" w:hanging="527"/>
        <w:jc w:val="left"/>
        <w:rPr>
          <w:sz w:val="21"/>
        </w:rPr>
      </w:pPr>
      <w:r>
        <w:rPr>
          <w:spacing w:val="-1"/>
          <w:sz w:val="21"/>
        </w:rPr>
        <w:t>语言能力或咀嚼吞咽能力完全丧失；</w:t>
      </w:r>
    </w:p>
    <w:p>
      <w:pPr>
        <w:pStyle w:val="ListParagraph"/>
        <w:numPr>
          <w:ilvl w:val="0"/>
          <w:numId w:val="15"/>
        </w:numPr>
        <w:tabs>
          <w:tab w:pos="763" w:val="left" w:leader="none"/>
        </w:tabs>
        <w:spacing w:line="280" w:lineRule="auto" w:before="46" w:after="0"/>
        <w:ind w:left="236" w:right="305" w:firstLine="0"/>
        <w:jc w:val="left"/>
        <w:rPr>
          <w:sz w:val="21"/>
        </w:rPr>
      </w:pPr>
      <w:r>
        <w:rPr>
          <w:spacing w:val="-2"/>
          <w:sz w:val="21"/>
        </w:rPr>
        <w:t>自主生活能力完全丧失，无法独立完成六项基本日常生活活动中的三项或三项以上。</w:t>
      </w:r>
    </w:p>
    <w:p>
      <w:pPr>
        <w:spacing w:after="0" w:line="280" w:lineRule="auto"/>
        <w:jc w:val="left"/>
        <w:rPr>
          <w:sz w:val="21"/>
        </w:rPr>
        <w:sectPr>
          <w:type w:val="continuous"/>
          <w:pgSz w:w="11910" w:h="16850"/>
          <w:pgMar w:top="260" w:bottom="280" w:left="1040" w:right="620"/>
          <w:cols w:num="2" w:equalWidth="0">
            <w:col w:w="2627" w:space="62"/>
            <w:col w:w="7561"/>
          </w:cols>
        </w:sectPr>
      </w:pPr>
    </w:p>
    <w:p>
      <w:pPr>
        <w:pStyle w:val="BodyText"/>
        <w:rPr>
          <w:sz w:val="18"/>
        </w:rPr>
      </w:pPr>
    </w:p>
    <w:p>
      <w:pPr>
        <w:pStyle w:val="ListParagraph"/>
        <w:numPr>
          <w:ilvl w:val="2"/>
          <w:numId w:val="14"/>
        </w:numPr>
        <w:tabs>
          <w:tab w:pos="1363" w:val="left" w:leader="none"/>
        </w:tabs>
        <w:spacing w:line="280" w:lineRule="auto" w:before="71" w:after="0"/>
        <w:ind w:left="2925" w:right="293" w:hanging="2689"/>
        <w:jc w:val="both"/>
        <w:rPr>
          <w:sz w:val="21"/>
        </w:rPr>
      </w:pPr>
      <w:r>
        <w:rPr>
          <w:rFonts w:ascii="楷体" w:eastAsia="楷体" w:hint="eastAsia"/>
          <w:b/>
          <w:sz w:val="21"/>
        </w:rPr>
        <w:t>深</w:t>
      </w:r>
      <w:r>
        <w:rPr>
          <w:rFonts w:ascii="楷体" w:eastAsia="楷体" w:hint="eastAsia"/>
          <w:b/>
          <w:sz w:val="21"/>
        </w:rPr>
        <w:t>度</w:t>
      </w:r>
      <w:r>
        <w:rPr>
          <w:rFonts w:ascii="楷体" w:eastAsia="楷体" w:hint="eastAsia"/>
          <w:b/>
          <w:sz w:val="21"/>
        </w:rPr>
        <w:t>昏</w:t>
      </w:r>
      <w:r>
        <w:rPr>
          <w:rFonts w:ascii="楷体" w:eastAsia="楷体" w:hint="eastAsia"/>
          <w:b/>
          <w:sz w:val="21"/>
        </w:rPr>
        <w:t>迷</w:t>
      </w:r>
      <w:r>
        <w:rPr>
          <w:rFonts w:ascii="楷体" w:eastAsia="楷体" w:hint="eastAsia"/>
          <w:b/>
          <w:spacing w:val="599"/>
          <w:sz w:val="21"/>
        </w:rPr>
        <w:t> </w:t>
      </w:r>
      <w:r>
        <w:rPr>
          <w:sz w:val="21"/>
        </w:rPr>
        <w:t>指因疾病或意外伤害导致意识丧失,对外界刺激和体内需求均无反应,昏迷程度按照格拉斯哥昏迷分级（Glasgow</w:t>
      </w:r>
      <w:r>
        <w:rPr>
          <w:spacing w:val="-27"/>
          <w:sz w:val="21"/>
        </w:rPr>
        <w:t> </w:t>
      </w:r>
      <w:r>
        <w:rPr>
          <w:sz w:val="21"/>
        </w:rPr>
        <w:t>coma</w:t>
      </w:r>
      <w:r>
        <w:rPr>
          <w:spacing w:val="-17"/>
          <w:sz w:val="21"/>
        </w:rPr>
        <w:t> </w:t>
      </w:r>
      <w:r>
        <w:rPr>
          <w:sz w:val="21"/>
        </w:rPr>
        <w:t>scale）</w:t>
      </w:r>
      <w:r>
        <w:rPr>
          <w:spacing w:val="-7"/>
          <w:sz w:val="21"/>
        </w:rPr>
        <w:t>结果为 </w:t>
      </w:r>
      <w:r>
        <w:rPr>
          <w:sz w:val="21"/>
        </w:rPr>
        <w:t>5</w:t>
      </w:r>
      <w:r>
        <w:rPr>
          <w:spacing w:val="-14"/>
          <w:sz w:val="21"/>
        </w:rPr>
        <w:t> 分或 </w:t>
      </w:r>
      <w:r>
        <w:rPr>
          <w:sz w:val="21"/>
        </w:rPr>
        <w:t>5</w:t>
      </w:r>
      <w:r>
        <w:rPr>
          <w:spacing w:val="-7"/>
          <w:sz w:val="21"/>
        </w:rPr>
        <w:t> 分以下，</w:t>
      </w:r>
      <w:r>
        <w:rPr>
          <w:spacing w:val="-1"/>
          <w:sz w:val="21"/>
        </w:rPr>
        <w:t>且已经持续使用呼吸机及其它生命维持系统 </w:t>
      </w:r>
      <w:r>
        <w:rPr>
          <w:sz w:val="21"/>
        </w:rPr>
        <w:t>96</w:t>
      </w:r>
      <w:r>
        <w:rPr>
          <w:spacing w:val="-2"/>
          <w:sz w:val="21"/>
        </w:rPr>
        <w:t> 小时以上。</w:t>
      </w:r>
    </w:p>
    <w:p>
      <w:pPr>
        <w:spacing w:line="273" w:lineRule="exact" w:before="0"/>
        <w:ind w:left="2925" w:right="0" w:firstLine="0"/>
        <w:jc w:val="left"/>
        <w:rPr>
          <w:b/>
          <w:i/>
          <w:sz w:val="22"/>
        </w:rPr>
      </w:pPr>
      <w:r>
        <w:rPr>
          <w:b/>
          <w:i/>
          <w:spacing w:val="-1"/>
          <w:w w:val="95"/>
          <w:sz w:val="22"/>
        </w:rPr>
        <w:t>因酗酒或药物滥用导致的深度昏迷不在保障范围内。</w:t>
      </w:r>
    </w:p>
    <w:p>
      <w:pPr>
        <w:pStyle w:val="BodyText"/>
        <w:spacing w:before="10"/>
        <w:rPr>
          <w:b/>
          <w:i/>
          <w:sz w:val="26"/>
        </w:rPr>
      </w:pPr>
    </w:p>
    <w:p>
      <w:pPr>
        <w:pStyle w:val="ListParagraph"/>
        <w:numPr>
          <w:ilvl w:val="2"/>
          <w:numId w:val="14"/>
        </w:numPr>
        <w:tabs>
          <w:tab w:pos="1363" w:val="left" w:leader="none"/>
        </w:tabs>
        <w:spacing w:line="280" w:lineRule="auto" w:before="0" w:after="0"/>
        <w:ind w:left="2925" w:right="307" w:hanging="2689"/>
        <w:jc w:val="both"/>
        <w:rPr>
          <w:sz w:val="21"/>
        </w:rPr>
      </w:pPr>
      <w:r>
        <w:rPr>
          <w:rFonts w:ascii="楷体" w:eastAsia="楷体" w:hint="eastAsia"/>
          <w:b/>
          <w:sz w:val="21"/>
        </w:rPr>
        <w:t>双</w:t>
      </w:r>
      <w:r>
        <w:rPr>
          <w:rFonts w:ascii="楷体" w:eastAsia="楷体" w:hint="eastAsia"/>
          <w:b/>
          <w:sz w:val="21"/>
        </w:rPr>
        <w:t>耳</w:t>
      </w:r>
      <w:r>
        <w:rPr>
          <w:rFonts w:ascii="楷体" w:eastAsia="楷体" w:hint="eastAsia"/>
          <w:b/>
          <w:sz w:val="21"/>
        </w:rPr>
        <w:t>失</w:t>
      </w:r>
      <w:r>
        <w:rPr>
          <w:rFonts w:ascii="楷体" w:eastAsia="楷体" w:hint="eastAsia"/>
          <w:b/>
          <w:sz w:val="21"/>
        </w:rPr>
        <w:t>聪</w:t>
      </w:r>
      <w:r>
        <w:rPr>
          <w:rFonts w:ascii="楷体" w:eastAsia="楷体" w:hint="eastAsia"/>
          <w:b/>
          <w:spacing w:val="529"/>
          <w:sz w:val="21"/>
        </w:rPr>
        <w:t> </w:t>
      </w:r>
      <w:r>
        <w:rPr>
          <w:sz w:val="21"/>
        </w:rPr>
        <w:t>指因疾病或意外伤害导致双耳听力永久不可逆（</w:t>
      </w:r>
      <w:r>
        <w:rPr>
          <w:spacing w:val="-14"/>
          <w:sz w:val="21"/>
        </w:rPr>
        <w:t>见 </w:t>
      </w:r>
      <w:r>
        <w:rPr>
          <w:sz w:val="21"/>
        </w:rPr>
        <w:t>7.48）</w:t>
      </w:r>
      <w:r>
        <w:rPr>
          <w:spacing w:val="-5"/>
          <w:sz w:val="21"/>
        </w:rPr>
        <w:t>性丧失，在 </w:t>
      </w:r>
      <w:r>
        <w:rPr>
          <w:sz w:val="21"/>
        </w:rPr>
        <w:t>500</w:t>
      </w:r>
      <w:r>
        <w:rPr>
          <w:spacing w:val="-13"/>
          <w:sz w:val="21"/>
        </w:rPr>
        <w:t> 赫</w:t>
      </w:r>
      <w:r>
        <w:rPr>
          <w:w w:val="95"/>
          <w:sz w:val="21"/>
        </w:rPr>
        <w:t>兹、1000 </w:t>
      </w:r>
      <w:r>
        <w:rPr>
          <w:w w:val="95"/>
          <w:sz w:val="21"/>
        </w:rPr>
        <w:t>赫</w:t>
      </w:r>
      <w:r>
        <w:rPr>
          <w:w w:val="95"/>
          <w:sz w:val="21"/>
        </w:rPr>
        <w:t>兹</w:t>
      </w:r>
      <w:r>
        <w:rPr>
          <w:w w:val="95"/>
          <w:sz w:val="21"/>
        </w:rPr>
        <w:t>和</w:t>
      </w:r>
      <w:r>
        <w:rPr>
          <w:w w:val="95"/>
          <w:sz w:val="21"/>
        </w:rPr>
        <w:t> 2000 </w:t>
      </w:r>
      <w:r>
        <w:rPr>
          <w:w w:val="95"/>
          <w:sz w:val="21"/>
        </w:rPr>
        <w:t>赫</w:t>
      </w:r>
      <w:r>
        <w:rPr>
          <w:w w:val="95"/>
          <w:sz w:val="21"/>
        </w:rPr>
        <w:t>兹</w:t>
      </w:r>
      <w:r>
        <w:rPr>
          <w:w w:val="95"/>
          <w:sz w:val="21"/>
        </w:rPr>
        <w:t>语</w:t>
      </w:r>
      <w:r>
        <w:rPr>
          <w:w w:val="95"/>
          <w:sz w:val="21"/>
        </w:rPr>
        <w:t>音</w:t>
      </w:r>
      <w:r>
        <w:rPr>
          <w:w w:val="95"/>
          <w:sz w:val="21"/>
        </w:rPr>
        <w:t>频</w:t>
      </w:r>
      <w:r>
        <w:rPr>
          <w:w w:val="95"/>
          <w:sz w:val="21"/>
        </w:rPr>
        <w:t>率</w:t>
      </w:r>
      <w:r>
        <w:rPr>
          <w:w w:val="95"/>
          <w:sz w:val="21"/>
        </w:rPr>
        <w:t>下</w:t>
      </w:r>
      <w:r>
        <w:rPr>
          <w:w w:val="95"/>
          <w:sz w:val="21"/>
        </w:rPr>
        <w:t>，</w:t>
      </w:r>
      <w:r>
        <w:rPr>
          <w:w w:val="95"/>
          <w:sz w:val="21"/>
        </w:rPr>
        <w:t>平</w:t>
      </w:r>
      <w:r>
        <w:rPr>
          <w:w w:val="95"/>
          <w:sz w:val="21"/>
        </w:rPr>
        <w:t>均</w:t>
      </w:r>
      <w:r>
        <w:rPr>
          <w:w w:val="95"/>
          <w:sz w:val="21"/>
        </w:rPr>
        <w:t>听</w:t>
      </w:r>
      <w:r>
        <w:rPr>
          <w:w w:val="95"/>
          <w:sz w:val="21"/>
        </w:rPr>
        <w:t>阈</w:t>
      </w:r>
      <w:r>
        <w:rPr>
          <w:w w:val="95"/>
          <w:sz w:val="21"/>
        </w:rPr>
        <w:t>大于 90 </w:t>
      </w:r>
      <w:r>
        <w:rPr>
          <w:w w:val="95"/>
          <w:sz w:val="21"/>
        </w:rPr>
        <w:t>分</w:t>
      </w:r>
      <w:r>
        <w:rPr>
          <w:w w:val="95"/>
          <w:sz w:val="21"/>
        </w:rPr>
        <w:t>贝</w:t>
      </w:r>
      <w:r>
        <w:rPr>
          <w:w w:val="95"/>
          <w:sz w:val="21"/>
        </w:rPr>
        <w:t>，</w:t>
      </w:r>
      <w:r>
        <w:rPr>
          <w:w w:val="95"/>
          <w:sz w:val="21"/>
        </w:rPr>
        <w:t>且</w:t>
      </w:r>
      <w:r>
        <w:rPr>
          <w:w w:val="95"/>
          <w:sz w:val="21"/>
        </w:rPr>
        <w:t>经</w:t>
      </w:r>
      <w:r>
        <w:rPr>
          <w:w w:val="95"/>
          <w:sz w:val="21"/>
        </w:rPr>
        <w:t>纯</w:t>
      </w:r>
      <w:r>
        <w:rPr>
          <w:w w:val="95"/>
          <w:sz w:val="21"/>
        </w:rPr>
        <w:t>音</w:t>
      </w:r>
      <w:r>
        <w:rPr>
          <w:w w:val="95"/>
          <w:sz w:val="21"/>
        </w:rPr>
        <w:t>听</w:t>
      </w:r>
      <w:r>
        <w:rPr>
          <w:spacing w:val="-2"/>
          <w:sz w:val="21"/>
        </w:rPr>
        <w:t>力测试、声导抗检测或听觉诱发电位检测等证实。</w:t>
      </w:r>
    </w:p>
    <w:p>
      <w:pPr>
        <w:spacing w:line="273" w:lineRule="exact" w:before="0"/>
        <w:ind w:left="2925" w:right="0" w:firstLine="0"/>
        <w:jc w:val="left"/>
        <w:rPr>
          <w:b/>
          <w:i/>
          <w:sz w:val="22"/>
        </w:rPr>
      </w:pPr>
      <w:r>
        <w:rPr>
          <w:b/>
          <w:i/>
          <w:w w:val="90"/>
          <w:sz w:val="22"/>
        </w:rPr>
        <w:t>在0</w:t>
      </w:r>
      <w:r>
        <w:rPr>
          <w:b/>
          <w:i/>
          <w:w w:val="90"/>
          <w:sz w:val="22"/>
        </w:rPr>
        <w:t>周</w:t>
      </w:r>
      <w:r>
        <w:rPr>
          <w:b/>
          <w:i/>
          <w:w w:val="90"/>
          <w:sz w:val="22"/>
        </w:rPr>
        <w:t>岁</w:t>
      </w:r>
      <w:r>
        <w:rPr>
          <w:b/>
          <w:i/>
          <w:w w:val="90"/>
          <w:sz w:val="22"/>
        </w:rPr>
        <w:t>至3</w:t>
      </w:r>
      <w:r>
        <w:rPr>
          <w:b/>
          <w:i/>
          <w:spacing w:val="7"/>
          <w:w w:val="90"/>
          <w:sz w:val="22"/>
        </w:rPr>
        <w:t>周岁</w:t>
      </w:r>
      <w:r>
        <w:rPr>
          <w:b/>
          <w:i/>
          <w:w w:val="90"/>
          <w:sz w:val="22"/>
        </w:rPr>
        <w:t>的</w:t>
      </w:r>
      <w:r>
        <w:rPr>
          <w:b/>
          <w:i/>
          <w:w w:val="90"/>
          <w:sz w:val="22"/>
        </w:rPr>
        <w:t>保</w:t>
      </w:r>
      <w:r>
        <w:rPr>
          <w:b/>
          <w:i/>
          <w:w w:val="90"/>
          <w:sz w:val="22"/>
        </w:rPr>
        <w:t>险</w:t>
      </w:r>
      <w:r>
        <w:rPr>
          <w:b/>
          <w:i/>
          <w:w w:val="90"/>
          <w:sz w:val="22"/>
        </w:rPr>
        <w:t>单</w:t>
      </w:r>
      <w:r>
        <w:rPr>
          <w:b/>
          <w:i/>
          <w:w w:val="90"/>
          <w:sz w:val="22"/>
        </w:rPr>
        <w:t>周</w:t>
      </w:r>
      <w:r>
        <w:rPr>
          <w:b/>
          <w:i/>
          <w:w w:val="90"/>
          <w:sz w:val="22"/>
        </w:rPr>
        <w:t>年</w:t>
      </w:r>
      <w:r>
        <w:rPr>
          <w:b/>
          <w:i/>
          <w:w w:val="90"/>
          <w:sz w:val="22"/>
        </w:rPr>
        <w:t>日</w:t>
      </w:r>
      <w:r>
        <w:rPr>
          <w:b/>
          <w:i/>
          <w:w w:val="90"/>
          <w:sz w:val="22"/>
        </w:rPr>
        <w:t>期</w:t>
      </w:r>
      <w:r>
        <w:rPr>
          <w:b/>
          <w:i/>
          <w:w w:val="90"/>
          <w:sz w:val="22"/>
        </w:rPr>
        <w:t>间</w:t>
      </w:r>
      <w:r>
        <w:rPr>
          <w:b/>
          <w:i/>
          <w:w w:val="90"/>
          <w:sz w:val="22"/>
        </w:rPr>
        <w:t>，</w:t>
      </w:r>
      <w:r>
        <w:rPr>
          <w:b/>
          <w:i/>
          <w:w w:val="90"/>
          <w:sz w:val="22"/>
        </w:rPr>
        <w:t>被</w:t>
      </w:r>
      <w:r>
        <w:rPr>
          <w:b/>
          <w:i/>
          <w:w w:val="90"/>
          <w:sz w:val="22"/>
        </w:rPr>
        <w:t>保</w:t>
      </w:r>
      <w:r>
        <w:rPr>
          <w:b/>
          <w:i/>
          <w:w w:val="90"/>
          <w:sz w:val="22"/>
        </w:rPr>
        <w:t>险</w:t>
      </w:r>
      <w:r>
        <w:rPr>
          <w:b/>
          <w:i/>
          <w:w w:val="90"/>
          <w:sz w:val="22"/>
        </w:rPr>
        <w:t>人</w:t>
      </w:r>
      <w:r>
        <w:rPr>
          <w:b/>
          <w:i/>
          <w:w w:val="90"/>
          <w:sz w:val="22"/>
        </w:rPr>
        <w:t>初</w:t>
      </w:r>
      <w:r>
        <w:rPr>
          <w:b/>
          <w:i/>
          <w:spacing w:val="15"/>
          <w:w w:val="90"/>
          <w:sz w:val="22"/>
        </w:rPr>
        <w:t>患</w:t>
      </w:r>
      <w:r>
        <w:rPr>
          <w:b/>
          <w:i/>
          <w:w w:val="90"/>
          <w:sz w:val="22"/>
        </w:rPr>
        <w:t>双</w:t>
      </w:r>
      <w:r>
        <w:rPr>
          <w:b/>
          <w:i/>
          <w:w w:val="90"/>
          <w:sz w:val="22"/>
        </w:rPr>
        <w:t>耳</w:t>
      </w:r>
      <w:r>
        <w:rPr>
          <w:b/>
          <w:i/>
          <w:w w:val="90"/>
          <w:sz w:val="22"/>
        </w:rPr>
        <w:t>失</w:t>
      </w:r>
      <w:r>
        <w:rPr>
          <w:b/>
          <w:i/>
          <w:w w:val="90"/>
          <w:sz w:val="22"/>
        </w:rPr>
        <w:t>聪</w:t>
      </w:r>
      <w:r>
        <w:rPr>
          <w:b/>
          <w:i/>
          <w:w w:val="90"/>
          <w:sz w:val="22"/>
        </w:rPr>
        <w:t>除</w:t>
      </w:r>
      <w:r>
        <w:rPr>
          <w:b/>
          <w:i/>
          <w:w w:val="90"/>
          <w:sz w:val="22"/>
        </w:rPr>
        <w:t>外</w:t>
      </w:r>
      <w:r>
        <w:rPr>
          <w:b/>
          <w:i/>
          <w:spacing w:val="-10"/>
          <w:w w:val="90"/>
          <w:sz w:val="22"/>
        </w:rPr>
        <w:t>。</w:t>
      </w:r>
    </w:p>
    <w:p>
      <w:pPr>
        <w:spacing w:line="256" w:lineRule="auto" w:before="33"/>
        <w:ind w:left="2925" w:right="350" w:firstLine="0"/>
        <w:jc w:val="left"/>
        <w:rPr>
          <w:b/>
          <w:i/>
          <w:sz w:val="22"/>
        </w:rPr>
      </w:pPr>
      <w:r>
        <w:rPr>
          <w:b/>
          <w:i/>
          <w:spacing w:val="-4"/>
          <w:w w:val="95"/>
          <w:sz w:val="22"/>
        </w:rPr>
        <w:t>申请理赔时，被保险人年龄必须在 </w:t>
      </w:r>
      <w:r>
        <w:rPr>
          <w:b/>
          <w:i/>
          <w:w w:val="95"/>
          <w:sz w:val="22"/>
        </w:rPr>
        <w:t>3</w:t>
      </w:r>
      <w:r>
        <w:rPr>
          <w:b/>
          <w:i/>
          <w:spacing w:val="-45"/>
          <w:w w:val="95"/>
          <w:sz w:val="22"/>
        </w:rPr>
        <w:t> </w:t>
      </w:r>
      <w:r>
        <w:rPr>
          <w:b/>
          <w:i/>
          <w:w w:val="95"/>
          <w:sz w:val="22"/>
        </w:rPr>
        <w:t>周岁以上，并且须提供理赔当时的听力</w:t>
      </w:r>
      <w:r>
        <w:rPr>
          <w:b/>
          <w:i/>
          <w:sz w:val="22"/>
        </w:rPr>
        <w:t>丧</w:t>
      </w:r>
      <w:r>
        <w:rPr>
          <w:b/>
          <w:i/>
          <w:sz w:val="22"/>
        </w:rPr>
        <w:t>失</w:t>
      </w:r>
      <w:r>
        <w:rPr>
          <w:b/>
          <w:i/>
          <w:sz w:val="22"/>
        </w:rPr>
        <w:t>诊</w:t>
      </w:r>
      <w:r>
        <w:rPr>
          <w:b/>
          <w:i/>
          <w:sz w:val="22"/>
        </w:rPr>
        <w:t>断</w:t>
      </w:r>
      <w:r>
        <w:rPr>
          <w:b/>
          <w:i/>
          <w:sz w:val="22"/>
        </w:rPr>
        <w:t>及</w:t>
      </w:r>
      <w:r>
        <w:rPr>
          <w:b/>
          <w:i/>
          <w:sz w:val="22"/>
        </w:rPr>
        <w:t>检</w:t>
      </w:r>
      <w:r>
        <w:rPr>
          <w:b/>
          <w:i/>
          <w:sz w:val="22"/>
        </w:rPr>
        <w:t>查</w:t>
      </w:r>
      <w:r>
        <w:rPr>
          <w:b/>
          <w:i/>
          <w:spacing w:val="5"/>
          <w:sz w:val="22"/>
        </w:rPr>
        <w:t>证</w:t>
      </w:r>
      <w:r>
        <w:rPr>
          <w:b/>
          <w:i/>
          <w:sz w:val="22"/>
        </w:rPr>
        <w:t>据</w:t>
      </w:r>
      <w:r>
        <w:rPr>
          <w:b/>
          <w:i/>
          <w:sz w:val="22"/>
        </w:rPr>
        <w:t>。</w:t>
      </w:r>
    </w:p>
    <w:p>
      <w:pPr>
        <w:pStyle w:val="BodyText"/>
        <w:spacing w:before="5"/>
        <w:rPr>
          <w:b/>
          <w:i/>
          <w:sz w:val="26"/>
        </w:rPr>
      </w:pPr>
    </w:p>
    <w:p>
      <w:pPr>
        <w:pStyle w:val="ListParagraph"/>
        <w:numPr>
          <w:ilvl w:val="2"/>
          <w:numId w:val="14"/>
        </w:numPr>
        <w:tabs>
          <w:tab w:pos="1362" w:val="left" w:leader="none"/>
          <w:tab w:pos="1363" w:val="left" w:leader="none"/>
          <w:tab w:pos="2924" w:val="left" w:leader="none"/>
        </w:tabs>
        <w:spacing w:line="280" w:lineRule="auto" w:before="0" w:after="0"/>
        <w:ind w:left="2925" w:right="304" w:hanging="2689"/>
        <w:jc w:val="left"/>
        <w:rPr>
          <w:sz w:val="21"/>
        </w:rPr>
      </w:pPr>
      <w:r>
        <w:rPr>
          <w:rFonts w:ascii="楷体" w:eastAsia="楷体" w:hint="eastAsia"/>
          <w:b/>
          <w:spacing w:val="-4"/>
          <w:sz w:val="21"/>
        </w:rPr>
        <w:t>双</w:t>
      </w:r>
      <w:r>
        <w:rPr>
          <w:rFonts w:ascii="楷体" w:eastAsia="楷体" w:hint="eastAsia"/>
          <w:b/>
          <w:spacing w:val="-4"/>
          <w:sz w:val="21"/>
        </w:rPr>
        <w:t>目</w:t>
      </w:r>
      <w:r>
        <w:rPr>
          <w:rFonts w:ascii="楷体" w:eastAsia="楷体" w:hint="eastAsia"/>
          <w:b/>
          <w:spacing w:val="-4"/>
          <w:sz w:val="21"/>
        </w:rPr>
        <w:t>失</w:t>
      </w:r>
      <w:r>
        <w:rPr>
          <w:rFonts w:ascii="楷体" w:eastAsia="楷体" w:hint="eastAsia"/>
          <w:b/>
          <w:spacing w:val="-4"/>
          <w:sz w:val="21"/>
        </w:rPr>
        <w:t>明</w:t>
      </w:r>
      <w:r>
        <w:rPr>
          <w:rFonts w:ascii="楷体" w:eastAsia="楷体" w:hint="eastAsia"/>
          <w:b/>
          <w:sz w:val="21"/>
        </w:rPr>
        <w:tab/>
      </w:r>
      <w:r>
        <w:rPr>
          <w:sz w:val="21"/>
        </w:rPr>
        <w:t>指因疾病或意外</w:t>
      </w:r>
      <w:r>
        <w:rPr>
          <w:spacing w:val="13"/>
          <w:sz w:val="21"/>
        </w:rPr>
        <w:t>伤</w:t>
      </w:r>
      <w:r>
        <w:rPr>
          <w:sz w:val="21"/>
        </w:rPr>
        <w:t>害导致双</w:t>
      </w:r>
      <w:r>
        <w:rPr>
          <w:spacing w:val="13"/>
          <w:sz w:val="21"/>
        </w:rPr>
        <w:t>眼</w:t>
      </w:r>
      <w:r>
        <w:rPr>
          <w:sz w:val="21"/>
        </w:rPr>
        <w:t>视力永久不</w:t>
      </w:r>
      <w:r>
        <w:rPr>
          <w:spacing w:val="13"/>
          <w:sz w:val="21"/>
        </w:rPr>
        <w:t>可</w:t>
      </w:r>
      <w:r>
        <w:rPr>
          <w:sz w:val="21"/>
        </w:rPr>
        <w:t>逆性丧失，</w:t>
      </w:r>
      <w:r>
        <w:rPr>
          <w:spacing w:val="13"/>
          <w:sz w:val="21"/>
        </w:rPr>
        <w:t>双</w:t>
      </w:r>
      <w:r>
        <w:rPr>
          <w:sz w:val="21"/>
        </w:rPr>
        <w:t>眼中较好</w:t>
      </w:r>
      <w:r>
        <w:rPr>
          <w:spacing w:val="13"/>
          <w:sz w:val="21"/>
        </w:rPr>
        <w:t>眼</w:t>
      </w:r>
      <w:r>
        <w:rPr>
          <w:sz w:val="21"/>
        </w:rPr>
        <w:t>须满足</w:t>
      </w:r>
      <w:r>
        <w:rPr>
          <w:spacing w:val="-2"/>
          <w:sz w:val="21"/>
        </w:rPr>
        <w:t>下</w:t>
      </w:r>
      <w:r>
        <w:rPr>
          <w:spacing w:val="-2"/>
          <w:sz w:val="21"/>
        </w:rPr>
        <w:t>列</w:t>
      </w:r>
      <w:r>
        <w:rPr>
          <w:spacing w:val="-2"/>
          <w:sz w:val="21"/>
        </w:rPr>
        <w:t>至</w:t>
      </w:r>
      <w:r>
        <w:rPr>
          <w:spacing w:val="-2"/>
          <w:sz w:val="21"/>
        </w:rPr>
        <w:t>少</w:t>
      </w:r>
      <w:r>
        <w:rPr>
          <w:spacing w:val="-2"/>
          <w:sz w:val="21"/>
        </w:rPr>
        <w:t>一</w:t>
      </w:r>
      <w:r>
        <w:rPr>
          <w:spacing w:val="-2"/>
          <w:sz w:val="21"/>
        </w:rPr>
        <w:t>项</w:t>
      </w:r>
      <w:r>
        <w:rPr>
          <w:spacing w:val="-2"/>
          <w:sz w:val="21"/>
        </w:rPr>
        <w:t>条</w:t>
      </w:r>
      <w:r>
        <w:rPr>
          <w:spacing w:val="-2"/>
          <w:sz w:val="21"/>
        </w:rPr>
        <w:t>件</w:t>
      </w:r>
      <w:r>
        <w:rPr>
          <w:spacing w:val="-2"/>
          <w:sz w:val="21"/>
        </w:rPr>
        <w:t>：</w:t>
      </w:r>
    </w:p>
    <w:p>
      <w:pPr>
        <w:pStyle w:val="ListParagraph"/>
        <w:numPr>
          <w:ilvl w:val="3"/>
          <w:numId w:val="14"/>
        </w:numPr>
        <w:tabs>
          <w:tab w:pos="3452" w:val="left" w:leader="none"/>
        </w:tabs>
        <w:spacing w:line="240" w:lineRule="auto" w:before="1" w:after="0"/>
        <w:ind w:left="3451" w:right="0" w:hanging="527"/>
        <w:jc w:val="left"/>
        <w:rPr>
          <w:sz w:val="21"/>
        </w:rPr>
      </w:pPr>
      <w:r>
        <w:rPr>
          <w:spacing w:val="-2"/>
          <w:sz w:val="21"/>
        </w:rPr>
        <w:t>眼球缺失或摘除；</w:t>
      </w:r>
    </w:p>
    <w:p>
      <w:pPr>
        <w:pStyle w:val="ListParagraph"/>
        <w:numPr>
          <w:ilvl w:val="3"/>
          <w:numId w:val="14"/>
        </w:numPr>
        <w:tabs>
          <w:tab w:pos="3452" w:val="left" w:leader="none"/>
        </w:tabs>
        <w:spacing w:line="280" w:lineRule="auto" w:before="31" w:after="0"/>
        <w:ind w:left="2925" w:right="304" w:firstLine="0"/>
        <w:jc w:val="left"/>
        <w:rPr>
          <w:sz w:val="21"/>
        </w:rPr>
      </w:pPr>
      <w:r>
        <w:rPr>
          <w:spacing w:val="-4"/>
          <w:sz w:val="21"/>
        </w:rPr>
        <w:t>矫正视力低于 </w:t>
      </w:r>
      <w:r>
        <w:rPr>
          <w:sz w:val="21"/>
        </w:rPr>
        <w:t>0.02（采用国际标准视力表，如果使用其它视力表应进</w:t>
      </w:r>
      <w:r>
        <w:rPr>
          <w:spacing w:val="-2"/>
          <w:sz w:val="21"/>
        </w:rPr>
        <w:t>行换算）；</w:t>
      </w:r>
    </w:p>
    <w:p>
      <w:pPr>
        <w:pStyle w:val="ListParagraph"/>
        <w:numPr>
          <w:ilvl w:val="3"/>
          <w:numId w:val="14"/>
        </w:numPr>
        <w:tabs>
          <w:tab w:pos="3452" w:val="left" w:leader="none"/>
        </w:tabs>
        <w:spacing w:line="240" w:lineRule="auto" w:before="1" w:after="0"/>
        <w:ind w:left="3451" w:right="0" w:hanging="527"/>
        <w:jc w:val="left"/>
        <w:rPr>
          <w:sz w:val="21"/>
        </w:rPr>
      </w:pPr>
      <w:r>
        <w:rPr>
          <w:spacing w:val="-7"/>
          <w:sz w:val="21"/>
        </w:rPr>
        <w:t>视野半径小于 </w:t>
      </w:r>
      <w:r>
        <w:rPr>
          <w:sz w:val="21"/>
        </w:rPr>
        <w:t>5</w:t>
      </w:r>
      <w:r>
        <w:rPr>
          <w:spacing w:val="-19"/>
          <w:sz w:val="21"/>
        </w:rPr>
        <w:t> 度。</w:t>
      </w:r>
    </w:p>
    <w:p>
      <w:pPr>
        <w:spacing w:line="268" w:lineRule="auto" w:before="36"/>
        <w:ind w:left="2925" w:right="350" w:firstLine="0"/>
        <w:jc w:val="left"/>
        <w:rPr>
          <w:b/>
          <w:i/>
          <w:sz w:val="22"/>
        </w:rPr>
      </w:pPr>
      <w:r>
        <w:rPr>
          <w:b/>
          <w:i/>
          <w:spacing w:val="-4"/>
          <w:w w:val="95"/>
          <w:sz w:val="22"/>
        </w:rPr>
        <w:t>申请理赔时，被保险人年龄必须在 </w:t>
      </w:r>
      <w:r>
        <w:rPr>
          <w:b/>
          <w:i/>
          <w:w w:val="95"/>
          <w:sz w:val="22"/>
        </w:rPr>
        <w:t>3</w:t>
      </w:r>
      <w:r>
        <w:rPr>
          <w:b/>
          <w:i/>
          <w:spacing w:val="-45"/>
          <w:w w:val="95"/>
          <w:sz w:val="22"/>
        </w:rPr>
        <w:t> </w:t>
      </w:r>
      <w:r>
        <w:rPr>
          <w:b/>
          <w:i/>
          <w:w w:val="95"/>
          <w:sz w:val="22"/>
        </w:rPr>
        <w:t>周岁以上，并且须提供理赔当时的视力</w:t>
      </w:r>
      <w:r>
        <w:rPr>
          <w:b/>
          <w:i/>
          <w:sz w:val="22"/>
        </w:rPr>
        <w:t>丧</w:t>
      </w:r>
      <w:r>
        <w:rPr>
          <w:b/>
          <w:i/>
          <w:sz w:val="22"/>
        </w:rPr>
        <w:t>失</w:t>
      </w:r>
      <w:r>
        <w:rPr>
          <w:b/>
          <w:i/>
          <w:sz w:val="22"/>
        </w:rPr>
        <w:t>诊</w:t>
      </w:r>
      <w:r>
        <w:rPr>
          <w:b/>
          <w:i/>
          <w:sz w:val="22"/>
        </w:rPr>
        <w:t>断</w:t>
      </w:r>
      <w:r>
        <w:rPr>
          <w:b/>
          <w:i/>
          <w:sz w:val="22"/>
        </w:rPr>
        <w:t>及</w:t>
      </w:r>
      <w:r>
        <w:rPr>
          <w:b/>
          <w:i/>
          <w:sz w:val="22"/>
        </w:rPr>
        <w:t>检</w:t>
      </w:r>
      <w:r>
        <w:rPr>
          <w:b/>
          <w:i/>
          <w:sz w:val="22"/>
        </w:rPr>
        <w:t>查</w:t>
      </w:r>
      <w:r>
        <w:rPr>
          <w:b/>
          <w:i/>
          <w:spacing w:val="5"/>
          <w:sz w:val="22"/>
        </w:rPr>
        <w:t>证</w:t>
      </w:r>
      <w:r>
        <w:rPr>
          <w:b/>
          <w:i/>
          <w:sz w:val="22"/>
        </w:rPr>
        <w:t>据</w:t>
      </w:r>
      <w:r>
        <w:rPr>
          <w:b/>
          <w:i/>
          <w:sz w:val="22"/>
        </w:rPr>
        <w:t>。</w:t>
      </w:r>
    </w:p>
    <w:p>
      <w:pPr>
        <w:pStyle w:val="BodyText"/>
        <w:spacing w:before="2"/>
        <w:rPr>
          <w:b/>
          <w:i/>
          <w:sz w:val="24"/>
        </w:rPr>
      </w:pPr>
    </w:p>
    <w:p>
      <w:pPr>
        <w:pStyle w:val="ListParagraph"/>
        <w:numPr>
          <w:ilvl w:val="2"/>
          <w:numId w:val="14"/>
        </w:numPr>
        <w:tabs>
          <w:tab w:pos="1363" w:val="left" w:leader="none"/>
          <w:tab w:pos="2924" w:val="left" w:leader="none"/>
        </w:tabs>
        <w:spacing w:line="280" w:lineRule="auto" w:before="0" w:after="0"/>
        <w:ind w:left="2925" w:right="367" w:hanging="2689"/>
        <w:jc w:val="both"/>
        <w:rPr>
          <w:sz w:val="21"/>
        </w:rPr>
      </w:pPr>
      <w:r>
        <w:rPr>
          <w:rFonts w:ascii="楷体" w:eastAsia="楷体" w:hint="eastAsia"/>
          <w:b/>
          <w:spacing w:val="-6"/>
          <w:sz w:val="21"/>
        </w:rPr>
        <w:t>瘫</w:t>
      </w:r>
      <w:r>
        <w:rPr>
          <w:rFonts w:ascii="楷体" w:eastAsia="楷体" w:hint="eastAsia"/>
          <w:b/>
          <w:spacing w:val="-6"/>
          <w:sz w:val="21"/>
        </w:rPr>
        <w:t>痪</w:t>
      </w:r>
      <w:r>
        <w:rPr>
          <w:rFonts w:ascii="楷体" w:eastAsia="楷体" w:hint="eastAsia"/>
          <w:b/>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w:t>
      </w:r>
      <w:r>
        <w:rPr>
          <w:spacing w:val="-2"/>
          <w:sz w:val="21"/>
        </w:rPr>
        <w:t>导</w:t>
      </w:r>
      <w:r>
        <w:rPr>
          <w:spacing w:val="-2"/>
          <w:sz w:val="21"/>
        </w:rPr>
        <w:t>致</w:t>
      </w:r>
      <w:r>
        <w:rPr>
          <w:spacing w:val="-2"/>
          <w:sz w:val="21"/>
        </w:rPr>
        <w:t>两</w:t>
      </w:r>
      <w:r>
        <w:rPr>
          <w:spacing w:val="-2"/>
          <w:sz w:val="21"/>
        </w:rPr>
        <w:t>肢</w:t>
      </w:r>
      <w:r>
        <w:rPr>
          <w:spacing w:val="-2"/>
          <w:sz w:val="21"/>
        </w:rPr>
        <w:t>或</w:t>
      </w:r>
      <w:r>
        <w:rPr>
          <w:spacing w:val="-2"/>
          <w:sz w:val="21"/>
        </w:rPr>
        <w:t>两</w:t>
      </w:r>
      <w:r>
        <w:rPr>
          <w:spacing w:val="-2"/>
          <w:sz w:val="21"/>
        </w:rPr>
        <w:t>肢</w:t>
      </w:r>
      <w:r>
        <w:rPr>
          <w:spacing w:val="-2"/>
          <w:sz w:val="21"/>
        </w:rPr>
        <w:t>以</w:t>
      </w:r>
      <w:r>
        <w:rPr>
          <w:spacing w:val="-2"/>
          <w:sz w:val="21"/>
        </w:rPr>
        <w:t>上</w:t>
      </w:r>
      <w:r>
        <w:rPr>
          <w:spacing w:val="-2"/>
          <w:sz w:val="21"/>
        </w:rPr>
        <w:t>肢</w:t>
      </w:r>
      <w:r>
        <w:rPr>
          <w:spacing w:val="-2"/>
          <w:sz w:val="21"/>
        </w:rPr>
        <w:t>体</w:t>
      </w:r>
      <w:r>
        <w:rPr>
          <w:spacing w:val="-2"/>
          <w:sz w:val="21"/>
        </w:rPr>
        <w:t>机</w:t>
      </w:r>
      <w:r>
        <w:rPr>
          <w:spacing w:val="-2"/>
          <w:sz w:val="21"/>
        </w:rPr>
        <w:t>能</w:t>
      </w:r>
      <w:r>
        <w:rPr>
          <w:spacing w:val="-2"/>
          <w:sz w:val="21"/>
        </w:rPr>
        <w:t>永</w:t>
      </w:r>
      <w:r>
        <w:rPr>
          <w:spacing w:val="-2"/>
          <w:sz w:val="21"/>
        </w:rPr>
        <w:t>久</w:t>
      </w:r>
      <w:r>
        <w:rPr>
          <w:spacing w:val="-2"/>
          <w:sz w:val="21"/>
        </w:rPr>
        <w:t>完</w:t>
      </w:r>
      <w:r>
        <w:rPr>
          <w:spacing w:val="-2"/>
          <w:sz w:val="21"/>
        </w:rPr>
        <w:t>全</w:t>
      </w:r>
      <w:r>
        <w:rPr>
          <w:spacing w:val="-2"/>
          <w:sz w:val="21"/>
        </w:rPr>
        <w:t>丧</w:t>
      </w:r>
      <w:r>
        <w:rPr>
          <w:spacing w:val="-2"/>
          <w:sz w:val="21"/>
        </w:rPr>
        <w:t>失</w:t>
      </w:r>
      <w:r>
        <w:rPr>
          <w:spacing w:val="-2"/>
          <w:sz w:val="21"/>
        </w:rPr>
        <w:t>。</w:t>
      </w:r>
      <w:r>
        <w:rPr>
          <w:spacing w:val="-2"/>
          <w:sz w:val="21"/>
        </w:rPr>
        <w:t>肢</w:t>
      </w:r>
      <w:r>
        <w:rPr>
          <w:spacing w:val="-2"/>
          <w:sz w:val="21"/>
        </w:rPr>
        <w:t>体</w:t>
      </w:r>
      <w:r>
        <w:rPr>
          <w:spacing w:val="-2"/>
          <w:sz w:val="21"/>
        </w:rPr>
        <w:t>机</w:t>
      </w:r>
      <w:r>
        <w:rPr>
          <w:spacing w:val="-2"/>
          <w:sz w:val="21"/>
        </w:rPr>
        <w:t>能</w:t>
      </w:r>
      <w:r>
        <w:rPr>
          <w:w w:val="95"/>
          <w:sz w:val="21"/>
        </w:rPr>
        <w:t>永</w:t>
      </w:r>
      <w:r>
        <w:rPr>
          <w:w w:val="95"/>
          <w:sz w:val="21"/>
        </w:rPr>
        <w:t>久</w:t>
      </w:r>
      <w:r>
        <w:rPr>
          <w:w w:val="95"/>
          <w:sz w:val="21"/>
        </w:rPr>
        <w:t>完</w:t>
      </w:r>
      <w:r>
        <w:rPr>
          <w:w w:val="95"/>
          <w:sz w:val="21"/>
        </w:rPr>
        <w:t>全</w:t>
      </w:r>
      <w:r>
        <w:rPr>
          <w:w w:val="95"/>
          <w:sz w:val="21"/>
        </w:rPr>
        <w:t>丧</w:t>
      </w:r>
      <w:r>
        <w:rPr>
          <w:w w:val="95"/>
          <w:sz w:val="21"/>
        </w:rPr>
        <w:t>失</w:t>
      </w:r>
      <w:r>
        <w:rPr>
          <w:w w:val="95"/>
          <w:sz w:val="21"/>
        </w:rPr>
        <w:t>，</w:t>
      </w:r>
      <w:r>
        <w:rPr>
          <w:w w:val="95"/>
          <w:sz w:val="21"/>
        </w:rPr>
        <w:t>指</w:t>
      </w:r>
      <w:r>
        <w:rPr>
          <w:w w:val="95"/>
          <w:sz w:val="21"/>
        </w:rPr>
        <w:t>疾</w:t>
      </w:r>
      <w:r>
        <w:rPr>
          <w:w w:val="95"/>
          <w:sz w:val="21"/>
        </w:rPr>
        <w:t>病</w:t>
      </w:r>
      <w:r>
        <w:rPr>
          <w:w w:val="95"/>
          <w:sz w:val="21"/>
        </w:rPr>
        <w:t>确</w:t>
      </w:r>
      <w:r>
        <w:rPr>
          <w:w w:val="95"/>
          <w:sz w:val="21"/>
        </w:rPr>
        <w:t>诊</w:t>
      </w:r>
      <w:r>
        <w:rPr>
          <w:w w:val="95"/>
          <w:sz w:val="21"/>
        </w:rPr>
        <w:t> 180 </w:t>
      </w:r>
      <w:r>
        <w:rPr>
          <w:w w:val="95"/>
          <w:sz w:val="21"/>
        </w:rPr>
        <w:t>天</w:t>
      </w:r>
      <w:r>
        <w:rPr>
          <w:w w:val="95"/>
          <w:sz w:val="21"/>
        </w:rPr>
        <w:t>后</w:t>
      </w:r>
      <w:r>
        <w:rPr>
          <w:w w:val="95"/>
          <w:sz w:val="21"/>
        </w:rPr>
        <w:t>或</w:t>
      </w:r>
      <w:r>
        <w:rPr>
          <w:w w:val="95"/>
          <w:sz w:val="21"/>
        </w:rPr>
        <w:t>意</w:t>
      </w:r>
      <w:r>
        <w:rPr>
          <w:w w:val="95"/>
          <w:sz w:val="21"/>
        </w:rPr>
        <w:t>外</w:t>
      </w:r>
      <w:r>
        <w:rPr>
          <w:w w:val="95"/>
          <w:sz w:val="21"/>
        </w:rPr>
        <w:t>伤</w:t>
      </w:r>
      <w:r>
        <w:rPr>
          <w:w w:val="95"/>
          <w:sz w:val="21"/>
        </w:rPr>
        <w:t>害</w:t>
      </w:r>
      <w:r>
        <w:rPr>
          <w:w w:val="95"/>
          <w:sz w:val="21"/>
        </w:rPr>
        <w:t>发</w:t>
      </w:r>
      <w:r>
        <w:rPr>
          <w:w w:val="95"/>
          <w:sz w:val="21"/>
        </w:rPr>
        <w:t>生</w:t>
      </w:r>
      <w:r>
        <w:rPr>
          <w:w w:val="95"/>
          <w:sz w:val="21"/>
        </w:rPr>
        <w:t> 180 </w:t>
      </w:r>
      <w:r>
        <w:rPr>
          <w:w w:val="95"/>
          <w:sz w:val="21"/>
        </w:rPr>
        <w:t>天</w:t>
      </w:r>
      <w:r>
        <w:rPr>
          <w:w w:val="95"/>
          <w:sz w:val="21"/>
        </w:rPr>
        <w:t>后</w:t>
      </w:r>
      <w:r>
        <w:rPr>
          <w:w w:val="95"/>
          <w:sz w:val="21"/>
        </w:rPr>
        <w:t>，</w:t>
      </w:r>
      <w:r>
        <w:rPr>
          <w:w w:val="95"/>
          <w:sz w:val="21"/>
        </w:rPr>
        <w:t>每</w:t>
      </w:r>
      <w:r>
        <w:rPr>
          <w:w w:val="95"/>
          <w:sz w:val="21"/>
        </w:rPr>
        <w:t>肢</w:t>
      </w:r>
      <w:r>
        <w:rPr>
          <w:w w:val="95"/>
          <w:sz w:val="21"/>
        </w:rPr>
        <w:t>三</w:t>
      </w:r>
      <w:r>
        <w:rPr>
          <w:w w:val="95"/>
          <w:sz w:val="21"/>
        </w:rPr>
        <w:t>大</w:t>
      </w:r>
      <w:r>
        <w:rPr>
          <w:w w:val="95"/>
          <w:sz w:val="21"/>
        </w:rPr>
        <w:t>关</w:t>
      </w:r>
      <w:r>
        <w:rPr>
          <w:spacing w:val="-2"/>
          <w:sz w:val="21"/>
        </w:rPr>
        <w:t>节</w:t>
      </w:r>
      <w:r>
        <w:rPr>
          <w:spacing w:val="-2"/>
          <w:sz w:val="21"/>
        </w:rPr>
        <w:t>中</w:t>
      </w:r>
      <w:r>
        <w:rPr>
          <w:spacing w:val="-2"/>
          <w:sz w:val="21"/>
        </w:rPr>
        <w:t>的</w:t>
      </w:r>
      <w:r>
        <w:rPr>
          <w:spacing w:val="-2"/>
          <w:sz w:val="21"/>
        </w:rPr>
        <w:t>两</w:t>
      </w:r>
      <w:r>
        <w:rPr>
          <w:spacing w:val="-2"/>
          <w:sz w:val="21"/>
        </w:rPr>
        <w:t>大</w:t>
      </w:r>
      <w:r>
        <w:rPr>
          <w:spacing w:val="-2"/>
          <w:sz w:val="21"/>
        </w:rPr>
        <w:t>关</w:t>
      </w:r>
      <w:r>
        <w:rPr>
          <w:spacing w:val="-2"/>
          <w:sz w:val="21"/>
        </w:rPr>
        <w:t>节</w:t>
      </w:r>
      <w:r>
        <w:rPr>
          <w:spacing w:val="-2"/>
          <w:sz w:val="21"/>
        </w:rPr>
        <w:t>仍</w:t>
      </w:r>
      <w:r>
        <w:rPr>
          <w:spacing w:val="-2"/>
          <w:sz w:val="21"/>
        </w:rPr>
        <w:t>然</w:t>
      </w:r>
      <w:r>
        <w:rPr>
          <w:spacing w:val="-2"/>
          <w:sz w:val="21"/>
        </w:rPr>
        <w:t>完</w:t>
      </w:r>
      <w:r>
        <w:rPr>
          <w:spacing w:val="-2"/>
          <w:sz w:val="21"/>
        </w:rPr>
        <w:t>全</w:t>
      </w:r>
      <w:r>
        <w:rPr>
          <w:spacing w:val="-2"/>
          <w:sz w:val="21"/>
        </w:rPr>
        <w:t>僵</w:t>
      </w:r>
      <w:r>
        <w:rPr>
          <w:spacing w:val="-2"/>
          <w:sz w:val="21"/>
        </w:rPr>
        <w:t>硬</w:t>
      </w:r>
      <w:r>
        <w:rPr>
          <w:spacing w:val="-2"/>
          <w:sz w:val="21"/>
        </w:rPr>
        <w:t>，</w:t>
      </w:r>
      <w:r>
        <w:rPr>
          <w:spacing w:val="-2"/>
          <w:sz w:val="21"/>
        </w:rPr>
        <w:t>或</w:t>
      </w:r>
      <w:r>
        <w:rPr>
          <w:spacing w:val="-2"/>
          <w:sz w:val="21"/>
        </w:rPr>
        <w:t>不</w:t>
      </w:r>
      <w:r>
        <w:rPr>
          <w:spacing w:val="-2"/>
          <w:sz w:val="21"/>
        </w:rPr>
        <w:t>能</w:t>
      </w:r>
      <w:r>
        <w:rPr>
          <w:spacing w:val="-2"/>
          <w:sz w:val="21"/>
        </w:rPr>
        <w:t>随</w:t>
      </w:r>
      <w:r>
        <w:rPr>
          <w:spacing w:val="-2"/>
          <w:sz w:val="21"/>
        </w:rPr>
        <w:t>意</w:t>
      </w:r>
      <w:r>
        <w:rPr>
          <w:spacing w:val="-2"/>
          <w:sz w:val="21"/>
        </w:rPr>
        <w:t>识</w:t>
      </w:r>
      <w:r>
        <w:rPr>
          <w:spacing w:val="-2"/>
          <w:sz w:val="21"/>
        </w:rPr>
        <w:t>活</w:t>
      </w:r>
      <w:r>
        <w:rPr>
          <w:spacing w:val="-2"/>
          <w:sz w:val="21"/>
        </w:rPr>
        <w:t>动</w:t>
      </w:r>
      <w:r>
        <w:rPr>
          <w:spacing w:val="-2"/>
          <w:sz w:val="21"/>
        </w:rPr>
        <w:t>。</w:t>
      </w:r>
    </w:p>
    <w:p>
      <w:pPr>
        <w:pStyle w:val="BodyText"/>
        <w:spacing w:before="7"/>
        <w:rPr>
          <w:sz w:val="23"/>
        </w:rPr>
      </w:pPr>
    </w:p>
    <w:p>
      <w:pPr>
        <w:pStyle w:val="ListParagraph"/>
        <w:numPr>
          <w:ilvl w:val="2"/>
          <w:numId w:val="14"/>
        </w:numPr>
        <w:tabs>
          <w:tab w:pos="1362" w:val="left" w:leader="none"/>
          <w:tab w:pos="1363" w:val="left" w:leader="none"/>
          <w:tab w:pos="2924" w:val="left" w:leader="none"/>
        </w:tabs>
        <w:spacing w:line="240" w:lineRule="auto" w:before="0" w:after="0"/>
        <w:ind w:left="1363" w:right="0" w:hanging="1127"/>
        <w:jc w:val="left"/>
        <w:rPr>
          <w:sz w:val="21"/>
        </w:rPr>
      </w:pPr>
      <w:r>
        <w:rPr>
          <w:rFonts w:ascii="楷体" w:eastAsia="楷体" w:hint="eastAsia"/>
          <w:b/>
          <w:w w:val="95"/>
          <w:sz w:val="21"/>
        </w:rPr>
        <w:t>心</w:t>
      </w:r>
      <w:r>
        <w:rPr>
          <w:rFonts w:ascii="楷体" w:eastAsia="楷体" w:hint="eastAsia"/>
          <w:b/>
          <w:w w:val="95"/>
          <w:sz w:val="21"/>
        </w:rPr>
        <w:t>脏</w:t>
      </w:r>
      <w:r>
        <w:rPr>
          <w:rFonts w:ascii="楷体" w:eastAsia="楷体" w:hint="eastAsia"/>
          <w:b/>
          <w:w w:val="95"/>
          <w:sz w:val="21"/>
        </w:rPr>
        <w:t>瓣</w:t>
      </w:r>
      <w:r>
        <w:rPr>
          <w:rFonts w:ascii="楷体" w:eastAsia="楷体" w:hint="eastAsia"/>
          <w:b/>
          <w:w w:val="95"/>
          <w:sz w:val="21"/>
        </w:rPr>
        <w:t>膜</w:t>
      </w:r>
      <w:r>
        <w:rPr>
          <w:rFonts w:ascii="楷体" w:eastAsia="楷体" w:hint="eastAsia"/>
          <w:b/>
          <w:w w:val="95"/>
          <w:sz w:val="21"/>
        </w:rPr>
        <w:t>手</w:t>
      </w:r>
      <w:r>
        <w:rPr>
          <w:rFonts w:ascii="楷体" w:eastAsia="楷体" w:hint="eastAsia"/>
          <w:b/>
          <w:spacing w:val="-10"/>
          <w:w w:val="95"/>
          <w:sz w:val="21"/>
        </w:rPr>
        <w:t>术</w:t>
      </w:r>
      <w:r>
        <w:rPr>
          <w:rFonts w:ascii="楷体" w:eastAsia="楷体" w:hint="eastAsia"/>
          <w:b/>
          <w:sz w:val="21"/>
        </w:rPr>
        <w:tab/>
      </w:r>
      <w:r>
        <w:rPr>
          <w:spacing w:val="-2"/>
          <w:sz w:val="21"/>
        </w:rPr>
        <w:t>指</w:t>
      </w:r>
      <w:r>
        <w:rPr>
          <w:spacing w:val="-2"/>
          <w:sz w:val="21"/>
        </w:rPr>
        <w:t>为</w:t>
      </w:r>
      <w:r>
        <w:rPr>
          <w:spacing w:val="-2"/>
          <w:sz w:val="21"/>
        </w:rPr>
        <w:t>治</w:t>
      </w:r>
      <w:r>
        <w:rPr>
          <w:spacing w:val="-2"/>
          <w:sz w:val="21"/>
        </w:rPr>
        <w:t>疗</w:t>
      </w:r>
      <w:r>
        <w:rPr>
          <w:spacing w:val="-2"/>
          <w:sz w:val="21"/>
        </w:rPr>
        <w:t>心</w:t>
      </w:r>
      <w:r>
        <w:rPr>
          <w:spacing w:val="-2"/>
          <w:sz w:val="21"/>
        </w:rPr>
        <w:t>脏</w:t>
      </w:r>
      <w:r>
        <w:rPr>
          <w:spacing w:val="-2"/>
          <w:sz w:val="21"/>
        </w:rPr>
        <w:t>瓣</w:t>
      </w:r>
      <w:r>
        <w:rPr>
          <w:spacing w:val="-2"/>
          <w:sz w:val="21"/>
        </w:rPr>
        <w:t>膜</w:t>
      </w:r>
      <w:r>
        <w:rPr>
          <w:spacing w:val="-2"/>
          <w:sz w:val="21"/>
        </w:rPr>
        <w:t>疾</w:t>
      </w:r>
      <w:r>
        <w:rPr>
          <w:spacing w:val="-2"/>
          <w:sz w:val="21"/>
        </w:rPr>
        <w:t>病</w:t>
      </w:r>
      <w:r>
        <w:rPr>
          <w:spacing w:val="-2"/>
          <w:sz w:val="21"/>
        </w:rPr>
        <w:t>，</w:t>
      </w:r>
      <w:r>
        <w:rPr>
          <w:spacing w:val="-2"/>
          <w:sz w:val="21"/>
        </w:rPr>
        <w:t>实</w:t>
      </w:r>
      <w:r>
        <w:rPr>
          <w:spacing w:val="-2"/>
          <w:sz w:val="21"/>
        </w:rPr>
        <w:t>际</w:t>
      </w:r>
      <w:r>
        <w:rPr>
          <w:spacing w:val="-2"/>
          <w:sz w:val="21"/>
        </w:rPr>
        <w:t>实</w:t>
      </w:r>
      <w:r>
        <w:rPr>
          <w:spacing w:val="-2"/>
          <w:sz w:val="21"/>
        </w:rPr>
        <w:t>施</w:t>
      </w:r>
      <w:r>
        <w:rPr>
          <w:spacing w:val="-2"/>
          <w:sz w:val="21"/>
        </w:rPr>
        <w:t>了</w:t>
      </w:r>
      <w:r>
        <w:rPr>
          <w:spacing w:val="-2"/>
          <w:sz w:val="21"/>
        </w:rPr>
        <w:t>开</w:t>
      </w:r>
      <w:r>
        <w:rPr>
          <w:spacing w:val="-2"/>
          <w:sz w:val="21"/>
        </w:rPr>
        <w:t>胸</w:t>
      </w:r>
      <w:r>
        <w:rPr>
          <w:spacing w:val="-2"/>
          <w:sz w:val="21"/>
        </w:rPr>
        <w:t>进</w:t>
      </w:r>
      <w:r>
        <w:rPr>
          <w:spacing w:val="-2"/>
          <w:sz w:val="21"/>
        </w:rPr>
        <w:t>行</w:t>
      </w:r>
      <w:r>
        <w:rPr>
          <w:spacing w:val="-2"/>
          <w:sz w:val="21"/>
        </w:rPr>
        <w:t>的</w:t>
      </w:r>
      <w:r>
        <w:rPr>
          <w:spacing w:val="-2"/>
          <w:sz w:val="21"/>
        </w:rPr>
        <w:t>心</w:t>
      </w:r>
      <w:r>
        <w:rPr>
          <w:spacing w:val="-2"/>
          <w:sz w:val="21"/>
        </w:rPr>
        <w:t>脏</w:t>
      </w:r>
      <w:r>
        <w:rPr>
          <w:spacing w:val="-2"/>
          <w:sz w:val="21"/>
        </w:rPr>
        <w:t>瓣</w:t>
      </w:r>
      <w:r>
        <w:rPr>
          <w:spacing w:val="-2"/>
          <w:sz w:val="21"/>
        </w:rPr>
        <w:t>膜</w:t>
      </w:r>
      <w:r>
        <w:rPr>
          <w:spacing w:val="-2"/>
          <w:sz w:val="21"/>
        </w:rPr>
        <w:t>置</w:t>
      </w:r>
      <w:r>
        <w:rPr>
          <w:spacing w:val="-2"/>
          <w:sz w:val="21"/>
        </w:rPr>
        <w:t>换</w:t>
      </w:r>
      <w:r>
        <w:rPr>
          <w:spacing w:val="-2"/>
          <w:sz w:val="21"/>
        </w:rPr>
        <w:t>或</w:t>
      </w:r>
      <w:r>
        <w:rPr>
          <w:spacing w:val="-2"/>
          <w:sz w:val="21"/>
        </w:rPr>
        <w:t>修</w:t>
      </w:r>
      <w:r>
        <w:rPr>
          <w:spacing w:val="-2"/>
          <w:sz w:val="21"/>
        </w:rPr>
        <w:t>复</w:t>
      </w:r>
      <w:r>
        <w:rPr>
          <w:spacing w:val="-2"/>
          <w:sz w:val="21"/>
        </w:rPr>
        <w:t>的</w:t>
      </w:r>
      <w:r>
        <w:rPr>
          <w:spacing w:val="-2"/>
          <w:sz w:val="21"/>
        </w:rPr>
        <w:t>手</w:t>
      </w:r>
      <w:r>
        <w:rPr>
          <w:spacing w:val="-2"/>
          <w:sz w:val="21"/>
        </w:rPr>
        <w:t>术</w:t>
      </w:r>
      <w:r>
        <w:rPr>
          <w:spacing w:val="-10"/>
          <w:sz w:val="21"/>
        </w:rPr>
        <w:t>。</w:t>
      </w:r>
    </w:p>
    <w:p>
      <w:pPr>
        <w:pStyle w:val="BodyText"/>
        <w:spacing w:before="9"/>
        <w:rPr>
          <w:sz w:val="22"/>
        </w:rPr>
      </w:pPr>
    </w:p>
    <w:p>
      <w:pPr>
        <w:spacing w:after="0"/>
        <w:rPr>
          <w:sz w:val="22"/>
        </w:rPr>
        <w:sectPr>
          <w:type w:val="continuous"/>
          <w:pgSz w:w="11910" w:h="16850"/>
          <w:pgMar w:top="260" w:bottom="280" w:left="1040" w:right="620"/>
        </w:sectPr>
      </w:pPr>
    </w:p>
    <w:p>
      <w:pPr>
        <w:pStyle w:val="ListParagraph"/>
        <w:numPr>
          <w:ilvl w:val="2"/>
          <w:numId w:val="14"/>
        </w:numPr>
        <w:tabs>
          <w:tab w:pos="1362" w:val="left" w:leader="none"/>
          <w:tab w:pos="1363" w:val="left" w:leader="none"/>
        </w:tabs>
        <w:spacing w:line="240" w:lineRule="auto" w:before="71" w:after="0"/>
        <w:ind w:left="1363" w:right="0" w:hanging="1127"/>
        <w:jc w:val="left"/>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阿</w:t>
      </w:r>
      <w:r>
        <w:rPr>
          <w:rFonts w:ascii="楷体" w:eastAsia="楷体" w:hint="eastAsia"/>
          <w:b/>
          <w:w w:val="95"/>
          <w:sz w:val="21"/>
        </w:rPr>
        <w:t>尔</w:t>
      </w:r>
      <w:r>
        <w:rPr>
          <w:rFonts w:ascii="楷体" w:eastAsia="楷体" w:hint="eastAsia"/>
          <w:b/>
          <w:w w:val="95"/>
          <w:sz w:val="21"/>
        </w:rPr>
        <w:t>茨</w:t>
      </w:r>
      <w:r>
        <w:rPr>
          <w:rFonts w:ascii="楷体" w:eastAsia="楷体" w:hint="eastAsia"/>
          <w:b/>
          <w:spacing w:val="-10"/>
          <w:w w:val="95"/>
          <w:sz w:val="21"/>
        </w:rPr>
        <w:t>海</w:t>
      </w:r>
    </w:p>
    <w:p>
      <w:pPr>
        <w:spacing w:before="46"/>
        <w:ind w:left="1363" w:right="0" w:firstLine="0"/>
        <w:jc w:val="left"/>
        <w:rPr>
          <w:rFonts w:ascii="楷体" w:eastAsia="楷体" w:hint="eastAsia"/>
          <w:b/>
          <w:sz w:val="21"/>
        </w:rPr>
      </w:pPr>
      <w:r>
        <w:rPr>
          <w:rFonts w:ascii="楷体" w:eastAsia="楷体" w:hint="eastAsia"/>
          <w:b/>
          <w:w w:val="95"/>
          <w:sz w:val="21"/>
        </w:rPr>
        <w:t>默</w:t>
      </w:r>
      <w:r>
        <w:rPr>
          <w:rFonts w:ascii="楷体" w:eastAsia="楷体" w:hint="eastAsia"/>
          <w:b/>
          <w:spacing w:val="-10"/>
          <w:w w:val="95"/>
          <w:sz w:val="21"/>
        </w:rPr>
        <w:t>病</w:t>
      </w:r>
    </w:p>
    <w:p>
      <w:pPr>
        <w:pStyle w:val="BodyText"/>
        <w:spacing w:line="278" w:lineRule="auto" w:before="71"/>
        <w:ind w:left="236" w:right="273"/>
        <w:jc w:val="both"/>
      </w:pPr>
      <w:r>
        <w:rPr/>
        <w:br w:type="column"/>
      </w:r>
      <w:r>
        <w:rPr/>
        <w:t>指因大脑进行性、不可逆性改变导致智能严重衰退或丧失，临床表现为明显的认知能力障碍、行为异常和社交能力减退，其日常生活必须持续受到他人</w:t>
      </w:r>
      <w:r>
        <w:rPr>
          <w:spacing w:val="-2"/>
        </w:rPr>
        <w:t>监护。须由头颅断层扫描（CT）、核磁共振检查（MRI）或正电子发射断层扫</w:t>
      </w:r>
      <w:r>
        <w:rPr>
          <w:spacing w:val="-2"/>
        </w:rPr>
        <w:t>描（PET）等影像学检查证实，且自主生活能力完全丧失，无法独立完成六项</w:t>
      </w:r>
      <w:r>
        <w:rPr>
          <w:spacing w:val="-2"/>
        </w:rPr>
        <w:t>基本日常生活活动中的三项或三项以上。</w:t>
      </w:r>
    </w:p>
    <w:p>
      <w:pPr>
        <w:spacing w:line="273" w:lineRule="exact" w:before="0"/>
        <w:ind w:left="236" w:right="0" w:firstLine="0"/>
        <w:jc w:val="left"/>
        <w:rPr>
          <w:b/>
          <w:i/>
          <w:sz w:val="22"/>
        </w:rPr>
      </w:pPr>
      <w:r>
        <w:rPr>
          <w:b/>
          <w:i/>
          <w:spacing w:val="-1"/>
          <w:w w:val="95"/>
          <w:sz w:val="22"/>
        </w:rPr>
        <w:t>神经官能症和精神疾病不在保障范围内。</w:t>
      </w:r>
    </w:p>
    <w:p>
      <w:pPr>
        <w:spacing w:after="0" w:line="273" w:lineRule="exact"/>
        <w:jc w:val="left"/>
        <w:rPr>
          <w:sz w:val="22"/>
        </w:rPr>
        <w:sectPr>
          <w:type w:val="continuous"/>
          <w:pgSz w:w="11910" w:h="16850"/>
          <w:pgMar w:top="260" w:bottom="280" w:left="1040" w:right="620"/>
          <w:cols w:num="2" w:equalWidth="0">
            <w:col w:w="2627" w:space="62"/>
            <w:col w:w="7561"/>
          </w:cols>
        </w:sectPr>
      </w:pPr>
    </w:p>
    <w:p>
      <w:pPr>
        <w:pStyle w:val="BodyText"/>
        <w:spacing w:before="6"/>
        <w:rPr>
          <w:b/>
          <w:i/>
          <w:sz w:val="22"/>
        </w:rPr>
      </w:pPr>
    </w:p>
    <w:p>
      <w:pPr>
        <w:pStyle w:val="ListParagraph"/>
        <w:numPr>
          <w:ilvl w:val="2"/>
          <w:numId w:val="14"/>
        </w:numPr>
        <w:tabs>
          <w:tab w:pos="1362" w:val="left" w:leader="none"/>
          <w:tab w:pos="1363" w:val="left" w:leader="none"/>
          <w:tab w:pos="2924" w:val="left" w:leader="none"/>
        </w:tabs>
        <w:spacing w:line="268" w:lineRule="auto" w:before="70" w:after="0"/>
        <w:ind w:left="2925" w:right="276" w:hanging="2689"/>
        <w:jc w:val="left"/>
        <w:rPr>
          <w:sz w:val="21"/>
        </w:rPr>
      </w:pPr>
      <w:r>
        <w:rPr>
          <w:rFonts w:ascii="楷体" w:eastAsia="楷体" w:hint="eastAsia"/>
          <w:b/>
          <w:spacing w:val="-2"/>
          <w:sz w:val="21"/>
        </w:rPr>
        <w:t>严</w:t>
      </w:r>
      <w:r>
        <w:rPr>
          <w:rFonts w:ascii="楷体" w:eastAsia="楷体" w:hint="eastAsia"/>
          <w:b/>
          <w:spacing w:val="-2"/>
          <w:sz w:val="21"/>
        </w:rPr>
        <w:t>重</w:t>
      </w:r>
      <w:r>
        <w:rPr>
          <w:rFonts w:ascii="楷体" w:eastAsia="楷体" w:hint="eastAsia"/>
          <w:b/>
          <w:spacing w:val="-2"/>
          <w:sz w:val="21"/>
        </w:rPr>
        <w:t>脑</w:t>
      </w:r>
      <w:r>
        <w:rPr>
          <w:rFonts w:ascii="楷体" w:eastAsia="楷体" w:hint="eastAsia"/>
          <w:b/>
          <w:spacing w:val="-2"/>
          <w:sz w:val="21"/>
        </w:rPr>
        <w:t>损</w:t>
      </w:r>
      <w:r>
        <w:rPr>
          <w:rFonts w:ascii="楷体" w:eastAsia="楷体" w:hint="eastAsia"/>
          <w:b/>
          <w:spacing w:val="-2"/>
          <w:sz w:val="21"/>
        </w:rPr>
        <w:t>伤</w:t>
      </w:r>
      <w:r>
        <w:rPr>
          <w:rFonts w:ascii="楷体" w:eastAsia="楷体" w:hint="eastAsia"/>
          <w:b/>
          <w:sz w:val="21"/>
        </w:rPr>
        <w:tab/>
      </w:r>
      <w:r>
        <w:rPr>
          <w:sz w:val="21"/>
        </w:rPr>
        <w:t>指因头部遭受机</w:t>
      </w:r>
      <w:r>
        <w:rPr>
          <w:spacing w:val="13"/>
          <w:sz w:val="21"/>
        </w:rPr>
        <w:t>械</w:t>
      </w:r>
      <w:r>
        <w:rPr>
          <w:sz w:val="21"/>
        </w:rPr>
        <w:t>性外力，</w:t>
      </w:r>
      <w:r>
        <w:rPr>
          <w:spacing w:val="13"/>
          <w:sz w:val="21"/>
        </w:rPr>
        <w:t>引</w:t>
      </w:r>
      <w:r>
        <w:rPr>
          <w:sz w:val="21"/>
        </w:rPr>
        <w:t>起脑重要部</w:t>
      </w:r>
      <w:r>
        <w:rPr>
          <w:spacing w:val="13"/>
          <w:sz w:val="21"/>
        </w:rPr>
        <w:t>位</w:t>
      </w:r>
      <w:r>
        <w:rPr>
          <w:sz w:val="21"/>
        </w:rPr>
        <w:t>损伤，导致</w:t>
      </w:r>
      <w:r>
        <w:rPr>
          <w:spacing w:val="13"/>
          <w:sz w:val="21"/>
        </w:rPr>
        <w:t>神</w:t>
      </w:r>
      <w:r>
        <w:rPr>
          <w:sz w:val="21"/>
        </w:rPr>
        <w:t>经系统永</w:t>
      </w:r>
      <w:r>
        <w:rPr>
          <w:spacing w:val="13"/>
          <w:sz w:val="21"/>
        </w:rPr>
        <w:t>久</w:t>
      </w:r>
      <w:r>
        <w:rPr>
          <w:sz w:val="21"/>
        </w:rPr>
        <w:t>性的功</w:t>
      </w:r>
      <w:r>
        <w:rPr>
          <w:spacing w:val="-2"/>
          <w:sz w:val="21"/>
        </w:rPr>
        <w:t>能</w:t>
      </w:r>
      <w:r>
        <w:rPr>
          <w:spacing w:val="-2"/>
          <w:sz w:val="21"/>
        </w:rPr>
        <w:t>障</w:t>
      </w:r>
      <w:r>
        <w:rPr>
          <w:spacing w:val="-2"/>
          <w:sz w:val="21"/>
        </w:rPr>
        <w:t>碍</w:t>
      </w:r>
      <w:r>
        <w:rPr>
          <w:spacing w:val="-2"/>
          <w:sz w:val="21"/>
        </w:rPr>
        <w:t>。</w:t>
      </w:r>
      <w:r>
        <w:rPr>
          <w:spacing w:val="-2"/>
          <w:sz w:val="21"/>
        </w:rPr>
        <w:t>须</w:t>
      </w:r>
      <w:r>
        <w:rPr>
          <w:spacing w:val="-2"/>
          <w:sz w:val="21"/>
        </w:rPr>
        <w:t>由</w:t>
      </w:r>
      <w:r>
        <w:rPr>
          <w:spacing w:val="-2"/>
          <w:sz w:val="21"/>
        </w:rPr>
        <w:t>头</w:t>
      </w:r>
      <w:r>
        <w:rPr>
          <w:spacing w:val="-2"/>
          <w:sz w:val="21"/>
        </w:rPr>
        <w:t>颅</w:t>
      </w:r>
      <w:r>
        <w:rPr>
          <w:spacing w:val="-2"/>
          <w:sz w:val="21"/>
        </w:rPr>
        <w:t>断</w:t>
      </w:r>
      <w:r>
        <w:rPr>
          <w:spacing w:val="-2"/>
          <w:sz w:val="21"/>
        </w:rPr>
        <w:t>层</w:t>
      </w:r>
      <w:r>
        <w:rPr>
          <w:spacing w:val="-2"/>
          <w:sz w:val="21"/>
        </w:rPr>
        <w:t>扫</w:t>
      </w:r>
      <w:r>
        <w:rPr>
          <w:spacing w:val="-2"/>
          <w:sz w:val="21"/>
        </w:rPr>
        <w:t>描</w:t>
      </w:r>
      <w:r>
        <w:rPr>
          <w:spacing w:val="-2"/>
          <w:sz w:val="21"/>
        </w:rPr>
        <w:t>（CT）</w:t>
      </w:r>
      <w:r>
        <w:rPr>
          <w:spacing w:val="-2"/>
          <w:sz w:val="21"/>
        </w:rPr>
        <w:t>、</w:t>
      </w:r>
      <w:r>
        <w:rPr>
          <w:spacing w:val="-2"/>
          <w:sz w:val="21"/>
        </w:rPr>
        <w:t>核</w:t>
      </w:r>
      <w:r>
        <w:rPr>
          <w:spacing w:val="-2"/>
          <w:sz w:val="21"/>
        </w:rPr>
        <w:t>磁</w:t>
      </w:r>
      <w:r>
        <w:rPr>
          <w:spacing w:val="-2"/>
          <w:sz w:val="21"/>
        </w:rPr>
        <w:t>共</w:t>
      </w:r>
      <w:r>
        <w:rPr>
          <w:spacing w:val="-2"/>
          <w:sz w:val="21"/>
        </w:rPr>
        <w:t>振</w:t>
      </w:r>
      <w:r>
        <w:rPr>
          <w:spacing w:val="-2"/>
          <w:sz w:val="21"/>
        </w:rPr>
        <w:t>检</w:t>
      </w:r>
      <w:r>
        <w:rPr>
          <w:spacing w:val="-2"/>
          <w:sz w:val="21"/>
        </w:rPr>
        <w:t>查</w:t>
      </w:r>
      <w:r>
        <w:rPr>
          <w:spacing w:val="-2"/>
          <w:sz w:val="21"/>
        </w:rPr>
        <w:t>（MRI）</w:t>
      </w:r>
      <w:r>
        <w:rPr>
          <w:spacing w:val="-2"/>
          <w:sz w:val="21"/>
        </w:rPr>
        <w:t>或</w:t>
      </w:r>
      <w:r>
        <w:rPr>
          <w:spacing w:val="-2"/>
          <w:sz w:val="21"/>
        </w:rPr>
        <w:t>正</w:t>
      </w:r>
      <w:r>
        <w:rPr>
          <w:spacing w:val="-2"/>
          <w:sz w:val="21"/>
        </w:rPr>
        <w:t>电</w:t>
      </w:r>
      <w:r>
        <w:rPr>
          <w:spacing w:val="-2"/>
          <w:sz w:val="21"/>
        </w:rPr>
        <w:t>子</w:t>
      </w:r>
      <w:r>
        <w:rPr>
          <w:spacing w:val="-2"/>
          <w:sz w:val="21"/>
        </w:rPr>
        <w:t>发</w:t>
      </w:r>
      <w:r>
        <w:rPr>
          <w:spacing w:val="-2"/>
          <w:sz w:val="21"/>
        </w:rPr>
        <w:t>射</w:t>
      </w:r>
      <w:r>
        <w:rPr>
          <w:spacing w:val="-2"/>
          <w:sz w:val="21"/>
        </w:rPr>
        <w:t>断</w:t>
      </w:r>
      <w:r>
        <w:rPr>
          <w:spacing w:val="-2"/>
          <w:sz w:val="21"/>
        </w:rPr>
        <w:t>层</w:t>
      </w:r>
    </w:p>
    <w:p>
      <w:pPr>
        <w:spacing w:after="0" w:line="268" w:lineRule="auto"/>
        <w:jc w:val="left"/>
        <w:rPr>
          <w:sz w:val="21"/>
        </w:rPr>
        <w:sectPr>
          <w:type w:val="continuous"/>
          <w:pgSz w:w="11910" w:h="16850"/>
          <w:pgMar w:top="260" w:bottom="280" w:left="1040" w:right="620"/>
        </w:sectPr>
      </w:pPr>
    </w:p>
    <w:p>
      <w:pPr>
        <w:pStyle w:val="BodyText"/>
        <w:spacing w:line="280" w:lineRule="auto" w:before="41"/>
        <w:ind w:left="2925" w:right="296"/>
      </w:pPr>
      <w:r>
        <w:rPr/>
        <w:t>扫描（PET）</w:t>
      </w:r>
      <w:r>
        <w:rPr>
          <w:spacing w:val="-1"/>
        </w:rPr>
        <w:t>等影像学检查证实。神经系统永久性的功能障碍，指脑损伤 </w:t>
      </w:r>
      <w:r>
        <w:rPr/>
        <w:t>180</w:t>
      </w:r>
      <w:r>
        <w:rPr>
          <w:spacing w:val="-2"/>
        </w:rPr>
        <w:t>天后，仍遗留下列一种或一种以上障碍：</w:t>
      </w:r>
    </w:p>
    <w:p>
      <w:pPr>
        <w:pStyle w:val="ListParagraph"/>
        <w:numPr>
          <w:ilvl w:val="0"/>
          <w:numId w:val="16"/>
        </w:numPr>
        <w:tabs>
          <w:tab w:pos="3452" w:val="left" w:leader="none"/>
        </w:tabs>
        <w:spacing w:line="240" w:lineRule="auto" w:before="1" w:after="0"/>
        <w:ind w:left="3451" w:right="0" w:hanging="527"/>
        <w:jc w:val="left"/>
        <w:rPr>
          <w:sz w:val="21"/>
        </w:rPr>
      </w:pPr>
      <w:r>
        <w:rPr>
          <w:spacing w:val="-1"/>
          <w:sz w:val="21"/>
        </w:rPr>
        <w:t>一肢或一肢以上肢体机能完全丧失；</w:t>
      </w:r>
    </w:p>
    <w:p>
      <w:pPr>
        <w:pStyle w:val="ListParagraph"/>
        <w:numPr>
          <w:ilvl w:val="0"/>
          <w:numId w:val="16"/>
        </w:numPr>
        <w:tabs>
          <w:tab w:pos="3452" w:val="left" w:leader="none"/>
        </w:tabs>
        <w:spacing w:line="240" w:lineRule="auto" w:before="46" w:after="0"/>
        <w:ind w:left="3451" w:right="0" w:hanging="527"/>
        <w:jc w:val="left"/>
        <w:rPr>
          <w:sz w:val="21"/>
        </w:rPr>
      </w:pPr>
      <w:r>
        <w:rPr>
          <w:spacing w:val="-1"/>
          <w:sz w:val="21"/>
        </w:rPr>
        <w:t>语言能力或咀嚼吞咽能力完全丧失；</w:t>
      </w:r>
    </w:p>
    <w:p>
      <w:pPr>
        <w:pStyle w:val="ListParagraph"/>
        <w:numPr>
          <w:ilvl w:val="0"/>
          <w:numId w:val="16"/>
        </w:numPr>
        <w:tabs>
          <w:tab w:pos="3452" w:val="left" w:leader="none"/>
        </w:tabs>
        <w:spacing w:line="268" w:lineRule="auto" w:before="46" w:after="0"/>
        <w:ind w:left="2925" w:right="305" w:firstLine="0"/>
        <w:jc w:val="left"/>
        <w:rPr>
          <w:sz w:val="21"/>
        </w:rPr>
      </w:pPr>
      <w:r>
        <w:rPr>
          <w:spacing w:val="-2"/>
          <w:sz w:val="21"/>
        </w:rPr>
        <w:t>自主生活能力完全丧失，无法独立完成六项基本日常生活活动中的三项或三项以上。</w:t>
      </w:r>
    </w:p>
    <w:p>
      <w:pPr>
        <w:pStyle w:val="BodyText"/>
        <w:spacing w:before="8"/>
        <w:rPr>
          <w:sz w:val="25"/>
        </w:rPr>
      </w:pPr>
    </w:p>
    <w:p>
      <w:pPr>
        <w:pStyle w:val="ListParagraph"/>
        <w:numPr>
          <w:ilvl w:val="2"/>
          <w:numId w:val="14"/>
        </w:numPr>
        <w:tabs>
          <w:tab w:pos="1362" w:val="left" w:leader="none"/>
          <w:tab w:pos="1363" w:val="left" w:leader="none"/>
          <w:tab w:pos="2924" w:val="left" w:leader="none"/>
        </w:tabs>
        <w:spacing w:line="280" w:lineRule="auto" w:before="0" w:after="0"/>
        <w:ind w:left="2925" w:right="304" w:hanging="2689"/>
        <w:jc w:val="left"/>
        <w:rPr>
          <w:sz w:val="21"/>
        </w:rPr>
      </w:pPr>
      <w:r>
        <w:rPr>
          <w:rFonts w:ascii="楷体" w:eastAsia="楷体" w:hint="eastAsia"/>
          <w:b/>
          <w:spacing w:val="-2"/>
          <w:sz w:val="21"/>
        </w:rPr>
        <w:t>严</w:t>
      </w:r>
      <w:r>
        <w:rPr>
          <w:rFonts w:ascii="楷体" w:eastAsia="楷体" w:hint="eastAsia"/>
          <w:b/>
          <w:spacing w:val="-2"/>
          <w:sz w:val="21"/>
        </w:rPr>
        <w:t>重</w:t>
      </w:r>
      <w:r>
        <w:rPr>
          <w:rFonts w:ascii="楷体" w:eastAsia="楷体" w:hint="eastAsia"/>
          <w:b/>
          <w:spacing w:val="-2"/>
          <w:sz w:val="21"/>
        </w:rPr>
        <w:t>帕</w:t>
      </w:r>
      <w:r>
        <w:rPr>
          <w:rFonts w:ascii="楷体" w:eastAsia="楷体" w:hint="eastAsia"/>
          <w:b/>
          <w:spacing w:val="-2"/>
          <w:sz w:val="21"/>
        </w:rPr>
        <w:t>金</w:t>
      </w:r>
      <w:r>
        <w:rPr>
          <w:rFonts w:ascii="楷体" w:eastAsia="楷体" w:hint="eastAsia"/>
          <w:b/>
          <w:spacing w:val="-2"/>
          <w:sz w:val="21"/>
        </w:rPr>
        <w:t>森</w:t>
      </w:r>
      <w:r>
        <w:rPr>
          <w:rFonts w:ascii="楷体" w:eastAsia="楷体" w:hint="eastAsia"/>
          <w:b/>
          <w:spacing w:val="-2"/>
          <w:sz w:val="21"/>
        </w:rPr>
        <w:t>病</w:t>
      </w:r>
      <w:r>
        <w:rPr>
          <w:rFonts w:ascii="楷体" w:eastAsia="楷体" w:hint="eastAsia"/>
          <w:b/>
          <w:sz w:val="21"/>
        </w:rPr>
        <w:tab/>
      </w:r>
      <w:r>
        <w:rPr>
          <w:sz w:val="21"/>
        </w:rPr>
        <w:t>是一种中枢神经</w:t>
      </w:r>
      <w:r>
        <w:rPr>
          <w:spacing w:val="13"/>
          <w:sz w:val="21"/>
        </w:rPr>
        <w:t>系</w:t>
      </w:r>
      <w:r>
        <w:rPr>
          <w:sz w:val="21"/>
        </w:rPr>
        <w:t>统的退行</w:t>
      </w:r>
      <w:r>
        <w:rPr>
          <w:spacing w:val="13"/>
          <w:sz w:val="21"/>
        </w:rPr>
        <w:t>性</w:t>
      </w:r>
      <w:r>
        <w:rPr>
          <w:sz w:val="21"/>
        </w:rPr>
        <w:t>疾病，临床</w:t>
      </w:r>
      <w:r>
        <w:rPr>
          <w:spacing w:val="13"/>
          <w:sz w:val="21"/>
        </w:rPr>
        <w:t>表</w:t>
      </w:r>
      <w:r>
        <w:rPr>
          <w:sz w:val="21"/>
        </w:rPr>
        <w:t>现为震颤麻</w:t>
      </w:r>
      <w:r>
        <w:rPr>
          <w:spacing w:val="13"/>
          <w:sz w:val="21"/>
        </w:rPr>
        <w:t>痹</w:t>
      </w:r>
      <w:r>
        <w:rPr>
          <w:sz w:val="21"/>
        </w:rPr>
        <w:t>、共济失</w:t>
      </w:r>
      <w:r>
        <w:rPr>
          <w:spacing w:val="13"/>
          <w:sz w:val="21"/>
        </w:rPr>
        <w:t>调</w:t>
      </w:r>
      <w:r>
        <w:rPr>
          <w:sz w:val="21"/>
        </w:rPr>
        <w:t>等。须</w:t>
      </w:r>
      <w:r>
        <w:rPr>
          <w:spacing w:val="-2"/>
          <w:sz w:val="21"/>
        </w:rPr>
        <w:t>满</w:t>
      </w:r>
      <w:r>
        <w:rPr>
          <w:spacing w:val="-2"/>
          <w:sz w:val="21"/>
        </w:rPr>
        <w:t>足</w:t>
      </w:r>
      <w:r>
        <w:rPr>
          <w:spacing w:val="-2"/>
          <w:sz w:val="21"/>
        </w:rPr>
        <w:t>下</w:t>
      </w:r>
      <w:r>
        <w:rPr>
          <w:spacing w:val="-2"/>
          <w:sz w:val="21"/>
        </w:rPr>
        <w:t>列</w:t>
      </w:r>
      <w:r>
        <w:rPr>
          <w:spacing w:val="-2"/>
          <w:sz w:val="21"/>
        </w:rPr>
        <w:t>全</w:t>
      </w:r>
      <w:r>
        <w:rPr>
          <w:spacing w:val="-2"/>
          <w:sz w:val="21"/>
        </w:rPr>
        <w:t>部</w:t>
      </w:r>
      <w:r>
        <w:rPr>
          <w:spacing w:val="-2"/>
          <w:sz w:val="21"/>
        </w:rPr>
        <w:t>条</w:t>
      </w:r>
      <w:r>
        <w:rPr>
          <w:spacing w:val="-2"/>
          <w:sz w:val="21"/>
        </w:rPr>
        <w:t>件</w:t>
      </w:r>
      <w:r>
        <w:rPr>
          <w:spacing w:val="-2"/>
          <w:sz w:val="21"/>
        </w:rPr>
        <w:t>：</w:t>
      </w:r>
    </w:p>
    <w:p>
      <w:pPr>
        <w:pStyle w:val="ListParagraph"/>
        <w:numPr>
          <w:ilvl w:val="0"/>
          <w:numId w:val="17"/>
        </w:numPr>
        <w:tabs>
          <w:tab w:pos="3452" w:val="left" w:leader="none"/>
        </w:tabs>
        <w:spacing w:line="240" w:lineRule="auto" w:before="1" w:after="0"/>
        <w:ind w:left="3451" w:right="0" w:hanging="527"/>
        <w:jc w:val="left"/>
        <w:rPr>
          <w:sz w:val="21"/>
        </w:rPr>
      </w:pPr>
      <w:r>
        <w:rPr>
          <w:spacing w:val="-1"/>
          <w:sz w:val="21"/>
        </w:rPr>
        <w:t>药物治疗无法控制病情；</w:t>
      </w:r>
    </w:p>
    <w:p>
      <w:pPr>
        <w:pStyle w:val="ListParagraph"/>
        <w:numPr>
          <w:ilvl w:val="0"/>
          <w:numId w:val="17"/>
        </w:numPr>
        <w:tabs>
          <w:tab w:pos="3452" w:val="left" w:leader="none"/>
        </w:tabs>
        <w:spacing w:line="280" w:lineRule="auto" w:before="31" w:after="0"/>
        <w:ind w:left="3540" w:right="305" w:hanging="616"/>
        <w:jc w:val="left"/>
        <w:rPr>
          <w:sz w:val="21"/>
        </w:rPr>
      </w:pPr>
      <w:r>
        <w:rPr>
          <w:spacing w:val="-2"/>
          <w:sz w:val="21"/>
        </w:rPr>
        <w:t>自主生活能力完全丧失，无法独立完成六项基本日常生活活动中的三项或三项以上。</w:t>
      </w:r>
    </w:p>
    <w:p>
      <w:pPr>
        <w:spacing w:line="273" w:lineRule="exact" w:before="0"/>
        <w:ind w:left="2925" w:right="0" w:firstLine="0"/>
        <w:jc w:val="left"/>
        <w:rPr>
          <w:b/>
          <w:i/>
          <w:sz w:val="22"/>
        </w:rPr>
      </w:pPr>
      <w:r>
        <w:rPr>
          <w:b/>
          <w:i/>
          <w:spacing w:val="-1"/>
          <w:w w:val="95"/>
          <w:sz w:val="22"/>
        </w:rPr>
        <w:t>继发性帕金森综合征不在保障范围内。</w:t>
      </w:r>
    </w:p>
    <w:p>
      <w:pPr>
        <w:pStyle w:val="BodyText"/>
        <w:spacing w:before="12"/>
        <w:rPr>
          <w:b/>
          <w:i/>
          <w:sz w:val="27"/>
        </w:rPr>
      </w:pPr>
    </w:p>
    <w:p>
      <w:pPr>
        <w:pStyle w:val="ListParagraph"/>
        <w:numPr>
          <w:ilvl w:val="2"/>
          <w:numId w:val="14"/>
        </w:numPr>
        <w:tabs>
          <w:tab w:pos="1362" w:val="left" w:leader="none"/>
          <w:tab w:pos="1363" w:val="left" w:leader="none"/>
          <w:tab w:pos="2924" w:val="left" w:leader="none"/>
        </w:tabs>
        <w:spacing w:line="266" w:lineRule="auto" w:before="0" w:after="0"/>
        <w:ind w:left="2925" w:right="263" w:hanging="2689"/>
        <w:jc w:val="left"/>
        <w:rPr>
          <w:sz w:val="21"/>
        </w:rPr>
      </w:pPr>
      <w:r>
        <w:rPr>
          <w:rFonts w:ascii="楷体" w:hAnsi="楷体" w:eastAsia="楷体" w:hint="eastAsia"/>
          <w:b/>
          <w:spacing w:val="-2"/>
          <w:sz w:val="21"/>
        </w:rPr>
        <w:t>严</w:t>
      </w:r>
      <w:r>
        <w:rPr>
          <w:rFonts w:ascii="楷体" w:hAnsi="楷体" w:eastAsia="楷体" w:hint="eastAsia"/>
          <w:b/>
          <w:spacing w:val="-2"/>
          <w:sz w:val="21"/>
        </w:rPr>
        <w:t>重</w:t>
      </w:r>
      <w:r>
        <w:rPr>
          <w:rFonts w:ascii="楷体" w:hAnsi="楷体" w:eastAsia="楷体" w:hint="eastAsia"/>
          <w:b/>
          <w:spacing w:val="-2"/>
          <w:sz w:val="21"/>
        </w:rPr>
        <w:t>Ⅲ</w:t>
      </w:r>
      <w:r>
        <w:rPr>
          <w:rFonts w:ascii="楷体" w:hAnsi="楷体" w:eastAsia="楷体" w:hint="eastAsia"/>
          <w:b/>
          <w:spacing w:val="-2"/>
          <w:sz w:val="21"/>
        </w:rPr>
        <w:t>度</w:t>
      </w:r>
      <w:r>
        <w:rPr>
          <w:rFonts w:ascii="楷体" w:hAnsi="楷体" w:eastAsia="楷体" w:hint="eastAsia"/>
          <w:b/>
          <w:spacing w:val="-2"/>
          <w:sz w:val="21"/>
        </w:rPr>
        <w:t>烧</w:t>
      </w:r>
      <w:r>
        <w:rPr>
          <w:rFonts w:ascii="楷体" w:hAnsi="楷体" w:eastAsia="楷体" w:hint="eastAsia"/>
          <w:b/>
          <w:spacing w:val="-2"/>
          <w:sz w:val="21"/>
        </w:rPr>
        <w:t>伤</w:t>
      </w:r>
      <w:r>
        <w:rPr>
          <w:rFonts w:ascii="楷体" w:hAnsi="楷体" w:eastAsia="楷体" w:hint="eastAsia"/>
          <w:b/>
          <w:sz w:val="21"/>
        </w:rPr>
        <w:tab/>
      </w:r>
      <w:r>
        <w:rPr>
          <w:sz w:val="21"/>
        </w:rPr>
        <w:t>指烧伤程度为Ⅲ度，且Ⅲ度烧伤的面积达到全身体表面积的</w:t>
      </w:r>
      <w:r>
        <w:rPr>
          <w:spacing w:val="-53"/>
          <w:sz w:val="21"/>
        </w:rPr>
        <w:t> </w:t>
      </w:r>
      <w:r>
        <w:rPr>
          <w:sz w:val="21"/>
        </w:rPr>
        <w:t>20%或</w:t>
      </w:r>
      <w:r>
        <w:rPr>
          <w:spacing w:val="-45"/>
          <w:sz w:val="21"/>
        </w:rPr>
        <w:t> </w:t>
      </w:r>
      <w:r>
        <w:rPr>
          <w:sz w:val="21"/>
        </w:rPr>
        <w:t>20%以上。</w:t>
      </w:r>
      <w:r>
        <w:rPr>
          <w:spacing w:val="-2"/>
          <w:sz w:val="21"/>
        </w:rPr>
        <w:t>体</w:t>
      </w:r>
      <w:r>
        <w:rPr>
          <w:spacing w:val="-2"/>
          <w:sz w:val="21"/>
        </w:rPr>
        <w:t>表</w:t>
      </w:r>
      <w:r>
        <w:rPr>
          <w:spacing w:val="-2"/>
          <w:sz w:val="21"/>
        </w:rPr>
        <w:t>面</w:t>
      </w:r>
      <w:r>
        <w:rPr>
          <w:spacing w:val="-2"/>
          <w:sz w:val="21"/>
        </w:rPr>
        <w:t>积</w:t>
      </w:r>
      <w:r>
        <w:rPr>
          <w:spacing w:val="-2"/>
          <w:sz w:val="21"/>
        </w:rPr>
        <w:t>根</w:t>
      </w:r>
      <w:r>
        <w:rPr>
          <w:spacing w:val="-2"/>
          <w:sz w:val="21"/>
        </w:rPr>
        <w:t>据</w:t>
      </w:r>
      <w:r>
        <w:rPr>
          <w:spacing w:val="-2"/>
          <w:sz w:val="21"/>
        </w:rPr>
        <w:t>《</w:t>
      </w:r>
      <w:r>
        <w:rPr>
          <w:spacing w:val="-2"/>
          <w:sz w:val="21"/>
        </w:rPr>
        <w:t>中</w:t>
      </w:r>
      <w:r>
        <w:rPr>
          <w:spacing w:val="-2"/>
          <w:sz w:val="21"/>
        </w:rPr>
        <w:t>国</w:t>
      </w:r>
      <w:r>
        <w:rPr>
          <w:spacing w:val="-2"/>
          <w:sz w:val="21"/>
        </w:rPr>
        <w:t>新</w:t>
      </w:r>
      <w:r>
        <w:rPr>
          <w:spacing w:val="-2"/>
          <w:sz w:val="21"/>
        </w:rPr>
        <w:t>九</w:t>
      </w:r>
      <w:r>
        <w:rPr>
          <w:spacing w:val="-2"/>
          <w:sz w:val="21"/>
        </w:rPr>
        <w:t>分</w:t>
      </w:r>
      <w:r>
        <w:rPr>
          <w:spacing w:val="-2"/>
          <w:sz w:val="21"/>
        </w:rPr>
        <w:t>法</w:t>
      </w:r>
      <w:r>
        <w:rPr>
          <w:spacing w:val="-2"/>
          <w:sz w:val="21"/>
        </w:rPr>
        <w:t>》</w:t>
      </w:r>
      <w:r>
        <w:rPr>
          <w:spacing w:val="-2"/>
          <w:sz w:val="21"/>
        </w:rPr>
        <w:t>计</w:t>
      </w:r>
      <w:r>
        <w:rPr>
          <w:spacing w:val="-2"/>
          <w:sz w:val="21"/>
        </w:rPr>
        <w:t>算</w:t>
      </w:r>
      <w:r>
        <w:rPr>
          <w:spacing w:val="-2"/>
          <w:sz w:val="21"/>
        </w:rPr>
        <w:t>。</w:t>
      </w:r>
    </w:p>
    <w:p>
      <w:pPr>
        <w:pStyle w:val="BodyText"/>
        <w:spacing w:before="7"/>
        <w:rPr>
          <w:sz w:val="20"/>
        </w:rPr>
      </w:pPr>
    </w:p>
    <w:p>
      <w:pPr>
        <w:spacing w:after="0"/>
        <w:rPr>
          <w:sz w:val="20"/>
        </w:rPr>
        <w:sectPr>
          <w:pgSz w:w="11910" w:h="16850"/>
          <w:pgMar w:top="900" w:bottom="280" w:left="1040" w:right="620"/>
        </w:sectPr>
      </w:pPr>
    </w:p>
    <w:p>
      <w:pPr>
        <w:pStyle w:val="ListParagraph"/>
        <w:numPr>
          <w:ilvl w:val="2"/>
          <w:numId w:val="14"/>
        </w:numPr>
        <w:tabs>
          <w:tab w:pos="1362" w:val="left" w:leader="none"/>
          <w:tab w:pos="1363" w:val="left" w:leader="none"/>
        </w:tabs>
        <w:spacing w:line="240" w:lineRule="auto" w:before="71" w:after="0"/>
        <w:ind w:left="1363" w:right="0" w:hanging="1127"/>
        <w:jc w:val="left"/>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原</w:t>
      </w:r>
      <w:r>
        <w:rPr>
          <w:rFonts w:ascii="楷体" w:eastAsia="楷体" w:hint="eastAsia"/>
          <w:b/>
          <w:w w:val="95"/>
          <w:sz w:val="21"/>
        </w:rPr>
        <w:t>发</w:t>
      </w:r>
      <w:r>
        <w:rPr>
          <w:rFonts w:ascii="楷体" w:eastAsia="楷体" w:hint="eastAsia"/>
          <w:b/>
          <w:w w:val="95"/>
          <w:sz w:val="21"/>
        </w:rPr>
        <w:t>性</w:t>
      </w:r>
      <w:r>
        <w:rPr>
          <w:rFonts w:ascii="楷体" w:eastAsia="楷体" w:hint="eastAsia"/>
          <w:b/>
          <w:spacing w:val="-10"/>
          <w:w w:val="95"/>
          <w:sz w:val="21"/>
        </w:rPr>
        <w:t>肺</w:t>
      </w:r>
    </w:p>
    <w:p>
      <w:pPr>
        <w:spacing w:before="46"/>
        <w:ind w:left="1363" w:right="0" w:firstLine="0"/>
        <w:jc w:val="left"/>
        <w:rPr>
          <w:rFonts w:ascii="楷体" w:eastAsia="楷体" w:hint="eastAsia"/>
          <w:b/>
          <w:sz w:val="21"/>
        </w:rPr>
      </w:pPr>
      <w:r>
        <w:rPr>
          <w:rFonts w:ascii="楷体" w:eastAsia="楷体" w:hint="eastAsia"/>
          <w:b/>
          <w:w w:val="95"/>
          <w:sz w:val="21"/>
        </w:rPr>
        <w:t>动</w:t>
      </w:r>
      <w:r>
        <w:rPr>
          <w:rFonts w:ascii="楷体" w:eastAsia="楷体" w:hint="eastAsia"/>
          <w:b/>
          <w:w w:val="95"/>
          <w:sz w:val="21"/>
        </w:rPr>
        <w:t>脉</w:t>
      </w:r>
      <w:r>
        <w:rPr>
          <w:rFonts w:ascii="楷体" w:eastAsia="楷体" w:hint="eastAsia"/>
          <w:b/>
          <w:w w:val="95"/>
          <w:sz w:val="21"/>
        </w:rPr>
        <w:t>高</w:t>
      </w:r>
      <w:r>
        <w:rPr>
          <w:rFonts w:ascii="楷体" w:eastAsia="楷体" w:hint="eastAsia"/>
          <w:b/>
          <w:spacing w:val="-10"/>
          <w:w w:val="95"/>
          <w:sz w:val="21"/>
        </w:rPr>
        <w:t>压</w:t>
      </w:r>
    </w:p>
    <w:p>
      <w:pPr>
        <w:pStyle w:val="BodyText"/>
        <w:spacing w:line="280" w:lineRule="auto" w:before="71"/>
        <w:ind w:left="236" w:right="376"/>
        <w:jc w:val="both"/>
      </w:pPr>
      <w:r>
        <w:rPr/>
        <w:br w:type="column"/>
      </w:r>
      <w:r>
        <w:rPr>
          <w:spacing w:val="-2"/>
        </w:rPr>
        <w:t>指不明原因的肺动脉压力持续性增高，进行性发展而导致的慢性疾病，已经</w:t>
      </w:r>
      <w:r>
        <w:rPr>
          <w:spacing w:val="-2"/>
        </w:rPr>
        <w:t>造成永久不可逆性的体力活动能力受限，达到美国纽约心脏病学会心功能状</w:t>
      </w:r>
      <w:r>
        <w:rPr/>
        <w:t>态分级 IV</w:t>
      </w:r>
      <w:r>
        <w:rPr>
          <w:spacing w:val="-1"/>
        </w:rPr>
        <w:t> 级，且静息状态下肺动脉平均压超过 </w:t>
      </w:r>
      <w:r>
        <w:rPr/>
        <w:t>30mmHg。</w:t>
      </w:r>
    </w:p>
    <w:p>
      <w:pPr>
        <w:spacing w:after="0" w:line="280" w:lineRule="auto"/>
        <w:jc w:val="both"/>
        <w:sectPr>
          <w:type w:val="continuous"/>
          <w:pgSz w:w="11910" w:h="16850"/>
          <w:pgMar w:top="260" w:bottom="280" w:left="1040" w:right="620"/>
          <w:cols w:num="2" w:equalWidth="0">
            <w:col w:w="2627" w:space="62"/>
            <w:col w:w="7561"/>
          </w:cols>
        </w:sectPr>
      </w:pPr>
    </w:p>
    <w:p>
      <w:pPr>
        <w:pStyle w:val="BodyText"/>
        <w:rPr>
          <w:sz w:val="18"/>
        </w:rPr>
      </w:pPr>
    </w:p>
    <w:p>
      <w:pPr>
        <w:spacing w:after="0"/>
        <w:rPr>
          <w:sz w:val="18"/>
        </w:rPr>
        <w:sectPr>
          <w:type w:val="continuous"/>
          <w:pgSz w:w="11910" w:h="16850"/>
          <w:pgMar w:top="260" w:bottom="280" w:left="1040" w:right="620"/>
        </w:sectPr>
      </w:pPr>
    </w:p>
    <w:p>
      <w:pPr>
        <w:pStyle w:val="ListParagraph"/>
        <w:numPr>
          <w:ilvl w:val="2"/>
          <w:numId w:val="14"/>
        </w:numPr>
        <w:tabs>
          <w:tab w:pos="1362" w:val="left" w:leader="none"/>
          <w:tab w:pos="1363" w:val="left" w:leader="none"/>
        </w:tabs>
        <w:spacing w:line="240" w:lineRule="auto" w:before="71" w:after="0"/>
        <w:ind w:left="1363" w:right="0" w:hanging="1127"/>
        <w:jc w:val="left"/>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运</w:t>
      </w:r>
      <w:r>
        <w:rPr>
          <w:rFonts w:ascii="楷体" w:eastAsia="楷体" w:hint="eastAsia"/>
          <w:b/>
          <w:w w:val="95"/>
          <w:sz w:val="21"/>
        </w:rPr>
        <w:t>动</w:t>
      </w:r>
      <w:r>
        <w:rPr>
          <w:rFonts w:ascii="楷体" w:eastAsia="楷体" w:hint="eastAsia"/>
          <w:b/>
          <w:w w:val="95"/>
          <w:sz w:val="21"/>
        </w:rPr>
        <w:t>神</w:t>
      </w:r>
      <w:r>
        <w:rPr>
          <w:rFonts w:ascii="楷体" w:eastAsia="楷体" w:hint="eastAsia"/>
          <w:b/>
          <w:spacing w:val="-10"/>
          <w:w w:val="95"/>
          <w:sz w:val="21"/>
        </w:rPr>
        <w:t>经</w:t>
      </w:r>
    </w:p>
    <w:p>
      <w:pPr>
        <w:spacing w:before="46"/>
        <w:ind w:left="1363" w:right="0" w:firstLine="0"/>
        <w:jc w:val="left"/>
        <w:rPr>
          <w:rFonts w:ascii="楷体" w:eastAsia="楷体" w:hint="eastAsia"/>
          <w:b/>
          <w:sz w:val="21"/>
        </w:rPr>
      </w:pPr>
      <w:r>
        <w:rPr>
          <w:rFonts w:ascii="楷体" w:eastAsia="楷体" w:hint="eastAsia"/>
          <w:b/>
          <w:w w:val="95"/>
          <w:sz w:val="21"/>
        </w:rPr>
        <w:t>元</w:t>
      </w:r>
      <w:r>
        <w:rPr>
          <w:rFonts w:ascii="楷体" w:eastAsia="楷体" w:hint="eastAsia"/>
          <w:b/>
          <w:spacing w:val="-10"/>
          <w:w w:val="95"/>
          <w:sz w:val="21"/>
        </w:rPr>
        <w:t>病</w:t>
      </w:r>
    </w:p>
    <w:p>
      <w:pPr>
        <w:pStyle w:val="BodyText"/>
        <w:spacing w:line="280" w:lineRule="auto" w:before="71"/>
        <w:ind w:left="236" w:right="181"/>
      </w:pPr>
      <w:r>
        <w:rPr/>
        <w:br w:type="column"/>
      </w:r>
      <w:r>
        <w:rPr>
          <w:spacing w:val="-2"/>
        </w:rPr>
        <w:t>是一组中枢神经系统运动神经元的进行性变性疾病，包括进行性脊肌萎缩症、</w:t>
      </w:r>
      <w:r>
        <w:rPr>
          <w:spacing w:val="-2"/>
        </w:rPr>
        <w:t>进行性延髓麻痹症、原发性侧索硬化症、肌萎缩性侧索硬化症。须满足自主</w:t>
      </w:r>
      <w:r>
        <w:rPr>
          <w:spacing w:val="40"/>
        </w:rPr>
        <w:t> </w:t>
      </w:r>
      <w:r>
        <w:rPr>
          <w:spacing w:val="-2"/>
        </w:rPr>
        <w:t>生活能力完全丧失，无法独立完成六项基本日常生活活动中的三项或三项以</w:t>
      </w:r>
      <w:r>
        <w:rPr>
          <w:spacing w:val="40"/>
        </w:rPr>
        <w:t> </w:t>
      </w:r>
      <w:r>
        <w:rPr>
          <w:spacing w:val="-2"/>
        </w:rPr>
        <w:t>上的条件。</w:t>
      </w:r>
    </w:p>
    <w:p>
      <w:pPr>
        <w:spacing w:after="0" w:line="280" w:lineRule="auto"/>
        <w:sectPr>
          <w:type w:val="continuous"/>
          <w:pgSz w:w="11910" w:h="16850"/>
          <w:pgMar w:top="260" w:bottom="280" w:left="1040" w:right="620"/>
          <w:cols w:num="2" w:equalWidth="0">
            <w:col w:w="2627" w:space="62"/>
            <w:col w:w="7561"/>
          </w:cols>
        </w:sectPr>
      </w:pPr>
    </w:p>
    <w:p>
      <w:pPr>
        <w:pStyle w:val="BodyText"/>
        <w:rPr>
          <w:sz w:val="18"/>
        </w:rPr>
      </w:pPr>
    </w:p>
    <w:p>
      <w:pPr>
        <w:pStyle w:val="ListParagraph"/>
        <w:numPr>
          <w:ilvl w:val="2"/>
          <w:numId w:val="14"/>
        </w:numPr>
        <w:tabs>
          <w:tab w:pos="1362" w:val="left" w:leader="none"/>
          <w:tab w:pos="1363" w:val="left" w:leader="none"/>
          <w:tab w:pos="2924" w:val="left" w:leader="none"/>
        </w:tabs>
        <w:spacing w:line="280" w:lineRule="auto" w:before="71" w:after="0"/>
        <w:ind w:left="2925" w:right="294" w:hanging="2689"/>
        <w:jc w:val="left"/>
        <w:rPr>
          <w:sz w:val="21"/>
        </w:rPr>
      </w:pPr>
      <w:r>
        <w:rPr>
          <w:rFonts w:ascii="楷体" w:eastAsia="楷体" w:hint="eastAsia"/>
          <w:b/>
          <w:spacing w:val="-2"/>
          <w:sz w:val="21"/>
        </w:rPr>
        <w:t>语</w:t>
      </w:r>
      <w:r>
        <w:rPr>
          <w:rFonts w:ascii="楷体" w:eastAsia="楷体" w:hint="eastAsia"/>
          <w:b/>
          <w:spacing w:val="-2"/>
          <w:sz w:val="21"/>
        </w:rPr>
        <w:t>言</w:t>
      </w:r>
      <w:r>
        <w:rPr>
          <w:rFonts w:ascii="楷体" w:eastAsia="楷体" w:hint="eastAsia"/>
          <w:b/>
          <w:spacing w:val="-2"/>
          <w:sz w:val="21"/>
        </w:rPr>
        <w:t>能</w:t>
      </w:r>
      <w:r>
        <w:rPr>
          <w:rFonts w:ascii="楷体" w:eastAsia="楷体" w:hint="eastAsia"/>
          <w:b/>
          <w:spacing w:val="-2"/>
          <w:sz w:val="21"/>
        </w:rPr>
        <w:t>力</w:t>
      </w:r>
      <w:r>
        <w:rPr>
          <w:rFonts w:ascii="楷体" w:eastAsia="楷体" w:hint="eastAsia"/>
          <w:b/>
          <w:spacing w:val="-2"/>
          <w:sz w:val="21"/>
        </w:rPr>
        <w:t>丧</w:t>
      </w:r>
      <w:r>
        <w:rPr>
          <w:rFonts w:ascii="楷体" w:eastAsia="楷体" w:hint="eastAsia"/>
          <w:b/>
          <w:spacing w:val="-2"/>
          <w:sz w:val="21"/>
        </w:rPr>
        <w:t>失</w:t>
      </w:r>
      <w:r>
        <w:rPr>
          <w:rFonts w:ascii="楷体" w:eastAsia="楷体" w:hint="eastAsia"/>
          <w:b/>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w:t>
      </w:r>
      <w:r>
        <w:rPr>
          <w:spacing w:val="-2"/>
          <w:sz w:val="21"/>
        </w:rPr>
        <w:t>导</w:t>
      </w:r>
      <w:r>
        <w:rPr>
          <w:spacing w:val="-2"/>
          <w:sz w:val="21"/>
        </w:rPr>
        <w:t>致</w:t>
      </w:r>
      <w:r>
        <w:rPr>
          <w:spacing w:val="-2"/>
          <w:sz w:val="21"/>
        </w:rPr>
        <w:t>完</w:t>
      </w:r>
      <w:r>
        <w:rPr>
          <w:spacing w:val="-2"/>
          <w:sz w:val="21"/>
        </w:rPr>
        <w:t>全</w:t>
      </w:r>
      <w:r>
        <w:rPr>
          <w:spacing w:val="-2"/>
          <w:sz w:val="21"/>
        </w:rPr>
        <w:t>丧</w:t>
      </w:r>
      <w:r>
        <w:rPr>
          <w:spacing w:val="-2"/>
          <w:sz w:val="21"/>
        </w:rPr>
        <w:t>失</w:t>
      </w:r>
      <w:r>
        <w:rPr>
          <w:spacing w:val="-2"/>
          <w:sz w:val="21"/>
        </w:rPr>
        <w:t>语</w:t>
      </w:r>
      <w:r>
        <w:rPr>
          <w:spacing w:val="-2"/>
          <w:sz w:val="21"/>
        </w:rPr>
        <w:t>言</w:t>
      </w:r>
      <w:r>
        <w:rPr>
          <w:spacing w:val="-2"/>
          <w:sz w:val="21"/>
        </w:rPr>
        <w:t>能</w:t>
      </w:r>
      <w:r>
        <w:rPr>
          <w:spacing w:val="-2"/>
          <w:sz w:val="21"/>
        </w:rPr>
        <w:t>力</w:t>
      </w:r>
      <w:r>
        <w:rPr>
          <w:spacing w:val="-2"/>
          <w:sz w:val="21"/>
        </w:rPr>
        <w:t>，</w:t>
      </w:r>
      <w:r>
        <w:rPr>
          <w:spacing w:val="-2"/>
          <w:sz w:val="21"/>
        </w:rPr>
        <w:t>经</w:t>
      </w:r>
      <w:r>
        <w:rPr>
          <w:spacing w:val="-2"/>
          <w:sz w:val="21"/>
        </w:rPr>
        <w:t>过</w:t>
      </w:r>
      <w:r>
        <w:rPr>
          <w:spacing w:val="-2"/>
          <w:sz w:val="21"/>
        </w:rPr>
        <w:t>积</w:t>
      </w:r>
      <w:r>
        <w:rPr>
          <w:spacing w:val="-2"/>
          <w:sz w:val="21"/>
        </w:rPr>
        <w:t>极</w:t>
      </w:r>
      <w:r>
        <w:rPr>
          <w:spacing w:val="-2"/>
          <w:sz w:val="21"/>
        </w:rPr>
        <w:t>治</w:t>
      </w:r>
      <w:r>
        <w:rPr>
          <w:spacing w:val="-2"/>
          <w:sz w:val="21"/>
        </w:rPr>
        <w:t>疗</w:t>
      </w:r>
      <w:r>
        <w:rPr>
          <w:spacing w:val="-2"/>
          <w:sz w:val="21"/>
        </w:rPr>
        <w:t>至</w:t>
      </w:r>
      <w:r>
        <w:rPr>
          <w:spacing w:val="-2"/>
          <w:sz w:val="21"/>
        </w:rPr>
        <w:t>少</w:t>
      </w:r>
      <w:r>
        <w:rPr>
          <w:spacing w:val="-44"/>
          <w:sz w:val="21"/>
        </w:rPr>
        <w:t> </w:t>
      </w:r>
      <w:r>
        <w:rPr>
          <w:spacing w:val="-2"/>
          <w:sz w:val="21"/>
        </w:rPr>
        <w:t>12</w:t>
      </w:r>
      <w:r>
        <w:rPr>
          <w:spacing w:val="-37"/>
          <w:sz w:val="21"/>
        </w:rPr>
        <w:t> </w:t>
      </w:r>
      <w:r>
        <w:rPr>
          <w:spacing w:val="-2"/>
          <w:sz w:val="21"/>
        </w:rPr>
        <w:t>个月（</w:t>
      </w:r>
      <w:r>
        <w:rPr>
          <w:spacing w:val="-2"/>
          <w:sz w:val="21"/>
        </w:rPr>
        <w:t>声</w:t>
      </w:r>
      <w:r>
        <w:rPr>
          <w:spacing w:val="-2"/>
          <w:sz w:val="21"/>
        </w:rPr>
        <w:t>带</w:t>
      </w:r>
      <w:r>
        <w:rPr>
          <w:spacing w:val="-2"/>
          <w:sz w:val="21"/>
        </w:rPr>
        <w:t>完</w:t>
      </w:r>
      <w:r>
        <w:rPr>
          <w:spacing w:val="-2"/>
          <w:sz w:val="21"/>
        </w:rPr>
        <w:t>全</w:t>
      </w:r>
      <w:r>
        <w:rPr>
          <w:spacing w:val="-2"/>
          <w:sz w:val="21"/>
        </w:rPr>
        <w:t>切</w:t>
      </w:r>
      <w:r>
        <w:rPr>
          <w:spacing w:val="-2"/>
          <w:sz w:val="21"/>
        </w:rPr>
        <w:t>除</w:t>
      </w:r>
      <w:r>
        <w:rPr>
          <w:spacing w:val="-2"/>
          <w:sz w:val="21"/>
        </w:rPr>
        <w:t>不</w:t>
      </w:r>
      <w:r>
        <w:rPr>
          <w:spacing w:val="-2"/>
          <w:sz w:val="21"/>
        </w:rPr>
        <w:t>受</w:t>
      </w:r>
      <w:r>
        <w:rPr>
          <w:spacing w:val="-2"/>
          <w:sz w:val="21"/>
        </w:rPr>
        <w:t>此</w:t>
      </w:r>
      <w:r>
        <w:rPr>
          <w:spacing w:val="-2"/>
          <w:sz w:val="21"/>
        </w:rPr>
        <w:t>时</w:t>
      </w:r>
      <w:r>
        <w:rPr>
          <w:spacing w:val="-2"/>
          <w:sz w:val="21"/>
        </w:rPr>
        <w:t>间</w:t>
      </w:r>
      <w:r>
        <w:rPr>
          <w:spacing w:val="-2"/>
          <w:sz w:val="21"/>
        </w:rPr>
        <w:t>限</w:t>
      </w:r>
      <w:r>
        <w:rPr>
          <w:spacing w:val="-2"/>
          <w:sz w:val="21"/>
        </w:rPr>
        <w:t>制</w:t>
      </w:r>
      <w:r>
        <w:rPr>
          <w:spacing w:val="-2"/>
          <w:sz w:val="21"/>
        </w:rPr>
        <w:t>），</w:t>
      </w:r>
      <w:r>
        <w:rPr>
          <w:spacing w:val="-2"/>
          <w:sz w:val="21"/>
        </w:rPr>
        <w:t>仍</w:t>
      </w:r>
      <w:r>
        <w:rPr>
          <w:spacing w:val="-2"/>
          <w:sz w:val="21"/>
        </w:rPr>
        <w:t>无</w:t>
      </w:r>
      <w:r>
        <w:rPr>
          <w:spacing w:val="-2"/>
          <w:sz w:val="21"/>
        </w:rPr>
        <w:t>法</w:t>
      </w:r>
      <w:r>
        <w:rPr>
          <w:spacing w:val="-2"/>
          <w:sz w:val="21"/>
        </w:rPr>
        <w:t>通</w:t>
      </w:r>
      <w:r>
        <w:rPr>
          <w:spacing w:val="-2"/>
          <w:sz w:val="21"/>
        </w:rPr>
        <w:t>过</w:t>
      </w:r>
      <w:r>
        <w:rPr>
          <w:spacing w:val="-2"/>
          <w:sz w:val="21"/>
        </w:rPr>
        <w:t>现</w:t>
      </w:r>
      <w:r>
        <w:rPr>
          <w:spacing w:val="-2"/>
          <w:sz w:val="21"/>
        </w:rPr>
        <w:t>有</w:t>
      </w:r>
      <w:r>
        <w:rPr>
          <w:spacing w:val="-2"/>
          <w:sz w:val="21"/>
        </w:rPr>
        <w:t>医</w:t>
      </w:r>
      <w:r>
        <w:rPr>
          <w:spacing w:val="-2"/>
          <w:sz w:val="21"/>
        </w:rPr>
        <w:t>疗</w:t>
      </w:r>
      <w:r>
        <w:rPr>
          <w:spacing w:val="-2"/>
          <w:sz w:val="21"/>
        </w:rPr>
        <w:t>手</w:t>
      </w:r>
      <w:r>
        <w:rPr>
          <w:spacing w:val="-2"/>
          <w:sz w:val="21"/>
        </w:rPr>
        <w:t>段</w:t>
      </w:r>
      <w:r>
        <w:rPr>
          <w:spacing w:val="-2"/>
          <w:sz w:val="21"/>
        </w:rPr>
        <w:t>恢</w:t>
      </w:r>
      <w:r>
        <w:rPr>
          <w:spacing w:val="-2"/>
          <w:sz w:val="21"/>
        </w:rPr>
        <w:t>复</w:t>
      </w:r>
      <w:r>
        <w:rPr>
          <w:spacing w:val="-2"/>
          <w:sz w:val="21"/>
        </w:rPr>
        <w:t>。</w:t>
      </w:r>
    </w:p>
    <w:p>
      <w:pPr>
        <w:spacing w:line="273" w:lineRule="exact" w:before="0"/>
        <w:ind w:left="2925" w:right="0" w:firstLine="0"/>
        <w:jc w:val="left"/>
        <w:rPr>
          <w:b/>
          <w:i/>
          <w:sz w:val="22"/>
        </w:rPr>
      </w:pPr>
      <w:r>
        <w:rPr>
          <w:b/>
          <w:i/>
          <w:spacing w:val="-1"/>
          <w:w w:val="95"/>
          <w:sz w:val="22"/>
        </w:rPr>
        <w:t>精神心理因素所致的语言能力丧失不在保障范围内。</w:t>
      </w:r>
    </w:p>
    <w:p>
      <w:pPr>
        <w:spacing w:before="34"/>
        <w:ind w:left="2925" w:right="0" w:firstLine="0"/>
        <w:jc w:val="left"/>
        <w:rPr>
          <w:b/>
          <w:i/>
          <w:sz w:val="22"/>
        </w:rPr>
      </w:pPr>
      <w:r>
        <w:rPr>
          <w:b/>
          <w:i/>
          <w:w w:val="90"/>
          <w:sz w:val="22"/>
        </w:rPr>
        <w:t>在</w:t>
      </w:r>
      <w:r>
        <w:rPr>
          <w:b/>
          <w:i/>
          <w:spacing w:val="39"/>
          <w:sz w:val="22"/>
        </w:rPr>
        <w:t> </w:t>
      </w:r>
      <w:r>
        <w:rPr>
          <w:b/>
          <w:i/>
          <w:w w:val="90"/>
          <w:sz w:val="22"/>
        </w:rPr>
        <w:t>0</w:t>
      </w:r>
      <w:r>
        <w:rPr>
          <w:b/>
          <w:i/>
          <w:spacing w:val="40"/>
          <w:sz w:val="22"/>
        </w:rPr>
        <w:t> </w:t>
      </w:r>
      <w:r>
        <w:rPr>
          <w:b/>
          <w:i/>
          <w:w w:val="90"/>
          <w:sz w:val="22"/>
        </w:rPr>
        <w:t>周</w:t>
      </w:r>
      <w:r>
        <w:rPr>
          <w:b/>
          <w:i/>
          <w:w w:val="90"/>
          <w:sz w:val="22"/>
        </w:rPr>
        <w:t>岁</w:t>
      </w:r>
      <w:r>
        <w:rPr>
          <w:b/>
          <w:i/>
          <w:w w:val="90"/>
          <w:sz w:val="22"/>
        </w:rPr>
        <w:t>至</w:t>
      </w:r>
      <w:r>
        <w:rPr>
          <w:b/>
          <w:i/>
          <w:spacing w:val="2"/>
          <w:sz w:val="22"/>
        </w:rPr>
        <w:t> </w:t>
      </w:r>
      <w:r>
        <w:rPr>
          <w:b/>
          <w:i/>
          <w:w w:val="90"/>
          <w:sz w:val="22"/>
        </w:rPr>
        <w:t>3</w:t>
      </w:r>
      <w:r>
        <w:rPr>
          <w:b/>
          <w:i/>
          <w:spacing w:val="40"/>
          <w:sz w:val="22"/>
        </w:rPr>
        <w:t> </w:t>
      </w:r>
      <w:r>
        <w:rPr>
          <w:b/>
          <w:i/>
          <w:w w:val="90"/>
          <w:sz w:val="22"/>
        </w:rPr>
        <w:t>周</w:t>
      </w:r>
      <w:r>
        <w:rPr>
          <w:b/>
          <w:i/>
          <w:w w:val="90"/>
          <w:sz w:val="22"/>
        </w:rPr>
        <w:t>岁</w:t>
      </w:r>
      <w:r>
        <w:rPr>
          <w:b/>
          <w:i/>
          <w:w w:val="90"/>
          <w:sz w:val="22"/>
        </w:rPr>
        <w:t>的</w:t>
      </w:r>
      <w:r>
        <w:rPr>
          <w:b/>
          <w:i/>
          <w:w w:val="90"/>
          <w:sz w:val="22"/>
        </w:rPr>
        <w:t>保</w:t>
      </w:r>
      <w:r>
        <w:rPr>
          <w:b/>
          <w:i/>
          <w:w w:val="90"/>
          <w:sz w:val="22"/>
        </w:rPr>
        <w:t>险</w:t>
      </w:r>
      <w:r>
        <w:rPr>
          <w:b/>
          <w:i/>
          <w:w w:val="90"/>
          <w:sz w:val="22"/>
        </w:rPr>
        <w:t>单</w:t>
      </w:r>
      <w:r>
        <w:rPr>
          <w:b/>
          <w:i/>
          <w:w w:val="90"/>
          <w:sz w:val="22"/>
        </w:rPr>
        <w:t>周</w:t>
      </w:r>
      <w:r>
        <w:rPr>
          <w:b/>
          <w:i/>
          <w:w w:val="90"/>
          <w:sz w:val="22"/>
        </w:rPr>
        <w:t>年</w:t>
      </w:r>
      <w:r>
        <w:rPr>
          <w:b/>
          <w:i/>
          <w:w w:val="90"/>
          <w:sz w:val="22"/>
        </w:rPr>
        <w:t>日</w:t>
      </w:r>
      <w:r>
        <w:rPr>
          <w:b/>
          <w:i/>
          <w:w w:val="90"/>
          <w:sz w:val="22"/>
        </w:rPr>
        <w:t>期</w:t>
      </w:r>
      <w:r>
        <w:rPr>
          <w:b/>
          <w:i/>
          <w:w w:val="90"/>
          <w:sz w:val="22"/>
        </w:rPr>
        <w:t>间</w:t>
      </w:r>
      <w:r>
        <w:rPr>
          <w:b/>
          <w:i/>
          <w:w w:val="90"/>
          <w:sz w:val="22"/>
        </w:rPr>
        <w:t>，</w:t>
      </w:r>
      <w:r>
        <w:rPr>
          <w:b/>
          <w:i/>
          <w:w w:val="90"/>
          <w:sz w:val="22"/>
        </w:rPr>
        <w:t>被</w:t>
      </w:r>
      <w:r>
        <w:rPr>
          <w:b/>
          <w:i/>
          <w:w w:val="90"/>
          <w:sz w:val="22"/>
        </w:rPr>
        <w:t>保</w:t>
      </w:r>
      <w:r>
        <w:rPr>
          <w:b/>
          <w:i/>
          <w:w w:val="90"/>
          <w:sz w:val="22"/>
        </w:rPr>
        <w:t>险</w:t>
      </w:r>
      <w:r>
        <w:rPr>
          <w:b/>
          <w:i/>
          <w:w w:val="90"/>
          <w:sz w:val="22"/>
        </w:rPr>
        <w:t>人</w:t>
      </w:r>
      <w:r>
        <w:rPr>
          <w:b/>
          <w:i/>
          <w:spacing w:val="15"/>
          <w:w w:val="90"/>
          <w:sz w:val="22"/>
        </w:rPr>
        <w:t>初</w:t>
      </w:r>
      <w:r>
        <w:rPr>
          <w:b/>
          <w:i/>
          <w:w w:val="90"/>
          <w:sz w:val="22"/>
        </w:rPr>
        <w:t>患</w:t>
      </w:r>
      <w:r>
        <w:rPr>
          <w:b/>
          <w:i/>
          <w:w w:val="90"/>
          <w:sz w:val="22"/>
        </w:rPr>
        <w:t>语</w:t>
      </w:r>
      <w:r>
        <w:rPr>
          <w:b/>
          <w:i/>
          <w:w w:val="90"/>
          <w:sz w:val="22"/>
        </w:rPr>
        <w:t>言</w:t>
      </w:r>
      <w:r>
        <w:rPr>
          <w:b/>
          <w:i/>
          <w:w w:val="90"/>
          <w:sz w:val="22"/>
        </w:rPr>
        <w:t>能</w:t>
      </w:r>
      <w:r>
        <w:rPr>
          <w:b/>
          <w:i/>
          <w:w w:val="90"/>
          <w:sz w:val="22"/>
        </w:rPr>
        <w:t>力</w:t>
      </w:r>
      <w:r>
        <w:rPr>
          <w:b/>
          <w:i/>
          <w:w w:val="90"/>
          <w:sz w:val="22"/>
        </w:rPr>
        <w:t>丧</w:t>
      </w:r>
      <w:r>
        <w:rPr>
          <w:b/>
          <w:i/>
          <w:w w:val="90"/>
          <w:sz w:val="22"/>
        </w:rPr>
        <w:t>失</w:t>
      </w:r>
      <w:r>
        <w:rPr>
          <w:b/>
          <w:i/>
          <w:w w:val="90"/>
          <w:sz w:val="22"/>
        </w:rPr>
        <w:t>除</w:t>
      </w:r>
      <w:r>
        <w:rPr>
          <w:b/>
          <w:i/>
          <w:w w:val="90"/>
          <w:sz w:val="22"/>
        </w:rPr>
        <w:t>外</w:t>
      </w:r>
      <w:r>
        <w:rPr>
          <w:b/>
          <w:i/>
          <w:spacing w:val="-10"/>
          <w:w w:val="90"/>
          <w:sz w:val="22"/>
        </w:rPr>
        <w:t>。</w:t>
      </w:r>
    </w:p>
    <w:p>
      <w:pPr>
        <w:pStyle w:val="BodyText"/>
        <w:spacing w:before="4"/>
        <w:rPr>
          <w:b/>
          <w:i/>
        </w:rPr>
      </w:pPr>
    </w:p>
    <w:p>
      <w:pPr>
        <w:spacing w:after="0"/>
        <w:sectPr>
          <w:type w:val="continuous"/>
          <w:pgSz w:w="11910" w:h="16850"/>
          <w:pgMar w:top="260" w:bottom="280" w:left="1040" w:right="620"/>
        </w:sectPr>
      </w:pPr>
    </w:p>
    <w:p>
      <w:pPr>
        <w:pStyle w:val="ListParagraph"/>
        <w:numPr>
          <w:ilvl w:val="2"/>
          <w:numId w:val="14"/>
        </w:numPr>
        <w:tabs>
          <w:tab w:pos="1362" w:val="left" w:leader="none"/>
          <w:tab w:pos="1363" w:val="left" w:leader="none"/>
        </w:tabs>
        <w:spacing w:line="240" w:lineRule="auto" w:before="70" w:after="0"/>
        <w:ind w:left="1363" w:right="0" w:hanging="1127"/>
        <w:jc w:val="left"/>
        <w:rPr>
          <w:rFonts w:ascii="楷体" w:eastAsia="楷体" w:hint="eastAsia"/>
          <w:b/>
          <w:sz w:val="21"/>
        </w:rPr>
      </w:pPr>
      <w:r>
        <w:rPr>
          <w:rFonts w:ascii="楷体" w:eastAsia="楷体" w:hint="eastAsia"/>
          <w:b/>
          <w:w w:val="95"/>
          <w:sz w:val="21"/>
        </w:rPr>
        <w:t>重</w:t>
      </w:r>
      <w:r>
        <w:rPr>
          <w:rFonts w:ascii="楷体" w:eastAsia="楷体" w:hint="eastAsia"/>
          <w:b/>
          <w:w w:val="95"/>
          <w:sz w:val="21"/>
        </w:rPr>
        <w:t>型</w:t>
      </w:r>
      <w:r>
        <w:rPr>
          <w:rFonts w:ascii="楷体" w:eastAsia="楷体" w:hint="eastAsia"/>
          <w:b/>
          <w:w w:val="95"/>
          <w:sz w:val="21"/>
        </w:rPr>
        <w:t>再</w:t>
      </w:r>
      <w:r>
        <w:rPr>
          <w:rFonts w:ascii="楷体" w:eastAsia="楷体" w:hint="eastAsia"/>
          <w:b/>
          <w:w w:val="95"/>
          <w:sz w:val="21"/>
        </w:rPr>
        <w:t>生</w:t>
      </w:r>
      <w:r>
        <w:rPr>
          <w:rFonts w:ascii="楷体" w:eastAsia="楷体" w:hint="eastAsia"/>
          <w:b/>
          <w:w w:val="95"/>
          <w:sz w:val="21"/>
        </w:rPr>
        <w:t>障</w:t>
      </w:r>
      <w:r>
        <w:rPr>
          <w:rFonts w:ascii="楷体" w:eastAsia="楷体" w:hint="eastAsia"/>
          <w:b/>
          <w:spacing w:val="-10"/>
          <w:w w:val="95"/>
          <w:sz w:val="21"/>
        </w:rPr>
        <w:t>碍</w:t>
      </w:r>
    </w:p>
    <w:p>
      <w:pPr>
        <w:spacing w:before="47"/>
        <w:ind w:left="1363" w:right="0" w:firstLine="0"/>
        <w:jc w:val="left"/>
        <w:rPr>
          <w:rFonts w:ascii="楷体" w:eastAsia="楷体" w:hint="eastAsia"/>
          <w:b/>
          <w:sz w:val="21"/>
        </w:rPr>
      </w:pPr>
      <w:r>
        <w:rPr>
          <w:rFonts w:ascii="楷体" w:eastAsia="楷体" w:hint="eastAsia"/>
          <w:b/>
          <w:w w:val="95"/>
          <w:sz w:val="21"/>
        </w:rPr>
        <w:t>性</w:t>
      </w:r>
      <w:r>
        <w:rPr>
          <w:rFonts w:ascii="楷体" w:eastAsia="楷体" w:hint="eastAsia"/>
          <w:b/>
          <w:w w:val="95"/>
          <w:sz w:val="21"/>
        </w:rPr>
        <w:t>贫</w:t>
      </w:r>
      <w:r>
        <w:rPr>
          <w:rFonts w:ascii="楷体" w:eastAsia="楷体" w:hint="eastAsia"/>
          <w:b/>
          <w:spacing w:val="-10"/>
          <w:w w:val="95"/>
          <w:sz w:val="21"/>
        </w:rPr>
        <w:t>血</w:t>
      </w:r>
    </w:p>
    <w:p>
      <w:pPr>
        <w:pStyle w:val="BodyText"/>
        <w:spacing w:line="280" w:lineRule="auto" w:before="70"/>
        <w:ind w:left="236" w:right="304"/>
      </w:pPr>
      <w:r>
        <w:rPr/>
        <w:br w:type="column"/>
      </w:r>
      <w:r>
        <w:rPr/>
        <w:t>指因骨髓造血功能慢性持续性衰竭导致的贫血、中性粒细胞减少及血小板减</w:t>
      </w:r>
      <w:r>
        <w:rPr>
          <w:spacing w:val="-2"/>
        </w:rPr>
        <w:t>少。须满足下列全部条件：</w:t>
      </w:r>
    </w:p>
    <w:p>
      <w:pPr>
        <w:pStyle w:val="ListParagraph"/>
        <w:numPr>
          <w:ilvl w:val="0"/>
          <w:numId w:val="18"/>
        </w:numPr>
        <w:tabs>
          <w:tab w:pos="763" w:val="left" w:leader="none"/>
        </w:tabs>
        <w:spacing w:line="240" w:lineRule="auto" w:before="1" w:after="0"/>
        <w:ind w:left="762" w:right="0" w:hanging="527"/>
        <w:jc w:val="left"/>
        <w:rPr>
          <w:sz w:val="21"/>
        </w:rPr>
      </w:pPr>
      <w:r>
        <w:rPr>
          <w:spacing w:val="-1"/>
          <w:sz w:val="21"/>
        </w:rPr>
        <w:t>骨髓穿刺检查或骨髓活检结果支持诊断；</w:t>
      </w:r>
    </w:p>
    <w:p>
      <w:pPr>
        <w:pStyle w:val="ListParagraph"/>
        <w:numPr>
          <w:ilvl w:val="0"/>
          <w:numId w:val="18"/>
        </w:numPr>
        <w:tabs>
          <w:tab w:pos="763" w:val="left" w:leader="none"/>
        </w:tabs>
        <w:spacing w:line="240" w:lineRule="auto" w:before="47" w:after="0"/>
        <w:ind w:left="762" w:right="0" w:hanging="527"/>
        <w:jc w:val="left"/>
        <w:rPr>
          <w:sz w:val="21"/>
        </w:rPr>
      </w:pPr>
      <w:r>
        <w:rPr>
          <w:spacing w:val="-1"/>
          <w:sz w:val="21"/>
        </w:rPr>
        <w:t>外周血象须具备以下三项条件：</w:t>
      </w:r>
    </w:p>
    <w:p>
      <w:pPr>
        <w:pStyle w:val="BodyText"/>
        <w:spacing w:before="31"/>
        <w:ind w:left="866"/>
      </w:pPr>
      <w:r>
        <w:rPr/>
        <w:t>2.1</w:t>
      </w:r>
      <w:r>
        <w:rPr>
          <w:spacing w:val="-7"/>
        </w:rPr>
        <w:t> 中性粒细胞绝对值≤</w:t>
      </w:r>
      <w:r>
        <w:rPr>
          <w:spacing w:val="-2"/>
        </w:rPr>
        <w:t>0.5×10</w:t>
      </w:r>
      <w:r>
        <w:rPr>
          <w:spacing w:val="-2"/>
          <w:position w:val="10"/>
          <w:sz w:val="10"/>
        </w:rPr>
        <w:t>9</w:t>
      </w:r>
      <w:r>
        <w:rPr>
          <w:spacing w:val="-2"/>
        </w:rPr>
        <w:t>/L；</w:t>
      </w:r>
    </w:p>
    <w:p>
      <w:pPr>
        <w:pStyle w:val="ListParagraph"/>
        <w:numPr>
          <w:ilvl w:val="1"/>
          <w:numId w:val="19"/>
        </w:numPr>
        <w:tabs>
          <w:tab w:pos="1243" w:val="left" w:leader="none"/>
        </w:tabs>
        <w:spacing w:line="240" w:lineRule="auto" w:before="46" w:after="0"/>
        <w:ind w:left="1242" w:right="0" w:hanging="377"/>
        <w:jc w:val="left"/>
        <w:rPr>
          <w:sz w:val="21"/>
        </w:rPr>
      </w:pPr>
      <w:r>
        <w:rPr>
          <w:spacing w:val="-1"/>
          <w:sz w:val="21"/>
        </w:rPr>
        <w:t>网织红细胞＜</w:t>
      </w:r>
      <w:r>
        <w:rPr>
          <w:spacing w:val="-4"/>
          <w:sz w:val="21"/>
        </w:rPr>
        <w:t>1%；</w:t>
      </w:r>
    </w:p>
    <w:p>
      <w:pPr>
        <w:pStyle w:val="ListParagraph"/>
        <w:numPr>
          <w:ilvl w:val="1"/>
          <w:numId w:val="19"/>
        </w:numPr>
        <w:tabs>
          <w:tab w:pos="1243" w:val="left" w:leader="none"/>
        </w:tabs>
        <w:spacing w:line="240" w:lineRule="auto" w:before="46" w:after="0"/>
        <w:ind w:left="1242" w:right="0" w:hanging="377"/>
        <w:jc w:val="left"/>
        <w:rPr>
          <w:sz w:val="21"/>
        </w:rPr>
      </w:pPr>
      <w:r>
        <w:rPr>
          <w:sz w:val="21"/>
        </w:rPr>
        <w:t>血小板绝对值≤20×10</w:t>
      </w:r>
      <w:r>
        <w:rPr>
          <w:position w:val="10"/>
          <w:sz w:val="10"/>
        </w:rPr>
        <w:t>9</w:t>
      </w:r>
      <w:r>
        <w:rPr>
          <w:sz w:val="21"/>
        </w:rPr>
        <w:t>/L</w:t>
      </w:r>
      <w:r>
        <w:rPr>
          <w:spacing w:val="-10"/>
          <w:sz w:val="21"/>
        </w:rPr>
        <w:t>。</w:t>
      </w:r>
    </w:p>
    <w:p>
      <w:pPr>
        <w:spacing w:after="0" w:line="240" w:lineRule="auto"/>
        <w:jc w:val="left"/>
        <w:rPr>
          <w:sz w:val="21"/>
        </w:rPr>
        <w:sectPr>
          <w:type w:val="continuous"/>
          <w:pgSz w:w="11910" w:h="16850"/>
          <w:pgMar w:top="260" w:bottom="280" w:left="1040" w:right="620"/>
          <w:cols w:num="2" w:equalWidth="0">
            <w:col w:w="2627" w:space="62"/>
            <w:col w:w="7561"/>
          </w:cols>
        </w:sectPr>
      </w:pPr>
    </w:p>
    <w:p>
      <w:pPr>
        <w:pStyle w:val="BodyText"/>
        <w:spacing w:before="9"/>
        <w:rPr>
          <w:sz w:val="22"/>
        </w:rPr>
      </w:pPr>
    </w:p>
    <w:p>
      <w:pPr>
        <w:pStyle w:val="ListParagraph"/>
        <w:numPr>
          <w:ilvl w:val="2"/>
          <w:numId w:val="14"/>
        </w:numPr>
        <w:tabs>
          <w:tab w:pos="1363" w:val="left" w:leader="none"/>
        </w:tabs>
        <w:spacing w:line="273" w:lineRule="auto" w:before="71" w:after="0"/>
        <w:ind w:left="2925" w:right="304" w:hanging="2689"/>
        <w:jc w:val="both"/>
        <w:rPr>
          <w:sz w:val="21"/>
        </w:rPr>
      </w:pPr>
      <w:r>
        <w:rPr>
          <w:rFonts w:ascii="楷体" w:eastAsia="楷体" w:hint="eastAsia"/>
          <w:b/>
          <w:sz w:val="21"/>
        </w:rPr>
        <w:t>主</w:t>
      </w:r>
      <w:r>
        <w:rPr>
          <w:rFonts w:ascii="楷体" w:eastAsia="楷体" w:hint="eastAsia"/>
          <w:b/>
          <w:sz w:val="21"/>
        </w:rPr>
        <w:t>动</w:t>
      </w:r>
      <w:r>
        <w:rPr>
          <w:rFonts w:ascii="楷体" w:eastAsia="楷体" w:hint="eastAsia"/>
          <w:b/>
          <w:sz w:val="21"/>
        </w:rPr>
        <w:t>脉</w:t>
      </w:r>
      <w:r>
        <w:rPr>
          <w:rFonts w:ascii="楷体" w:eastAsia="楷体" w:hint="eastAsia"/>
          <w:b/>
          <w:sz w:val="21"/>
        </w:rPr>
        <w:t>手</w:t>
      </w:r>
      <w:r>
        <w:rPr>
          <w:rFonts w:ascii="楷体" w:eastAsia="楷体" w:hint="eastAsia"/>
          <w:b/>
          <w:sz w:val="21"/>
        </w:rPr>
        <w:t>术</w:t>
      </w:r>
      <w:r>
        <w:rPr>
          <w:rFonts w:ascii="楷体" w:eastAsia="楷体" w:hint="eastAsia"/>
          <w:b/>
          <w:spacing w:val="377"/>
          <w:sz w:val="21"/>
        </w:rPr>
        <w:t> </w:t>
      </w:r>
      <w:r>
        <w:rPr>
          <w:sz w:val="21"/>
        </w:rPr>
        <w:t>指为治疗主动脉疾病，实际实施了开胸或开腹进行的切除、置换、修补病损主动脉血管的手术。主动脉指胸主动脉和腹主动脉，不包括胸主动脉和腹主</w:t>
      </w:r>
      <w:r>
        <w:rPr>
          <w:spacing w:val="-2"/>
          <w:sz w:val="21"/>
        </w:rPr>
        <w:t>动脉的分支血管。</w:t>
      </w:r>
    </w:p>
    <w:p>
      <w:pPr>
        <w:spacing w:before="0"/>
        <w:ind w:left="2925" w:right="0" w:firstLine="0"/>
        <w:jc w:val="left"/>
        <w:rPr>
          <w:b/>
          <w:i/>
          <w:sz w:val="22"/>
        </w:rPr>
      </w:pPr>
      <w:r>
        <w:rPr>
          <w:b/>
          <w:i/>
          <w:spacing w:val="-1"/>
          <w:w w:val="95"/>
          <w:sz w:val="22"/>
        </w:rPr>
        <w:t>动脉内血管成形术不在保障范围内。</w:t>
      </w:r>
    </w:p>
    <w:p>
      <w:pPr>
        <w:pStyle w:val="BodyText"/>
        <w:rPr>
          <w:b/>
          <w:i/>
          <w:sz w:val="28"/>
        </w:rPr>
      </w:pPr>
    </w:p>
    <w:p>
      <w:pPr>
        <w:pStyle w:val="ListParagraph"/>
        <w:numPr>
          <w:ilvl w:val="2"/>
          <w:numId w:val="14"/>
        </w:numPr>
        <w:tabs>
          <w:tab w:pos="1362" w:val="left" w:leader="none"/>
          <w:tab w:pos="1363" w:val="left" w:leader="none"/>
          <w:tab w:pos="2924" w:val="left" w:leader="none"/>
        </w:tabs>
        <w:spacing w:line="240" w:lineRule="auto" w:before="0" w:after="0"/>
        <w:ind w:left="1363" w:right="0" w:hanging="1127"/>
        <w:jc w:val="left"/>
        <w:rPr>
          <w:sz w:val="21"/>
        </w:rPr>
      </w:pPr>
      <w:r>
        <w:rPr>
          <w:rFonts w:ascii="楷体" w:eastAsia="楷体" w:hint="eastAsia"/>
          <w:b/>
          <w:w w:val="95"/>
          <w:sz w:val="21"/>
        </w:rPr>
        <w:t>胰</w:t>
      </w:r>
      <w:r>
        <w:rPr>
          <w:rFonts w:ascii="楷体" w:eastAsia="楷体" w:hint="eastAsia"/>
          <w:b/>
          <w:w w:val="95"/>
          <w:sz w:val="21"/>
        </w:rPr>
        <w:t>腺</w:t>
      </w:r>
      <w:r>
        <w:rPr>
          <w:rFonts w:ascii="楷体" w:eastAsia="楷体" w:hint="eastAsia"/>
          <w:b/>
          <w:w w:val="95"/>
          <w:sz w:val="21"/>
        </w:rPr>
        <w:t>移</w:t>
      </w:r>
      <w:r>
        <w:rPr>
          <w:rFonts w:ascii="楷体" w:eastAsia="楷体" w:hint="eastAsia"/>
          <w:b/>
          <w:spacing w:val="-10"/>
          <w:w w:val="95"/>
          <w:sz w:val="21"/>
        </w:rPr>
        <w:t>植</w:t>
      </w:r>
      <w:r>
        <w:rPr>
          <w:rFonts w:ascii="楷体" w:eastAsia="楷体" w:hint="eastAsia"/>
          <w:b/>
          <w:sz w:val="21"/>
        </w:rPr>
        <w:tab/>
      </w:r>
      <w:r>
        <w:rPr>
          <w:spacing w:val="-2"/>
          <w:sz w:val="21"/>
        </w:rPr>
        <w:t>指</w:t>
      </w:r>
      <w:r>
        <w:rPr>
          <w:spacing w:val="-2"/>
          <w:sz w:val="21"/>
        </w:rPr>
        <w:t>胰</w:t>
      </w:r>
      <w:r>
        <w:rPr>
          <w:spacing w:val="-2"/>
          <w:sz w:val="21"/>
        </w:rPr>
        <w:t>腺</w:t>
      </w:r>
      <w:r>
        <w:rPr>
          <w:spacing w:val="-2"/>
          <w:sz w:val="21"/>
        </w:rPr>
        <w:t>功</w:t>
      </w:r>
      <w:r>
        <w:rPr>
          <w:spacing w:val="-2"/>
          <w:sz w:val="21"/>
        </w:rPr>
        <w:t>能</w:t>
      </w:r>
      <w:r>
        <w:rPr>
          <w:spacing w:val="-2"/>
          <w:sz w:val="21"/>
        </w:rPr>
        <w:t>衰</w:t>
      </w:r>
      <w:r>
        <w:rPr>
          <w:spacing w:val="-2"/>
          <w:sz w:val="21"/>
        </w:rPr>
        <w:t>竭</w:t>
      </w:r>
      <w:r>
        <w:rPr>
          <w:spacing w:val="-2"/>
          <w:sz w:val="21"/>
        </w:rPr>
        <w:t>，</w:t>
      </w:r>
      <w:r>
        <w:rPr>
          <w:spacing w:val="-2"/>
          <w:sz w:val="21"/>
        </w:rPr>
        <w:t>已</w:t>
      </w:r>
      <w:r>
        <w:rPr>
          <w:spacing w:val="-2"/>
          <w:sz w:val="21"/>
        </w:rPr>
        <w:t>经</w:t>
      </w:r>
      <w:r>
        <w:rPr>
          <w:spacing w:val="-2"/>
          <w:sz w:val="21"/>
        </w:rPr>
        <w:t>实</w:t>
      </w:r>
      <w:r>
        <w:rPr>
          <w:spacing w:val="-2"/>
          <w:sz w:val="21"/>
        </w:rPr>
        <w:t>施</w:t>
      </w:r>
      <w:r>
        <w:rPr>
          <w:spacing w:val="-2"/>
          <w:sz w:val="21"/>
        </w:rPr>
        <w:t>了</w:t>
      </w:r>
      <w:r>
        <w:rPr>
          <w:spacing w:val="-2"/>
          <w:sz w:val="21"/>
        </w:rPr>
        <w:t>在</w:t>
      </w:r>
      <w:r>
        <w:rPr>
          <w:spacing w:val="-2"/>
          <w:sz w:val="21"/>
        </w:rPr>
        <w:t>全</w:t>
      </w:r>
      <w:r>
        <w:rPr>
          <w:spacing w:val="-2"/>
          <w:sz w:val="21"/>
        </w:rPr>
        <w:t>身</w:t>
      </w:r>
      <w:r>
        <w:rPr>
          <w:spacing w:val="-2"/>
          <w:sz w:val="21"/>
        </w:rPr>
        <w:t>麻</w:t>
      </w:r>
      <w:r>
        <w:rPr>
          <w:spacing w:val="-2"/>
          <w:sz w:val="21"/>
        </w:rPr>
        <w:t>醉</w:t>
      </w:r>
      <w:r>
        <w:rPr>
          <w:spacing w:val="-2"/>
          <w:sz w:val="21"/>
        </w:rPr>
        <w:t>下</w:t>
      </w:r>
      <w:r>
        <w:rPr>
          <w:spacing w:val="-2"/>
          <w:sz w:val="21"/>
        </w:rPr>
        <w:t>进</w:t>
      </w:r>
      <w:r>
        <w:rPr>
          <w:spacing w:val="-2"/>
          <w:sz w:val="21"/>
        </w:rPr>
        <w:t>行</w:t>
      </w:r>
      <w:r>
        <w:rPr>
          <w:spacing w:val="-2"/>
          <w:sz w:val="21"/>
        </w:rPr>
        <w:t>的</w:t>
      </w:r>
      <w:r>
        <w:rPr>
          <w:spacing w:val="-2"/>
          <w:sz w:val="21"/>
        </w:rPr>
        <w:t>胰</w:t>
      </w:r>
      <w:r>
        <w:rPr>
          <w:spacing w:val="-2"/>
          <w:sz w:val="21"/>
        </w:rPr>
        <w:t>腺</w:t>
      </w:r>
      <w:r>
        <w:rPr>
          <w:spacing w:val="-2"/>
          <w:sz w:val="21"/>
        </w:rPr>
        <w:t>的</w:t>
      </w:r>
      <w:r>
        <w:rPr>
          <w:spacing w:val="-2"/>
          <w:sz w:val="21"/>
        </w:rPr>
        <w:t>异</w:t>
      </w:r>
      <w:r>
        <w:rPr>
          <w:spacing w:val="-2"/>
          <w:sz w:val="21"/>
        </w:rPr>
        <w:t>体</w:t>
      </w:r>
      <w:r>
        <w:rPr>
          <w:spacing w:val="-2"/>
          <w:sz w:val="21"/>
        </w:rPr>
        <w:t>器</w:t>
      </w:r>
      <w:r>
        <w:rPr>
          <w:spacing w:val="-2"/>
          <w:sz w:val="21"/>
        </w:rPr>
        <w:t>官</w:t>
      </w:r>
      <w:r>
        <w:rPr>
          <w:spacing w:val="-2"/>
          <w:sz w:val="21"/>
        </w:rPr>
        <w:t>移</w:t>
      </w:r>
      <w:r>
        <w:rPr>
          <w:spacing w:val="-2"/>
          <w:sz w:val="21"/>
        </w:rPr>
        <w:t>植</w:t>
      </w:r>
      <w:r>
        <w:rPr>
          <w:spacing w:val="-2"/>
          <w:sz w:val="21"/>
        </w:rPr>
        <w:t>手</w:t>
      </w:r>
      <w:r>
        <w:rPr>
          <w:spacing w:val="-2"/>
          <w:sz w:val="21"/>
        </w:rPr>
        <w:t>术</w:t>
      </w:r>
      <w:r>
        <w:rPr>
          <w:spacing w:val="-10"/>
          <w:sz w:val="21"/>
        </w:rPr>
        <w:t>。</w:t>
      </w:r>
    </w:p>
    <w:p>
      <w:pPr>
        <w:spacing w:before="22"/>
        <w:ind w:left="2925" w:right="0" w:firstLine="0"/>
        <w:jc w:val="left"/>
        <w:rPr>
          <w:b/>
          <w:i/>
          <w:sz w:val="22"/>
        </w:rPr>
      </w:pPr>
      <w:r>
        <w:rPr>
          <w:b/>
          <w:i/>
          <w:spacing w:val="-1"/>
          <w:w w:val="95"/>
          <w:sz w:val="22"/>
        </w:rPr>
        <w:t>单纯胰岛移植、部分胰腺组织或细胞的移植不在本保障范围内。</w:t>
      </w:r>
    </w:p>
    <w:p>
      <w:pPr>
        <w:spacing w:after="0"/>
        <w:jc w:val="left"/>
        <w:rPr>
          <w:sz w:val="22"/>
        </w:rPr>
        <w:sectPr>
          <w:type w:val="continuous"/>
          <w:pgSz w:w="11910" w:h="16850"/>
          <w:pgMar w:top="260" w:bottom="280" w:left="1040" w:right="620"/>
        </w:sectPr>
      </w:pPr>
    </w:p>
    <w:tbl>
      <w:tblPr>
        <w:tblW w:w="0" w:type="auto"/>
        <w:jc w:val="left"/>
        <w:tblInd w:w="1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1"/>
        <w:gridCol w:w="1608"/>
        <w:gridCol w:w="7325"/>
      </w:tblGrid>
      <w:tr>
        <w:trPr>
          <w:trHeight w:val="1043" w:hRule="atLeast"/>
        </w:trPr>
        <w:tc>
          <w:tcPr>
            <w:tcW w:w="981" w:type="dxa"/>
          </w:tcPr>
          <w:p>
            <w:pPr>
              <w:pStyle w:val="TableParagraph"/>
              <w:spacing w:line="240" w:lineRule="exact"/>
              <w:ind w:left="50"/>
              <w:rPr>
                <w:b/>
                <w:sz w:val="21"/>
              </w:rPr>
            </w:pPr>
            <w:r>
              <w:rPr>
                <w:b/>
                <w:spacing w:val="-2"/>
                <w:sz w:val="21"/>
              </w:rPr>
              <w:t>7.19.27</w:t>
            </w:r>
          </w:p>
        </w:tc>
        <w:tc>
          <w:tcPr>
            <w:tcW w:w="1608" w:type="dxa"/>
          </w:tcPr>
          <w:p>
            <w:pPr>
              <w:pStyle w:val="TableParagraph"/>
              <w:spacing w:line="240" w:lineRule="exact"/>
              <w:ind w:left="195"/>
              <w:rPr>
                <w:rFonts w:ascii="楷体" w:eastAsia="楷体" w:hint="eastAsia"/>
                <w:b/>
                <w:sz w:val="21"/>
              </w:rPr>
            </w:pPr>
            <w:r>
              <w:rPr>
                <w:rFonts w:ascii="楷体" w:eastAsia="楷体" w:hint="eastAsia"/>
                <w:b/>
                <w:w w:val="95"/>
                <w:sz w:val="21"/>
              </w:rPr>
              <w:t>埃</w:t>
            </w:r>
            <w:r>
              <w:rPr>
                <w:rFonts w:ascii="楷体" w:eastAsia="楷体" w:hint="eastAsia"/>
                <w:b/>
                <w:w w:val="95"/>
                <w:sz w:val="21"/>
              </w:rPr>
              <w:t>博</w:t>
            </w:r>
            <w:r>
              <w:rPr>
                <w:rFonts w:ascii="楷体" w:eastAsia="楷体" w:hint="eastAsia"/>
                <w:b/>
                <w:w w:val="95"/>
                <w:sz w:val="21"/>
              </w:rPr>
              <w:t>拉</w:t>
            </w:r>
            <w:r>
              <w:rPr>
                <w:rFonts w:ascii="楷体" w:eastAsia="楷体" w:hint="eastAsia"/>
                <w:b/>
                <w:w w:val="95"/>
                <w:sz w:val="21"/>
              </w:rPr>
              <w:t>病</w:t>
            </w:r>
            <w:r>
              <w:rPr>
                <w:rFonts w:ascii="楷体" w:eastAsia="楷体" w:hint="eastAsia"/>
                <w:b/>
                <w:w w:val="95"/>
                <w:sz w:val="21"/>
              </w:rPr>
              <w:t>毒</w:t>
            </w:r>
            <w:r>
              <w:rPr>
                <w:rFonts w:ascii="楷体" w:eastAsia="楷体" w:hint="eastAsia"/>
                <w:b/>
                <w:spacing w:val="-10"/>
                <w:w w:val="95"/>
                <w:sz w:val="21"/>
              </w:rPr>
              <w:t>感</w:t>
            </w:r>
          </w:p>
          <w:p>
            <w:pPr>
              <w:pStyle w:val="TableParagraph"/>
              <w:spacing w:before="46"/>
              <w:ind w:left="195"/>
              <w:rPr>
                <w:rFonts w:ascii="楷体" w:eastAsia="楷体" w:hint="eastAsia"/>
                <w:b/>
                <w:sz w:val="21"/>
              </w:rPr>
            </w:pPr>
            <w:r>
              <w:rPr>
                <w:rFonts w:ascii="楷体" w:eastAsia="楷体" w:hint="eastAsia"/>
                <w:b/>
                <w:w w:val="99"/>
                <w:sz w:val="21"/>
              </w:rPr>
              <w:t>染</w:t>
            </w:r>
          </w:p>
        </w:tc>
        <w:tc>
          <w:tcPr>
            <w:tcW w:w="7325" w:type="dxa"/>
          </w:tcPr>
          <w:p>
            <w:pPr>
              <w:pStyle w:val="TableParagraph"/>
              <w:spacing w:line="240" w:lineRule="exact"/>
              <w:ind w:left="149"/>
              <w:rPr>
                <w:sz w:val="21"/>
              </w:rPr>
            </w:pPr>
            <w:r>
              <w:rPr>
                <w:spacing w:val="-1"/>
                <w:sz w:val="21"/>
              </w:rPr>
              <w:t>指埃博拉病毒感染导致的烈性传染病，并须满足下列全部条件：</w:t>
            </w:r>
          </w:p>
          <w:p>
            <w:pPr>
              <w:pStyle w:val="TableParagraph"/>
              <w:numPr>
                <w:ilvl w:val="0"/>
                <w:numId w:val="20"/>
              </w:numPr>
              <w:tabs>
                <w:tab w:pos="676" w:val="left" w:leader="none"/>
              </w:tabs>
              <w:spacing w:line="240" w:lineRule="auto" w:before="46" w:after="0"/>
              <w:ind w:left="675" w:right="0" w:hanging="527"/>
              <w:jc w:val="left"/>
              <w:rPr>
                <w:sz w:val="21"/>
              </w:rPr>
            </w:pPr>
            <w:r>
              <w:rPr>
                <w:spacing w:val="-1"/>
                <w:sz w:val="21"/>
              </w:rPr>
              <w:t>实验室检查证实埃博拉病毒的存在；</w:t>
            </w:r>
          </w:p>
          <w:p>
            <w:pPr>
              <w:pStyle w:val="TableParagraph"/>
              <w:numPr>
                <w:ilvl w:val="0"/>
                <w:numId w:val="20"/>
              </w:numPr>
              <w:tabs>
                <w:tab w:pos="676" w:val="left" w:leader="none"/>
              </w:tabs>
              <w:spacing w:line="240" w:lineRule="auto" w:before="46" w:after="0"/>
              <w:ind w:left="675" w:right="0" w:hanging="527"/>
              <w:jc w:val="left"/>
              <w:rPr>
                <w:sz w:val="21"/>
              </w:rPr>
            </w:pPr>
            <w:r>
              <w:rPr>
                <w:spacing w:val="-6"/>
                <w:sz w:val="21"/>
              </w:rPr>
              <w:t>从发病开始有超过 </w:t>
            </w:r>
            <w:r>
              <w:rPr>
                <w:sz w:val="21"/>
              </w:rPr>
              <w:t>30</w:t>
            </w:r>
            <w:r>
              <w:rPr>
                <w:spacing w:val="-8"/>
                <w:sz w:val="21"/>
              </w:rPr>
              <w:t> 天的进行性感染症状。</w:t>
            </w:r>
          </w:p>
        </w:tc>
      </w:tr>
      <w:tr>
        <w:trPr>
          <w:trHeight w:val="465" w:hRule="atLeast"/>
        </w:trPr>
        <w:tc>
          <w:tcPr>
            <w:tcW w:w="981" w:type="dxa"/>
          </w:tcPr>
          <w:p>
            <w:pPr>
              <w:pStyle w:val="TableParagraph"/>
              <w:spacing w:before="173"/>
              <w:ind w:left="50"/>
              <w:rPr>
                <w:b/>
                <w:sz w:val="21"/>
              </w:rPr>
            </w:pPr>
            <w:r>
              <w:rPr>
                <w:b/>
                <w:spacing w:val="-2"/>
                <w:sz w:val="21"/>
              </w:rPr>
              <w:t>7.19.28</w:t>
            </w:r>
          </w:p>
        </w:tc>
        <w:tc>
          <w:tcPr>
            <w:tcW w:w="1608" w:type="dxa"/>
          </w:tcPr>
          <w:p>
            <w:pPr>
              <w:pStyle w:val="TableParagraph"/>
              <w:spacing w:before="173"/>
              <w:ind w:left="195"/>
              <w:rPr>
                <w:rFonts w:ascii="楷体" w:eastAsia="楷体" w:hint="eastAsia"/>
                <w:b/>
                <w:sz w:val="21"/>
              </w:rPr>
            </w:pPr>
            <w:r>
              <w:rPr>
                <w:rFonts w:ascii="楷体" w:eastAsia="楷体" w:hint="eastAsia"/>
                <w:b/>
                <w:w w:val="95"/>
                <w:sz w:val="21"/>
              </w:rPr>
              <w:t>丝</w:t>
            </w:r>
            <w:r>
              <w:rPr>
                <w:rFonts w:ascii="楷体" w:eastAsia="楷体" w:hint="eastAsia"/>
                <w:b/>
                <w:w w:val="95"/>
                <w:sz w:val="21"/>
              </w:rPr>
              <w:t>虫</w:t>
            </w:r>
            <w:r>
              <w:rPr>
                <w:rFonts w:ascii="楷体" w:eastAsia="楷体" w:hint="eastAsia"/>
                <w:b/>
                <w:w w:val="95"/>
                <w:sz w:val="21"/>
              </w:rPr>
              <w:t>病</w:t>
            </w:r>
            <w:r>
              <w:rPr>
                <w:rFonts w:ascii="楷体" w:eastAsia="楷体" w:hint="eastAsia"/>
                <w:b/>
                <w:w w:val="95"/>
                <w:sz w:val="21"/>
              </w:rPr>
              <w:t>所</w:t>
            </w:r>
            <w:r>
              <w:rPr>
                <w:rFonts w:ascii="楷体" w:eastAsia="楷体" w:hint="eastAsia"/>
                <w:b/>
                <w:w w:val="95"/>
                <w:sz w:val="21"/>
              </w:rPr>
              <w:t>致</w:t>
            </w:r>
            <w:r>
              <w:rPr>
                <w:rFonts w:ascii="楷体" w:eastAsia="楷体" w:hint="eastAsia"/>
                <w:b/>
                <w:spacing w:val="-10"/>
                <w:w w:val="95"/>
                <w:sz w:val="21"/>
              </w:rPr>
              <w:t>象</w:t>
            </w:r>
          </w:p>
        </w:tc>
        <w:tc>
          <w:tcPr>
            <w:tcW w:w="7325" w:type="dxa"/>
          </w:tcPr>
          <w:p>
            <w:pPr>
              <w:pStyle w:val="TableParagraph"/>
              <w:spacing w:before="173"/>
              <w:ind w:left="149"/>
              <w:rPr>
                <w:sz w:val="21"/>
              </w:rPr>
            </w:pPr>
            <w:r>
              <w:rPr>
                <w:spacing w:val="-1"/>
                <w:sz w:val="21"/>
              </w:rPr>
              <w:t>指末期丝虫病，按国际淋巴学会分级为三度淋巴液肿，其临床表现为肢体非</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23"/>
              <w:ind w:left="195"/>
              <w:rPr>
                <w:rFonts w:ascii="楷体" w:eastAsia="楷体" w:hint="eastAsia"/>
                <w:b/>
                <w:sz w:val="21"/>
              </w:rPr>
            </w:pPr>
            <w:r>
              <w:rPr>
                <w:rFonts w:ascii="楷体" w:eastAsia="楷体" w:hint="eastAsia"/>
                <w:b/>
                <w:w w:val="95"/>
                <w:sz w:val="21"/>
              </w:rPr>
              <w:t>皮</w:t>
            </w:r>
            <w:r>
              <w:rPr>
                <w:rFonts w:ascii="楷体" w:eastAsia="楷体" w:hint="eastAsia"/>
                <w:b/>
                <w:spacing w:val="-10"/>
                <w:w w:val="95"/>
                <w:sz w:val="21"/>
              </w:rPr>
              <w:t>肿</w:t>
            </w:r>
          </w:p>
        </w:tc>
        <w:tc>
          <w:tcPr>
            <w:tcW w:w="7325" w:type="dxa"/>
          </w:tcPr>
          <w:p>
            <w:pPr>
              <w:pStyle w:val="TableParagraph"/>
              <w:spacing w:before="23"/>
              <w:ind w:left="149"/>
              <w:rPr>
                <w:sz w:val="21"/>
              </w:rPr>
            </w:pPr>
            <w:r>
              <w:rPr>
                <w:spacing w:val="-1"/>
                <w:sz w:val="21"/>
              </w:rPr>
              <w:t>凹陷性水肿伴畸形增大、硬皮症和疣状增生。此病症须经本公司认可的专科</w:t>
            </w:r>
          </w:p>
        </w:tc>
      </w:tr>
      <w:tr>
        <w:trPr>
          <w:trHeight w:val="47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23"/>
              <w:ind w:left="149"/>
              <w:rPr>
                <w:sz w:val="21"/>
              </w:rPr>
            </w:pPr>
            <w:r>
              <w:rPr>
                <w:spacing w:val="-1"/>
                <w:sz w:val="21"/>
              </w:rPr>
              <w:t>医生根据临床表现和微丝蚴的化验结果确诊。</w:t>
            </w:r>
          </w:p>
        </w:tc>
      </w:tr>
      <w:tr>
        <w:trPr>
          <w:trHeight w:val="465" w:hRule="atLeast"/>
        </w:trPr>
        <w:tc>
          <w:tcPr>
            <w:tcW w:w="981" w:type="dxa"/>
          </w:tcPr>
          <w:p>
            <w:pPr>
              <w:pStyle w:val="TableParagraph"/>
              <w:spacing w:before="1"/>
              <w:rPr>
                <w:b/>
                <w:i/>
                <w:sz w:val="14"/>
              </w:rPr>
            </w:pPr>
          </w:p>
          <w:p>
            <w:pPr>
              <w:pStyle w:val="TableParagraph"/>
              <w:spacing w:line="265" w:lineRule="exact"/>
              <w:ind w:left="50"/>
              <w:rPr>
                <w:b/>
                <w:sz w:val="21"/>
              </w:rPr>
            </w:pPr>
            <w:r>
              <w:rPr>
                <w:b/>
                <w:spacing w:val="-2"/>
                <w:sz w:val="21"/>
              </w:rPr>
              <w:t>7.19.29</w:t>
            </w:r>
          </w:p>
        </w:tc>
        <w:tc>
          <w:tcPr>
            <w:tcW w:w="1608" w:type="dxa"/>
          </w:tcPr>
          <w:p>
            <w:pPr>
              <w:pStyle w:val="TableParagraph"/>
              <w:spacing w:before="1"/>
              <w:rPr>
                <w:b/>
                <w:i/>
                <w:sz w:val="14"/>
              </w:rPr>
            </w:pPr>
          </w:p>
          <w:p>
            <w:pPr>
              <w:pStyle w:val="TableParagraph"/>
              <w:spacing w:line="265" w:lineRule="exact"/>
              <w:ind w:left="195"/>
              <w:rPr>
                <w:rFonts w:ascii="楷体" w:eastAsia="楷体" w:hint="eastAsia"/>
                <w:b/>
                <w:sz w:val="21"/>
              </w:rPr>
            </w:pPr>
            <w:r>
              <w:rPr>
                <w:rFonts w:ascii="楷体" w:eastAsia="楷体" w:hint="eastAsia"/>
                <w:b/>
                <w:w w:val="95"/>
                <w:sz w:val="21"/>
              </w:rPr>
              <w:t>主</w:t>
            </w:r>
            <w:r>
              <w:rPr>
                <w:rFonts w:ascii="楷体" w:eastAsia="楷体" w:hint="eastAsia"/>
                <w:b/>
                <w:w w:val="95"/>
                <w:sz w:val="21"/>
              </w:rPr>
              <w:t>动</w:t>
            </w:r>
            <w:r>
              <w:rPr>
                <w:rFonts w:ascii="楷体" w:eastAsia="楷体" w:hint="eastAsia"/>
                <w:b/>
                <w:w w:val="95"/>
                <w:sz w:val="21"/>
              </w:rPr>
              <w:t>脉</w:t>
            </w:r>
            <w:r>
              <w:rPr>
                <w:rFonts w:ascii="楷体" w:eastAsia="楷体" w:hint="eastAsia"/>
                <w:b/>
                <w:w w:val="95"/>
                <w:sz w:val="21"/>
              </w:rPr>
              <w:t>夹</w:t>
            </w:r>
            <w:r>
              <w:rPr>
                <w:rFonts w:ascii="楷体" w:eastAsia="楷体" w:hint="eastAsia"/>
                <w:b/>
                <w:w w:val="95"/>
                <w:sz w:val="21"/>
              </w:rPr>
              <w:t>层</w:t>
            </w:r>
            <w:r>
              <w:rPr>
                <w:rFonts w:ascii="楷体" w:eastAsia="楷体" w:hint="eastAsia"/>
                <w:b/>
                <w:spacing w:val="-10"/>
                <w:w w:val="95"/>
                <w:sz w:val="21"/>
              </w:rPr>
              <w:t>血</w:t>
            </w:r>
          </w:p>
        </w:tc>
        <w:tc>
          <w:tcPr>
            <w:tcW w:w="7325" w:type="dxa"/>
          </w:tcPr>
          <w:p>
            <w:pPr>
              <w:pStyle w:val="TableParagraph"/>
              <w:spacing w:before="1"/>
              <w:rPr>
                <w:b/>
                <w:i/>
                <w:sz w:val="14"/>
              </w:rPr>
            </w:pPr>
          </w:p>
          <w:p>
            <w:pPr>
              <w:pStyle w:val="TableParagraph"/>
              <w:spacing w:line="265" w:lineRule="exact"/>
              <w:ind w:left="149"/>
              <w:rPr>
                <w:sz w:val="21"/>
              </w:rPr>
            </w:pPr>
            <w:r>
              <w:rPr>
                <w:spacing w:val="-1"/>
                <w:sz w:val="21"/>
              </w:rPr>
              <w:t>是指主动脉壁在受到某些病理因素的破坏后，高速、高压的主动脉血流将其</w:t>
            </w:r>
          </w:p>
        </w:tc>
      </w:tr>
      <w:tr>
        <w:trPr>
          <w:trHeight w:val="307" w:hRule="atLeast"/>
        </w:trPr>
        <w:tc>
          <w:tcPr>
            <w:tcW w:w="981" w:type="dxa"/>
          </w:tcPr>
          <w:p>
            <w:pPr>
              <w:pStyle w:val="TableParagraph"/>
              <w:rPr>
                <w:rFonts w:ascii="Times New Roman"/>
                <w:sz w:val="20"/>
              </w:rPr>
            </w:pPr>
          </w:p>
        </w:tc>
        <w:tc>
          <w:tcPr>
            <w:tcW w:w="1608" w:type="dxa"/>
          </w:tcPr>
          <w:p>
            <w:pPr>
              <w:pStyle w:val="TableParagraph"/>
              <w:spacing w:before="15"/>
              <w:ind w:left="195"/>
              <w:rPr>
                <w:rFonts w:ascii="楷体" w:eastAsia="楷体" w:hint="eastAsia"/>
                <w:b/>
                <w:sz w:val="21"/>
              </w:rPr>
            </w:pPr>
            <w:r>
              <w:rPr>
                <w:rFonts w:ascii="楷体" w:eastAsia="楷体" w:hint="eastAsia"/>
                <w:b/>
                <w:w w:val="99"/>
                <w:sz w:val="21"/>
              </w:rPr>
              <w:t>肿</w:t>
            </w:r>
          </w:p>
        </w:tc>
        <w:tc>
          <w:tcPr>
            <w:tcW w:w="7325" w:type="dxa"/>
          </w:tcPr>
          <w:p>
            <w:pPr>
              <w:pStyle w:val="TableParagraph"/>
              <w:spacing w:before="15"/>
              <w:ind w:left="149"/>
              <w:rPr>
                <w:sz w:val="21"/>
              </w:rPr>
            </w:pPr>
            <w:r>
              <w:rPr>
                <w:spacing w:val="-1"/>
                <w:sz w:val="21"/>
              </w:rPr>
              <w:t>内膜撕裂，以致主动脉腔内的血流通过主动脉内膜的破裂口进入主动脉内壁</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23"/>
              <w:ind w:left="149"/>
              <w:rPr>
                <w:sz w:val="21"/>
              </w:rPr>
            </w:pPr>
            <w:r>
              <w:rPr>
                <w:spacing w:val="-9"/>
                <w:sz w:val="21"/>
              </w:rPr>
              <w:t>而形成血肿。被保险人需通过 </w:t>
            </w:r>
            <w:r>
              <w:rPr>
                <w:spacing w:val="-8"/>
                <w:sz w:val="21"/>
              </w:rPr>
              <w:t>X</w:t>
            </w:r>
            <w:r>
              <w:rPr>
                <w:spacing w:val="-10"/>
                <w:sz w:val="21"/>
              </w:rPr>
              <w:t> 线断层扫描</w:t>
            </w:r>
            <w:r>
              <w:rPr>
                <w:spacing w:val="21"/>
                <w:sz w:val="21"/>
              </w:rPr>
              <w:t>（</w:t>
            </w:r>
            <w:r>
              <w:rPr>
                <w:spacing w:val="22"/>
                <w:sz w:val="21"/>
              </w:rPr>
              <w:t>CT</w:t>
            </w:r>
            <w:r>
              <w:rPr>
                <w:spacing w:val="-98"/>
                <w:sz w:val="21"/>
              </w:rPr>
              <w:t>）</w:t>
            </w:r>
            <w:r>
              <w:rPr>
                <w:spacing w:val="-8"/>
                <w:sz w:val="21"/>
              </w:rPr>
              <w:t>、磁共振扫描</w:t>
            </w:r>
            <w:r>
              <w:rPr>
                <w:spacing w:val="12"/>
                <w:sz w:val="21"/>
              </w:rPr>
              <w:t>（</w:t>
            </w:r>
            <w:r>
              <w:rPr>
                <w:spacing w:val="13"/>
                <w:sz w:val="21"/>
              </w:rPr>
              <w:t>MRI</w:t>
            </w:r>
            <w:r>
              <w:rPr>
                <w:spacing w:val="-92"/>
                <w:sz w:val="21"/>
              </w:rPr>
              <w:t>）</w:t>
            </w:r>
            <w:r>
              <w:rPr>
                <w:spacing w:val="-9"/>
                <w:sz w:val="21"/>
              </w:rPr>
              <w:t>、磁共</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23"/>
              <w:ind w:left="149"/>
              <w:rPr>
                <w:sz w:val="21"/>
              </w:rPr>
            </w:pPr>
            <w:r>
              <w:rPr>
                <w:spacing w:val="-2"/>
                <w:sz w:val="21"/>
              </w:rPr>
              <w:t>振血管检验法（MRA）</w:t>
            </w:r>
            <w:r>
              <w:rPr>
                <w:spacing w:val="-3"/>
                <w:sz w:val="21"/>
              </w:rPr>
              <w:t>或血管扫描等检查，并且实施了胸腹切开的主动脉内血</w:t>
            </w:r>
          </w:p>
        </w:tc>
      </w:tr>
      <w:tr>
        <w:trPr>
          <w:trHeight w:val="46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23"/>
              <w:ind w:left="149"/>
              <w:rPr>
                <w:sz w:val="21"/>
              </w:rPr>
            </w:pPr>
            <w:r>
              <w:rPr>
                <w:spacing w:val="-4"/>
                <w:sz w:val="21"/>
              </w:rPr>
              <w:t>管成形术。</w:t>
            </w:r>
          </w:p>
        </w:tc>
      </w:tr>
      <w:tr>
        <w:trPr>
          <w:trHeight w:val="465" w:hRule="atLeast"/>
        </w:trPr>
        <w:tc>
          <w:tcPr>
            <w:tcW w:w="981" w:type="dxa"/>
          </w:tcPr>
          <w:p>
            <w:pPr>
              <w:pStyle w:val="TableParagraph"/>
              <w:spacing w:before="173"/>
              <w:ind w:left="50"/>
              <w:rPr>
                <w:b/>
                <w:sz w:val="21"/>
              </w:rPr>
            </w:pPr>
            <w:r>
              <w:rPr>
                <w:b/>
                <w:spacing w:val="-2"/>
                <w:sz w:val="21"/>
              </w:rPr>
              <w:t>7.19.30</w:t>
            </w:r>
          </w:p>
        </w:tc>
        <w:tc>
          <w:tcPr>
            <w:tcW w:w="1608" w:type="dxa"/>
          </w:tcPr>
          <w:p>
            <w:pPr>
              <w:pStyle w:val="TableParagraph"/>
              <w:spacing w:before="173"/>
              <w:ind w:left="195"/>
              <w:rPr>
                <w:rFonts w:ascii="楷体" w:eastAsia="楷体" w:hint="eastAsia"/>
                <w:b/>
                <w:sz w:val="21"/>
              </w:rPr>
            </w:pPr>
            <w:r>
              <w:rPr>
                <w:rFonts w:ascii="楷体" w:eastAsia="楷体" w:hint="eastAsia"/>
                <w:b/>
                <w:w w:val="95"/>
                <w:sz w:val="21"/>
              </w:rPr>
              <w:t>疯</w:t>
            </w:r>
            <w:r>
              <w:rPr>
                <w:rFonts w:ascii="楷体" w:eastAsia="楷体" w:hint="eastAsia"/>
                <w:b/>
                <w:w w:val="95"/>
                <w:sz w:val="21"/>
              </w:rPr>
              <w:t>牛</w:t>
            </w:r>
            <w:r>
              <w:rPr>
                <w:rFonts w:ascii="楷体" w:eastAsia="楷体" w:hint="eastAsia"/>
                <w:b/>
                <w:spacing w:val="-10"/>
                <w:w w:val="95"/>
                <w:sz w:val="21"/>
              </w:rPr>
              <w:t>病</w:t>
            </w:r>
          </w:p>
        </w:tc>
        <w:tc>
          <w:tcPr>
            <w:tcW w:w="7325" w:type="dxa"/>
          </w:tcPr>
          <w:p>
            <w:pPr>
              <w:pStyle w:val="TableParagraph"/>
              <w:spacing w:before="173"/>
              <w:ind w:left="149"/>
              <w:rPr>
                <w:sz w:val="21"/>
              </w:rPr>
            </w:pPr>
            <w:r>
              <w:rPr>
                <w:spacing w:val="-3"/>
                <w:sz w:val="21"/>
              </w:rPr>
              <w:t>神经系统疾病及致命的成胶质状脑病，并有以下全部症状：</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23"/>
              <w:ind w:left="149"/>
              <w:rPr>
                <w:sz w:val="21"/>
              </w:rPr>
            </w:pPr>
            <w:r>
              <w:rPr>
                <w:sz w:val="21"/>
              </w:rPr>
              <w:t>（1）</w:t>
            </w:r>
            <w:r>
              <w:rPr>
                <w:spacing w:val="-1"/>
                <w:sz w:val="21"/>
              </w:rPr>
              <w:t>不能控制的肌肉痉挛及震颤；</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23"/>
              <w:ind w:left="149"/>
              <w:rPr>
                <w:sz w:val="21"/>
              </w:rPr>
            </w:pPr>
            <w:r>
              <w:rPr>
                <w:sz w:val="21"/>
              </w:rPr>
              <w:t>（2）</w:t>
            </w:r>
            <w:r>
              <w:rPr>
                <w:spacing w:val="-2"/>
                <w:sz w:val="21"/>
              </w:rPr>
              <w:t>逐渐痴呆；</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23"/>
              <w:ind w:left="149"/>
              <w:rPr>
                <w:sz w:val="21"/>
              </w:rPr>
            </w:pPr>
            <w:r>
              <w:rPr>
                <w:sz w:val="21"/>
              </w:rPr>
              <w:t>（3）</w:t>
            </w:r>
            <w:r>
              <w:rPr>
                <w:spacing w:val="-1"/>
                <w:sz w:val="21"/>
              </w:rPr>
              <w:t>小脑功能不良，共济失调；</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line="265" w:lineRule="exact" w:before="23"/>
              <w:ind w:left="149"/>
              <w:rPr>
                <w:sz w:val="21"/>
              </w:rPr>
            </w:pPr>
            <w:r>
              <w:rPr>
                <w:sz w:val="21"/>
              </w:rPr>
              <w:t>（4）</w:t>
            </w:r>
            <w:r>
              <w:rPr>
                <w:spacing w:val="-2"/>
                <w:sz w:val="21"/>
              </w:rPr>
              <w:t>手足徐动症；</w:t>
            </w:r>
          </w:p>
        </w:tc>
      </w:tr>
      <w:tr>
        <w:trPr>
          <w:trHeight w:val="308"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5"/>
              <w:ind w:left="149"/>
              <w:rPr>
                <w:sz w:val="21"/>
              </w:rPr>
            </w:pPr>
            <w:r>
              <w:rPr>
                <w:spacing w:val="-1"/>
                <w:sz w:val="21"/>
              </w:rPr>
              <w:t>诊断必须由神经科专科医生基于以下检查报告作出：脑电图、脑脊液报告、</w:t>
            </w:r>
          </w:p>
        </w:tc>
      </w:tr>
      <w:tr>
        <w:trPr>
          <w:trHeight w:val="47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23"/>
              <w:ind w:left="149"/>
              <w:rPr>
                <w:sz w:val="21"/>
              </w:rPr>
            </w:pPr>
            <w:r>
              <w:rPr>
                <w:spacing w:val="-2"/>
                <w:sz w:val="21"/>
              </w:rPr>
              <w:t>电脑断层扫描(CT)及核磁共振(MRI)</w:t>
            </w:r>
            <w:r>
              <w:rPr>
                <w:spacing w:val="-10"/>
                <w:sz w:val="21"/>
              </w:rPr>
              <w:t>。</w:t>
            </w:r>
          </w:p>
        </w:tc>
      </w:tr>
      <w:tr>
        <w:trPr>
          <w:trHeight w:val="472" w:hRule="atLeast"/>
        </w:trPr>
        <w:tc>
          <w:tcPr>
            <w:tcW w:w="981" w:type="dxa"/>
          </w:tcPr>
          <w:p>
            <w:pPr>
              <w:pStyle w:val="TableParagraph"/>
              <w:spacing w:before="1"/>
              <w:rPr>
                <w:b/>
                <w:i/>
                <w:sz w:val="14"/>
              </w:rPr>
            </w:pPr>
          </w:p>
          <w:p>
            <w:pPr>
              <w:pStyle w:val="TableParagraph"/>
              <w:ind w:left="50"/>
              <w:rPr>
                <w:b/>
                <w:sz w:val="21"/>
              </w:rPr>
            </w:pPr>
            <w:r>
              <w:rPr>
                <w:b/>
                <w:spacing w:val="-2"/>
                <w:sz w:val="21"/>
              </w:rPr>
              <w:t>7.19.31</w:t>
            </w:r>
          </w:p>
        </w:tc>
        <w:tc>
          <w:tcPr>
            <w:tcW w:w="1608" w:type="dxa"/>
          </w:tcPr>
          <w:p>
            <w:pPr>
              <w:pStyle w:val="TableParagraph"/>
              <w:spacing w:before="1"/>
              <w:rPr>
                <w:b/>
                <w:i/>
                <w:sz w:val="14"/>
              </w:rPr>
            </w:pPr>
          </w:p>
          <w:p>
            <w:pPr>
              <w:pStyle w:val="TableParagraph"/>
              <w:ind w:left="195"/>
              <w:rPr>
                <w:rFonts w:ascii="楷体" w:eastAsia="楷体" w:hint="eastAsia"/>
                <w:b/>
                <w:sz w:val="21"/>
              </w:rPr>
            </w:pPr>
            <w:r>
              <w:rPr>
                <w:rFonts w:ascii="楷体" w:eastAsia="楷体" w:hint="eastAsia"/>
                <w:b/>
                <w:w w:val="95"/>
                <w:sz w:val="21"/>
              </w:rPr>
              <w:t>破</w:t>
            </w:r>
            <w:r>
              <w:rPr>
                <w:rFonts w:ascii="楷体" w:eastAsia="楷体" w:hint="eastAsia"/>
                <w:b/>
                <w:w w:val="95"/>
                <w:sz w:val="21"/>
              </w:rPr>
              <w:t>裂</w:t>
            </w:r>
            <w:r>
              <w:rPr>
                <w:rFonts w:ascii="楷体" w:eastAsia="楷体" w:hint="eastAsia"/>
                <w:b/>
                <w:w w:val="95"/>
                <w:sz w:val="21"/>
              </w:rPr>
              <w:t>脑</w:t>
            </w:r>
            <w:r>
              <w:rPr>
                <w:rFonts w:ascii="楷体" w:eastAsia="楷体" w:hint="eastAsia"/>
                <w:b/>
                <w:w w:val="95"/>
                <w:sz w:val="21"/>
              </w:rPr>
              <w:t>动</w:t>
            </w:r>
            <w:r>
              <w:rPr>
                <w:rFonts w:ascii="楷体" w:eastAsia="楷体" w:hint="eastAsia"/>
                <w:b/>
                <w:w w:val="95"/>
                <w:sz w:val="21"/>
              </w:rPr>
              <w:t>脉</w:t>
            </w:r>
            <w:r>
              <w:rPr>
                <w:rFonts w:ascii="楷体" w:eastAsia="楷体" w:hint="eastAsia"/>
                <w:b/>
                <w:spacing w:val="-10"/>
                <w:w w:val="95"/>
                <w:sz w:val="21"/>
              </w:rPr>
              <w:t>瘤</w:t>
            </w:r>
          </w:p>
        </w:tc>
        <w:tc>
          <w:tcPr>
            <w:tcW w:w="7325" w:type="dxa"/>
          </w:tcPr>
          <w:p>
            <w:pPr>
              <w:pStyle w:val="TableParagraph"/>
              <w:spacing w:before="1"/>
              <w:rPr>
                <w:b/>
                <w:i/>
                <w:sz w:val="14"/>
              </w:rPr>
            </w:pPr>
          </w:p>
          <w:p>
            <w:pPr>
              <w:pStyle w:val="TableParagraph"/>
              <w:ind w:left="149"/>
              <w:rPr>
                <w:sz w:val="21"/>
              </w:rPr>
            </w:pPr>
            <w:r>
              <w:rPr>
                <w:spacing w:val="-1"/>
                <w:sz w:val="21"/>
              </w:rPr>
              <w:t>指因脑动脉瘤破裂造成蛛网膜下腔出血，被保险人实际接受了在全麻下进行</w:t>
            </w:r>
          </w:p>
        </w:tc>
      </w:tr>
      <w:tr>
        <w:trPr>
          <w:trHeight w:val="611" w:hRule="atLeast"/>
        </w:trPr>
        <w:tc>
          <w:tcPr>
            <w:tcW w:w="981" w:type="dxa"/>
          </w:tcPr>
          <w:p>
            <w:pPr>
              <w:pStyle w:val="TableParagraph"/>
              <w:rPr>
                <w:rFonts w:ascii="Times New Roman"/>
                <w:sz w:val="20"/>
              </w:rPr>
            </w:pPr>
          </w:p>
        </w:tc>
        <w:tc>
          <w:tcPr>
            <w:tcW w:w="1608" w:type="dxa"/>
          </w:tcPr>
          <w:p>
            <w:pPr>
              <w:pStyle w:val="TableParagraph"/>
              <w:spacing w:before="23"/>
              <w:ind w:left="195"/>
              <w:rPr>
                <w:rFonts w:ascii="楷体" w:eastAsia="楷体" w:hint="eastAsia"/>
                <w:b/>
                <w:sz w:val="21"/>
              </w:rPr>
            </w:pPr>
            <w:r>
              <w:rPr>
                <w:rFonts w:ascii="楷体" w:eastAsia="楷体" w:hint="eastAsia"/>
                <w:b/>
                <w:w w:val="95"/>
                <w:sz w:val="21"/>
              </w:rPr>
              <w:t>夹</w:t>
            </w:r>
            <w:r>
              <w:rPr>
                <w:rFonts w:ascii="楷体" w:eastAsia="楷体" w:hint="eastAsia"/>
                <w:b/>
                <w:w w:val="95"/>
                <w:sz w:val="21"/>
              </w:rPr>
              <w:t>闭</w:t>
            </w:r>
            <w:r>
              <w:rPr>
                <w:rFonts w:ascii="楷体" w:eastAsia="楷体" w:hint="eastAsia"/>
                <w:b/>
                <w:w w:val="95"/>
                <w:sz w:val="21"/>
              </w:rPr>
              <w:t>手</w:t>
            </w:r>
            <w:r>
              <w:rPr>
                <w:rFonts w:ascii="楷体" w:eastAsia="楷体" w:hint="eastAsia"/>
                <w:b/>
                <w:spacing w:val="-10"/>
                <w:w w:val="95"/>
                <w:sz w:val="21"/>
              </w:rPr>
              <w:t>术</w:t>
            </w:r>
          </w:p>
        </w:tc>
        <w:tc>
          <w:tcPr>
            <w:tcW w:w="7325" w:type="dxa"/>
          </w:tcPr>
          <w:p>
            <w:pPr>
              <w:pStyle w:val="TableParagraph"/>
              <w:spacing w:before="23"/>
              <w:ind w:left="149"/>
              <w:rPr>
                <w:sz w:val="21"/>
              </w:rPr>
            </w:pPr>
            <w:r>
              <w:rPr>
                <w:spacing w:val="-2"/>
                <w:sz w:val="21"/>
              </w:rPr>
              <w:t>的开颅动脉夹闭手术</w:t>
            </w:r>
          </w:p>
          <w:p>
            <w:pPr>
              <w:pStyle w:val="TableParagraph"/>
              <w:spacing w:line="278" w:lineRule="exact" w:before="21"/>
              <w:ind w:left="149"/>
              <w:rPr>
                <w:b/>
                <w:i/>
                <w:sz w:val="22"/>
              </w:rPr>
            </w:pPr>
            <w:r>
              <w:rPr>
                <w:b/>
                <w:i/>
                <w:w w:val="95"/>
                <w:sz w:val="22"/>
              </w:rPr>
              <w:t>脑动脉瘤（</w:t>
            </w:r>
            <w:r>
              <w:rPr>
                <w:b/>
                <w:i/>
                <w:spacing w:val="5"/>
                <w:w w:val="95"/>
                <w:sz w:val="22"/>
              </w:rPr>
              <w:t>未破裂</w:t>
            </w:r>
            <w:r>
              <w:rPr>
                <w:b/>
                <w:i/>
                <w:w w:val="95"/>
                <w:sz w:val="22"/>
              </w:rPr>
              <w:t>）</w:t>
            </w:r>
            <w:r>
              <w:rPr>
                <w:b/>
                <w:i/>
                <w:spacing w:val="-1"/>
                <w:w w:val="95"/>
                <w:sz w:val="22"/>
              </w:rPr>
              <w:t>预防性手术、颅骨打孔手术、动脉瘤栓塞手术、血管内</w:t>
            </w:r>
          </w:p>
        </w:tc>
      </w:tr>
      <w:tr>
        <w:trPr>
          <w:trHeight w:val="47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7"/>
              <w:ind w:left="149"/>
              <w:rPr>
                <w:b/>
                <w:i/>
                <w:sz w:val="22"/>
              </w:rPr>
            </w:pPr>
            <w:r>
              <w:rPr>
                <w:b/>
                <w:i/>
                <w:spacing w:val="-1"/>
                <w:w w:val="95"/>
                <w:sz w:val="22"/>
              </w:rPr>
              <w:t>手术及其他颅脑手术不在本保障范围内。</w:t>
            </w:r>
          </w:p>
        </w:tc>
      </w:tr>
      <w:tr>
        <w:trPr>
          <w:trHeight w:val="472" w:hRule="atLeast"/>
        </w:trPr>
        <w:tc>
          <w:tcPr>
            <w:tcW w:w="981" w:type="dxa"/>
          </w:tcPr>
          <w:p>
            <w:pPr>
              <w:pStyle w:val="TableParagraph"/>
              <w:spacing w:before="180"/>
              <w:ind w:left="50"/>
              <w:rPr>
                <w:b/>
                <w:sz w:val="21"/>
              </w:rPr>
            </w:pPr>
            <w:r>
              <w:rPr>
                <w:b/>
                <w:spacing w:val="-2"/>
                <w:sz w:val="21"/>
              </w:rPr>
              <w:t>7.19.32</w:t>
            </w:r>
          </w:p>
        </w:tc>
        <w:tc>
          <w:tcPr>
            <w:tcW w:w="1608" w:type="dxa"/>
          </w:tcPr>
          <w:p>
            <w:pPr>
              <w:pStyle w:val="TableParagraph"/>
              <w:spacing w:before="180"/>
              <w:ind w:left="195"/>
              <w:rPr>
                <w:rFonts w:ascii="楷体" w:eastAsia="楷体" w:hint="eastAsia"/>
                <w:b/>
                <w:sz w:val="21"/>
              </w:rPr>
            </w:pPr>
            <w:r>
              <w:rPr>
                <w:rFonts w:ascii="楷体" w:eastAsia="楷体" w:hint="eastAsia"/>
                <w:b/>
                <w:w w:val="95"/>
                <w:sz w:val="21"/>
              </w:rPr>
              <w:t>经</w:t>
            </w:r>
            <w:r>
              <w:rPr>
                <w:rFonts w:ascii="楷体" w:eastAsia="楷体" w:hint="eastAsia"/>
                <w:b/>
                <w:w w:val="95"/>
                <w:sz w:val="21"/>
              </w:rPr>
              <w:t>输</w:t>
            </w:r>
            <w:r>
              <w:rPr>
                <w:rFonts w:ascii="楷体" w:eastAsia="楷体" w:hint="eastAsia"/>
                <w:b/>
                <w:w w:val="95"/>
                <w:sz w:val="21"/>
              </w:rPr>
              <w:t>血</w:t>
            </w:r>
            <w:r>
              <w:rPr>
                <w:rFonts w:ascii="楷体" w:eastAsia="楷体" w:hint="eastAsia"/>
                <w:b/>
                <w:w w:val="95"/>
                <w:sz w:val="21"/>
              </w:rPr>
              <w:t>导</w:t>
            </w:r>
            <w:r>
              <w:rPr>
                <w:rFonts w:ascii="楷体" w:eastAsia="楷体" w:hint="eastAsia"/>
                <w:b/>
                <w:w w:val="95"/>
                <w:sz w:val="21"/>
              </w:rPr>
              <w:t>致</w:t>
            </w:r>
            <w:r>
              <w:rPr>
                <w:rFonts w:ascii="楷体" w:eastAsia="楷体" w:hint="eastAsia"/>
                <w:b/>
                <w:spacing w:val="-10"/>
                <w:w w:val="95"/>
                <w:sz w:val="21"/>
              </w:rPr>
              <w:t>的</w:t>
            </w:r>
          </w:p>
        </w:tc>
        <w:tc>
          <w:tcPr>
            <w:tcW w:w="7325" w:type="dxa"/>
          </w:tcPr>
          <w:p>
            <w:pPr>
              <w:pStyle w:val="TableParagraph"/>
              <w:spacing w:before="180"/>
              <w:ind w:left="149"/>
              <w:rPr>
                <w:sz w:val="21"/>
              </w:rPr>
            </w:pPr>
            <w:r>
              <w:rPr>
                <w:spacing w:val="-1"/>
                <w:sz w:val="21"/>
              </w:rPr>
              <w:t>是指被保险人感染上人类免疫缺陷病毒并且符合下列所有条件：</w:t>
            </w:r>
          </w:p>
        </w:tc>
      </w:tr>
      <w:tr>
        <w:trPr>
          <w:trHeight w:val="307" w:hRule="atLeast"/>
        </w:trPr>
        <w:tc>
          <w:tcPr>
            <w:tcW w:w="981" w:type="dxa"/>
          </w:tcPr>
          <w:p>
            <w:pPr>
              <w:pStyle w:val="TableParagraph"/>
              <w:rPr>
                <w:rFonts w:ascii="Times New Roman"/>
                <w:sz w:val="20"/>
              </w:rPr>
            </w:pPr>
          </w:p>
        </w:tc>
        <w:tc>
          <w:tcPr>
            <w:tcW w:w="1608" w:type="dxa"/>
          </w:tcPr>
          <w:p>
            <w:pPr>
              <w:pStyle w:val="TableParagraph"/>
              <w:spacing w:line="265" w:lineRule="exact" w:before="23"/>
              <w:ind w:left="195"/>
              <w:rPr>
                <w:rFonts w:ascii="楷体" w:eastAsia="楷体" w:hint="eastAsia"/>
                <w:b/>
                <w:sz w:val="21"/>
              </w:rPr>
            </w:pPr>
            <w:r>
              <w:rPr>
                <w:rFonts w:ascii="楷体" w:eastAsia="楷体" w:hint="eastAsia"/>
                <w:b/>
                <w:w w:val="95"/>
                <w:sz w:val="21"/>
              </w:rPr>
              <w:t>人</w:t>
            </w:r>
            <w:r>
              <w:rPr>
                <w:rFonts w:ascii="楷体" w:eastAsia="楷体" w:hint="eastAsia"/>
                <w:b/>
                <w:w w:val="95"/>
                <w:sz w:val="21"/>
              </w:rPr>
              <w:t>类</w:t>
            </w:r>
            <w:r>
              <w:rPr>
                <w:rFonts w:ascii="楷体" w:eastAsia="楷体" w:hint="eastAsia"/>
                <w:b/>
                <w:w w:val="95"/>
                <w:sz w:val="21"/>
              </w:rPr>
              <w:t>免</w:t>
            </w:r>
            <w:r>
              <w:rPr>
                <w:rFonts w:ascii="楷体" w:eastAsia="楷体" w:hint="eastAsia"/>
                <w:b/>
                <w:w w:val="95"/>
                <w:sz w:val="21"/>
              </w:rPr>
              <w:t>疫</w:t>
            </w:r>
            <w:r>
              <w:rPr>
                <w:rFonts w:ascii="楷体" w:eastAsia="楷体" w:hint="eastAsia"/>
                <w:b/>
                <w:w w:val="95"/>
                <w:sz w:val="21"/>
              </w:rPr>
              <w:t>缺</w:t>
            </w:r>
            <w:r>
              <w:rPr>
                <w:rFonts w:ascii="楷体" w:eastAsia="楷体" w:hint="eastAsia"/>
                <w:b/>
                <w:spacing w:val="-10"/>
                <w:w w:val="95"/>
                <w:sz w:val="21"/>
              </w:rPr>
              <w:t>陷</w:t>
            </w:r>
          </w:p>
        </w:tc>
        <w:tc>
          <w:tcPr>
            <w:tcW w:w="7325" w:type="dxa"/>
          </w:tcPr>
          <w:p>
            <w:pPr>
              <w:pStyle w:val="TableParagraph"/>
              <w:spacing w:line="265" w:lineRule="exact" w:before="23"/>
              <w:ind w:left="149"/>
              <w:rPr>
                <w:sz w:val="21"/>
              </w:rPr>
            </w:pPr>
            <w:r>
              <w:rPr>
                <w:sz w:val="21"/>
              </w:rPr>
              <w:t>（1）</w:t>
            </w:r>
            <w:r>
              <w:rPr>
                <w:spacing w:val="-1"/>
                <w:sz w:val="21"/>
              </w:rPr>
              <w:t>在保障起始日或复效日之后，被保险人因治疗必需而接受输血，并且因</w:t>
            </w:r>
          </w:p>
        </w:tc>
      </w:tr>
      <w:tr>
        <w:trPr>
          <w:trHeight w:val="307" w:hRule="atLeast"/>
        </w:trPr>
        <w:tc>
          <w:tcPr>
            <w:tcW w:w="981" w:type="dxa"/>
          </w:tcPr>
          <w:p>
            <w:pPr>
              <w:pStyle w:val="TableParagraph"/>
              <w:rPr>
                <w:rFonts w:ascii="Times New Roman"/>
                <w:sz w:val="20"/>
              </w:rPr>
            </w:pPr>
          </w:p>
        </w:tc>
        <w:tc>
          <w:tcPr>
            <w:tcW w:w="1608" w:type="dxa"/>
          </w:tcPr>
          <w:p>
            <w:pPr>
              <w:pStyle w:val="TableParagraph"/>
              <w:spacing w:before="15"/>
              <w:ind w:left="195"/>
              <w:rPr>
                <w:rFonts w:ascii="楷体" w:eastAsia="楷体" w:hint="eastAsia"/>
                <w:b/>
                <w:sz w:val="21"/>
              </w:rPr>
            </w:pPr>
            <w:r>
              <w:rPr>
                <w:rFonts w:ascii="楷体" w:eastAsia="楷体" w:hint="eastAsia"/>
                <w:b/>
                <w:w w:val="95"/>
                <w:sz w:val="21"/>
              </w:rPr>
              <w:t>病</w:t>
            </w:r>
            <w:r>
              <w:rPr>
                <w:rFonts w:ascii="楷体" w:eastAsia="楷体" w:hint="eastAsia"/>
                <w:b/>
                <w:w w:val="95"/>
                <w:sz w:val="21"/>
              </w:rPr>
              <w:t>毒</w:t>
            </w:r>
            <w:r>
              <w:rPr>
                <w:rFonts w:ascii="楷体" w:eastAsia="楷体" w:hint="eastAsia"/>
                <w:b/>
                <w:w w:val="95"/>
                <w:sz w:val="21"/>
              </w:rPr>
              <w:t>感</w:t>
            </w:r>
            <w:r>
              <w:rPr>
                <w:rFonts w:ascii="楷体" w:eastAsia="楷体" w:hint="eastAsia"/>
                <w:b/>
                <w:spacing w:val="-10"/>
                <w:w w:val="95"/>
                <w:sz w:val="21"/>
              </w:rPr>
              <w:t>染</w:t>
            </w:r>
          </w:p>
        </w:tc>
        <w:tc>
          <w:tcPr>
            <w:tcW w:w="7325" w:type="dxa"/>
          </w:tcPr>
          <w:p>
            <w:pPr>
              <w:pStyle w:val="TableParagraph"/>
              <w:spacing w:before="15"/>
              <w:ind w:left="149"/>
              <w:rPr>
                <w:sz w:val="21"/>
              </w:rPr>
            </w:pPr>
            <w:r>
              <w:rPr>
                <w:spacing w:val="-1"/>
                <w:sz w:val="21"/>
              </w:rPr>
              <w:t>输血而感染人类免疫缺陷病毒；</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23"/>
              <w:ind w:left="149"/>
              <w:rPr>
                <w:sz w:val="21"/>
              </w:rPr>
            </w:pPr>
            <w:r>
              <w:rPr>
                <w:spacing w:val="-2"/>
                <w:sz w:val="21"/>
              </w:rPr>
              <w:t>（2）</w:t>
            </w:r>
            <w:r>
              <w:rPr>
                <w:spacing w:val="-3"/>
                <w:sz w:val="21"/>
              </w:rPr>
              <w:t>提供输血治疗的输血中心或医院出具该项输血感染属医疗责任事故的报</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23"/>
              <w:ind w:left="149"/>
              <w:rPr>
                <w:sz w:val="21"/>
              </w:rPr>
            </w:pPr>
            <w:r>
              <w:rPr>
                <w:spacing w:val="-1"/>
                <w:sz w:val="21"/>
              </w:rPr>
              <w:t>告，或者法院终审裁定为医疗责任并且不准上诉；</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23"/>
              <w:ind w:left="149"/>
              <w:rPr>
                <w:sz w:val="21"/>
              </w:rPr>
            </w:pPr>
            <w:r>
              <w:rPr>
                <w:sz w:val="21"/>
              </w:rPr>
              <w:t>（3）</w:t>
            </w:r>
            <w:r>
              <w:rPr>
                <w:spacing w:val="-1"/>
                <w:sz w:val="21"/>
              </w:rPr>
              <w:t>提供输血治疗的输血中心或医院必须拥有合法经营执照；</w:t>
            </w:r>
          </w:p>
        </w:tc>
      </w:tr>
      <w:tr>
        <w:trPr>
          <w:trHeight w:val="611"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23"/>
              <w:ind w:left="149"/>
              <w:rPr>
                <w:sz w:val="21"/>
              </w:rPr>
            </w:pPr>
            <w:r>
              <w:rPr>
                <w:sz w:val="21"/>
              </w:rPr>
              <w:t>（4）</w:t>
            </w:r>
            <w:r>
              <w:rPr>
                <w:spacing w:val="-1"/>
                <w:sz w:val="21"/>
              </w:rPr>
              <w:t>受感染的被保险人不是血友病患者。</w:t>
            </w:r>
          </w:p>
          <w:p>
            <w:pPr>
              <w:pStyle w:val="TableParagraph"/>
              <w:spacing w:line="278" w:lineRule="exact" w:before="21"/>
              <w:ind w:left="149"/>
              <w:rPr>
                <w:b/>
                <w:i/>
                <w:sz w:val="22"/>
              </w:rPr>
            </w:pPr>
            <w:r>
              <w:rPr>
                <w:b/>
                <w:i/>
                <w:spacing w:val="-1"/>
                <w:w w:val="95"/>
                <w:sz w:val="22"/>
              </w:rPr>
              <w:t>在任何治愈艾滋病或阻止人类免疫缺陷病毒病毒作用的疗法被发现以后，或</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line="278" w:lineRule="exact" w:before="17"/>
              <w:ind w:left="149"/>
              <w:rPr>
                <w:b/>
                <w:i/>
                <w:sz w:val="22"/>
              </w:rPr>
            </w:pPr>
            <w:r>
              <w:rPr>
                <w:b/>
                <w:i/>
                <w:spacing w:val="-1"/>
                <w:w w:val="95"/>
                <w:sz w:val="22"/>
              </w:rPr>
              <w:t>能防止艾滋病发生的医疗方法被研究出来以后，本保障将不再予以赔付。</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line="278" w:lineRule="exact" w:before="17"/>
              <w:ind w:left="149"/>
              <w:rPr>
                <w:b/>
                <w:i/>
                <w:sz w:val="22"/>
              </w:rPr>
            </w:pPr>
            <w:r>
              <w:rPr>
                <w:b/>
                <w:i/>
                <w:w w:val="95"/>
                <w:sz w:val="22"/>
              </w:rPr>
              <w:t>任何因其他传播方式（包括：性传播或静脉注射毒品</w:t>
            </w:r>
            <w:r>
              <w:rPr>
                <w:b/>
                <w:i/>
                <w:spacing w:val="15"/>
                <w:w w:val="95"/>
                <w:sz w:val="22"/>
              </w:rPr>
              <w:t>）</w:t>
            </w:r>
            <w:r>
              <w:rPr>
                <w:b/>
                <w:i/>
                <w:spacing w:val="-2"/>
                <w:w w:val="95"/>
                <w:sz w:val="22"/>
              </w:rPr>
              <w:t>导致的人类免疫缺陷</w:t>
            </w:r>
          </w:p>
        </w:tc>
      </w:tr>
      <w:tr>
        <w:trPr>
          <w:trHeight w:val="320"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7"/>
              <w:ind w:left="149"/>
              <w:rPr>
                <w:b/>
                <w:i/>
                <w:sz w:val="22"/>
              </w:rPr>
            </w:pPr>
            <w:r>
              <w:rPr>
                <w:b/>
                <w:i/>
                <w:spacing w:val="-1"/>
                <w:w w:val="95"/>
                <w:sz w:val="22"/>
              </w:rPr>
              <w:t>病毒感染不在本主险合同保障范围内。</w:t>
            </w:r>
          </w:p>
        </w:tc>
      </w:tr>
      <w:tr>
        <w:trPr>
          <w:trHeight w:val="306"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line="265" w:lineRule="exact" w:before="22"/>
              <w:ind w:left="149"/>
              <w:rPr>
                <w:sz w:val="21"/>
              </w:rPr>
            </w:pPr>
            <w:r>
              <w:rPr>
                <w:spacing w:val="-1"/>
                <w:sz w:val="21"/>
              </w:rPr>
              <w:t>我们拥有获得使用被保险人的血液样本的权利和能够对这些样本进行独立检</w:t>
            </w:r>
          </w:p>
        </w:tc>
      </w:tr>
      <w:tr>
        <w:trPr>
          <w:trHeight w:val="46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5"/>
              <w:ind w:left="149"/>
              <w:rPr>
                <w:sz w:val="21"/>
              </w:rPr>
            </w:pPr>
            <w:r>
              <w:rPr>
                <w:spacing w:val="-2"/>
                <w:sz w:val="21"/>
              </w:rPr>
              <w:t>验的权利。</w:t>
            </w:r>
          </w:p>
        </w:tc>
      </w:tr>
      <w:tr>
        <w:trPr>
          <w:trHeight w:val="472" w:hRule="atLeast"/>
        </w:trPr>
        <w:tc>
          <w:tcPr>
            <w:tcW w:w="981" w:type="dxa"/>
          </w:tcPr>
          <w:p>
            <w:pPr>
              <w:pStyle w:val="TableParagraph"/>
              <w:spacing w:before="1"/>
              <w:rPr>
                <w:b/>
                <w:i/>
                <w:sz w:val="14"/>
              </w:rPr>
            </w:pPr>
          </w:p>
          <w:p>
            <w:pPr>
              <w:pStyle w:val="TableParagraph"/>
              <w:ind w:left="50"/>
              <w:rPr>
                <w:b/>
                <w:sz w:val="21"/>
              </w:rPr>
            </w:pPr>
            <w:r>
              <w:rPr>
                <w:b/>
                <w:spacing w:val="-2"/>
                <w:sz w:val="21"/>
              </w:rPr>
              <w:t>7.19.33</w:t>
            </w:r>
          </w:p>
        </w:tc>
        <w:tc>
          <w:tcPr>
            <w:tcW w:w="1608" w:type="dxa"/>
          </w:tcPr>
          <w:p>
            <w:pPr>
              <w:pStyle w:val="TableParagraph"/>
              <w:spacing w:before="1"/>
              <w:rPr>
                <w:b/>
                <w:i/>
                <w:sz w:val="14"/>
              </w:rPr>
            </w:pPr>
          </w:p>
          <w:p>
            <w:pPr>
              <w:pStyle w:val="TableParagraph"/>
              <w:ind w:left="195"/>
              <w:rPr>
                <w:rFonts w:ascii="楷体" w:eastAsia="楷体" w:hint="eastAsia"/>
                <w:b/>
                <w:sz w:val="21"/>
              </w:rPr>
            </w:pPr>
            <w:r>
              <w:rPr>
                <w:rFonts w:ascii="楷体" w:eastAsia="楷体" w:hint="eastAsia"/>
                <w:b/>
                <w:w w:val="95"/>
                <w:sz w:val="21"/>
              </w:rPr>
              <w:t>原</w:t>
            </w:r>
            <w:r>
              <w:rPr>
                <w:rFonts w:ascii="楷体" w:eastAsia="楷体" w:hint="eastAsia"/>
                <w:b/>
                <w:w w:val="95"/>
                <w:sz w:val="21"/>
              </w:rPr>
              <w:t>发</w:t>
            </w:r>
            <w:r>
              <w:rPr>
                <w:rFonts w:ascii="楷体" w:eastAsia="楷体" w:hint="eastAsia"/>
                <w:b/>
                <w:w w:val="95"/>
                <w:sz w:val="21"/>
              </w:rPr>
              <w:t>性</w:t>
            </w:r>
            <w:r>
              <w:rPr>
                <w:rFonts w:ascii="楷体" w:eastAsia="楷体" w:hint="eastAsia"/>
                <w:b/>
                <w:w w:val="95"/>
                <w:sz w:val="21"/>
              </w:rPr>
              <w:t>硬</w:t>
            </w:r>
            <w:r>
              <w:rPr>
                <w:rFonts w:ascii="楷体" w:eastAsia="楷体" w:hint="eastAsia"/>
                <w:b/>
                <w:w w:val="95"/>
                <w:sz w:val="21"/>
              </w:rPr>
              <w:t>化</w:t>
            </w:r>
            <w:r>
              <w:rPr>
                <w:rFonts w:ascii="楷体" w:eastAsia="楷体" w:hint="eastAsia"/>
                <w:b/>
                <w:spacing w:val="-10"/>
                <w:w w:val="95"/>
                <w:sz w:val="21"/>
              </w:rPr>
              <w:t>性</w:t>
            </w:r>
          </w:p>
        </w:tc>
        <w:tc>
          <w:tcPr>
            <w:tcW w:w="7325" w:type="dxa"/>
          </w:tcPr>
          <w:p>
            <w:pPr>
              <w:pStyle w:val="TableParagraph"/>
              <w:spacing w:before="1"/>
              <w:rPr>
                <w:b/>
                <w:i/>
                <w:sz w:val="14"/>
              </w:rPr>
            </w:pPr>
          </w:p>
          <w:p>
            <w:pPr>
              <w:pStyle w:val="TableParagraph"/>
              <w:ind w:left="149"/>
              <w:rPr>
                <w:sz w:val="21"/>
              </w:rPr>
            </w:pPr>
            <w:r>
              <w:rPr>
                <w:spacing w:val="-3"/>
                <w:sz w:val="21"/>
              </w:rPr>
              <w:t>指一种胆汁淤积综合征，其特征是肝内、肝外胆道因纤维化性炎症逐渐狭窄，</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23"/>
              <w:ind w:left="195"/>
              <w:rPr>
                <w:rFonts w:ascii="楷体" w:eastAsia="楷体" w:hint="eastAsia"/>
                <w:b/>
                <w:sz w:val="21"/>
              </w:rPr>
            </w:pPr>
            <w:r>
              <w:rPr>
                <w:rFonts w:ascii="楷体" w:eastAsia="楷体" w:hint="eastAsia"/>
                <w:b/>
                <w:w w:val="95"/>
                <w:sz w:val="21"/>
              </w:rPr>
              <w:t>胆</w:t>
            </w:r>
            <w:r>
              <w:rPr>
                <w:rFonts w:ascii="楷体" w:eastAsia="楷体" w:hint="eastAsia"/>
                <w:b/>
                <w:w w:val="95"/>
                <w:sz w:val="21"/>
              </w:rPr>
              <w:t>管</w:t>
            </w:r>
            <w:r>
              <w:rPr>
                <w:rFonts w:ascii="楷体" w:eastAsia="楷体" w:hint="eastAsia"/>
                <w:b/>
                <w:spacing w:val="-10"/>
                <w:w w:val="95"/>
                <w:sz w:val="21"/>
              </w:rPr>
              <w:t>炎</w:t>
            </w:r>
          </w:p>
        </w:tc>
        <w:tc>
          <w:tcPr>
            <w:tcW w:w="7325" w:type="dxa"/>
          </w:tcPr>
          <w:p>
            <w:pPr>
              <w:pStyle w:val="TableParagraph"/>
              <w:spacing w:before="23"/>
              <w:ind w:left="149"/>
              <w:rPr>
                <w:sz w:val="21"/>
              </w:rPr>
            </w:pPr>
            <w:r>
              <w:rPr>
                <w:spacing w:val="-1"/>
                <w:sz w:val="21"/>
              </w:rPr>
              <w:t>并最终导致完全阻塞而发展为肝硬化。本病须经内镜逆行胰胆管造影等影像</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line="265" w:lineRule="exact" w:before="23"/>
              <w:ind w:left="149"/>
              <w:rPr>
                <w:sz w:val="21"/>
              </w:rPr>
            </w:pPr>
            <w:r>
              <w:rPr>
                <w:spacing w:val="-1"/>
                <w:sz w:val="21"/>
              </w:rPr>
              <w:t>学检查证实，并须满足下列全部条件：</w:t>
            </w:r>
          </w:p>
        </w:tc>
      </w:tr>
      <w:tr>
        <w:trPr>
          <w:trHeight w:val="255" w:hRule="atLeast"/>
        </w:trPr>
        <w:tc>
          <w:tcPr>
            <w:tcW w:w="981" w:type="dxa"/>
          </w:tcPr>
          <w:p>
            <w:pPr>
              <w:pStyle w:val="TableParagraph"/>
              <w:rPr>
                <w:rFonts w:ascii="Times New Roman"/>
                <w:sz w:val="18"/>
              </w:rPr>
            </w:pPr>
          </w:p>
        </w:tc>
        <w:tc>
          <w:tcPr>
            <w:tcW w:w="1608" w:type="dxa"/>
          </w:tcPr>
          <w:p>
            <w:pPr>
              <w:pStyle w:val="TableParagraph"/>
              <w:rPr>
                <w:rFonts w:ascii="Times New Roman"/>
                <w:sz w:val="18"/>
              </w:rPr>
            </w:pPr>
          </w:p>
        </w:tc>
        <w:tc>
          <w:tcPr>
            <w:tcW w:w="7325" w:type="dxa"/>
          </w:tcPr>
          <w:p>
            <w:pPr>
              <w:pStyle w:val="TableParagraph"/>
              <w:spacing w:line="220" w:lineRule="exact" w:before="15"/>
              <w:ind w:left="149"/>
              <w:rPr>
                <w:sz w:val="21"/>
              </w:rPr>
            </w:pPr>
            <w:r>
              <w:rPr>
                <w:sz w:val="21"/>
              </w:rPr>
              <w:t>（1）</w:t>
            </w:r>
            <w:r>
              <w:rPr>
                <w:spacing w:val="-3"/>
                <w:sz w:val="21"/>
              </w:rPr>
              <w:t>总胆红素和直接胆红素同时升高，血清 </w:t>
            </w:r>
            <w:r>
              <w:rPr>
                <w:spacing w:val="-2"/>
                <w:sz w:val="21"/>
              </w:rPr>
              <w:t>ALP&gt;200U/L；</w:t>
            </w:r>
          </w:p>
        </w:tc>
      </w:tr>
    </w:tbl>
    <w:p>
      <w:pPr>
        <w:spacing w:after="0" w:line="220" w:lineRule="exact"/>
        <w:rPr>
          <w:sz w:val="21"/>
        </w:rPr>
        <w:sectPr>
          <w:pgSz w:w="11910" w:h="16850"/>
          <w:pgMar w:top="1280" w:bottom="1352" w:left="1040" w:right="620"/>
        </w:sectPr>
      </w:pPr>
    </w:p>
    <w:tbl>
      <w:tblPr>
        <w:tblW w:w="0" w:type="auto"/>
        <w:jc w:val="left"/>
        <w:tblInd w:w="1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1"/>
        <w:gridCol w:w="1608"/>
        <w:gridCol w:w="7357"/>
      </w:tblGrid>
      <w:tr>
        <w:trPr>
          <w:trHeight w:val="573"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numPr>
                <w:ilvl w:val="0"/>
                <w:numId w:val="21"/>
              </w:numPr>
              <w:tabs>
                <w:tab w:pos="676" w:val="left" w:leader="none"/>
              </w:tabs>
              <w:spacing w:line="230" w:lineRule="exact" w:before="0" w:after="0"/>
              <w:ind w:left="675" w:right="0" w:hanging="527"/>
              <w:jc w:val="left"/>
              <w:rPr>
                <w:sz w:val="21"/>
              </w:rPr>
            </w:pPr>
            <w:r>
              <w:rPr>
                <w:spacing w:val="-2"/>
                <w:sz w:val="21"/>
              </w:rPr>
              <w:t>持续性黄疸病史；</w:t>
            </w:r>
          </w:p>
          <w:p>
            <w:pPr>
              <w:pStyle w:val="TableParagraph"/>
              <w:numPr>
                <w:ilvl w:val="0"/>
                <w:numId w:val="21"/>
              </w:numPr>
              <w:tabs>
                <w:tab w:pos="676" w:val="left" w:leader="none"/>
              </w:tabs>
              <w:spacing w:line="240" w:lineRule="auto" w:before="46" w:after="0"/>
              <w:ind w:left="675" w:right="0" w:hanging="527"/>
              <w:jc w:val="left"/>
              <w:rPr>
                <w:sz w:val="21"/>
              </w:rPr>
            </w:pPr>
            <w:r>
              <w:rPr>
                <w:spacing w:val="-1"/>
                <w:sz w:val="21"/>
              </w:rPr>
              <w:t>出现胆汁性肝硬化或门脉高压。</w:t>
            </w:r>
          </w:p>
        </w:tc>
      </w:tr>
      <w:tr>
        <w:trPr>
          <w:trHeight w:val="478"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8"/>
              <w:ind w:left="149"/>
              <w:rPr>
                <w:b/>
                <w:i/>
                <w:sz w:val="22"/>
              </w:rPr>
            </w:pPr>
            <w:r>
              <w:rPr>
                <w:b/>
                <w:i/>
                <w:spacing w:val="-1"/>
                <w:w w:val="95"/>
                <w:sz w:val="22"/>
              </w:rPr>
              <w:t>因肿瘤或胆管损伤等继发性的硬化性胆管炎不在保障范围内。</w:t>
            </w:r>
          </w:p>
        </w:tc>
      </w:tr>
      <w:tr>
        <w:trPr>
          <w:trHeight w:val="772" w:hRule="atLeast"/>
        </w:trPr>
        <w:tc>
          <w:tcPr>
            <w:tcW w:w="981" w:type="dxa"/>
          </w:tcPr>
          <w:p>
            <w:pPr>
              <w:pStyle w:val="TableParagraph"/>
              <w:spacing w:before="170"/>
              <w:ind w:left="50"/>
              <w:rPr>
                <w:b/>
                <w:sz w:val="21"/>
              </w:rPr>
            </w:pPr>
            <w:r>
              <w:rPr>
                <w:b/>
                <w:spacing w:val="-2"/>
                <w:sz w:val="21"/>
              </w:rPr>
              <w:t>7.19.34</w:t>
            </w:r>
          </w:p>
        </w:tc>
        <w:tc>
          <w:tcPr>
            <w:tcW w:w="1608" w:type="dxa"/>
          </w:tcPr>
          <w:p>
            <w:pPr>
              <w:pStyle w:val="TableParagraph"/>
              <w:spacing w:line="300" w:lineRule="atLeast" w:before="139"/>
              <w:ind w:left="195" w:right="147"/>
              <w:rPr>
                <w:rFonts w:ascii="楷体" w:eastAsia="楷体" w:hint="eastAsia"/>
                <w:b/>
                <w:sz w:val="21"/>
              </w:rPr>
            </w:pPr>
            <w:r>
              <w:rPr>
                <w:rFonts w:ascii="楷体" w:eastAsia="楷体" w:hint="eastAsia"/>
                <w:b/>
                <w:spacing w:val="-2"/>
                <w:sz w:val="21"/>
              </w:rPr>
              <w:t>特</w:t>
            </w:r>
            <w:r>
              <w:rPr>
                <w:rFonts w:ascii="楷体" w:eastAsia="楷体" w:hint="eastAsia"/>
                <w:b/>
                <w:spacing w:val="-2"/>
                <w:sz w:val="21"/>
              </w:rPr>
              <w:t>发</w:t>
            </w:r>
            <w:r>
              <w:rPr>
                <w:rFonts w:ascii="楷体" w:eastAsia="楷体" w:hint="eastAsia"/>
                <w:b/>
                <w:spacing w:val="-2"/>
                <w:sz w:val="21"/>
              </w:rPr>
              <w:t>性</w:t>
            </w:r>
            <w:r>
              <w:rPr>
                <w:rFonts w:ascii="楷体" w:eastAsia="楷体" w:hint="eastAsia"/>
                <w:b/>
                <w:spacing w:val="-2"/>
                <w:sz w:val="21"/>
              </w:rPr>
              <w:t>慢</w:t>
            </w:r>
            <w:r>
              <w:rPr>
                <w:rFonts w:ascii="楷体" w:eastAsia="楷体" w:hint="eastAsia"/>
                <w:b/>
                <w:spacing w:val="-2"/>
                <w:sz w:val="21"/>
              </w:rPr>
              <w:t>性</w:t>
            </w:r>
            <w:r>
              <w:rPr>
                <w:rFonts w:ascii="楷体" w:eastAsia="楷体" w:hint="eastAsia"/>
                <w:b/>
                <w:spacing w:val="-2"/>
                <w:sz w:val="21"/>
              </w:rPr>
              <w:t>肾</w:t>
            </w:r>
            <w:r>
              <w:rPr>
                <w:rFonts w:ascii="楷体" w:eastAsia="楷体" w:hint="eastAsia"/>
                <w:b/>
                <w:w w:val="95"/>
                <w:sz w:val="21"/>
              </w:rPr>
              <w:t>上</w:t>
            </w:r>
            <w:r>
              <w:rPr>
                <w:rFonts w:ascii="楷体" w:eastAsia="楷体" w:hint="eastAsia"/>
                <w:b/>
                <w:w w:val="95"/>
                <w:sz w:val="21"/>
              </w:rPr>
              <w:t>腺</w:t>
            </w:r>
            <w:r>
              <w:rPr>
                <w:rFonts w:ascii="楷体" w:eastAsia="楷体" w:hint="eastAsia"/>
                <w:b/>
                <w:w w:val="95"/>
                <w:sz w:val="21"/>
              </w:rPr>
              <w:t>皮</w:t>
            </w:r>
            <w:r>
              <w:rPr>
                <w:rFonts w:ascii="楷体" w:eastAsia="楷体" w:hint="eastAsia"/>
                <w:b/>
                <w:w w:val="95"/>
                <w:sz w:val="21"/>
              </w:rPr>
              <w:t>质</w:t>
            </w:r>
            <w:r>
              <w:rPr>
                <w:rFonts w:ascii="楷体" w:eastAsia="楷体" w:hint="eastAsia"/>
                <w:b/>
                <w:w w:val="95"/>
                <w:sz w:val="21"/>
              </w:rPr>
              <w:t>功</w:t>
            </w:r>
            <w:r>
              <w:rPr>
                <w:rFonts w:ascii="楷体" w:eastAsia="楷体" w:hint="eastAsia"/>
                <w:b/>
                <w:spacing w:val="-10"/>
                <w:w w:val="95"/>
                <w:sz w:val="21"/>
              </w:rPr>
              <w:t>能</w:t>
            </w:r>
          </w:p>
        </w:tc>
        <w:tc>
          <w:tcPr>
            <w:tcW w:w="7357" w:type="dxa"/>
          </w:tcPr>
          <w:p>
            <w:pPr>
              <w:pStyle w:val="TableParagraph"/>
              <w:spacing w:line="300" w:lineRule="atLeast" w:before="139"/>
              <w:ind w:left="149" w:right="260"/>
              <w:rPr>
                <w:sz w:val="21"/>
              </w:rPr>
            </w:pPr>
            <w:r>
              <w:rPr>
                <w:spacing w:val="-2"/>
                <w:sz w:val="21"/>
              </w:rPr>
              <w:t>因为自身免疫功能紊乱，使肾上腺组织逐渐受损，而需要长期接受糖皮质激</w:t>
            </w:r>
            <w:r>
              <w:rPr>
                <w:spacing w:val="-1"/>
                <w:sz w:val="21"/>
              </w:rPr>
              <w:t>素及肾上腺皮质激素替代疗法。该病必须经内分泌专科医生确诊，并有以下</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13"/>
              <w:ind w:left="195"/>
              <w:rPr>
                <w:rFonts w:ascii="楷体" w:eastAsia="楷体" w:hint="eastAsia"/>
                <w:b/>
                <w:sz w:val="21"/>
              </w:rPr>
            </w:pPr>
            <w:r>
              <w:rPr>
                <w:rFonts w:ascii="楷体" w:eastAsia="楷体" w:hint="eastAsia"/>
                <w:b/>
                <w:w w:val="95"/>
                <w:sz w:val="21"/>
              </w:rPr>
              <w:t>减</w:t>
            </w:r>
            <w:r>
              <w:rPr>
                <w:rFonts w:ascii="楷体" w:eastAsia="楷体" w:hint="eastAsia"/>
                <w:b/>
                <w:spacing w:val="-10"/>
                <w:w w:val="95"/>
                <w:sz w:val="21"/>
              </w:rPr>
              <w:t>退</w:t>
            </w:r>
          </w:p>
        </w:tc>
        <w:tc>
          <w:tcPr>
            <w:tcW w:w="7357" w:type="dxa"/>
          </w:tcPr>
          <w:p>
            <w:pPr>
              <w:pStyle w:val="TableParagraph"/>
              <w:spacing w:before="13"/>
              <w:ind w:left="149"/>
              <w:rPr>
                <w:sz w:val="21"/>
              </w:rPr>
            </w:pPr>
            <w:r>
              <w:rPr>
                <w:spacing w:val="-2"/>
                <w:sz w:val="21"/>
              </w:rPr>
              <w:t>报告作为证据：</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4"/>
              <w:ind w:left="149"/>
              <w:rPr>
                <w:sz w:val="21"/>
              </w:rPr>
            </w:pPr>
            <w:r>
              <w:rPr>
                <w:spacing w:val="-2"/>
                <w:sz w:val="21"/>
              </w:rPr>
              <w:t>（1）促肾上腺皮质激素(ACTH)</w:t>
            </w:r>
            <w:r>
              <w:rPr>
                <w:spacing w:val="-4"/>
                <w:sz w:val="21"/>
              </w:rPr>
              <w:t>刺激试验；</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z w:val="21"/>
              </w:rPr>
              <w:t>（2）</w:t>
            </w:r>
            <w:r>
              <w:rPr>
                <w:spacing w:val="-1"/>
                <w:sz w:val="21"/>
              </w:rPr>
              <w:t>胰岛素血糖减少测试；</w:t>
            </w:r>
          </w:p>
        </w:tc>
      </w:tr>
      <w:tr>
        <w:trPr>
          <w:trHeight w:val="610"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numPr>
                <w:ilvl w:val="0"/>
                <w:numId w:val="22"/>
              </w:numPr>
              <w:tabs>
                <w:tab w:pos="676" w:val="left" w:leader="none"/>
              </w:tabs>
              <w:spacing w:line="240" w:lineRule="auto" w:before="13" w:after="0"/>
              <w:ind w:left="675" w:right="0" w:hanging="527"/>
              <w:jc w:val="left"/>
              <w:rPr>
                <w:sz w:val="21"/>
              </w:rPr>
            </w:pPr>
            <w:r>
              <w:rPr>
                <w:spacing w:val="-2"/>
                <w:sz w:val="21"/>
              </w:rPr>
              <w:t>血浆促肾上腺皮质激素(ACTH</w:t>
            </w:r>
            <w:r>
              <w:rPr>
                <w:spacing w:val="-4"/>
                <w:sz w:val="21"/>
              </w:rPr>
              <w:t>)水平测定；</w:t>
            </w:r>
          </w:p>
          <w:p>
            <w:pPr>
              <w:pStyle w:val="TableParagraph"/>
              <w:numPr>
                <w:ilvl w:val="0"/>
                <w:numId w:val="22"/>
              </w:numPr>
              <w:tabs>
                <w:tab w:pos="676" w:val="left" w:leader="none"/>
              </w:tabs>
              <w:spacing w:line="240" w:lineRule="auto" w:before="31" w:after="0"/>
              <w:ind w:left="675" w:right="0" w:hanging="527"/>
              <w:jc w:val="left"/>
              <w:rPr>
                <w:sz w:val="21"/>
              </w:rPr>
            </w:pPr>
            <w:r>
              <w:rPr>
                <w:spacing w:val="-2"/>
                <w:sz w:val="21"/>
              </w:rPr>
              <w:t>血浆肾素活性(PRA</w:t>
            </w:r>
            <w:r>
              <w:rPr>
                <w:spacing w:val="-4"/>
                <w:sz w:val="21"/>
              </w:rPr>
              <w:t>)测定。</w:t>
            </w:r>
          </w:p>
        </w:tc>
      </w:tr>
      <w:tr>
        <w:trPr>
          <w:trHeight w:val="794"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line="268" w:lineRule="auto" w:before="8"/>
              <w:ind w:left="149" w:right="231"/>
              <w:rPr>
                <w:b/>
                <w:i/>
                <w:sz w:val="22"/>
              </w:rPr>
            </w:pPr>
            <w:r>
              <w:rPr>
                <w:b/>
                <w:i/>
                <w:w w:val="95"/>
                <w:sz w:val="22"/>
              </w:rPr>
              <w:t>慢性肾上腺皮质功能减退只对由自身免疫功能紊乱引起的承担保险责任，其</w:t>
            </w:r>
            <w:r>
              <w:rPr>
                <w:b/>
                <w:i/>
                <w:sz w:val="22"/>
              </w:rPr>
              <w:t>他</w:t>
            </w:r>
            <w:r>
              <w:rPr>
                <w:b/>
                <w:i/>
                <w:sz w:val="22"/>
              </w:rPr>
              <w:t>原</w:t>
            </w:r>
            <w:r>
              <w:rPr>
                <w:b/>
                <w:i/>
                <w:sz w:val="22"/>
              </w:rPr>
              <w:t>因</w:t>
            </w:r>
            <w:r>
              <w:rPr>
                <w:b/>
                <w:i/>
                <w:sz w:val="22"/>
              </w:rPr>
              <w:t>引</w:t>
            </w:r>
            <w:r>
              <w:rPr>
                <w:b/>
                <w:i/>
                <w:sz w:val="22"/>
              </w:rPr>
              <w:t>起</w:t>
            </w:r>
            <w:r>
              <w:rPr>
                <w:b/>
                <w:i/>
                <w:sz w:val="22"/>
              </w:rPr>
              <w:t>的</w:t>
            </w:r>
            <w:r>
              <w:rPr>
                <w:b/>
                <w:i/>
                <w:sz w:val="22"/>
              </w:rPr>
              <w:t>除</w:t>
            </w:r>
            <w:r>
              <w:rPr>
                <w:b/>
                <w:i/>
                <w:spacing w:val="2"/>
                <w:sz w:val="22"/>
              </w:rPr>
              <w:t>外。</w:t>
            </w:r>
          </w:p>
        </w:tc>
      </w:tr>
      <w:tr>
        <w:trPr>
          <w:trHeight w:val="772" w:hRule="atLeast"/>
        </w:trPr>
        <w:tc>
          <w:tcPr>
            <w:tcW w:w="981" w:type="dxa"/>
          </w:tcPr>
          <w:p>
            <w:pPr>
              <w:pStyle w:val="TableParagraph"/>
              <w:spacing w:before="170"/>
              <w:ind w:left="50"/>
              <w:rPr>
                <w:b/>
                <w:sz w:val="21"/>
              </w:rPr>
            </w:pPr>
            <w:r>
              <w:rPr>
                <w:b/>
                <w:spacing w:val="-2"/>
                <w:sz w:val="21"/>
              </w:rPr>
              <w:t>7.19.35</w:t>
            </w:r>
          </w:p>
        </w:tc>
        <w:tc>
          <w:tcPr>
            <w:tcW w:w="1608" w:type="dxa"/>
          </w:tcPr>
          <w:p>
            <w:pPr>
              <w:pStyle w:val="TableParagraph"/>
              <w:spacing w:line="300" w:lineRule="atLeast" w:before="139"/>
              <w:ind w:left="195" w:right="147"/>
              <w:rPr>
                <w:rFonts w:ascii="楷体" w:eastAsia="楷体" w:hint="eastAsia"/>
                <w:b/>
                <w:sz w:val="21"/>
              </w:rPr>
            </w:pPr>
            <w:r>
              <w:rPr>
                <w:rFonts w:ascii="楷体" w:eastAsia="楷体" w:hint="eastAsia"/>
                <w:b/>
                <w:spacing w:val="-2"/>
                <w:sz w:val="21"/>
              </w:rPr>
              <w:t>系</w:t>
            </w:r>
            <w:r>
              <w:rPr>
                <w:rFonts w:ascii="楷体" w:eastAsia="楷体" w:hint="eastAsia"/>
                <w:b/>
                <w:spacing w:val="-2"/>
                <w:sz w:val="21"/>
              </w:rPr>
              <w:t>统</w:t>
            </w:r>
            <w:r>
              <w:rPr>
                <w:rFonts w:ascii="楷体" w:eastAsia="楷体" w:hint="eastAsia"/>
                <w:b/>
                <w:spacing w:val="-2"/>
                <w:sz w:val="21"/>
              </w:rPr>
              <w:t>性</w:t>
            </w:r>
            <w:r>
              <w:rPr>
                <w:rFonts w:ascii="楷体" w:eastAsia="楷体" w:hint="eastAsia"/>
                <w:b/>
                <w:spacing w:val="-2"/>
                <w:sz w:val="21"/>
              </w:rPr>
              <w:t>红</w:t>
            </w:r>
            <w:r>
              <w:rPr>
                <w:rFonts w:ascii="楷体" w:eastAsia="楷体" w:hint="eastAsia"/>
                <w:b/>
                <w:spacing w:val="-2"/>
                <w:sz w:val="21"/>
              </w:rPr>
              <w:t>斑</w:t>
            </w:r>
            <w:r>
              <w:rPr>
                <w:rFonts w:ascii="楷体" w:eastAsia="楷体" w:hint="eastAsia"/>
                <w:b/>
                <w:spacing w:val="-2"/>
                <w:sz w:val="21"/>
              </w:rPr>
              <w:t>狼</w:t>
            </w:r>
            <w:r>
              <w:rPr>
                <w:rFonts w:ascii="楷体" w:eastAsia="楷体" w:hint="eastAsia"/>
                <w:b/>
                <w:w w:val="95"/>
                <w:sz w:val="21"/>
              </w:rPr>
              <w:t>疮</w:t>
            </w:r>
            <w:r>
              <w:rPr>
                <w:rFonts w:ascii="楷体" w:eastAsia="楷体" w:hint="eastAsia"/>
                <w:b/>
                <w:w w:val="95"/>
                <w:sz w:val="21"/>
              </w:rPr>
              <w:t>－（</w:t>
            </w:r>
            <w:r>
              <w:rPr>
                <w:rFonts w:ascii="楷体" w:eastAsia="楷体" w:hint="eastAsia"/>
                <w:b/>
                <w:w w:val="95"/>
                <w:sz w:val="21"/>
              </w:rPr>
              <w:t>并</w:t>
            </w:r>
            <w:r>
              <w:rPr>
                <w:rFonts w:ascii="楷体" w:eastAsia="楷体" w:hint="eastAsia"/>
                <w:b/>
                <w:w w:val="95"/>
                <w:sz w:val="21"/>
              </w:rPr>
              <w:t>发</w:t>
            </w:r>
            <w:r>
              <w:rPr>
                <w:rFonts w:ascii="楷体" w:eastAsia="楷体" w:hint="eastAsia"/>
                <w:b/>
                <w:spacing w:val="-10"/>
                <w:w w:val="95"/>
                <w:sz w:val="21"/>
              </w:rPr>
              <w:t>）</w:t>
            </w:r>
          </w:p>
        </w:tc>
        <w:tc>
          <w:tcPr>
            <w:tcW w:w="7357" w:type="dxa"/>
          </w:tcPr>
          <w:p>
            <w:pPr>
              <w:pStyle w:val="TableParagraph"/>
              <w:spacing w:line="300" w:lineRule="atLeast" w:before="139"/>
              <w:ind w:left="149" w:right="260"/>
              <w:rPr>
                <w:sz w:val="21"/>
              </w:rPr>
            </w:pPr>
            <w:r>
              <w:rPr>
                <w:spacing w:val="-2"/>
                <w:sz w:val="21"/>
              </w:rPr>
              <w:t>系统性红斑狼疮是由多种因素引起，累及多系统的自身免疫性疾病。其特点</w:t>
            </w:r>
            <w:r>
              <w:rPr>
                <w:spacing w:val="-2"/>
                <w:sz w:val="21"/>
              </w:rPr>
              <w:t>是生成自身抗体对抗多种自身抗原。多见于育龄妇女。</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14"/>
              <w:ind w:left="195"/>
              <w:rPr>
                <w:rFonts w:ascii="楷体" w:eastAsia="楷体" w:hint="eastAsia"/>
                <w:b/>
                <w:sz w:val="21"/>
              </w:rPr>
            </w:pPr>
            <w:r>
              <w:rPr>
                <w:rFonts w:ascii="楷体" w:eastAsia="楷体" w:hint="eastAsia"/>
                <w:b/>
                <w:w w:val="95"/>
                <w:sz w:val="21"/>
              </w:rPr>
              <w:t>III</w:t>
            </w:r>
            <w:r>
              <w:rPr>
                <w:rFonts w:ascii="楷体" w:eastAsia="楷体" w:hint="eastAsia"/>
                <w:b/>
                <w:spacing w:val="-3"/>
                <w:w w:val="95"/>
                <w:sz w:val="21"/>
              </w:rPr>
              <w:t> </w:t>
            </w:r>
            <w:r>
              <w:rPr>
                <w:rFonts w:ascii="楷体" w:eastAsia="楷体" w:hint="eastAsia"/>
                <w:b/>
                <w:w w:val="95"/>
                <w:sz w:val="21"/>
              </w:rPr>
              <w:t>型</w:t>
            </w:r>
            <w:r>
              <w:rPr>
                <w:rFonts w:ascii="楷体" w:eastAsia="楷体" w:hint="eastAsia"/>
                <w:b/>
                <w:w w:val="95"/>
                <w:sz w:val="21"/>
              </w:rPr>
              <w:t>或</w:t>
            </w:r>
            <w:r>
              <w:rPr>
                <w:rFonts w:ascii="楷体" w:eastAsia="楷体" w:hint="eastAsia"/>
                <w:b/>
                <w:w w:val="95"/>
                <w:sz w:val="21"/>
              </w:rPr>
              <w:t>以</w:t>
            </w:r>
            <w:r>
              <w:rPr>
                <w:rFonts w:ascii="楷体" w:eastAsia="楷体" w:hint="eastAsia"/>
                <w:b/>
                <w:spacing w:val="-10"/>
                <w:w w:val="95"/>
                <w:sz w:val="21"/>
              </w:rPr>
              <w:t>上</w:t>
            </w:r>
          </w:p>
        </w:tc>
        <w:tc>
          <w:tcPr>
            <w:tcW w:w="7357" w:type="dxa"/>
          </w:tcPr>
          <w:p>
            <w:pPr>
              <w:pStyle w:val="TableParagraph"/>
              <w:spacing w:before="14"/>
              <w:ind w:left="149"/>
              <w:rPr>
                <w:sz w:val="21"/>
              </w:rPr>
            </w:pPr>
            <w:r>
              <w:rPr>
                <w:sz w:val="21"/>
              </w:rPr>
              <w:t>本保险合同所指的系统性红斑狼疮仅限于累及肾脏（</w:t>
            </w:r>
            <w:r>
              <w:rPr>
                <w:spacing w:val="-1"/>
                <w:sz w:val="21"/>
              </w:rPr>
              <w:t>经肾脏活检确认的，符</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13"/>
              <w:ind w:left="195"/>
              <w:rPr>
                <w:rFonts w:ascii="楷体" w:eastAsia="楷体" w:hint="eastAsia"/>
                <w:b/>
                <w:sz w:val="21"/>
              </w:rPr>
            </w:pPr>
            <w:r>
              <w:rPr>
                <w:rFonts w:ascii="楷体" w:eastAsia="楷体" w:hint="eastAsia"/>
                <w:b/>
                <w:w w:val="95"/>
                <w:sz w:val="21"/>
              </w:rPr>
              <w:t>狼</w:t>
            </w:r>
            <w:r>
              <w:rPr>
                <w:rFonts w:ascii="楷体" w:eastAsia="楷体" w:hint="eastAsia"/>
                <w:b/>
                <w:w w:val="95"/>
                <w:sz w:val="21"/>
              </w:rPr>
              <w:t>疮</w:t>
            </w:r>
            <w:r>
              <w:rPr>
                <w:rFonts w:ascii="楷体" w:eastAsia="楷体" w:hint="eastAsia"/>
                <w:b/>
                <w:w w:val="95"/>
                <w:sz w:val="21"/>
              </w:rPr>
              <w:t>性</w:t>
            </w:r>
            <w:r>
              <w:rPr>
                <w:rFonts w:ascii="楷体" w:eastAsia="楷体" w:hint="eastAsia"/>
                <w:b/>
                <w:w w:val="95"/>
                <w:sz w:val="21"/>
              </w:rPr>
              <w:t>肾</w:t>
            </w:r>
            <w:r>
              <w:rPr>
                <w:rFonts w:ascii="楷体" w:eastAsia="楷体" w:hint="eastAsia"/>
                <w:b/>
                <w:spacing w:val="-10"/>
                <w:w w:val="95"/>
                <w:sz w:val="21"/>
              </w:rPr>
              <w:t>炎</w:t>
            </w:r>
          </w:p>
        </w:tc>
        <w:tc>
          <w:tcPr>
            <w:tcW w:w="7357" w:type="dxa"/>
          </w:tcPr>
          <w:p>
            <w:pPr>
              <w:pStyle w:val="TableParagraph"/>
              <w:spacing w:before="13"/>
              <w:ind w:left="149"/>
              <w:rPr>
                <w:sz w:val="21"/>
              </w:rPr>
            </w:pPr>
            <w:r>
              <w:rPr>
                <w:spacing w:val="-2"/>
                <w:sz w:val="21"/>
              </w:rPr>
              <w:t>合WHO诊断标准定义III型至V型狼疮性肾炎）</w:t>
            </w:r>
            <w:r>
              <w:rPr>
                <w:spacing w:val="-3"/>
                <w:sz w:val="21"/>
              </w:rPr>
              <w:t>的系统性红斑狼疮。其他类型的</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pacing w:val="-1"/>
                <w:sz w:val="21"/>
              </w:rPr>
              <w:t>红斑性狼疮，如盘状狼疮、仅累及血液及关节的狼疮不在本保险合同保障范</w:t>
            </w:r>
          </w:p>
        </w:tc>
      </w:tr>
      <w:tr>
        <w:trPr>
          <w:trHeight w:val="6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pacing w:val="-4"/>
                <w:sz w:val="21"/>
              </w:rPr>
              <w:t>围內。</w:t>
            </w:r>
          </w:p>
          <w:p>
            <w:pPr>
              <w:pStyle w:val="TableParagraph"/>
              <w:spacing w:before="32"/>
              <w:ind w:left="149"/>
              <w:rPr>
                <w:sz w:val="21"/>
              </w:rPr>
            </w:pPr>
            <w:r>
              <w:rPr>
                <w:spacing w:val="-1"/>
                <w:sz w:val="21"/>
              </w:rPr>
              <w:t>本病必须由免疫和风湿科专家医师确诊。</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pacing w:val="-2"/>
                <w:sz w:val="21"/>
              </w:rPr>
              <w:t>世界卫生组织（WHO）</w:t>
            </w:r>
            <w:r>
              <w:rPr>
                <w:spacing w:val="-4"/>
                <w:sz w:val="21"/>
              </w:rPr>
              <w:t>狼疮性肾炎分型：</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z w:val="21"/>
              </w:rPr>
              <w:t>I型（微小病变型）</w:t>
            </w:r>
            <w:r>
              <w:rPr>
                <w:spacing w:val="-2"/>
                <w:sz w:val="21"/>
              </w:rPr>
              <w:t>镜下阴性，尿液正常</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z w:val="21"/>
              </w:rPr>
              <w:t>II型（系膜病变型）</w:t>
            </w:r>
            <w:r>
              <w:rPr>
                <w:spacing w:val="-1"/>
                <w:sz w:val="21"/>
              </w:rPr>
              <w:t>中度蛋白尿，偶有尿沉渣改变</w:t>
            </w:r>
          </w:p>
        </w:tc>
      </w:tr>
      <w:tr>
        <w:trPr>
          <w:trHeight w:val="6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z w:val="21"/>
              </w:rPr>
              <w:t>III型（局灶及节段增生型）</w:t>
            </w:r>
            <w:r>
              <w:rPr>
                <w:spacing w:val="-2"/>
                <w:sz w:val="21"/>
              </w:rPr>
              <w:t>蛋白尿，尿沉渣改变</w:t>
            </w:r>
          </w:p>
          <w:p>
            <w:pPr>
              <w:pStyle w:val="TableParagraph"/>
              <w:spacing w:before="32"/>
              <w:ind w:left="149"/>
              <w:rPr>
                <w:sz w:val="21"/>
              </w:rPr>
            </w:pPr>
            <w:r>
              <w:rPr>
                <w:sz w:val="21"/>
              </w:rPr>
              <w:t>IV</w:t>
            </w:r>
            <w:r>
              <w:rPr>
                <w:spacing w:val="-23"/>
                <w:sz w:val="21"/>
              </w:rPr>
              <w:t> 型</w:t>
            </w:r>
            <w:r>
              <w:rPr>
                <w:sz w:val="21"/>
              </w:rPr>
              <w:t>（弥漫增生型）</w:t>
            </w:r>
            <w:r>
              <w:rPr>
                <w:spacing w:val="-1"/>
                <w:sz w:val="21"/>
              </w:rPr>
              <w:t>急性肾炎伴有尿沉渣改变及／或肾病综合征</w:t>
            </w:r>
          </w:p>
        </w:tc>
      </w:tr>
      <w:tr>
        <w:trPr>
          <w:trHeight w:val="47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z w:val="21"/>
              </w:rPr>
              <w:t>V</w:t>
            </w:r>
            <w:r>
              <w:rPr>
                <w:spacing w:val="-23"/>
                <w:sz w:val="21"/>
              </w:rPr>
              <w:t> 型</w:t>
            </w:r>
            <w:r>
              <w:rPr>
                <w:sz w:val="21"/>
              </w:rPr>
              <w:t>（膜型）</w:t>
            </w:r>
            <w:r>
              <w:rPr>
                <w:spacing w:val="-1"/>
                <w:sz w:val="21"/>
              </w:rPr>
              <w:t>肾病综合征或重度蛋白尿</w:t>
            </w:r>
          </w:p>
        </w:tc>
      </w:tr>
      <w:tr>
        <w:trPr>
          <w:trHeight w:val="473" w:hRule="atLeast"/>
        </w:trPr>
        <w:tc>
          <w:tcPr>
            <w:tcW w:w="981" w:type="dxa"/>
          </w:tcPr>
          <w:p>
            <w:pPr>
              <w:pStyle w:val="TableParagraph"/>
              <w:spacing w:before="171"/>
              <w:ind w:left="50"/>
              <w:rPr>
                <w:b/>
                <w:sz w:val="21"/>
              </w:rPr>
            </w:pPr>
            <w:r>
              <w:rPr>
                <w:b/>
                <w:spacing w:val="-2"/>
                <w:sz w:val="21"/>
              </w:rPr>
              <w:t>7.19.36</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类</w:t>
            </w:r>
            <w:r>
              <w:rPr>
                <w:rFonts w:ascii="楷体" w:eastAsia="楷体" w:hint="eastAsia"/>
                <w:b/>
                <w:w w:val="95"/>
                <w:sz w:val="21"/>
              </w:rPr>
              <w:t>风</w:t>
            </w:r>
            <w:r>
              <w:rPr>
                <w:rFonts w:ascii="楷体" w:eastAsia="楷体" w:hint="eastAsia"/>
                <w:b/>
                <w:w w:val="95"/>
                <w:sz w:val="21"/>
              </w:rPr>
              <w:t>湿</w:t>
            </w:r>
            <w:r>
              <w:rPr>
                <w:rFonts w:ascii="楷体" w:eastAsia="楷体" w:hint="eastAsia"/>
                <w:b/>
                <w:spacing w:val="-10"/>
                <w:w w:val="95"/>
                <w:sz w:val="21"/>
              </w:rPr>
              <w:t>性</w:t>
            </w:r>
          </w:p>
        </w:tc>
        <w:tc>
          <w:tcPr>
            <w:tcW w:w="7357" w:type="dxa"/>
          </w:tcPr>
          <w:p>
            <w:pPr>
              <w:pStyle w:val="TableParagraph"/>
              <w:spacing w:before="171"/>
              <w:ind w:left="149"/>
              <w:rPr>
                <w:sz w:val="21"/>
              </w:rPr>
            </w:pPr>
            <w:r>
              <w:rPr>
                <w:spacing w:val="-3"/>
                <w:sz w:val="21"/>
              </w:rPr>
              <w:t>类风湿性关节炎为广泛分布的慢性进行性多关节病变，表现为关节严重变形，</w:t>
            </w:r>
          </w:p>
        </w:tc>
      </w:tr>
      <w:tr>
        <w:trPr>
          <w:trHeight w:val="615" w:hRule="atLeast"/>
        </w:trPr>
        <w:tc>
          <w:tcPr>
            <w:tcW w:w="981" w:type="dxa"/>
          </w:tcPr>
          <w:p>
            <w:pPr>
              <w:pStyle w:val="TableParagraph"/>
              <w:rPr>
                <w:rFonts w:ascii="Times New Roman"/>
                <w:sz w:val="20"/>
              </w:rPr>
            </w:pPr>
          </w:p>
        </w:tc>
        <w:tc>
          <w:tcPr>
            <w:tcW w:w="1608" w:type="dxa"/>
          </w:tcPr>
          <w:p>
            <w:pPr>
              <w:pStyle w:val="TableParagraph"/>
              <w:spacing w:before="14"/>
              <w:ind w:left="195"/>
              <w:rPr>
                <w:rFonts w:ascii="楷体" w:eastAsia="楷体" w:hint="eastAsia"/>
                <w:b/>
                <w:sz w:val="21"/>
              </w:rPr>
            </w:pPr>
            <w:r>
              <w:rPr>
                <w:rFonts w:ascii="楷体" w:eastAsia="楷体" w:hint="eastAsia"/>
                <w:b/>
                <w:w w:val="95"/>
                <w:sz w:val="21"/>
              </w:rPr>
              <w:t>关</w:t>
            </w:r>
            <w:r>
              <w:rPr>
                <w:rFonts w:ascii="楷体" w:eastAsia="楷体" w:hint="eastAsia"/>
                <w:b/>
                <w:w w:val="95"/>
                <w:sz w:val="21"/>
              </w:rPr>
              <w:t>节</w:t>
            </w:r>
            <w:r>
              <w:rPr>
                <w:rFonts w:ascii="楷体" w:eastAsia="楷体" w:hint="eastAsia"/>
                <w:b/>
                <w:spacing w:val="-10"/>
                <w:w w:val="95"/>
                <w:sz w:val="21"/>
              </w:rPr>
              <w:t>炎</w:t>
            </w:r>
          </w:p>
        </w:tc>
        <w:tc>
          <w:tcPr>
            <w:tcW w:w="7357" w:type="dxa"/>
          </w:tcPr>
          <w:p>
            <w:pPr>
              <w:pStyle w:val="TableParagraph"/>
              <w:spacing w:before="14"/>
              <w:ind w:left="149"/>
              <w:rPr>
                <w:sz w:val="21"/>
              </w:rPr>
            </w:pPr>
            <w:r>
              <w:rPr>
                <w:sz w:val="21"/>
              </w:rPr>
              <w:t>侵犯至少三个主要关节或关节组（如：双手（多手指）关节、双足（多足趾</w:t>
            </w:r>
            <w:r>
              <w:rPr>
                <w:spacing w:val="-10"/>
                <w:sz w:val="21"/>
              </w:rPr>
              <w:t>）</w:t>
            </w:r>
          </w:p>
          <w:p>
            <w:pPr>
              <w:pStyle w:val="TableParagraph"/>
              <w:spacing w:before="30"/>
              <w:ind w:left="149"/>
              <w:rPr>
                <w:sz w:val="21"/>
              </w:rPr>
            </w:pPr>
            <w:r>
              <w:rPr>
                <w:sz w:val="21"/>
              </w:rPr>
              <w:t>关节、双腕关节、双膝关节和双髋关节</w:t>
            </w:r>
            <w:r>
              <w:rPr>
                <w:spacing w:val="-105"/>
                <w:sz w:val="21"/>
              </w:rPr>
              <w:t>）</w:t>
            </w:r>
            <w:r>
              <w:rPr>
                <w:spacing w:val="-1"/>
                <w:sz w:val="21"/>
              </w:rPr>
              <w:t>。类风湿性关节炎必须明确诊断并且</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pacing w:val="-3"/>
                <w:sz w:val="21"/>
              </w:rPr>
              <w:t>已经达到类风湿性关节炎功能分级 </w:t>
            </w:r>
            <w:r>
              <w:rPr>
                <w:sz w:val="21"/>
              </w:rPr>
              <w:t>III</w:t>
            </w:r>
            <w:r>
              <w:rPr>
                <w:spacing w:val="-7"/>
                <w:sz w:val="21"/>
              </w:rPr>
              <w:t> 级以上的功能障碍</w:t>
            </w:r>
            <w:r>
              <w:rPr>
                <w:sz w:val="21"/>
              </w:rPr>
              <w:t>（</w:t>
            </w:r>
            <w:r>
              <w:rPr>
                <w:spacing w:val="-2"/>
                <w:sz w:val="21"/>
              </w:rPr>
              <w:t>关节活动严重限</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z w:val="21"/>
              </w:rPr>
              <w:t>制，不能完成大部分的日常工作和活动）</w:t>
            </w:r>
            <w:r>
              <w:rPr>
                <w:spacing w:val="-1"/>
                <w:sz w:val="21"/>
              </w:rPr>
              <w:t>并且满足下列全部条件：</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z w:val="21"/>
              </w:rPr>
              <w:t>（1）</w:t>
            </w:r>
            <w:r>
              <w:rPr>
                <w:spacing w:val="-4"/>
                <w:sz w:val="21"/>
              </w:rPr>
              <w:t>晨僵；</w:t>
            </w:r>
          </w:p>
        </w:tc>
      </w:tr>
      <w:tr>
        <w:trPr>
          <w:trHeight w:val="6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numPr>
                <w:ilvl w:val="0"/>
                <w:numId w:val="23"/>
              </w:numPr>
              <w:tabs>
                <w:tab w:pos="676" w:val="left" w:leader="none"/>
              </w:tabs>
              <w:spacing w:line="240" w:lineRule="auto" w:before="13" w:after="0"/>
              <w:ind w:left="675" w:right="0" w:hanging="527"/>
              <w:jc w:val="left"/>
              <w:rPr>
                <w:sz w:val="21"/>
              </w:rPr>
            </w:pPr>
            <w:r>
              <w:rPr>
                <w:spacing w:val="-2"/>
                <w:sz w:val="21"/>
              </w:rPr>
              <w:t>对称性关节炎；</w:t>
            </w:r>
          </w:p>
          <w:p>
            <w:pPr>
              <w:pStyle w:val="TableParagraph"/>
              <w:numPr>
                <w:ilvl w:val="0"/>
                <w:numId w:val="23"/>
              </w:numPr>
              <w:tabs>
                <w:tab w:pos="676" w:val="left" w:leader="none"/>
              </w:tabs>
              <w:spacing w:line="240" w:lineRule="auto" w:before="31" w:after="0"/>
              <w:ind w:left="675" w:right="0" w:hanging="527"/>
              <w:jc w:val="left"/>
              <w:rPr>
                <w:sz w:val="21"/>
              </w:rPr>
            </w:pPr>
            <w:r>
              <w:rPr>
                <w:spacing w:val="-2"/>
                <w:sz w:val="21"/>
              </w:rPr>
              <w:t>类风湿性皮下结节；</w:t>
            </w:r>
          </w:p>
        </w:tc>
      </w:tr>
      <w:tr>
        <w:trPr>
          <w:trHeight w:val="47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z w:val="21"/>
              </w:rPr>
              <w:t>（4）</w:t>
            </w:r>
            <w:r>
              <w:rPr>
                <w:spacing w:val="-1"/>
                <w:sz w:val="21"/>
              </w:rPr>
              <w:t>类风湿因子滴度升高。</w:t>
            </w:r>
          </w:p>
        </w:tc>
      </w:tr>
      <w:tr>
        <w:trPr>
          <w:trHeight w:val="472" w:hRule="atLeast"/>
        </w:trPr>
        <w:tc>
          <w:tcPr>
            <w:tcW w:w="981" w:type="dxa"/>
          </w:tcPr>
          <w:p>
            <w:pPr>
              <w:pStyle w:val="TableParagraph"/>
              <w:spacing w:before="171"/>
              <w:ind w:left="50"/>
              <w:rPr>
                <w:b/>
                <w:sz w:val="21"/>
              </w:rPr>
            </w:pPr>
            <w:r>
              <w:rPr>
                <w:b/>
                <w:spacing w:val="-2"/>
                <w:sz w:val="21"/>
              </w:rPr>
              <w:t>7.19.37</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重</w:t>
            </w:r>
            <w:r>
              <w:rPr>
                <w:rFonts w:ascii="楷体" w:eastAsia="楷体" w:hint="eastAsia"/>
                <w:b/>
                <w:w w:val="95"/>
                <w:sz w:val="21"/>
              </w:rPr>
              <w:t>症</w:t>
            </w:r>
            <w:r>
              <w:rPr>
                <w:rFonts w:ascii="楷体" w:eastAsia="楷体" w:hint="eastAsia"/>
                <w:b/>
                <w:w w:val="95"/>
                <w:sz w:val="21"/>
              </w:rPr>
              <w:t>急</w:t>
            </w:r>
            <w:r>
              <w:rPr>
                <w:rFonts w:ascii="楷体" w:eastAsia="楷体" w:hint="eastAsia"/>
                <w:b/>
                <w:w w:val="95"/>
                <w:sz w:val="21"/>
              </w:rPr>
              <w:t>性</w:t>
            </w:r>
            <w:r>
              <w:rPr>
                <w:rFonts w:ascii="楷体" w:eastAsia="楷体" w:hint="eastAsia"/>
                <w:b/>
                <w:w w:val="95"/>
                <w:sz w:val="21"/>
              </w:rPr>
              <w:t>坏</w:t>
            </w:r>
            <w:r>
              <w:rPr>
                <w:rFonts w:ascii="楷体" w:eastAsia="楷体" w:hint="eastAsia"/>
                <w:b/>
                <w:spacing w:val="-10"/>
                <w:w w:val="95"/>
                <w:sz w:val="21"/>
              </w:rPr>
              <w:t>死</w:t>
            </w:r>
          </w:p>
        </w:tc>
        <w:tc>
          <w:tcPr>
            <w:tcW w:w="7357" w:type="dxa"/>
          </w:tcPr>
          <w:p>
            <w:pPr>
              <w:pStyle w:val="TableParagraph"/>
              <w:spacing w:before="171"/>
              <w:ind w:left="149"/>
              <w:rPr>
                <w:sz w:val="21"/>
              </w:rPr>
            </w:pPr>
            <w:r>
              <w:rPr>
                <w:spacing w:val="-1"/>
                <w:sz w:val="21"/>
              </w:rPr>
              <w:t>坏死性筋膜炎的诊断须同时符合下列要求：</w:t>
            </w:r>
          </w:p>
        </w:tc>
      </w:tr>
      <w:tr>
        <w:trPr>
          <w:trHeight w:val="615" w:hRule="atLeast"/>
        </w:trPr>
        <w:tc>
          <w:tcPr>
            <w:tcW w:w="981" w:type="dxa"/>
          </w:tcPr>
          <w:p>
            <w:pPr>
              <w:pStyle w:val="TableParagraph"/>
              <w:rPr>
                <w:rFonts w:ascii="Times New Roman"/>
                <w:sz w:val="20"/>
              </w:rPr>
            </w:pPr>
          </w:p>
        </w:tc>
        <w:tc>
          <w:tcPr>
            <w:tcW w:w="1608" w:type="dxa"/>
          </w:tcPr>
          <w:p>
            <w:pPr>
              <w:pStyle w:val="TableParagraph"/>
              <w:spacing w:before="13"/>
              <w:ind w:left="195"/>
              <w:rPr>
                <w:rFonts w:ascii="楷体" w:eastAsia="楷体" w:hint="eastAsia"/>
                <w:b/>
                <w:sz w:val="21"/>
              </w:rPr>
            </w:pPr>
            <w:r>
              <w:rPr>
                <w:rFonts w:ascii="楷体" w:eastAsia="楷体" w:hint="eastAsia"/>
                <w:b/>
                <w:w w:val="95"/>
                <w:sz w:val="21"/>
              </w:rPr>
              <w:t>性</w:t>
            </w:r>
            <w:r>
              <w:rPr>
                <w:rFonts w:ascii="楷体" w:eastAsia="楷体" w:hint="eastAsia"/>
                <w:b/>
                <w:w w:val="95"/>
                <w:sz w:val="21"/>
              </w:rPr>
              <w:t>筋</w:t>
            </w:r>
            <w:r>
              <w:rPr>
                <w:rFonts w:ascii="楷体" w:eastAsia="楷体" w:hint="eastAsia"/>
                <w:b/>
                <w:w w:val="95"/>
                <w:sz w:val="21"/>
              </w:rPr>
              <w:t>膜</w:t>
            </w:r>
            <w:r>
              <w:rPr>
                <w:rFonts w:ascii="楷体" w:eastAsia="楷体" w:hint="eastAsia"/>
                <w:b/>
                <w:spacing w:val="-10"/>
                <w:w w:val="95"/>
                <w:sz w:val="21"/>
              </w:rPr>
              <w:t>炎</w:t>
            </w:r>
          </w:p>
        </w:tc>
        <w:tc>
          <w:tcPr>
            <w:tcW w:w="7357" w:type="dxa"/>
          </w:tcPr>
          <w:p>
            <w:pPr>
              <w:pStyle w:val="TableParagraph"/>
              <w:numPr>
                <w:ilvl w:val="0"/>
                <w:numId w:val="24"/>
              </w:numPr>
              <w:tabs>
                <w:tab w:pos="676" w:val="left" w:leader="none"/>
              </w:tabs>
              <w:spacing w:line="240" w:lineRule="auto" w:before="13" w:after="0"/>
              <w:ind w:left="675" w:right="0" w:hanging="527"/>
              <w:jc w:val="left"/>
              <w:rPr>
                <w:sz w:val="21"/>
              </w:rPr>
            </w:pPr>
            <w:r>
              <w:rPr>
                <w:spacing w:val="-1"/>
                <w:sz w:val="21"/>
              </w:rPr>
              <w:t>符合坏死性筋膜炎的一般临床表现；</w:t>
            </w:r>
          </w:p>
          <w:p>
            <w:pPr>
              <w:pStyle w:val="TableParagraph"/>
              <w:numPr>
                <w:ilvl w:val="0"/>
                <w:numId w:val="24"/>
              </w:numPr>
              <w:tabs>
                <w:tab w:pos="676" w:val="left" w:leader="none"/>
              </w:tabs>
              <w:spacing w:line="240" w:lineRule="auto" w:before="32" w:after="0"/>
              <w:ind w:left="675" w:right="0" w:hanging="527"/>
              <w:jc w:val="left"/>
              <w:rPr>
                <w:sz w:val="21"/>
              </w:rPr>
            </w:pPr>
            <w:r>
              <w:rPr>
                <w:spacing w:val="-1"/>
                <w:sz w:val="21"/>
              </w:rPr>
              <w:t>细菌培养检出致病菌；</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pacing w:val="-2"/>
                <w:sz w:val="21"/>
              </w:rPr>
              <w:t>（3）</w:t>
            </w:r>
            <w:r>
              <w:rPr>
                <w:spacing w:val="-3"/>
                <w:sz w:val="21"/>
              </w:rPr>
              <w:t>出现广泛性肌肉及软组织坏死，并导致身体受影响部位永久完全失去功</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pacing w:val="-5"/>
                <w:sz w:val="21"/>
              </w:rPr>
              <w:t>能。</w:t>
            </w:r>
          </w:p>
        </w:tc>
      </w:tr>
      <w:tr>
        <w:trPr>
          <w:trHeight w:val="46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4"/>
              <w:ind w:left="149"/>
              <w:rPr>
                <w:sz w:val="21"/>
              </w:rPr>
            </w:pPr>
            <w:r>
              <w:rPr>
                <w:spacing w:val="-2"/>
                <w:sz w:val="21"/>
              </w:rPr>
              <w:t>所谓永久完全失去功能是指受影响部位的全部功能完全丧失超过 </w:t>
            </w:r>
            <w:r>
              <w:rPr>
                <w:sz w:val="21"/>
              </w:rPr>
              <w:t>180</w:t>
            </w:r>
            <w:r>
              <w:rPr>
                <w:spacing w:val="-15"/>
                <w:sz w:val="21"/>
              </w:rPr>
              <w:t> 天者。</w:t>
            </w:r>
          </w:p>
        </w:tc>
      </w:tr>
      <w:tr>
        <w:trPr>
          <w:trHeight w:val="412" w:hRule="atLeast"/>
        </w:trPr>
        <w:tc>
          <w:tcPr>
            <w:tcW w:w="981" w:type="dxa"/>
          </w:tcPr>
          <w:p>
            <w:pPr>
              <w:pStyle w:val="TableParagraph"/>
              <w:spacing w:line="229" w:lineRule="exact" w:before="163"/>
              <w:ind w:left="50"/>
              <w:rPr>
                <w:b/>
                <w:sz w:val="21"/>
              </w:rPr>
            </w:pPr>
            <w:r>
              <w:rPr>
                <w:b/>
                <w:spacing w:val="-2"/>
                <w:sz w:val="21"/>
              </w:rPr>
              <w:t>7.19.38</w:t>
            </w:r>
          </w:p>
        </w:tc>
        <w:tc>
          <w:tcPr>
            <w:tcW w:w="1608" w:type="dxa"/>
          </w:tcPr>
          <w:p>
            <w:pPr>
              <w:pStyle w:val="TableParagraph"/>
              <w:spacing w:line="229" w:lineRule="exact" w:before="163"/>
              <w:ind w:left="195"/>
              <w:rPr>
                <w:rFonts w:ascii="楷体" w:eastAsia="楷体" w:hint="eastAsia"/>
                <w:b/>
                <w:sz w:val="21"/>
              </w:rPr>
            </w:pPr>
            <w:r>
              <w:rPr>
                <w:rFonts w:ascii="楷体" w:eastAsia="楷体" w:hint="eastAsia"/>
                <w:b/>
                <w:w w:val="95"/>
                <w:sz w:val="21"/>
              </w:rPr>
              <w:t>急</w:t>
            </w:r>
            <w:r>
              <w:rPr>
                <w:rFonts w:ascii="楷体" w:eastAsia="楷体" w:hint="eastAsia"/>
                <w:b/>
                <w:w w:val="95"/>
                <w:sz w:val="21"/>
              </w:rPr>
              <w:t>性</w:t>
            </w:r>
            <w:r>
              <w:rPr>
                <w:rFonts w:ascii="楷体" w:eastAsia="楷体" w:hint="eastAsia"/>
                <w:b/>
                <w:w w:val="95"/>
                <w:sz w:val="21"/>
              </w:rPr>
              <w:t>坏</w:t>
            </w:r>
            <w:r>
              <w:rPr>
                <w:rFonts w:ascii="楷体" w:eastAsia="楷体" w:hint="eastAsia"/>
                <w:b/>
                <w:w w:val="95"/>
                <w:sz w:val="21"/>
              </w:rPr>
              <w:t>死</w:t>
            </w:r>
            <w:r>
              <w:rPr>
                <w:rFonts w:ascii="楷体" w:eastAsia="楷体" w:hint="eastAsia"/>
                <w:b/>
                <w:w w:val="95"/>
                <w:sz w:val="21"/>
              </w:rPr>
              <w:t>性</w:t>
            </w:r>
            <w:r>
              <w:rPr>
                <w:rFonts w:ascii="楷体" w:eastAsia="楷体" w:hint="eastAsia"/>
                <w:b/>
                <w:spacing w:val="-10"/>
                <w:w w:val="95"/>
                <w:sz w:val="21"/>
              </w:rPr>
              <w:t>胰</w:t>
            </w:r>
          </w:p>
        </w:tc>
        <w:tc>
          <w:tcPr>
            <w:tcW w:w="7357" w:type="dxa"/>
          </w:tcPr>
          <w:p>
            <w:pPr>
              <w:pStyle w:val="TableParagraph"/>
              <w:spacing w:line="229" w:lineRule="exact" w:before="163"/>
              <w:ind w:left="149"/>
              <w:rPr>
                <w:sz w:val="21"/>
              </w:rPr>
            </w:pPr>
            <w:r>
              <w:rPr>
                <w:spacing w:val="-1"/>
                <w:sz w:val="21"/>
              </w:rPr>
              <w:t>指被保险人因为急性出血坏死性胰腺炎已经接受了外科开腹手术治疗，以进</w:t>
            </w:r>
          </w:p>
        </w:tc>
      </w:tr>
    </w:tbl>
    <w:p>
      <w:pPr>
        <w:spacing w:after="0" w:line="229" w:lineRule="exact"/>
        <w:rPr>
          <w:sz w:val="21"/>
        </w:rPr>
        <w:sectPr>
          <w:type w:val="continuous"/>
          <w:pgSz w:w="11910" w:h="16850"/>
          <w:pgMar w:top="980" w:bottom="1094" w:left="1040" w:right="620"/>
        </w:sectPr>
      </w:pPr>
    </w:p>
    <w:tbl>
      <w:tblPr>
        <w:tblW w:w="0" w:type="auto"/>
        <w:jc w:val="left"/>
        <w:tblInd w:w="1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1"/>
        <w:gridCol w:w="1705"/>
        <w:gridCol w:w="7240"/>
      </w:tblGrid>
      <w:tr>
        <w:trPr>
          <w:trHeight w:val="1051" w:hRule="atLeast"/>
        </w:trPr>
        <w:tc>
          <w:tcPr>
            <w:tcW w:w="981" w:type="dxa"/>
          </w:tcPr>
          <w:p>
            <w:pPr>
              <w:pStyle w:val="TableParagraph"/>
              <w:rPr>
                <w:rFonts w:ascii="Times New Roman"/>
                <w:sz w:val="20"/>
              </w:rPr>
            </w:pPr>
          </w:p>
        </w:tc>
        <w:tc>
          <w:tcPr>
            <w:tcW w:w="1705" w:type="dxa"/>
          </w:tcPr>
          <w:p>
            <w:pPr>
              <w:pStyle w:val="TableParagraph"/>
              <w:spacing w:line="230" w:lineRule="exact"/>
              <w:ind w:left="195"/>
              <w:rPr>
                <w:rFonts w:ascii="楷体" w:eastAsia="楷体" w:hint="eastAsia"/>
                <w:b/>
                <w:sz w:val="21"/>
              </w:rPr>
            </w:pPr>
            <w:r>
              <w:rPr>
                <w:rFonts w:ascii="楷体" w:eastAsia="楷体" w:hint="eastAsia"/>
                <w:b/>
                <w:w w:val="95"/>
                <w:sz w:val="21"/>
              </w:rPr>
              <w:t>腺</w:t>
            </w:r>
            <w:r>
              <w:rPr>
                <w:rFonts w:ascii="楷体" w:eastAsia="楷体" w:hint="eastAsia"/>
                <w:b/>
                <w:w w:val="95"/>
                <w:sz w:val="21"/>
              </w:rPr>
              <w:t>炎</w:t>
            </w:r>
            <w:r>
              <w:rPr>
                <w:rFonts w:ascii="楷体" w:eastAsia="楷体" w:hint="eastAsia"/>
                <w:b/>
                <w:w w:val="95"/>
                <w:sz w:val="21"/>
              </w:rPr>
              <w:t>开</w:t>
            </w:r>
            <w:r>
              <w:rPr>
                <w:rFonts w:ascii="楷体" w:eastAsia="楷体" w:hint="eastAsia"/>
                <w:b/>
                <w:w w:val="95"/>
                <w:sz w:val="21"/>
              </w:rPr>
              <w:t>腹</w:t>
            </w:r>
            <w:r>
              <w:rPr>
                <w:rFonts w:ascii="楷体" w:eastAsia="楷体" w:hint="eastAsia"/>
                <w:b/>
                <w:w w:val="95"/>
                <w:sz w:val="21"/>
              </w:rPr>
              <w:t>手</w:t>
            </w:r>
            <w:r>
              <w:rPr>
                <w:rFonts w:ascii="楷体" w:eastAsia="楷体" w:hint="eastAsia"/>
                <w:b/>
                <w:spacing w:val="-10"/>
                <w:w w:val="95"/>
                <w:sz w:val="21"/>
              </w:rPr>
              <w:t>术</w:t>
            </w:r>
          </w:p>
        </w:tc>
        <w:tc>
          <w:tcPr>
            <w:tcW w:w="7240" w:type="dxa"/>
          </w:tcPr>
          <w:p>
            <w:pPr>
              <w:pStyle w:val="TableParagraph"/>
              <w:spacing w:line="230" w:lineRule="exact"/>
              <w:ind w:left="52"/>
              <w:rPr>
                <w:sz w:val="21"/>
              </w:rPr>
            </w:pPr>
            <w:r>
              <w:rPr>
                <w:spacing w:val="-1"/>
                <w:sz w:val="21"/>
              </w:rPr>
              <w:t>行坏死组织清除、坏死病灶切除或胰腺切除。</w:t>
            </w:r>
          </w:p>
          <w:p>
            <w:pPr>
              <w:pStyle w:val="TableParagraph"/>
              <w:spacing w:line="268" w:lineRule="auto" w:before="36"/>
              <w:ind w:left="52" w:right="209"/>
              <w:rPr>
                <w:b/>
                <w:i/>
                <w:sz w:val="22"/>
              </w:rPr>
            </w:pPr>
            <w:r>
              <w:rPr>
                <w:b/>
                <w:i/>
                <w:w w:val="95"/>
                <w:sz w:val="22"/>
              </w:rPr>
              <w:t>因饮酒所致的急性出血坏死性胰腺炎或经腹腔镜手术进行的治疗不在保障范</w:t>
            </w:r>
            <w:r>
              <w:rPr>
                <w:b/>
                <w:i/>
                <w:spacing w:val="-4"/>
                <w:sz w:val="22"/>
              </w:rPr>
              <w:t>围</w:t>
            </w:r>
            <w:r>
              <w:rPr>
                <w:b/>
                <w:i/>
                <w:spacing w:val="-4"/>
                <w:sz w:val="22"/>
              </w:rPr>
              <w:t>内</w:t>
            </w:r>
            <w:r>
              <w:rPr>
                <w:b/>
                <w:i/>
                <w:spacing w:val="-4"/>
                <w:sz w:val="22"/>
              </w:rPr>
              <w:t>。</w:t>
            </w:r>
          </w:p>
        </w:tc>
      </w:tr>
      <w:tr>
        <w:trPr>
          <w:trHeight w:val="772" w:hRule="atLeast"/>
        </w:trPr>
        <w:tc>
          <w:tcPr>
            <w:tcW w:w="981" w:type="dxa"/>
          </w:tcPr>
          <w:p>
            <w:pPr>
              <w:pStyle w:val="TableParagraph"/>
              <w:spacing w:before="170"/>
              <w:ind w:left="50"/>
              <w:rPr>
                <w:b/>
                <w:sz w:val="21"/>
              </w:rPr>
            </w:pPr>
            <w:r>
              <w:rPr>
                <w:b/>
                <w:spacing w:val="-2"/>
                <w:sz w:val="21"/>
              </w:rPr>
              <w:t>7.19.39</w:t>
            </w:r>
          </w:p>
        </w:tc>
        <w:tc>
          <w:tcPr>
            <w:tcW w:w="1705" w:type="dxa"/>
          </w:tcPr>
          <w:p>
            <w:pPr>
              <w:pStyle w:val="TableParagraph"/>
              <w:spacing w:before="170"/>
              <w:ind w:left="195"/>
              <w:rPr>
                <w:rFonts w:ascii="楷体" w:eastAsia="楷体" w:hint="eastAsia"/>
                <w:b/>
                <w:sz w:val="21"/>
              </w:rPr>
            </w:pPr>
            <w:r>
              <w:rPr>
                <w:rFonts w:ascii="楷体" w:eastAsia="楷体" w:hint="eastAsia"/>
                <w:b/>
                <w:w w:val="95"/>
                <w:sz w:val="21"/>
              </w:rPr>
              <w:t>系</w:t>
            </w:r>
            <w:r>
              <w:rPr>
                <w:rFonts w:ascii="楷体" w:eastAsia="楷体" w:hint="eastAsia"/>
                <w:b/>
                <w:w w:val="95"/>
                <w:sz w:val="21"/>
              </w:rPr>
              <w:t>统</w:t>
            </w:r>
            <w:r>
              <w:rPr>
                <w:rFonts w:ascii="楷体" w:eastAsia="楷体" w:hint="eastAsia"/>
                <w:b/>
                <w:w w:val="95"/>
                <w:sz w:val="21"/>
              </w:rPr>
              <w:t>性</w:t>
            </w:r>
            <w:r>
              <w:rPr>
                <w:rFonts w:ascii="楷体" w:eastAsia="楷体" w:hint="eastAsia"/>
                <w:b/>
                <w:w w:val="95"/>
                <w:sz w:val="21"/>
              </w:rPr>
              <w:t>硬</w:t>
            </w:r>
            <w:r>
              <w:rPr>
                <w:rFonts w:ascii="楷体" w:eastAsia="楷体" w:hint="eastAsia"/>
                <w:b/>
                <w:w w:val="95"/>
                <w:sz w:val="21"/>
              </w:rPr>
              <w:t>皮</w:t>
            </w:r>
            <w:r>
              <w:rPr>
                <w:rFonts w:ascii="楷体" w:eastAsia="楷体" w:hint="eastAsia"/>
                <w:b/>
                <w:spacing w:val="-10"/>
                <w:w w:val="95"/>
                <w:sz w:val="21"/>
              </w:rPr>
              <w:t>病</w:t>
            </w:r>
          </w:p>
        </w:tc>
        <w:tc>
          <w:tcPr>
            <w:tcW w:w="7240" w:type="dxa"/>
          </w:tcPr>
          <w:p>
            <w:pPr>
              <w:pStyle w:val="TableParagraph"/>
              <w:spacing w:line="300" w:lineRule="atLeast" w:before="139"/>
              <w:ind w:left="52" w:right="240"/>
              <w:rPr>
                <w:sz w:val="21"/>
              </w:rPr>
            </w:pPr>
            <w:r>
              <w:rPr>
                <w:spacing w:val="-2"/>
                <w:sz w:val="21"/>
              </w:rPr>
              <w:t>指一种全身性的胶原血管性疾病，可以导致皮肤、血管及内脏器官进行性弥</w:t>
            </w:r>
            <w:r>
              <w:rPr>
                <w:spacing w:val="-1"/>
                <w:sz w:val="21"/>
              </w:rPr>
              <w:t>漫性纤维化。诊断必须经活检及血清学检查证实，疾病必须是全身性，且须</w:t>
            </w:r>
          </w:p>
        </w:tc>
      </w:tr>
      <w:tr>
        <w:trPr>
          <w:trHeight w:val="315" w:hRule="atLeast"/>
        </w:trPr>
        <w:tc>
          <w:tcPr>
            <w:tcW w:w="981" w:type="dxa"/>
          </w:tcPr>
          <w:p>
            <w:pPr>
              <w:pStyle w:val="TableParagraph"/>
              <w:rPr>
                <w:rFonts w:ascii="Times New Roman"/>
                <w:sz w:val="20"/>
              </w:rPr>
            </w:pPr>
          </w:p>
        </w:tc>
        <w:tc>
          <w:tcPr>
            <w:tcW w:w="1705" w:type="dxa"/>
          </w:tcPr>
          <w:p>
            <w:pPr>
              <w:pStyle w:val="TableParagraph"/>
              <w:rPr>
                <w:rFonts w:ascii="Times New Roman"/>
                <w:sz w:val="20"/>
              </w:rPr>
            </w:pPr>
          </w:p>
        </w:tc>
        <w:tc>
          <w:tcPr>
            <w:tcW w:w="7240" w:type="dxa"/>
          </w:tcPr>
          <w:p>
            <w:pPr>
              <w:pStyle w:val="TableParagraph"/>
              <w:spacing w:before="13"/>
              <w:ind w:left="52"/>
              <w:rPr>
                <w:sz w:val="21"/>
              </w:rPr>
            </w:pPr>
            <w:r>
              <w:rPr>
                <w:spacing w:val="-1"/>
                <w:sz w:val="21"/>
              </w:rPr>
              <w:t>满足下列至少一项条件：</w:t>
            </w:r>
          </w:p>
        </w:tc>
      </w:tr>
      <w:tr>
        <w:trPr>
          <w:trHeight w:val="315" w:hRule="atLeast"/>
        </w:trPr>
        <w:tc>
          <w:tcPr>
            <w:tcW w:w="981" w:type="dxa"/>
          </w:tcPr>
          <w:p>
            <w:pPr>
              <w:pStyle w:val="TableParagraph"/>
              <w:rPr>
                <w:rFonts w:ascii="Times New Roman"/>
                <w:sz w:val="20"/>
              </w:rPr>
            </w:pPr>
          </w:p>
        </w:tc>
        <w:tc>
          <w:tcPr>
            <w:tcW w:w="1705" w:type="dxa"/>
          </w:tcPr>
          <w:p>
            <w:pPr>
              <w:pStyle w:val="TableParagraph"/>
              <w:rPr>
                <w:rFonts w:ascii="Times New Roman"/>
                <w:sz w:val="20"/>
              </w:rPr>
            </w:pPr>
          </w:p>
        </w:tc>
        <w:tc>
          <w:tcPr>
            <w:tcW w:w="7240" w:type="dxa"/>
          </w:tcPr>
          <w:p>
            <w:pPr>
              <w:pStyle w:val="TableParagraph"/>
              <w:spacing w:before="14"/>
              <w:ind w:left="52"/>
              <w:rPr>
                <w:sz w:val="21"/>
              </w:rPr>
            </w:pPr>
            <w:r>
              <w:rPr>
                <w:sz w:val="21"/>
              </w:rPr>
              <w:t>（1）</w:t>
            </w:r>
            <w:r>
              <w:rPr>
                <w:spacing w:val="-1"/>
                <w:sz w:val="21"/>
              </w:rPr>
              <w:t>肺脏：肺部病变进而发展为肺间质纤维化和肺动脉高压；</w:t>
            </w:r>
          </w:p>
        </w:tc>
      </w:tr>
      <w:tr>
        <w:trPr>
          <w:trHeight w:val="315" w:hRule="atLeast"/>
        </w:trPr>
        <w:tc>
          <w:tcPr>
            <w:tcW w:w="981" w:type="dxa"/>
          </w:tcPr>
          <w:p>
            <w:pPr>
              <w:pStyle w:val="TableParagraph"/>
              <w:rPr>
                <w:rFonts w:ascii="Times New Roman"/>
                <w:sz w:val="20"/>
              </w:rPr>
            </w:pPr>
          </w:p>
        </w:tc>
        <w:tc>
          <w:tcPr>
            <w:tcW w:w="1705" w:type="dxa"/>
          </w:tcPr>
          <w:p>
            <w:pPr>
              <w:pStyle w:val="TableParagraph"/>
              <w:rPr>
                <w:rFonts w:ascii="Times New Roman"/>
                <w:sz w:val="20"/>
              </w:rPr>
            </w:pPr>
          </w:p>
        </w:tc>
        <w:tc>
          <w:tcPr>
            <w:tcW w:w="7240" w:type="dxa"/>
          </w:tcPr>
          <w:p>
            <w:pPr>
              <w:pStyle w:val="TableParagraph"/>
              <w:spacing w:before="13"/>
              <w:ind w:left="52"/>
              <w:rPr>
                <w:sz w:val="21"/>
              </w:rPr>
            </w:pPr>
            <w:r>
              <w:rPr>
                <w:sz w:val="21"/>
              </w:rPr>
              <w:t>（2）</w:t>
            </w:r>
            <w:r>
              <w:rPr>
                <w:spacing w:val="-2"/>
                <w:sz w:val="21"/>
              </w:rPr>
              <w:t>心脏：心功能受损达到美国纽约心脏病学会心功能状态分级 </w:t>
            </w:r>
            <w:r>
              <w:rPr>
                <w:sz w:val="21"/>
              </w:rPr>
              <w:t>IV</w:t>
            </w:r>
            <w:r>
              <w:rPr>
                <w:spacing w:val="-19"/>
                <w:sz w:val="21"/>
              </w:rPr>
              <w:t> 级；</w:t>
            </w:r>
          </w:p>
        </w:tc>
      </w:tr>
      <w:tr>
        <w:trPr>
          <w:trHeight w:val="615" w:hRule="atLeast"/>
        </w:trPr>
        <w:tc>
          <w:tcPr>
            <w:tcW w:w="981" w:type="dxa"/>
          </w:tcPr>
          <w:p>
            <w:pPr>
              <w:pStyle w:val="TableParagraph"/>
              <w:rPr>
                <w:rFonts w:ascii="Times New Roman"/>
                <w:sz w:val="20"/>
              </w:rPr>
            </w:pPr>
          </w:p>
        </w:tc>
        <w:tc>
          <w:tcPr>
            <w:tcW w:w="1705" w:type="dxa"/>
          </w:tcPr>
          <w:p>
            <w:pPr>
              <w:pStyle w:val="TableParagraph"/>
              <w:rPr>
                <w:rFonts w:ascii="Times New Roman"/>
                <w:sz w:val="20"/>
              </w:rPr>
            </w:pPr>
          </w:p>
        </w:tc>
        <w:tc>
          <w:tcPr>
            <w:tcW w:w="7240" w:type="dxa"/>
          </w:tcPr>
          <w:p>
            <w:pPr>
              <w:pStyle w:val="TableParagraph"/>
              <w:spacing w:before="13"/>
              <w:ind w:left="52"/>
              <w:rPr>
                <w:sz w:val="21"/>
              </w:rPr>
            </w:pPr>
            <w:r>
              <w:rPr>
                <w:sz w:val="21"/>
              </w:rPr>
              <w:t>（3）</w:t>
            </w:r>
            <w:r>
              <w:rPr>
                <w:spacing w:val="-1"/>
                <w:sz w:val="21"/>
              </w:rPr>
              <w:t>肾脏：肾脏受损导致双肾功能慢性不可逆衰竭，达到尿毒症期。</w:t>
            </w:r>
          </w:p>
          <w:p>
            <w:pPr>
              <w:pStyle w:val="TableParagraph"/>
              <w:spacing w:before="31"/>
              <w:ind w:left="52"/>
              <w:rPr>
                <w:sz w:val="21"/>
              </w:rPr>
            </w:pPr>
            <w:r>
              <w:rPr>
                <w:spacing w:val="-1"/>
                <w:sz w:val="21"/>
              </w:rPr>
              <w:t>以下情况不在保障范围内：</w:t>
            </w:r>
          </w:p>
        </w:tc>
      </w:tr>
      <w:tr>
        <w:trPr>
          <w:trHeight w:val="315" w:hRule="atLeast"/>
        </w:trPr>
        <w:tc>
          <w:tcPr>
            <w:tcW w:w="981" w:type="dxa"/>
          </w:tcPr>
          <w:p>
            <w:pPr>
              <w:pStyle w:val="TableParagraph"/>
              <w:rPr>
                <w:rFonts w:ascii="Times New Roman"/>
                <w:sz w:val="20"/>
              </w:rPr>
            </w:pPr>
          </w:p>
        </w:tc>
        <w:tc>
          <w:tcPr>
            <w:tcW w:w="1705" w:type="dxa"/>
          </w:tcPr>
          <w:p>
            <w:pPr>
              <w:pStyle w:val="TableParagraph"/>
              <w:rPr>
                <w:rFonts w:ascii="Times New Roman"/>
                <w:sz w:val="20"/>
              </w:rPr>
            </w:pPr>
          </w:p>
        </w:tc>
        <w:tc>
          <w:tcPr>
            <w:tcW w:w="7240" w:type="dxa"/>
          </w:tcPr>
          <w:p>
            <w:pPr>
              <w:pStyle w:val="TableParagraph"/>
              <w:spacing w:before="14"/>
              <w:ind w:left="52"/>
              <w:rPr>
                <w:sz w:val="21"/>
              </w:rPr>
            </w:pPr>
            <w:r>
              <w:rPr>
                <w:sz w:val="21"/>
              </w:rPr>
              <w:t>（1）局限性硬皮病（带状硬皮病或斑状损害</w:t>
            </w:r>
            <w:r>
              <w:rPr>
                <w:spacing w:val="-10"/>
                <w:sz w:val="21"/>
              </w:rPr>
              <w:t>）</w:t>
            </w:r>
          </w:p>
        </w:tc>
      </w:tr>
      <w:tr>
        <w:trPr>
          <w:trHeight w:val="315" w:hRule="atLeast"/>
        </w:trPr>
        <w:tc>
          <w:tcPr>
            <w:tcW w:w="981" w:type="dxa"/>
          </w:tcPr>
          <w:p>
            <w:pPr>
              <w:pStyle w:val="TableParagraph"/>
              <w:rPr>
                <w:rFonts w:ascii="Times New Roman"/>
                <w:sz w:val="20"/>
              </w:rPr>
            </w:pPr>
          </w:p>
        </w:tc>
        <w:tc>
          <w:tcPr>
            <w:tcW w:w="1705" w:type="dxa"/>
          </w:tcPr>
          <w:p>
            <w:pPr>
              <w:pStyle w:val="TableParagraph"/>
              <w:rPr>
                <w:rFonts w:ascii="Times New Roman"/>
                <w:sz w:val="20"/>
              </w:rPr>
            </w:pPr>
          </w:p>
        </w:tc>
        <w:tc>
          <w:tcPr>
            <w:tcW w:w="7240" w:type="dxa"/>
          </w:tcPr>
          <w:p>
            <w:pPr>
              <w:pStyle w:val="TableParagraph"/>
              <w:spacing w:before="13"/>
              <w:ind w:left="52"/>
              <w:rPr>
                <w:sz w:val="21"/>
              </w:rPr>
            </w:pPr>
            <w:r>
              <w:rPr>
                <w:sz w:val="21"/>
              </w:rPr>
              <w:t>（2）</w:t>
            </w:r>
            <w:r>
              <w:rPr>
                <w:spacing w:val="-2"/>
                <w:sz w:val="21"/>
              </w:rPr>
              <w:t>嗜酸性筋膜炎</w:t>
            </w:r>
          </w:p>
        </w:tc>
      </w:tr>
      <w:tr>
        <w:trPr>
          <w:trHeight w:val="465" w:hRule="atLeast"/>
        </w:trPr>
        <w:tc>
          <w:tcPr>
            <w:tcW w:w="981" w:type="dxa"/>
          </w:tcPr>
          <w:p>
            <w:pPr>
              <w:pStyle w:val="TableParagraph"/>
              <w:rPr>
                <w:rFonts w:ascii="Times New Roman"/>
                <w:sz w:val="20"/>
              </w:rPr>
            </w:pPr>
          </w:p>
        </w:tc>
        <w:tc>
          <w:tcPr>
            <w:tcW w:w="1705" w:type="dxa"/>
          </w:tcPr>
          <w:p>
            <w:pPr>
              <w:pStyle w:val="TableParagraph"/>
              <w:rPr>
                <w:rFonts w:ascii="Times New Roman"/>
                <w:sz w:val="20"/>
              </w:rPr>
            </w:pPr>
          </w:p>
        </w:tc>
        <w:tc>
          <w:tcPr>
            <w:tcW w:w="7240" w:type="dxa"/>
          </w:tcPr>
          <w:p>
            <w:pPr>
              <w:pStyle w:val="TableParagraph"/>
              <w:spacing w:before="13"/>
              <w:ind w:left="52"/>
              <w:rPr>
                <w:sz w:val="21"/>
              </w:rPr>
            </w:pPr>
            <w:r>
              <w:rPr>
                <w:sz w:val="21"/>
              </w:rPr>
              <w:t>（3）CREST</w:t>
            </w:r>
            <w:r>
              <w:rPr>
                <w:spacing w:val="-14"/>
                <w:sz w:val="21"/>
              </w:rPr>
              <w:t> 综合征</w:t>
            </w:r>
          </w:p>
        </w:tc>
      </w:tr>
      <w:tr>
        <w:trPr>
          <w:trHeight w:val="465" w:hRule="atLeast"/>
        </w:trPr>
        <w:tc>
          <w:tcPr>
            <w:tcW w:w="981" w:type="dxa"/>
          </w:tcPr>
          <w:p>
            <w:pPr>
              <w:pStyle w:val="TableParagraph"/>
              <w:spacing w:before="163"/>
              <w:ind w:left="50"/>
              <w:rPr>
                <w:b/>
                <w:sz w:val="21"/>
              </w:rPr>
            </w:pPr>
            <w:r>
              <w:rPr>
                <w:b/>
                <w:spacing w:val="-2"/>
                <w:sz w:val="21"/>
              </w:rPr>
              <w:t>7.19.40</w:t>
            </w:r>
          </w:p>
        </w:tc>
        <w:tc>
          <w:tcPr>
            <w:tcW w:w="1705" w:type="dxa"/>
          </w:tcPr>
          <w:p>
            <w:pPr>
              <w:pStyle w:val="TableParagraph"/>
              <w:spacing w:before="163"/>
              <w:ind w:left="195"/>
              <w:rPr>
                <w:rFonts w:ascii="楷体" w:eastAsia="楷体" w:hint="eastAsia"/>
                <w:b/>
                <w:sz w:val="21"/>
              </w:rPr>
            </w:pPr>
            <w:r>
              <w:rPr>
                <w:rFonts w:ascii="楷体" w:eastAsia="楷体" w:hint="eastAsia"/>
                <w:b/>
                <w:w w:val="95"/>
                <w:sz w:val="21"/>
              </w:rPr>
              <w:t>慢</w:t>
            </w:r>
            <w:r>
              <w:rPr>
                <w:rFonts w:ascii="楷体" w:eastAsia="楷体" w:hint="eastAsia"/>
                <w:b/>
                <w:w w:val="95"/>
                <w:sz w:val="21"/>
              </w:rPr>
              <w:t>性</w:t>
            </w:r>
            <w:r>
              <w:rPr>
                <w:rFonts w:ascii="楷体" w:eastAsia="楷体" w:hint="eastAsia"/>
                <w:b/>
                <w:w w:val="95"/>
                <w:sz w:val="21"/>
              </w:rPr>
              <w:t>复</w:t>
            </w:r>
            <w:r>
              <w:rPr>
                <w:rFonts w:ascii="楷体" w:eastAsia="楷体" w:hint="eastAsia"/>
                <w:b/>
                <w:w w:val="95"/>
                <w:sz w:val="21"/>
              </w:rPr>
              <w:t>发</w:t>
            </w:r>
            <w:r>
              <w:rPr>
                <w:rFonts w:ascii="楷体" w:eastAsia="楷体" w:hint="eastAsia"/>
                <w:b/>
                <w:w w:val="95"/>
                <w:sz w:val="21"/>
              </w:rPr>
              <w:t>性</w:t>
            </w:r>
            <w:r>
              <w:rPr>
                <w:rFonts w:ascii="楷体" w:eastAsia="楷体" w:hint="eastAsia"/>
                <w:b/>
                <w:spacing w:val="-10"/>
                <w:w w:val="95"/>
                <w:sz w:val="21"/>
              </w:rPr>
              <w:t>胰</w:t>
            </w:r>
          </w:p>
        </w:tc>
        <w:tc>
          <w:tcPr>
            <w:tcW w:w="7240" w:type="dxa"/>
          </w:tcPr>
          <w:p>
            <w:pPr>
              <w:pStyle w:val="TableParagraph"/>
              <w:spacing w:before="163"/>
              <w:ind w:left="52"/>
              <w:rPr>
                <w:sz w:val="21"/>
              </w:rPr>
            </w:pPr>
            <w:r>
              <w:rPr>
                <w:spacing w:val="-1"/>
                <w:sz w:val="21"/>
              </w:rPr>
              <w:t>胰腺炎反复发作超过三次以上并导致胰腺功能紊乱和营养不良，需要接受酶</w:t>
            </w:r>
          </w:p>
        </w:tc>
      </w:tr>
      <w:tr>
        <w:trPr>
          <w:trHeight w:val="315" w:hRule="atLeast"/>
        </w:trPr>
        <w:tc>
          <w:tcPr>
            <w:tcW w:w="981" w:type="dxa"/>
          </w:tcPr>
          <w:p>
            <w:pPr>
              <w:pStyle w:val="TableParagraph"/>
              <w:rPr>
                <w:rFonts w:ascii="Times New Roman"/>
                <w:sz w:val="20"/>
              </w:rPr>
            </w:pPr>
          </w:p>
        </w:tc>
        <w:tc>
          <w:tcPr>
            <w:tcW w:w="1705" w:type="dxa"/>
          </w:tcPr>
          <w:p>
            <w:pPr>
              <w:pStyle w:val="TableParagraph"/>
              <w:spacing w:before="14"/>
              <w:ind w:left="195"/>
              <w:rPr>
                <w:rFonts w:ascii="楷体" w:eastAsia="楷体" w:hint="eastAsia"/>
                <w:b/>
                <w:sz w:val="21"/>
              </w:rPr>
            </w:pPr>
            <w:r>
              <w:rPr>
                <w:rFonts w:ascii="楷体" w:eastAsia="楷体" w:hint="eastAsia"/>
                <w:b/>
                <w:w w:val="95"/>
                <w:sz w:val="21"/>
              </w:rPr>
              <w:t>腺</w:t>
            </w:r>
            <w:r>
              <w:rPr>
                <w:rFonts w:ascii="楷体" w:eastAsia="楷体" w:hint="eastAsia"/>
                <w:b/>
                <w:spacing w:val="-10"/>
                <w:w w:val="95"/>
                <w:sz w:val="21"/>
              </w:rPr>
              <w:t>炎</w:t>
            </w:r>
          </w:p>
        </w:tc>
        <w:tc>
          <w:tcPr>
            <w:tcW w:w="7240" w:type="dxa"/>
          </w:tcPr>
          <w:p>
            <w:pPr>
              <w:pStyle w:val="TableParagraph"/>
              <w:spacing w:before="14"/>
              <w:ind w:left="52"/>
              <w:rPr>
                <w:sz w:val="21"/>
              </w:rPr>
            </w:pPr>
            <w:r>
              <w:rPr>
                <w:spacing w:val="-1"/>
                <w:sz w:val="21"/>
              </w:rPr>
              <w:t>替代治疗。诊断必须有消化科专科医生确认并且有内窥镜逆行胰胆管造影所</w:t>
            </w:r>
          </w:p>
        </w:tc>
      </w:tr>
      <w:tr>
        <w:trPr>
          <w:trHeight w:val="310" w:hRule="atLeast"/>
        </w:trPr>
        <w:tc>
          <w:tcPr>
            <w:tcW w:w="981" w:type="dxa"/>
          </w:tcPr>
          <w:p>
            <w:pPr>
              <w:pStyle w:val="TableParagraph"/>
              <w:rPr>
                <w:rFonts w:ascii="Times New Roman"/>
                <w:sz w:val="20"/>
              </w:rPr>
            </w:pPr>
          </w:p>
        </w:tc>
        <w:tc>
          <w:tcPr>
            <w:tcW w:w="1705" w:type="dxa"/>
          </w:tcPr>
          <w:p>
            <w:pPr>
              <w:pStyle w:val="TableParagraph"/>
              <w:rPr>
                <w:rFonts w:ascii="Times New Roman"/>
                <w:sz w:val="20"/>
              </w:rPr>
            </w:pPr>
          </w:p>
        </w:tc>
        <w:tc>
          <w:tcPr>
            <w:tcW w:w="7240" w:type="dxa"/>
          </w:tcPr>
          <w:p>
            <w:pPr>
              <w:pStyle w:val="TableParagraph"/>
              <w:spacing w:before="13"/>
              <w:ind w:left="52"/>
              <w:rPr>
                <w:sz w:val="21"/>
              </w:rPr>
            </w:pPr>
            <w:r>
              <w:rPr>
                <w:spacing w:val="-4"/>
                <w:sz w:val="21"/>
              </w:rPr>
              <w:t>证实。</w:t>
            </w:r>
          </w:p>
        </w:tc>
      </w:tr>
      <w:tr>
        <w:trPr>
          <w:trHeight w:val="471" w:hRule="atLeast"/>
        </w:trPr>
        <w:tc>
          <w:tcPr>
            <w:tcW w:w="981" w:type="dxa"/>
          </w:tcPr>
          <w:p>
            <w:pPr>
              <w:pStyle w:val="TableParagraph"/>
              <w:rPr>
                <w:rFonts w:ascii="Times New Roman"/>
                <w:sz w:val="20"/>
              </w:rPr>
            </w:pPr>
          </w:p>
        </w:tc>
        <w:tc>
          <w:tcPr>
            <w:tcW w:w="1705" w:type="dxa"/>
          </w:tcPr>
          <w:p>
            <w:pPr>
              <w:pStyle w:val="TableParagraph"/>
              <w:rPr>
                <w:rFonts w:ascii="Times New Roman"/>
                <w:sz w:val="20"/>
              </w:rPr>
            </w:pPr>
          </w:p>
        </w:tc>
        <w:tc>
          <w:tcPr>
            <w:tcW w:w="7240" w:type="dxa"/>
          </w:tcPr>
          <w:p>
            <w:pPr>
              <w:pStyle w:val="TableParagraph"/>
              <w:spacing w:before="8"/>
              <w:ind w:left="52"/>
              <w:rPr>
                <w:sz w:val="21"/>
              </w:rPr>
            </w:pPr>
            <w:r>
              <w:rPr>
                <w:b/>
                <w:i/>
                <w:w w:val="95"/>
                <w:sz w:val="22"/>
              </w:rPr>
              <w:t>因酒精所致的慢性复发性胰腺炎除外</w:t>
            </w:r>
            <w:r>
              <w:rPr>
                <w:spacing w:val="-10"/>
                <w:w w:val="95"/>
                <w:sz w:val="21"/>
              </w:rPr>
              <w:t>。</w:t>
            </w:r>
          </w:p>
        </w:tc>
      </w:tr>
      <w:tr>
        <w:trPr>
          <w:trHeight w:val="464" w:hRule="atLeast"/>
        </w:trPr>
        <w:tc>
          <w:tcPr>
            <w:tcW w:w="981" w:type="dxa"/>
          </w:tcPr>
          <w:p>
            <w:pPr>
              <w:pStyle w:val="TableParagraph"/>
              <w:spacing w:before="163"/>
              <w:ind w:left="50"/>
              <w:rPr>
                <w:b/>
                <w:sz w:val="21"/>
              </w:rPr>
            </w:pPr>
            <w:r>
              <w:rPr>
                <w:b/>
                <w:spacing w:val="-2"/>
                <w:sz w:val="21"/>
              </w:rPr>
              <w:t>7.19.41</w:t>
            </w:r>
          </w:p>
        </w:tc>
        <w:tc>
          <w:tcPr>
            <w:tcW w:w="1705" w:type="dxa"/>
          </w:tcPr>
          <w:p>
            <w:pPr>
              <w:pStyle w:val="TableParagraph"/>
              <w:spacing w:before="163"/>
              <w:ind w:left="195"/>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肌</w:t>
            </w:r>
            <w:r>
              <w:rPr>
                <w:rFonts w:ascii="楷体" w:eastAsia="楷体" w:hint="eastAsia"/>
                <w:b/>
                <w:w w:val="95"/>
                <w:sz w:val="21"/>
              </w:rPr>
              <w:t>营</w:t>
            </w:r>
            <w:r>
              <w:rPr>
                <w:rFonts w:ascii="楷体" w:eastAsia="楷体" w:hint="eastAsia"/>
                <w:b/>
                <w:w w:val="95"/>
                <w:sz w:val="21"/>
              </w:rPr>
              <w:t>养</w:t>
            </w:r>
            <w:r>
              <w:rPr>
                <w:rFonts w:ascii="楷体" w:eastAsia="楷体" w:hint="eastAsia"/>
                <w:b/>
                <w:spacing w:val="-10"/>
                <w:w w:val="95"/>
                <w:sz w:val="21"/>
              </w:rPr>
              <w:t>不</w:t>
            </w:r>
          </w:p>
        </w:tc>
        <w:tc>
          <w:tcPr>
            <w:tcW w:w="7240" w:type="dxa"/>
          </w:tcPr>
          <w:p>
            <w:pPr>
              <w:pStyle w:val="TableParagraph"/>
              <w:spacing w:before="163"/>
              <w:ind w:left="52"/>
              <w:rPr>
                <w:sz w:val="21"/>
              </w:rPr>
            </w:pPr>
            <w:r>
              <w:rPr>
                <w:spacing w:val="-1"/>
                <w:sz w:val="21"/>
              </w:rPr>
              <w:t>指一组原发于肌肉的遗传性疾病，临床表现为与神经系统无关的肌肉无力和</w:t>
            </w:r>
          </w:p>
        </w:tc>
      </w:tr>
      <w:tr>
        <w:trPr>
          <w:trHeight w:val="315" w:hRule="atLeast"/>
        </w:trPr>
        <w:tc>
          <w:tcPr>
            <w:tcW w:w="981" w:type="dxa"/>
          </w:tcPr>
          <w:p>
            <w:pPr>
              <w:pStyle w:val="TableParagraph"/>
              <w:rPr>
                <w:rFonts w:ascii="Times New Roman"/>
                <w:sz w:val="20"/>
              </w:rPr>
            </w:pPr>
          </w:p>
        </w:tc>
        <w:tc>
          <w:tcPr>
            <w:tcW w:w="1705" w:type="dxa"/>
          </w:tcPr>
          <w:p>
            <w:pPr>
              <w:pStyle w:val="TableParagraph"/>
              <w:spacing w:before="13"/>
              <w:ind w:left="195"/>
              <w:rPr>
                <w:rFonts w:ascii="楷体" w:eastAsia="楷体" w:hint="eastAsia"/>
                <w:b/>
                <w:sz w:val="21"/>
              </w:rPr>
            </w:pPr>
            <w:r>
              <w:rPr>
                <w:rFonts w:ascii="楷体" w:eastAsia="楷体" w:hint="eastAsia"/>
                <w:b/>
                <w:w w:val="95"/>
                <w:sz w:val="21"/>
              </w:rPr>
              <w:t>良</w:t>
            </w:r>
            <w:r>
              <w:rPr>
                <w:rFonts w:ascii="楷体" w:eastAsia="楷体" w:hint="eastAsia"/>
                <w:b/>
                <w:spacing w:val="-10"/>
                <w:w w:val="95"/>
                <w:sz w:val="21"/>
              </w:rPr>
              <w:t>症</w:t>
            </w:r>
          </w:p>
        </w:tc>
        <w:tc>
          <w:tcPr>
            <w:tcW w:w="7240" w:type="dxa"/>
          </w:tcPr>
          <w:p>
            <w:pPr>
              <w:pStyle w:val="TableParagraph"/>
              <w:spacing w:before="13"/>
              <w:ind w:left="52"/>
              <w:rPr>
                <w:sz w:val="21"/>
              </w:rPr>
            </w:pPr>
            <w:r>
              <w:rPr>
                <w:spacing w:val="-1"/>
                <w:sz w:val="21"/>
              </w:rPr>
              <w:t>肌肉萎缩。须满足下列全部条件：</w:t>
            </w:r>
          </w:p>
        </w:tc>
      </w:tr>
      <w:tr>
        <w:trPr>
          <w:trHeight w:val="315" w:hRule="atLeast"/>
        </w:trPr>
        <w:tc>
          <w:tcPr>
            <w:tcW w:w="981" w:type="dxa"/>
          </w:tcPr>
          <w:p>
            <w:pPr>
              <w:pStyle w:val="TableParagraph"/>
              <w:rPr>
                <w:rFonts w:ascii="Times New Roman"/>
                <w:sz w:val="20"/>
              </w:rPr>
            </w:pPr>
          </w:p>
        </w:tc>
        <w:tc>
          <w:tcPr>
            <w:tcW w:w="1705" w:type="dxa"/>
          </w:tcPr>
          <w:p>
            <w:pPr>
              <w:pStyle w:val="TableParagraph"/>
              <w:rPr>
                <w:rFonts w:ascii="Times New Roman"/>
                <w:sz w:val="20"/>
              </w:rPr>
            </w:pPr>
          </w:p>
        </w:tc>
        <w:tc>
          <w:tcPr>
            <w:tcW w:w="7240" w:type="dxa"/>
          </w:tcPr>
          <w:p>
            <w:pPr>
              <w:pStyle w:val="TableParagraph"/>
              <w:spacing w:before="13"/>
              <w:ind w:left="52"/>
              <w:rPr>
                <w:sz w:val="21"/>
              </w:rPr>
            </w:pPr>
            <w:r>
              <w:rPr>
                <w:spacing w:val="-2"/>
                <w:sz w:val="21"/>
              </w:rPr>
              <w:t>（1）</w:t>
            </w:r>
            <w:r>
              <w:rPr>
                <w:spacing w:val="-6"/>
                <w:sz w:val="21"/>
              </w:rPr>
              <w:t>肌肉组织活检结果满足肌营养不良症的肌肉细胞变性、坏死等阳性改变；</w:t>
            </w:r>
          </w:p>
        </w:tc>
      </w:tr>
      <w:tr>
        <w:trPr>
          <w:trHeight w:val="315" w:hRule="atLeast"/>
        </w:trPr>
        <w:tc>
          <w:tcPr>
            <w:tcW w:w="981" w:type="dxa"/>
          </w:tcPr>
          <w:p>
            <w:pPr>
              <w:pStyle w:val="TableParagraph"/>
              <w:rPr>
                <w:rFonts w:ascii="Times New Roman"/>
                <w:sz w:val="20"/>
              </w:rPr>
            </w:pPr>
          </w:p>
        </w:tc>
        <w:tc>
          <w:tcPr>
            <w:tcW w:w="1705" w:type="dxa"/>
          </w:tcPr>
          <w:p>
            <w:pPr>
              <w:pStyle w:val="TableParagraph"/>
              <w:rPr>
                <w:rFonts w:ascii="Times New Roman"/>
                <w:sz w:val="20"/>
              </w:rPr>
            </w:pPr>
          </w:p>
        </w:tc>
        <w:tc>
          <w:tcPr>
            <w:tcW w:w="7240" w:type="dxa"/>
          </w:tcPr>
          <w:p>
            <w:pPr>
              <w:pStyle w:val="TableParagraph"/>
              <w:spacing w:before="13"/>
              <w:ind w:left="52"/>
              <w:rPr>
                <w:sz w:val="21"/>
              </w:rPr>
            </w:pPr>
            <w:r>
              <w:rPr>
                <w:spacing w:val="-2"/>
                <w:sz w:val="21"/>
              </w:rPr>
              <w:t>（2）</w:t>
            </w:r>
            <w:r>
              <w:rPr>
                <w:spacing w:val="-3"/>
                <w:sz w:val="21"/>
              </w:rPr>
              <w:t>自主生活能力严重丧失，无法独立完成六项基本日常生活活动中的三项</w:t>
            </w:r>
          </w:p>
        </w:tc>
      </w:tr>
      <w:tr>
        <w:trPr>
          <w:trHeight w:val="615" w:hRule="atLeast"/>
        </w:trPr>
        <w:tc>
          <w:tcPr>
            <w:tcW w:w="981" w:type="dxa"/>
          </w:tcPr>
          <w:p>
            <w:pPr>
              <w:pStyle w:val="TableParagraph"/>
              <w:rPr>
                <w:rFonts w:ascii="Times New Roman"/>
                <w:sz w:val="20"/>
              </w:rPr>
            </w:pPr>
          </w:p>
        </w:tc>
        <w:tc>
          <w:tcPr>
            <w:tcW w:w="1705" w:type="dxa"/>
          </w:tcPr>
          <w:p>
            <w:pPr>
              <w:pStyle w:val="TableParagraph"/>
              <w:rPr>
                <w:rFonts w:ascii="Times New Roman"/>
                <w:sz w:val="20"/>
              </w:rPr>
            </w:pPr>
          </w:p>
        </w:tc>
        <w:tc>
          <w:tcPr>
            <w:tcW w:w="7240" w:type="dxa"/>
          </w:tcPr>
          <w:p>
            <w:pPr>
              <w:pStyle w:val="TableParagraph"/>
              <w:spacing w:before="13"/>
              <w:ind w:left="52"/>
              <w:rPr>
                <w:sz w:val="21"/>
              </w:rPr>
            </w:pPr>
            <w:r>
              <w:rPr>
                <w:spacing w:val="-2"/>
                <w:sz w:val="21"/>
              </w:rPr>
              <w:t>或三项以上。</w:t>
            </w:r>
          </w:p>
          <w:p>
            <w:pPr>
              <w:pStyle w:val="TableParagraph"/>
              <w:spacing w:before="32"/>
              <w:ind w:left="52"/>
              <w:rPr>
                <w:sz w:val="21"/>
              </w:rPr>
            </w:pPr>
            <w:r>
              <w:rPr>
                <w:spacing w:val="-3"/>
                <w:sz w:val="21"/>
              </w:rPr>
              <w:t>我们承担本项疾病责任不受本主险合同“责任免除”中“遗传性疾病，先天</w:t>
            </w:r>
          </w:p>
        </w:tc>
      </w:tr>
      <w:tr>
        <w:trPr>
          <w:trHeight w:val="472" w:hRule="atLeast"/>
        </w:trPr>
        <w:tc>
          <w:tcPr>
            <w:tcW w:w="981" w:type="dxa"/>
          </w:tcPr>
          <w:p>
            <w:pPr>
              <w:pStyle w:val="TableParagraph"/>
              <w:rPr>
                <w:rFonts w:ascii="Times New Roman"/>
                <w:sz w:val="20"/>
              </w:rPr>
            </w:pPr>
          </w:p>
        </w:tc>
        <w:tc>
          <w:tcPr>
            <w:tcW w:w="1705" w:type="dxa"/>
          </w:tcPr>
          <w:p>
            <w:pPr>
              <w:pStyle w:val="TableParagraph"/>
              <w:rPr>
                <w:rFonts w:ascii="Times New Roman"/>
                <w:sz w:val="20"/>
              </w:rPr>
            </w:pPr>
          </w:p>
        </w:tc>
        <w:tc>
          <w:tcPr>
            <w:tcW w:w="7240" w:type="dxa"/>
          </w:tcPr>
          <w:p>
            <w:pPr>
              <w:pStyle w:val="TableParagraph"/>
              <w:spacing w:before="13"/>
              <w:ind w:left="52"/>
              <w:rPr>
                <w:sz w:val="21"/>
              </w:rPr>
            </w:pPr>
            <w:r>
              <w:rPr>
                <w:spacing w:val="-1"/>
                <w:sz w:val="21"/>
              </w:rPr>
              <w:t>性畸形、变形或染色体异常”的限制。</w:t>
            </w:r>
          </w:p>
        </w:tc>
      </w:tr>
      <w:tr>
        <w:trPr>
          <w:trHeight w:val="473" w:hRule="atLeast"/>
        </w:trPr>
        <w:tc>
          <w:tcPr>
            <w:tcW w:w="981" w:type="dxa"/>
          </w:tcPr>
          <w:p>
            <w:pPr>
              <w:pStyle w:val="TableParagraph"/>
              <w:spacing w:before="171"/>
              <w:ind w:left="50"/>
              <w:rPr>
                <w:b/>
                <w:sz w:val="21"/>
              </w:rPr>
            </w:pPr>
            <w:r>
              <w:rPr>
                <w:b/>
                <w:spacing w:val="-2"/>
                <w:sz w:val="21"/>
              </w:rPr>
              <w:t>7.19.42</w:t>
            </w:r>
          </w:p>
        </w:tc>
        <w:tc>
          <w:tcPr>
            <w:tcW w:w="1705" w:type="dxa"/>
          </w:tcPr>
          <w:p>
            <w:pPr>
              <w:pStyle w:val="TableParagraph"/>
              <w:spacing w:before="171"/>
              <w:ind w:left="195"/>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克</w:t>
            </w:r>
            <w:r>
              <w:rPr>
                <w:rFonts w:ascii="楷体" w:eastAsia="楷体" w:hint="eastAsia"/>
                <w:b/>
                <w:w w:val="95"/>
                <w:sz w:val="21"/>
              </w:rPr>
              <w:t>隆</w:t>
            </w:r>
            <w:r>
              <w:rPr>
                <w:rFonts w:ascii="楷体" w:eastAsia="楷体" w:hint="eastAsia"/>
                <w:b/>
                <w:spacing w:val="-10"/>
                <w:w w:val="95"/>
                <w:sz w:val="21"/>
              </w:rPr>
              <w:t>病</w:t>
            </w:r>
          </w:p>
        </w:tc>
        <w:tc>
          <w:tcPr>
            <w:tcW w:w="7240" w:type="dxa"/>
          </w:tcPr>
          <w:p>
            <w:pPr>
              <w:pStyle w:val="TableParagraph"/>
              <w:spacing w:before="171"/>
              <w:ind w:left="52"/>
              <w:rPr>
                <w:sz w:val="21"/>
              </w:rPr>
            </w:pPr>
            <w:r>
              <w:rPr>
                <w:spacing w:val="-1"/>
                <w:sz w:val="21"/>
              </w:rPr>
              <w:t>克隆病是一种慢性肉芽肿性肠炎，具有特征性的克隆病病理组织学变化。诊</w:t>
            </w:r>
          </w:p>
        </w:tc>
      </w:tr>
      <w:tr>
        <w:trPr>
          <w:trHeight w:val="773" w:hRule="atLeast"/>
        </w:trPr>
        <w:tc>
          <w:tcPr>
            <w:tcW w:w="981" w:type="dxa"/>
          </w:tcPr>
          <w:p>
            <w:pPr>
              <w:pStyle w:val="TableParagraph"/>
              <w:rPr>
                <w:rFonts w:ascii="Times New Roman"/>
                <w:sz w:val="20"/>
              </w:rPr>
            </w:pPr>
          </w:p>
        </w:tc>
        <w:tc>
          <w:tcPr>
            <w:tcW w:w="1705" w:type="dxa"/>
          </w:tcPr>
          <w:p>
            <w:pPr>
              <w:pStyle w:val="TableParagraph"/>
              <w:spacing w:before="14"/>
              <w:ind w:left="195"/>
              <w:rPr>
                <w:rFonts w:ascii="楷体" w:hAnsi="楷体" w:eastAsia="楷体" w:hint="eastAsia"/>
                <w:b/>
                <w:sz w:val="21"/>
              </w:rPr>
            </w:pPr>
            <w:r>
              <w:rPr>
                <w:rFonts w:ascii="楷体" w:hAnsi="楷体" w:eastAsia="楷体" w:hint="eastAsia"/>
                <w:b/>
                <w:spacing w:val="5"/>
                <w:w w:val="95"/>
                <w:sz w:val="21"/>
              </w:rPr>
              <w:t>（Croh</w:t>
            </w:r>
            <w:r>
              <w:rPr>
                <w:rFonts w:ascii="楷体" w:hAnsi="楷体" w:eastAsia="楷体" w:hint="eastAsia"/>
                <w:b/>
                <w:spacing w:val="21"/>
                <w:w w:val="95"/>
                <w:sz w:val="21"/>
              </w:rPr>
              <w:t>n</w:t>
            </w:r>
            <w:r>
              <w:rPr>
                <w:rFonts w:ascii="楷体" w:hAnsi="楷体" w:eastAsia="楷体" w:hint="eastAsia"/>
                <w:b/>
                <w:spacing w:val="-85"/>
                <w:w w:val="95"/>
                <w:sz w:val="21"/>
              </w:rPr>
              <w:t>’</w:t>
            </w:r>
            <w:r>
              <w:rPr>
                <w:rFonts w:ascii="楷体" w:hAnsi="楷体" w:eastAsia="楷体" w:hint="eastAsia"/>
                <w:b/>
                <w:spacing w:val="5"/>
                <w:w w:val="95"/>
                <w:sz w:val="21"/>
              </w:rPr>
              <w:t>s</w:t>
            </w:r>
            <w:r>
              <w:rPr>
                <w:rFonts w:ascii="楷体" w:hAnsi="楷体" w:eastAsia="楷体" w:hint="eastAsia"/>
                <w:b/>
                <w:spacing w:val="-28"/>
                <w:w w:val="95"/>
                <w:sz w:val="21"/>
              </w:rPr>
              <w:t> </w:t>
            </w:r>
            <w:r>
              <w:rPr>
                <w:rFonts w:ascii="楷体" w:hAnsi="楷体" w:eastAsia="楷体" w:hint="eastAsia"/>
                <w:b/>
                <w:spacing w:val="-4"/>
                <w:w w:val="95"/>
                <w:sz w:val="21"/>
              </w:rPr>
              <w:t>病</w:t>
            </w:r>
            <w:r>
              <w:rPr>
                <w:rFonts w:ascii="楷体" w:hAnsi="楷体" w:eastAsia="楷体" w:hint="eastAsia"/>
                <w:b/>
                <w:spacing w:val="-10"/>
                <w:w w:val="95"/>
                <w:sz w:val="21"/>
              </w:rPr>
              <w:t>）</w:t>
            </w:r>
          </w:p>
        </w:tc>
        <w:tc>
          <w:tcPr>
            <w:tcW w:w="7240" w:type="dxa"/>
          </w:tcPr>
          <w:p>
            <w:pPr>
              <w:pStyle w:val="TableParagraph"/>
              <w:spacing w:line="266" w:lineRule="auto" w:before="14"/>
              <w:ind w:left="52" w:right="240"/>
              <w:rPr>
                <w:sz w:val="21"/>
              </w:rPr>
            </w:pPr>
            <w:r>
              <w:rPr>
                <w:spacing w:val="-2"/>
                <w:sz w:val="21"/>
              </w:rPr>
              <w:t>断必须由病理检查结果证实。被保险人所患的克隆病必须已经造成瘘管形成</w:t>
            </w:r>
            <w:r>
              <w:rPr>
                <w:spacing w:val="-2"/>
                <w:sz w:val="21"/>
              </w:rPr>
              <w:t>并伴有肠梗阻或肠穿孔。</w:t>
            </w:r>
          </w:p>
        </w:tc>
      </w:tr>
      <w:tr>
        <w:trPr>
          <w:trHeight w:val="472" w:hRule="atLeast"/>
        </w:trPr>
        <w:tc>
          <w:tcPr>
            <w:tcW w:w="981" w:type="dxa"/>
          </w:tcPr>
          <w:p>
            <w:pPr>
              <w:pStyle w:val="TableParagraph"/>
              <w:spacing w:before="171"/>
              <w:ind w:left="50"/>
              <w:rPr>
                <w:b/>
                <w:sz w:val="21"/>
              </w:rPr>
            </w:pPr>
            <w:r>
              <w:rPr>
                <w:b/>
                <w:spacing w:val="-2"/>
                <w:sz w:val="21"/>
              </w:rPr>
              <w:t>7.19.43</w:t>
            </w:r>
          </w:p>
        </w:tc>
        <w:tc>
          <w:tcPr>
            <w:tcW w:w="1705" w:type="dxa"/>
          </w:tcPr>
          <w:p>
            <w:pPr>
              <w:pStyle w:val="TableParagraph"/>
              <w:spacing w:before="171"/>
              <w:ind w:left="195"/>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溃</w:t>
            </w:r>
            <w:r>
              <w:rPr>
                <w:rFonts w:ascii="楷体" w:eastAsia="楷体" w:hint="eastAsia"/>
                <w:b/>
                <w:w w:val="95"/>
                <w:sz w:val="21"/>
              </w:rPr>
              <w:t>疡</w:t>
            </w:r>
            <w:r>
              <w:rPr>
                <w:rFonts w:ascii="楷体" w:eastAsia="楷体" w:hint="eastAsia"/>
                <w:b/>
                <w:w w:val="95"/>
                <w:sz w:val="21"/>
              </w:rPr>
              <w:t>性</w:t>
            </w:r>
            <w:r>
              <w:rPr>
                <w:rFonts w:ascii="楷体" w:eastAsia="楷体" w:hint="eastAsia"/>
                <w:b/>
                <w:spacing w:val="-10"/>
                <w:w w:val="95"/>
                <w:sz w:val="21"/>
              </w:rPr>
              <w:t>结</w:t>
            </w:r>
          </w:p>
        </w:tc>
        <w:tc>
          <w:tcPr>
            <w:tcW w:w="7240" w:type="dxa"/>
          </w:tcPr>
          <w:p>
            <w:pPr>
              <w:pStyle w:val="TableParagraph"/>
              <w:spacing w:before="171"/>
              <w:ind w:left="52"/>
              <w:rPr>
                <w:sz w:val="21"/>
              </w:rPr>
            </w:pPr>
            <w:r>
              <w:rPr>
                <w:spacing w:val="-1"/>
                <w:sz w:val="21"/>
              </w:rPr>
              <w:t>溃疡性结肠炎是指伴有致命性电解质紊乱的急性暴发性溃疡性结肠炎，病变</w:t>
            </w:r>
          </w:p>
        </w:tc>
      </w:tr>
      <w:tr>
        <w:trPr>
          <w:trHeight w:val="315" w:hRule="atLeast"/>
        </w:trPr>
        <w:tc>
          <w:tcPr>
            <w:tcW w:w="981" w:type="dxa"/>
          </w:tcPr>
          <w:p>
            <w:pPr>
              <w:pStyle w:val="TableParagraph"/>
              <w:rPr>
                <w:rFonts w:ascii="Times New Roman"/>
                <w:sz w:val="20"/>
              </w:rPr>
            </w:pPr>
          </w:p>
        </w:tc>
        <w:tc>
          <w:tcPr>
            <w:tcW w:w="1705" w:type="dxa"/>
          </w:tcPr>
          <w:p>
            <w:pPr>
              <w:pStyle w:val="TableParagraph"/>
              <w:spacing w:before="13"/>
              <w:ind w:left="195"/>
              <w:rPr>
                <w:rFonts w:ascii="楷体" w:eastAsia="楷体" w:hint="eastAsia"/>
                <w:b/>
                <w:sz w:val="21"/>
              </w:rPr>
            </w:pPr>
            <w:r>
              <w:rPr>
                <w:rFonts w:ascii="楷体" w:eastAsia="楷体" w:hint="eastAsia"/>
                <w:b/>
                <w:w w:val="95"/>
                <w:sz w:val="21"/>
              </w:rPr>
              <w:t>肠</w:t>
            </w:r>
            <w:r>
              <w:rPr>
                <w:rFonts w:ascii="楷体" w:eastAsia="楷体" w:hint="eastAsia"/>
                <w:b/>
                <w:spacing w:val="-10"/>
                <w:w w:val="95"/>
                <w:sz w:val="21"/>
              </w:rPr>
              <w:t>炎</w:t>
            </w:r>
          </w:p>
        </w:tc>
        <w:tc>
          <w:tcPr>
            <w:tcW w:w="7240" w:type="dxa"/>
          </w:tcPr>
          <w:p>
            <w:pPr>
              <w:pStyle w:val="TableParagraph"/>
              <w:spacing w:before="13"/>
              <w:ind w:left="52"/>
              <w:rPr>
                <w:sz w:val="21"/>
              </w:rPr>
            </w:pPr>
            <w:r>
              <w:rPr>
                <w:spacing w:val="-1"/>
                <w:sz w:val="21"/>
              </w:rPr>
              <w:t>累及全结肠，表现为严重的血便和系统性症状体征，治疗通常采取全结肠切</w:t>
            </w:r>
          </w:p>
        </w:tc>
      </w:tr>
      <w:tr>
        <w:trPr>
          <w:trHeight w:val="773" w:hRule="atLeast"/>
        </w:trPr>
        <w:tc>
          <w:tcPr>
            <w:tcW w:w="981" w:type="dxa"/>
          </w:tcPr>
          <w:p>
            <w:pPr>
              <w:pStyle w:val="TableParagraph"/>
              <w:rPr>
                <w:rFonts w:ascii="Times New Roman"/>
                <w:sz w:val="20"/>
              </w:rPr>
            </w:pPr>
          </w:p>
        </w:tc>
        <w:tc>
          <w:tcPr>
            <w:tcW w:w="1705" w:type="dxa"/>
          </w:tcPr>
          <w:p>
            <w:pPr>
              <w:pStyle w:val="TableParagraph"/>
              <w:rPr>
                <w:rFonts w:ascii="Times New Roman"/>
                <w:sz w:val="20"/>
              </w:rPr>
            </w:pPr>
          </w:p>
        </w:tc>
        <w:tc>
          <w:tcPr>
            <w:tcW w:w="7240" w:type="dxa"/>
          </w:tcPr>
          <w:p>
            <w:pPr>
              <w:pStyle w:val="TableParagraph"/>
              <w:spacing w:line="266" w:lineRule="auto" w:before="13"/>
              <w:ind w:left="52" w:right="240"/>
              <w:rPr>
                <w:sz w:val="21"/>
              </w:rPr>
            </w:pPr>
            <w:r>
              <w:rPr>
                <w:spacing w:val="-2"/>
                <w:sz w:val="21"/>
              </w:rPr>
              <w:t>除和回肠造瘘术。溃疡性结肠炎必须根据组织病理学特点诊断，并且被保险</w:t>
            </w:r>
            <w:r>
              <w:rPr>
                <w:spacing w:val="-2"/>
                <w:sz w:val="21"/>
              </w:rPr>
              <w:t>人已经接受了结肠切除和回肠造瘘术。</w:t>
            </w:r>
          </w:p>
        </w:tc>
      </w:tr>
      <w:tr>
        <w:trPr>
          <w:trHeight w:val="472" w:hRule="atLeast"/>
        </w:trPr>
        <w:tc>
          <w:tcPr>
            <w:tcW w:w="981" w:type="dxa"/>
          </w:tcPr>
          <w:p>
            <w:pPr>
              <w:pStyle w:val="TableParagraph"/>
              <w:spacing w:before="171"/>
              <w:ind w:left="50"/>
              <w:rPr>
                <w:b/>
                <w:sz w:val="21"/>
              </w:rPr>
            </w:pPr>
            <w:r>
              <w:rPr>
                <w:b/>
                <w:spacing w:val="-2"/>
                <w:sz w:val="21"/>
              </w:rPr>
              <w:t>7.19.44</w:t>
            </w:r>
          </w:p>
        </w:tc>
        <w:tc>
          <w:tcPr>
            <w:tcW w:w="1705" w:type="dxa"/>
          </w:tcPr>
          <w:p>
            <w:pPr>
              <w:pStyle w:val="TableParagraph"/>
              <w:spacing w:before="171"/>
              <w:ind w:left="195"/>
              <w:rPr>
                <w:rFonts w:ascii="楷体" w:eastAsia="楷体" w:hint="eastAsia"/>
                <w:b/>
                <w:sz w:val="21"/>
              </w:rPr>
            </w:pPr>
            <w:r>
              <w:rPr>
                <w:rFonts w:ascii="楷体" w:eastAsia="楷体" w:hint="eastAsia"/>
                <w:b/>
                <w:w w:val="95"/>
                <w:sz w:val="21"/>
              </w:rPr>
              <w:t>溶</w:t>
            </w:r>
            <w:r>
              <w:rPr>
                <w:rFonts w:ascii="楷体" w:eastAsia="楷体" w:hint="eastAsia"/>
                <w:b/>
                <w:w w:val="95"/>
                <w:sz w:val="21"/>
              </w:rPr>
              <w:t>血</w:t>
            </w:r>
            <w:r>
              <w:rPr>
                <w:rFonts w:ascii="楷体" w:eastAsia="楷体" w:hint="eastAsia"/>
                <w:b/>
                <w:w w:val="95"/>
                <w:sz w:val="21"/>
              </w:rPr>
              <w:t>性</w:t>
            </w:r>
            <w:r>
              <w:rPr>
                <w:rFonts w:ascii="楷体" w:eastAsia="楷体" w:hint="eastAsia"/>
                <w:b/>
                <w:w w:val="95"/>
                <w:sz w:val="21"/>
              </w:rPr>
              <w:t>链</w:t>
            </w:r>
            <w:r>
              <w:rPr>
                <w:rFonts w:ascii="楷体" w:eastAsia="楷体" w:hint="eastAsia"/>
                <w:b/>
                <w:w w:val="95"/>
                <w:sz w:val="21"/>
              </w:rPr>
              <w:t>球</w:t>
            </w:r>
            <w:r>
              <w:rPr>
                <w:rFonts w:ascii="楷体" w:eastAsia="楷体" w:hint="eastAsia"/>
                <w:b/>
                <w:spacing w:val="-10"/>
                <w:w w:val="95"/>
                <w:sz w:val="21"/>
              </w:rPr>
              <w:t>菌</w:t>
            </w:r>
          </w:p>
        </w:tc>
        <w:tc>
          <w:tcPr>
            <w:tcW w:w="7240" w:type="dxa"/>
          </w:tcPr>
          <w:p>
            <w:pPr>
              <w:pStyle w:val="TableParagraph"/>
              <w:spacing w:before="171"/>
              <w:ind w:left="52"/>
              <w:rPr>
                <w:sz w:val="21"/>
              </w:rPr>
            </w:pPr>
            <w:r>
              <w:rPr>
                <w:spacing w:val="-3"/>
                <w:sz w:val="21"/>
              </w:rPr>
              <w:t>肢体或躯干的浅筋膜和/或深筋膜受到溶血性链球菌的感染，病情在短时间内</w:t>
            </w:r>
          </w:p>
        </w:tc>
      </w:tr>
      <w:tr>
        <w:trPr>
          <w:trHeight w:val="315" w:hRule="atLeast"/>
        </w:trPr>
        <w:tc>
          <w:tcPr>
            <w:tcW w:w="981" w:type="dxa"/>
          </w:tcPr>
          <w:p>
            <w:pPr>
              <w:pStyle w:val="TableParagraph"/>
              <w:rPr>
                <w:rFonts w:ascii="Times New Roman"/>
                <w:sz w:val="20"/>
              </w:rPr>
            </w:pPr>
          </w:p>
        </w:tc>
        <w:tc>
          <w:tcPr>
            <w:tcW w:w="1705" w:type="dxa"/>
          </w:tcPr>
          <w:p>
            <w:pPr>
              <w:pStyle w:val="TableParagraph"/>
              <w:spacing w:before="14"/>
              <w:ind w:left="195"/>
              <w:rPr>
                <w:rFonts w:ascii="楷体" w:eastAsia="楷体" w:hint="eastAsia"/>
                <w:b/>
                <w:sz w:val="21"/>
              </w:rPr>
            </w:pPr>
            <w:r>
              <w:rPr>
                <w:rFonts w:ascii="楷体" w:eastAsia="楷体" w:hint="eastAsia"/>
                <w:b/>
                <w:w w:val="95"/>
                <w:sz w:val="21"/>
              </w:rPr>
              <w:t>引</w:t>
            </w:r>
            <w:r>
              <w:rPr>
                <w:rFonts w:ascii="楷体" w:eastAsia="楷体" w:hint="eastAsia"/>
                <w:b/>
                <w:w w:val="95"/>
                <w:sz w:val="21"/>
              </w:rPr>
              <w:t>起</w:t>
            </w:r>
            <w:r>
              <w:rPr>
                <w:rFonts w:ascii="楷体" w:eastAsia="楷体" w:hint="eastAsia"/>
                <w:b/>
                <w:w w:val="95"/>
                <w:sz w:val="21"/>
              </w:rPr>
              <w:t>的</w:t>
            </w:r>
            <w:r>
              <w:rPr>
                <w:rFonts w:ascii="楷体" w:eastAsia="楷体" w:hint="eastAsia"/>
                <w:b/>
                <w:w w:val="95"/>
                <w:sz w:val="21"/>
              </w:rPr>
              <w:t>坏</w:t>
            </w:r>
            <w:r>
              <w:rPr>
                <w:rFonts w:ascii="楷体" w:eastAsia="楷体" w:hint="eastAsia"/>
                <w:b/>
                <w:spacing w:val="-10"/>
                <w:w w:val="95"/>
                <w:sz w:val="21"/>
              </w:rPr>
              <w:t>疽</w:t>
            </w:r>
          </w:p>
        </w:tc>
        <w:tc>
          <w:tcPr>
            <w:tcW w:w="7240" w:type="dxa"/>
          </w:tcPr>
          <w:p>
            <w:pPr>
              <w:pStyle w:val="TableParagraph"/>
              <w:spacing w:before="14"/>
              <w:ind w:left="52"/>
              <w:rPr>
                <w:sz w:val="21"/>
              </w:rPr>
            </w:pPr>
            <w:r>
              <w:rPr>
                <w:spacing w:val="-14"/>
                <w:sz w:val="21"/>
              </w:rPr>
              <w:t>急剧恶化，皮肤坏疽面积达到体表面积的 </w:t>
            </w:r>
            <w:r>
              <w:rPr>
                <w:spacing w:val="-4"/>
                <w:sz w:val="21"/>
              </w:rPr>
              <w:t>10%</w:t>
            </w:r>
            <w:r>
              <w:rPr>
                <w:spacing w:val="-5"/>
                <w:sz w:val="21"/>
              </w:rPr>
              <w:t>，已经立刻进行了手术及清创术。</w:t>
            </w:r>
          </w:p>
        </w:tc>
      </w:tr>
      <w:tr>
        <w:trPr>
          <w:trHeight w:val="465" w:hRule="atLeast"/>
        </w:trPr>
        <w:tc>
          <w:tcPr>
            <w:tcW w:w="981" w:type="dxa"/>
          </w:tcPr>
          <w:p>
            <w:pPr>
              <w:pStyle w:val="TableParagraph"/>
              <w:rPr>
                <w:rFonts w:ascii="Times New Roman"/>
                <w:sz w:val="20"/>
              </w:rPr>
            </w:pPr>
          </w:p>
        </w:tc>
        <w:tc>
          <w:tcPr>
            <w:tcW w:w="1705" w:type="dxa"/>
          </w:tcPr>
          <w:p>
            <w:pPr>
              <w:pStyle w:val="TableParagraph"/>
              <w:rPr>
                <w:rFonts w:ascii="Times New Roman"/>
                <w:sz w:val="20"/>
              </w:rPr>
            </w:pPr>
          </w:p>
        </w:tc>
        <w:tc>
          <w:tcPr>
            <w:tcW w:w="7240" w:type="dxa"/>
          </w:tcPr>
          <w:p>
            <w:pPr>
              <w:pStyle w:val="TableParagraph"/>
              <w:spacing w:before="13"/>
              <w:ind w:left="52"/>
              <w:rPr>
                <w:sz w:val="21"/>
              </w:rPr>
            </w:pPr>
            <w:r>
              <w:rPr>
                <w:spacing w:val="-1"/>
                <w:sz w:val="21"/>
              </w:rPr>
              <w:t>最后的诊断必须由微生物或病理学专家进行相关检查后证实。</w:t>
            </w:r>
          </w:p>
        </w:tc>
      </w:tr>
      <w:tr>
        <w:trPr>
          <w:trHeight w:val="465" w:hRule="atLeast"/>
        </w:trPr>
        <w:tc>
          <w:tcPr>
            <w:tcW w:w="981" w:type="dxa"/>
          </w:tcPr>
          <w:p>
            <w:pPr>
              <w:pStyle w:val="TableParagraph"/>
              <w:spacing w:before="163"/>
              <w:ind w:left="50"/>
              <w:rPr>
                <w:b/>
                <w:sz w:val="21"/>
              </w:rPr>
            </w:pPr>
            <w:r>
              <w:rPr>
                <w:b/>
                <w:spacing w:val="-2"/>
                <w:sz w:val="21"/>
              </w:rPr>
              <w:t>7.19.45</w:t>
            </w:r>
          </w:p>
        </w:tc>
        <w:tc>
          <w:tcPr>
            <w:tcW w:w="1705" w:type="dxa"/>
          </w:tcPr>
          <w:p>
            <w:pPr>
              <w:pStyle w:val="TableParagraph"/>
              <w:spacing w:before="163"/>
              <w:ind w:left="195"/>
              <w:rPr>
                <w:rFonts w:ascii="楷体" w:eastAsia="楷体" w:hint="eastAsia"/>
                <w:b/>
                <w:sz w:val="21"/>
              </w:rPr>
            </w:pPr>
            <w:r>
              <w:rPr>
                <w:rFonts w:ascii="楷体" w:eastAsia="楷体" w:hint="eastAsia"/>
                <w:b/>
                <w:w w:val="95"/>
                <w:sz w:val="21"/>
              </w:rPr>
              <w:t>因</w:t>
            </w:r>
            <w:r>
              <w:rPr>
                <w:rFonts w:ascii="楷体" w:eastAsia="楷体" w:hint="eastAsia"/>
                <w:b/>
                <w:w w:val="95"/>
                <w:sz w:val="21"/>
              </w:rPr>
              <w:t>职</w:t>
            </w:r>
            <w:r>
              <w:rPr>
                <w:rFonts w:ascii="楷体" w:eastAsia="楷体" w:hint="eastAsia"/>
                <w:b/>
                <w:w w:val="95"/>
                <w:sz w:val="21"/>
              </w:rPr>
              <w:t>业</w:t>
            </w:r>
            <w:r>
              <w:rPr>
                <w:rFonts w:ascii="楷体" w:eastAsia="楷体" w:hint="eastAsia"/>
                <w:b/>
                <w:w w:val="95"/>
                <w:sz w:val="21"/>
              </w:rPr>
              <w:t>关</w:t>
            </w:r>
            <w:r>
              <w:rPr>
                <w:rFonts w:ascii="楷体" w:eastAsia="楷体" w:hint="eastAsia"/>
                <w:b/>
                <w:w w:val="95"/>
                <w:sz w:val="21"/>
              </w:rPr>
              <w:t>系</w:t>
            </w:r>
            <w:r>
              <w:rPr>
                <w:rFonts w:ascii="楷体" w:eastAsia="楷体" w:hint="eastAsia"/>
                <w:b/>
                <w:spacing w:val="-10"/>
                <w:w w:val="95"/>
                <w:sz w:val="21"/>
              </w:rPr>
              <w:t>导</w:t>
            </w:r>
          </w:p>
        </w:tc>
        <w:tc>
          <w:tcPr>
            <w:tcW w:w="7240" w:type="dxa"/>
          </w:tcPr>
          <w:p>
            <w:pPr>
              <w:pStyle w:val="TableParagraph"/>
              <w:spacing w:before="163"/>
              <w:ind w:left="52"/>
              <w:rPr>
                <w:sz w:val="21"/>
              </w:rPr>
            </w:pPr>
            <w:r>
              <w:rPr>
                <w:spacing w:val="-1"/>
                <w:sz w:val="21"/>
              </w:rPr>
              <w:t>被保险人在其常规职业工作过程中遭遇外伤，或职业需要处理血液或其它体</w:t>
            </w:r>
          </w:p>
        </w:tc>
      </w:tr>
      <w:tr>
        <w:trPr>
          <w:trHeight w:val="315" w:hRule="atLeast"/>
        </w:trPr>
        <w:tc>
          <w:tcPr>
            <w:tcW w:w="981" w:type="dxa"/>
          </w:tcPr>
          <w:p>
            <w:pPr>
              <w:pStyle w:val="TableParagraph"/>
              <w:rPr>
                <w:rFonts w:ascii="Times New Roman"/>
                <w:sz w:val="20"/>
              </w:rPr>
            </w:pPr>
          </w:p>
        </w:tc>
        <w:tc>
          <w:tcPr>
            <w:tcW w:w="1705" w:type="dxa"/>
          </w:tcPr>
          <w:p>
            <w:pPr>
              <w:pStyle w:val="TableParagraph"/>
              <w:spacing w:before="13"/>
              <w:ind w:left="195"/>
              <w:rPr>
                <w:rFonts w:ascii="楷体" w:eastAsia="楷体" w:hint="eastAsia"/>
                <w:b/>
                <w:sz w:val="21"/>
              </w:rPr>
            </w:pPr>
            <w:r>
              <w:rPr>
                <w:rFonts w:ascii="楷体" w:eastAsia="楷体" w:hint="eastAsia"/>
                <w:b/>
                <w:w w:val="95"/>
                <w:sz w:val="21"/>
              </w:rPr>
              <w:t>致</w:t>
            </w:r>
            <w:r>
              <w:rPr>
                <w:rFonts w:ascii="楷体" w:eastAsia="楷体" w:hint="eastAsia"/>
                <w:b/>
                <w:w w:val="95"/>
                <w:sz w:val="21"/>
              </w:rPr>
              <w:t>的</w:t>
            </w:r>
            <w:r>
              <w:rPr>
                <w:rFonts w:ascii="楷体" w:eastAsia="楷体" w:hint="eastAsia"/>
                <w:b/>
                <w:spacing w:val="-22"/>
                <w:w w:val="95"/>
                <w:sz w:val="21"/>
              </w:rPr>
              <w:t> </w:t>
            </w:r>
            <w:r>
              <w:rPr>
                <w:rFonts w:ascii="楷体" w:eastAsia="楷体" w:hint="eastAsia"/>
                <w:b/>
                <w:w w:val="95"/>
                <w:sz w:val="21"/>
              </w:rPr>
              <w:t>HIV</w:t>
            </w:r>
            <w:r>
              <w:rPr>
                <w:rFonts w:ascii="楷体" w:eastAsia="楷体" w:hint="eastAsia"/>
                <w:b/>
                <w:spacing w:val="-22"/>
                <w:w w:val="95"/>
                <w:sz w:val="21"/>
              </w:rPr>
              <w:t> </w:t>
            </w:r>
            <w:r>
              <w:rPr>
                <w:rFonts w:ascii="楷体" w:eastAsia="楷体" w:hint="eastAsia"/>
                <w:b/>
                <w:w w:val="95"/>
                <w:sz w:val="21"/>
              </w:rPr>
              <w:t>感</w:t>
            </w:r>
            <w:r>
              <w:rPr>
                <w:rFonts w:ascii="楷体" w:eastAsia="楷体" w:hint="eastAsia"/>
                <w:b/>
                <w:spacing w:val="-10"/>
                <w:w w:val="95"/>
                <w:sz w:val="21"/>
              </w:rPr>
              <w:t>染</w:t>
            </w:r>
          </w:p>
        </w:tc>
        <w:tc>
          <w:tcPr>
            <w:tcW w:w="7240" w:type="dxa"/>
          </w:tcPr>
          <w:p>
            <w:pPr>
              <w:pStyle w:val="TableParagraph"/>
              <w:spacing w:before="13"/>
              <w:ind w:left="52"/>
              <w:rPr>
                <w:sz w:val="21"/>
              </w:rPr>
            </w:pPr>
            <w:r>
              <w:rPr>
                <w:spacing w:val="-4"/>
                <w:sz w:val="21"/>
              </w:rPr>
              <w:t>液时感染上人类免疫缺陷病毒</w:t>
            </w:r>
            <w:r>
              <w:rPr>
                <w:spacing w:val="13"/>
                <w:sz w:val="21"/>
              </w:rPr>
              <w:t>（</w:t>
            </w:r>
            <w:r>
              <w:rPr>
                <w:spacing w:val="17"/>
                <w:sz w:val="21"/>
              </w:rPr>
              <w:t>HIV</w:t>
            </w:r>
            <w:r>
              <w:rPr>
                <w:spacing w:val="-88"/>
                <w:sz w:val="21"/>
              </w:rPr>
              <w:t>）</w:t>
            </w:r>
            <w:r>
              <w:rPr>
                <w:spacing w:val="-5"/>
                <w:sz w:val="21"/>
              </w:rPr>
              <w:t>。必须满足下列全部条件：</w:t>
            </w:r>
          </w:p>
        </w:tc>
      </w:tr>
      <w:tr>
        <w:trPr>
          <w:trHeight w:val="315" w:hRule="atLeast"/>
        </w:trPr>
        <w:tc>
          <w:tcPr>
            <w:tcW w:w="981" w:type="dxa"/>
          </w:tcPr>
          <w:p>
            <w:pPr>
              <w:pStyle w:val="TableParagraph"/>
              <w:rPr>
                <w:rFonts w:ascii="Times New Roman"/>
                <w:sz w:val="20"/>
              </w:rPr>
            </w:pPr>
          </w:p>
        </w:tc>
        <w:tc>
          <w:tcPr>
            <w:tcW w:w="1705" w:type="dxa"/>
          </w:tcPr>
          <w:p>
            <w:pPr>
              <w:pStyle w:val="TableParagraph"/>
              <w:rPr>
                <w:rFonts w:ascii="Times New Roman"/>
                <w:sz w:val="20"/>
              </w:rPr>
            </w:pPr>
          </w:p>
        </w:tc>
        <w:tc>
          <w:tcPr>
            <w:tcW w:w="7240" w:type="dxa"/>
          </w:tcPr>
          <w:p>
            <w:pPr>
              <w:pStyle w:val="TableParagraph"/>
              <w:spacing w:before="14"/>
              <w:ind w:left="52"/>
              <w:rPr>
                <w:sz w:val="21"/>
              </w:rPr>
            </w:pPr>
            <w:r>
              <w:rPr>
                <w:spacing w:val="-2"/>
                <w:sz w:val="21"/>
              </w:rPr>
              <w:t>（1）</w:t>
            </w:r>
            <w:r>
              <w:rPr>
                <w:spacing w:val="-3"/>
                <w:sz w:val="21"/>
              </w:rPr>
              <w:t>感染必须是在被保险人正在从事其职业工作中发生，该职业必须属于下</w:t>
            </w:r>
          </w:p>
        </w:tc>
      </w:tr>
      <w:tr>
        <w:trPr>
          <w:trHeight w:val="562" w:hRule="atLeast"/>
        </w:trPr>
        <w:tc>
          <w:tcPr>
            <w:tcW w:w="981" w:type="dxa"/>
          </w:tcPr>
          <w:p>
            <w:pPr>
              <w:pStyle w:val="TableParagraph"/>
              <w:rPr>
                <w:rFonts w:ascii="Times New Roman"/>
                <w:sz w:val="20"/>
              </w:rPr>
            </w:pPr>
          </w:p>
        </w:tc>
        <w:tc>
          <w:tcPr>
            <w:tcW w:w="1705" w:type="dxa"/>
          </w:tcPr>
          <w:p>
            <w:pPr>
              <w:pStyle w:val="TableParagraph"/>
              <w:rPr>
                <w:rFonts w:ascii="Times New Roman"/>
                <w:sz w:val="20"/>
              </w:rPr>
            </w:pPr>
          </w:p>
        </w:tc>
        <w:tc>
          <w:tcPr>
            <w:tcW w:w="7240" w:type="dxa"/>
          </w:tcPr>
          <w:p>
            <w:pPr>
              <w:pStyle w:val="TableParagraph"/>
              <w:spacing w:before="13"/>
              <w:ind w:left="52"/>
              <w:rPr>
                <w:sz w:val="21"/>
              </w:rPr>
            </w:pPr>
            <w:r>
              <w:rPr>
                <w:spacing w:val="-1"/>
                <w:sz w:val="21"/>
              </w:rPr>
              <w:t>列限定职业范围内的职业；</w:t>
            </w:r>
          </w:p>
          <w:p>
            <w:pPr>
              <w:pStyle w:val="TableParagraph"/>
              <w:spacing w:line="229" w:lineRule="exact" w:before="32"/>
              <w:ind w:left="52"/>
              <w:rPr>
                <w:sz w:val="21"/>
              </w:rPr>
            </w:pPr>
            <w:r>
              <w:rPr>
                <w:sz w:val="21"/>
              </w:rPr>
              <w:t>（2）</w:t>
            </w:r>
            <w:r>
              <w:rPr>
                <w:spacing w:val="-4"/>
                <w:sz w:val="21"/>
              </w:rPr>
              <w:t>血清转化必须出现在事故发生后的 </w:t>
            </w:r>
            <w:r>
              <w:rPr>
                <w:sz w:val="21"/>
              </w:rPr>
              <w:t>6</w:t>
            </w:r>
            <w:r>
              <w:rPr>
                <w:spacing w:val="-10"/>
                <w:sz w:val="21"/>
              </w:rPr>
              <w:t> 个月以内；</w:t>
            </w:r>
          </w:p>
        </w:tc>
      </w:tr>
    </w:tbl>
    <w:p>
      <w:pPr>
        <w:spacing w:after="0" w:line="229" w:lineRule="exact"/>
        <w:rPr>
          <w:sz w:val="21"/>
        </w:rPr>
        <w:sectPr>
          <w:type w:val="continuous"/>
          <w:pgSz w:w="11910" w:h="16850"/>
          <w:pgMar w:top="980" w:bottom="280" w:left="1040" w:right="620"/>
        </w:sectPr>
      </w:pPr>
    </w:p>
    <w:p>
      <w:pPr>
        <w:pStyle w:val="ListParagraph"/>
        <w:numPr>
          <w:ilvl w:val="0"/>
          <w:numId w:val="18"/>
        </w:numPr>
        <w:tabs>
          <w:tab w:pos="3452" w:val="left" w:leader="none"/>
        </w:tabs>
        <w:spacing w:line="280" w:lineRule="auto" w:before="41" w:after="0"/>
        <w:ind w:left="2925" w:right="292" w:firstLine="0"/>
        <w:jc w:val="left"/>
        <w:rPr>
          <w:sz w:val="21"/>
        </w:rPr>
      </w:pPr>
      <w:r>
        <w:rPr>
          <w:spacing w:val="-5"/>
          <w:sz w:val="21"/>
        </w:rPr>
        <w:t>必须提供被保险人在所报事故后发生的 </w:t>
      </w:r>
      <w:r>
        <w:rPr>
          <w:spacing w:val="-2"/>
          <w:sz w:val="21"/>
        </w:rPr>
        <w:t>5</w:t>
      </w:r>
      <w:r>
        <w:rPr>
          <w:spacing w:val="-9"/>
          <w:sz w:val="21"/>
        </w:rPr>
        <w:t> 天以内进行的检查报告，该报</w:t>
      </w:r>
      <w:r>
        <w:rPr>
          <w:spacing w:val="-2"/>
          <w:sz w:val="21"/>
        </w:rPr>
        <w:t>告必须显示被保险人血液人类免疫缺陷病毒（HIV）阴性和/或人类免疫缺陷</w:t>
      </w:r>
      <w:r>
        <w:rPr>
          <w:spacing w:val="-2"/>
          <w:sz w:val="21"/>
        </w:rPr>
        <w:t>病毒（HIV）抗体阴性；</w:t>
      </w:r>
    </w:p>
    <w:p>
      <w:pPr>
        <w:pStyle w:val="ListParagraph"/>
        <w:numPr>
          <w:ilvl w:val="0"/>
          <w:numId w:val="18"/>
        </w:numPr>
        <w:tabs>
          <w:tab w:pos="3452" w:val="left" w:leader="none"/>
        </w:tabs>
        <w:spacing w:line="280" w:lineRule="auto" w:before="1" w:after="0"/>
        <w:ind w:left="2925" w:right="364" w:firstLine="0"/>
        <w:jc w:val="left"/>
        <w:rPr>
          <w:sz w:val="21"/>
        </w:rPr>
      </w:pPr>
      <w:r>
        <w:rPr>
          <w:spacing w:val="-5"/>
          <w:sz w:val="21"/>
        </w:rPr>
        <w:t>必须在事故发生后的 </w:t>
      </w:r>
      <w:r>
        <w:rPr>
          <w:sz w:val="21"/>
        </w:rPr>
        <w:t>12</w:t>
      </w:r>
      <w:r>
        <w:rPr>
          <w:spacing w:val="-7"/>
          <w:sz w:val="21"/>
        </w:rPr>
        <w:t> 个月内证实被保险人体内存在人类免疫缺陷病</w:t>
      </w:r>
      <w:r>
        <w:rPr>
          <w:spacing w:val="-2"/>
          <w:sz w:val="21"/>
        </w:rPr>
        <w:t>毒（HIV）或人类免疫缺陷病毒（HIV）抗体。</w:t>
      </w:r>
    </w:p>
    <w:p>
      <w:pPr>
        <w:pStyle w:val="BodyText"/>
        <w:spacing w:line="255" w:lineRule="exact"/>
        <w:ind w:left="2925"/>
      </w:pPr>
      <w:r>
        <w:rPr>
          <w:spacing w:val="-2"/>
        </w:rPr>
        <w:t>限定职业：</w:t>
      </w:r>
    </w:p>
    <w:p>
      <w:pPr>
        <w:pStyle w:val="BodyText"/>
        <w:spacing w:line="280" w:lineRule="auto" w:before="46"/>
        <w:ind w:left="2925" w:right="376"/>
      </w:pPr>
      <w:r>
        <w:rPr>
          <w:spacing w:val="-2"/>
        </w:rPr>
        <w:t>医生和牙科医生、护士、医院化验室工作人员、医院护工、医生助理和牙医</w:t>
      </w:r>
      <w:r>
        <w:rPr>
          <w:spacing w:val="-2"/>
        </w:rPr>
        <w:t>助理、救护车工作人员、助产士、消防队员、警察、狱警。</w:t>
      </w:r>
    </w:p>
    <w:p>
      <w:pPr>
        <w:spacing w:line="268" w:lineRule="auto" w:before="0"/>
        <w:ind w:left="2925" w:right="347" w:firstLine="0"/>
        <w:jc w:val="left"/>
        <w:rPr>
          <w:b/>
          <w:i/>
          <w:sz w:val="22"/>
        </w:rPr>
      </w:pPr>
      <w:r>
        <w:rPr>
          <w:b/>
          <w:i/>
          <w:w w:val="95"/>
          <w:sz w:val="22"/>
        </w:rPr>
        <w:t>在任何治愈艾滋病或阻止人类免疫缺陷病毒病毒作用的疗法被发现以后，或能防止艾滋病发生的医疗方法被研究出来以后，本保障将不再予以赔付。</w:t>
      </w:r>
    </w:p>
    <w:p>
      <w:pPr>
        <w:pStyle w:val="BodyText"/>
        <w:spacing w:before="6"/>
        <w:rPr>
          <w:b/>
          <w:i/>
          <w:sz w:val="23"/>
        </w:rPr>
      </w:pPr>
    </w:p>
    <w:p>
      <w:pPr>
        <w:pStyle w:val="ListParagraph"/>
        <w:numPr>
          <w:ilvl w:val="2"/>
          <w:numId w:val="25"/>
        </w:numPr>
        <w:tabs>
          <w:tab w:pos="1363" w:val="left" w:leader="none"/>
        </w:tabs>
        <w:spacing w:line="278" w:lineRule="auto" w:before="0" w:after="0"/>
        <w:ind w:left="2925" w:right="368" w:hanging="2689"/>
        <w:jc w:val="both"/>
        <w:rPr>
          <w:sz w:val="21"/>
        </w:rPr>
      </w:pPr>
      <w:r>
        <w:rPr>
          <w:rFonts w:ascii="楷体" w:eastAsia="楷体" w:hint="eastAsia"/>
          <w:b/>
          <w:sz w:val="21"/>
        </w:rPr>
        <w:t>脊</w:t>
      </w:r>
      <w:r>
        <w:rPr>
          <w:rFonts w:ascii="楷体" w:eastAsia="楷体" w:hint="eastAsia"/>
          <w:b/>
          <w:sz w:val="21"/>
        </w:rPr>
        <w:t>髓</w:t>
      </w:r>
      <w:r>
        <w:rPr>
          <w:rFonts w:ascii="楷体" w:eastAsia="楷体" w:hint="eastAsia"/>
          <w:b/>
          <w:sz w:val="21"/>
        </w:rPr>
        <w:t>灰</w:t>
      </w:r>
      <w:r>
        <w:rPr>
          <w:rFonts w:ascii="楷体" w:eastAsia="楷体" w:hint="eastAsia"/>
          <w:b/>
          <w:sz w:val="21"/>
        </w:rPr>
        <w:t>质</w:t>
      </w:r>
      <w:r>
        <w:rPr>
          <w:rFonts w:ascii="楷体" w:eastAsia="楷体" w:hint="eastAsia"/>
          <w:b/>
          <w:sz w:val="21"/>
        </w:rPr>
        <w:t>炎</w:t>
      </w:r>
      <w:r>
        <w:rPr>
          <w:rFonts w:ascii="楷体" w:eastAsia="楷体" w:hint="eastAsia"/>
          <w:b/>
          <w:spacing w:val="388"/>
          <w:sz w:val="21"/>
        </w:rPr>
        <w:t> </w:t>
      </w:r>
      <w:r>
        <w:rPr>
          <w:sz w:val="21"/>
        </w:rPr>
        <w:t>是由于脊髓灰质炎病毒感染所致的瘫痪性疾病，临床表现为运动功能损害或</w:t>
      </w:r>
      <w:r>
        <w:rPr>
          <w:spacing w:val="-2"/>
          <w:sz w:val="21"/>
        </w:rPr>
        <w:t>呼吸无力。脊髓灰质炎必须明确诊断。本保险合同仅对脊髓灰质炎造成的神</w:t>
      </w:r>
      <w:r>
        <w:rPr>
          <w:spacing w:val="-2"/>
          <w:sz w:val="21"/>
        </w:rPr>
        <w:t>经系统功能损害导致被保险人一肢或一肢以上肢体机能永久完全丧失的情况</w:t>
      </w:r>
      <w:r>
        <w:rPr>
          <w:w w:val="95"/>
          <w:sz w:val="21"/>
        </w:rPr>
        <w:t>予</w:t>
      </w:r>
      <w:r>
        <w:rPr>
          <w:w w:val="95"/>
          <w:sz w:val="21"/>
        </w:rPr>
        <w:t>以</w:t>
      </w:r>
      <w:r>
        <w:rPr>
          <w:w w:val="95"/>
          <w:sz w:val="21"/>
        </w:rPr>
        <w:t>理</w:t>
      </w:r>
      <w:r>
        <w:rPr>
          <w:w w:val="95"/>
          <w:sz w:val="21"/>
        </w:rPr>
        <w:t>赔</w:t>
      </w:r>
      <w:r>
        <w:rPr>
          <w:w w:val="95"/>
          <w:sz w:val="21"/>
        </w:rPr>
        <w:t>。</w:t>
      </w:r>
      <w:r>
        <w:rPr>
          <w:w w:val="95"/>
          <w:sz w:val="21"/>
        </w:rPr>
        <w:t>肢</w:t>
      </w:r>
      <w:r>
        <w:rPr>
          <w:w w:val="95"/>
          <w:sz w:val="21"/>
        </w:rPr>
        <w:t>体</w:t>
      </w:r>
      <w:r>
        <w:rPr>
          <w:w w:val="95"/>
          <w:sz w:val="21"/>
        </w:rPr>
        <w:t>机</w:t>
      </w:r>
      <w:r>
        <w:rPr>
          <w:w w:val="95"/>
          <w:sz w:val="21"/>
        </w:rPr>
        <w:t>能</w:t>
      </w:r>
      <w:r>
        <w:rPr>
          <w:w w:val="95"/>
          <w:sz w:val="21"/>
        </w:rPr>
        <w:t>永</w:t>
      </w:r>
      <w:r>
        <w:rPr>
          <w:w w:val="95"/>
          <w:sz w:val="21"/>
        </w:rPr>
        <w:t>久</w:t>
      </w:r>
      <w:r>
        <w:rPr>
          <w:w w:val="95"/>
          <w:sz w:val="21"/>
        </w:rPr>
        <w:t>完</w:t>
      </w:r>
      <w:r>
        <w:rPr>
          <w:w w:val="95"/>
          <w:sz w:val="21"/>
        </w:rPr>
        <w:t>全</w:t>
      </w:r>
      <w:r>
        <w:rPr>
          <w:w w:val="95"/>
          <w:sz w:val="21"/>
        </w:rPr>
        <w:t>丧</w:t>
      </w:r>
      <w:r>
        <w:rPr>
          <w:w w:val="95"/>
          <w:sz w:val="21"/>
        </w:rPr>
        <w:t>失</w:t>
      </w:r>
      <w:r>
        <w:rPr>
          <w:w w:val="95"/>
          <w:sz w:val="21"/>
        </w:rPr>
        <w:t>，</w:t>
      </w:r>
      <w:r>
        <w:rPr>
          <w:w w:val="95"/>
          <w:sz w:val="21"/>
        </w:rPr>
        <w:t>指</w:t>
      </w:r>
      <w:r>
        <w:rPr>
          <w:w w:val="95"/>
          <w:sz w:val="21"/>
        </w:rPr>
        <w:t>疾</w:t>
      </w:r>
      <w:r>
        <w:rPr>
          <w:w w:val="95"/>
          <w:sz w:val="21"/>
        </w:rPr>
        <w:t>病</w:t>
      </w:r>
      <w:r>
        <w:rPr>
          <w:w w:val="95"/>
          <w:sz w:val="21"/>
        </w:rPr>
        <w:t>确</w:t>
      </w:r>
      <w:r>
        <w:rPr>
          <w:w w:val="95"/>
          <w:sz w:val="21"/>
        </w:rPr>
        <w:t>诊</w:t>
      </w:r>
      <w:r>
        <w:rPr>
          <w:spacing w:val="26"/>
          <w:sz w:val="21"/>
        </w:rPr>
        <w:t> </w:t>
      </w:r>
      <w:r>
        <w:rPr>
          <w:w w:val="95"/>
          <w:sz w:val="21"/>
        </w:rPr>
        <w:t>180</w:t>
      </w:r>
      <w:r>
        <w:rPr>
          <w:spacing w:val="38"/>
          <w:sz w:val="21"/>
        </w:rPr>
        <w:t> </w:t>
      </w:r>
      <w:r>
        <w:rPr>
          <w:w w:val="95"/>
          <w:sz w:val="21"/>
        </w:rPr>
        <w:t>天</w:t>
      </w:r>
      <w:r>
        <w:rPr>
          <w:w w:val="95"/>
          <w:sz w:val="21"/>
        </w:rPr>
        <w:t>后</w:t>
      </w:r>
      <w:r>
        <w:rPr>
          <w:w w:val="95"/>
          <w:sz w:val="21"/>
        </w:rPr>
        <w:t>，</w:t>
      </w:r>
      <w:r>
        <w:rPr>
          <w:w w:val="95"/>
          <w:sz w:val="21"/>
        </w:rPr>
        <w:t>每</w:t>
      </w:r>
      <w:r>
        <w:rPr>
          <w:w w:val="95"/>
          <w:sz w:val="21"/>
        </w:rPr>
        <w:t>肢</w:t>
      </w:r>
      <w:r>
        <w:rPr>
          <w:w w:val="95"/>
          <w:sz w:val="21"/>
        </w:rPr>
        <w:t>三</w:t>
      </w:r>
      <w:r>
        <w:rPr>
          <w:w w:val="95"/>
          <w:sz w:val="21"/>
        </w:rPr>
        <w:t>大</w:t>
      </w:r>
      <w:r>
        <w:rPr>
          <w:w w:val="95"/>
          <w:sz w:val="21"/>
        </w:rPr>
        <w:t>关</w:t>
      </w:r>
      <w:r>
        <w:rPr>
          <w:w w:val="95"/>
          <w:sz w:val="21"/>
        </w:rPr>
        <w:t>节</w:t>
      </w:r>
      <w:r>
        <w:rPr>
          <w:w w:val="95"/>
          <w:sz w:val="21"/>
        </w:rPr>
        <w:t>中</w:t>
      </w:r>
      <w:r>
        <w:rPr>
          <w:spacing w:val="-2"/>
          <w:sz w:val="21"/>
        </w:rPr>
        <w:t>的两大关节仍然完全僵硬，或不能随意识活动。</w:t>
      </w:r>
    </w:p>
    <w:p>
      <w:pPr>
        <w:pStyle w:val="BodyText"/>
        <w:spacing w:before="8"/>
        <w:rPr>
          <w:sz w:val="24"/>
        </w:rPr>
      </w:pPr>
    </w:p>
    <w:p>
      <w:pPr>
        <w:pStyle w:val="ListParagraph"/>
        <w:numPr>
          <w:ilvl w:val="2"/>
          <w:numId w:val="25"/>
        </w:numPr>
        <w:tabs>
          <w:tab w:pos="1362" w:val="left" w:leader="none"/>
          <w:tab w:pos="1363" w:val="left" w:leader="none"/>
          <w:tab w:pos="2924" w:val="left" w:leader="none"/>
        </w:tabs>
        <w:spacing w:line="280" w:lineRule="auto" w:before="1" w:after="0"/>
        <w:ind w:left="2925" w:right="384" w:hanging="2689"/>
        <w:jc w:val="left"/>
        <w:rPr>
          <w:sz w:val="21"/>
        </w:rPr>
      </w:pPr>
      <w:r>
        <w:rPr>
          <w:rFonts w:ascii="楷体" w:eastAsia="楷体" w:hint="eastAsia"/>
          <w:b/>
          <w:spacing w:val="-2"/>
          <w:sz w:val="21"/>
        </w:rPr>
        <w:t>植</w:t>
      </w:r>
      <w:r>
        <w:rPr>
          <w:rFonts w:ascii="楷体" w:eastAsia="楷体" w:hint="eastAsia"/>
          <w:b/>
          <w:spacing w:val="-2"/>
          <w:sz w:val="21"/>
        </w:rPr>
        <w:t>物</w:t>
      </w:r>
      <w:r>
        <w:rPr>
          <w:rFonts w:ascii="楷体" w:eastAsia="楷体" w:hint="eastAsia"/>
          <w:b/>
          <w:spacing w:val="-2"/>
          <w:sz w:val="21"/>
        </w:rPr>
        <w:t>人</w:t>
      </w:r>
      <w:r>
        <w:rPr>
          <w:rFonts w:ascii="楷体" w:eastAsia="楷体" w:hint="eastAsia"/>
          <w:b/>
          <w:spacing w:val="-2"/>
          <w:sz w:val="21"/>
        </w:rPr>
        <w:t>状</w:t>
      </w:r>
      <w:r>
        <w:rPr>
          <w:rFonts w:ascii="楷体" w:eastAsia="楷体" w:hint="eastAsia"/>
          <w:b/>
          <w:spacing w:val="-2"/>
          <w:sz w:val="21"/>
        </w:rPr>
        <w:t>态</w:t>
      </w:r>
      <w:r>
        <w:rPr>
          <w:rFonts w:ascii="楷体" w:eastAsia="楷体" w:hint="eastAsia"/>
          <w:b/>
          <w:sz w:val="21"/>
        </w:rPr>
        <w:tab/>
      </w:r>
      <w:r>
        <w:rPr>
          <w:spacing w:val="-2"/>
          <w:sz w:val="21"/>
        </w:rPr>
        <w:t>指</w:t>
      </w:r>
      <w:r>
        <w:rPr>
          <w:spacing w:val="-2"/>
          <w:sz w:val="21"/>
        </w:rPr>
        <w:t>脑</w:t>
      </w:r>
      <w:r>
        <w:rPr>
          <w:spacing w:val="-2"/>
          <w:sz w:val="21"/>
        </w:rPr>
        <w:t>皮</w:t>
      </w:r>
      <w:r>
        <w:rPr>
          <w:spacing w:val="-2"/>
          <w:sz w:val="21"/>
        </w:rPr>
        <w:t>质</w:t>
      </w:r>
      <w:r>
        <w:rPr>
          <w:spacing w:val="-2"/>
          <w:sz w:val="21"/>
        </w:rPr>
        <w:t>广</w:t>
      </w:r>
      <w:r>
        <w:rPr>
          <w:spacing w:val="-2"/>
          <w:sz w:val="21"/>
        </w:rPr>
        <w:t>泛</w:t>
      </w:r>
      <w:r>
        <w:rPr>
          <w:spacing w:val="-2"/>
          <w:sz w:val="21"/>
        </w:rPr>
        <w:t>性</w:t>
      </w:r>
      <w:r>
        <w:rPr>
          <w:spacing w:val="-2"/>
          <w:sz w:val="21"/>
        </w:rPr>
        <w:t>坏</w:t>
      </w:r>
      <w:r>
        <w:rPr>
          <w:spacing w:val="-2"/>
          <w:sz w:val="21"/>
        </w:rPr>
        <w:t>死</w:t>
      </w:r>
      <w:r>
        <w:rPr>
          <w:spacing w:val="-2"/>
          <w:sz w:val="21"/>
        </w:rPr>
        <w:t>而</w:t>
      </w:r>
      <w:r>
        <w:rPr>
          <w:spacing w:val="-2"/>
          <w:sz w:val="21"/>
        </w:rPr>
        <w:t>导</w:t>
      </w:r>
      <w:r>
        <w:rPr>
          <w:spacing w:val="-2"/>
          <w:sz w:val="21"/>
        </w:rPr>
        <w:t>致</w:t>
      </w:r>
      <w:r>
        <w:rPr>
          <w:spacing w:val="-2"/>
          <w:sz w:val="21"/>
        </w:rPr>
        <w:t>对</w:t>
      </w:r>
      <w:r>
        <w:rPr>
          <w:spacing w:val="-2"/>
          <w:sz w:val="21"/>
        </w:rPr>
        <w:t>自</w:t>
      </w:r>
      <w:r>
        <w:rPr>
          <w:spacing w:val="-2"/>
          <w:sz w:val="21"/>
        </w:rPr>
        <w:t>身</w:t>
      </w:r>
      <w:r>
        <w:rPr>
          <w:spacing w:val="-2"/>
          <w:sz w:val="21"/>
        </w:rPr>
        <w:t>及</w:t>
      </w:r>
      <w:r>
        <w:rPr>
          <w:spacing w:val="-2"/>
          <w:sz w:val="21"/>
        </w:rPr>
        <w:t>周</w:t>
      </w:r>
      <w:r>
        <w:rPr>
          <w:spacing w:val="-2"/>
          <w:sz w:val="21"/>
        </w:rPr>
        <w:t>边</w:t>
      </w:r>
      <w:r>
        <w:rPr>
          <w:spacing w:val="-2"/>
          <w:sz w:val="21"/>
        </w:rPr>
        <w:t>的</w:t>
      </w:r>
      <w:r>
        <w:rPr>
          <w:spacing w:val="-2"/>
          <w:sz w:val="21"/>
        </w:rPr>
        <w:t>认</w:t>
      </w:r>
      <w:r>
        <w:rPr>
          <w:spacing w:val="-2"/>
          <w:sz w:val="21"/>
        </w:rPr>
        <w:t>知</w:t>
      </w:r>
      <w:r>
        <w:rPr>
          <w:spacing w:val="-2"/>
          <w:sz w:val="21"/>
        </w:rPr>
        <w:t>能</w:t>
      </w:r>
      <w:r>
        <w:rPr>
          <w:spacing w:val="-2"/>
          <w:sz w:val="21"/>
        </w:rPr>
        <w:t>力</w:t>
      </w:r>
      <w:r>
        <w:rPr>
          <w:spacing w:val="-2"/>
          <w:sz w:val="21"/>
        </w:rPr>
        <w:t>完</w:t>
      </w:r>
      <w:r>
        <w:rPr>
          <w:spacing w:val="-2"/>
          <w:sz w:val="21"/>
        </w:rPr>
        <w:t>全</w:t>
      </w:r>
      <w:r>
        <w:rPr>
          <w:spacing w:val="-2"/>
          <w:sz w:val="21"/>
        </w:rPr>
        <w:t>丧</w:t>
      </w:r>
      <w:r>
        <w:rPr>
          <w:spacing w:val="-2"/>
          <w:sz w:val="21"/>
        </w:rPr>
        <w:t>失,</w:t>
      </w:r>
      <w:r>
        <w:rPr>
          <w:spacing w:val="-2"/>
          <w:sz w:val="21"/>
        </w:rPr>
        <w:t>但</w:t>
      </w:r>
      <w:r>
        <w:rPr>
          <w:spacing w:val="-2"/>
          <w:sz w:val="21"/>
        </w:rPr>
        <w:t>脑</w:t>
      </w:r>
      <w:r>
        <w:rPr>
          <w:spacing w:val="-2"/>
          <w:sz w:val="21"/>
        </w:rPr>
        <w:t>干</w:t>
      </w:r>
      <w:r>
        <w:rPr>
          <w:spacing w:val="-2"/>
          <w:sz w:val="21"/>
        </w:rPr>
        <w:t>功</w:t>
      </w:r>
      <w:r>
        <w:rPr>
          <w:spacing w:val="-2"/>
          <w:sz w:val="21"/>
        </w:rPr>
        <w:t>能</w:t>
      </w:r>
      <w:r>
        <w:rPr>
          <w:spacing w:val="-4"/>
          <w:sz w:val="21"/>
        </w:rPr>
        <w:t>依</w:t>
      </w:r>
      <w:r>
        <w:rPr>
          <w:spacing w:val="-4"/>
          <w:sz w:val="21"/>
        </w:rPr>
        <w:t>然</w:t>
      </w:r>
      <w:r>
        <w:rPr>
          <w:spacing w:val="-4"/>
          <w:sz w:val="21"/>
        </w:rPr>
        <w:t>存</w:t>
      </w:r>
      <w:r>
        <w:rPr>
          <w:spacing w:val="-4"/>
          <w:sz w:val="21"/>
        </w:rPr>
        <w:t>在</w:t>
      </w:r>
      <w:r>
        <w:rPr>
          <w:spacing w:val="-4"/>
          <w:sz w:val="21"/>
        </w:rPr>
        <w:t>。</w:t>
      </w:r>
      <w:r>
        <w:rPr>
          <w:spacing w:val="-4"/>
          <w:sz w:val="21"/>
        </w:rPr>
        <w:t>必</w:t>
      </w:r>
      <w:r>
        <w:rPr>
          <w:spacing w:val="-4"/>
          <w:sz w:val="21"/>
        </w:rPr>
        <w:t>须</w:t>
      </w:r>
      <w:r>
        <w:rPr>
          <w:spacing w:val="-4"/>
          <w:sz w:val="21"/>
        </w:rPr>
        <w:t>由</w:t>
      </w:r>
      <w:r>
        <w:rPr>
          <w:spacing w:val="-4"/>
          <w:sz w:val="21"/>
        </w:rPr>
        <w:t>神</w:t>
      </w:r>
      <w:r>
        <w:rPr>
          <w:spacing w:val="-4"/>
          <w:sz w:val="21"/>
        </w:rPr>
        <w:t>经</w:t>
      </w:r>
      <w:r>
        <w:rPr>
          <w:spacing w:val="-4"/>
          <w:sz w:val="21"/>
        </w:rPr>
        <w:t>专</w:t>
      </w:r>
      <w:r>
        <w:rPr>
          <w:spacing w:val="-4"/>
          <w:sz w:val="21"/>
        </w:rPr>
        <w:t>科</w:t>
      </w:r>
      <w:r>
        <w:rPr>
          <w:spacing w:val="-4"/>
          <w:sz w:val="21"/>
        </w:rPr>
        <w:t>医</w:t>
      </w:r>
      <w:r>
        <w:rPr>
          <w:spacing w:val="-4"/>
          <w:sz w:val="21"/>
        </w:rPr>
        <w:t>生</w:t>
      </w:r>
      <w:r>
        <w:rPr>
          <w:spacing w:val="-4"/>
          <w:sz w:val="21"/>
        </w:rPr>
        <w:t>明</w:t>
      </w:r>
      <w:r>
        <w:rPr>
          <w:spacing w:val="-4"/>
          <w:sz w:val="21"/>
        </w:rPr>
        <w:t>确</w:t>
      </w:r>
      <w:r>
        <w:rPr>
          <w:spacing w:val="-4"/>
          <w:sz w:val="21"/>
        </w:rPr>
        <w:t>诊</w:t>
      </w:r>
      <w:r>
        <w:rPr>
          <w:spacing w:val="-4"/>
          <w:sz w:val="21"/>
        </w:rPr>
        <w:t>断,</w:t>
      </w:r>
      <w:r>
        <w:rPr>
          <w:spacing w:val="-4"/>
          <w:sz w:val="21"/>
        </w:rPr>
        <w:t>并</w:t>
      </w:r>
      <w:r>
        <w:rPr>
          <w:spacing w:val="-4"/>
          <w:sz w:val="21"/>
        </w:rPr>
        <w:t>有</w:t>
      </w:r>
      <w:r>
        <w:rPr>
          <w:spacing w:val="-4"/>
          <w:sz w:val="21"/>
        </w:rPr>
        <w:t>头</w:t>
      </w:r>
      <w:r>
        <w:rPr>
          <w:spacing w:val="-4"/>
          <w:sz w:val="21"/>
        </w:rPr>
        <w:t>颅</w:t>
      </w:r>
      <w:r>
        <w:rPr>
          <w:spacing w:val="-4"/>
          <w:sz w:val="21"/>
        </w:rPr>
        <w:t>断</w:t>
      </w:r>
      <w:r>
        <w:rPr>
          <w:spacing w:val="-4"/>
          <w:sz w:val="21"/>
        </w:rPr>
        <w:t>层</w:t>
      </w:r>
      <w:r>
        <w:rPr>
          <w:spacing w:val="-4"/>
          <w:sz w:val="21"/>
        </w:rPr>
        <w:t>扫</w:t>
      </w:r>
      <w:r>
        <w:rPr>
          <w:spacing w:val="-4"/>
          <w:sz w:val="21"/>
        </w:rPr>
        <w:t>描</w:t>
      </w:r>
      <w:r>
        <w:rPr>
          <w:spacing w:val="15"/>
          <w:sz w:val="21"/>
        </w:rPr>
        <w:t>（</w:t>
      </w:r>
      <w:r>
        <w:rPr>
          <w:spacing w:val="17"/>
          <w:sz w:val="21"/>
        </w:rPr>
        <w:t>CT</w:t>
      </w:r>
      <w:r>
        <w:rPr>
          <w:spacing w:val="-88"/>
          <w:sz w:val="21"/>
        </w:rPr>
        <w:t>）</w:t>
      </w:r>
      <w:r>
        <w:rPr>
          <w:spacing w:val="17"/>
          <w:sz w:val="21"/>
        </w:rPr>
        <w:t>，</w:t>
      </w:r>
      <w:r>
        <w:rPr>
          <w:spacing w:val="-4"/>
          <w:sz w:val="21"/>
        </w:rPr>
        <w:t>核</w:t>
      </w:r>
      <w:r>
        <w:rPr>
          <w:spacing w:val="-4"/>
          <w:sz w:val="21"/>
        </w:rPr>
        <w:t>磁</w:t>
      </w:r>
      <w:r>
        <w:rPr>
          <w:spacing w:val="-4"/>
          <w:sz w:val="21"/>
        </w:rPr>
        <w:t>共</w:t>
      </w:r>
      <w:r>
        <w:rPr>
          <w:spacing w:val="-2"/>
          <w:sz w:val="21"/>
        </w:rPr>
        <w:t>振</w:t>
      </w:r>
      <w:r>
        <w:rPr>
          <w:spacing w:val="-2"/>
          <w:sz w:val="21"/>
        </w:rPr>
        <w:t>检</w:t>
      </w:r>
      <w:r>
        <w:rPr>
          <w:spacing w:val="-2"/>
          <w:sz w:val="21"/>
        </w:rPr>
        <w:t>查</w:t>
      </w:r>
      <w:r>
        <w:rPr>
          <w:spacing w:val="-2"/>
          <w:sz w:val="21"/>
        </w:rPr>
        <w:t>（MRI）</w:t>
      </w:r>
      <w:r>
        <w:rPr>
          <w:spacing w:val="-2"/>
          <w:sz w:val="21"/>
        </w:rPr>
        <w:t>或</w:t>
      </w:r>
      <w:r>
        <w:rPr>
          <w:spacing w:val="-2"/>
          <w:sz w:val="21"/>
        </w:rPr>
        <w:t>正</w:t>
      </w:r>
      <w:r>
        <w:rPr>
          <w:spacing w:val="-2"/>
          <w:sz w:val="21"/>
        </w:rPr>
        <w:t>电</w:t>
      </w:r>
      <w:r>
        <w:rPr>
          <w:spacing w:val="-2"/>
          <w:sz w:val="21"/>
        </w:rPr>
        <w:t>子</w:t>
      </w:r>
      <w:r>
        <w:rPr>
          <w:spacing w:val="-2"/>
          <w:sz w:val="21"/>
        </w:rPr>
        <w:t>发</w:t>
      </w:r>
      <w:r>
        <w:rPr>
          <w:spacing w:val="-2"/>
          <w:sz w:val="21"/>
        </w:rPr>
        <w:t>射</w:t>
      </w:r>
      <w:r>
        <w:rPr>
          <w:spacing w:val="-2"/>
          <w:sz w:val="21"/>
        </w:rPr>
        <w:t>断</w:t>
      </w:r>
      <w:r>
        <w:rPr>
          <w:spacing w:val="-2"/>
          <w:sz w:val="21"/>
        </w:rPr>
        <w:t>层</w:t>
      </w:r>
      <w:r>
        <w:rPr>
          <w:spacing w:val="-2"/>
          <w:sz w:val="21"/>
        </w:rPr>
        <w:t>扫</w:t>
      </w:r>
      <w:r>
        <w:rPr>
          <w:spacing w:val="-2"/>
          <w:sz w:val="21"/>
        </w:rPr>
        <w:t>描</w:t>
      </w:r>
      <w:r>
        <w:rPr>
          <w:spacing w:val="-2"/>
          <w:sz w:val="21"/>
        </w:rPr>
        <w:t>（PET）</w:t>
      </w:r>
      <w:r>
        <w:rPr>
          <w:spacing w:val="-2"/>
          <w:sz w:val="21"/>
        </w:rPr>
        <w:t>等</w:t>
      </w:r>
      <w:r>
        <w:rPr>
          <w:spacing w:val="-2"/>
          <w:sz w:val="21"/>
        </w:rPr>
        <w:t>影</w:t>
      </w:r>
      <w:r>
        <w:rPr>
          <w:spacing w:val="-2"/>
          <w:sz w:val="21"/>
        </w:rPr>
        <w:t>像</w:t>
      </w:r>
      <w:r>
        <w:rPr>
          <w:spacing w:val="-2"/>
          <w:sz w:val="21"/>
        </w:rPr>
        <w:t>学</w:t>
      </w:r>
      <w:r>
        <w:rPr>
          <w:spacing w:val="-2"/>
          <w:sz w:val="21"/>
        </w:rPr>
        <w:t>检</w:t>
      </w:r>
      <w:r>
        <w:rPr>
          <w:spacing w:val="-2"/>
          <w:sz w:val="21"/>
        </w:rPr>
        <w:t>查</w:t>
      </w:r>
      <w:r>
        <w:rPr>
          <w:spacing w:val="-2"/>
          <w:sz w:val="21"/>
        </w:rPr>
        <w:t>证</w:t>
      </w:r>
      <w:r>
        <w:rPr>
          <w:spacing w:val="-2"/>
          <w:sz w:val="21"/>
        </w:rPr>
        <w:t>实</w:t>
      </w:r>
      <w:r>
        <w:rPr>
          <w:spacing w:val="-2"/>
          <w:sz w:val="21"/>
        </w:rPr>
        <w:t>。</w:t>
      </w:r>
    </w:p>
    <w:p>
      <w:pPr>
        <w:spacing w:line="258" w:lineRule="exact" w:before="0"/>
        <w:ind w:left="2925" w:right="0" w:firstLine="0"/>
        <w:jc w:val="left"/>
        <w:rPr>
          <w:b/>
          <w:i/>
          <w:sz w:val="22"/>
        </w:rPr>
      </w:pPr>
      <w:r>
        <w:rPr>
          <w:w w:val="95"/>
          <w:sz w:val="21"/>
        </w:rPr>
        <w:t>上</w:t>
      </w:r>
      <w:r>
        <w:rPr>
          <w:w w:val="95"/>
          <w:sz w:val="21"/>
        </w:rPr>
        <w:t>述</w:t>
      </w:r>
      <w:r>
        <w:rPr>
          <w:w w:val="95"/>
          <w:sz w:val="21"/>
        </w:rPr>
        <w:t>情</w:t>
      </w:r>
      <w:r>
        <w:rPr>
          <w:w w:val="95"/>
          <w:sz w:val="21"/>
        </w:rPr>
        <w:t>况</w:t>
      </w:r>
      <w:r>
        <w:rPr>
          <w:w w:val="95"/>
          <w:sz w:val="21"/>
        </w:rPr>
        <w:t>必</w:t>
      </w:r>
      <w:r>
        <w:rPr>
          <w:w w:val="95"/>
          <w:sz w:val="21"/>
        </w:rPr>
        <w:t>须</w:t>
      </w:r>
      <w:r>
        <w:rPr>
          <w:w w:val="95"/>
          <w:sz w:val="21"/>
        </w:rPr>
        <w:t>有</w:t>
      </w:r>
      <w:r>
        <w:rPr>
          <w:w w:val="95"/>
          <w:sz w:val="21"/>
        </w:rPr>
        <w:t>至</w:t>
      </w:r>
      <w:r>
        <w:rPr>
          <w:w w:val="95"/>
          <w:sz w:val="21"/>
        </w:rPr>
        <w:t>少</w:t>
      </w:r>
      <w:r>
        <w:rPr>
          <w:w w:val="95"/>
          <w:sz w:val="21"/>
        </w:rPr>
        <w:t>一</w:t>
      </w:r>
      <w:r>
        <w:rPr>
          <w:w w:val="95"/>
          <w:sz w:val="21"/>
        </w:rPr>
        <w:t>个</w:t>
      </w:r>
      <w:r>
        <w:rPr>
          <w:w w:val="95"/>
          <w:sz w:val="21"/>
        </w:rPr>
        <w:t>月</w:t>
      </w:r>
      <w:r>
        <w:rPr>
          <w:w w:val="95"/>
          <w:sz w:val="21"/>
        </w:rPr>
        <w:t>的</w:t>
      </w:r>
      <w:r>
        <w:rPr>
          <w:w w:val="95"/>
          <w:sz w:val="21"/>
        </w:rPr>
        <w:t>病</w:t>
      </w:r>
      <w:r>
        <w:rPr>
          <w:w w:val="95"/>
          <w:sz w:val="21"/>
        </w:rPr>
        <w:t>历</w:t>
      </w:r>
      <w:r>
        <w:rPr>
          <w:w w:val="95"/>
          <w:sz w:val="21"/>
        </w:rPr>
        <w:t>记</w:t>
      </w:r>
      <w:r>
        <w:rPr>
          <w:w w:val="95"/>
          <w:sz w:val="21"/>
        </w:rPr>
        <w:t>录</w:t>
      </w:r>
      <w:r>
        <w:rPr>
          <w:w w:val="95"/>
          <w:sz w:val="21"/>
        </w:rPr>
        <w:t>加</w:t>
      </w:r>
      <w:r>
        <w:rPr>
          <w:w w:val="95"/>
          <w:sz w:val="21"/>
        </w:rPr>
        <w:t>以</w:t>
      </w:r>
      <w:r>
        <w:rPr>
          <w:w w:val="95"/>
          <w:sz w:val="21"/>
        </w:rPr>
        <w:t>证</w:t>
      </w:r>
      <w:r>
        <w:rPr>
          <w:w w:val="95"/>
          <w:sz w:val="21"/>
        </w:rPr>
        <w:t>实</w:t>
      </w:r>
      <w:r>
        <w:rPr>
          <w:w w:val="95"/>
          <w:sz w:val="21"/>
        </w:rPr>
        <w:t>。</w:t>
      </w:r>
      <w:r>
        <w:rPr>
          <w:b/>
          <w:i/>
          <w:spacing w:val="-1"/>
          <w:w w:val="95"/>
          <w:sz w:val="22"/>
        </w:rPr>
        <w:t>由于酗酒或滥用药物所致</w:t>
      </w:r>
    </w:p>
    <w:p>
      <w:pPr>
        <w:spacing w:before="33"/>
        <w:ind w:left="2925" w:right="0" w:firstLine="0"/>
        <w:jc w:val="left"/>
        <w:rPr>
          <w:b/>
          <w:i/>
          <w:sz w:val="22"/>
        </w:rPr>
      </w:pPr>
      <w:r>
        <w:rPr>
          <w:b/>
          <w:i/>
          <w:spacing w:val="-1"/>
          <w:w w:val="95"/>
          <w:sz w:val="22"/>
        </w:rPr>
        <w:t>的植物人状态不在保障范围内。</w:t>
      </w:r>
    </w:p>
    <w:p>
      <w:pPr>
        <w:pStyle w:val="BodyText"/>
        <w:spacing w:before="6"/>
        <w:rPr>
          <w:b/>
          <w:i/>
          <w:sz w:val="22"/>
        </w:rPr>
      </w:pPr>
    </w:p>
    <w:p>
      <w:pPr>
        <w:spacing w:after="0"/>
        <w:rPr>
          <w:sz w:val="22"/>
        </w:rPr>
        <w:sectPr>
          <w:pgSz w:w="11910" w:h="16850"/>
          <w:pgMar w:top="900" w:bottom="280" w:left="1040" w:right="620"/>
        </w:sectPr>
      </w:pPr>
    </w:p>
    <w:p>
      <w:pPr>
        <w:pStyle w:val="ListParagraph"/>
        <w:numPr>
          <w:ilvl w:val="2"/>
          <w:numId w:val="25"/>
        </w:numPr>
        <w:tabs>
          <w:tab w:pos="1362" w:val="left" w:leader="none"/>
          <w:tab w:pos="1363" w:val="left" w:leader="none"/>
        </w:tabs>
        <w:spacing w:line="280" w:lineRule="auto" w:before="71" w:after="0"/>
        <w:ind w:left="1363" w:right="0" w:hanging="1127"/>
        <w:jc w:val="left"/>
        <w:rPr>
          <w:rFonts w:ascii="楷体" w:eastAsia="楷体" w:hint="eastAsia"/>
          <w:b/>
          <w:sz w:val="21"/>
        </w:rPr>
      </w:pPr>
      <w:r>
        <w:rPr>
          <w:rFonts w:ascii="楷体" w:eastAsia="楷体" w:hint="eastAsia"/>
          <w:b/>
          <w:spacing w:val="-2"/>
          <w:sz w:val="21"/>
        </w:rPr>
        <w:t>严</w:t>
      </w:r>
      <w:r>
        <w:rPr>
          <w:rFonts w:ascii="楷体" w:eastAsia="楷体" w:hint="eastAsia"/>
          <w:b/>
          <w:spacing w:val="-2"/>
          <w:sz w:val="21"/>
        </w:rPr>
        <w:t>重</w:t>
      </w:r>
      <w:r>
        <w:rPr>
          <w:rFonts w:ascii="楷体" w:eastAsia="楷体" w:hint="eastAsia"/>
          <w:b/>
          <w:spacing w:val="-46"/>
          <w:sz w:val="21"/>
        </w:rPr>
        <w:t> </w:t>
      </w:r>
      <w:r>
        <w:rPr>
          <w:rFonts w:ascii="楷体" w:eastAsia="楷体" w:hint="eastAsia"/>
          <w:b/>
          <w:spacing w:val="-2"/>
          <w:sz w:val="21"/>
        </w:rPr>
        <w:t>1</w:t>
      </w:r>
      <w:r>
        <w:rPr>
          <w:rFonts w:ascii="楷体" w:eastAsia="楷体" w:hint="eastAsia"/>
          <w:b/>
          <w:spacing w:val="-24"/>
          <w:sz w:val="21"/>
        </w:rPr>
        <w:t> 型</w:t>
      </w:r>
      <w:r>
        <w:rPr>
          <w:rFonts w:ascii="楷体" w:eastAsia="楷体" w:hint="eastAsia"/>
          <w:b/>
          <w:spacing w:val="-2"/>
          <w:sz w:val="21"/>
        </w:rPr>
        <w:t>糖</w:t>
      </w:r>
      <w:r>
        <w:rPr>
          <w:rFonts w:ascii="楷体" w:eastAsia="楷体" w:hint="eastAsia"/>
          <w:b/>
          <w:spacing w:val="-2"/>
          <w:sz w:val="21"/>
        </w:rPr>
        <w:t>尿</w:t>
      </w:r>
      <w:r>
        <w:rPr>
          <w:rFonts w:ascii="楷体" w:eastAsia="楷体" w:hint="eastAsia"/>
          <w:b/>
          <w:spacing w:val="-10"/>
          <w:sz w:val="21"/>
        </w:rPr>
        <w:t>病</w:t>
      </w:r>
    </w:p>
    <w:p>
      <w:pPr>
        <w:pStyle w:val="BodyText"/>
        <w:spacing w:line="276" w:lineRule="auto" w:before="71"/>
        <w:ind w:left="236" w:right="362"/>
        <w:jc w:val="both"/>
      </w:pPr>
      <w:r>
        <w:rPr/>
        <w:br w:type="column"/>
      </w:r>
      <w:r>
        <w:rPr>
          <w:spacing w:val="-16"/>
        </w:rPr>
        <w:t>严重 </w:t>
      </w:r>
      <w:r>
        <w:rPr/>
        <w:t>1</w:t>
      </w:r>
      <w:r>
        <w:rPr>
          <w:spacing w:val="-7"/>
        </w:rPr>
        <w:t> 型糖尿病为由于胰岛素分泌绝对不足引起的慢性血糖升高，且已经持</w:t>
      </w:r>
      <w:r>
        <w:rPr>
          <w:spacing w:val="-10"/>
        </w:rPr>
        <w:t>续性地依赖外源性胰岛素维持 </w:t>
      </w:r>
      <w:r>
        <w:rPr/>
        <w:t>180</w:t>
      </w:r>
      <w:r>
        <w:rPr>
          <w:spacing w:val="-4"/>
        </w:rPr>
        <w:t> 日以上。须经血胰岛素测定、血</w:t>
      </w:r>
      <w:r>
        <w:rPr/>
        <w:t>C</w:t>
      </w:r>
      <w:r>
        <w:rPr>
          <w:spacing w:val="-12"/>
        </w:rPr>
        <w:t> 肽测定</w:t>
      </w:r>
      <w:r>
        <w:rPr>
          <w:spacing w:val="-24"/>
        </w:rPr>
        <w:t>或尿 </w:t>
      </w:r>
      <w:r>
        <w:rPr/>
        <w:t>C</w:t>
      </w:r>
      <w:r>
        <w:rPr>
          <w:spacing w:val="-7"/>
        </w:rPr>
        <w:t> 肽测定，结果异常，并由内分泌科专科医生明确诊断。并须在本主险</w:t>
      </w:r>
      <w:r>
        <w:rPr>
          <w:spacing w:val="-10"/>
        </w:rPr>
        <w:t>合同有效期内，满足下述至少 </w:t>
      </w:r>
      <w:r>
        <w:rPr/>
        <w:t>1</w:t>
      </w:r>
      <w:r>
        <w:rPr>
          <w:spacing w:val="-10"/>
        </w:rPr>
        <w:t> 个条件：</w:t>
      </w:r>
    </w:p>
    <w:p>
      <w:pPr>
        <w:pStyle w:val="ListParagraph"/>
        <w:numPr>
          <w:ilvl w:val="0"/>
          <w:numId w:val="26"/>
        </w:numPr>
        <w:tabs>
          <w:tab w:pos="763" w:val="left" w:leader="none"/>
        </w:tabs>
        <w:spacing w:line="240" w:lineRule="auto" w:before="8" w:after="0"/>
        <w:ind w:left="762" w:right="0" w:hanging="527"/>
        <w:jc w:val="left"/>
        <w:rPr>
          <w:sz w:val="21"/>
        </w:rPr>
      </w:pPr>
      <w:r>
        <w:rPr>
          <w:spacing w:val="-1"/>
          <w:sz w:val="21"/>
        </w:rPr>
        <w:t>已出现增殖性视网膜病变；</w:t>
      </w:r>
    </w:p>
    <w:p>
      <w:pPr>
        <w:pStyle w:val="ListParagraph"/>
        <w:numPr>
          <w:ilvl w:val="0"/>
          <w:numId w:val="26"/>
        </w:numPr>
        <w:tabs>
          <w:tab w:pos="763" w:val="left" w:leader="none"/>
        </w:tabs>
        <w:spacing w:line="240" w:lineRule="auto" w:before="46" w:after="0"/>
        <w:ind w:left="762" w:right="0" w:hanging="527"/>
        <w:jc w:val="left"/>
        <w:rPr>
          <w:sz w:val="21"/>
        </w:rPr>
      </w:pPr>
      <w:r>
        <w:rPr>
          <w:spacing w:val="-2"/>
          <w:sz w:val="21"/>
        </w:rPr>
        <w:t>糖尿病肾病,血肌酐（SCR）&gt;707umol/L</w:t>
      </w:r>
      <w:r>
        <w:rPr>
          <w:spacing w:val="-4"/>
          <w:sz w:val="21"/>
        </w:rPr>
        <w:t>,且持续 </w:t>
      </w:r>
      <w:r>
        <w:rPr>
          <w:spacing w:val="-2"/>
          <w:sz w:val="21"/>
        </w:rPr>
        <w:t>180</w:t>
      </w:r>
      <w:r>
        <w:rPr>
          <w:spacing w:val="-6"/>
          <w:sz w:val="21"/>
        </w:rPr>
        <w:t> 日以上；</w:t>
      </w:r>
    </w:p>
    <w:p>
      <w:pPr>
        <w:pStyle w:val="ListParagraph"/>
        <w:numPr>
          <w:ilvl w:val="0"/>
          <w:numId w:val="26"/>
        </w:numPr>
        <w:tabs>
          <w:tab w:pos="763" w:val="left" w:leader="none"/>
        </w:tabs>
        <w:spacing w:line="266" w:lineRule="auto" w:before="47" w:after="0"/>
        <w:ind w:left="236" w:right="289" w:firstLine="0"/>
        <w:jc w:val="left"/>
        <w:rPr>
          <w:sz w:val="21"/>
        </w:rPr>
      </w:pPr>
      <w:r>
        <w:rPr>
          <w:sz w:val="21"/>
        </w:rPr>
        <w:t>在本公司认可医院内已经进行了医疗必须的由足踝或以上位置的单足截除手术。</w:t>
      </w:r>
    </w:p>
    <w:p>
      <w:pPr>
        <w:spacing w:after="0" w:line="266" w:lineRule="auto"/>
        <w:jc w:val="left"/>
        <w:rPr>
          <w:sz w:val="21"/>
        </w:rPr>
        <w:sectPr>
          <w:type w:val="continuous"/>
          <w:pgSz w:w="11910" w:h="16850"/>
          <w:pgMar w:top="260" w:bottom="280" w:left="1040" w:right="620"/>
          <w:cols w:num="2" w:equalWidth="0">
            <w:col w:w="2641" w:space="47"/>
            <w:col w:w="7562"/>
          </w:cols>
        </w:sectPr>
      </w:pPr>
    </w:p>
    <w:p>
      <w:pPr>
        <w:pStyle w:val="BodyText"/>
        <w:spacing w:before="6"/>
        <w:rPr>
          <w:sz w:val="20"/>
        </w:rPr>
      </w:pPr>
    </w:p>
    <w:p>
      <w:pPr>
        <w:spacing w:after="0"/>
        <w:rPr>
          <w:sz w:val="20"/>
        </w:rPr>
        <w:sectPr>
          <w:type w:val="continuous"/>
          <w:pgSz w:w="11910" w:h="16850"/>
          <w:pgMar w:top="260" w:bottom="280" w:left="1040" w:right="620"/>
        </w:sectPr>
      </w:pPr>
    </w:p>
    <w:p>
      <w:pPr>
        <w:pStyle w:val="ListParagraph"/>
        <w:numPr>
          <w:ilvl w:val="2"/>
          <w:numId w:val="25"/>
        </w:numPr>
        <w:tabs>
          <w:tab w:pos="1362" w:val="left" w:leader="none"/>
          <w:tab w:pos="1363" w:val="left" w:leader="none"/>
        </w:tabs>
        <w:spacing w:line="240" w:lineRule="auto" w:before="71" w:after="0"/>
        <w:ind w:left="1363" w:right="0" w:hanging="1127"/>
        <w:jc w:val="left"/>
        <w:rPr>
          <w:rFonts w:ascii="楷体" w:eastAsia="楷体" w:hint="eastAsia"/>
          <w:b/>
          <w:sz w:val="21"/>
        </w:rPr>
      </w:pPr>
      <w:r>
        <w:rPr>
          <w:rFonts w:ascii="楷体" w:eastAsia="楷体" w:hint="eastAsia"/>
          <w:b/>
          <w:w w:val="95"/>
          <w:sz w:val="21"/>
        </w:rPr>
        <w:t>非</w:t>
      </w:r>
      <w:r>
        <w:rPr>
          <w:rFonts w:ascii="楷体" w:eastAsia="楷体" w:hint="eastAsia"/>
          <w:b/>
          <w:w w:val="95"/>
          <w:sz w:val="21"/>
        </w:rPr>
        <w:t>阿</w:t>
      </w:r>
      <w:r>
        <w:rPr>
          <w:rFonts w:ascii="楷体" w:eastAsia="楷体" w:hint="eastAsia"/>
          <w:b/>
          <w:w w:val="95"/>
          <w:sz w:val="21"/>
        </w:rPr>
        <w:t>尔</w:t>
      </w:r>
      <w:r>
        <w:rPr>
          <w:rFonts w:ascii="楷体" w:eastAsia="楷体" w:hint="eastAsia"/>
          <w:b/>
          <w:w w:val="95"/>
          <w:sz w:val="21"/>
        </w:rPr>
        <w:t>茨</w:t>
      </w:r>
      <w:r>
        <w:rPr>
          <w:rFonts w:ascii="楷体" w:eastAsia="楷体" w:hint="eastAsia"/>
          <w:b/>
          <w:w w:val="95"/>
          <w:sz w:val="21"/>
        </w:rPr>
        <w:t>海</w:t>
      </w:r>
      <w:r>
        <w:rPr>
          <w:rFonts w:ascii="楷体" w:eastAsia="楷体" w:hint="eastAsia"/>
          <w:b/>
          <w:spacing w:val="-10"/>
          <w:w w:val="95"/>
          <w:sz w:val="21"/>
        </w:rPr>
        <w:t>默</w:t>
      </w:r>
    </w:p>
    <w:p>
      <w:pPr>
        <w:spacing w:line="280" w:lineRule="auto" w:before="46"/>
        <w:ind w:left="1363" w:right="0" w:firstLine="0"/>
        <w:jc w:val="left"/>
        <w:rPr>
          <w:rFonts w:ascii="楷体" w:eastAsia="楷体" w:hint="eastAsia"/>
          <w:b/>
          <w:sz w:val="21"/>
        </w:rPr>
      </w:pPr>
      <w:r>
        <w:rPr>
          <w:rFonts w:ascii="楷体" w:eastAsia="楷体" w:hint="eastAsia"/>
          <w:b/>
          <w:spacing w:val="-2"/>
          <w:sz w:val="21"/>
        </w:rPr>
        <w:t>病</w:t>
      </w:r>
      <w:r>
        <w:rPr>
          <w:rFonts w:ascii="楷体" w:eastAsia="楷体" w:hint="eastAsia"/>
          <w:b/>
          <w:spacing w:val="-2"/>
          <w:sz w:val="21"/>
        </w:rPr>
        <w:t>所</w:t>
      </w:r>
      <w:r>
        <w:rPr>
          <w:rFonts w:ascii="楷体" w:eastAsia="楷体" w:hint="eastAsia"/>
          <w:b/>
          <w:spacing w:val="-2"/>
          <w:sz w:val="21"/>
        </w:rPr>
        <w:t>致</w:t>
      </w:r>
      <w:r>
        <w:rPr>
          <w:rFonts w:ascii="楷体" w:eastAsia="楷体" w:hint="eastAsia"/>
          <w:b/>
          <w:spacing w:val="-2"/>
          <w:sz w:val="21"/>
        </w:rPr>
        <w:t>严</w:t>
      </w:r>
      <w:r>
        <w:rPr>
          <w:rFonts w:ascii="楷体" w:eastAsia="楷体" w:hint="eastAsia"/>
          <w:b/>
          <w:spacing w:val="-2"/>
          <w:sz w:val="21"/>
        </w:rPr>
        <w:t>重</w:t>
      </w:r>
      <w:r>
        <w:rPr>
          <w:rFonts w:ascii="楷体" w:eastAsia="楷体" w:hint="eastAsia"/>
          <w:b/>
          <w:spacing w:val="-2"/>
          <w:sz w:val="21"/>
        </w:rPr>
        <w:t>痴</w:t>
      </w:r>
      <w:r>
        <w:rPr>
          <w:rFonts w:ascii="楷体" w:eastAsia="楷体" w:hint="eastAsia"/>
          <w:b/>
          <w:spacing w:val="-10"/>
          <w:sz w:val="21"/>
        </w:rPr>
        <w:t>呆</w:t>
      </w:r>
    </w:p>
    <w:p>
      <w:pPr>
        <w:pStyle w:val="BodyText"/>
        <w:spacing w:line="273" w:lineRule="auto" w:before="71"/>
        <w:ind w:left="236" w:right="368"/>
        <w:jc w:val="both"/>
        <w:rPr>
          <w:b/>
          <w:i/>
          <w:sz w:val="22"/>
        </w:rPr>
      </w:pPr>
      <w:r>
        <w:rPr/>
        <w:br w:type="column"/>
      </w:r>
      <w:r>
        <w:rPr/>
        <w:t>指因阿尔茨海默病以外的脑的器质性疾病造成脑功能衰竭导致永久不可逆性的严重痴呆，临床表现为明显的认知能力障碍、行为异常和社交能力减退。被保险人自主生活能力完全丧失，无法独立完成六项基本日常生活活动中的三项或三项以上，日常生活必须持续受到他人监护。导致痴呆的疾病必须明</w:t>
      </w:r>
      <w:r>
        <w:rPr>
          <w:spacing w:val="-1"/>
        </w:rPr>
        <w:t>确诊断，并且由完整的临床、实验室和影像学检查结果证实。</w:t>
      </w:r>
      <w:r>
        <w:rPr>
          <w:b/>
          <w:i/>
          <w:spacing w:val="2"/>
          <w:w w:val="95"/>
          <w:sz w:val="22"/>
        </w:rPr>
        <w:t>神经官能症和</w:t>
      </w:r>
      <w:r>
        <w:rPr>
          <w:b/>
          <w:i/>
          <w:w w:val="95"/>
          <w:sz w:val="22"/>
        </w:rPr>
        <w:t>精神疾病不在保障范围内。</w:t>
      </w:r>
    </w:p>
    <w:p>
      <w:pPr>
        <w:spacing w:after="0" w:line="273" w:lineRule="auto"/>
        <w:jc w:val="both"/>
        <w:rPr>
          <w:sz w:val="22"/>
        </w:rPr>
        <w:sectPr>
          <w:type w:val="continuous"/>
          <w:pgSz w:w="11910" w:h="16850"/>
          <w:pgMar w:top="260" w:bottom="280" w:left="1040" w:right="620"/>
          <w:cols w:num="2" w:equalWidth="0">
            <w:col w:w="2627" w:space="62"/>
            <w:col w:w="7561"/>
          </w:cols>
        </w:sectPr>
      </w:pPr>
    </w:p>
    <w:p>
      <w:pPr>
        <w:pStyle w:val="BodyText"/>
        <w:spacing w:before="8"/>
        <w:rPr>
          <w:b/>
          <w:i/>
          <w:sz w:val="19"/>
        </w:rPr>
      </w:pPr>
    </w:p>
    <w:p>
      <w:pPr>
        <w:spacing w:after="0"/>
        <w:rPr>
          <w:sz w:val="19"/>
        </w:rPr>
        <w:sectPr>
          <w:type w:val="continuous"/>
          <w:pgSz w:w="11910" w:h="16850"/>
          <w:pgMar w:top="260" w:bottom="280" w:left="1040" w:right="620"/>
        </w:sectPr>
      </w:pPr>
    </w:p>
    <w:p>
      <w:pPr>
        <w:pStyle w:val="ListParagraph"/>
        <w:numPr>
          <w:ilvl w:val="2"/>
          <w:numId w:val="25"/>
        </w:numPr>
        <w:tabs>
          <w:tab w:pos="1362" w:val="left" w:leader="none"/>
          <w:tab w:pos="1363" w:val="left" w:leader="none"/>
        </w:tabs>
        <w:spacing w:line="240" w:lineRule="auto" w:before="71" w:after="0"/>
        <w:ind w:left="1363" w:right="0" w:hanging="1127"/>
        <w:jc w:val="left"/>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冠</w:t>
      </w:r>
      <w:r>
        <w:rPr>
          <w:rFonts w:ascii="楷体" w:eastAsia="楷体" w:hint="eastAsia"/>
          <w:b/>
          <w:w w:val="95"/>
          <w:sz w:val="21"/>
        </w:rPr>
        <w:t>状</w:t>
      </w:r>
      <w:r>
        <w:rPr>
          <w:rFonts w:ascii="楷体" w:eastAsia="楷体" w:hint="eastAsia"/>
          <w:b/>
          <w:w w:val="95"/>
          <w:sz w:val="21"/>
        </w:rPr>
        <w:t>动</w:t>
      </w:r>
      <w:r>
        <w:rPr>
          <w:rFonts w:ascii="楷体" w:eastAsia="楷体" w:hint="eastAsia"/>
          <w:b/>
          <w:spacing w:val="-10"/>
          <w:w w:val="95"/>
          <w:sz w:val="21"/>
        </w:rPr>
        <w:t>脉</w:t>
      </w:r>
    </w:p>
    <w:p>
      <w:pPr>
        <w:spacing w:line="280" w:lineRule="auto" w:before="31"/>
        <w:ind w:left="1363" w:right="0" w:firstLine="0"/>
        <w:jc w:val="left"/>
        <w:rPr>
          <w:rFonts w:ascii="楷体" w:eastAsia="楷体" w:hint="eastAsia"/>
          <w:b/>
          <w:sz w:val="21"/>
        </w:rPr>
      </w:pPr>
      <w:r>
        <w:rPr>
          <w:rFonts w:ascii="楷体" w:eastAsia="楷体" w:hint="eastAsia"/>
          <w:b/>
          <w:spacing w:val="-2"/>
          <w:sz w:val="21"/>
        </w:rPr>
        <w:t>粥</w:t>
      </w:r>
      <w:r>
        <w:rPr>
          <w:rFonts w:ascii="楷体" w:eastAsia="楷体" w:hint="eastAsia"/>
          <w:b/>
          <w:spacing w:val="-2"/>
          <w:sz w:val="21"/>
        </w:rPr>
        <w:t>样</w:t>
      </w:r>
      <w:r>
        <w:rPr>
          <w:rFonts w:ascii="楷体" w:eastAsia="楷体" w:hint="eastAsia"/>
          <w:b/>
          <w:spacing w:val="-2"/>
          <w:sz w:val="21"/>
        </w:rPr>
        <w:t>硬</w:t>
      </w:r>
      <w:r>
        <w:rPr>
          <w:rFonts w:ascii="楷体" w:eastAsia="楷体" w:hint="eastAsia"/>
          <w:b/>
          <w:spacing w:val="-2"/>
          <w:sz w:val="21"/>
        </w:rPr>
        <w:t>化</w:t>
      </w:r>
      <w:r>
        <w:rPr>
          <w:rFonts w:ascii="楷体" w:eastAsia="楷体" w:hint="eastAsia"/>
          <w:b/>
          <w:spacing w:val="-2"/>
          <w:sz w:val="21"/>
        </w:rPr>
        <w:t>性</w:t>
      </w:r>
      <w:r>
        <w:rPr>
          <w:rFonts w:ascii="楷体" w:eastAsia="楷体" w:hint="eastAsia"/>
          <w:b/>
          <w:spacing w:val="-2"/>
          <w:sz w:val="21"/>
        </w:rPr>
        <w:t>心</w:t>
      </w:r>
      <w:r>
        <w:rPr>
          <w:rFonts w:ascii="楷体" w:eastAsia="楷体" w:hint="eastAsia"/>
          <w:b/>
          <w:spacing w:val="-6"/>
          <w:sz w:val="21"/>
        </w:rPr>
        <w:t>脏</w:t>
      </w:r>
      <w:r>
        <w:rPr>
          <w:rFonts w:ascii="楷体" w:eastAsia="楷体" w:hint="eastAsia"/>
          <w:b/>
          <w:spacing w:val="-6"/>
          <w:sz w:val="21"/>
        </w:rPr>
        <w:t>病</w:t>
      </w:r>
    </w:p>
    <w:p>
      <w:pPr>
        <w:pStyle w:val="BodyText"/>
        <w:spacing w:line="268" w:lineRule="auto" w:before="71"/>
        <w:ind w:left="236" w:right="376"/>
      </w:pPr>
      <w:r>
        <w:rPr/>
        <w:br w:type="column"/>
      </w:r>
      <w:r>
        <w:rPr>
          <w:spacing w:val="-2"/>
        </w:rPr>
        <w:t>指经冠状动脉造影检查明确诊断为主要血管严重狭窄性病变，须满足下列至</w:t>
      </w:r>
      <w:r>
        <w:rPr>
          <w:spacing w:val="-2"/>
        </w:rPr>
        <w:t>少一项条件：</w:t>
      </w:r>
    </w:p>
    <w:p>
      <w:pPr>
        <w:pStyle w:val="ListParagraph"/>
        <w:numPr>
          <w:ilvl w:val="0"/>
          <w:numId w:val="27"/>
        </w:numPr>
        <w:tabs>
          <w:tab w:pos="763" w:val="left" w:leader="none"/>
        </w:tabs>
        <w:spacing w:line="280" w:lineRule="auto" w:before="12" w:after="0"/>
        <w:ind w:left="236" w:right="324" w:firstLine="0"/>
        <w:jc w:val="left"/>
        <w:rPr>
          <w:sz w:val="21"/>
        </w:rPr>
      </w:pPr>
      <w:r>
        <w:rPr>
          <w:spacing w:val="-3"/>
          <w:sz w:val="21"/>
        </w:rPr>
        <w:t>左冠状动脉主干和右冠状动脉中，一支血管管腔堵塞 </w:t>
      </w:r>
      <w:r>
        <w:rPr>
          <w:sz w:val="21"/>
        </w:rPr>
        <w:t>75%以上，另一支</w:t>
      </w:r>
      <w:r>
        <w:rPr>
          <w:spacing w:val="-4"/>
          <w:sz w:val="21"/>
        </w:rPr>
        <w:t>血管管腔堵塞 </w:t>
      </w:r>
      <w:r>
        <w:rPr>
          <w:sz w:val="21"/>
        </w:rPr>
        <w:t>60%以上；</w:t>
      </w:r>
    </w:p>
    <w:p>
      <w:pPr>
        <w:pStyle w:val="ListParagraph"/>
        <w:numPr>
          <w:ilvl w:val="0"/>
          <w:numId w:val="27"/>
        </w:numPr>
        <w:tabs>
          <w:tab w:pos="763" w:val="left" w:leader="none"/>
        </w:tabs>
        <w:spacing w:line="280" w:lineRule="auto" w:before="2" w:after="0"/>
        <w:ind w:left="236" w:right="323" w:firstLine="0"/>
        <w:jc w:val="left"/>
        <w:rPr>
          <w:sz w:val="21"/>
        </w:rPr>
      </w:pPr>
      <w:r>
        <w:rPr>
          <w:spacing w:val="-2"/>
          <w:sz w:val="21"/>
        </w:rPr>
        <w:t>左前降支、左旋支和右冠状动脉中，至少一支血管官腔堵塞 </w:t>
      </w:r>
      <w:r>
        <w:rPr>
          <w:sz w:val="21"/>
        </w:rPr>
        <w:t>75%以上，</w:t>
      </w:r>
      <w:r>
        <w:rPr>
          <w:spacing w:val="-3"/>
          <w:sz w:val="21"/>
        </w:rPr>
        <w:t>其他两支血管官腔堵塞 </w:t>
      </w:r>
      <w:r>
        <w:rPr>
          <w:sz w:val="21"/>
        </w:rPr>
        <w:t>60%以上。</w:t>
      </w:r>
    </w:p>
    <w:p>
      <w:pPr>
        <w:spacing w:line="258" w:lineRule="exact" w:before="0"/>
        <w:ind w:left="236" w:right="0" w:firstLine="0"/>
        <w:jc w:val="left"/>
        <w:rPr>
          <w:b/>
          <w:i/>
          <w:sz w:val="22"/>
        </w:rPr>
      </w:pPr>
      <w:r>
        <w:rPr>
          <w:b/>
          <w:i/>
          <w:spacing w:val="-1"/>
          <w:w w:val="95"/>
          <w:sz w:val="22"/>
        </w:rPr>
        <w:t>左前降支的分支血管、左旋支的分支血管及右冠状动脉的分支血管的狭窄不</w:t>
      </w:r>
    </w:p>
    <w:p>
      <w:pPr>
        <w:spacing w:after="0" w:line="258" w:lineRule="exact"/>
        <w:jc w:val="left"/>
        <w:rPr>
          <w:sz w:val="22"/>
        </w:rPr>
        <w:sectPr>
          <w:type w:val="continuous"/>
          <w:pgSz w:w="11910" w:h="16850"/>
          <w:pgMar w:top="260" w:bottom="280" w:left="1040" w:right="620"/>
          <w:cols w:num="2" w:equalWidth="0">
            <w:col w:w="2627" w:space="62"/>
            <w:col w:w="7561"/>
          </w:cols>
        </w:sectPr>
      </w:pPr>
    </w:p>
    <w:tbl>
      <w:tblPr>
        <w:tblW w:w="0" w:type="auto"/>
        <w:jc w:val="left"/>
        <w:tblInd w:w="1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1"/>
        <w:gridCol w:w="1608"/>
        <w:gridCol w:w="7323"/>
      </w:tblGrid>
      <w:tr>
        <w:trPr>
          <w:trHeight w:val="430" w:hRule="atLeast"/>
        </w:trPr>
        <w:tc>
          <w:tcPr>
            <w:tcW w:w="2589" w:type="dxa"/>
            <w:gridSpan w:val="2"/>
          </w:tcPr>
          <w:p>
            <w:pPr>
              <w:pStyle w:val="TableParagraph"/>
              <w:rPr>
                <w:rFonts w:ascii="Times New Roman"/>
                <w:sz w:val="20"/>
              </w:rPr>
            </w:pPr>
          </w:p>
        </w:tc>
        <w:tc>
          <w:tcPr>
            <w:tcW w:w="7323" w:type="dxa"/>
          </w:tcPr>
          <w:p>
            <w:pPr>
              <w:pStyle w:val="TableParagraph"/>
              <w:spacing w:line="252" w:lineRule="exact"/>
              <w:ind w:left="149"/>
              <w:rPr>
                <w:b/>
                <w:i/>
                <w:sz w:val="22"/>
              </w:rPr>
            </w:pPr>
            <w:r>
              <w:rPr>
                <w:b/>
                <w:i/>
                <w:spacing w:val="-1"/>
                <w:w w:val="95"/>
                <w:sz w:val="22"/>
              </w:rPr>
              <w:t>作为本保障的衡量指标。</w:t>
            </w:r>
          </w:p>
        </w:tc>
      </w:tr>
      <w:tr>
        <w:trPr>
          <w:trHeight w:val="472" w:hRule="atLeast"/>
        </w:trPr>
        <w:tc>
          <w:tcPr>
            <w:tcW w:w="981" w:type="dxa"/>
          </w:tcPr>
          <w:p>
            <w:pPr>
              <w:pStyle w:val="TableParagraph"/>
              <w:spacing w:before="180"/>
              <w:ind w:left="50"/>
              <w:rPr>
                <w:b/>
                <w:sz w:val="21"/>
              </w:rPr>
            </w:pPr>
            <w:r>
              <w:rPr>
                <w:b/>
                <w:spacing w:val="-2"/>
                <w:sz w:val="21"/>
              </w:rPr>
              <w:t>7.19.51</w:t>
            </w:r>
          </w:p>
        </w:tc>
        <w:tc>
          <w:tcPr>
            <w:tcW w:w="1608" w:type="dxa"/>
          </w:tcPr>
          <w:p>
            <w:pPr>
              <w:pStyle w:val="TableParagraph"/>
              <w:spacing w:before="180"/>
              <w:ind w:left="195"/>
              <w:rPr>
                <w:rFonts w:ascii="楷体" w:eastAsia="楷体" w:hint="eastAsia"/>
                <w:b/>
                <w:sz w:val="21"/>
              </w:rPr>
            </w:pPr>
            <w:r>
              <w:rPr>
                <w:rFonts w:ascii="楷体" w:eastAsia="楷体" w:hint="eastAsia"/>
                <w:b/>
                <w:w w:val="95"/>
                <w:sz w:val="21"/>
              </w:rPr>
              <w:t>多</w:t>
            </w:r>
            <w:r>
              <w:rPr>
                <w:rFonts w:ascii="楷体" w:eastAsia="楷体" w:hint="eastAsia"/>
                <w:b/>
                <w:w w:val="95"/>
                <w:sz w:val="21"/>
              </w:rPr>
              <w:t>发</w:t>
            </w:r>
            <w:r>
              <w:rPr>
                <w:rFonts w:ascii="楷体" w:eastAsia="楷体" w:hint="eastAsia"/>
                <w:b/>
                <w:w w:val="95"/>
                <w:sz w:val="21"/>
              </w:rPr>
              <w:t>性</w:t>
            </w:r>
            <w:r>
              <w:rPr>
                <w:rFonts w:ascii="楷体" w:eastAsia="楷体" w:hint="eastAsia"/>
                <w:b/>
                <w:w w:val="95"/>
                <w:sz w:val="21"/>
              </w:rPr>
              <w:t>硬</w:t>
            </w:r>
            <w:r>
              <w:rPr>
                <w:rFonts w:ascii="楷体" w:eastAsia="楷体" w:hint="eastAsia"/>
                <w:b/>
                <w:spacing w:val="-10"/>
                <w:w w:val="95"/>
                <w:sz w:val="21"/>
              </w:rPr>
              <w:t>化</w:t>
            </w:r>
          </w:p>
        </w:tc>
        <w:tc>
          <w:tcPr>
            <w:tcW w:w="7323" w:type="dxa"/>
          </w:tcPr>
          <w:p>
            <w:pPr>
              <w:pStyle w:val="TableParagraph"/>
              <w:spacing w:before="180"/>
              <w:ind w:left="149"/>
              <w:rPr>
                <w:sz w:val="21"/>
              </w:rPr>
            </w:pPr>
            <w:r>
              <w:rPr>
                <w:spacing w:val="-2"/>
                <w:sz w:val="21"/>
              </w:rPr>
              <w:t>被保险人因脑及脊髓内的脱髓鞘病变而出现神经系统多灶性（多发性）</w:t>
            </w:r>
            <w:r>
              <w:rPr>
                <w:spacing w:val="-6"/>
                <w:sz w:val="21"/>
              </w:rPr>
              <w:t>多时</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3" w:type="dxa"/>
          </w:tcPr>
          <w:p>
            <w:pPr>
              <w:pStyle w:val="TableParagraph"/>
              <w:spacing w:before="23"/>
              <w:ind w:left="149"/>
              <w:rPr>
                <w:sz w:val="21"/>
              </w:rPr>
            </w:pPr>
            <w:r>
              <w:rPr>
                <w:sz w:val="21"/>
              </w:rPr>
              <w:t>相（</w:t>
            </w:r>
            <w:r>
              <w:rPr>
                <w:spacing w:val="-16"/>
                <w:sz w:val="21"/>
              </w:rPr>
              <w:t>至少 </w:t>
            </w:r>
            <w:r>
              <w:rPr>
                <w:sz w:val="21"/>
              </w:rPr>
              <w:t>6</w:t>
            </w:r>
            <w:r>
              <w:rPr>
                <w:spacing w:val="-7"/>
                <w:sz w:val="21"/>
              </w:rPr>
              <w:t> 个月以内有一次以上</w:t>
            </w:r>
            <w:r>
              <w:rPr>
                <w:sz w:val="21"/>
              </w:rPr>
              <w:t>（不包含一次）的发作）</w:t>
            </w:r>
            <w:r>
              <w:rPr>
                <w:spacing w:val="-2"/>
                <w:sz w:val="21"/>
              </w:rPr>
              <w:t>的病变，须由计算</w:t>
            </w:r>
          </w:p>
        </w:tc>
      </w:tr>
      <w:tr>
        <w:trPr>
          <w:trHeight w:val="6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3" w:type="dxa"/>
          </w:tcPr>
          <w:p>
            <w:pPr>
              <w:pStyle w:val="TableParagraph"/>
              <w:spacing w:before="23"/>
              <w:ind w:left="149"/>
              <w:rPr>
                <w:sz w:val="21"/>
              </w:rPr>
            </w:pPr>
            <w:r>
              <w:rPr>
                <w:spacing w:val="-4"/>
                <w:sz w:val="21"/>
              </w:rPr>
              <w:t>机断层扫描</w:t>
            </w:r>
            <w:r>
              <w:rPr>
                <w:spacing w:val="21"/>
                <w:sz w:val="21"/>
              </w:rPr>
              <w:t>（</w:t>
            </w:r>
            <w:r>
              <w:rPr>
                <w:spacing w:val="22"/>
                <w:sz w:val="21"/>
              </w:rPr>
              <w:t>CT</w:t>
            </w:r>
            <w:r>
              <w:rPr>
                <w:spacing w:val="-83"/>
                <w:sz w:val="21"/>
              </w:rPr>
              <w:t>）</w:t>
            </w:r>
            <w:r>
              <w:rPr>
                <w:spacing w:val="-4"/>
                <w:sz w:val="21"/>
              </w:rPr>
              <w:t>、核磁共振检查（MRI）或正电子发射断层扫描（PET）</w:t>
            </w:r>
            <w:r>
              <w:rPr>
                <w:spacing w:val="-7"/>
                <w:sz w:val="21"/>
              </w:rPr>
              <w:t>等影</w:t>
            </w:r>
          </w:p>
          <w:p>
            <w:pPr>
              <w:pStyle w:val="TableParagraph"/>
              <w:spacing w:before="31"/>
              <w:ind w:left="149"/>
              <w:rPr>
                <w:sz w:val="21"/>
              </w:rPr>
            </w:pPr>
            <w:r>
              <w:rPr>
                <w:spacing w:val="-1"/>
                <w:sz w:val="21"/>
              </w:rPr>
              <w:t>像学检查证实，且已经造成自主生活能力完全丧失，无法独立完成六项基本</w:t>
            </w:r>
          </w:p>
        </w:tc>
      </w:tr>
      <w:tr>
        <w:trPr>
          <w:trHeight w:val="47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3" w:type="dxa"/>
          </w:tcPr>
          <w:p>
            <w:pPr>
              <w:pStyle w:val="TableParagraph"/>
              <w:spacing w:before="23"/>
              <w:ind w:left="149"/>
              <w:rPr>
                <w:sz w:val="21"/>
              </w:rPr>
            </w:pPr>
            <w:r>
              <w:rPr>
                <w:spacing w:val="-3"/>
                <w:sz w:val="21"/>
              </w:rPr>
              <w:t>日常生活活动中的三项或三项以上，持续至少 </w:t>
            </w:r>
            <w:r>
              <w:rPr>
                <w:sz w:val="21"/>
              </w:rPr>
              <w:t>180</w:t>
            </w:r>
            <w:r>
              <w:rPr>
                <w:spacing w:val="-19"/>
                <w:sz w:val="21"/>
              </w:rPr>
              <w:t> 天。</w:t>
            </w:r>
          </w:p>
        </w:tc>
      </w:tr>
      <w:tr>
        <w:trPr>
          <w:trHeight w:val="472" w:hRule="atLeast"/>
        </w:trPr>
        <w:tc>
          <w:tcPr>
            <w:tcW w:w="981" w:type="dxa"/>
          </w:tcPr>
          <w:p>
            <w:pPr>
              <w:pStyle w:val="TableParagraph"/>
              <w:spacing w:before="1"/>
              <w:rPr>
                <w:b/>
                <w:i/>
                <w:sz w:val="14"/>
              </w:rPr>
            </w:pPr>
          </w:p>
          <w:p>
            <w:pPr>
              <w:pStyle w:val="TableParagraph"/>
              <w:ind w:left="50"/>
              <w:rPr>
                <w:b/>
                <w:sz w:val="21"/>
              </w:rPr>
            </w:pPr>
            <w:r>
              <w:rPr>
                <w:b/>
                <w:spacing w:val="-2"/>
                <w:sz w:val="21"/>
              </w:rPr>
              <w:t>7.19.52</w:t>
            </w:r>
          </w:p>
        </w:tc>
        <w:tc>
          <w:tcPr>
            <w:tcW w:w="1608" w:type="dxa"/>
          </w:tcPr>
          <w:p>
            <w:pPr>
              <w:pStyle w:val="TableParagraph"/>
              <w:spacing w:before="1"/>
              <w:rPr>
                <w:b/>
                <w:i/>
                <w:sz w:val="14"/>
              </w:rPr>
            </w:pPr>
          </w:p>
          <w:p>
            <w:pPr>
              <w:pStyle w:val="TableParagraph"/>
              <w:ind w:left="195"/>
              <w:rPr>
                <w:rFonts w:ascii="楷体" w:eastAsia="楷体" w:hint="eastAsia"/>
                <w:b/>
                <w:sz w:val="21"/>
              </w:rPr>
            </w:pPr>
            <w:r>
              <w:rPr>
                <w:rFonts w:ascii="楷体" w:eastAsia="楷体" w:hint="eastAsia"/>
                <w:b/>
                <w:w w:val="95"/>
                <w:sz w:val="21"/>
              </w:rPr>
              <w:t>全</w:t>
            </w:r>
            <w:r>
              <w:rPr>
                <w:rFonts w:ascii="楷体" w:eastAsia="楷体" w:hint="eastAsia"/>
                <w:b/>
                <w:w w:val="95"/>
                <w:sz w:val="21"/>
              </w:rPr>
              <w:t>身</w:t>
            </w:r>
            <w:r>
              <w:rPr>
                <w:rFonts w:ascii="楷体" w:eastAsia="楷体" w:hint="eastAsia"/>
                <w:b/>
                <w:w w:val="95"/>
                <w:sz w:val="21"/>
              </w:rPr>
              <w:t>性</w:t>
            </w:r>
            <w:r>
              <w:rPr>
                <w:rFonts w:ascii="楷体" w:eastAsia="楷体" w:hint="eastAsia"/>
                <w:b/>
                <w:w w:val="95"/>
                <w:sz w:val="21"/>
              </w:rPr>
              <w:t>（</w:t>
            </w:r>
            <w:r>
              <w:rPr>
                <w:rFonts w:ascii="楷体" w:eastAsia="楷体" w:hint="eastAsia"/>
                <w:b/>
                <w:w w:val="95"/>
                <w:sz w:val="21"/>
              </w:rPr>
              <w:t>型</w:t>
            </w:r>
            <w:r>
              <w:rPr>
                <w:rFonts w:ascii="楷体" w:eastAsia="楷体" w:hint="eastAsia"/>
                <w:b/>
                <w:spacing w:val="-10"/>
                <w:w w:val="95"/>
                <w:sz w:val="21"/>
              </w:rPr>
              <w:t>）</w:t>
            </w:r>
          </w:p>
        </w:tc>
        <w:tc>
          <w:tcPr>
            <w:tcW w:w="7323" w:type="dxa"/>
          </w:tcPr>
          <w:p>
            <w:pPr>
              <w:pStyle w:val="TableParagraph"/>
              <w:spacing w:before="1"/>
              <w:rPr>
                <w:b/>
                <w:i/>
                <w:sz w:val="14"/>
              </w:rPr>
            </w:pPr>
          </w:p>
          <w:p>
            <w:pPr>
              <w:pStyle w:val="TableParagraph"/>
              <w:ind w:left="149"/>
              <w:rPr>
                <w:sz w:val="21"/>
              </w:rPr>
            </w:pPr>
            <w:r>
              <w:rPr>
                <w:spacing w:val="-1"/>
                <w:sz w:val="21"/>
              </w:rPr>
              <w:t>是指一种神经与肌肉接头部位传递障碍的自身免疫性疾病，临床特征是局部</w:t>
            </w:r>
          </w:p>
        </w:tc>
      </w:tr>
      <w:tr>
        <w:trPr>
          <w:trHeight w:val="615" w:hRule="atLeast"/>
        </w:trPr>
        <w:tc>
          <w:tcPr>
            <w:tcW w:w="981" w:type="dxa"/>
          </w:tcPr>
          <w:p>
            <w:pPr>
              <w:pStyle w:val="TableParagraph"/>
              <w:rPr>
                <w:rFonts w:ascii="Times New Roman"/>
                <w:sz w:val="20"/>
              </w:rPr>
            </w:pPr>
          </w:p>
        </w:tc>
        <w:tc>
          <w:tcPr>
            <w:tcW w:w="1608" w:type="dxa"/>
          </w:tcPr>
          <w:p>
            <w:pPr>
              <w:pStyle w:val="TableParagraph"/>
              <w:spacing w:before="23"/>
              <w:ind w:left="195"/>
              <w:rPr>
                <w:rFonts w:ascii="楷体" w:eastAsia="楷体" w:hint="eastAsia"/>
                <w:b/>
                <w:sz w:val="21"/>
              </w:rPr>
            </w:pPr>
            <w:r>
              <w:rPr>
                <w:rFonts w:ascii="楷体" w:eastAsia="楷体" w:hint="eastAsia"/>
                <w:b/>
                <w:w w:val="95"/>
                <w:sz w:val="21"/>
              </w:rPr>
              <w:t>重</w:t>
            </w:r>
            <w:r>
              <w:rPr>
                <w:rFonts w:ascii="楷体" w:eastAsia="楷体" w:hint="eastAsia"/>
                <w:b/>
                <w:w w:val="95"/>
                <w:sz w:val="21"/>
              </w:rPr>
              <w:t>症</w:t>
            </w:r>
            <w:r>
              <w:rPr>
                <w:rFonts w:ascii="楷体" w:eastAsia="楷体" w:hint="eastAsia"/>
                <w:b/>
                <w:w w:val="95"/>
                <w:sz w:val="21"/>
              </w:rPr>
              <w:t>肌</w:t>
            </w:r>
            <w:r>
              <w:rPr>
                <w:rFonts w:ascii="楷体" w:eastAsia="楷体" w:hint="eastAsia"/>
                <w:b/>
                <w:w w:val="95"/>
                <w:sz w:val="21"/>
              </w:rPr>
              <w:t>无</w:t>
            </w:r>
            <w:r>
              <w:rPr>
                <w:rFonts w:ascii="楷体" w:eastAsia="楷体" w:hint="eastAsia"/>
                <w:b/>
                <w:spacing w:val="-10"/>
                <w:w w:val="95"/>
                <w:sz w:val="21"/>
              </w:rPr>
              <w:t>力</w:t>
            </w:r>
          </w:p>
        </w:tc>
        <w:tc>
          <w:tcPr>
            <w:tcW w:w="7323" w:type="dxa"/>
          </w:tcPr>
          <w:p>
            <w:pPr>
              <w:pStyle w:val="TableParagraph"/>
              <w:spacing w:before="23"/>
              <w:ind w:left="149"/>
              <w:rPr>
                <w:sz w:val="21"/>
              </w:rPr>
            </w:pPr>
            <w:r>
              <w:rPr>
                <w:spacing w:val="-1"/>
                <w:sz w:val="21"/>
              </w:rPr>
              <w:t>或全身横纹肌于活动时易于疲劳无力，颅神经眼外肌最易累及，也可涉及呼</w:t>
            </w:r>
          </w:p>
          <w:p>
            <w:pPr>
              <w:pStyle w:val="TableParagraph"/>
              <w:spacing w:before="31"/>
              <w:ind w:left="149"/>
              <w:rPr>
                <w:sz w:val="21"/>
              </w:rPr>
            </w:pPr>
            <w:r>
              <w:rPr>
                <w:spacing w:val="-1"/>
                <w:sz w:val="21"/>
              </w:rPr>
              <w:t>吸肌、下肢近端肌群以至全身肌肉，须经本公司认可的神经科医师确诊。其</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3" w:type="dxa"/>
          </w:tcPr>
          <w:p>
            <w:pPr>
              <w:pStyle w:val="TableParagraph"/>
              <w:spacing w:before="23"/>
              <w:ind w:left="149"/>
              <w:rPr>
                <w:sz w:val="21"/>
              </w:rPr>
            </w:pPr>
            <w:r>
              <w:rPr>
                <w:spacing w:val="-1"/>
                <w:sz w:val="21"/>
              </w:rPr>
              <w:t>诊断必须同时具有下列情况：</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3" w:type="dxa"/>
          </w:tcPr>
          <w:p>
            <w:pPr>
              <w:pStyle w:val="TableParagraph"/>
              <w:spacing w:before="23"/>
              <w:ind w:left="149"/>
              <w:rPr>
                <w:sz w:val="21"/>
              </w:rPr>
            </w:pPr>
            <w:r>
              <w:rPr>
                <w:sz w:val="21"/>
              </w:rPr>
              <w:t>（1）</w:t>
            </w:r>
            <w:r>
              <w:rPr>
                <w:spacing w:val="-1"/>
                <w:sz w:val="21"/>
              </w:rPr>
              <w:t> 经药物、胸腺手术治疗一年以上无法控制病情，丧失正常工作能力；</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3" w:type="dxa"/>
          </w:tcPr>
          <w:p>
            <w:pPr>
              <w:pStyle w:val="TableParagraph"/>
              <w:spacing w:before="23"/>
              <w:ind w:left="149"/>
              <w:rPr>
                <w:sz w:val="21"/>
              </w:rPr>
            </w:pPr>
            <w:r>
              <w:rPr>
                <w:sz w:val="21"/>
              </w:rPr>
              <w:t>（2）</w:t>
            </w:r>
            <w:r>
              <w:rPr>
                <w:spacing w:val="-3"/>
                <w:sz w:val="21"/>
              </w:rPr>
              <w:t> 出现眼睑下垂，或延髓肌受累引起的构音困难、进食呛咳,或由于肌无</w:t>
            </w:r>
          </w:p>
        </w:tc>
      </w:tr>
      <w:tr>
        <w:trPr>
          <w:trHeight w:val="6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3" w:type="dxa"/>
          </w:tcPr>
          <w:p>
            <w:pPr>
              <w:pStyle w:val="TableParagraph"/>
              <w:spacing w:before="23"/>
              <w:ind w:left="149"/>
              <w:rPr>
                <w:sz w:val="21"/>
              </w:rPr>
            </w:pPr>
            <w:r>
              <w:rPr>
                <w:spacing w:val="-1"/>
                <w:sz w:val="21"/>
              </w:rPr>
              <w:t>力累及延髓肌、呼吸肌而致机体呼吸功能不正常的危急状态即肌无力危象；</w:t>
            </w:r>
          </w:p>
          <w:p>
            <w:pPr>
              <w:pStyle w:val="TableParagraph"/>
              <w:spacing w:before="31"/>
              <w:ind w:left="149"/>
              <w:rPr>
                <w:sz w:val="21"/>
              </w:rPr>
            </w:pPr>
            <w:r>
              <w:rPr>
                <w:sz w:val="21"/>
              </w:rPr>
              <w:t>（3）</w:t>
            </w:r>
            <w:r>
              <w:rPr>
                <w:spacing w:val="-1"/>
                <w:sz w:val="21"/>
              </w:rPr>
              <w:t> 症状缓解、复发及恶化交替出现，临床接受新斯的明等抗胆碱酯酶药</w:t>
            </w:r>
          </w:p>
        </w:tc>
      </w:tr>
      <w:tr>
        <w:trPr>
          <w:trHeight w:val="47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3" w:type="dxa"/>
          </w:tcPr>
          <w:p>
            <w:pPr>
              <w:pStyle w:val="TableParagraph"/>
              <w:spacing w:before="23"/>
              <w:ind w:left="149"/>
              <w:rPr>
                <w:sz w:val="21"/>
              </w:rPr>
            </w:pPr>
            <w:r>
              <w:rPr>
                <w:spacing w:val="-4"/>
                <w:sz w:val="21"/>
              </w:rPr>
              <w:t>物治疗的病史。</w:t>
            </w:r>
          </w:p>
        </w:tc>
      </w:tr>
      <w:tr>
        <w:trPr>
          <w:trHeight w:val="472" w:hRule="atLeast"/>
        </w:trPr>
        <w:tc>
          <w:tcPr>
            <w:tcW w:w="981" w:type="dxa"/>
          </w:tcPr>
          <w:p>
            <w:pPr>
              <w:pStyle w:val="TableParagraph"/>
              <w:spacing w:before="1"/>
              <w:rPr>
                <w:b/>
                <w:i/>
                <w:sz w:val="14"/>
              </w:rPr>
            </w:pPr>
          </w:p>
          <w:p>
            <w:pPr>
              <w:pStyle w:val="TableParagraph"/>
              <w:ind w:left="50"/>
              <w:rPr>
                <w:b/>
                <w:sz w:val="21"/>
              </w:rPr>
            </w:pPr>
            <w:r>
              <w:rPr>
                <w:b/>
                <w:spacing w:val="-2"/>
                <w:sz w:val="21"/>
              </w:rPr>
              <w:t>7.19.53</w:t>
            </w:r>
          </w:p>
        </w:tc>
        <w:tc>
          <w:tcPr>
            <w:tcW w:w="1608" w:type="dxa"/>
          </w:tcPr>
          <w:p>
            <w:pPr>
              <w:pStyle w:val="TableParagraph"/>
              <w:spacing w:before="1"/>
              <w:rPr>
                <w:b/>
                <w:i/>
                <w:sz w:val="14"/>
              </w:rPr>
            </w:pPr>
          </w:p>
          <w:p>
            <w:pPr>
              <w:pStyle w:val="TableParagraph"/>
              <w:ind w:left="195"/>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心</w:t>
            </w:r>
            <w:r>
              <w:rPr>
                <w:rFonts w:ascii="楷体" w:eastAsia="楷体" w:hint="eastAsia"/>
                <w:b/>
                <w:w w:val="95"/>
                <w:sz w:val="21"/>
              </w:rPr>
              <w:t>肌</w:t>
            </w:r>
            <w:r>
              <w:rPr>
                <w:rFonts w:ascii="楷体" w:eastAsia="楷体" w:hint="eastAsia"/>
                <w:b/>
                <w:spacing w:val="-10"/>
                <w:w w:val="95"/>
                <w:sz w:val="21"/>
              </w:rPr>
              <w:t>病</w:t>
            </w:r>
          </w:p>
        </w:tc>
        <w:tc>
          <w:tcPr>
            <w:tcW w:w="7323" w:type="dxa"/>
          </w:tcPr>
          <w:p>
            <w:pPr>
              <w:pStyle w:val="TableParagraph"/>
              <w:spacing w:before="1"/>
              <w:rPr>
                <w:b/>
                <w:i/>
                <w:sz w:val="14"/>
              </w:rPr>
            </w:pPr>
          </w:p>
          <w:p>
            <w:pPr>
              <w:pStyle w:val="TableParagraph"/>
              <w:ind w:left="149"/>
              <w:rPr>
                <w:sz w:val="21"/>
              </w:rPr>
            </w:pPr>
            <w:r>
              <w:rPr>
                <w:spacing w:val="-1"/>
                <w:sz w:val="21"/>
              </w:rPr>
              <w:t>指不明原因引起的一类心肌病变，包括原发性扩张型心肌病、原发性肥厚型</w:t>
            </w:r>
          </w:p>
        </w:tc>
      </w:tr>
      <w:tr>
        <w:trPr>
          <w:trHeight w:val="6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3" w:type="dxa"/>
          </w:tcPr>
          <w:p>
            <w:pPr>
              <w:pStyle w:val="TableParagraph"/>
              <w:spacing w:before="23"/>
              <w:ind w:left="149"/>
              <w:rPr>
                <w:sz w:val="21"/>
              </w:rPr>
            </w:pPr>
            <w:r>
              <w:rPr>
                <w:spacing w:val="-1"/>
                <w:sz w:val="21"/>
              </w:rPr>
              <w:t>心肌病及原发性限制型心肌病三种，病变必须已造成事实上心室功能障碍而</w:t>
            </w:r>
          </w:p>
          <w:p>
            <w:pPr>
              <w:pStyle w:val="TableParagraph"/>
              <w:spacing w:before="31"/>
              <w:ind w:left="149"/>
              <w:rPr>
                <w:sz w:val="21"/>
              </w:rPr>
            </w:pPr>
            <w:r>
              <w:rPr>
                <w:spacing w:val="-2"/>
                <w:sz w:val="21"/>
              </w:rPr>
              <w:t>出现明显的心功能衰竭（美国纽约心脏协会心功能分类标准心功能达四级</w:t>
            </w:r>
            <w:r>
              <w:rPr>
                <w:spacing w:val="-5"/>
                <w:sz w:val="21"/>
              </w:rPr>
              <w:t>），</w:t>
            </w:r>
          </w:p>
        </w:tc>
      </w:tr>
      <w:tr>
        <w:trPr>
          <w:trHeight w:val="310"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3" w:type="dxa"/>
          </w:tcPr>
          <w:p>
            <w:pPr>
              <w:pStyle w:val="TableParagraph"/>
              <w:spacing w:line="267" w:lineRule="exact" w:before="23"/>
              <w:ind w:left="149"/>
              <w:rPr>
                <w:sz w:val="21"/>
              </w:rPr>
            </w:pPr>
            <w:r>
              <w:rPr>
                <w:spacing w:val="-1"/>
                <w:sz w:val="21"/>
              </w:rPr>
              <w:t>且有相关住院医疗记录显示四级心功能衰竭状态持续至少一百八十天。</w:t>
            </w:r>
          </w:p>
        </w:tc>
      </w:tr>
      <w:tr>
        <w:trPr>
          <w:trHeight w:val="636"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3" w:type="dxa"/>
          </w:tcPr>
          <w:p>
            <w:pPr>
              <w:pStyle w:val="TableParagraph"/>
              <w:spacing w:before="18"/>
              <w:ind w:left="149"/>
              <w:rPr>
                <w:b/>
                <w:i/>
                <w:sz w:val="22"/>
              </w:rPr>
            </w:pPr>
            <w:r>
              <w:rPr>
                <w:b/>
                <w:i/>
                <w:spacing w:val="-1"/>
                <w:w w:val="95"/>
                <w:sz w:val="22"/>
              </w:rPr>
              <w:t>本病须经专科医生明确诊断。继发于全身性疾病或其它器官系统疾病造成的</w:t>
            </w:r>
          </w:p>
          <w:p>
            <w:pPr>
              <w:pStyle w:val="TableParagraph"/>
              <w:spacing w:before="33"/>
              <w:ind w:left="149"/>
              <w:rPr>
                <w:b/>
                <w:i/>
                <w:sz w:val="22"/>
              </w:rPr>
            </w:pPr>
            <w:r>
              <w:rPr>
                <w:b/>
                <w:i/>
                <w:spacing w:val="-2"/>
                <w:w w:val="95"/>
                <w:sz w:val="22"/>
              </w:rPr>
              <w:t>心肌病变除外。</w:t>
            </w:r>
          </w:p>
        </w:tc>
      </w:tr>
      <w:tr>
        <w:trPr>
          <w:trHeight w:val="77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3" w:type="dxa"/>
          </w:tcPr>
          <w:p>
            <w:pPr>
              <w:pStyle w:val="TableParagraph"/>
              <w:spacing w:line="268" w:lineRule="auto" w:before="22"/>
              <w:ind w:left="149" w:right="226"/>
              <w:rPr>
                <w:sz w:val="21"/>
              </w:rPr>
            </w:pPr>
            <w:r>
              <w:rPr>
                <w:spacing w:val="-2"/>
                <w:sz w:val="21"/>
              </w:rPr>
              <w:t>美国纽约心脏协会分类标准心功能四级是指有医院的医疗记录显示病人不能</w:t>
            </w:r>
            <w:r>
              <w:rPr>
                <w:spacing w:val="-2"/>
                <w:sz w:val="21"/>
              </w:rPr>
              <w:t>进行任何活动，休息时仍有心悸、呼吸困难等心力衰竭表现。</w:t>
            </w:r>
          </w:p>
        </w:tc>
      </w:tr>
      <w:tr>
        <w:trPr>
          <w:trHeight w:val="472" w:hRule="atLeast"/>
        </w:trPr>
        <w:tc>
          <w:tcPr>
            <w:tcW w:w="981" w:type="dxa"/>
          </w:tcPr>
          <w:p>
            <w:pPr>
              <w:pStyle w:val="TableParagraph"/>
              <w:spacing w:before="1"/>
              <w:rPr>
                <w:b/>
                <w:i/>
                <w:sz w:val="14"/>
              </w:rPr>
            </w:pPr>
          </w:p>
          <w:p>
            <w:pPr>
              <w:pStyle w:val="TableParagraph"/>
              <w:ind w:left="50"/>
              <w:rPr>
                <w:b/>
                <w:sz w:val="21"/>
              </w:rPr>
            </w:pPr>
            <w:r>
              <w:rPr>
                <w:b/>
                <w:spacing w:val="-2"/>
                <w:sz w:val="21"/>
              </w:rPr>
              <w:t>7.19.54</w:t>
            </w:r>
          </w:p>
        </w:tc>
        <w:tc>
          <w:tcPr>
            <w:tcW w:w="1608" w:type="dxa"/>
          </w:tcPr>
          <w:p>
            <w:pPr>
              <w:pStyle w:val="TableParagraph"/>
              <w:spacing w:before="1"/>
              <w:rPr>
                <w:b/>
                <w:i/>
                <w:sz w:val="14"/>
              </w:rPr>
            </w:pPr>
          </w:p>
          <w:p>
            <w:pPr>
              <w:pStyle w:val="TableParagraph"/>
              <w:ind w:left="195"/>
              <w:rPr>
                <w:rFonts w:ascii="楷体" w:eastAsia="楷体" w:hint="eastAsia"/>
                <w:b/>
                <w:sz w:val="21"/>
              </w:rPr>
            </w:pPr>
            <w:r>
              <w:rPr>
                <w:rFonts w:ascii="楷体" w:eastAsia="楷体" w:hint="eastAsia"/>
                <w:b/>
                <w:w w:val="95"/>
                <w:sz w:val="21"/>
              </w:rPr>
              <w:t>慢</w:t>
            </w:r>
            <w:r>
              <w:rPr>
                <w:rFonts w:ascii="楷体" w:eastAsia="楷体" w:hint="eastAsia"/>
                <w:b/>
                <w:w w:val="95"/>
                <w:sz w:val="21"/>
              </w:rPr>
              <w:t>性</w:t>
            </w:r>
            <w:r>
              <w:rPr>
                <w:rFonts w:ascii="楷体" w:eastAsia="楷体" w:hint="eastAsia"/>
                <w:b/>
                <w:w w:val="95"/>
                <w:sz w:val="21"/>
              </w:rPr>
              <w:t>呼</w:t>
            </w:r>
            <w:r>
              <w:rPr>
                <w:rFonts w:ascii="楷体" w:eastAsia="楷体" w:hint="eastAsia"/>
                <w:b/>
                <w:w w:val="95"/>
                <w:sz w:val="21"/>
              </w:rPr>
              <w:t>吸</w:t>
            </w:r>
            <w:r>
              <w:rPr>
                <w:rFonts w:ascii="楷体" w:eastAsia="楷体" w:hint="eastAsia"/>
                <w:b/>
                <w:w w:val="95"/>
                <w:sz w:val="21"/>
              </w:rPr>
              <w:t>功</w:t>
            </w:r>
            <w:r>
              <w:rPr>
                <w:rFonts w:ascii="楷体" w:eastAsia="楷体" w:hint="eastAsia"/>
                <w:b/>
                <w:spacing w:val="-10"/>
                <w:w w:val="95"/>
                <w:sz w:val="21"/>
              </w:rPr>
              <w:t>能</w:t>
            </w:r>
          </w:p>
        </w:tc>
        <w:tc>
          <w:tcPr>
            <w:tcW w:w="7323" w:type="dxa"/>
          </w:tcPr>
          <w:p>
            <w:pPr>
              <w:pStyle w:val="TableParagraph"/>
              <w:spacing w:before="1"/>
              <w:rPr>
                <w:b/>
                <w:i/>
                <w:sz w:val="14"/>
              </w:rPr>
            </w:pPr>
          </w:p>
          <w:p>
            <w:pPr>
              <w:pStyle w:val="TableParagraph"/>
              <w:ind w:left="149"/>
              <w:rPr>
                <w:sz w:val="21"/>
              </w:rPr>
            </w:pPr>
            <w:r>
              <w:rPr>
                <w:spacing w:val="-1"/>
                <w:sz w:val="21"/>
              </w:rPr>
              <w:t>慢性肺部疾病导致永久不可逆性的慢性呼吸功能衰竭。慢性呼吸功能衰竭必</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23"/>
              <w:ind w:left="195"/>
              <w:rPr>
                <w:rFonts w:ascii="楷体" w:eastAsia="楷体" w:hint="eastAsia"/>
                <w:b/>
                <w:sz w:val="21"/>
              </w:rPr>
            </w:pPr>
            <w:r>
              <w:rPr>
                <w:rFonts w:ascii="楷体" w:eastAsia="楷体" w:hint="eastAsia"/>
                <w:b/>
                <w:w w:val="95"/>
                <w:sz w:val="21"/>
              </w:rPr>
              <w:t>衰</w:t>
            </w:r>
            <w:r>
              <w:rPr>
                <w:rFonts w:ascii="楷体" w:eastAsia="楷体" w:hint="eastAsia"/>
                <w:b/>
                <w:w w:val="95"/>
                <w:sz w:val="21"/>
              </w:rPr>
              <w:t>竭</w:t>
            </w:r>
            <w:r>
              <w:rPr>
                <w:rFonts w:ascii="楷体" w:eastAsia="楷体" w:hint="eastAsia"/>
                <w:b/>
                <w:w w:val="95"/>
                <w:sz w:val="21"/>
              </w:rPr>
              <w:t>终</w:t>
            </w:r>
            <w:r>
              <w:rPr>
                <w:rFonts w:ascii="楷体" w:eastAsia="楷体" w:hint="eastAsia"/>
                <w:b/>
                <w:w w:val="95"/>
                <w:sz w:val="21"/>
              </w:rPr>
              <w:t>末</w:t>
            </w:r>
            <w:r>
              <w:rPr>
                <w:rFonts w:ascii="楷体" w:eastAsia="楷体" w:hint="eastAsia"/>
                <w:b/>
                <w:w w:val="95"/>
                <w:sz w:val="21"/>
              </w:rPr>
              <w:t>期</w:t>
            </w:r>
            <w:r>
              <w:rPr>
                <w:rFonts w:ascii="楷体" w:eastAsia="楷体" w:hint="eastAsia"/>
                <w:b/>
                <w:spacing w:val="-10"/>
                <w:w w:val="95"/>
                <w:sz w:val="21"/>
              </w:rPr>
              <w:t>肺</w:t>
            </w:r>
          </w:p>
        </w:tc>
        <w:tc>
          <w:tcPr>
            <w:tcW w:w="7323" w:type="dxa"/>
          </w:tcPr>
          <w:p>
            <w:pPr>
              <w:pStyle w:val="TableParagraph"/>
              <w:spacing w:before="23"/>
              <w:ind w:left="149"/>
              <w:rPr>
                <w:sz w:val="21"/>
              </w:rPr>
            </w:pPr>
            <w:r>
              <w:rPr>
                <w:spacing w:val="-1"/>
                <w:sz w:val="21"/>
              </w:rPr>
              <w:t>须明确诊断并满足下列全部条件：</w:t>
            </w:r>
          </w:p>
        </w:tc>
      </w:tr>
      <w:tr>
        <w:trPr>
          <w:trHeight w:val="615" w:hRule="atLeast"/>
        </w:trPr>
        <w:tc>
          <w:tcPr>
            <w:tcW w:w="981" w:type="dxa"/>
          </w:tcPr>
          <w:p>
            <w:pPr>
              <w:pStyle w:val="TableParagraph"/>
              <w:rPr>
                <w:rFonts w:ascii="Times New Roman"/>
                <w:sz w:val="20"/>
              </w:rPr>
            </w:pPr>
          </w:p>
        </w:tc>
        <w:tc>
          <w:tcPr>
            <w:tcW w:w="1608" w:type="dxa"/>
          </w:tcPr>
          <w:p>
            <w:pPr>
              <w:pStyle w:val="TableParagraph"/>
              <w:spacing w:before="23"/>
              <w:ind w:left="195"/>
              <w:rPr>
                <w:rFonts w:ascii="楷体" w:eastAsia="楷体" w:hint="eastAsia"/>
                <w:b/>
                <w:sz w:val="21"/>
              </w:rPr>
            </w:pPr>
            <w:r>
              <w:rPr>
                <w:rFonts w:ascii="楷体" w:eastAsia="楷体" w:hint="eastAsia"/>
                <w:b/>
                <w:w w:val="99"/>
                <w:sz w:val="21"/>
              </w:rPr>
              <w:t>病</w:t>
            </w:r>
          </w:p>
        </w:tc>
        <w:tc>
          <w:tcPr>
            <w:tcW w:w="7323" w:type="dxa"/>
          </w:tcPr>
          <w:p>
            <w:pPr>
              <w:pStyle w:val="TableParagraph"/>
              <w:numPr>
                <w:ilvl w:val="0"/>
                <w:numId w:val="28"/>
              </w:numPr>
              <w:tabs>
                <w:tab w:pos="676" w:val="left" w:leader="none"/>
              </w:tabs>
              <w:spacing w:line="240" w:lineRule="auto" w:before="23" w:after="0"/>
              <w:ind w:left="675" w:right="0" w:hanging="527"/>
              <w:jc w:val="left"/>
              <w:rPr>
                <w:sz w:val="21"/>
              </w:rPr>
            </w:pPr>
            <w:r>
              <w:rPr>
                <w:sz w:val="21"/>
              </w:rPr>
              <w:t>动脉血氧分压</w:t>
            </w:r>
            <w:r>
              <w:rPr>
                <w:spacing w:val="-2"/>
                <w:sz w:val="21"/>
              </w:rPr>
              <w:t>（PaO2）&lt;50mmHg；</w:t>
            </w:r>
          </w:p>
          <w:p>
            <w:pPr>
              <w:pStyle w:val="TableParagraph"/>
              <w:numPr>
                <w:ilvl w:val="0"/>
                <w:numId w:val="28"/>
              </w:numPr>
              <w:tabs>
                <w:tab w:pos="676" w:val="left" w:leader="none"/>
              </w:tabs>
              <w:spacing w:line="240" w:lineRule="auto" w:before="31" w:after="0"/>
              <w:ind w:left="675" w:right="0" w:hanging="527"/>
              <w:jc w:val="left"/>
              <w:rPr>
                <w:sz w:val="21"/>
              </w:rPr>
            </w:pPr>
            <w:r>
              <w:rPr>
                <w:sz w:val="21"/>
              </w:rPr>
              <w:t>动脉血氧饱和度</w:t>
            </w:r>
            <w:r>
              <w:rPr>
                <w:spacing w:val="-2"/>
                <w:sz w:val="21"/>
              </w:rPr>
              <w:t>（SaO2）&lt;80％；</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3" w:type="dxa"/>
          </w:tcPr>
          <w:p>
            <w:pPr>
              <w:pStyle w:val="TableParagraph"/>
              <w:spacing w:before="23"/>
              <w:ind w:left="149"/>
              <w:rPr>
                <w:sz w:val="21"/>
              </w:rPr>
            </w:pPr>
            <w:r>
              <w:rPr>
                <w:sz w:val="21"/>
              </w:rPr>
              <w:t>（3）</w:t>
            </w:r>
            <w:r>
              <w:rPr>
                <w:spacing w:val="-1"/>
                <w:sz w:val="21"/>
              </w:rPr>
              <w:t>因缺氧必须接受持续的输氧治疗。</w:t>
            </w:r>
          </w:p>
        </w:tc>
      </w:tr>
      <w:tr>
        <w:trPr>
          <w:trHeight w:val="473"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3" w:type="dxa"/>
          </w:tcPr>
          <w:p>
            <w:pPr>
              <w:pStyle w:val="TableParagraph"/>
              <w:spacing w:before="23"/>
              <w:ind w:left="149"/>
              <w:rPr>
                <w:sz w:val="21"/>
              </w:rPr>
            </w:pPr>
            <w:r>
              <w:rPr>
                <w:spacing w:val="-1"/>
                <w:sz w:val="21"/>
              </w:rPr>
              <w:t>理赔时必须提供以上三项相应的证明文件或检查报告。</w:t>
            </w:r>
          </w:p>
        </w:tc>
      </w:tr>
      <w:tr>
        <w:trPr>
          <w:trHeight w:val="930" w:hRule="atLeast"/>
        </w:trPr>
        <w:tc>
          <w:tcPr>
            <w:tcW w:w="981" w:type="dxa"/>
          </w:tcPr>
          <w:p>
            <w:pPr>
              <w:pStyle w:val="TableParagraph"/>
              <w:spacing w:before="1"/>
              <w:rPr>
                <w:b/>
                <w:i/>
                <w:sz w:val="14"/>
              </w:rPr>
            </w:pPr>
          </w:p>
          <w:p>
            <w:pPr>
              <w:pStyle w:val="TableParagraph"/>
              <w:ind w:left="50"/>
              <w:rPr>
                <w:b/>
                <w:sz w:val="21"/>
              </w:rPr>
            </w:pPr>
            <w:r>
              <w:rPr>
                <w:b/>
                <w:spacing w:val="-2"/>
                <w:sz w:val="21"/>
              </w:rPr>
              <w:t>7.19.55</w:t>
            </w:r>
          </w:p>
        </w:tc>
        <w:tc>
          <w:tcPr>
            <w:tcW w:w="1608" w:type="dxa"/>
          </w:tcPr>
          <w:p>
            <w:pPr>
              <w:pStyle w:val="TableParagraph"/>
              <w:spacing w:before="1"/>
              <w:rPr>
                <w:b/>
                <w:i/>
                <w:sz w:val="14"/>
              </w:rPr>
            </w:pPr>
          </w:p>
          <w:p>
            <w:pPr>
              <w:pStyle w:val="TableParagraph"/>
              <w:ind w:left="195"/>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心</w:t>
            </w:r>
            <w:r>
              <w:rPr>
                <w:rFonts w:ascii="楷体" w:eastAsia="楷体" w:hint="eastAsia"/>
                <w:b/>
                <w:w w:val="95"/>
                <w:sz w:val="21"/>
              </w:rPr>
              <w:t>肌</w:t>
            </w:r>
            <w:r>
              <w:rPr>
                <w:rFonts w:ascii="楷体" w:eastAsia="楷体" w:hint="eastAsia"/>
                <w:b/>
                <w:spacing w:val="-10"/>
                <w:w w:val="95"/>
                <w:sz w:val="21"/>
              </w:rPr>
              <w:t>炎</w:t>
            </w:r>
          </w:p>
        </w:tc>
        <w:tc>
          <w:tcPr>
            <w:tcW w:w="7323" w:type="dxa"/>
          </w:tcPr>
          <w:p>
            <w:pPr>
              <w:pStyle w:val="TableParagraph"/>
              <w:spacing w:before="1"/>
              <w:rPr>
                <w:b/>
                <w:i/>
                <w:sz w:val="14"/>
              </w:rPr>
            </w:pPr>
          </w:p>
          <w:p>
            <w:pPr>
              <w:pStyle w:val="TableParagraph"/>
              <w:spacing w:line="266" w:lineRule="auto"/>
              <w:ind w:left="149" w:right="232"/>
              <w:rPr>
                <w:sz w:val="21"/>
              </w:rPr>
            </w:pPr>
            <w:r>
              <w:rPr>
                <w:spacing w:val="-2"/>
                <w:sz w:val="21"/>
              </w:rPr>
              <w:t>指心肌局限性或弥漫性的急性或慢性炎症病变，导致心脏功能障碍，达到纽</w:t>
            </w:r>
            <w:r>
              <w:rPr>
                <w:spacing w:val="-1"/>
                <w:sz w:val="21"/>
              </w:rPr>
              <w:t>约心脏学会心功能分级状态分级 </w:t>
            </w:r>
            <w:r>
              <w:rPr>
                <w:sz w:val="21"/>
              </w:rPr>
              <w:t>IV</w:t>
            </w:r>
            <w:r>
              <w:rPr>
                <w:spacing w:val="-4"/>
                <w:sz w:val="21"/>
              </w:rPr>
              <w:t> 级，且需持续至少 </w:t>
            </w:r>
            <w:r>
              <w:rPr>
                <w:sz w:val="21"/>
              </w:rPr>
              <w:t>90</w:t>
            </w:r>
            <w:r>
              <w:rPr>
                <w:spacing w:val="-3"/>
                <w:sz w:val="21"/>
              </w:rPr>
              <w:t> 天。</w:t>
            </w:r>
          </w:p>
        </w:tc>
      </w:tr>
      <w:tr>
        <w:trPr>
          <w:trHeight w:val="472" w:hRule="atLeast"/>
        </w:trPr>
        <w:tc>
          <w:tcPr>
            <w:tcW w:w="981" w:type="dxa"/>
          </w:tcPr>
          <w:p>
            <w:pPr>
              <w:pStyle w:val="TableParagraph"/>
              <w:spacing w:before="1"/>
              <w:rPr>
                <w:b/>
                <w:i/>
                <w:sz w:val="14"/>
              </w:rPr>
            </w:pPr>
          </w:p>
          <w:p>
            <w:pPr>
              <w:pStyle w:val="TableParagraph"/>
              <w:ind w:left="50"/>
              <w:rPr>
                <w:b/>
                <w:sz w:val="21"/>
              </w:rPr>
            </w:pPr>
            <w:r>
              <w:rPr>
                <w:b/>
                <w:spacing w:val="-2"/>
                <w:sz w:val="21"/>
              </w:rPr>
              <w:t>7.19.56</w:t>
            </w:r>
          </w:p>
        </w:tc>
        <w:tc>
          <w:tcPr>
            <w:tcW w:w="1608" w:type="dxa"/>
          </w:tcPr>
          <w:p>
            <w:pPr>
              <w:pStyle w:val="TableParagraph"/>
              <w:spacing w:before="1"/>
              <w:rPr>
                <w:b/>
                <w:i/>
                <w:sz w:val="14"/>
              </w:rPr>
            </w:pPr>
          </w:p>
          <w:p>
            <w:pPr>
              <w:pStyle w:val="TableParagraph"/>
              <w:ind w:left="195"/>
              <w:rPr>
                <w:rFonts w:ascii="楷体" w:eastAsia="楷体" w:hint="eastAsia"/>
                <w:b/>
                <w:sz w:val="21"/>
              </w:rPr>
            </w:pPr>
            <w:r>
              <w:rPr>
                <w:rFonts w:ascii="楷体" w:eastAsia="楷体" w:hint="eastAsia"/>
                <w:b/>
                <w:w w:val="95"/>
                <w:sz w:val="21"/>
              </w:rPr>
              <w:t>肺</w:t>
            </w:r>
            <w:r>
              <w:rPr>
                <w:rFonts w:ascii="楷体" w:eastAsia="楷体" w:hint="eastAsia"/>
                <w:b/>
                <w:w w:val="95"/>
                <w:sz w:val="21"/>
              </w:rPr>
              <w:t>淋</w:t>
            </w:r>
            <w:r>
              <w:rPr>
                <w:rFonts w:ascii="楷体" w:eastAsia="楷体" w:hint="eastAsia"/>
                <w:b/>
                <w:w w:val="95"/>
                <w:sz w:val="21"/>
              </w:rPr>
              <w:t>巴</w:t>
            </w:r>
            <w:r>
              <w:rPr>
                <w:rFonts w:ascii="楷体" w:eastAsia="楷体" w:hint="eastAsia"/>
                <w:b/>
                <w:w w:val="95"/>
                <w:sz w:val="21"/>
              </w:rPr>
              <w:t>管</w:t>
            </w:r>
            <w:r>
              <w:rPr>
                <w:rFonts w:ascii="楷体" w:eastAsia="楷体" w:hint="eastAsia"/>
                <w:b/>
                <w:w w:val="95"/>
                <w:sz w:val="21"/>
              </w:rPr>
              <w:t>肌</w:t>
            </w:r>
            <w:r>
              <w:rPr>
                <w:rFonts w:ascii="楷体" w:eastAsia="楷体" w:hint="eastAsia"/>
                <w:b/>
                <w:spacing w:val="-10"/>
                <w:w w:val="95"/>
                <w:sz w:val="21"/>
              </w:rPr>
              <w:t>瘤</w:t>
            </w:r>
          </w:p>
        </w:tc>
        <w:tc>
          <w:tcPr>
            <w:tcW w:w="7323" w:type="dxa"/>
          </w:tcPr>
          <w:p>
            <w:pPr>
              <w:pStyle w:val="TableParagraph"/>
              <w:spacing w:before="1"/>
              <w:rPr>
                <w:b/>
                <w:i/>
                <w:sz w:val="14"/>
              </w:rPr>
            </w:pPr>
          </w:p>
          <w:p>
            <w:pPr>
              <w:pStyle w:val="TableParagraph"/>
              <w:ind w:left="149"/>
              <w:rPr>
                <w:sz w:val="21"/>
              </w:rPr>
            </w:pPr>
            <w:r>
              <w:rPr>
                <w:spacing w:val="-1"/>
                <w:sz w:val="21"/>
              </w:rPr>
              <w:t>肺淋巴管肌瘤病是一种弥漫性肺部疾病，主要病理改变为肺间质、支气管、</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23"/>
              <w:ind w:left="195"/>
              <w:rPr>
                <w:rFonts w:ascii="楷体" w:eastAsia="楷体" w:hint="eastAsia"/>
                <w:b/>
                <w:sz w:val="21"/>
              </w:rPr>
            </w:pPr>
            <w:r>
              <w:rPr>
                <w:rFonts w:ascii="楷体" w:eastAsia="楷体" w:hint="eastAsia"/>
                <w:b/>
                <w:w w:val="99"/>
                <w:sz w:val="21"/>
              </w:rPr>
              <w:t>病</w:t>
            </w:r>
          </w:p>
        </w:tc>
        <w:tc>
          <w:tcPr>
            <w:tcW w:w="7323" w:type="dxa"/>
          </w:tcPr>
          <w:p>
            <w:pPr>
              <w:pStyle w:val="TableParagraph"/>
              <w:spacing w:before="23"/>
              <w:ind w:left="149"/>
              <w:rPr>
                <w:sz w:val="21"/>
              </w:rPr>
            </w:pPr>
            <w:r>
              <w:rPr>
                <w:spacing w:val="-1"/>
                <w:sz w:val="21"/>
              </w:rPr>
              <w:t>血管和淋巴管内出现未成熟的平滑肌异常增生，同时需满足下列全部条件：</w:t>
            </w:r>
          </w:p>
        </w:tc>
      </w:tr>
      <w:tr>
        <w:trPr>
          <w:trHeight w:val="6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3" w:type="dxa"/>
          </w:tcPr>
          <w:p>
            <w:pPr>
              <w:pStyle w:val="TableParagraph"/>
              <w:numPr>
                <w:ilvl w:val="0"/>
                <w:numId w:val="29"/>
              </w:numPr>
              <w:tabs>
                <w:tab w:pos="676" w:val="left" w:leader="none"/>
              </w:tabs>
              <w:spacing w:line="240" w:lineRule="auto" w:before="23" w:after="0"/>
              <w:ind w:left="675" w:right="0" w:hanging="527"/>
              <w:jc w:val="left"/>
              <w:rPr>
                <w:sz w:val="21"/>
              </w:rPr>
            </w:pPr>
            <w:r>
              <w:rPr>
                <w:spacing w:val="-2"/>
                <w:sz w:val="21"/>
              </w:rPr>
              <w:t>经组织病理学诊断；</w:t>
            </w:r>
          </w:p>
          <w:p>
            <w:pPr>
              <w:pStyle w:val="TableParagraph"/>
              <w:numPr>
                <w:ilvl w:val="0"/>
                <w:numId w:val="29"/>
              </w:numPr>
              <w:tabs>
                <w:tab w:pos="676" w:val="left" w:leader="none"/>
              </w:tabs>
              <w:spacing w:line="240" w:lineRule="auto" w:before="31" w:after="0"/>
              <w:ind w:left="675" w:right="0" w:hanging="527"/>
              <w:jc w:val="left"/>
              <w:rPr>
                <w:sz w:val="21"/>
              </w:rPr>
            </w:pPr>
            <w:r>
              <w:rPr>
                <w:sz w:val="21"/>
              </w:rPr>
              <w:t>CT</w:t>
            </w:r>
            <w:r>
              <w:rPr>
                <w:spacing w:val="-8"/>
                <w:sz w:val="21"/>
              </w:rPr>
              <w:t> 显示双肺弥漫性囊性改变；</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3" w:type="dxa"/>
          </w:tcPr>
          <w:p>
            <w:pPr>
              <w:pStyle w:val="TableParagraph"/>
              <w:spacing w:before="23"/>
              <w:ind w:left="149"/>
              <w:rPr>
                <w:sz w:val="21"/>
              </w:rPr>
            </w:pPr>
            <w:r>
              <w:rPr>
                <w:spacing w:val="-2"/>
                <w:sz w:val="21"/>
              </w:rPr>
              <w:t>（3）</w:t>
            </w:r>
            <w:r>
              <w:rPr>
                <w:spacing w:val="-3"/>
                <w:sz w:val="21"/>
              </w:rPr>
              <w:t>休息时出现呼吸困难或并经本公司认可医院的专科医生认可有必要进行</w:t>
            </w:r>
          </w:p>
        </w:tc>
      </w:tr>
      <w:tr>
        <w:trPr>
          <w:trHeight w:val="47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3" w:type="dxa"/>
          </w:tcPr>
          <w:p>
            <w:pPr>
              <w:pStyle w:val="TableParagraph"/>
              <w:spacing w:before="23"/>
              <w:ind w:left="149"/>
              <w:rPr>
                <w:sz w:val="21"/>
              </w:rPr>
            </w:pPr>
            <w:r>
              <w:rPr>
                <w:spacing w:val="-2"/>
                <w:sz w:val="21"/>
              </w:rPr>
              <w:t>肺移植手术。</w:t>
            </w:r>
          </w:p>
        </w:tc>
      </w:tr>
      <w:tr>
        <w:trPr>
          <w:trHeight w:val="720" w:hRule="atLeast"/>
        </w:trPr>
        <w:tc>
          <w:tcPr>
            <w:tcW w:w="981" w:type="dxa"/>
          </w:tcPr>
          <w:p>
            <w:pPr>
              <w:pStyle w:val="TableParagraph"/>
              <w:spacing w:before="1"/>
              <w:rPr>
                <w:b/>
                <w:i/>
                <w:sz w:val="14"/>
              </w:rPr>
            </w:pPr>
          </w:p>
          <w:p>
            <w:pPr>
              <w:pStyle w:val="TableParagraph"/>
              <w:ind w:left="50"/>
              <w:rPr>
                <w:b/>
                <w:sz w:val="21"/>
              </w:rPr>
            </w:pPr>
            <w:r>
              <w:rPr>
                <w:b/>
                <w:spacing w:val="-2"/>
                <w:sz w:val="21"/>
              </w:rPr>
              <w:t>7.19.57</w:t>
            </w:r>
          </w:p>
        </w:tc>
        <w:tc>
          <w:tcPr>
            <w:tcW w:w="1608" w:type="dxa"/>
          </w:tcPr>
          <w:p>
            <w:pPr>
              <w:pStyle w:val="TableParagraph"/>
              <w:spacing w:before="1"/>
              <w:rPr>
                <w:b/>
                <w:i/>
                <w:sz w:val="14"/>
              </w:rPr>
            </w:pPr>
          </w:p>
          <w:p>
            <w:pPr>
              <w:pStyle w:val="TableParagraph"/>
              <w:ind w:left="195"/>
              <w:rPr>
                <w:rFonts w:ascii="楷体" w:eastAsia="楷体" w:hint="eastAsia"/>
                <w:b/>
                <w:sz w:val="21"/>
              </w:rPr>
            </w:pPr>
            <w:r>
              <w:rPr>
                <w:rFonts w:ascii="楷体" w:eastAsia="楷体" w:hint="eastAsia"/>
                <w:b/>
                <w:w w:val="95"/>
                <w:sz w:val="21"/>
              </w:rPr>
              <w:t>侵</w:t>
            </w:r>
            <w:r>
              <w:rPr>
                <w:rFonts w:ascii="楷体" w:eastAsia="楷体" w:hint="eastAsia"/>
                <w:b/>
                <w:w w:val="95"/>
                <w:sz w:val="21"/>
              </w:rPr>
              <w:t>蚀</w:t>
            </w:r>
            <w:r>
              <w:rPr>
                <w:rFonts w:ascii="楷体" w:eastAsia="楷体" w:hint="eastAsia"/>
                <w:b/>
                <w:w w:val="95"/>
                <w:sz w:val="21"/>
              </w:rPr>
              <w:t>性</w:t>
            </w:r>
            <w:r>
              <w:rPr>
                <w:rFonts w:ascii="楷体" w:eastAsia="楷体" w:hint="eastAsia"/>
                <w:b/>
                <w:w w:val="95"/>
                <w:sz w:val="21"/>
              </w:rPr>
              <w:t>葡</w:t>
            </w:r>
            <w:r>
              <w:rPr>
                <w:rFonts w:ascii="楷体" w:eastAsia="楷体" w:hint="eastAsia"/>
                <w:b/>
                <w:w w:val="95"/>
                <w:sz w:val="21"/>
              </w:rPr>
              <w:t>萄</w:t>
            </w:r>
            <w:r>
              <w:rPr>
                <w:rFonts w:ascii="楷体" w:eastAsia="楷体" w:hint="eastAsia"/>
                <w:b/>
                <w:spacing w:val="-10"/>
                <w:w w:val="95"/>
                <w:sz w:val="21"/>
              </w:rPr>
              <w:t>胎</w:t>
            </w:r>
          </w:p>
          <w:p>
            <w:pPr>
              <w:pStyle w:val="TableParagraph"/>
              <w:spacing w:line="220" w:lineRule="exact" w:before="32"/>
              <w:ind w:left="195"/>
              <w:rPr>
                <w:rFonts w:ascii="楷体" w:eastAsia="楷体" w:hint="eastAsia"/>
                <w:b/>
                <w:sz w:val="21"/>
              </w:rPr>
            </w:pPr>
            <w:r>
              <w:rPr>
                <w:rFonts w:ascii="楷体" w:eastAsia="楷体" w:hint="eastAsia"/>
                <w:b/>
                <w:w w:val="95"/>
                <w:sz w:val="21"/>
              </w:rPr>
              <w:t>（</w:t>
            </w:r>
            <w:r>
              <w:rPr>
                <w:rFonts w:ascii="楷体" w:eastAsia="楷体" w:hint="eastAsia"/>
                <w:b/>
                <w:w w:val="95"/>
                <w:sz w:val="21"/>
              </w:rPr>
              <w:t>或</w:t>
            </w:r>
            <w:r>
              <w:rPr>
                <w:rFonts w:ascii="楷体" w:eastAsia="楷体" w:hint="eastAsia"/>
                <w:b/>
                <w:w w:val="95"/>
                <w:sz w:val="21"/>
              </w:rPr>
              <w:t>称</w:t>
            </w:r>
            <w:r>
              <w:rPr>
                <w:rFonts w:ascii="楷体" w:eastAsia="楷体" w:hint="eastAsia"/>
                <w:b/>
                <w:w w:val="95"/>
                <w:sz w:val="21"/>
              </w:rPr>
              <w:t>恶</w:t>
            </w:r>
            <w:r>
              <w:rPr>
                <w:rFonts w:ascii="楷体" w:eastAsia="楷体" w:hint="eastAsia"/>
                <w:b/>
                <w:w w:val="95"/>
                <w:sz w:val="21"/>
              </w:rPr>
              <w:t>性</w:t>
            </w:r>
            <w:r>
              <w:rPr>
                <w:rFonts w:ascii="楷体" w:eastAsia="楷体" w:hint="eastAsia"/>
                <w:b/>
                <w:spacing w:val="-10"/>
                <w:w w:val="95"/>
                <w:sz w:val="21"/>
              </w:rPr>
              <w:t>葡</w:t>
            </w:r>
          </w:p>
        </w:tc>
        <w:tc>
          <w:tcPr>
            <w:tcW w:w="7323" w:type="dxa"/>
          </w:tcPr>
          <w:p>
            <w:pPr>
              <w:pStyle w:val="TableParagraph"/>
              <w:spacing w:line="300" w:lineRule="atLeast" w:before="130"/>
              <w:ind w:left="149" w:right="226"/>
              <w:rPr>
                <w:sz w:val="21"/>
              </w:rPr>
            </w:pPr>
            <w:r>
              <w:rPr>
                <w:spacing w:val="-2"/>
                <w:sz w:val="21"/>
              </w:rPr>
              <w:t>该类疾病是指异常增生的绒毛组织浸润性生长浸入子宫肌层或转移至其他器</w:t>
            </w:r>
            <w:r>
              <w:rPr>
                <w:spacing w:val="-3"/>
                <w:sz w:val="21"/>
              </w:rPr>
              <w:t>官或组织的葡萄胎，经组织病理学检查明确诊断，并已经进行化疗或手术治</w:t>
            </w:r>
          </w:p>
        </w:tc>
      </w:tr>
    </w:tbl>
    <w:p>
      <w:pPr>
        <w:spacing w:after="0" w:line="300" w:lineRule="atLeast"/>
        <w:rPr>
          <w:sz w:val="21"/>
        </w:rPr>
        <w:sectPr>
          <w:pgSz w:w="11910" w:h="16850"/>
          <w:pgMar w:top="960" w:bottom="1417" w:left="1040" w:right="620"/>
        </w:sectPr>
      </w:pPr>
    </w:p>
    <w:tbl>
      <w:tblPr>
        <w:tblW w:w="0" w:type="auto"/>
        <w:jc w:val="left"/>
        <w:tblInd w:w="1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1"/>
        <w:gridCol w:w="1608"/>
        <w:gridCol w:w="7337"/>
      </w:tblGrid>
      <w:tr>
        <w:trPr>
          <w:trHeight w:val="430" w:hRule="atLeast"/>
        </w:trPr>
        <w:tc>
          <w:tcPr>
            <w:tcW w:w="981" w:type="dxa"/>
          </w:tcPr>
          <w:p>
            <w:pPr>
              <w:pStyle w:val="TableParagraph"/>
              <w:rPr>
                <w:rFonts w:ascii="Times New Roman"/>
                <w:sz w:val="20"/>
              </w:rPr>
            </w:pPr>
          </w:p>
        </w:tc>
        <w:tc>
          <w:tcPr>
            <w:tcW w:w="1608" w:type="dxa"/>
          </w:tcPr>
          <w:p>
            <w:pPr>
              <w:pStyle w:val="TableParagraph"/>
              <w:spacing w:line="249" w:lineRule="exact"/>
              <w:ind w:left="195"/>
              <w:rPr>
                <w:rFonts w:ascii="楷体" w:eastAsia="楷体" w:hint="eastAsia"/>
                <w:b/>
                <w:sz w:val="21"/>
              </w:rPr>
            </w:pPr>
            <w:r>
              <w:rPr>
                <w:rFonts w:ascii="楷体" w:eastAsia="楷体" w:hint="eastAsia"/>
                <w:b/>
                <w:w w:val="95"/>
                <w:sz w:val="21"/>
              </w:rPr>
              <w:t>萄</w:t>
            </w:r>
            <w:r>
              <w:rPr>
                <w:rFonts w:ascii="楷体" w:eastAsia="楷体" w:hint="eastAsia"/>
                <w:b/>
                <w:w w:val="95"/>
                <w:sz w:val="21"/>
              </w:rPr>
              <w:t>胎</w:t>
            </w:r>
            <w:r>
              <w:rPr>
                <w:rFonts w:ascii="楷体" w:eastAsia="楷体" w:hint="eastAsia"/>
                <w:b/>
                <w:spacing w:val="-10"/>
                <w:w w:val="95"/>
                <w:sz w:val="21"/>
              </w:rPr>
              <w:t>）</w:t>
            </w:r>
          </w:p>
        </w:tc>
        <w:tc>
          <w:tcPr>
            <w:tcW w:w="7337" w:type="dxa"/>
          </w:tcPr>
          <w:p>
            <w:pPr>
              <w:pStyle w:val="TableParagraph"/>
              <w:spacing w:line="252" w:lineRule="exact"/>
              <w:ind w:left="149"/>
              <w:rPr>
                <w:b/>
                <w:i/>
                <w:sz w:val="22"/>
              </w:rPr>
            </w:pPr>
            <w:r>
              <w:rPr>
                <w:w w:val="95"/>
                <w:sz w:val="21"/>
              </w:rPr>
              <w:t>疗</w:t>
            </w:r>
            <w:r>
              <w:rPr>
                <w:w w:val="95"/>
                <w:sz w:val="21"/>
              </w:rPr>
              <w:t>的</w:t>
            </w:r>
            <w:r>
              <w:rPr>
                <w:w w:val="95"/>
                <w:sz w:val="21"/>
              </w:rPr>
              <w:t>。</w:t>
            </w:r>
            <w:r>
              <w:rPr>
                <w:b/>
                <w:i/>
                <w:spacing w:val="-1"/>
                <w:w w:val="95"/>
                <w:sz w:val="22"/>
              </w:rPr>
              <w:t>流产手术不在本疾病保障范围内。</w:t>
            </w:r>
          </w:p>
        </w:tc>
      </w:tr>
      <w:tr>
        <w:trPr>
          <w:trHeight w:val="472" w:hRule="atLeast"/>
        </w:trPr>
        <w:tc>
          <w:tcPr>
            <w:tcW w:w="981" w:type="dxa"/>
          </w:tcPr>
          <w:p>
            <w:pPr>
              <w:pStyle w:val="TableParagraph"/>
              <w:spacing w:before="180"/>
              <w:ind w:left="50"/>
              <w:rPr>
                <w:b/>
                <w:sz w:val="21"/>
              </w:rPr>
            </w:pPr>
            <w:r>
              <w:rPr>
                <w:b/>
                <w:spacing w:val="-2"/>
                <w:sz w:val="21"/>
              </w:rPr>
              <w:t>7.19.58</w:t>
            </w:r>
          </w:p>
        </w:tc>
        <w:tc>
          <w:tcPr>
            <w:tcW w:w="1608" w:type="dxa"/>
          </w:tcPr>
          <w:p>
            <w:pPr>
              <w:pStyle w:val="TableParagraph"/>
              <w:spacing w:before="180"/>
              <w:ind w:left="195"/>
              <w:rPr>
                <w:rFonts w:ascii="楷体" w:hAnsi="楷体" w:eastAsia="楷体" w:hint="eastAsia"/>
                <w:b/>
                <w:sz w:val="21"/>
              </w:rPr>
            </w:pPr>
            <w:r>
              <w:rPr>
                <w:rFonts w:ascii="楷体" w:hAnsi="楷体" w:eastAsia="楷体" w:hint="eastAsia"/>
                <w:b/>
                <w:w w:val="95"/>
                <w:sz w:val="21"/>
              </w:rPr>
              <w:t>Ⅲ</w:t>
            </w:r>
            <w:r>
              <w:rPr>
                <w:rFonts w:ascii="楷体" w:hAnsi="楷体" w:eastAsia="楷体" w:hint="eastAsia"/>
                <w:b/>
                <w:w w:val="95"/>
                <w:sz w:val="21"/>
              </w:rPr>
              <w:t>度</w:t>
            </w:r>
            <w:r>
              <w:rPr>
                <w:rFonts w:ascii="楷体" w:hAnsi="楷体" w:eastAsia="楷体" w:hint="eastAsia"/>
                <w:b/>
                <w:w w:val="95"/>
                <w:sz w:val="21"/>
              </w:rPr>
              <w:t>房</w:t>
            </w:r>
            <w:r>
              <w:rPr>
                <w:rFonts w:ascii="楷体" w:hAnsi="楷体" w:eastAsia="楷体" w:hint="eastAsia"/>
                <w:b/>
                <w:w w:val="95"/>
                <w:sz w:val="21"/>
              </w:rPr>
              <w:t>室</w:t>
            </w:r>
            <w:r>
              <w:rPr>
                <w:rFonts w:ascii="楷体" w:hAnsi="楷体" w:eastAsia="楷体" w:hint="eastAsia"/>
                <w:b/>
                <w:w w:val="95"/>
                <w:sz w:val="21"/>
              </w:rPr>
              <w:t>传</w:t>
            </w:r>
            <w:r>
              <w:rPr>
                <w:rFonts w:ascii="楷体" w:hAnsi="楷体" w:eastAsia="楷体" w:hint="eastAsia"/>
                <w:b/>
                <w:spacing w:val="-10"/>
                <w:w w:val="95"/>
                <w:sz w:val="21"/>
              </w:rPr>
              <w:t>导</w:t>
            </w:r>
          </w:p>
        </w:tc>
        <w:tc>
          <w:tcPr>
            <w:tcW w:w="7337" w:type="dxa"/>
          </w:tcPr>
          <w:p>
            <w:pPr>
              <w:pStyle w:val="TableParagraph"/>
              <w:spacing w:before="180"/>
              <w:ind w:left="149"/>
              <w:rPr>
                <w:sz w:val="21"/>
              </w:rPr>
            </w:pPr>
            <w:r>
              <w:rPr>
                <w:spacing w:val="-1"/>
                <w:sz w:val="21"/>
              </w:rPr>
              <w:t>指心房激动在房室交界区、房室束及其分支内发生阻滞，不能正常地传到心</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23"/>
              <w:ind w:left="195"/>
              <w:rPr>
                <w:rFonts w:ascii="楷体" w:eastAsia="楷体" w:hint="eastAsia"/>
                <w:b/>
                <w:sz w:val="21"/>
              </w:rPr>
            </w:pPr>
            <w:r>
              <w:rPr>
                <w:rFonts w:ascii="楷体" w:eastAsia="楷体" w:hint="eastAsia"/>
                <w:b/>
                <w:w w:val="95"/>
                <w:sz w:val="21"/>
              </w:rPr>
              <w:t>阻</w:t>
            </w:r>
            <w:r>
              <w:rPr>
                <w:rFonts w:ascii="楷体" w:eastAsia="楷体" w:hint="eastAsia"/>
                <w:b/>
                <w:spacing w:val="-10"/>
                <w:w w:val="95"/>
                <w:sz w:val="21"/>
              </w:rPr>
              <w:t>滞</w:t>
            </w:r>
          </w:p>
        </w:tc>
        <w:tc>
          <w:tcPr>
            <w:tcW w:w="7337" w:type="dxa"/>
          </w:tcPr>
          <w:p>
            <w:pPr>
              <w:pStyle w:val="TableParagraph"/>
              <w:spacing w:before="23"/>
              <w:ind w:left="149"/>
              <w:rPr>
                <w:sz w:val="21"/>
              </w:rPr>
            </w:pPr>
            <w:r>
              <w:rPr>
                <w:spacing w:val="-1"/>
                <w:sz w:val="21"/>
              </w:rPr>
              <w:t>室的心脏传导性疾病，须满足下列所有条件：</w:t>
            </w:r>
          </w:p>
        </w:tc>
      </w:tr>
      <w:tr>
        <w:trPr>
          <w:trHeight w:val="6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7" w:type="dxa"/>
          </w:tcPr>
          <w:p>
            <w:pPr>
              <w:pStyle w:val="TableParagraph"/>
              <w:numPr>
                <w:ilvl w:val="0"/>
                <w:numId w:val="30"/>
              </w:numPr>
              <w:tabs>
                <w:tab w:pos="676" w:val="left" w:leader="none"/>
              </w:tabs>
              <w:spacing w:line="240" w:lineRule="auto" w:before="23" w:after="0"/>
              <w:ind w:left="675" w:right="0" w:hanging="527"/>
              <w:jc w:val="left"/>
              <w:rPr>
                <w:sz w:val="21"/>
              </w:rPr>
            </w:pPr>
            <w:r>
              <w:rPr>
                <w:spacing w:val="-2"/>
                <w:sz w:val="21"/>
              </w:rPr>
              <w:t>心电图显示房室搏动彼此独立，心室率&lt;50</w:t>
            </w:r>
            <w:r>
              <w:rPr>
                <w:spacing w:val="-5"/>
                <w:sz w:val="21"/>
              </w:rPr>
              <w:t> 次/分钟；</w:t>
            </w:r>
          </w:p>
          <w:p>
            <w:pPr>
              <w:pStyle w:val="TableParagraph"/>
              <w:numPr>
                <w:ilvl w:val="0"/>
                <w:numId w:val="30"/>
              </w:numPr>
              <w:tabs>
                <w:tab w:pos="676" w:val="left" w:leader="none"/>
              </w:tabs>
              <w:spacing w:line="240" w:lineRule="auto" w:before="31" w:after="0"/>
              <w:ind w:left="675" w:right="0" w:hanging="527"/>
              <w:jc w:val="left"/>
              <w:rPr>
                <w:sz w:val="21"/>
              </w:rPr>
            </w:pPr>
            <w:r>
              <w:rPr>
                <w:spacing w:val="-3"/>
                <w:sz w:val="21"/>
              </w:rPr>
              <w:t>出现阿-斯综合征或心力衰竭的表现；</w:t>
            </w:r>
          </w:p>
        </w:tc>
      </w:tr>
      <w:tr>
        <w:trPr>
          <w:trHeight w:val="47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37" w:type="dxa"/>
          </w:tcPr>
          <w:p>
            <w:pPr>
              <w:pStyle w:val="TableParagraph"/>
              <w:spacing w:before="23"/>
              <w:ind w:left="149"/>
              <w:rPr>
                <w:sz w:val="21"/>
              </w:rPr>
            </w:pPr>
            <w:r>
              <w:rPr>
                <w:spacing w:val="-2"/>
                <w:sz w:val="21"/>
              </w:rPr>
              <w:t>（3）</w:t>
            </w:r>
            <w:r>
              <w:rPr>
                <w:spacing w:val="-6"/>
                <w:sz w:val="21"/>
              </w:rPr>
              <w:t>必须持续性依赖心脏起搏器维持心脏正常功能，且已经放置心脏起搏器。</w:t>
            </w:r>
          </w:p>
        </w:tc>
      </w:tr>
      <w:tr>
        <w:trPr>
          <w:trHeight w:val="472" w:hRule="atLeast"/>
        </w:trPr>
        <w:tc>
          <w:tcPr>
            <w:tcW w:w="981" w:type="dxa"/>
          </w:tcPr>
          <w:p>
            <w:pPr>
              <w:pStyle w:val="TableParagraph"/>
              <w:spacing w:before="1"/>
              <w:rPr>
                <w:b/>
                <w:i/>
                <w:sz w:val="14"/>
              </w:rPr>
            </w:pPr>
          </w:p>
          <w:p>
            <w:pPr>
              <w:pStyle w:val="TableParagraph"/>
              <w:ind w:left="50"/>
              <w:rPr>
                <w:b/>
                <w:sz w:val="21"/>
              </w:rPr>
            </w:pPr>
            <w:r>
              <w:rPr>
                <w:b/>
                <w:spacing w:val="-2"/>
                <w:sz w:val="21"/>
              </w:rPr>
              <w:t>7.19.59</w:t>
            </w:r>
          </w:p>
        </w:tc>
        <w:tc>
          <w:tcPr>
            <w:tcW w:w="1608" w:type="dxa"/>
          </w:tcPr>
          <w:p>
            <w:pPr>
              <w:pStyle w:val="TableParagraph"/>
              <w:spacing w:before="1"/>
              <w:rPr>
                <w:b/>
                <w:i/>
                <w:sz w:val="14"/>
              </w:rPr>
            </w:pPr>
          </w:p>
          <w:p>
            <w:pPr>
              <w:pStyle w:val="TableParagraph"/>
              <w:ind w:left="195"/>
              <w:rPr>
                <w:rFonts w:ascii="楷体" w:eastAsia="楷体" w:hint="eastAsia"/>
                <w:b/>
                <w:sz w:val="21"/>
              </w:rPr>
            </w:pPr>
            <w:r>
              <w:rPr>
                <w:rFonts w:ascii="楷体" w:eastAsia="楷体" w:hint="eastAsia"/>
                <w:b/>
                <w:w w:val="95"/>
                <w:sz w:val="21"/>
              </w:rPr>
              <w:t>感</w:t>
            </w:r>
            <w:r>
              <w:rPr>
                <w:rFonts w:ascii="楷体" w:eastAsia="楷体" w:hint="eastAsia"/>
                <w:b/>
                <w:w w:val="95"/>
                <w:sz w:val="21"/>
              </w:rPr>
              <w:t>染</w:t>
            </w:r>
            <w:r>
              <w:rPr>
                <w:rFonts w:ascii="楷体" w:eastAsia="楷体" w:hint="eastAsia"/>
                <w:b/>
                <w:w w:val="95"/>
                <w:sz w:val="21"/>
              </w:rPr>
              <w:t>性</w:t>
            </w:r>
            <w:r>
              <w:rPr>
                <w:rFonts w:ascii="楷体" w:eastAsia="楷体" w:hint="eastAsia"/>
                <w:b/>
                <w:w w:val="95"/>
                <w:sz w:val="21"/>
              </w:rPr>
              <w:t>心</w:t>
            </w:r>
            <w:r>
              <w:rPr>
                <w:rFonts w:ascii="楷体" w:eastAsia="楷体" w:hint="eastAsia"/>
                <w:b/>
                <w:w w:val="95"/>
                <w:sz w:val="21"/>
              </w:rPr>
              <w:t>内</w:t>
            </w:r>
            <w:r>
              <w:rPr>
                <w:rFonts w:ascii="楷体" w:eastAsia="楷体" w:hint="eastAsia"/>
                <w:b/>
                <w:spacing w:val="-10"/>
                <w:w w:val="95"/>
                <w:sz w:val="21"/>
              </w:rPr>
              <w:t>膜</w:t>
            </w:r>
          </w:p>
        </w:tc>
        <w:tc>
          <w:tcPr>
            <w:tcW w:w="7337" w:type="dxa"/>
          </w:tcPr>
          <w:p>
            <w:pPr>
              <w:pStyle w:val="TableParagraph"/>
              <w:spacing w:before="1"/>
              <w:rPr>
                <w:b/>
                <w:i/>
                <w:sz w:val="14"/>
              </w:rPr>
            </w:pPr>
          </w:p>
          <w:p>
            <w:pPr>
              <w:pStyle w:val="TableParagraph"/>
              <w:ind w:left="149"/>
              <w:rPr>
                <w:sz w:val="21"/>
              </w:rPr>
            </w:pPr>
            <w:r>
              <w:rPr>
                <w:sz w:val="21"/>
              </w:rPr>
              <w:t>指因细菌、真菌和其他微生物（如病毒、立克次体、衣原体、螺旋体等）</w:t>
            </w:r>
            <w:r>
              <w:rPr>
                <w:spacing w:val="-10"/>
                <w:sz w:val="21"/>
              </w:rPr>
              <w:t>直</w:t>
            </w:r>
          </w:p>
        </w:tc>
      </w:tr>
      <w:tr>
        <w:trPr>
          <w:trHeight w:val="615" w:hRule="atLeast"/>
        </w:trPr>
        <w:tc>
          <w:tcPr>
            <w:tcW w:w="981" w:type="dxa"/>
          </w:tcPr>
          <w:p>
            <w:pPr>
              <w:pStyle w:val="TableParagraph"/>
              <w:rPr>
                <w:rFonts w:ascii="Times New Roman"/>
                <w:sz w:val="20"/>
              </w:rPr>
            </w:pPr>
          </w:p>
        </w:tc>
        <w:tc>
          <w:tcPr>
            <w:tcW w:w="1608" w:type="dxa"/>
          </w:tcPr>
          <w:p>
            <w:pPr>
              <w:pStyle w:val="TableParagraph"/>
              <w:spacing w:before="23"/>
              <w:ind w:left="195"/>
              <w:rPr>
                <w:rFonts w:ascii="楷体" w:eastAsia="楷体" w:hint="eastAsia"/>
                <w:b/>
                <w:sz w:val="21"/>
              </w:rPr>
            </w:pPr>
            <w:r>
              <w:rPr>
                <w:rFonts w:ascii="楷体" w:eastAsia="楷体" w:hint="eastAsia"/>
                <w:b/>
                <w:w w:val="99"/>
                <w:sz w:val="21"/>
              </w:rPr>
              <w:t>炎</w:t>
            </w:r>
          </w:p>
        </w:tc>
        <w:tc>
          <w:tcPr>
            <w:tcW w:w="7337" w:type="dxa"/>
          </w:tcPr>
          <w:p>
            <w:pPr>
              <w:pStyle w:val="TableParagraph"/>
              <w:spacing w:before="23"/>
              <w:ind w:left="149"/>
              <w:rPr>
                <w:sz w:val="21"/>
              </w:rPr>
            </w:pPr>
            <w:r>
              <w:rPr>
                <w:spacing w:val="-1"/>
                <w:sz w:val="21"/>
              </w:rPr>
              <w:t>接感染而产生心瓣膜或心室壁内膜的炎症，须经心脏专科医生确诊，并符合</w:t>
            </w:r>
          </w:p>
          <w:p>
            <w:pPr>
              <w:pStyle w:val="TableParagraph"/>
              <w:spacing w:before="31"/>
              <w:ind w:left="149"/>
              <w:rPr>
                <w:sz w:val="21"/>
              </w:rPr>
            </w:pPr>
            <w:r>
              <w:rPr>
                <w:spacing w:val="-2"/>
                <w:sz w:val="21"/>
              </w:rPr>
              <w:t>以下所有条件：</w:t>
            </w:r>
          </w:p>
        </w:tc>
      </w:tr>
      <w:tr>
        <w:trPr>
          <w:trHeight w:val="262" w:hRule="atLeast"/>
        </w:trPr>
        <w:tc>
          <w:tcPr>
            <w:tcW w:w="981" w:type="dxa"/>
          </w:tcPr>
          <w:p>
            <w:pPr>
              <w:pStyle w:val="TableParagraph"/>
              <w:rPr>
                <w:rFonts w:ascii="Times New Roman"/>
                <w:sz w:val="18"/>
              </w:rPr>
            </w:pPr>
          </w:p>
        </w:tc>
        <w:tc>
          <w:tcPr>
            <w:tcW w:w="1608" w:type="dxa"/>
          </w:tcPr>
          <w:p>
            <w:pPr>
              <w:pStyle w:val="TableParagraph"/>
              <w:rPr>
                <w:rFonts w:ascii="Times New Roman"/>
                <w:sz w:val="18"/>
              </w:rPr>
            </w:pPr>
          </w:p>
        </w:tc>
        <w:tc>
          <w:tcPr>
            <w:tcW w:w="7337" w:type="dxa"/>
          </w:tcPr>
          <w:p>
            <w:pPr>
              <w:pStyle w:val="TableParagraph"/>
              <w:spacing w:line="220" w:lineRule="exact" w:before="23"/>
              <w:ind w:left="149"/>
              <w:rPr>
                <w:sz w:val="21"/>
              </w:rPr>
            </w:pPr>
            <w:r>
              <w:rPr>
                <w:sz w:val="21"/>
              </w:rPr>
              <w:t>（1）</w:t>
            </w:r>
            <w:r>
              <w:rPr>
                <w:spacing w:val="-1"/>
                <w:sz w:val="21"/>
              </w:rPr>
              <w:t>血液培养测试结果为阳性，并至少符合以下条件之一：</w:t>
            </w:r>
          </w:p>
        </w:tc>
      </w:tr>
    </w:tbl>
    <w:p>
      <w:pPr>
        <w:pStyle w:val="ListParagraph"/>
        <w:numPr>
          <w:ilvl w:val="1"/>
          <w:numId w:val="31"/>
        </w:numPr>
        <w:tabs>
          <w:tab w:pos="3931" w:val="left" w:leader="none"/>
        </w:tabs>
        <w:spacing w:line="280" w:lineRule="auto" w:before="80" w:after="0"/>
        <w:ind w:left="3871" w:right="276" w:hanging="316"/>
        <w:jc w:val="left"/>
        <w:rPr>
          <w:sz w:val="21"/>
        </w:rPr>
      </w:pPr>
      <w:r>
        <w:rPr>
          <w:spacing w:val="-2"/>
          <w:sz w:val="21"/>
        </w:rPr>
        <w:t>微生物：在赘生物，栓塞的赘生物或心脏内脓肿培养或组织检查证</w:t>
      </w:r>
      <w:r>
        <w:rPr>
          <w:spacing w:val="-2"/>
          <w:sz w:val="21"/>
        </w:rPr>
        <w:t>实有微生物；</w:t>
      </w:r>
    </w:p>
    <w:p>
      <w:pPr>
        <w:pStyle w:val="ListParagraph"/>
        <w:numPr>
          <w:ilvl w:val="1"/>
          <w:numId w:val="31"/>
        </w:numPr>
        <w:tabs>
          <w:tab w:pos="3931" w:val="left" w:leader="none"/>
        </w:tabs>
        <w:spacing w:line="240" w:lineRule="auto" w:before="1" w:after="0"/>
        <w:ind w:left="3931" w:right="0" w:hanging="376"/>
        <w:jc w:val="left"/>
        <w:rPr>
          <w:sz w:val="21"/>
        </w:rPr>
      </w:pPr>
      <w:r>
        <w:rPr>
          <w:spacing w:val="-1"/>
          <w:sz w:val="21"/>
        </w:rPr>
        <w:t>病理性病灶：组织检查证实赘生物或心脏内脓肿有活动性心内膜</w:t>
      </w:r>
    </w:p>
    <w:p>
      <w:pPr>
        <w:pStyle w:val="BodyText"/>
        <w:spacing w:before="31"/>
        <w:ind w:left="2925"/>
      </w:pPr>
      <w:r>
        <w:rPr>
          <w:spacing w:val="-5"/>
        </w:rPr>
        <w:t>炎；</w:t>
      </w:r>
    </w:p>
    <w:p>
      <w:pPr>
        <w:pStyle w:val="ListParagraph"/>
        <w:numPr>
          <w:ilvl w:val="1"/>
          <w:numId w:val="31"/>
        </w:numPr>
        <w:tabs>
          <w:tab w:pos="3931" w:val="left" w:leader="none"/>
        </w:tabs>
        <w:spacing w:line="240" w:lineRule="auto" w:before="47" w:after="0"/>
        <w:ind w:left="3931" w:right="0" w:hanging="376"/>
        <w:jc w:val="left"/>
        <w:rPr>
          <w:sz w:val="21"/>
        </w:rPr>
      </w:pPr>
      <w:r>
        <w:rPr>
          <w:spacing w:val="-1"/>
          <w:sz w:val="21"/>
        </w:rPr>
        <w:t>分别两次血液培养证实有典型的微生物且与心内膜炎符合；</w:t>
      </w:r>
    </w:p>
    <w:p>
      <w:pPr>
        <w:pStyle w:val="ListParagraph"/>
        <w:numPr>
          <w:ilvl w:val="1"/>
          <w:numId w:val="31"/>
        </w:numPr>
        <w:tabs>
          <w:tab w:pos="3931" w:val="left" w:leader="none"/>
        </w:tabs>
        <w:spacing w:line="240" w:lineRule="auto" w:before="46" w:after="0"/>
        <w:ind w:left="3931" w:right="0" w:hanging="376"/>
        <w:jc w:val="left"/>
        <w:rPr>
          <w:sz w:val="21"/>
        </w:rPr>
      </w:pPr>
      <w:r>
        <w:rPr>
          <w:spacing w:val="-1"/>
          <w:sz w:val="21"/>
        </w:rPr>
        <w:t>持续血液培养证实有微生物阳性反应，且与心内膜炎符合。</w:t>
      </w:r>
    </w:p>
    <w:p>
      <w:pPr>
        <w:pStyle w:val="BodyText"/>
        <w:spacing w:before="11"/>
        <w:rPr>
          <w:sz w:val="5"/>
        </w:rPr>
      </w:pPr>
    </w:p>
    <w:tbl>
      <w:tblPr>
        <w:tblW w:w="0" w:type="auto"/>
        <w:jc w:val="left"/>
        <w:tblInd w:w="1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1"/>
        <w:gridCol w:w="1608"/>
        <w:gridCol w:w="7235"/>
      </w:tblGrid>
      <w:tr>
        <w:trPr>
          <w:trHeight w:val="1035" w:hRule="atLeast"/>
        </w:trPr>
        <w:tc>
          <w:tcPr>
            <w:tcW w:w="2589" w:type="dxa"/>
            <w:gridSpan w:val="2"/>
          </w:tcPr>
          <w:p>
            <w:pPr>
              <w:pStyle w:val="TableParagraph"/>
              <w:rPr>
                <w:rFonts w:ascii="Times New Roman"/>
                <w:sz w:val="20"/>
              </w:rPr>
            </w:pPr>
          </w:p>
        </w:tc>
        <w:tc>
          <w:tcPr>
            <w:tcW w:w="7235" w:type="dxa"/>
          </w:tcPr>
          <w:p>
            <w:pPr>
              <w:pStyle w:val="TableParagraph"/>
              <w:numPr>
                <w:ilvl w:val="0"/>
                <w:numId w:val="32"/>
              </w:numPr>
              <w:tabs>
                <w:tab w:pos="676" w:val="left" w:leader="none"/>
              </w:tabs>
              <w:spacing w:line="240" w:lineRule="exact" w:before="0" w:after="0"/>
              <w:ind w:left="675" w:right="0" w:hanging="527"/>
              <w:jc w:val="left"/>
              <w:rPr>
                <w:sz w:val="21"/>
              </w:rPr>
            </w:pPr>
            <w:r>
              <w:rPr>
                <w:sz w:val="21"/>
              </w:rPr>
              <w:t>心内膜炎引起中度心瓣膜关闭不全（</w:t>
            </w:r>
            <w:r>
              <w:rPr>
                <w:spacing w:val="-9"/>
                <w:sz w:val="21"/>
              </w:rPr>
              <w:t>指返流指数 </w:t>
            </w:r>
            <w:r>
              <w:rPr>
                <w:sz w:val="21"/>
              </w:rPr>
              <w:t>20%或以上）</w:t>
            </w:r>
            <w:r>
              <w:rPr>
                <w:spacing w:val="-3"/>
                <w:sz w:val="21"/>
              </w:rPr>
              <w:t>或中度心</w:t>
            </w:r>
          </w:p>
          <w:p>
            <w:pPr>
              <w:pStyle w:val="TableParagraph"/>
              <w:spacing w:before="46"/>
              <w:ind w:left="149"/>
              <w:rPr>
                <w:sz w:val="21"/>
              </w:rPr>
            </w:pPr>
            <w:r>
              <w:rPr>
                <w:sz w:val="21"/>
              </w:rPr>
              <w:t>瓣膜狭窄（</w:t>
            </w:r>
            <w:r>
              <w:rPr>
                <w:spacing w:val="-3"/>
                <w:sz w:val="21"/>
              </w:rPr>
              <w:t>指心瓣膜开口范围小于或等于正常的 </w:t>
            </w:r>
            <w:r>
              <w:rPr>
                <w:spacing w:val="38"/>
                <w:sz w:val="21"/>
              </w:rPr>
              <w:t>30%</w:t>
            </w:r>
            <w:r>
              <w:rPr>
                <w:spacing w:val="-67"/>
                <w:sz w:val="21"/>
              </w:rPr>
              <w:t>）；</w:t>
            </w:r>
          </w:p>
          <w:p>
            <w:pPr>
              <w:pStyle w:val="TableParagraph"/>
              <w:numPr>
                <w:ilvl w:val="0"/>
                <w:numId w:val="32"/>
              </w:numPr>
              <w:tabs>
                <w:tab w:pos="676" w:val="left" w:leader="none"/>
              </w:tabs>
              <w:spacing w:line="240" w:lineRule="auto" w:before="31" w:after="0"/>
              <w:ind w:left="675" w:right="0" w:hanging="527"/>
              <w:jc w:val="left"/>
              <w:rPr>
                <w:sz w:val="21"/>
              </w:rPr>
            </w:pPr>
            <w:r>
              <w:rPr>
                <w:spacing w:val="-1"/>
                <w:sz w:val="21"/>
              </w:rPr>
              <w:t>心内膜炎及心瓣膜损毁程度需经由心脏专科医生确诊。</w:t>
            </w:r>
          </w:p>
        </w:tc>
      </w:tr>
      <w:tr>
        <w:trPr>
          <w:trHeight w:val="472" w:hRule="atLeast"/>
        </w:trPr>
        <w:tc>
          <w:tcPr>
            <w:tcW w:w="981" w:type="dxa"/>
          </w:tcPr>
          <w:p>
            <w:pPr>
              <w:pStyle w:val="TableParagraph"/>
              <w:spacing w:before="1"/>
              <w:rPr>
                <w:sz w:val="14"/>
              </w:rPr>
            </w:pPr>
          </w:p>
          <w:p>
            <w:pPr>
              <w:pStyle w:val="TableParagraph"/>
              <w:ind w:left="50"/>
              <w:rPr>
                <w:b/>
                <w:sz w:val="21"/>
              </w:rPr>
            </w:pPr>
            <w:r>
              <w:rPr>
                <w:b/>
                <w:spacing w:val="-2"/>
                <w:sz w:val="21"/>
              </w:rPr>
              <w:t>7.19.60</w:t>
            </w:r>
          </w:p>
        </w:tc>
        <w:tc>
          <w:tcPr>
            <w:tcW w:w="1608" w:type="dxa"/>
          </w:tcPr>
          <w:p>
            <w:pPr>
              <w:pStyle w:val="TableParagraph"/>
              <w:spacing w:before="1"/>
              <w:rPr>
                <w:sz w:val="14"/>
              </w:rPr>
            </w:pPr>
          </w:p>
          <w:p>
            <w:pPr>
              <w:pStyle w:val="TableParagraph"/>
              <w:ind w:left="211" w:right="165"/>
              <w:jc w:val="center"/>
              <w:rPr>
                <w:rFonts w:ascii="楷体" w:eastAsia="楷体" w:hint="eastAsia"/>
                <w:b/>
                <w:sz w:val="21"/>
              </w:rPr>
            </w:pPr>
            <w:r>
              <w:rPr>
                <w:rFonts w:ascii="楷体" w:eastAsia="楷体" w:hint="eastAsia"/>
                <w:b/>
                <w:w w:val="95"/>
                <w:sz w:val="21"/>
              </w:rPr>
              <w:t>肝</w:t>
            </w:r>
            <w:r>
              <w:rPr>
                <w:rFonts w:ascii="楷体" w:eastAsia="楷体" w:hint="eastAsia"/>
                <w:b/>
                <w:w w:val="95"/>
                <w:sz w:val="21"/>
              </w:rPr>
              <w:t>豆</w:t>
            </w:r>
            <w:r>
              <w:rPr>
                <w:rFonts w:ascii="楷体" w:eastAsia="楷体" w:hint="eastAsia"/>
                <w:b/>
                <w:w w:val="95"/>
                <w:sz w:val="21"/>
              </w:rPr>
              <w:t>状</w:t>
            </w:r>
            <w:r>
              <w:rPr>
                <w:rFonts w:ascii="楷体" w:eastAsia="楷体" w:hint="eastAsia"/>
                <w:b/>
                <w:w w:val="95"/>
                <w:sz w:val="21"/>
              </w:rPr>
              <w:t>核</w:t>
            </w:r>
            <w:r>
              <w:rPr>
                <w:rFonts w:ascii="楷体" w:eastAsia="楷体" w:hint="eastAsia"/>
                <w:b/>
                <w:w w:val="95"/>
                <w:sz w:val="21"/>
              </w:rPr>
              <w:t>变</w:t>
            </w:r>
            <w:r>
              <w:rPr>
                <w:rFonts w:ascii="楷体" w:eastAsia="楷体" w:hint="eastAsia"/>
                <w:b/>
                <w:spacing w:val="-10"/>
                <w:w w:val="95"/>
                <w:sz w:val="21"/>
              </w:rPr>
              <w:t>性</w:t>
            </w:r>
          </w:p>
        </w:tc>
        <w:tc>
          <w:tcPr>
            <w:tcW w:w="7235" w:type="dxa"/>
          </w:tcPr>
          <w:p>
            <w:pPr>
              <w:pStyle w:val="TableParagraph"/>
              <w:spacing w:before="1"/>
              <w:rPr>
                <w:sz w:val="14"/>
              </w:rPr>
            </w:pPr>
          </w:p>
          <w:p>
            <w:pPr>
              <w:pStyle w:val="TableParagraph"/>
              <w:ind w:left="149"/>
              <w:rPr>
                <w:sz w:val="21"/>
              </w:rPr>
            </w:pPr>
            <w:r>
              <w:rPr>
                <w:spacing w:val="-1"/>
                <w:sz w:val="21"/>
              </w:rPr>
              <w:t>肝豆状核变性是一种可能危及生命的铜代谢疾病，以铜沉积造成的渐进性肝</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235" w:type="dxa"/>
          </w:tcPr>
          <w:p>
            <w:pPr>
              <w:pStyle w:val="TableParagraph"/>
              <w:spacing w:before="23"/>
              <w:ind w:left="149"/>
              <w:rPr>
                <w:sz w:val="21"/>
              </w:rPr>
            </w:pPr>
            <w:r>
              <w:rPr>
                <w:spacing w:val="-3"/>
                <w:sz w:val="21"/>
              </w:rPr>
              <w:t>功能损害及/或神经功能恶化为特征。必须由本公司认可医院的专科注册医生</w:t>
            </w:r>
          </w:p>
        </w:tc>
      </w:tr>
      <w:tr>
        <w:trPr>
          <w:trHeight w:val="6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235" w:type="dxa"/>
          </w:tcPr>
          <w:p>
            <w:pPr>
              <w:pStyle w:val="TableParagraph"/>
              <w:spacing w:before="23"/>
              <w:ind w:left="149"/>
              <w:rPr>
                <w:sz w:val="21"/>
              </w:rPr>
            </w:pPr>
            <w:r>
              <w:rPr>
                <w:spacing w:val="-2"/>
                <w:sz w:val="21"/>
              </w:rPr>
              <w:t>通过肝脏活组织检查结果确定诊断并配合螯合剂治疗持续至少 </w:t>
            </w:r>
            <w:r>
              <w:rPr>
                <w:sz w:val="21"/>
              </w:rPr>
              <w:t>6</w:t>
            </w:r>
            <w:r>
              <w:rPr>
                <w:spacing w:val="-15"/>
                <w:sz w:val="21"/>
              </w:rPr>
              <w:t> 个月。</w:t>
            </w:r>
          </w:p>
          <w:p>
            <w:pPr>
              <w:pStyle w:val="TableParagraph"/>
              <w:spacing w:before="31"/>
              <w:ind w:left="149"/>
              <w:rPr>
                <w:sz w:val="21"/>
              </w:rPr>
            </w:pPr>
            <w:r>
              <w:rPr>
                <w:spacing w:val="-3"/>
                <w:sz w:val="21"/>
              </w:rPr>
              <w:t>我们承担本项疾病责任不受本主险合同“责任免除”中“遗传性疾病，先天</w:t>
            </w:r>
          </w:p>
        </w:tc>
      </w:tr>
      <w:tr>
        <w:trPr>
          <w:trHeight w:val="47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235" w:type="dxa"/>
          </w:tcPr>
          <w:p>
            <w:pPr>
              <w:pStyle w:val="TableParagraph"/>
              <w:spacing w:before="23"/>
              <w:ind w:left="149"/>
              <w:rPr>
                <w:sz w:val="21"/>
              </w:rPr>
            </w:pPr>
            <w:r>
              <w:rPr>
                <w:spacing w:val="-3"/>
                <w:sz w:val="21"/>
              </w:rPr>
              <w:t>性畸形、变形或染色体异常”的限制。</w:t>
            </w:r>
          </w:p>
        </w:tc>
      </w:tr>
      <w:tr>
        <w:trPr>
          <w:trHeight w:val="473" w:hRule="atLeast"/>
        </w:trPr>
        <w:tc>
          <w:tcPr>
            <w:tcW w:w="981" w:type="dxa"/>
          </w:tcPr>
          <w:p>
            <w:pPr>
              <w:pStyle w:val="TableParagraph"/>
              <w:spacing w:before="1"/>
              <w:rPr>
                <w:sz w:val="14"/>
              </w:rPr>
            </w:pPr>
          </w:p>
          <w:p>
            <w:pPr>
              <w:pStyle w:val="TableParagraph"/>
              <w:ind w:left="50"/>
              <w:rPr>
                <w:b/>
                <w:sz w:val="21"/>
              </w:rPr>
            </w:pPr>
            <w:r>
              <w:rPr>
                <w:b/>
                <w:spacing w:val="-2"/>
                <w:sz w:val="21"/>
              </w:rPr>
              <w:t>7.19.61</w:t>
            </w:r>
          </w:p>
        </w:tc>
        <w:tc>
          <w:tcPr>
            <w:tcW w:w="1608" w:type="dxa"/>
          </w:tcPr>
          <w:p>
            <w:pPr>
              <w:pStyle w:val="TableParagraph"/>
              <w:spacing w:before="1"/>
              <w:rPr>
                <w:sz w:val="14"/>
              </w:rPr>
            </w:pPr>
          </w:p>
          <w:p>
            <w:pPr>
              <w:pStyle w:val="TableParagraph"/>
              <w:ind w:left="211" w:right="165"/>
              <w:jc w:val="center"/>
              <w:rPr>
                <w:rFonts w:ascii="楷体" w:eastAsia="楷体" w:hint="eastAsia"/>
                <w:b/>
                <w:sz w:val="21"/>
              </w:rPr>
            </w:pPr>
            <w:r>
              <w:rPr>
                <w:rFonts w:ascii="楷体" w:eastAsia="楷体" w:hint="eastAsia"/>
                <w:b/>
                <w:w w:val="95"/>
                <w:sz w:val="21"/>
              </w:rPr>
              <w:t>肺</w:t>
            </w:r>
            <w:r>
              <w:rPr>
                <w:rFonts w:ascii="楷体" w:eastAsia="楷体" w:hint="eastAsia"/>
                <w:b/>
                <w:w w:val="95"/>
                <w:sz w:val="21"/>
              </w:rPr>
              <w:t>源</w:t>
            </w:r>
            <w:r>
              <w:rPr>
                <w:rFonts w:ascii="楷体" w:eastAsia="楷体" w:hint="eastAsia"/>
                <w:b/>
                <w:w w:val="95"/>
                <w:sz w:val="21"/>
              </w:rPr>
              <w:t>性</w:t>
            </w:r>
            <w:r>
              <w:rPr>
                <w:rFonts w:ascii="楷体" w:eastAsia="楷体" w:hint="eastAsia"/>
                <w:b/>
                <w:w w:val="95"/>
                <w:sz w:val="21"/>
              </w:rPr>
              <w:t>心</w:t>
            </w:r>
            <w:r>
              <w:rPr>
                <w:rFonts w:ascii="楷体" w:eastAsia="楷体" w:hint="eastAsia"/>
                <w:b/>
                <w:w w:val="95"/>
                <w:sz w:val="21"/>
              </w:rPr>
              <w:t>脏</w:t>
            </w:r>
            <w:r>
              <w:rPr>
                <w:rFonts w:ascii="楷体" w:eastAsia="楷体" w:hint="eastAsia"/>
                <w:b/>
                <w:spacing w:val="-10"/>
                <w:w w:val="95"/>
                <w:sz w:val="21"/>
              </w:rPr>
              <w:t>病</w:t>
            </w:r>
          </w:p>
        </w:tc>
        <w:tc>
          <w:tcPr>
            <w:tcW w:w="7235" w:type="dxa"/>
          </w:tcPr>
          <w:p>
            <w:pPr>
              <w:pStyle w:val="TableParagraph"/>
              <w:spacing w:before="1"/>
              <w:rPr>
                <w:sz w:val="14"/>
              </w:rPr>
            </w:pPr>
          </w:p>
          <w:p>
            <w:pPr>
              <w:pStyle w:val="TableParagraph"/>
              <w:ind w:left="149"/>
              <w:rPr>
                <w:sz w:val="21"/>
              </w:rPr>
            </w:pPr>
            <w:r>
              <w:rPr>
                <w:spacing w:val="-3"/>
                <w:sz w:val="21"/>
              </w:rPr>
              <w:t>指由于各种胸肺及支气管病变而继发的肺动脉高压，最后导致以右心室肥大</w:t>
            </w:r>
          </w:p>
        </w:tc>
      </w:tr>
      <w:tr>
        <w:trPr>
          <w:trHeight w:val="6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235" w:type="dxa"/>
          </w:tcPr>
          <w:p>
            <w:pPr>
              <w:pStyle w:val="TableParagraph"/>
              <w:spacing w:before="23"/>
              <w:ind w:left="149"/>
              <w:rPr>
                <w:sz w:val="21"/>
              </w:rPr>
            </w:pPr>
            <w:r>
              <w:rPr>
                <w:spacing w:val="-1"/>
                <w:sz w:val="21"/>
              </w:rPr>
              <w:t>为特征的心脏病。须经呼吸专科医生确诊，且必须同时满足如下诊断标准：</w:t>
            </w:r>
          </w:p>
          <w:p>
            <w:pPr>
              <w:pStyle w:val="TableParagraph"/>
              <w:spacing w:before="31"/>
              <w:ind w:left="149"/>
              <w:rPr>
                <w:sz w:val="21"/>
              </w:rPr>
            </w:pPr>
            <w:r>
              <w:rPr>
                <w:sz w:val="21"/>
              </w:rPr>
              <w:t>（1）左心房压力增高（</w:t>
            </w:r>
            <w:r>
              <w:rPr>
                <w:spacing w:val="-12"/>
                <w:sz w:val="21"/>
              </w:rPr>
              <w:t>不低于 </w:t>
            </w:r>
            <w:r>
              <w:rPr>
                <w:sz w:val="21"/>
              </w:rPr>
              <w:t>20</w:t>
            </w:r>
            <w:r>
              <w:rPr>
                <w:spacing w:val="-12"/>
                <w:sz w:val="21"/>
              </w:rPr>
              <w:t> 个单位</w:t>
            </w:r>
            <w:r>
              <w:rPr>
                <w:spacing w:val="-110"/>
                <w:sz w:val="21"/>
              </w:rPr>
              <w:t>）</w:t>
            </w:r>
            <w:r>
              <w:rPr>
                <w:spacing w:val="-5"/>
                <w:sz w:val="21"/>
              </w:rPr>
              <w:t>；</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235" w:type="dxa"/>
          </w:tcPr>
          <w:p>
            <w:pPr>
              <w:pStyle w:val="TableParagraph"/>
              <w:spacing w:before="23"/>
              <w:ind w:left="149"/>
              <w:rPr>
                <w:sz w:val="21"/>
              </w:rPr>
            </w:pPr>
            <w:r>
              <w:rPr>
                <w:sz w:val="21"/>
              </w:rPr>
              <w:t>（2）</w:t>
            </w:r>
            <w:r>
              <w:rPr>
                <w:spacing w:val="-5"/>
                <w:sz w:val="21"/>
              </w:rPr>
              <w:t>肺血管阻力高于正常值 </w:t>
            </w:r>
            <w:r>
              <w:rPr>
                <w:sz w:val="21"/>
              </w:rPr>
              <w:t>3</w:t>
            </w:r>
            <w:r>
              <w:rPr>
                <w:spacing w:val="-12"/>
                <w:sz w:val="21"/>
              </w:rPr>
              <w:t> 个单位</w:t>
            </w:r>
            <w:r>
              <w:rPr>
                <w:sz w:val="21"/>
              </w:rPr>
              <w:t>（Pulmonary </w:t>
            </w:r>
            <w:r>
              <w:rPr>
                <w:spacing w:val="15"/>
                <w:sz w:val="21"/>
              </w:rPr>
              <w:t>Resistanc</w:t>
            </w:r>
            <w:r>
              <w:rPr>
                <w:spacing w:val="16"/>
                <w:sz w:val="21"/>
              </w:rPr>
              <w:t>e</w:t>
            </w:r>
            <w:r>
              <w:rPr>
                <w:spacing w:val="-90"/>
                <w:sz w:val="21"/>
              </w:rPr>
              <w:t>）；</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235" w:type="dxa"/>
          </w:tcPr>
          <w:p>
            <w:pPr>
              <w:pStyle w:val="TableParagraph"/>
              <w:spacing w:before="23"/>
              <w:ind w:left="149"/>
              <w:rPr>
                <w:sz w:val="21"/>
              </w:rPr>
            </w:pPr>
            <w:r>
              <w:rPr>
                <w:sz w:val="21"/>
              </w:rPr>
              <w:t>（3）</w:t>
            </w:r>
            <w:r>
              <w:rPr>
                <w:spacing w:val="-6"/>
                <w:sz w:val="21"/>
              </w:rPr>
              <w:t>肺动脉血压不低于 </w:t>
            </w:r>
            <w:r>
              <w:rPr>
                <w:sz w:val="21"/>
              </w:rPr>
              <w:t>40</w:t>
            </w:r>
            <w:r>
              <w:rPr>
                <w:spacing w:val="-10"/>
                <w:sz w:val="21"/>
              </w:rPr>
              <w:t> 毫米汞柱；</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235" w:type="dxa"/>
          </w:tcPr>
          <w:p>
            <w:pPr>
              <w:pStyle w:val="TableParagraph"/>
              <w:spacing w:before="23"/>
              <w:ind w:left="149"/>
              <w:rPr>
                <w:sz w:val="21"/>
              </w:rPr>
            </w:pPr>
            <w:r>
              <w:rPr>
                <w:sz w:val="21"/>
              </w:rPr>
              <w:t>（4）</w:t>
            </w:r>
            <w:r>
              <w:rPr>
                <w:spacing w:val="-6"/>
                <w:sz w:val="21"/>
              </w:rPr>
              <w:t>肺动脉楔压不低于 </w:t>
            </w:r>
            <w:r>
              <w:rPr>
                <w:sz w:val="21"/>
              </w:rPr>
              <w:t>6</w:t>
            </w:r>
            <w:r>
              <w:rPr>
                <w:spacing w:val="-10"/>
                <w:sz w:val="21"/>
              </w:rPr>
              <w:t> 毫米汞柱；</w:t>
            </w:r>
          </w:p>
        </w:tc>
      </w:tr>
      <w:tr>
        <w:trPr>
          <w:trHeight w:val="773"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235" w:type="dxa"/>
          </w:tcPr>
          <w:p>
            <w:pPr>
              <w:pStyle w:val="TableParagraph"/>
              <w:numPr>
                <w:ilvl w:val="0"/>
                <w:numId w:val="33"/>
              </w:numPr>
              <w:tabs>
                <w:tab w:pos="676" w:val="left" w:leader="none"/>
              </w:tabs>
              <w:spacing w:line="240" w:lineRule="auto" w:before="23" w:after="0"/>
              <w:ind w:left="675" w:right="0" w:hanging="527"/>
              <w:jc w:val="left"/>
              <w:rPr>
                <w:sz w:val="21"/>
              </w:rPr>
            </w:pPr>
            <w:r>
              <w:rPr>
                <w:spacing w:val="-4"/>
                <w:sz w:val="21"/>
              </w:rPr>
              <w:t>右心室心脏舒张期末压力不低于 </w:t>
            </w:r>
            <w:r>
              <w:rPr>
                <w:sz w:val="21"/>
              </w:rPr>
              <w:t>8</w:t>
            </w:r>
            <w:r>
              <w:rPr>
                <w:spacing w:val="-10"/>
                <w:sz w:val="21"/>
              </w:rPr>
              <w:t> 毫米汞柱；</w:t>
            </w:r>
          </w:p>
          <w:p>
            <w:pPr>
              <w:pStyle w:val="TableParagraph"/>
              <w:numPr>
                <w:ilvl w:val="0"/>
                <w:numId w:val="33"/>
              </w:numPr>
              <w:tabs>
                <w:tab w:pos="676" w:val="left" w:leader="none"/>
              </w:tabs>
              <w:spacing w:line="240" w:lineRule="auto" w:before="31" w:after="0"/>
              <w:ind w:left="675" w:right="0" w:hanging="527"/>
              <w:jc w:val="left"/>
              <w:rPr>
                <w:sz w:val="21"/>
              </w:rPr>
            </w:pPr>
            <w:r>
              <w:rPr>
                <w:spacing w:val="-1"/>
                <w:sz w:val="21"/>
              </w:rPr>
              <w:t>右心室过度肥大、扩张，出现右心衰竭和呼吸困难。</w:t>
            </w:r>
          </w:p>
        </w:tc>
      </w:tr>
      <w:tr>
        <w:trPr>
          <w:trHeight w:val="472" w:hRule="atLeast"/>
        </w:trPr>
        <w:tc>
          <w:tcPr>
            <w:tcW w:w="981" w:type="dxa"/>
          </w:tcPr>
          <w:p>
            <w:pPr>
              <w:pStyle w:val="TableParagraph"/>
              <w:spacing w:before="1"/>
              <w:rPr>
                <w:sz w:val="14"/>
              </w:rPr>
            </w:pPr>
          </w:p>
          <w:p>
            <w:pPr>
              <w:pStyle w:val="TableParagraph"/>
              <w:ind w:left="50"/>
              <w:rPr>
                <w:b/>
                <w:sz w:val="21"/>
              </w:rPr>
            </w:pPr>
            <w:r>
              <w:rPr>
                <w:b/>
                <w:spacing w:val="-2"/>
                <w:sz w:val="21"/>
              </w:rPr>
              <w:t>7.19.62</w:t>
            </w:r>
          </w:p>
        </w:tc>
        <w:tc>
          <w:tcPr>
            <w:tcW w:w="1608" w:type="dxa"/>
          </w:tcPr>
          <w:p>
            <w:pPr>
              <w:pStyle w:val="TableParagraph"/>
              <w:spacing w:before="1"/>
              <w:rPr>
                <w:sz w:val="14"/>
              </w:rPr>
            </w:pPr>
          </w:p>
          <w:p>
            <w:pPr>
              <w:pStyle w:val="TableParagraph"/>
              <w:ind w:left="211" w:right="165"/>
              <w:jc w:val="center"/>
              <w:rPr>
                <w:rFonts w:ascii="楷体" w:eastAsia="楷体" w:hint="eastAsia"/>
                <w:b/>
                <w:sz w:val="21"/>
              </w:rPr>
            </w:pPr>
            <w:r>
              <w:rPr>
                <w:rFonts w:ascii="楷体" w:eastAsia="楷体" w:hint="eastAsia"/>
                <w:b/>
                <w:w w:val="95"/>
                <w:sz w:val="21"/>
              </w:rPr>
              <w:t>肾</w:t>
            </w:r>
            <w:r>
              <w:rPr>
                <w:rFonts w:ascii="楷体" w:eastAsia="楷体" w:hint="eastAsia"/>
                <w:b/>
                <w:w w:val="95"/>
                <w:sz w:val="21"/>
              </w:rPr>
              <w:t>髓</w:t>
            </w:r>
            <w:r>
              <w:rPr>
                <w:rFonts w:ascii="楷体" w:eastAsia="楷体" w:hint="eastAsia"/>
                <w:b/>
                <w:w w:val="95"/>
                <w:sz w:val="21"/>
              </w:rPr>
              <w:t>质</w:t>
            </w:r>
            <w:r>
              <w:rPr>
                <w:rFonts w:ascii="楷体" w:eastAsia="楷体" w:hint="eastAsia"/>
                <w:b/>
                <w:w w:val="95"/>
                <w:sz w:val="21"/>
              </w:rPr>
              <w:t>囊</w:t>
            </w:r>
            <w:r>
              <w:rPr>
                <w:rFonts w:ascii="楷体" w:eastAsia="楷体" w:hint="eastAsia"/>
                <w:b/>
                <w:w w:val="95"/>
                <w:sz w:val="21"/>
              </w:rPr>
              <w:t>性</w:t>
            </w:r>
            <w:r>
              <w:rPr>
                <w:rFonts w:ascii="楷体" w:eastAsia="楷体" w:hint="eastAsia"/>
                <w:b/>
                <w:spacing w:val="-10"/>
                <w:w w:val="95"/>
                <w:sz w:val="21"/>
              </w:rPr>
              <w:t>病</w:t>
            </w:r>
          </w:p>
        </w:tc>
        <w:tc>
          <w:tcPr>
            <w:tcW w:w="7235" w:type="dxa"/>
          </w:tcPr>
          <w:p>
            <w:pPr>
              <w:pStyle w:val="TableParagraph"/>
              <w:spacing w:before="1"/>
              <w:rPr>
                <w:sz w:val="14"/>
              </w:rPr>
            </w:pPr>
          </w:p>
          <w:p>
            <w:pPr>
              <w:pStyle w:val="TableParagraph"/>
              <w:ind w:left="149"/>
              <w:rPr>
                <w:sz w:val="21"/>
              </w:rPr>
            </w:pPr>
            <w:r>
              <w:rPr>
                <w:spacing w:val="-1"/>
                <w:sz w:val="21"/>
              </w:rPr>
              <w:t>肾髓质囊性病的诊断须同时符合下列要求：</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235" w:type="dxa"/>
          </w:tcPr>
          <w:p>
            <w:pPr>
              <w:pStyle w:val="TableParagraph"/>
              <w:spacing w:before="23"/>
              <w:ind w:left="149"/>
              <w:rPr>
                <w:sz w:val="21"/>
              </w:rPr>
            </w:pPr>
            <w:r>
              <w:rPr>
                <w:sz w:val="21"/>
              </w:rPr>
              <w:t>（1）</w:t>
            </w:r>
            <w:r>
              <w:rPr>
                <w:spacing w:val="-1"/>
                <w:sz w:val="21"/>
              </w:rPr>
              <w:t>肾髓质有囊肿、肾小管萎缩及间质纤维化等病理改变；</w:t>
            </w:r>
          </w:p>
        </w:tc>
      </w:tr>
      <w:tr>
        <w:trPr>
          <w:trHeight w:val="6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235" w:type="dxa"/>
          </w:tcPr>
          <w:p>
            <w:pPr>
              <w:pStyle w:val="TableParagraph"/>
              <w:numPr>
                <w:ilvl w:val="0"/>
                <w:numId w:val="34"/>
              </w:numPr>
              <w:tabs>
                <w:tab w:pos="676" w:val="left" w:leader="none"/>
              </w:tabs>
              <w:spacing w:line="240" w:lineRule="auto" w:before="23" w:after="0"/>
              <w:ind w:left="675" w:right="0" w:hanging="527"/>
              <w:jc w:val="left"/>
              <w:rPr>
                <w:sz w:val="21"/>
              </w:rPr>
            </w:pPr>
            <w:r>
              <w:rPr>
                <w:spacing w:val="-2"/>
                <w:sz w:val="21"/>
              </w:rPr>
              <w:t>肾功能衰竭；</w:t>
            </w:r>
          </w:p>
          <w:p>
            <w:pPr>
              <w:pStyle w:val="TableParagraph"/>
              <w:numPr>
                <w:ilvl w:val="0"/>
                <w:numId w:val="34"/>
              </w:numPr>
              <w:tabs>
                <w:tab w:pos="676" w:val="left" w:leader="none"/>
              </w:tabs>
              <w:spacing w:line="240" w:lineRule="auto" w:before="31" w:after="0"/>
              <w:ind w:left="675" w:right="0" w:hanging="527"/>
              <w:jc w:val="left"/>
              <w:rPr>
                <w:sz w:val="21"/>
              </w:rPr>
            </w:pPr>
            <w:r>
              <w:rPr>
                <w:spacing w:val="-1"/>
                <w:sz w:val="21"/>
              </w:rPr>
              <w:t>诊断须由肾组织活检确定。</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235" w:type="dxa"/>
          </w:tcPr>
          <w:p>
            <w:pPr>
              <w:pStyle w:val="TableParagraph"/>
              <w:spacing w:before="23"/>
              <w:ind w:left="149"/>
              <w:rPr>
                <w:sz w:val="21"/>
              </w:rPr>
            </w:pPr>
            <w:r>
              <w:rPr>
                <w:spacing w:val="-3"/>
                <w:sz w:val="21"/>
              </w:rPr>
              <w:t>我们承担本项疾病责任不受本主险合同“责任免除”中“遗传性疾病，先天</w:t>
            </w:r>
          </w:p>
        </w:tc>
      </w:tr>
      <w:tr>
        <w:trPr>
          <w:trHeight w:val="47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235" w:type="dxa"/>
          </w:tcPr>
          <w:p>
            <w:pPr>
              <w:pStyle w:val="TableParagraph"/>
              <w:spacing w:before="23"/>
              <w:ind w:left="149"/>
              <w:rPr>
                <w:sz w:val="21"/>
              </w:rPr>
            </w:pPr>
            <w:r>
              <w:rPr>
                <w:spacing w:val="-1"/>
                <w:sz w:val="21"/>
              </w:rPr>
              <w:t>性畸形、变形或染色体异常”的限制。</w:t>
            </w:r>
          </w:p>
        </w:tc>
      </w:tr>
      <w:tr>
        <w:trPr>
          <w:trHeight w:val="720" w:hRule="atLeast"/>
        </w:trPr>
        <w:tc>
          <w:tcPr>
            <w:tcW w:w="981" w:type="dxa"/>
          </w:tcPr>
          <w:p>
            <w:pPr>
              <w:pStyle w:val="TableParagraph"/>
              <w:spacing w:before="1"/>
              <w:rPr>
                <w:sz w:val="14"/>
              </w:rPr>
            </w:pPr>
          </w:p>
          <w:p>
            <w:pPr>
              <w:pStyle w:val="TableParagraph"/>
              <w:ind w:left="50"/>
              <w:rPr>
                <w:b/>
                <w:sz w:val="21"/>
              </w:rPr>
            </w:pPr>
            <w:r>
              <w:rPr>
                <w:b/>
                <w:spacing w:val="-2"/>
                <w:sz w:val="21"/>
              </w:rPr>
              <w:t>7.19.63</w:t>
            </w:r>
          </w:p>
        </w:tc>
        <w:tc>
          <w:tcPr>
            <w:tcW w:w="1608" w:type="dxa"/>
          </w:tcPr>
          <w:p>
            <w:pPr>
              <w:pStyle w:val="TableParagraph"/>
              <w:spacing w:line="300" w:lineRule="atLeast" w:before="130"/>
              <w:ind w:left="195" w:right="147"/>
              <w:rPr>
                <w:rFonts w:ascii="楷体" w:eastAsia="楷体" w:hint="eastAsia"/>
                <w:b/>
                <w:sz w:val="21"/>
              </w:rPr>
            </w:pPr>
            <w:r>
              <w:rPr>
                <w:rFonts w:ascii="楷体" w:eastAsia="楷体" w:hint="eastAsia"/>
                <w:b/>
                <w:spacing w:val="-2"/>
                <w:sz w:val="21"/>
              </w:rPr>
              <w:t>严</w:t>
            </w:r>
            <w:r>
              <w:rPr>
                <w:rFonts w:ascii="楷体" w:eastAsia="楷体" w:hint="eastAsia"/>
                <w:b/>
                <w:spacing w:val="-2"/>
                <w:sz w:val="21"/>
              </w:rPr>
              <w:t>重</w:t>
            </w:r>
            <w:r>
              <w:rPr>
                <w:rFonts w:ascii="楷体" w:eastAsia="楷体" w:hint="eastAsia"/>
                <w:b/>
                <w:spacing w:val="-2"/>
                <w:sz w:val="21"/>
              </w:rPr>
              <w:t>继</w:t>
            </w:r>
            <w:r>
              <w:rPr>
                <w:rFonts w:ascii="楷体" w:eastAsia="楷体" w:hint="eastAsia"/>
                <w:b/>
                <w:spacing w:val="-2"/>
                <w:sz w:val="21"/>
              </w:rPr>
              <w:t>发</w:t>
            </w:r>
            <w:r>
              <w:rPr>
                <w:rFonts w:ascii="楷体" w:eastAsia="楷体" w:hint="eastAsia"/>
                <w:b/>
                <w:spacing w:val="-2"/>
                <w:sz w:val="21"/>
              </w:rPr>
              <w:t>性</w:t>
            </w:r>
            <w:r>
              <w:rPr>
                <w:rFonts w:ascii="楷体" w:eastAsia="楷体" w:hint="eastAsia"/>
                <w:b/>
                <w:spacing w:val="-2"/>
                <w:sz w:val="21"/>
              </w:rPr>
              <w:t>肺</w:t>
            </w:r>
            <w:r>
              <w:rPr>
                <w:rFonts w:ascii="楷体" w:eastAsia="楷体" w:hint="eastAsia"/>
                <w:b/>
                <w:spacing w:val="-4"/>
                <w:sz w:val="21"/>
              </w:rPr>
              <w:t>动</w:t>
            </w:r>
            <w:r>
              <w:rPr>
                <w:rFonts w:ascii="楷体" w:eastAsia="楷体" w:hint="eastAsia"/>
                <w:b/>
                <w:spacing w:val="-4"/>
                <w:sz w:val="21"/>
              </w:rPr>
              <w:t>脉</w:t>
            </w:r>
            <w:r>
              <w:rPr>
                <w:rFonts w:ascii="楷体" w:eastAsia="楷体" w:hint="eastAsia"/>
                <w:b/>
                <w:spacing w:val="-4"/>
                <w:sz w:val="21"/>
              </w:rPr>
              <w:t>高</w:t>
            </w:r>
            <w:r>
              <w:rPr>
                <w:rFonts w:ascii="楷体" w:eastAsia="楷体" w:hint="eastAsia"/>
                <w:b/>
                <w:spacing w:val="-4"/>
                <w:sz w:val="21"/>
              </w:rPr>
              <w:t>压</w:t>
            </w:r>
          </w:p>
        </w:tc>
        <w:tc>
          <w:tcPr>
            <w:tcW w:w="7235" w:type="dxa"/>
          </w:tcPr>
          <w:p>
            <w:pPr>
              <w:pStyle w:val="TableParagraph"/>
              <w:spacing w:line="300" w:lineRule="atLeast" w:before="130"/>
              <w:ind w:left="149" w:right="55"/>
              <w:rPr>
                <w:sz w:val="21"/>
              </w:rPr>
            </w:pPr>
            <w:r>
              <w:rPr>
                <w:spacing w:val="-2"/>
                <w:sz w:val="21"/>
              </w:rPr>
              <w:t>继发性肺动脉压力持续增高，导致右心室肥厚，已经造成永久不可逆性的体</w:t>
            </w:r>
            <w:r>
              <w:rPr>
                <w:spacing w:val="-4"/>
                <w:sz w:val="21"/>
              </w:rPr>
              <w:t>力活动能力受限，达到美国纽约心脏病学会心功能状态分级 </w:t>
            </w:r>
            <w:r>
              <w:rPr>
                <w:spacing w:val="-2"/>
                <w:sz w:val="21"/>
              </w:rPr>
              <w:t>IV</w:t>
            </w:r>
            <w:r>
              <w:rPr>
                <w:spacing w:val="-8"/>
                <w:sz w:val="21"/>
              </w:rPr>
              <w:t> 级。诊断需要</w:t>
            </w:r>
          </w:p>
        </w:tc>
      </w:tr>
    </w:tbl>
    <w:p>
      <w:pPr>
        <w:spacing w:after="0" w:line="300" w:lineRule="atLeast"/>
        <w:rPr>
          <w:sz w:val="21"/>
        </w:rPr>
        <w:sectPr>
          <w:type w:val="continuous"/>
          <w:pgSz w:w="11910" w:h="16850"/>
          <w:pgMar w:top="960" w:bottom="280" w:left="1040" w:right="620"/>
        </w:sectPr>
      </w:pPr>
    </w:p>
    <w:p>
      <w:pPr>
        <w:pStyle w:val="BodyText"/>
        <w:spacing w:line="280" w:lineRule="auto" w:before="41"/>
        <w:ind w:left="2925" w:right="386"/>
      </w:pPr>
      <w:r>
        <w:rPr>
          <w:spacing w:val="-2"/>
        </w:rPr>
        <w:t>由心脏科专科医生确诊，并且心导管检查报告显示静息状态下肺动脉平均压</w:t>
      </w:r>
      <w:r>
        <w:rPr>
          <w:spacing w:val="-10"/>
        </w:rPr>
        <w:t>超过 </w:t>
      </w:r>
      <w:r>
        <w:rPr/>
        <w:t>30mmHg。</w:t>
      </w:r>
    </w:p>
    <w:p>
      <w:pPr>
        <w:pStyle w:val="BodyText"/>
        <w:spacing w:before="1"/>
        <w:ind w:left="2925"/>
      </w:pPr>
      <w:r>
        <w:rPr>
          <w:spacing w:val="-1"/>
        </w:rPr>
        <w:t>所有先天性心脏疾病直接或间接引起的肺动脉高压也不在保障责任范围内。</w:t>
      </w:r>
    </w:p>
    <w:p>
      <w:pPr>
        <w:pStyle w:val="BodyText"/>
        <w:spacing w:before="8"/>
        <w:rPr>
          <w:sz w:val="22"/>
        </w:rPr>
      </w:pPr>
    </w:p>
    <w:p>
      <w:pPr>
        <w:spacing w:after="0"/>
        <w:rPr>
          <w:sz w:val="22"/>
        </w:rPr>
        <w:sectPr>
          <w:pgSz w:w="11910" w:h="16850"/>
          <w:pgMar w:top="900" w:bottom="1032" w:left="1040" w:right="620"/>
        </w:sectPr>
      </w:pPr>
    </w:p>
    <w:p>
      <w:pPr>
        <w:tabs>
          <w:tab w:pos="1362" w:val="left" w:leader="none"/>
        </w:tabs>
        <w:spacing w:before="71"/>
        <w:ind w:left="236" w:right="0" w:firstLine="0"/>
        <w:jc w:val="left"/>
        <w:rPr>
          <w:rFonts w:ascii="楷体" w:eastAsia="楷体" w:hint="eastAsia"/>
          <w:b/>
          <w:sz w:val="21"/>
        </w:rPr>
      </w:pPr>
      <w:r>
        <w:rPr>
          <w:b/>
          <w:spacing w:val="-2"/>
          <w:sz w:val="21"/>
        </w:rPr>
        <w:t>7.19.64</w:t>
      </w:r>
      <w:r>
        <w:rPr>
          <w:b/>
          <w:sz w:val="21"/>
        </w:rPr>
        <w:tab/>
      </w:r>
      <w:r>
        <w:rPr>
          <w:rFonts w:ascii="楷体" w:eastAsia="楷体" w:hint="eastAsia"/>
          <w:b/>
          <w:w w:val="95"/>
          <w:sz w:val="21"/>
        </w:rPr>
        <w:t>进</w:t>
      </w:r>
      <w:r>
        <w:rPr>
          <w:rFonts w:ascii="楷体" w:eastAsia="楷体" w:hint="eastAsia"/>
          <w:b/>
          <w:w w:val="95"/>
          <w:sz w:val="21"/>
        </w:rPr>
        <w:t>行</w:t>
      </w:r>
      <w:r>
        <w:rPr>
          <w:rFonts w:ascii="楷体" w:eastAsia="楷体" w:hint="eastAsia"/>
          <w:b/>
          <w:w w:val="95"/>
          <w:sz w:val="21"/>
        </w:rPr>
        <w:t>性</w:t>
      </w:r>
      <w:r>
        <w:rPr>
          <w:rFonts w:ascii="楷体" w:eastAsia="楷体" w:hint="eastAsia"/>
          <w:b/>
          <w:w w:val="95"/>
          <w:sz w:val="21"/>
        </w:rPr>
        <w:t>核</w:t>
      </w:r>
      <w:r>
        <w:rPr>
          <w:rFonts w:ascii="楷体" w:eastAsia="楷体" w:hint="eastAsia"/>
          <w:b/>
          <w:w w:val="95"/>
          <w:sz w:val="21"/>
        </w:rPr>
        <w:t>上</w:t>
      </w:r>
      <w:r>
        <w:rPr>
          <w:rFonts w:ascii="楷体" w:eastAsia="楷体" w:hint="eastAsia"/>
          <w:b/>
          <w:spacing w:val="-10"/>
          <w:w w:val="95"/>
          <w:sz w:val="21"/>
        </w:rPr>
        <w:t>性</w:t>
      </w:r>
    </w:p>
    <w:p>
      <w:pPr>
        <w:spacing w:before="31"/>
        <w:ind w:left="1363" w:right="0" w:firstLine="0"/>
        <w:jc w:val="left"/>
        <w:rPr>
          <w:rFonts w:ascii="楷体" w:eastAsia="楷体" w:hint="eastAsia"/>
          <w:b/>
          <w:sz w:val="21"/>
        </w:rPr>
      </w:pPr>
      <w:r>
        <w:rPr>
          <w:rFonts w:ascii="楷体" w:eastAsia="楷体" w:hint="eastAsia"/>
          <w:b/>
          <w:w w:val="95"/>
          <w:sz w:val="21"/>
        </w:rPr>
        <w:t>麻</w:t>
      </w:r>
      <w:r>
        <w:rPr>
          <w:rFonts w:ascii="楷体" w:eastAsia="楷体" w:hint="eastAsia"/>
          <w:b/>
          <w:spacing w:val="-10"/>
          <w:w w:val="95"/>
          <w:sz w:val="21"/>
        </w:rPr>
        <w:t>痹</w:t>
      </w:r>
    </w:p>
    <w:p>
      <w:pPr>
        <w:pStyle w:val="BodyText"/>
        <w:spacing w:line="268" w:lineRule="auto" w:before="71"/>
        <w:ind w:left="236" w:right="376"/>
      </w:pPr>
      <w:r>
        <w:rPr/>
        <w:br w:type="column"/>
      </w:r>
      <w:r>
        <w:rPr>
          <w:spacing w:val="-2"/>
        </w:rPr>
        <w:t>一种隐袭起病、逐渐加重的神经系统变性疾病。本疾病必须由本公司认可的</w:t>
      </w:r>
      <w:r>
        <w:rPr>
          <w:spacing w:val="-2"/>
        </w:rPr>
        <w:t>医院的神经科专科医生确诊，并须满足下列所有条件：</w:t>
      </w:r>
    </w:p>
    <w:p>
      <w:pPr>
        <w:pStyle w:val="ListParagraph"/>
        <w:numPr>
          <w:ilvl w:val="0"/>
          <w:numId w:val="35"/>
        </w:numPr>
        <w:tabs>
          <w:tab w:pos="867" w:val="left" w:leader="none"/>
        </w:tabs>
        <w:spacing w:line="240" w:lineRule="auto" w:before="13" w:after="0"/>
        <w:ind w:left="866" w:right="0" w:hanging="631"/>
        <w:jc w:val="left"/>
        <w:rPr>
          <w:sz w:val="21"/>
        </w:rPr>
      </w:pPr>
      <w:r>
        <w:rPr>
          <w:spacing w:val="-2"/>
          <w:sz w:val="21"/>
        </w:rPr>
        <w:t>步态共济失调；</w:t>
      </w:r>
    </w:p>
    <w:p>
      <w:pPr>
        <w:pStyle w:val="ListParagraph"/>
        <w:numPr>
          <w:ilvl w:val="0"/>
          <w:numId w:val="35"/>
        </w:numPr>
        <w:tabs>
          <w:tab w:pos="867" w:val="left" w:leader="none"/>
        </w:tabs>
        <w:spacing w:line="240" w:lineRule="auto" w:before="46" w:after="0"/>
        <w:ind w:left="866" w:right="0" w:hanging="631"/>
        <w:jc w:val="left"/>
        <w:rPr>
          <w:sz w:val="21"/>
        </w:rPr>
      </w:pPr>
      <w:r>
        <w:rPr>
          <w:spacing w:val="-1"/>
          <w:sz w:val="21"/>
        </w:rPr>
        <w:t>对称性眼球垂直运动障碍；</w:t>
      </w:r>
    </w:p>
    <w:p>
      <w:pPr>
        <w:pStyle w:val="ListParagraph"/>
        <w:numPr>
          <w:ilvl w:val="0"/>
          <w:numId w:val="35"/>
        </w:numPr>
        <w:tabs>
          <w:tab w:pos="867" w:val="left" w:leader="none"/>
        </w:tabs>
        <w:spacing w:line="240" w:lineRule="auto" w:before="46" w:after="0"/>
        <w:ind w:left="866" w:right="0" w:hanging="631"/>
        <w:jc w:val="left"/>
        <w:rPr>
          <w:sz w:val="21"/>
        </w:rPr>
      </w:pPr>
      <w:r>
        <w:rPr>
          <w:spacing w:val="-1"/>
          <w:sz w:val="21"/>
        </w:rPr>
        <w:t>假性球麻痹，表现为构音障碍和吞咽困难。</w:t>
      </w:r>
    </w:p>
    <w:p>
      <w:pPr>
        <w:spacing w:after="0" w:line="240" w:lineRule="auto"/>
        <w:jc w:val="left"/>
        <w:rPr>
          <w:sz w:val="21"/>
        </w:rPr>
        <w:sectPr>
          <w:type w:val="continuous"/>
          <w:pgSz w:w="11910" w:h="16850"/>
          <w:pgMar w:top="260" w:bottom="280" w:left="1040" w:right="620"/>
          <w:cols w:num="2" w:equalWidth="0">
            <w:col w:w="2627" w:space="62"/>
            <w:col w:w="7561"/>
          </w:cols>
        </w:sectPr>
      </w:pPr>
    </w:p>
    <w:p>
      <w:pPr>
        <w:pStyle w:val="BodyText"/>
        <w:spacing w:before="4" w:after="1"/>
        <w:rPr>
          <w:sz w:val="29"/>
        </w:rPr>
      </w:pPr>
    </w:p>
    <w:tbl>
      <w:tblPr>
        <w:tblW w:w="0" w:type="auto"/>
        <w:jc w:val="left"/>
        <w:tblInd w:w="1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1"/>
        <w:gridCol w:w="1608"/>
        <w:gridCol w:w="7199"/>
      </w:tblGrid>
      <w:tr>
        <w:trPr>
          <w:trHeight w:val="262" w:hRule="atLeast"/>
        </w:trPr>
        <w:tc>
          <w:tcPr>
            <w:tcW w:w="981" w:type="dxa"/>
          </w:tcPr>
          <w:p>
            <w:pPr>
              <w:pStyle w:val="TableParagraph"/>
              <w:spacing w:line="240" w:lineRule="exact"/>
              <w:ind w:left="50"/>
              <w:rPr>
                <w:b/>
                <w:sz w:val="21"/>
              </w:rPr>
            </w:pPr>
            <w:r>
              <w:rPr>
                <w:b/>
                <w:spacing w:val="-2"/>
                <w:sz w:val="21"/>
              </w:rPr>
              <w:t>7.19.65</w:t>
            </w:r>
          </w:p>
        </w:tc>
        <w:tc>
          <w:tcPr>
            <w:tcW w:w="1608" w:type="dxa"/>
          </w:tcPr>
          <w:p>
            <w:pPr>
              <w:pStyle w:val="TableParagraph"/>
              <w:spacing w:line="240" w:lineRule="exact"/>
              <w:ind w:left="195"/>
              <w:rPr>
                <w:rFonts w:ascii="楷体" w:eastAsia="楷体" w:hint="eastAsia"/>
                <w:b/>
                <w:sz w:val="21"/>
              </w:rPr>
            </w:pPr>
            <w:r>
              <w:rPr>
                <w:rFonts w:ascii="楷体" w:eastAsia="楷体" w:hint="eastAsia"/>
                <w:b/>
                <w:w w:val="95"/>
                <w:sz w:val="21"/>
              </w:rPr>
              <w:t>失</w:t>
            </w:r>
            <w:r>
              <w:rPr>
                <w:rFonts w:ascii="楷体" w:eastAsia="楷体" w:hint="eastAsia"/>
                <w:b/>
                <w:w w:val="95"/>
                <w:sz w:val="21"/>
              </w:rPr>
              <w:t>去</w:t>
            </w:r>
            <w:r>
              <w:rPr>
                <w:rFonts w:ascii="楷体" w:eastAsia="楷体" w:hint="eastAsia"/>
                <w:b/>
                <w:w w:val="95"/>
                <w:sz w:val="21"/>
              </w:rPr>
              <w:t>一</w:t>
            </w:r>
            <w:r>
              <w:rPr>
                <w:rFonts w:ascii="楷体" w:eastAsia="楷体" w:hint="eastAsia"/>
                <w:b/>
                <w:w w:val="95"/>
                <w:sz w:val="21"/>
              </w:rPr>
              <w:t>肢</w:t>
            </w:r>
            <w:r>
              <w:rPr>
                <w:rFonts w:ascii="楷体" w:eastAsia="楷体" w:hint="eastAsia"/>
                <w:b/>
                <w:w w:val="95"/>
                <w:sz w:val="21"/>
              </w:rPr>
              <w:t>及</w:t>
            </w:r>
            <w:r>
              <w:rPr>
                <w:rFonts w:ascii="楷体" w:eastAsia="楷体" w:hint="eastAsia"/>
                <w:b/>
                <w:spacing w:val="-10"/>
                <w:w w:val="95"/>
                <w:sz w:val="21"/>
              </w:rPr>
              <w:t>一</w:t>
            </w:r>
          </w:p>
        </w:tc>
        <w:tc>
          <w:tcPr>
            <w:tcW w:w="7199" w:type="dxa"/>
          </w:tcPr>
          <w:p>
            <w:pPr>
              <w:pStyle w:val="TableParagraph"/>
              <w:spacing w:line="240" w:lineRule="exact"/>
              <w:ind w:left="149"/>
              <w:rPr>
                <w:sz w:val="21"/>
              </w:rPr>
            </w:pPr>
            <w:r>
              <w:rPr>
                <w:spacing w:val="-1"/>
                <w:sz w:val="21"/>
              </w:rPr>
              <w:t>因疾病或者意外伤害导致单眼视力丧失及任何一肢自腕关节或者踝关节近端</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23"/>
              <w:ind w:left="195"/>
              <w:rPr>
                <w:rFonts w:ascii="楷体" w:eastAsia="楷体" w:hint="eastAsia"/>
                <w:b/>
                <w:sz w:val="21"/>
              </w:rPr>
            </w:pPr>
            <w:r>
              <w:rPr>
                <w:rFonts w:ascii="楷体" w:eastAsia="楷体" w:hint="eastAsia"/>
                <w:b/>
                <w:w w:val="99"/>
                <w:sz w:val="21"/>
              </w:rPr>
              <w:t>眼</w:t>
            </w:r>
          </w:p>
        </w:tc>
        <w:tc>
          <w:tcPr>
            <w:tcW w:w="7199" w:type="dxa"/>
          </w:tcPr>
          <w:p>
            <w:pPr>
              <w:pStyle w:val="TableParagraph"/>
              <w:spacing w:before="23"/>
              <w:ind w:left="149"/>
              <w:rPr>
                <w:sz w:val="21"/>
              </w:rPr>
            </w:pPr>
            <w:r>
              <w:rPr>
                <w:spacing w:val="-2"/>
                <w:sz w:val="21"/>
              </w:rPr>
              <w:t>（靠近躯干端）</w:t>
            </w:r>
            <w:r>
              <w:rPr>
                <w:spacing w:val="-3"/>
                <w:sz w:val="21"/>
              </w:rPr>
              <w:t>以上完全性断离。单眼视力丧失指单眼视力永久不可逆性丧</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before="23"/>
              <w:ind w:left="149"/>
              <w:rPr>
                <w:sz w:val="21"/>
              </w:rPr>
            </w:pPr>
            <w:r>
              <w:rPr>
                <w:spacing w:val="-1"/>
                <w:sz w:val="21"/>
              </w:rPr>
              <w:t>失，患眼须满足下列至少一项条件：</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before="23"/>
              <w:ind w:left="149"/>
              <w:rPr>
                <w:sz w:val="21"/>
              </w:rPr>
            </w:pPr>
            <w:r>
              <w:rPr>
                <w:sz w:val="21"/>
              </w:rPr>
              <w:t>（1）</w:t>
            </w:r>
            <w:r>
              <w:rPr>
                <w:spacing w:val="-1"/>
                <w:sz w:val="21"/>
              </w:rPr>
              <w:t> 眼球缺失或者摘除；</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line="265" w:lineRule="exact" w:before="23"/>
              <w:ind w:left="149"/>
              <w:rPr>
                <w:sz w:val="21"/>
              </w:rPr>
            </w:pPr>
            <w:r>
              <w:rPr>
                <w:sz w:val="21"/>
              </w:rPr>
              <w:t>（2）</w:t>
            </w:r>
            <w:r>
              <w:rPr>
                <w:spacing w:val="-1"/>
                <w:sz w:val="21"/>
              </w:rPr>
              <w:t> 矫正视力低于</w:t>
            </w:r>
            <w:r>
              <w:rPr>
                <w:sz w:val="21"/>
              </w:rPr>
              <w:t>0.02（</w:t>
            </w:r>
            <w:r>
              <w:rPr>
                <w:spacing w:val="-1"/>
                <w:sz w:val="21"/>
              </w:rPr>
              <w:t>采用国际标准视力表，如果使用其它视力表应进</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before="15"/>
              <w:ind w:left="149"/>
              <w:rPr>
                <w:sz w:val="21"/>
              </w:rPr>
            </w:pPr>
            <w:r>
              <w:rPr>
                <w:sz w:val="21"/>
              </w:rPr>
              <w:t>行换算</w:t>
            </w:r>
            <w:r>
              <w:rPr>
                <w:spacing w:val="-110"/>
                <w:sz w:val="21"/>
              </w:rPr>
              <w:t>）</w:t>
            </w:r>
            <w:r>
              <w:rPr>
                <w:spacing w:val="-5"/>
                <w:sz w:val="21"/>
              </w:rPr>
              <w:t>；</w:t>
            </w:r>
          </w:p>
        </w:tc>
      </w:tr>
      <w:tr>
        <w:trPr>
          <w:trHeight w:val="47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before="23"/>
              <w:ind w:left="149"/>
              <w:rPr>
                <w:sz w:val="21"/>
              </w:rPr>
            </w:pPr>
            <w:r>
              <w:rPr>
                <w:sz w:val="21"/>
              </w:rPr>
              <w:t>（3）</w:t>
            </w:r>
            <w:r>
              <w:rPr>
                <w:spacing w:val="-6"/>
                <w:sz w:val="21"/>
              </w:rPr>
              <w:t> 视野半径小于 </w:t>
            </w:r>
            <w:r>
              <w:rPr>
                <w:sz w:val="21"/>
              </w:rPr>
              <w:t>5</w:t>
            </w:r>
            <w:r>
              <w:rPr>
                <w:spacing w:val="-19"/>
                <w:sz w:val="21"/>
              </w:rPr>
              <w:t> 度。</w:t>
            </w:r>
          </w:p>
        </w:tc>
      </w:tr>
      <w:tr>
        <w:trPr>
          <w:trHeight w:val="472" w:hRule="atLeast"/>
        </w:trPr>
        <w:tc>
          <w:tcPr>
            <w:tcW w:w="981" w:type="dxa"/>
          </w:tcPr>
          <w:p>
            <w:pPr>
              <w:pStyle w:val="TableParagraph"/>
              <w:spacing w:before="1"/>
              <w:rPr>
                <w:sz w:val="14"/>
              </w:rPr>
            </w:pPr>
          </w:p>
          <w:p>
            <w:pPr>
              <w:pStyle w:val="TableParagraph"/>
              <w:ind w:left="50"/>
              <w:rPr>
                <w:b/>
                <w:sz w:val="21"/>
              </w:rPr>
            </w:pPr>
            <w:r>
              <w:rPr>
                <w:b/>
                <w:spacing w:val="-2"/>
                <w:sz w:val="21"/>
              </w:rPr>
              <w:t>7.19.66</w:t>
            </w:r>
          </w:p>
        </w:tc>
        <w:tc>
          <w:tcPr>
            <w:tcW w:w="1608" w:type="dxa"/>
          </w:tcPr>
          <w:p>
            <w:pPr>
              <w:pStyle w:val="TableParagraph"/>
              <w:spacing w:before="1"/>
              <w:rPr>
                <w:sz w:val="14"/>
              </w:rPr>
            </w:pPr>
          </w:p>
          <w:p>
            <w:pPr>
              <w:pStyle w:val="TableParagraph"/>
              <w:ind w:left="195"/>
              <w:rPr>
                <w:rFonts w:ascii="楷体" w:eastAsia="楷体" w:hint="eastAsia"/>
                <w:b/>
                <w:sz w:val="21"/>
              </w:rPr>
            </w:pPr>
            <w:r>
              <w:rPr>
                <w:rFonts w:ascii="楷体" w:eastAsia="楷体" w:hint="eastAsia"/>
                <w:b/>
                <w:w w:val="95"/>
                <w:sz w:val="21"/>
              </w:rPr>
              <w:t>嗜</w:t>
            </w:r>
            <w:r>
              <w:rPr>
                <w:rFonts w:ascii="楷体" w:eastAsia="楷体" w:hint="eastAsia"/>
                <w:b/>
                <w:w w:val="95"/>
                <w:sz w:val="21"/>
              </w:rPr>
              <w:t>铬</w:t>
            </w:r>
            <w:r>
              <w:rPr>
                <w:rFonts w:ascii="楷体" w:eastAsia="楷体" w:hint="eastAsia"/>
                <w:b/>
                <w:w w:val="95"/>
                <w:sz w:val="21"/>
              </w:rPr>
              <w:t>细</w:t>
            </w:r>
            <w:r>
              <w:rPr>
                <w:rFonts w:ascii="楷体" w:eastAsia="楷体" w:hint="eastAsia"/>
                <w:b/>
                <w:w w:val="95"/>
                <w:sz w:val="21"/>
              </w:rPr>
              <w:t>胞</w:t>
            </w:r>
            <w:r>
              <w:rPr>
                <w:rFonts w:ascii="楷体" w:eastAsia="楷体" w:hint="eastAsia"/>
                <w:b/>
                <w:spacing w:val="-10"/>
                <w:w w:val="95"/>
                <w:sz w:val="21"/>
              </w:rPr>
              <w:t>瘤</w:t>
            </w:r>
          </w:p>
        </w:tc>
        <w:tc>
          <w:tcPr>
            <w:tcW w:w="7199" w:type="dxa"/>
          </w:tcPr>
          <w:p>
            <w:pPr>
              <w:pStyle w:val="TableParagraph"/>
              <w:spacing w:before="1"/>
              <w:rPr>
                <w:sz w:val="14"/>
              </w:rPr>
            </w:pPr>
          </w:p>
          <w:p>
            <w:pPr>
              <w:pStyle w:val="TableParagraph"/>
              <w:ind w:left="149"/>
              <w:rPr>
                <w:sz w:val="21"/>
              </w:rPr>
            </w:pPr>
            <w:r>
              <w:rPr>
                <w:spacing w:val="-2"/>
                <w:sz w:val="21"/>
              </w:rPr>
              <w:t>是指肾上腺或肾上腺外嗜铬组织出现的以分</w:t>
            </w:r>
            <w:r>
              <w:rPr>
                <w:rFonts w:ascii="Gulim" w:eastAsia="Gulim"/>
                <w:spacing w:val="-2"/>
                <w:sz w:val="21"/>
              </w:rPr>
              <w:t>泌</w:t>
            </w:r>
            <w:r>
              <w:rPr>
                <w:spacing w:val="-3"/>
                <w:sz w:val="21"/>
              </w:rPr>
              <w:t>过多的儿茶酚胺为表现的神经</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line="265" w:lineRule="exact" w:before="23"/>
              <w:ind w:left="149"/>
              <w:rPr>
                <w:sz w:val="21"/>
              </w:rPr>
            </w:pPr>
            <w:r>
              <w:rPr>
                <w:spacing w:val="-1"/>
                <w:sz w:val="21"/>
              </w:rPr>
              <w:t>内分泌肿瘤，嗜铬细胞瘤必须由内分泌专科医生诊断，并且满足以下所有条</w:t>
            </w:r>
          </w:p>
        </w:tc>
      </w:tr>
      <w:tr>
        <w:trPr>
          <w:trHeight w:val="308"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before="15"/>
              <w:ind w:left="149"/>
              <w:rPr>
                <w:sz w:val="21"/>
              </w:rPr>
            </w:pPr>
            <w:r>
              <w:rPr>
                <w:spacing w:val="-5"/>
                <w:sz w:val="21"/>
              </w:rPr>
              <w:t>件：</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before="23"/>
              <w:ind w:left="149"/>
              <w:rPr>
                <w:sz w:val="21"/>
              </w:rPr>
            </w:pPr>
            <w:r>
              <w:rPr>
                <w:sz w:val="21"/>
              </w:rPr>
              <w:t>（1）</w:t>
            </w:r>
            <w:r>
              <w:rPr>
                <w:spacing w:val="-1"/>
                <w:sz w:val="21"/>
              </w:rPr>
              <w:t>临床有高血压症候群表现；</w:t>
            </w:r>
          </w:p>
        </w:tc>
      </w:tr>
      <w:tr>
        <w:trPr>
          <w:trHeight w:val="47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before="23"/>
              <w:ind w:left="149"/>
              <w:rPr>
                <w:sz w:val="21"/>
              </w:rPr>
            </w:pPr>
            <w:r>
              <w:rPr>
                <w:sz w:val="21"/>
              </w:rPr>
              <w:t>（2）</w:t>
            </w:r>
            <w:r>
              <w:rPr>
                <w:spacing w:val="-1"/>
                <w:sz w:val="21"/>
              </w:rPr>
              <w:t>已经实施了嗜铬细胞瘤切除手术。</w:t>
            </w:r>
          </w:p>
        </w:tc>
      </w:tr>
      <w:tr>
        <w:trPr>
          <w:trHeight w:val="465" w:hRule="atLeast"/>
        </w:trPr>
        <w:tc>
          <w:tcPr>
            <w:tcW w:w="981" w:type="dxa"/>
          </w:tcPr>
          <w:p>
            <w:pPr>
              <w:pStyle w:val="TableParagraph"/>
              <w:spacing w:before="1"/>
              <w:rPr>
                <w:sz w:val="14"/>
              </w:rPr>
            </w:pPr>
          </w:p>
          <w:p>
            <w:pPr>
              <w:pStyle w:val="TableParagraph"/>
              <w:spacing w:line="265" w:lineRule="exact"/>
              <w:ind w:left="50"/>
              <w:rPr>
                <w:b/>
                <w:sz w:val="21"/>
              </w:rPr>
            </w:pPr>
            <w:r>
              <w:rPr>
                <w:b/>
                <w:spacing w:val="-2"/>
                <w:sz w:val="21"/>
              </w:rPr>
              <w:t>7.19.67</w:t>
            </w:r>
          </w:p>
        </w:tc>
        <w:tc>
          <w:tcPr>
            <w:tcW w:w="1608" w:type="dxa"/>
          </w:tcPr>
          <w:p>
            <w:pPr>
              <w:pStyle w:val="TableParagraph"/>
              <w:spacing w:before="1"/>
              <w:rPr>
                <w:sz w:val="14"/>
              </w:rPr>
            </w:pPr>
          </w:p>
          <w:p>
            <w:pPr>
              <w:pStyle w:val="TableParagraph"/>
              <w:spacing w:line="265" w:lineRule="exact"/>
              <w:ind w:left="195"/>
              <w:rPr>
                <w:rFonts w:ascii="楷体" w:eastAsia="楷体" w:hint="eastAsia"/>
                <w:b/>
                <w:sz w:val="21"/>
              </w:rPr>
            </w:pPr>
            <w:r>
              <w:rPr>
                <w:rFonts w:ascii="楷体" w:eastAsia="楷体" w:hint="eastAsia"/>
                <w:b/>
                <w:w w:val="95"/>
                <w:sz w:val="21"/>
              </w:rPr>
              <w:t>小</w:t>
            </w:r>
            <w:r>
              <w:rPr>
                <w:rFonts w:ascii="楷体" w:eastAsia="楷体" w:hint="eastAsia"/>
                <w:b/>
                <w:w w:val="95"/>
                <w:sz w:val="21"/>
              </w:rPr>
              <w:t>肠</w:t>
            </w:r>
            <w:r>
              <w:rPr>
                <w:rFonts w:ascii="楷体" w:eastAsia="楷体" w:hint="eastAsia"/>
                <w:b/>
                <w:w w:val="95"/>
                <w:sz w:val="21"/>
              </w:rPr>
              <w:t>移</w:t>
            </w:r>
            <w:r>
              <w:rPr>
                <w:rFonts w:ascii="楷体" w:eastAsia="楷体" w:hint="eastAsia"/>
                <w:b/>
                <w:spacing w:val="-10"/>
                <w:w w:val="95"/>
                <w:sz w:val="21"/>
              </w:rPr>
              <w:t>植</w:t>
            </w:r>
          </w:p>
        </w:tc>
        <w:tc>
          <w:tcPr>
            <w:tcW w:w="7199" w:type="dxa"/>
          </w:tcPr>
          <w:p>
            <w:pPr>
              <w:pStyle w:val="TableParagraph"/>
              <w:spacing w:before="1"/>
              <w:rPr>
                <w:sz w:val="14"/>
              </w:rPr>
            </w:pPr>
          </w:p>
          <w:p>
            <w:pPr>
              <w:pStyle w:val="TableParagraph"/>
              <w:spacing w:line="265" w:lineRule="exact"/>
              <w:ind w:left="149"/>
              <w:rPr>
                <w:sz w:val="21"/>
              </w:rPr>
            </w:pPr>
            <w:r>
              <w:rPr>
                <w:spacing w:val="-3"/>
                <w:sz w:val="21"/>
              </w:rPr>
              <w:t>指因肠道疾病或意外伤害，已经实施了在全身麻醉下进行的小肠的异体器官</w:t>
            </w:r>
          </w:p>
        </w:tc>
      </w:tr>
      <w:tr>
        <w:trPr>
          <w:trHeight w:val="46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before="15"/>
              <w:ind w:left="149"/>
              <w:rPr>
                <w:sz w:val="21"/>
              </w:rPr>
            </w:pPr>
            <w:r>
              <w:rPr>
                <w:spacing w:val="-1"/>
                <w:sz w:val="21"/>
              </w:rPr>
              <w:t>移植手术。此手术必须由专科医生认为是医学上必需的情况下进行。</w:t>
            </w:r>
          </w:p>
        </w:tc>
      </w:tr>
      <w:tr>
        <w:trPr>
          <w:trHeight w:val="472" w:hRule="atLeast"/>
        </w:trPr>
        <w:tc>
          <w:tcPr>
            <w:tcW w:w="981" w:type="dxa"/>
          </w:tcPr>
          <w:p>
            <w:pPr>
              <w:pStyle w:val="TableParagraph"/>
              <w:spacing w:before="1"/>
              <w:rPr>
                <w:sz w:val="14"/>
              </w:rPr>
            </w:pPr>
          </w:p>
          <w:p>
            <w:pPr>
              <w:pStyle w:val="TableParagraph"/>
              <w:ind w:left="50"/>
              <w:rPr>
                <w:b/>
                <w:sz w:val="21"/>
              </w:rPr>
            </w:pPr>
            <w:r>
              <w:rPr>
                <w:b/>
                <w:spacing w:val="-2"/>
                <w:sz w:val="21"/>
              </w:rPr>
              <w:t>7.19.68</w:t>
            </w:r>
          </w:p>
        </w:tc>
        <w:tc>
          <w:tcPr>
            <w:tcW w:w="1608" w:type="dxa"/>
          </w:tcPr>
          <w:p>
            <w:pPr>
              <w:pStyle w:val="TableParagraph"/>
              <w:spacing w:before="1"/>
              <w:rPr>
                <w:sz w:val="14"/>
              </w:rPr>
            </w:pPr>
          </w:p>
          <w:p>
            <w:pPr>
              <w:pStyle w:val="TableParagraph"/>
              <w:ind w:left="195"/>
              <w:rPr>
                <w:rFonts w:ascii="楷体" w:eastAsia="楷体" w:hint="eastAsia"/>
                <w:b/>
                <w:sz w:val="21"/>
              </w:rPr>
            </w:pPr>
            <w:r>
              <w:rPr>
                <w:rFonts w:ascii="楷体" w:eastAsia="楷体" w:hint="eastAsia"/>
                <w:b/>
                <w:w w:val="95"/>
                <w:sz w:val="21"/>
              </w:rPr>
              <w:t>颅</w:t>
            </w:r>
            <w:r>
              <w:rPr>
                <w:rFonts w:ascii="楷体" w:eastAsia="楷体" w:hint="eastAsia"/>
                <w:b/>
                <w:w w:val="95"/>
                <w:sz w:val="21"/>
              </w:rPr>
              <w:t>脑</w:t>
            </w:r>
            <w:r>
              <w:rPr>
                <w:rFonts w:ascii="楷体" w:eastAsia="楷体" w:hint="eastAsia"/>
                <w:b/>
                <w:w w:val="95"/>
                <w:sz w:val="21"/>
              </w:rPr>
              <w:t>手</w:t>
            </w:r>
            <w:r>
              <w:rPr>
                <w:rFonts w:ascii="楷体" w:eastAsia="楷体" w:hint="eastAsia"/>
                <w:b/>
                <w:spacing w:val="-10"/>
                <w:w w:val="95"/>
                <w:sz w:val="21"/>
              </w:rPr>
              <w:t>术</w:t>
            </w:r>
          </w:p>
        </w:tc>
        <w:tc>
          <w:tcPr>
            <w:tcW w:w="7199" w:type="dxa"/>
          </w:tcPr>
          <w:p>
            <w:pPr>
              <w:pStyle w:val="TableParagraph"/>
              <w:spacing w:before="1"/>
              <w:rPr>
                <w:sz w:val="14"/>
              </w:rPr>
            </w:pPr>
          </w:p>
          <w:p>
            <w:pPr>
              <w:pStyle w:val="TableParagraph"/>
              <w:ind w:left="149"/>
              <w:rPr>
                <w:sz w:val="21"/>
              </w:rPr>
            </w:pPr>
            <w:r>
              <w:rPr>
                <w:spacing w:val="-2"/>
                <w:sz w:val="21"/>
              </w:rPr>
              <w:t>被保险人确已实施全麻下的开颅手术（</w:t>
            </w:r>
            <w:r>
              <w:rPr>
                <w:spacing w:val="-3"/>
                <w:sz w:val="21"/>
              </w:rPr>
              <w:t>不包括颅骨钻孔手术和经鼻蝶窦入颅</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before="23"/>
              <w:ind w:left="149"/>
              <w:rPr>
                <w:sz w:val="21"/>
              </w:rPr>
            </w:pPr>
            <w:r>
              <w:rPr>
                <w:sz w:val="21"/>
              </w:rPr>
              <w:t>手术）</w:t>
            </w:r>
            <w:r>
              <w:rPr>
                <w:spacing w:val="-10"/>
                <w:sz w:val="21"/>
              </w:rPr>
              <w:t>。</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line="265" w:lineRule="exact" w:before="23"/>
              <w:ind w:left="149"/>
              <w:rPr>
                <w:sz w:val="21"/>
              </w:rPr>
            </w:pPr>
            <w:r>
              <w:rPr>
                <w:spacing w:val="-1"/>
                <w:sz w:val="21"/>
              </w:rPr>
              <w:t>因外伤而实施的脑外科手术不在保障范围之内。</w:t>
            </w:r>
          </w:p>
        </w:tc>
      </w:tr>
      <w:tr>
        <w:trPr>
          <w:trHeight w:val="46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before="15"/>
              <w:ind w:left="149"/>
              <w:rPr>
                <w:sz w:val="21"/>
              </w:rPr>
            </w:pPr>
            <w:r>
              <w:rPr>
                <w:spacing w:val="-1"/>
                <w:sz w:val="21"/>
              </w:rPr>
              <w:t>理赔时必须提供由神经外科医生出具的诊断书及手术报告。</w:t>
            </w:r>
          </w:p>
        </w:tc>
      </w:tr>
      <w:tr>
        <w:trPr>
          <w:trHeight w:val="472" w:hRule="atLeast"/>
        </w:trPr>
        <w:tc>
          <w:tcPr>
            <w:tcW w:w="981" w:type="dxa"/>
          </w:tcPr>
          <w:p>
            <w:pPr>
              <w:pStyle w:val="TableParagraph"/>
              <w:spacing w:before="1"/>
              <w:rPr>
                <w:sz w:val="14"/>
              </w:rPr>
            </w:pPr>
          </w:p>
          <w:p>
            <w:pPr>
              <w:pStyle w:val="TableParagraph"/>
              <w:ind w:left="50"/>
              <w:rPr>
                <w:b/>
                <w:sz w:val="21"/>
              </w:rPr>
            </w:pPr>
            <w:r>
              <w:rPr>
                <w:b/>
                <w:spacing w:val="-2"/>
                <w:sz w:val="21"/>
              </w:rPr>
              <w:t>7.19.69</w:t>
            </w:r>
          </w:p>
        </w:tc>
        <w:tc>
          <w:tcPr>
            <w:tcW w:w="1608" w:type="dxa"/>
          </w:tcPr>
          <w:p>
            <w:pPr>
              <w:pStyle w:val="TableParagraph"/>
              <w:spacing w:before="1"/>
              <w:rPr>
                <w:sz w:val="14"/>
              </w:rPr>
            </w:pPr>
          </w:p>
          <w:p>
            <w:pPr>
              <w:pStyle w:val="TableParagraph"/>
              <w:ind w:left="195"/>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自</w:t>
            </w:r>
            <w:r>
              <w:rPr>
                <w:rFonts w:ascii="楷体" w:eastAsia="楷体" w:hint="eastAsia"/>
                <w:b/>
                <w:w w:val="95"/>
                <w:sz w:val="21"/>
              </w:rPr>
              <w:t>身</w:t>
            </w:r>
            <w:r>
              <w:rPr>
                <w:rFonts w:ascii="楷体" w:eastAsia="楷体" w:hint="eastAsia"/>
                <w:b/>
                <w:w w:val="95"/>
                <w:sz w:val="21"/>
              </w:rPr>
              <w:t>免</w:t>
            </w:r>
            <w:r>
              <w:rPr>
                <w:rFonts w:ascii="楷体" w:eastAsia="楷体" w:hint="eastAsia"/>
                <w:b/>
                <w:spacing w:val="-10"/>
                <w:w w:val="95"/>
                <w:sz w:val="21"/>
              </w:rPr>
              <w:t>疫</w:t>
            </w:r>
          </w:p>
        </w:tc>
        <w:tc>
          <w:tcPr>
            <w:tcW w:w="7199" w:type="dxa"/>
          </w:tcPr>
          <w:p>
            <w:pPr>
              <w:pStyle w:val="TableParagraph"/>
              <w:spacing w:before="1"/>
              <w:rPr>
                <w:sz w:val="14"/>
              </w:rPr>
            </w:pPr>
          </w:p>
          <w:p>
            <w:pPr>
              <w:pStyle w:val="TableParagraph"/>
              <w:ind w:left="149"/>
              <w:rPr>
                <w:sz w:val="21"/>
              </w:rPr>
            </w:pPr>
            <w:r>
              <w:rPr>
                <w:spacing w:val="-1"/>
                <w:sz w:val="21"/>
              </w:rPr>
              <w:t>自身免疫性肝炎是一种原因不明的慢性肝脏的坏死性炎性疾病，机体免疫机</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23"/>
              <w:ind w:left="195"/>
              <w:rPr>
                <w:rFonts w:ascii="楷体" w:eastAsia="楷体" w:hint="eastAsia"/>
                <w:b/>
                <w:sz w:val="21"/>
              </w:rPr>
            </w:pPr>
            <w:r>
              <w:rPr>
                <w:rFonts w:ascii="楷体" w:eastAsia="楷体" w:hint="eastAsia"/>
                <w:b/>
                <w:w w:val="95"/>
                <w:sz w:val="21"/>
              </w:rPr>
              <w:t>性</w:t>
            </w:r>
            <w:r>
              <w:rPr>
                <w:rFonts w:ascii="楷体" w:eastAsia="楷体" w:hint="eastAsia"/>
                <w:b/>
                <w:w w:val="95"/>
                <w:sz w:val="21"/>
              </w:rPr>
              <w:t>肝</w:t>
            </w:r>
            <w:r>
              <w:rPr>
                <w:rFonts w:ascii="楷体" w:eastAsia="楷体" w:hint="eastAsia"/>
                <w:b/>
                <w:spacing w:val="-10"/>
                <w:w w:val="95"/>
                <w:sz w:val="21"/>
              </w:rPr>
              <w:t>炎</w:t>
            </w:r>
          </w:p>
        </w:tc>
        <w:tc>
          <w:tcPr>
            <w:tcW w:w="7199" w:type="dxa"/>
          </w:tcPr>
          <w:p>
            <w:pPr>
              <w:pStyle w:val="TableParagraph"/>
              <w:spacing w:before="23"/>
              <w:ind w:left="149"/>
              <w:rPr>
                <w:sz w:val="21"/>
              </w:rPr>
            </w:pPr>
            <w:r>
              <w:rPr>
                <w:spacing w:val="-1"/>
                <w:sz w:val="21"/>
              </w:rPr>
              <w:t>制被破坏，产生针对肝脏自身抗原的抗体导致自身免疫反应，从而破坏肝细</w:t>
            </w:r>
          </w:p>
        </w:tc>
      </w:tr>
      <w:tr>
        <w:trPr>
          <w:trHeight w:val="62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before="23"/>
              <w:ind w:left="149"/>
              <w:rPr>
                <w:sz w:val="21"/>
              </w:rPr>
            </w:pPr>
            <w:r>
              <w:rPr>
                <w:spacing w:val="-1"/>
                <w:sz w:val="21"/>
              </w:rPr>
              <w:t>胞造成肝脏炎症坏死，进而发展为肝硬化。必须满足所有以下条件：</w:t>
            </w:r>
          </w:p>
          <w:p>
            <w:pPr>
              <w:pStyle w:val="TableParagraph"/>
              <w:spacing w:before="31"/>
              <w:ind w:left="149"/>
              <w:rPr>
                <w:sz w:val="21"/>
              </w:rPr>
            </w:pPr>
            <w:r>
              <w:rPr>
                <w:sz w:val="21"/>
              </w:rPr>
              <w:t>（1）高</w:t>
            </w:r>
            <w:r>
              <w:rPr>
                <w:rFonts w:ascii="Arial" w:hAnsi="Arial" w:eastAsia="Arial"/>
                <w:sz w:val="21"/>
              </w:rPr>
              <w:t>γ</w:t>
            </w:r>
            <w:r>
              <w:rPr>
                <w:rFonts w:ascii="Arial" w:hAnsi="Arial" w:eastAsia="Arial"/>
                <w:spacing w:val="46"/>
                <w:sz w:val="21"/>
              </w:rPr>
              <w:t> </w:t>
            </w:r>
            <w:r>
              <w:rPr>
                <w:spacing w:val="-2"/>
                <w:sz w:val="21"/>
              </w:rPr>
              <w:t>球蛋白血症；</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before="15"/>
              <w:ind w:left="149"/>
              <w:rPr>
                <w:sz w:val="21"/>
              </w:rPr>
            </w:pPr>
            <w:r>
              <w:rPr>
                <w:spacing w:val="-2"/>
                <w:sz w:val="21"/>
              </w:rPr>
              <w:t>（2）</w:t>
            </w:r>
            <w:r>
              <w:rPr>
                <w:spacing w:val="-1"/>
                <w:sz w:val="21"/>
              </w:rPr>
              <w:t>血液中存在高水平的自身免疫抗体，如 </w:t>
            </w:r>
            <w:r>
              <w:rPr>
                <w:spacing w:val="-2"/>
                <w:sz w:val="21"/>
              </w:rPr>
              <w:t>ANA（抗核抗体</w:t>
            </w:r>
            <w:r>
              <w:rPr>
                <w:spacing w:val="-105"/>
                <w:sz w:val="21"/>
              </w:rPr>
              <w:t>）</w:t>
            </w:r>
            <w:r>
              <w:rPr>
                <w:spacing w:val="-2"/>
                <w:sz w:val="21"/>
              </w:rPr>
              <w:t>、SMA（</w:t>
            </w:r>
            <w:r>
              <w:rPr>
                <w:spacing w:val="-5"/>
                <w:sz w:val="21"/>
              </w:rPr>
              <w:t>抗平滑</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before="23"/>
              <w:ind w:left="149"/>
              <w:rPr>
                <w:sz w:val="21"/>
              </w:rPr>
            </w:pPr>
            <w:r>
              <w:rPr>
                <w:spacing w:val="-2"/>
                <w:sz w:val="21"/>
              </w:rPr>
              <w:t>肌抗体</w:t>
            </w:r>
            <w:r>
              <w:rPr>
                <w:spacing w:val="-105"/>
                <w:sz w:val="21"/>
              </w:rPr>
              <w:t>）</w:t>
            </w:r>
            <w:r>
              <w:rPr>
                <w:spacing w:val="-13"/>
                <w:sz w:val="21"/>
              </w:rPr>
              <w:t>、抗 </w:t>
            </w:r>
            <w:r>
              <w:rPr>
                <w:spacing w:val="-2"/>
                <w:sz w:val="21"/>
              </w:rPr>
              <w:t>LKM1</w:t>
            </w:r>
            <w:r>
              <w:rPr>
                <w:spacing w:val="-8"/>
                <w:sz w:val="21"/>
              </w:rPr>
              <w:t> 抗体或抗-</w:t>
            </w:r>
            <w:r>
              <w:rPr>
                <w:spacing w:val="-2"/>
                <w:sz w:val="21"/>
              </w:rPr>
              <w:t>SLA/LP</w:t>
            </w:r>
            <w:r>
              <w:rPr>
                <w:spacing w:val="-12"/>
                <w:sz w:val="21"/>
              </w:rPr>
              <w:t> 抗体；</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before="23"/>
              <w:ind w:left="149"/>
              <w:rPr>
                <w:sz w:val="21"/>
              </w:rPr>
            </w:pPr>
            <w:r>
              <w:rPr>
                <w:sz w:val="21"/>
              </w:rPr>
              <w:t>（3）</w:t>
            </w:r>
            <w:r>
              <w:rPr>
                <w:spacing w:val="-1"/>
                <w:sz w:val="21"/>
              </w:rPr>
              <w:t>肝脏活检证实免疫性肝炎；</w:t>
            </w:r>
          </w:p>
        </w:tc>
      </w:tr>
      <w:tr>
        <w:trPr>
          <w:trHeight w:val="46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before="23"/>
              <w:ind w:left="149"/>
              <w:rPr>
                <w:sz w:val="21"/>
              </w:rPr>
            </w:pPr>
            <w:r>
              <w:rPr>
                <w:sz w:val="21"/>
              </w:rPr>
              <w:t>（4）</w:t>
            </w:r>
            <w:r>
              <w:rPr>
                <w:spacing w:val="-1"/>
                <w:sz w:val="21"/>
              </w:rPr>
              <w:t>临床已经出现腹水、食道静脉曲张和脾肿大等肝硬化表现。</w:t>
            </w:r>
          </w:p>
        </w:tc>
      </w:tr>
      <w:tr>
        <w:trPr>
          <w:trHeight w:val="465" w:hRule="atLeast"/>
        </w:trPr>
        <w:tc>
          <w:tcPr>
            <w:tcW w:w="981" w:type="dxa"/>
          </w:tcPr>
          <w:p>
            <w:pPr>
              <w:pStyle w:val="TableParagraph"/>
              <w:spacing w:before="173"/>
              <w:ind w:left="50"/>
              <w:rPr>
                <w:b/>
                <w:sz w:val="21"/>
              </w:rPr>
            </w:pPr>
            <w:r>
              <w:rPr>
                <w:b/>
                <w:spacing w:val="-2"/>
                <w:sz w:val="21"/>
              </w:rPr>
              <w:t>7.19.70</w:t>
            </w:r>
          </w:p>
        </w:tc>
        <w:tc>
          <w:tcPr>
            <w:tcW w:w="1608" w:type="dxa"/>
          </w:tcPr>
          <w:p>
            <w:pPr>
              <w:pStyle w:val="TableParagraph"/>
              <w:spacing w:before="173"/>
              <w:ind w:left="195"/>
              <w:rPr>
                <w:rFonts w:ascii="楷体" w:eastAsia="楷体" w:hint="eastAsia"/>
                <w:b/>
                <w:sz w:val="21"/>
              </w:rPr>
            </w:pPr>
            <w:r>
              <w:rPr>
                <w:rFonts w:ascii="楷体" w:eastAsia="楷体" w:hint="eastAsia"/>
                <w:b/>
                <w:w w:val="95"/>
                <w:sz w:val="21"/>
              </w:rPr>
              <w:t>骨</w:t>
            </w:r>
            <w:r>
              <w:rPr>
                <w:rFonts w:ascii="楷体" w:eastAsia="楷体" w:hint="eastAsia"/>
                <w:b/>
                <w:w w:val="95"/>
                <w:sz w:val="21"/>
              </w:rPr>
              <w:t>髓</w:t>
            </w:r>
            <w:r>
              <w:rPr>
                <w:rFonts w:ascii="楷体" w:eastAsia="楷体" w:hint="eastAsia"/>
                <w:b/>
                <w:w w:val="95"/>
                <w:sz w:val="21"/>
              </w:rPr>
              <w:t>纤</w:t>
            </w:r>
            <w:r>
              <w:rPr>
                <w:rFonts w:ascii="楷体" w:eastAsia="楷体" w:hint="eastAsia"/>
                <w:b/>
                <w:w w:val="95"/>
                <w:sz w:val="21"/>
              </w:rPr>
              <w:t>维</w:t>
            </w:r>
            <w:r>
              <w:rPr>
                <w:rFonts w:ascii="楷体" w:eastAsia="楷体" w:hint="eastAsia"/>
                <w:b/>
                <w:spacing w:val="-10"/>
                <w:w w:val="95"/>
                <w:sz w:val="21"/>
              </w:rPr>
              <w:t>化</w:t>
            </w:r>
          </w:p>
        </w:tc>
        <w:tc>
          <w:tcPr>
            <w:tcW w:w="7199" w:type="dxa"/>
          </w:tcPr>
          <w:p>
            <w:pPr>
              <w:pStyle w:val="TableParagraph"/>
              <w:spacing w:before="173"/>
              <w:ind w:left="149"/>
              <w:rPr>
                <w:sz w:val="21"/>
              </w:rPr>
            </w:pPr>
            <w:r>
              <w:rPr>
                <w:spacing w:val="-1"/>
                <w:sz w:val="21"/>
              </w:rPr>
              <w:t>原发性骨髓纤维化为原因不明的骨髓中成纤维细胞增殖，伴有髓外造血，表</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before="23"/>
              <w:ind w:left="149"/>
              <w:rPr>
                <w:sz w:val="21"/>
              </w:rPr>
            </w:pPr>
            <w:r>
              <w:rPr>
                <w:spacing w:val="-1"/>
                <w:sz w:val="21"/>
              </w:rPr>
              <w:t>现为进行性贫血、脾肿大等症状。本疾病须根据骨髓的活组织检查和周围血</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before="23"/>
              <w:ind w:left="149"/>
              <w:rPr>
                <w:sz w:val="21"/>
              </w:rPr>
            </w:pPr>
            <w:r>
              <w:rPr>
                <w:spacing w:val="-1"/>
                <w:sz w:val="21"/>
              </w:rPr>
              <w:t>象检查由我们认可的医院血液科专科医生明确诊断，并至少符合下列条件中</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199" w:type="dxa"/>
          </w:tcPr>
          <w:p>
            <w:pPr>
              <w:pStyle w:val="TableParagraph"/>
              <w:spacing w:line="265" w:lineRule="exact" w:before="23"/>
              <w:ind w:left="149"/>
              <w:rPr>
                <w:sz w:val="21"/>
              </w:rPr>
            </w:pPr>
            <w:r>
              <w:rPr>
                <w:spacing w:val="-4"/>
                <w:sz w:val="21"/>
              </w:rPr>
              <w:t>的三项，且符合条件的状态持续 </w:t>
            </w:r>
            <w:r>
              <w:rPr>
                <w:sz w:val="21"/>
              </w:rPr>
              <w:t>180</w:t>
            </w:r>
            <w:r>
              <w:rPr>
                <w:spacing w:val="-8"/>
                <w:sz w:val="21"/>
              </w:rPr>
              <w:t> 天及以上，并已经实际实施了针对此症</w:t>
            </w:r>
          </w:p>
        </w:tc>
      </w:tr>
      <w:tr>
        <w:trPr>
          <w:trHeight w:val="255" w:hRule="atLeast"/>
        </w:trPr>
        <w:tc>
          <w:tcPr>
            <w:tcW w:w="981" w:type="dxa"/>
          </w:tcPr>
          <w:p>
            <w:pPr>
              <w:pStyle w:val="TableParagraph"/>
              <w:rPr>
                <w:rFonts w:ascii="Times New Roman"/>
                <w:sz w:val="18"/>
              </w:rPr>
            </w:pPr>
          </w:p>
        </w:tc>
        <w:tc>
          <w:tcPr>
            <w:tcW w:w="1608" w:type="dxa"/>
          </w:tcPr>
          <w:p>
            <w:pPr>
              <w:pStyle w:val="TableParagraph"/>
              <w:rPr>
                <w:rFonts w:ascii="Times New Roman"/>
                <w:sz w:val="18"/>
              </w:rPr>
            </w:pPr>
          </w:p>
        </w:tc>
        <w:tc>
          <w:tcPr>
            <w:tcW w:w="7199" w:type="dxa"/>
          </w:tcPr>
          <w:p>
            <w:pPr>
              <w:pStyle w:val="TableParagraph"/>
              <w:spacing w:line="220" w:lineRule="exact" w:before="15"/>
              <w:ind w:left="149"/>
              <w:rPr>
                <w:sz w:val="21"/>
              </w:rPr>
            </w:pPr>
            <w:r>
              <w:rPr>
                <w:spacing w:val="-3"/>
                <w:sz w:val="21"/>
              </w:rPr>
              <w:t>的治疗：</w:t>
            </w:r>
          </w:p>
        </w:tc>
      </w:tr>
    </w:tbl>
    <w:p>
      <w:pPr>
        <w:spacing w:after="0" w:line="220" w:lineRule="exact"/>
        <w:rPr>
          <w:sz w:val="21"/>
        </w:rPr>
        <w:sectPr>
          <w:type w:val="continuous"/>
          <w:pgSz w:w="11910" w:h="16850"/>
          <w:pgMar w:top="260" w:bottom="280" w:left="1040" w:right="620"/>
        </w:sectPr>
      </w:pPr>
    </w:p>
    <w:tbl>
      <w:tblPr>
        <w:tblW w:w="0" w:type="auto"/>
        <w:jc w:val="left"/>
        <w:tblInd w:w="1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1"/>
        <w:gridCol w:w="1608"/>
        <w:gridCol w:w="7357"/>
      </w:tblGrid>
      <w:tr>
        <w:trPr>
          <w:trHeight w:val="1203"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line="230" w:lineRule="exact"/>
              <w:ind w:left="149"/>
              <w:rPr>
                <w:sz w:val="21"/>
              </w:rPr>
            </w:pPr>
            <w:r>
              <w:rPr>
                <w:spacing w:val="-2"/>
                <w:sz w:val="21"/>
              </w:rPr>
              <w:t>（1）血红蛋白&lt;100g/L；</w:t>
            </w:r>
          </w:p>
          <w:p>
            <w:pPr>
              <w:pStyle w:val="TableParagraph"/>
              <w:spacing w:before="46"/>
              <w:ind w:left="149"/>
              <w:rPr>
                <w:sz w:val="21"/>
              </w:rPr>
            </w:pPr>
            <w:r>
              <w:rPr>
                <w:spacing w:val="-2"/>
                <w:sz w:val="21"/>
              </w:rPr>
              <w:t>（2）白细胞计数&gt;25*10</w:t>
            </w:r>
            <w:r>
              <w:rPr>
                <w:spacing w:val="-2"/>
                <w:position w:val="11"/>
                <w:sz w:val="10"/>
              </w:rPr>
              <w:t>9</w:t>
            </w:r>
            <w:r>
              <w:rPr>
                <w:spacing w:val="-2"/>
                <w:sz w:val="21"/>
              </w:rPr>
              <w:t>/L；</w:t>
            </w:r>
          </w:p>
          <w:p>
            <w:pPr>
              <w:pStyle w:val="TableParagraph"/>
              <w:spacing w:before="46"/>
              <w:ind w:left="149"/>
              <w:rPr>
                <w:sz w:val="21"/>
              </w:rPr>
            </w:pPr>
            <w:r>
              <w:rPr>
                <w:sz w:val="21"/>
              </w:rPr>
              <w:t>（3）</w:t>
            </w:r>
            <w:r>
              <w:rPr>
                <w:spacing w:val="-1"/>
                <w:sz w:val="21"/>
              </w:rPr>
              <w:t>外周血原始细胞≥</w:t>
            </w:r>
            <w:r>
              <w:rPr>
                <w:spacing w:val="-4"/>
                <w:sz w:val="21"/>
              </w:rPr>
              <w:t>1%；</w:t>
            </w:r>
          </w:p>
          <w:p>
            <w:pPr>
              <w:pStyle w:val="TableParagraph"/>
              <w:spacing w:before="47"/>
              <w:ind w:left="149"/>
              <w:rPr>
                <w:sz w:val="21"/>
              </w:rPr>
            </w:pPr>
            <w:r>
              <w:rPr>
                <w:sz w:val="21"/>
              </w:rPr>
              <w:t>（4）血小板计数&lt;100*10</w:t>
            </w:r>
            <w:r>
              <w:rPr>
                <w:position w:val="11"/>
                <w:sz w:val="10"/>
              </w:rPr>
              <w:t>9</w:t>
            </w:r>
            <w:r>
              <w:rPr>
                <w:sz w:val="21"/>
              </w:rPr>
              <w:t>/L</w:t>
            </w:r>
            <w:r>
              <w:rPr>
                <w:spacing w:val="-10"/>
                <w:sz w:val="21"/>
              </w:rPr>
              <w:t>。</w:t>
            </w:r>
          </w:p>
        </w:tc>
      </w:tr>
      <w:tr>
        <w:trPr>
          <w:trHeight w:val="470"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8"/>
              <w:ind w:left="149"/>
              <w:rPr>
                <w:b/>
                <w:i/>
                <w:sz w:val="22"/>
              </w:rPr>
            </w:pPr>
            <w:r>
              <w:rPr>
                <w:b/>
                <w:i/>
                <w:spacing w:val="-1"/>
                <w:w w:val="95"/>
                <w:sz w:val="22"/>
              </w:rPr>
              <w:t>任何其它病因导致的继发性骨髓纤维化不在保障范围内。</w:t>
            </w:r>
          </w:p>
        </w:tc>
      </w:tr>
      <w:tr>
        <w:trPr>
          <w:trHeight w:val="464" w:hRule="atLeast"/>
        </w:trPr>
        <w:tc>
          <w:tcPr>
            <w:tcW w:w="981" w:type="dxa"/>
          </w:tcPr>
          <w:p>
            <w:pPr>
              <w:pStyle w:val="TableParagraph"/>
              <w:spacing w:before="163"/>
              <w:ind w:left="50"/>
              <w:rPr>
                <w:b/>
                <w:sz w:val="21"/>
              </w:rPr>
            </w:pPr>
            <w:r>
              <w:rPr>
                <w:b/>
                <w:spacing w:val="-2"/>
                <w:sz w:val="21"/>
              </w:rPr>
              <w:t>7.19.71</w:t>
            </w:r>
          </w:p>
        </w:tc>
        <w:tc>
          <w:tcPr>
            <w:tcW w:w="1608" w:type="dxa"/>
          </w:tcPr>
          <w:p>
            <w:pPr>
              <w:pStyle w:val="TableParagraph"/>
              <w:spacing w:before="163"/>
              <w:ind w:left="195"/>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获</w:t>
            </w:r>
            <w:r>
              <w:rPr>
                <w:rFonts w:ascii="楷体" w:eastAsia="楷体" w:hint="eastAsia"/>
                <w:b/>
                <w:w w:val="95"/>
                <w:sz w:val="21"/>
              </w:rPr>
              <w:t>得</w:t>
            </w:r>
            <w:r>
              <w:rPr>
                <w:rFonts w:ascii="楷体" w:eastAsia="楷体" w:hint="eastAsia"/>
                <w:b/>
                <w:w w:val="95"/>
                <w:sz w:val="21"/>
              </w:rPr>
              <w:t>性</w:t>
            </w:r>
            <w:r>
              <w:rPr>
                <w:rFonts w:ascii="楷体" w:eastAsia="楷体" w:hint="eastAsia"/>
                <w:b/>
                <w:spacing w:val="-10"/>
                <w:w w:val="95"/>
                <w:sz w:val="21"/>
              </w:rPr>
              <w:t>或</w:t>
            </w:r>
          </w:p>
        </w:tc>
        <w:tc>
          <w:tcPr>
            <w:tcW w:w="7357" w:type="dxa"/>
          </w:tcPr>
          <w:p>
            <w:pPr>
              <w:pStyle w:val="TableParagraph"/>
              <w:spacing w:before="163"/>
              <w:ind w:left="149"/>
              <w:rPr>
                <w:sz w:val="21"/>
              </w:rPr>
            </w:pPr>
            <w:r>
              <w:rPr>
                <w:spacing w:val="-1"/>
                <w:sz w:val="21"/>
              </w:rPr>
              <w:t>因获得性或继发性原因或导致双肺肺泡和细支气管腔内充满不可溶性富磷脂</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14"/>
              <w:ind w:left="195"/>
              <w:rPr>
                <w:rFonts w:ascii="楷体" w:eastAsia="楷体" w:hint="eastAsia"/>
                <w:b/>
                <w:sz w:val="21"/>
              </w:rPr>
            </w:pPr>
            <w:r>
              <w:rPr>
                <w:rFonts w:ascii="楷体" w:eastAsia="楷体" w:hint="eastAsia"/>
                <w:b/>
                <w:w w:val="95"/>
                <w:sz w:val="21"/>
              </w:rPr>
              <w:t>继</w:t>
            </w:r>
            <w:r>
              <w:rPr>
                <w:rFonts w:ascii="楷体" w:eastAsia="楷体" w:hint="eastAsia"/>
                <w:b/>
                <w:w w:val="95"/>
                <w:sz w:val="21"/>
              </w:rPr>
              <w:t>发</w:t>
            </w:r>
            <w:r>
              <w:rPr>
                <w:rFonts w:ascii="楷体" w:eastAsia="楷体" w:hint="eastAsia"/>
                <w:b/>
                <w:w w:val="95"/>
                <w:sz w:val="21"/>
              </w:rPr>
              <w:t>性</w:t>
            </w:r>
            <w:r>
              <w:rPr>
                <w:rFonts w:ascii="楷体" w:eastAsia="楷体" w:hint="eastAsia"/>
                <w:b/>
                <w:w w:val="95"/>
                <w:sz w:val="21"/>
              </w:rPr>
              <w:t>肺</w:t>
            </w:r>
            <w:r>
              <w:rPr>
                <w:rFonts w:ascii="楷体" w:eastAsia="楷体" w:hint="eastAsia"/>
                <w:b/>
                <w:w w:val="95"/>
                <w:sz w:val="21"/>
              </w:rPr>
              <w:t>泡</w:t>
            </w:r>
            <w:r>
              <w:rPr>
                <w:rFonts w:ascii="楷体" w:eastAsia="楷体" w:hint="eastAsia"/>
                <w:b/>
                <w:spacing w:val="-10"/>
                <w:w w:val="95"/>
                <w:sz w:val="21"/>
              </w:rPr>
              <w:t>蛋</w:t>
            </w:r>
          </w:p>
        </w:tc>
        <w:tc>
          <w:tcPr>
            <w:tcW w:w="7357" w:type="dxa"/>
          </w:tcPr>
          <w:p>
            <w:pPr>
              <w:pStyle w:val="TableParagraph"/>
              <w:spacing w:before="14"/>
              <w:ind w:left="149"/>
              <w:rPr>
                <w:sz w:val="21"/>
              </w:rPr>
            </w:pPr>
            <w:r>
              <w:rPr>
                <w:spacing w:val="-1"/>
                <w:sz w:val="21"/>
              </w:rPr>
              <w:t>蛋白的疾病。理赔时须满足下列所有条件：</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13"/>
              <w:ind w:left="195"/>
              <w:rPr>
                <w:rFonts w:ascii="楷体" w:eastAsia="楷体" w:hint="eastAsia"/>
                <w:b/>
                <w:sz w:val="21"/>
              </w:rPr>
            </w:pPr>
            <w:r>
              <w:rPr>
                <w:rFonts w:ascii="楷体" w:eastAsia="楷体" w:hint="eastAsia"/>
                <w:b/>
                <w:w w:val="95"/>
                <w:sz w:val="21"/>
              </w:rPr>
              <w:t>白</w:t>
            </w:r>
            <w:r>
              <w:rPr>
                <w:rFonts w:ascii="楷体" w:eastAsia="楷体" w:hint="eastAsia"/>
                <w:b/>
                <w:w w:val="95"/>
                <w:sz w:val="21"/>
              </w:rPr>
              <w:t>质</w:t>
            </w:r>
            <w:r>
              <w:rPr>
                <w:rFonts w:ascii="楷体" w:eastAsia="楷体" w:hint="eastAsia"/>
                <w:b/>
                <w:w w:val="95"/>
                <w:sz w:val="21"/>
              </w:rPr>
              <w:t>沉</w:t>
            </w:r>
            <w:r>
              <w:rPr>
                <w:rFonts w:ascii="楷体" w:eastAsia="楷体" w:hint="eastAsia"/>
                <w:b/>
                <w:w w:val="95"/>
                <w:sz w:val="21"/>
              </w:rPr>
              <w:t>积</w:t>
            </w:r>
            <w:r>
              <w:rPr>
                <w:rFonts w:ascii="楷体" w:eastAsia="楷体" w:hint="eastAsia"/>
                <w:b/>
                <w:spacing w:val="-10"/>
                <w:w w:val="95"/>
                <w:sz w:val="21"/>
              </w:rPr>
              <w:t>症</w:t>
            </w:r>
          </w:p>
        </w:tc>
        <w:tc>
          <w:tcPr>
            <w:tcW w:w="7357" w:type="dxa"/>
          </w:tcPr>
          <w:p>
            <w:pPr>
              <w:pStyle w:val="TableParagraph"/>
              <w:spacing w:before="13"/>
              <w:ind w:left="149"/>
              <w:rPr>
                <w:sz w:val="21"/>
              </w:rPr>
            </w:pPr>
            <w:r>
              <w:rPr>
                <w:sz w:val="21"/>
              </w:rPr>
              <w:t>（1）</w:t>
            </w:r>
            <w:r>
              <w:rPr>
                <w:spacing w:val="-1"/>
                <w:sz w:val="21"/>
              </w:rPr>
              <w:t>支气管镜活检或开胸肺活检病理检查证实肺泡内充满有过碘酸雪夫</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z w:val="21"/>
              </w:rPr>
              <w:t>（PAS）</w:t>
            </w:r>
            <w:r>
              <w:rPr>
                <w:spacing w:val="-1"/>
                <w:sz w:val="21"/>
              </w:rPr>
              <w:t>染色阳性的蛋白样物质；</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6"/>
              <w:ind w:left="149"/>
              <w:rPr>
                <w:sz w:val="21"/>
              </w:rPr>
            </w:pPr>
            <w:r>
              <w:rPr>
                <w:spacing w:val="-2"/>
                <w:sz w:val="21"/>
              </w:rPr>
              <w:t>（2）</w:t>
            </w:r>
            <w:r>
              <w:rPr>
                <w:spacing w:val="-3"/>
                <w:sz w:val="21"/>
              </w:rPr>
              <w:t>被保险人因中重度呼吸困难或低氧血症而实际已进行全身麻醉下的全肺</w:t>
            </w:r>
          </w:p>
        </w:tc>
      </w:tr>
      <w:tr>
        <w:trPr>
          <w:trHeight w:val="473"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4"/>
              <w:ind w:left="149"/>
              <w:rPr>
                <w:sz w:val="21"/>
              </w:rPr>
            </w:pPr>
            <w:r>
              <w:rPr>
                <w:spacing w:val="-2"/>
                <w:sz w:val="21"/>
              </w:rPr>
              <w:t>灌洗治疗。</w:t>
            </w:r>
          </w:p>
        </w:tc>
      </w:tr>
      <w:tr>
        <w:trPr>
          <w:trHeight w:val="472" w:hRule="atLeast"/>
        </w:trPr>
        <w:tc>
          <w:tcPr>
            <w:tcW w:w="981" w:type="dxa"/>
          </w:tcPr>
          <w:p>
            <w:pPr>
              <w:pStyle w:val="TableParagraph"/>
              <w:spacing w:before="171"/>
              <w:ind w:left="50"/>
              <w:rPr>
                <w:b/>
                <w:sz w:val="21"/>
              </w:rPr>
            </w:pPr>
            <w:r>
              <w:rPr>
                <w:b/>
                <w:spacing w:val="-2"/>
                <w:sz w:val="21"/>
              </w:rPr>
              <w:t>7.19.72</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慢</w:t>
            </w:r>
            <w:r>
              <w:rPr>
                <w:rFonts w:ascii="楷体" w:eastAsia="楷体" w:hint="eastAsia"/>
                <w:b/>
                <w:w w:val="95"/>
                <w:sz w:val="21"/>
              </w:rPr>
              <w:t>性</w:t>
            </w:r>
            <w:r>
              <w:rPr>
                <w:rFonts w:ascii="楷体" w:eastAsia="楷体" w:hint="eastAsia"/>
                <w:b/>
                <w:w w:val="95"/>
                <w:sz w:val="21"/>
              </w:rPr>
              <w:t>缩</w:t>
            </w:r>
            <w:r>
              <w:rPr>
                <w:rFonts w:ascii="楷体" w:eastAsia="楷体" w:hint="eastAsia"/>
                <w:b/>
                <w:spacing w:val="-10"/>
                <w:w w:val="95"/>
                <w:sz w:val="21"/>
              </w:rPr>
              <w:t>窄</w:t>
            </w:r>
          </w:p>
        </w:tc>
        <w:tc>
          <w:tcPr>
            <w:tcW w:w="7357" w:type="dxa"/>
          </w:tcPr>
          <w:p>
            <w:pPr>
              <w:pStyle w:val="TableParagraph"/>
              <w:spacing w:before="171"/>
              <w:ind w:left="149"/>
              <w:rPr>
                <w:sz w:val="21"/>
              </w:rPr>
            </w:pPr>
            <w:r>
              <w:rPr>
                <w:spacing w:val="-1"/>
                <w:sz w:val="21"/>
              </w:rPr>
              <w:t>由于慢性心包炎症导致心包脏层和壁层广泛瘢痕粘连、增厚和钙化，心包腔</w:t>
            </w:r>
          </w:p>
        </w:tc>
      </w:tr>
      <w:tr>
        <w:trPr>
          <w:trHeight w:val="307" w:hRule="atLeast"/>
        </w:trPr>
        <w:tc>
          <w:tcPr>
            <w:tcW w:w="981" w:type="dxa"/>
          </w:tcPr>
          <w:p>
            <w:pPr>
              <w:pStyle w:val="TableParagraph"/>
              <w:rPr>
                <w:rFonts w:ascii="Times New Roman"/>
                <w:sz w:val="20"/>
              </w:rPr>
            </w:pPr>
          </w:p>
        </w:tc>
        <w:tc>
          <w:tcPr>
            <w:tcW w:w="1608" w:type="dxa"/>
          </w:tcPr>
          <w:p>
            <w:pPr>
              <w:pStyle w:val="TableParagraph"/>
              <w:spacing w:before="13"/>
              <w:ind w:left="195"/>
              <w:rPr>
                <w:rFonts w:ascii="楷体" w:eastAsia="楷体" w:hint="eastAsia"/>
                <w:b/>
                <w:sz w:val="21"/>
              </w:rPr>
            </w:pPr>
            <w:r>
              <w:rPr>
                <w:rFonts w:ascii="楷体" w:eastAsia="楷体" w:hint="eastAsia"/>
                <w:b/>
                <w:w w:val="95"/>
                <w:sz w:val="21"/>
              </w:rPr>
              <w:t>性</w:t>
            </w:r>
            <w:r>
              <w:rPr>
                <w:rFonts w:ascii="楷体" w:eastAsia="楷体" w:hint="eastAsia"/>
                <w:b/>
                <w:w w:val="95"/>
                <w:sz w:val="21"/>
              </w:rPr>
              <w:t>心</w:t>
            </w:r>
            <w:r>
              <w:rPr>
                <w:rFonts w:ascii="楷体" w:eastAsia="楷体" w:hint="eastAsia"/>
                <w:b/>
                <w:w w:val="95"/>
                <w:sz w:val="21"/>
              </w:rPr>
              <w:t>包</w:t>
            </w:r>
            <w:r>
              <w:rPr>
                <w:rFonts w:ascii="楷体" w:eastAsia="楷体" w:hint="eastAsia"/>
                <w:b/>
                <w:spacing w:val="-10"/>
                <w:w w:val="95"/>
                <w:sz w:val="21"/>
              </w:rPr>
              <w:t>炎</w:t>
            </w:r>
          </w:p>
        </w:tc>
        <w:tc>
          <w:tcPr>
            <w:tcW w:w="7357" w:type="dxa"/>
          </w:tcPr>
          <w:p>
            <w:pPr>
              <w:pStyle w:val="TableParagraph"/>
              <w:spacing w:before="13"/>
              <w:ind w:left="149"/>
              <w:rPr>
                <w:sz w:val="21"/>
              </w:rPr>
            </w:pPr>
            <w:r>
              <w:rPr>
                <w:spacing w:val="-1"/>
                <w:sz w:val="21"/>
              </w:rPr>
              <w:t>闭塞，形成一个纤维瘢痕外壳，使心脏和大血管根部受压，阻碍心脏的舒张。</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6"/>
              <w:ind w:left="149"/>
              <w:rPr>
                <w:sz w:val="21"/>
              </w:rPr>
            </w:pPr>
            <w:r>
              <w:rPr>
                <w:spacing w:val="-1"/>
                <w:sz w:val="21"/>
              </w:rPr>
              <w:t>被保险人被明确诊断为慢性缩窄性心包炎且必须满足以下所有条件：</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4"/>
              <w:ind w:left="149"/>
              <w:rPr>
                <w:sz w:val="21"/>
              </w:rPr>
            </w:pPr>
            <w:r>
              <w:rPr>
                <w:spacing w:val="-4"/>
                <w:sz w:val="21"/>
              </w:rPr>
              <w:t>（1）</w:t>
            </w:r>
            <w:r>
              <w:rPr>
                <w:spacing w:val="-6"/>
                <w:sz w:val="21"/>
              </w:rPr>
              <w:t>心功能衰竭达到美国纽约心脏病学会心功能状态分级 </w:t>
            </w:r>
            <w:r>
              <w:rPr>
                <w:spacing w:val="-4"/>
                <w:sz w:val="21"/>
              </w:rPr>
              <w:t>IV</w:t>
            </w:r>
            <w:r>
              <w:rPr>
                <w:spacing w:val="-12"/>
                <w:sz w:val="21"/>
              </w:rPr>
              <w:t> 级，并持续 </w:t>
            </w:r>
            <w:r>
              <w:rPr>
                <w:spacing w:val="-5"/>
                <w:sz w:val="21"/>
              </w:rPr>
              <w:t>180</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pacing w:val="-3"/>
                <w:sz w:val="21"/>
              </w:rPr>
              <w:t>天以上；</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pacing w:val="-2"/>
                <w:sz w:val="21"/>
              </w:rPr>
              <w:t>（2）</w:t>
            </w:r>
            <w:r>
              <w:rPr>
                <w:spacing w:val="-3"/>
                <w:sz w:val="21"/>
              </w:rPr>
              <w:t>实际接受了以下任何一种手术路径的心包剥脱或心包切除手术；手术路</w:t>
            </w:r>
          </w:p>
        </w:tc>
      </w:tr>
      <w:tr>
        <w:trPr>
          <w:trHeight w:val="774"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pacing w:val="-1"/>
                <w:sz w:val="21"/>
              </w:rPr>
              <w:t>径：胸骨正中切口；双侧前胸切口；左前胸肋间切口。</w:t>
            </w:r>
          </w:p>
          <w:p>
            <w:pPr>
              <w:pStyle w:val="TableParagraph"/>
              <w:spacing w:before="22"/>
              <w:ind w:left="149"/>
              <w:rPr>
                <w:b/>
                <w:i/>
                <w:sz w:val="22"/>
              </w:rPr>
            </w:pPr>
            <w:r>
              <w:rPr>
                <w:b/>
                <w:i/>
                <w:spacing w:val="-1"/>
                <w:w w:val="95"/>
                <w:sz w:val="22"/>
              </w:rPr>
              <w:t>经胸腔镜、胸壁打孔进行的手术、心包粘连松解手术不在保障范围内。</w:t>
            </w:r>
          </w:p>
        </w:tc>
      </w:tr>
      <w:tr>
        <w:trPr>
          <w:trHeight w:val="472" w:hRule="atLeast"/>
        </w:trPr>
        <w:tc>
          <w:tcPr>
            <w:tcW w:w="981" w:type="dxa"/>
          </w:tcPr>
          <w:p>
            <w:pPr>
              <w:pStyle w:val="TableParagraph"/>
              <w:spacing w:before="170"/>
              <w:ind w:left="50"/>
              <w:rPr>
                <w:b/>
                <w:sz w:val="21"/>
              </w:rPr>
            </w:pPr>
            <w:r>
              <w:rPr>
                <w:b/>
                <w:spacing w:val="-2"/>
                <w:sz w:val="21"/>
              </w:rPr>
              <w:t>7.19.73</w:t>
            </w:r>
          </w:p>
        </w:tc>
        <w:tc>
          <w:tcPr>
            <w:tcW w:w="1608" w:type="dxa"/>
          </w:tcPr>
          <w:p>
            <w:pPr>
              <w:pStyle w:val="TableParagraph"/>
              <w:spacing w:before="170"/>
              <w:ind w:left="195"/>
              <w:rPr>
                <w:rFonts w:ascii="楷体" w:eastAsia="楷体" w:hint="eastAsia"/>
                <w:b/>
                <w:sz w:val="21"/>
              </w:rPr>
            </w:pPr>
            <w:r>
              <w:rPr>
                <w:rFonts w:ascii="楷体" w:eastAsia="楷体" w:hint="eastAsia"/>
                <w:b/>
                <w:w w:val="95"/>
                <w:sz w:val="21"/>
              </w:rPr>
              <w:t>独</w:t>
            </w:r>
            <w:r>
              <w:rPr>
                <w:rFonts w:ascii="楷体" w:eastAsia="楷体" w:hint="eastAsia"/>
                <w:b/>
                <w:w w:val="95"/>
                <w:sz w:val="21"/>
              </w:rPr>
              <w:t>立</w:t>
            </w:r>
            <w:r>
              <w:rPr>
                <w:rFonts w:ascii="楷体" w:eastAsia="楷体" w:hint="eastAsia"/>
                <w:b/>
                <w:w w:val="95"/>
                <w:sz w:val="21"/>
              </w:rPr>
              <w:t>能</w:t>
            </w:r>
            <w:r>
              <w:rPr>
                <w:rFonts w:ascii="楷体" w:eastAsia="楷体" w:hint="eastAsia"/>
                <w:b/>
                <w:w w:val="95"/>
                <w:sz w:val="21"/>
              </w:rPr>
              <w:t>力</w:t>
            </w:r>
            <w:r>
              <w:rPr>
                <w:rFonts w:ascii="楷体" w:eastAsia="楷体" w:hint="eastAsia"/>
                <w:b/>
                <w:w w:val="95"/>
                <w:sz w:val="21"/>
              </w:rPr>
              <w:t>丧</w:t>
            </w:r>
            <w:r>
              <w:rPr>
                <w:rFonts w:ascii="楷体" w:eastAsia="楷体" w:hint="eastAsia"/>
                <w:b/>
                <w:spacing w:val="-10"/>
                <w:w w:val="95"/>
                <w:sz w:val="21"/>
              </w:rPr>
              <w:t>失</w:t>
            </w:r>
          </w:p>
        </w:tc>
        <w:tc>
          <w:tcPr>
            <w:tcW w:w="7357" w:type="dxa"/>
          </w:tcPr>
          <w:p>
            <w:pPr>
              <w:pStyle w:val="TableParagraph"/>
              <w:spacing w:before="170"/>
              <w:ind w:left="149"/>
              <w:rPr>
                <w:sz w:val="21"/>
              </w:rPr>
            </w:pPr>
            <w:r>
              <w:rPr>
                <w:spacing w:val="-3"/>
                <w:sz w:val="21"/>
              </w:rPr>
              <w:t>指疾病或意外伤害造成被保险人至少持续 </w:t>
            </w:r>
            <w:r>
              <w:rPr>
                <w:spacing w:val="-2"/>
                <w:sz w:val="21"/>
              </w:rPr>
              <w:t>6</w:t>
            </w:r>
            <w:r>
              <w:rPr>
                <w:spacing w:val="-6"/>
                <w:sz w:val="21"/>
              </w:rPr>
              <w:t> 个月以上完全无法独立完成六项</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pacing w:val="-3"/>
                <w:sz w:val="21"/>
              </w:rPr>
              <w:t>基本日常生活活动中的五项或五项以上。被保险人的日常生活活动能力丧失</w:t>
            </w:r>
          </w:p>
        </w:tc>
      </w:tr>
      <w:tr>
        <w:trPr>
          <w:trHeight w:val="46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pacing w:val="-2"/>
                <w:sz w:val="21"/>
              </w:rPr>
              <w:t>必须是永久性的。</w:t>
            </w:r>
          </w:p>
        </w:tc>
      </w:tr>
      <w:tr>
        <w:trPr>
          <w:trHeight w:val="460" w:hRule="atLeast"/>
        </w:trPr>
        <w:tc>
          <w:tcPr>
            <w:tcW w:w="981" w:type="dxa"/>
          </w:tcPr>
          <w:p>
            <w:pPr>
              <w:pStyle w:val="TableParagraph"/>
              <w:spacing w:before="163"/>
              <w:ind w:left="50"/>
              <w:rPr>
                <w:b/>
                <w:sz w:val="21"/>
              </w:rPr>
            </w:pPr>
            <w:r>
              <w:rPr>
                <w:b/>
                <w:spacing w:val="-2"/>
                <w:sz w:val="21"/>
              </w:rPr>
              <w:t>7.19.74</w:t>
            </w:r>
          </w:p>
        </w:tc>
        <w:tc>
          <w:tcPr>
            <w:tcW w:w="1608" w:type="dxa"/>
          </w:tcPr>
          <w:p>
            <w:pPr>
              <w:pStyle w:val="TableParagraph"/>
              <w:spacing w:before="163"/>
              <w:ind w:left="195"/>
              <w:rPr>
                <w:rFonts w:ascii="楷体" w:eastAsia="楷体" w:hint="eastAsia"/>
                <w:b/>
                <w:sz w:val="21"/>
              </w:rPr>
            </w:pPr>
            <w:r>
              <w:rPr>
                <w:rFonts w:ascii="楷体" w:eastAsia="楷体" w:hint="eastAsia"/>
                <w:b/>
                <w:w w:val="95"/>
                <w:sz w:val="21"/>
              </w:rPr>
              <w:t>胆</w:t>
            </w:r>
            <w:r>
              <w:rPr>
                <w:rFonts w:ascii="楷体" w:eastAsia="楷体" w:hint="eastAsia"/>
                <w:b/>
                <w:w w:val="95"/>
                <w:sz w:val="21"/>
              </w:rPr>
              <w:t>道</w:t>
            </w:r>
            <w:r>
              <w:rPr>
                <w:rFonts w:ascii="楷体" w:eastAsia="楷体" w:hint="eastAsia"/>
                <w:b/>
                <w:w w:val="95"/>
                <w:sz w:val="21"/>
              </w:rPr>
              <w:t>重</w:t>
            </w:r>
            <w:r>
              <w:rPr>
                <w:rFonts w:ascii="楷体" w:eastAsia="楷体" w:hint="eastAsia"/>
                <w:b/>
                <w:w w:val="95"/>
                <w:sz w:val="21"/>
              </w:rPr>
              <w:t>建</w:t>
            </w:r>
            <w:r>
              <w:rPr>
                <w:rFonts w:ascii="楷体" w:eastAsia="楷体" w:hint="eastAsia"/>
                <w:b/>
                <w:w w:val="95"/>
                <w:sz w:val="21"/>
              </w:rPr>
              <w:t>手</w:t>
            </w:r>
            <w:r>
              <w:rPr>
                <w:rFonts w:ascii="楷体" w:eastAsia="楷体" w:hint="eastAsia"/>
                <w:b/>
                <w:spacing w:val="-10"/>
                <w:w w:val="95"/>
                <w:sz w:val="21"/>
              </w:rPr>
              <w:t>术</w:t>
            </w:r>
          </w:p>
        </w:tc>
        <w:tc>
          <w:tcPr>
            <w:tcW w:w="7357" w:type="dxa"/>
          </w:tcPr>
          <w:p>
            <w:pPr>
              <w:pStyle w:val="TableParagraph"/>
              <w:spacing w:before="163"/>
              <w:ind w:left="149"/>
              <w:rPr>
                <w:sz w:val="21"/>
              </w:rPr>
            </w:pPr>
            <w:r>
              <w:rPr>
                <w:spacing w:val="-1"/>
                <w:sz w:val="21"/>
              </w:rPr>
              <w:t>指因疾病或胆道创伤导致接受涉及胆总管小肠吻合术的胆道重建手术。手术</w:t>
            </w:r>
          </w:p>
        </w:tc>
      </w:tr>
      <w:tr>
        <w:trPr>
          <w:trHeight w:val="478"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8"/>
              <w:ind w:left="149"/>
              <w:rPr>
                <w:b/>
                <w:i/>
                <w:sz w:val="22"/>
              </w:rPr>
            </w:pPr>
            <w:r>
              <w:rPr>
                <w:w w:val="95"/>
                <w:sz w:val="21"/>
              </w:rPr>
              <w:t>必</w:t>
            </w:r>
            <w:r>
              <w:rPr>
                <w:w w:val="95"/>
                <w:sz w:val="21"/>
              </w:rPr>
              <w:t>须</w:t>
            </w:r>
            <w:r>
              <w:rPr>
                <w:w w:val="95"/>
                <w:sz w:val="21"/>
              </w:rPr>
              <w:t>在</w:t>
            </w:r>
            <w:r>
              <w:rPr>
                <w:w w:val="95"/>
                <w:sz w:val="21"/>
              </w:rPr>
              <w:t>专</w:t>
            </w:r>
            <w:r>
              <w:rPr>
                <w:w w:val="95"/>
                <w:sz w:val="21"/>
              </w:rPr>
              <w:t>科</w:t>
            </w:r>
            <w:r>
              <w:rPr>
                <w:w w:val="95"/>
                <w:sz w:val="21"/>
              </w:rPr>
              <w:t>医</w:t>
            </w:r>
            <w:r>
              <w:rPr>
                <w:w w:val="95"/>
                <w:sz w:val="21"/>
              </w:rPr>
              <w:t>生</w:t>
            </w:r>
            <w:r>
              <w:rPr>
                <w:w w:val="95"/>
                <w:sz w:val="21"/>
              </w:rPr>
              <w:t>认</w:t>
            </w:r>
            <w:r>
              <w:rPr>
                <w:w w:val="95"/>
                <w:sz w:val="21"/>
              </w:rPr>
              <w:t>为</w:t>
            </w:r>
            <w:r>
              <w:rPr>
                <w:w w:val="95"/>
                <w:sz w:val="21"/>
              </w:rPr>
              <w:t>是</w:t>
            </w:r>
            <w:r>
              <w:rPr>
                <w:w w:val="95"/>
                <w:sz w:val="21"/>
              </w:rPr>
              <w:t>医</w:t>
            </w:r>
            <w:r>
              <w:rPr>
                <w:w w:val="95"/>
                <w:sz w:val="21"/>
              </w:rPr>
              <w:t>疗</w:t>
            </w:r>
            <w:r>
              <w:rPr>
                <w:w w:val="95"/>
                <w:sz w:val="21"/>
              </w:rPr>
              <w:t>所</w:t>
            </w:r>
            <w:r>
              <w:rPr>
                <w:w w:val="95"/>
                <w:sz w:val="21"/>
              </w:rPr>
              <w:t>需</w:t>
            </w:r>
            <w:r>
              <w:rPr>
                <w:w w:val="95"/>
                <w:sz w:val="21"/>
              </w:rPr>
              <w:t>的</w:t>
            </w:r>
            <w:r>
              <w:rPr>
                <w:w w:val="95"/>
                <w:sz w:val="21"/>
              </w:rPr>
              <w:t>情</w:t>
            </w:r>
            <w:r>
              <w:rPr>
                <w:w w:val="95"/>
                <w:sz w:val="21"/>
              </w:rPr>
              <w:t>况</w:t>
            </w:r>
            <w:r>
              <w:rPr>
                <w:w w:val="95"/>
                <w:sz w:val="21"/>
              </w:rPr>
              <w:t>下</w:t>
            </w:r>
            <w:r>
              <w:rPr>
                <w:w w:val="95"/>
                <w:sz w:val="21"/>
              </w:rPr>
              <w:t>进</w:t>
            </w:r>
            <w:r>
              <w:rPr>
                <w:rFonts w:ascii="Gulim" w:eastAsia="Gulim"/>
                <w:w w:val="95"/>
                <w:sz w:val="21"/>
              </w:rPr>
              <w:t>行</w:t>
            </w:r>
            <w:r>
              <w:rPr>
                <w:w w:val="95"/>
                <w:sz w:val="21"/>
              </w:rPr>
              <w:t>。</w:t>
            </w:r>
            <w:r>
              <w:rPr>
                <w:b/>
                <w:i/>
                <w:w w:val="95"/>
                <w:sz w:val="22"/>
              </w:rPr>
              <w:t>胆道闭锁并</w:t>
            </w:r>
            <w:r>
              <w:rPr>
                <w:rFonts w:ascii="Gulim" w:eastAsia="Gulim" w:hint="eastAsia"/>
                <w:b/>
                <w:i/>
                <w:w w:val="95"/>
                <w:sz w:val="22"/>
              </w:rPr>
              <w:t>不</w:t>
            </w:r>
            <w:r>
              <w:rPr>
                <w:b/>
                <w:i/>
                <w:spacing w:val="-1"/>
                <w:w w:val="95"/>
                <w:sz w:val="22"/>
              </w:rPr>
              <w:t>在保障范围内。</w:t>
            </w:r>
          </w:p>
        </w:tc>
      </w:tr>
      <w:tr>
        <w:trPr>
          <w:trHeight w:val="464" w:hRule="atLeast"/>
        </w:trPr>
        <w:tc>
          <w:tcPr>
            <w:tcW w:w="981" w:type="dxa"/>
          </w:tcPr>
          <w:p>
            <w:pPr>
              <w:pStyle w:val="TableParagraph"/>
              <w:spacing w:before="170"/>
              <w:ind w:left="50"/>
              <w:rPr>
                <w:b/>
                <w:sz w:val="21"/>
              </w:rPr>
            </w:pPr>
            <w:r>
              <w:rPr>
                <w:b/>
                <w:spacing w:val="-2"/>
                <w:sz w:val="21"/>
              </w:rPr>
              <w:t>7.19.75</w:t>
            </w:r>
          </w:p>
        </w:tc>
        <w:tc>
          <w:tcPr>
            <w:tcW w:w="1608" w:type="dxa"/>
          </w:tcPr>
          <w:p>
            <w:pPr>
              <w:pStyle w:val="TableParagraph"/>
              <w:spacing w:before="170"/>
              <w:ind w:left="195"/>
              <w:rPr>
                <w:rFonts w:ascii="楷体" w:eastAsia="楷体" w:hint="eastAsia"/>
                <w:b/>
                <w:sz w:val="21"/>
              </w:rPr>
            </w:pPr>
            <w:r>
              <w:rPr>
                <w:rFonts w:ascii="楷体" w:eastAsia="楷体" w:hint="eastAsia"/>
                <w:b/>
                <w:w w:val="95"/>
                <w:sz w:val="21"/>
              </w:rPr>
              <w:t>主</w:t>
            </w:r>
            <w:r>
              <w:rPr>
                <w:rFonts w:ascii="楷体" w:eastAsia="楷体" w:hint="eastAsia"/>
                <w:b/>
                <w:w w:val="95"/>
                <w:sz w:val="21"/>
              </w:rPr>
              <w:t>动</w:t>
            </w:r>
            <w:r>
              <w:rPr>
                <w:rFonts w:ascii="楷体" w:eastAsia="楷体" w:hint="eastAsia"/>
                <w:b/>
                <w:w w:val="95"/>
                <w:sz w:val="21"/>
              </w:rPr>
              <w:t>脉</w:t>
            </w:r>
            <w:r>
              <w:rPr>
                <w:rFonts w:ascii="楷体" w:eastAsia="楷体" w:hint="eastAsia"/>
                <w:b/>
                <w:w w:val="95"/>
                <w:sz w:val="21"/>
              </w:rPr>
              <w:t>夹</w:t>
            </w:r>
            <w:r>
              <w:rPr>
                <w:rFonts w:ascii="楷体" w:eastAsia="楷体" w:hint="eastAsia"/>
                <w:b/>
                <w:w w:val="95"/>
                <w:sz w:val="21"/>
              </w:rPr>
              <w:t>层</w:t>
            </w:r>
            <w:r>
              <w:rPr>
                <w:rFonts w:ascii="楷体" w:eastAsia="楷体" w:hint="eastAsia"/>
                <w:b/>
                <w:spacing w:val="-10"/>
                <w:w w:val="95"/>
                <w:sz w:val="21"/>
              </w:rPr>
              <w:t>瘤</w:t>
            </w:r>
          </w:p>
        </w:tc>
        <w:tc>
          <w:tcPr>
            <w:tcW w:w="7357" w:type="dxa"/>
          </w:tcPr>
          <w:p>
            <w:pPr>
              <w:pStyle w:val="TableParagraph"/>
              <w:spacing w:before="170"/>
              <w:ind w:left="149"/>
              <w:rPr>
                <w:sz w:val="21"/>
              </w:rPr>
            </w:pPr>
            <w:r>
              <w:rPr>
                <w:spacing w:val="-3"/>
                <w:sz w:val="21"/>
              </w:rPr>
              <w:t>指主动脉的内膜破裂导致血液流入主动脉壁中形成夹层动脉瘤。在本定义中，</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6"/>
              <w:ind w:left="149"/>
              <w:rPr>
                <w:sz w:val="21"/>
              </w:rPr>
            </w:pPr>
            <w:r>
              <w:rPr>
                <w:spacing w:val="-1"/>
                <w:sz w:val="21"/>
              </w:rPr>
              <w:t>主动脉指胸主动脉及腹主动脉而非其旁支。诊断必须由专科医生及检验结果</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pacing w:val="-1"/>
                <w:sz w:val="21"/>
              </w:rPr>
              <w:t>证实，检验包括电脑扫描，磁共振扫描及磁共振血管造影或心导管检查的证</w:t>
            </w:r>
          </w:p>
        </w:tc>
      </w:tr>
      <w:tr>
        <w:trPr>
          <w:trHeight w:val="473"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pacing w:val="-1"/>
                <w:sz w:val="21"/>
              </w:rPr>
              <w:t>明，并有必要进行紧急修补手术。</w:t>
            </w:r>
          </w:p>
        </w:tc>
      </w:tr>
      <w:tr>
        <w:trPr>
          <w:trHeight w:val="465" w:hRule="atLeast"/>
        </w:trPr>
        <w:tc>
          <w:tcPr>
            <w:tcW w:w="981" w:type="dxa"/>
          </w:tcPr>
          <w:p>
            <w:pPr>
              <w:pStyle w:val="TableParagraph"/>
              <w:spacing w:before="171"/>
              <w:ind w:left="50"/>
              <w:rPr>
                <w:b/>
                <w:sz w:val="21"/>
              </w:rPr>
            </w:pPr>
            <w:r>
              <w:rPr>
                <w:b/>
                <w:spacing w:val="-2"/>
                <w:sz w:val="21"/>
              </w:rPr>
              <w:t>7.19.76</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肌</w:t>
            </w:r>
            <w:r>
              <w:rPr>
                <w:rFonts w:ascii="楷体" w:eastAsia="楷体" w:hint="eastAsia"/>
                <w:b/>
                <w:w w:val="95"/>
                <w:sz w:val="21"/>
              </w:rPr>
              <w:t>萎</w:t>
            </w:r>
            <w:r>
              <w:rPr>
                <w:rFonts w:ascii="楷体" w:eastAsia="楷体" w:hint="eastAsia"/>
                <w:b/>
                <w:w w:val="95"/>
                <w:sz w:val="21"/>
              </w:rPr>
              <w:t>缩</w:t>
            </w:r>
            <w:r>
              <w:rPr>
                <w:rFonts w:ascii="楷体" w:eastAsia="楷体" w:hint="eastAsia"/>
                <w:b/>
                <w:w w:val="95"/>
                <w:sz w:val="21"/>
              </w:rPr>
              <w:t>脊</w:t>
            </w:r>
            <w:r>
              <w:rPr>
                <w:rFonts w:ascii="楷体" w:eastAsia="楷体" w:hint="eastAsia"/>
                <w:b/>
                <w:w w:val="95"/>
                <w:sz w:val="21"/>
              </w:rPr>
              <w:t>髓</w:t>
            </w:r>
            <w:r>
              <w:rPr>
                <w:rFonts w:ascii="楷体" w:eastAsia="楷体" w:hint="eastAsia"/>
                <w:b/>
                <w:spacing w:val="-10"/>
                <w:w w:val="95"/>
                <w:sz w:val="21"/>
              </w:rPr>
              <w:t>侧</w:t>
            </w:r>
          </w:p>
        </w:tc>
        <w:tc>
          <w:tcPr>
            <w:tcW w:w="7357" w:type="dxa"/>
          </w:tcPr>
          <w:p>
            <w:pPr>
              <w:pStyle w:val="TableParagraph"/>
              <w:spacing w:before="171"/>
              <w:ind w:left="149"/>
              <w:rPr>
                <w:sz w:val="21"/>
              </w:rPr>
            </w:pPr>
            <w:r>
              <w:rPr>
                <w:spacing w:val="-3"/>
                <w:sz w:val="21"/>
              </w:rPr>
              <w:t>以肌肉无力及萎缩为特征，并有以下情况作为证明：脊髓前角细胞功能失调、</w:t>
            </w:r>
          </w:p>
        </w:tc>
      </w:tr>
      <w:tr>
        <w:trPr>
          <w:trHeight w:val="307" w:hRule="atLeast"/>
        </w:trPr>
        <w:tc>
          <w:tcPr>
            <w:tcW w:w="981" w:type="dxa"/>
          </w:tcPr>
          <w:p>
            <w:pPr>
              <w:pStyle w:val="TableParagraph"/>
              <w:rPr>
                <w:rFonts w:ascii="Times New Roman"/>
                <w:sz w:val="20"/>
              </w:rPr>
            </w:pPr>
          </w:p>
        </w:tc>
        <w:tc>
          <w:tcPr>
            <w:tcW w:w="1608" w:type="dxa"/>
          </w:tcPr>
          <w:p>
            <w:pPr>
              <w:pStyle w:val="TableParagraph"/>
              <w:spacing w:before="6"/>
              <w:ind w:left="195"/>
              <w:rPr>
                <w:rFonts w:ascii="楷体" w:eastAsia="楷体" w:hint="eastAsia"/>
                <w:b/>
                <w:sz w:val="21"/>
              </w:rPr>
            </w:pPr>
            <w:r>
              <w:rPr>
                <w:rFonts w:ascii="楷体" w:eastAsia="楷体" w:hint="eastAsia"/>
                <w:b/>
                <w:w w:val="95"/>
                <w:sz w:val="21"/>
              </w:rPr>
              <w:t>索</w:t>
            </w:r>
            <w:r>
              <w:rPr>
                <w:rFonts w:ascii="楷体" w:eastAsia="楷体" w:hint="eastAsia"/>
                <w:b/>
                <w:w w:val="95"/>
                <w:sz w:val="21"/>
              </w:rPr>
              <w:t>硬</w:t>
            </w:r>
            <w:r>
              <w:rPr>
                <w:rFonts w:ascii="楷体" w:eastAsia="楷体" w:hint="eastAsia"/>
                <w:b/>
                <w:w w:val="95"/>
                <w:sz w:val="21"/>
              </w:rPr>
              <w:t>化</w:t>
            </w:r>
            <w:r>
              <w:rPr>
                <w:rFonts w:ascii="楷体" w:eastAsia="楷体" w:hint="eastAsia"/>
                <w:b/>
                <w:w w:val="95"/>
                <w:sz w:val="21"/>
              </w:rPr>
              <w:t>后</w:t>
            </w:r>
            <w:r>
              <w:rPr>
                <w:rFonts w:ascii="楷体" w:eastAsia="楷体" w:hint="eastAsia"/>
                <w:b/>
                <w:w w:val="95"/>
                <w:sz w:val="21"/>
              </w:rPr>
              <w:t>遗</w:t>
            </w:r>
            <w:r>
              <w:rPr>
                <w:rFonts w:ascii="楷体" w:eastAsia="楷体" w:hint="eastAsia"/>
                <w:b/>
                <w:spacing w:val="-10"/>
                <w:w w:val="95"/>
                <w:sz w:val="21"/>
              </w:rPr>
              <w:t>症</w:t>
            </w:r>
          </w:p>
        </w:tc>
        <w:tc>
          <w:tcPr>
            <w:tcW w:w="7357" w:type="dxa"/>
          </w:tcPr>
          <w:p>
            <w:pPr>
              <w:pStyle w:val="TableParagraph"/>
              <w:spacing w:before="6"/>
              <w:ind w:left="149"/>
              <w:rPr>
                <w:sz w:val="21"/>
              </w:rPr>
            </w:pPr>
            <w:r>
              <w:rPr>
                <w:spacing w:val="-1"/>
                <w:sz w:val="21"/>
              </w:rPr>
              <w:t>可见的肌肉颤动、痉挛、过度活跃之深层肌腱反射和外部足底反射、影响皮</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pacing w:val="-1"/>
                <w:sz w:val="21"/>
              </w:rPr>
              <w:t>质脊髓束、构音障碍及吞咽困难。必须由我们认可的医院专科医生以适当的</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pacing w:val="-8"/>
                <w:sz w:val="21"/>
              </w:rPr>
              <w:t>神经肌肉检查如肌电图</w:t>
            </w:r>
            <w:r>
              <w:rPr>
                <w:spacing w:val="-2"/>
                <w:sz w:val="21"/>
              </w:rPr>
              <w:t>（EMG）</w:t>
            </w:r>
            <w:r>
              <w:rPr>
                <w:spacing w:val="-13"/>
                <w:sz w:val="21"/>
              </w:rPr>
              <w:t>证实。本疾病必须导致严重的生理功能损坏</w:t>
            </w:r>
            <w:r>
              <w:rPr>
                <w:spacing w:val="-2"/>
                <w:sz w:val="21"/>
              </w:rPr>
              <w:t>（</w:t>
            </w:r>
            <w:r>
              <w:rPr>
                <w:spacing w:val="-10"/>
                <w:sz w:val="21"/>
              </w:rPr>
              <w:t>由</w:t>
            </w:r>
          </w:p>
        </w:tc>
      </w:tr>
      <w:tr>
        <w:trPr>
          <w:trHeight w:val="46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4"/>
              <w:ind w:left="149"/>
              <w:rPr>
                <w:sz w:val="21"/>
              </w:rPr>
            </w:pPr>
            <w:r>
              <w:rPr>
                <w:spacing w:val="-3"/>
                <w:sz w:val="21"/>
              </w:rPr>
              <w:t>被保险人永久性无法独立完成最少 </w:t>
            </w:r>
            <w:r>
              <w:rPr>
                <w:sz w:val="21"/>
              </w:rPr>
              <w:t>3</w:t>
            </w:r>
            <w:r>
              <w:rPr>
                <w:spacing w:val="-7"/>
                <w:sz w:val="21"/>
              </w:rPr>
              <w:t> 项基本日常生活活动作为证明</w:t>
            </w:r>
            <w:r>
              <w:rPr>
                <w:spacing w:val="-105"/>
                <w:sz w:val="21"/>
              </w:rPr>
              <w:t>）</w:t>
            </w:r>
            <w:r>
              <w:rPr>
                <w:spacing w:val="-10"/>
                <w:sz w:val="21"/>
              </w:rPr>
              <w:t>。</w:t>
            </w:r>
          </w:p>
        </w:tc>
      </w:tr>
      <w:tr>
        <w:trPr>
          <w:trHeight w:val="465" w:hRule="atLeast"/>
        </w:trPr>
        <w:tc>
          <w:tcPr>
            <w:tcW w:w="981" w:type="dxa"/>
          </w:tcPr>
          <w:p>
            <w:pPr>
              <w:pStyle w:val="TableParagraph"/>
              <w:spacing w:before="163"/>
              <w:ind w:left="50"/>
              <w:rPr>
                <w:b/>
                <w:sz w:val="21"/>
              </w:rPr>
            </w:pPr>
            <w:r>
              <w:rPr>
                <w:b/>
                <w:spacing w:val="-2"/>
                <w:sz w:val="21"/>
              </w:rPr>
              <w:t>7.19.77</w:t>
            </w:r>
          </w:p>
        </w:tc>
        <w:tc>
          <w:tcPr>
            <w:tcW w:w="1608" w:type="dxa"/>
          </w:tcPr>
          <w:p>
            <w:pPr>
              <w:pStyle w:val="TableParagraph"/>
              <w:spacing w:before="163"/>
              <w:ind w:left="195"/>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结</w:t>
            </w:r>
            <w:r>
              <w:rPr>
                <w:rFonts w:ascii="楷体" w:eastAsia="楷体" w:hint="eastAsia"/>
                <w:b/>
                <w:w w:val="95"/>
                <w:sz w:val="21"/>
              </w:rPr>
              <w:t>核</w:t>
            </w:r>
            <w:r>
              <w:rPr>
                <w:rFonts w:ascii="楷体" w:eastAsia="楷体" w:hint="eastAsia"/>
                <w:b/>
                <w:w w:val="95"/>
                <w:sz w:val="21"/>
              </w:rPr>
              <w:t>性</w:t>
            </w:r>
            <w:r>
              <w:rPr>
                <w:rFonts w:ascii="楷体" w:eastAsia="楷体" w:hint="eastAsia"/>
                <w:b/>
                <w:spacing w:val="-10"/>
                <w:w w:val="95"/>
                <w:sz w:val="21"/>
              </w:rPr>
              <w:t>脑</w:t>
            </w:r>
          </w:p>
        </w:tc>
        <w:tc>
          <w:tcPr>
            <w:tcW w:w="7357" w:type="dxa"/>
          </w:tcPr>
          <w:p>
            <w:pPr>
              <w:pStyle w:val="TableParagraph"/>
              <w:spacing w:before="163"/>
              <w:ind w:left="149"/>
              <w:rPr>
                <w:sz w:val="21"/>
              </w:rPr>
            </w:pPr>
            <w:r>
              <w:rPr>
                <w:spacing w:val="-3"/>
                <w:sz w:val="21"/>
              </w:rPr>
              <w:t>由结核杆菌引起的脑膜和脊膜的非化脓性炎症性疾病。需满足以下全部条件：</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13"/>
              <w:ind w:left="195"/>
              <w:rPr>
                <w:rFonts w:ascii="楷体" w:eastAsia="楷体" w:hint="eastAsia"/>
                <w:b/>
                <w:sz w:val="21"/>
              </w:rPr>
            </w:pPr>
            <w:r>
              <w:rPr>
                <w:rFonts w:ascii="楷体" w:eastAsia="楷体" w:hint="eastAsia"/>
                <w:b/>
                <w:w w:val="95"/>
                <w:sz w:val="21"/>
              </w:rPr>
              <w:t>膜</w:t>
            </w:r>
            <w:r>
              <w:rPr>
                <w:rFonts w:ascii="楷体" w:eastAsia="楷体" w:hint="eastAsia"/>
                <w:b/>
                <w:spacing w:val="-10"/>
                <w:w w:val="95"/>
                <w:sz w:val="21"/>
              </w:rPr>
              <w:t>炎</w:t>
            </w:r>
          </w:p>
        </w:tc>
        <w:tc>
          <w:tcPr>
            <w:tcW w:w="7357" w:type="dxa"/>
          </w:tcPr>
          <w:p>
            <w:pPr>
              <w:pStyle w:val="TableParagraph"/>
              <w:spacing w:before="13"/>
              <w:ind w:left="149"/>
              <w:rPr>
                <w:sz w:val="21"/>
              </w:rPr>
            </w:pPr>
            <w:r>
              <w:rPr>
                <w:sz w:val="21"/>
              </w:rPr>
              <w:t>（1）</w:t>
            </w:r>
            <w:r>
              <w:rPr>
                <w:spacing w:val="-1"/>
                <w:sz w:val="21"/>
              </w:rPr>
              <w:t>出现颅内压明显增高，表现头痛、呕吐和视乳头水肿；</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3"/>
              <w:ind w:left="149"/>
              <w:rPr>
                <w:sz w:val="21"/>
              </w:rPr>
            </w:pPr>
            <w:r>
              <w:rPr>
                <w:sz w:val="21"/>
              </w:rPr>
              <w:t>（2）</w:t>
            </w:r>
            <w:r>
              <w:rPr>
                <w:spacing w:val="-1"/>
                <w:sz w:val="21"/>
              </w:rPr>
              <w:t>出现部分性、全身性癫痫发作或癫痫持续状态；</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57" w:type="dxa"/>
          </w:tcPr>
          <w:p>
            <w:pPr>
              <w:pStyle w:val="TableParagraph"/>
              <w:spacing w:before="14"/>
              <w:ind w:left="149"/>
              <w:rPr>
                <w:sz w:val="21"/>
              </w:rPr>
            </w:pPr>
            <w:r>
              <w:rPr>
                <w:sz w:val="21"/>
              </w:rPr>
              <w:t>（3）</w:t>
            </w:r>
            <w:r>
              <w:rPr>
                <w:spacing w:val="-2"/>
                <w:sz w:val="21"/>
              </w:rPr>
              <w:t>昏睡或意识模糊；</w:t>
            </w:r>
          </w:p>
        </w:tc>
      </w:tr>
      <w:tr>
        <w:trPr>
          <w:trHeight w:val="262" w:hRule="atLeast"/>
        </w:trPr>
        <w:tc>
          <w:tcPr>
            <w:tcW w:w="981" w:type="dxa"/>
          </w:tcPr>
          <w:p>
            <w:pPr>
              <w:pStyle w:val="TableParagraph"/>
              <w:rPr>
                <w:rFonts w:ascii="Times New Roman"/>
                <w:sz w:val="18"/>
              </w:rPr>
            </w:pPr>
          </w:p>
        </w:tc>
        <w:tc>
          <w:tcPr>
            <w:tcW w:w="1608" w:type="dxa"/>
          </w:tcPr>
          <w:p>
            <w:pPr>
              <w:pStyle w:val="TableParagraph"/>
              <w:rPr>
                <w:rFonts w:ascii="Times New Roman"/>
                <w:sz w:val="18"/>
              </w:rPr>
            </w:pPr>
          </w:p>
        </w:tc>
        <w:tc>
          <w:tcPr>
            <w:tcW w:w="7357" w:type="dxa"/>
          </w:tcPr>
          <w:p>
            <w:pPr>
              <w:pStyle w:val="TableParagraph"/>
              <w:spacing w:line="229" w:lineRule="exact" w:before="13"/>
              <w:ind w:left="149"/>
              <w:rPr>
                <w:sz w:val="21"/>
              </w:rPr>
            </w:pPr>
            <w:r>
              <w:rPr>
                <w:sz w:val="21"/>
              </w:rPr>
              <w:t>（4）</w:t>
            </w:r>
            <w:r>
              <w:rPr>
                <w:spacing w:val="-1"/>
                <w:sz w:val="21"/>
              </w:rPr>
              <w:t>视力减退、复视和面神经麻痹。</w:t>
            </w:r>
          </w:p>
        </w:tc>
      </w:tr>
    </w:tbl>
    <w:p>
      <w:pPr>
        <w:spacing w:after="0" w:line="229" w:lineRule="exact"/>
        <w:rPr>
          <w:sz w:val="21"/>
        </w:rPr>
        <w:sectPr>
          <w:type w:val="continuous"/>
          <w:pgSz w:w="11910" w:h="16850"/>
          <w:pgMar w:top="980" w:bottom="280" w:left="1040" w:right="620"/>
        </w:sectPr>
      </w:pPr>
    </w:p>
    <w:tbl>
      <w:tblPr>
        <w:tblW w:w="0" w:type="auto"/>
        <w:jc w:val="left"/>
        <w:tblInd w:w="1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1"/>
        <w:gridCol w:w="1608"/>
        <w:gridCol w:w="7341"/>
      </w:tblGrid>
      <w:tr>
        <w:trPr>
          <w:trHeight w:val="1050" w:hRule="atLeast"/>
        </w:trPr>
        <w:tc>
          <w:tcPr>
            <w:tcW w:w="981" w:type="dxa"/>
          </w:tcPr>
          <w:p>
            <w:pPr>
              <w:pStyle w:val="TableParagraph"/>
              <w:spacing w:line="230" w:lineRule="exact"/>
              <w:ind w:left="50"/>
              <w:rPr>
                <w:b/>
                <w:sz w:val="21"/>
              </w:rPr>
            </w:pPr>
            <w:r>
              <w:rPr>
                <w:b/>
                <w:spacing w:val="-2"/>
                <w:sz w:val="21"/>
              </w:rPr>
              <w:t>7.19.78</w:t>
            </w:r>
          </w:p>
        </w:tc>
        <w:tc>
          <w:tcPr>
            <w:tcW w:w="1608" w:type="dxa"/>
          </w:tcPr>
          <w:p>
            <w:pPr>
              <w:pStyle w:val="TableParagraph"/>
              <w:spacing w:line="230" w:lineRule="exact"/>
              <w:ind w:left="195"/>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肠</w:t>
            </w:r>
            <w:r>
              <w:rPr>
                <w:rFonts w:ascii="楷体" w:eastAsia="楷体" w:hint="eastAsia"/>
                <w:b/>
                <w:w w:val="95"/>
                <w:sz w:val="21"/>
              </w:rPr>
              <w:t>道</w:t>
            </w:r>
            <w:r>
              <w:rPr>
                <w:rFonts w:ascii="楷体" w:eastAsia="楷体" w:hint="eastAsia"/>
                <w:b/>
                <w:w w:val="95"/>
                <w:sz w:val="21"/>
              </w:rPr>
              <w:t>疾</w:t>
            </w:r>
            <w:r>
              <w:rPr>
                <w:rFonts w:ascii="楷体" w:eastAsia="楷体" w:hint="eastAsia"/>
                <w:b/>
                <w:spacing w:val="-10"/>
                <w:w w:val="95"/>
                <w:sz w:val="21"/>
              </w:rPr>
              <w:t>病</w:t>
            </w:r>
          </w:p>
          <w:p>
            <w:pPr>
              <w:pStyle w:val="TableParagraph"/>
              <w:spacing w:before="46"/>
              <w:ind w:left="195"/>
              <w:rPr>
                <w:rFonts w:ascii="楷体" w:eastAsia="楷体" w:hint="eastAsia"/>
                <w:b/>
                <w:sz w:val="21"/>
              </w:rPr>
            </w:pPr>
            <w:r>
              <w:rPr>
                <w:rFonts w:ascii="楷体" w:eastAsia="楷体" w:hint="eastAsia"/>
                <w:b/>
                <w:w w:val="95"/>
                <w:sz w:val="21"/>
              </w:rPr>
              <w:t>并</w:t>
            </w:r>
            <w:r>
              <w:rPr>
                <w:rFonts w:ascii="楷体" w:eastAsia="楷体" w:hint="eastAsia"/>
                <w:b/>
                <w:w w:val="95"/>
                <w:sz w:val="21"/>
              </w:rPr>
              <w:t>发</w:t>
            </w:r>
            <w:r>
              <w:rPr>
                <w:rFonts w:ascii="楷体" w:eastAsia="楷体" w:hint="eastAsia"/>
                <w:b/>
                <w:spacing w:val="-10"/>
                <w:w w:val="95"/>
                <w:sz w:val="21"/>
              </w:rPr>
              <w:t>症</w:t>
            </w:r>
          </w:p>
        </w:tc>
        <w:tc>
          <w:tcPr>
            <w:tcW w:w="7341" w:type="dxa"/>
          </w:tcPr>
          <w:p>
            <w:pPr>
              <w:pStyle w:val="TableParagraph"/>
              <w:spacing w:line="230" w:lineRule="exact"/>
              <w:ind w:left="149"/>
              <w:rPr>
                <w:sz w:val="21"/>
              </w:rPr>
            </w:pPr>
            <w:r>
              <w:rPr>
                <w:spacing w:val="-3"/>
                <w:sz w:val="21"/>
              </w:rPr>
              <w:t>严重肠道疾病或意外伤害导致小肠损害并发症，本疾病须满足以下所有条件：</w:t>
            </w:r>
          </w:p>
          <w:p>
            <w:pPr>
              <w:pStyle w:val="TableParagraph"/>
              <w:numPr>
                <w:ilvl w:val="0"/>
                <w:numId w:val="36"/>
              </w:numPr>
              <w:tabs>
                <w:tab w:pos="676" w:val="left" w:leader="none"/>
              </w:tabs>
              <w:spacing w:line="240" w:lineRule="auto" w:before="46" w:after="0"/>
              <w:ind w:left="675" w:right="0" w:hanging="527"/>
              <w:jc w:val="left"/>
              <w:rPr>
                <w:sz w:val="21"/>
              </w:rPr>
            </w:pPr>
            <w:r>
              <w:rPr>
                <w:spacing w:val="-1"/>
                <w:sz w:val="21"/>
              </w:rPr>
              <w:t>至少切除了三分之二小肠；</w:t>
            </w:r>
          </w:p>
          <w:p>
            <w:pPr>
              <w:pStyle w:val="TableParagraph"/>
              <w:numPr>
                <w:ilvl w:val="0"/>
                <w:numId w:val="36"/>
              </w:numPr>
              <w:tabs>
                <w:tab w:pos="676" w:val="left" w:leader="none"/>
              </w:tabs>
              <w:spacing w:line="240" w:lineRule="auto" w:before="46" w:after="0"/>
              <w:ind w:left="675" w:right="0" w:hanging="527"/>
              <w:jc w:val="left"/>
              <w:rPr>
                <w:sz w:val="21"/>
              </w:rPr>
            </w:pPr>
            <w:r>
              <w:rPr>
                <w:spacing w:val="-1"/>
                <w:sz w:val="21"/>
              </w:rPr>
              <w:t>完全肠外营养支持三个月以上。</w:t>
            </w:r>
          </w:p>
        </w:tc>
      </w:tr>
      <w:tr>
        <w:trPr>
          <w:trHeight w:val="773" w:hRule="atLeast"/>
        </w:trPr>
        <w:tc>
          <w:tcPr>
            <w:tcW w:w="981" w:type="dxa"/>
          </w:tcPr>
          <w:p>
            <w:pPr>
              <w:pStyle w:val="TableParagraph"/>
              <w:spacing w:before="171"/>
              <w:ind w:left="50"/>
              <w:rPr>
                <w:b/>
                <w:sz w:val="21"/>
              </w:rPr>
            </w:pPr>
            <w:r>
              <w:rPr>
                <w:b/>
                <w:spacing w:val="-2"/>
                <w:sz w:val="21"/>
              </w:rPr>
              <w:t>7.19.79</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瑞</w:t>
            </w:r>
            <w:r>
              <w:rPr>
                <w:rFonts w:ascii="楷体" w:eastAsia="楷体" w:hint="eastAsia"/>
                <w:b/>
                <w:w w:val="95"/>
                <w:sz w:val="21"/>
              </w:rPr>
              <w:t>氏</w:t>
            </w:r>
            <w:r>
              <w:rPr>
                <w:rFonts w:ascii="楷体" w:eastAsia="楷体" w:hint="eastAsia"/>
                <w:b/>
                <w:w w:val="95"/>
                <w:sz w:val="21"/>
              </w:rPr>
              <w:t>综</w:t>
            </w:r>
            <w:r>
              <w:rPr>
                <w:rFonts w:ascii="楷体" w:eastAsia="楷体" w:hint="eastAsia"/>
                <w:b/>
                <w:w w:val="95"/>
                <w:sz w:val="21"/>
              </w:rPr>
              <w:t>合</w:t>
            </w:r>
            <w:r>
              <w:rPr>
                <w:rFonts w:ascii="楷体" w:eastAsia="楷体" w:hint="eastAsia"/>
                <w:b/>
                <w:spacing w:val="-10"/>
                <w:w w:val="95"/>
                <w:sz w:val="21"/>
              </w:rPr>
              <w:t>症</w:t>
            </w:r>
          </w:p>
        </w:tc>
        <w:tc>
          <w:tcPr>
            <w:tcW w:w="7341" w:type="dxa"/>
          </w:tcPr>
          <w:p>
            <w:pPr>
              <w:pStyle w:val="TableParagraph"/>
              <w:spacing w:line="300" w:lineRule="atLeast" w:before="140"/>
              <w:ind w:left="149" w:right="63"/>
              <w:rPr>
                <w:sz w:val="21"/>
              </w:rPr>
            </w:pPr>
            <w:r>
              <w:rPr>
                <w:spacing w:val="-2"/>
                <w:sz w:val="21"/>
              </w:rPr>
              <w:t>瑞氏综合症是线粒体功能障碍性疾病。导致脂肪代谢障碍，引起短链脂肪酸、</w:t>
            </w:r>
            <w:r>
              <w:rPr>
                <w:spacing w:val="-2"/>
                <w:sz w:val="21"/>
              </w:rPr>
              <w:t>血氨升高，造成脑水肿。主要临床表现为急性发热、反复呕吐、惊厥及意识</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spacing w:before="13"/>
              <w:ind w:left="149"/>
              <w:rPr>
                <w:sz w:val="21"/>
              </w:rPr>
            </w:pPr>
            <w:r>
              <w:rPr>
                <w:spacing w:val="-2"/>
                <w:sz w:val="21"/>
              </w:rPr>
              <w:t>障碍等等。</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spacing w:before="14"/>
              <w:ind w:left="149"/>
              <w:rPr>
                <w:sz w:val="21"/>
              </w:rPr>
            </w:pPr>
            <w:r>
              <w:rPr>
                <w:spacing w:val="-3"/>
                <w:sz w:val="21"/>
              </w:rPr>
              <w:t>肝脏活检是确诊的重要手段。瑞氏综合征需由三级医院的儿科专科医生确诊，</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spacing w:before="13"/>
              <w:ind w:left="149"/>
              <w:rPr>
                <w:sz w:val="21"/>
              </w:rPr>
            </w:pPr>
            <w:r>
              <w:rPr>
                <w:spacing w:val="-1"/>
                <w:sz w:val="21"/>
              </w:rPr>
              <w:t>并符合下列所有条件：</w:t>
            </w:r>
          </w:p>
        </w:tc>
      </w:tr>
      <w:tr>
        <w:trPr>
          <w:trHeight w:val="6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numPr>
                <w:ilvl w:val="0"/>
                <w:numId w:val="37"/>
              </w:numPr>
              <w:tabs>
                <w:tab w:pos="676" w:val="left" w:leader="none"/>
              </w:tabs>
              <w:spacing w:line="240" w:lineRule="auto" w:before="13" w:after="0"/>
              <w:ind w:left="675" w:right="0" w:hanging="527"/>
              <w:jc w:val="left"/>
              <w:rPr>
                <w:sz w:val="21"/>
              </w:rPr>
            </w:pPr>
            <w:r>
              <w:rPr>
                <w:spacing w:val="-1"/>
                <w:sz w:val="21"/>
              </w:rPr>
              <w:t>有脑水肿和颅内压升高的脑脊液检查和影像学检查证据；</w:t>
            </w:r>
          </w:p>
          <w:p>
            <w:pPr>
              <w:pStyle w:val="TableParagraph"/>
              <w:numPr>
                <w:ilvl w:val="0"/>
                <w:numId w:val="37"/>
              </w:numPr>
              <w:tabs>
                <w:tab w:pos="676" w:val="left" w:leader="none"/>
              </w:tabs>
              <w:spacing w:line="240" w:lineRule="auto" w:before="31" w:after="0"/>
              <w:ind w:left="675" w:right="0" w:hanging="527"/>
              <w:jc w:val="left"/>
              <w:rPr>
                <w:sz w:val="21"/>
              </w:rPr>
            </w:pPr>
            <w:r>
              <w:rPr>
                <w:spacing w:val="-6"/>
                <w:sz w:val="21"/>
              </w:rPr>
              <w:t>血氨超过正常值的 </w:t>
            </w:r>
            <w:r>
              <w:rPr>
                <w:sz w:val="21"/>
              </w:rPr>
              <w:t>3</w:t>
            </w:r>
            <w:r>
              <w:rPr>
                <w:spacing w:val="-19"/>
                <w:sz w:val="21"/>
              </w:rPr>
              <w:t> 倍；</w:t>
            </w:r>
          </w:p>
        </w:tc>
      </w:tr>
      <w:tr>
        <w:trPr>
          <w:trHeight w:val="473"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spacing w:before="14"/>
              <w:ind w:left="149"/>
              <w:rPr>
                <w:sz w:val="21"/>
              </w:rPr>
            </w:pPr>
            <w:r>
              <w:rPr>
                <w:sz w:val="21"/>
              </w:rPr>
              <w:t>（3）</w:t>
            </w:r>
            <w:r>
              <w:rPr>
                <w:spacing w:val="-3"/>
                <w:sz w:val="21"/>
              </w:rPr>
              <w:t>临床出现昏迷，病程至少达到疾病分期第 </w:t>
            </w:r>
            <w:r>
              <w:rPr>
                <w:sz w:val="21"/>
              </w:rPr>
              <w:t>3</w:t>
            </w:r>
            <w:r>
              <w:rPr>
                <w:spacing w:val="-19"/>
                <w:sz w:val="21"/>
              </w:rPr>
              <w:t> 期。</w:t>
            </w:r>
          </w:p>
        </w:tc>
      </w:tr>
      <w:tr>
        <w:trPr>
          <w:trHeight w:val="472" w:hRule="atLeast"/>
        </w:trPr>
        <w:tc>
          <w:tcPr>
            <w:tcW w:w="981" w:type="dxa"/>
          </w:tcPr>
          <w:p>
            <w:pPr>
              <w:pStyle w:val="TableParagraph"/>
              <w:spacing w:before="171"/>
              <w:ind w:left="50"/>
              <w:rPr>
                <w:b/>
                <w:sz w:val="21"/>
              </w:rPr>
            </w:pPr>
            <w:r>
              <w:rPr>
                <w:b/>
                <w:spacing w:val="-2"/>
                <w:sz w:val="21"/>
              </w:rPr>
              <w:t>7.19.80</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骨</w:t>
            </w:r>
            <w:r>
              <w:rPr>
                <w:rFonts w:ascii="楷体" w:eastAsia="楷体" w:hint="eastAsia"/>
                <w:b/>
                <w:w w:val="95"/>
                <w:sz w:val="21"/>
              </w:rPr>
              <w:t>髓</w:t>
            </w:r>
            <w:r>
              <w:rPr>
                <w:rFonts w:ascii="楷体" w:eastAsia="楷体" w:hint="eastAsia"/>
                <w:b/>
                <w:w w:val="95"/>
                <w:sz w:val="21"/>
              </w:rPr>
              <w:t>异</w:t>
            </w:r>
            <w:r>
              <w:rPr>
                <w:rFonts w:ascii="楷体" w:eastAsia="楷体" w:hint="eastAsia"/>
                <w:b/>
                <w:spacing w:val="-10"/>
                <w:w w:val="95"/>
                <w:sz w:val="21"/>
              </w:rPr>
              <w:t>常</w:t>
            </w:r>
          </w:p>
        </w:tc>
        <w:tc>
          <w:tcPr>
            <w:tcW w:w="7341" w:type="dxa"/>
          </w:tcPr>
          <w:p>
            <w:pPr>
              <w:pStyle w:val="TableParagraph"/>
              <w:spacing w:before="171"/>
              <w:ind w:left="149"/>
              <w:rPr>
                <w:sz w:val="21"/>
              </w:rPr>
            </w:pPr>
            <w:r>
              <w:rPr>
                <w:spacing w:val="-2"/>
                <w:sz w:val="21"/>
              </w:rPr>
              <w:t>严重的骨髓异常增生综合征是指符合世界卫生组织（WHO）2008</w:t>
            </w:r>
            <w:r>
              <w:rPr>
                <w:spacing w:val="-10"/>
                <w:sz w:val="21"/>
              </w:rPr>
              <w:t> 年分型方案中</w:t>
            </w:r>
          </w:p>
        </w:tc>
      </w:tr>
      <w:tr>
        <w:trPr>
          <w:trHeight w:val="615" w:hRule="atLeast"/>
        </w:trPr>
        <w:tc>
          <w:tcPr>
            <w:tcW w:w="981" w:type="dxa"/>
          </w:tcPr>
          <w:p>
            <w:pPr>
              <w:pStyle w:val="TableParagraph"/>
              <w:rPr>
                <w:rFonts w:ascii="Times New Roman"/>
                <w:sz w:val="20"/>
              </w:rPr>
            </w:pPr>
          </w:p>
        </w:tc>
        <w:tc>
          <w:tcPr>
            <w:tcW w:w="1608" w:type="dxa"/>
          </w:tcPr>
          <w:p>
            <w:pPr>
              <w:pStyle w:val="TableParagraph"/>
              <w:spacing w:before="13"/>
              <w:ind w:left="195"/>
              <w:rPr>
                <w:rFonts w:ascii="楷体" w:eastAsia="楷体" w:hint="eastAsia"/>
                <w:b/>
                <w:sz w:val="21"/>
              </w:rPr>
            </w:pPr>
            <w:r>
              <w:rPr>
                <w:rFonts w:ascii="楷体" w:eastAsia="楷体" w:hint="eastAsia"/>
                <w:b/>
                <w:w w:val="95"/>
                <w:sz w:val="21"/>
              </w:rPr>
              <w:t>增</w:t>
            </w:r>
            <w:r>
              <w:rPr>
                <w:rFonts w:ascii="楷体" w:eastAsia="楷体" w:hint="eastAsia"/>
                <w:b/>
                <w:w w:val="95"/>
                <w:sz w:val="21"/>
              </w:rPr>
              <w:t>生</w:t>
            </w:r>
            <w:r>
              <w:rPr>
                <w:rFonts w:ascii="楷体" w:eastAsia="楷体" w:hint="eastAsia"/>
                <w:b/>
                <w:w w:val="95"/>
                <w:sz w:val="21"/>
              </w:rPr>
              <w:t>综</w:t>
            </w:r>
            <w:r>
              <w:rPr>
                <w:rFonts w:ascii="楷体" w:eastAsia="楷体" w:hint="eastAsia"/>
                <w:b/>
                <w:w w:val="95"/>
                <w:sz w:val="21"/>
              </w:rPr>
              <w:t>合</w:t>
            </w:r>
            <w:r>
              <w:rPr>
                <w:rFonts w:ascii="楷体" w:eastAsia="楷体" w:hint="eastAsia"/>
                <w:b/>
                <w:spacing w:val="-10"/>
                <w:w w:val="95"/>
                <w:sz w:val="21"/>
              </w:rPr>
              <w:t>征</w:t>
            </w:r>
          </w:p>
        </w:tc>
        <w:tc>
          <w:tcPr>
            <w:tcW w:w="7341" w:type="dxa"/>
          </w:tcPr>
          <w:p>
            <w:pPr>
              <w:pStyle w:val="TableParagraph"/>
              <w:spacing w:before="13"/>
              <w:ind w:left="149"/>
              <w:rPr>
                <w:sz w:val="21"/>
              </w:rPr>
            </w:pPr>
            <w:r>
              <w:rPr>
                <w:spacing w:val="-2"/>
                <w:sz w:val="21"/>
              </w:rPr>
              <w:t>的难治性贫血细胞减少伴原始细胞增多-1（RAEB-</w:t>
            </w:r>
            <w:r>
              <w:rPr>
                <w:sz w:val="21"/>
              </w:rPr>
              <w:t>1</w:t>
            </w:r>
            <w:r>
              <w:rPr>
                <w:spacing w:val="-105"/>
                <w:sz w:val="21"/>
              </w:rPr>
              <w:t>）</w:t>
            </w:r>
            <w:r>
              <w:rPr>
                <w:spacing w:val="-3"/>
                <w:sz w:val="21"/>
              </w:rPr>
              <w:t>、难治性贫血细胞减少伴</w:t>
            </w:r>
          </w:p>
          <w:p>
            <w:pPr>
              <w:pStyle w:val="TableParagraph"/>
              <w:spacing w:before="31"/>
              <w:ind w:left="149"/>
              <w:rPr>
                <w:sz w:val="21"/>
              </w:rPr>
            </w:pPr>
            <w:r>
              <w:rPr>
                <w:spacing w:val="-2"/>
                <w:sz w:val="21"/>
              </w:rPr>
              <w:t>原始细胞增多-2（RAEB-</w:t>
            </w:r>
            <w:r>
              <w:rPr>
                <w:sz w:val="21"/>
              </w:rPr>
              <w:t>2</w:t>
            </w:r>
            <w:r>
              <w:rPr>
                <w:spacing w:val="-105"/>
                <w:sz w:val="21"/>
              </w:rPr>
              <w:t>）</w:t>
            </w:r>
            <w:r>
              <w:rPr>
                <w:spacing w:val="-2"/>
                <w:sz w:val="21"/>
              </w:rPr>
              <w:t>、MDS-未分类（MDS-</w:t>
            </w:r>
            <w:r>
              <w:rPr>
                <w:sz w:val="21"/>
              </w:rPr>
              <w:t>U</w:t>
            </w:r>
            <w:r>
              <w:rPr>
                <w:spacing w:val="-105"/>
                <w:sz w:val="21"/>
              </w:rPr>
              <w:t>）</w:t>
            </w:r>
            <w:r>
              <w:rPr>
                <w:spacing w:val="-2"/>
                <w:sz w:val="21"/>
              </w:rPr>
              <w:t>、MDS</w:t>
            </w:r>
            <w:r>
              <w:rPr>
                <w:spacing w:val="-5"/>
                <w:sz w:val="21"/>
              </w:rPr>
              <w:t> 伴单纯 </w:t>
            </w:r>
            <w:r>
              <w:rPr>
                <w:spacing w:val="-2"/>
                <w:sz w:val="21"/>
              </w:rPr>
              <w:t>5q</w:t>
            </w:r>
            <w:r>
              <w:rPr>
                <w:spacing w:val="-4"/>
                <w:sz w:val="21"/>
              </w:rPr>
              <w:t>-，且需满</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spacing w:before="14"/>
              <w:ind w:left="149"/>
              <w:rPr>
                <w:sz w:val="21"/>
              </w:rPr>
            </w:pPr>
            <w:r>
              <w:rPr>
                <w:spacing w:val="-2"/>
                <w:sz w:val="21"/>
              </w:rPr>
              <w:t>足下列所有条件：</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spacing w:before="13"/>
              <w:ind w:left="149"/>
              <w:rPr>
                <w:sz w:val="21"/>
              </w:rPr>
            </w:pPr>
            <w:r>
              <w:rPr>
                <w:spacing w:val="-2"/>
                <w:sz w:val="21"/>
              </w:rPr>
              <w:t>（1）</w:t>
            </w:r>
            <w:r>
              <w:rPr>
                <w:spacing w:val="-3"/>
                <w:sz w:val="21"/>
              </w:rPr>
              <w:t>由我们认可的医院中设有专门血液病专科的公立三级甲等医院，血液病</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spacing w:before="13"/>
              <w:ind w:left="149"/>
              <w:rPr>
                <w:sz w:val="21"/>
              </w:rPr>
            </w:pPr>
            <w:r>
              <w:rPr>
                <w:spacing w:val="-1"/>
                <w:sz w:val="21"/>
              </w:rPr>
              <w:t>专科的主治级别以上的医师确诊；</w:t>
            </w:r>
          </w:p>
        </w:tc>
      </w:tr>
      <w:tr>
        <w:trPr>
          <w:trHeight w:val="773"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numPr>
                <w:ilvl w:val="0"/>
                <w:numId w:val="38"/>
              </w:numPr>
              <w:tabs>
                <w:tab w:pos="676" w:val="left" w:leader="none"/>
              </w:tabs>
              <w:spacing w:line="240" w:lineRule="auto" w:before="13" w:after="0"/>
              <w:ind w:left="675" w:right="0" w:hanging="527"/>
              <w:jc w:val="left"/>
              <w:rPr>
                <w:sz w:val="21"/>
              </w:rPr>
            </w:pPr>
            <w:r>
              <w:rPr>
                <w:spacing w:val="-1"/>
                <w:sz w:val="21"/>
              </w:rPr>
              <w:t>骨髓穿刺或骨髓活检结果支持诊断；</w:t>
            </w:r>
          </w:p>
          <w:p>
            <w:pPr>
              <w:pStyle w:val="TableParagraph"/>
              <w:numPr>
                <w:ilvl w:val="0"/>
                <w:numId w:val="38"/>
              </w:numPr>
              <w:tabs>
                <w:tab w:pos="676" w:val="left" w:leader="none"/>
              </w:tabs>
              <w:spacing w:line="240" w:lineRule="auto" w:before="32" w:after="0"/>
              <w:ind w:left="675" w:right="0" w:hanging="527"/>
              <w:jc w:val="left"/>
              <w:rPr>
                <w:sz w:val="21"/>
              </w:rPr>
            </w:pPr>
            <w:r>
              <w:rPr>
                <w:spacing w:val="-1"/>
                <w:sz w:val="21"/>
              </w:rPr>
              <w:t>被保险人已持续接受一个月以上的化疗或已接受骨髓移植治疗。</w:t>
            </w:r>
          </w:p>
        </w:tc>
      </w:tr>
      <w:tr>
        <w:trPr>
          <w:trHeight w:val="630" w:hRule="atLeast"/>
        </w:trPr>
        <w:tc>
          <w:tcPr>
            <w:tcW w:w="981" w:type="dxa"/>
          </w:tcPr>
          <w:p>
            <w:pPr>
              <w:pStyle w:val="TableParagraph"/>
              <w:spacing w:before="171"/>
              <w:ind w:left="50"/>
              <w:rPr>
                <w:b/>
                <w:sz w:val="21"/>
              </w:rPr>
            </w:pPr>
            <w:r>
              <w:rPr>
                <w:b/>
                <w:spacing w:val="-2"/>
                <w:sz w:val="21"/>
              </w:rPr>
              <w:t>7.19.81</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面</w:t>
            </w:r>
            <w:r>
              <w:rPr>
                <w:rFonts w:ascii="楷体" w:eastAsia="楷体" w:hint="eastAsia"/>
                <w:b/>
                <w:w w:val="95"/>
                <w:sz w:val="21"/>
              </w:rPr>
              <w:t>部</w:t>
            </w:r>
            <w:r>
              <w:rPr>
                <w:rFonts w:ascii="楷体" w:eastAsia="楷体" w:hint="eastAsia"/>
                <w:b/>
                <w:w w:val="95"/>
                <w:sz w:val="21"/>
              </w:rPr>
              <w:t>烧</w:t>
            </w:r>
            <w:r>
              <w:rPr>
                <w:rFonts w:ascii="楷体" w:eastAsia="楷体" w:hint="eastAsia"/>
                <w:b/>
                <w:spacing w:val="-10"/>
                <w:w w:val="95"/>
                <w:sz w:val="21"/>
              </w:rPr>
              <w:t>伤</w:t>
            </w:r>
          </w:p>
        </w:tc>
        <w:tc>
          <w:tcPr>
            <w:tcW w:w="7341" w:type="dxa"/>
          </w:tcPr>
          <w:p>
            <w:pPr>
              <w:pStyle w:val="TableParagraph"/>
              <w:spacing w:before="171"/>
              <w:ind w:left="149"/>
              <w:rPr>
                <w:sz w:val="21"/>
              </w:rPr>
            </w:pPr>
            <w:r>
              <w:rPr>
                <w:spacing w:val="-2"/>
                <w:sz w:val="21"/>
              </w:rPr>
              <w:t>指烧伤程度为III度，且III度烧伤的面积达到面部表面积的80％或80％</w:t>
            </w:r>
            <w:r>
              <w:rPr>
                <w:spacing w:val="-5"/>
                <w:sz w:val="21"/>
              </w:rPr>
              <w:t>以上。</w:t>
            </w:r>
          </w:p>
        </w:tc>
      </w:tr>
      <w:tr>
        <w:trPr>
          <w:trHeight w:val="773" w:hRule="atLeast"/>
        </w:trPr>
        <w:tc>
          <w:tcPr>
            <w:tcW w:w="981" w:type="dxa"/>
          </w:tcPr>
          <w:p>
            <w:pPr>
              <w:pStyle w:val="TableParagraph"/>
              <w:spacing w:before="171"/>
              <w:ind w:left="50"/>
              <w:rPr>
                <w:b/>
                <w:sz w:val="21"/>
              </w:rPr>
            </w:pPr>
            <w:r>
              <w:rPr>
                <w:b/>
                <w:spacing w:val="-2"/>
                <w:sz w:val="21"/>
              </w:rPr>
              <w:t>7.19.82</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川</w:t>
            </w:r>
            <w:r>
              <w:rPr>
                <w:rFonts w:ascii="楷体" w:eastAsia="楷体" w:hint="eastAsia"/>
                <w:b/>
                <w:w w:val="95"/>
                <w:sz w:val="21"/>
              </w:rPr>
              <w:t>崎</w:t>
            </w:r>
            <w:r>
              <w:rPr>
                <w:rFonts w:ascii="楷体" w:eastAsia="楷体" w:hint="eastAsia"/>
                <w:b/>
                <w:spacing w:val="-10"/>
                <w:w w:val="95"/>
                <w:sz w:val="21"/>
              </w:rPr>
              <w:t>病</w:t>
            </w:r>
          </w:p>
        </w:tc>
        <w:tc>
          <w:tcPr>
            <w:tcW w:w="7341" w:type="dxa"/>
          </w:tcPr>
          <w:p>
            <w:pPr>
              <w:pStyle w:val="TableParagraph"/>
              <w:spacing w:line="300" w:lineRule="atLeast" w:before="140"/>
              <w:ind w:left="149" w:right="244"/>
              <w:rPr>
                <w:sz w:val="21"/>
              </w:rPr>
            </w:pPr>
            <w:r>
              <w:rPr>
                <w:spacing w:val="-2"/>
                <w:sz w:val="21"/>
              </w:rPr>
              <w:t>是一种血管炎综合征，临床表现为急性发热，皮肤粘膜病损和淋巴结肿大。</w:t>
            </w:r>
            <w:r>
              <w:rPr>
                <w:spacing w:val="-1"/>
                <w:sz w:val="21"/>
              </w:rPr>
              <w:t>本病须经专科医生明确诊断，同时须由血管造影或超声心动图检查证实，满</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spacing w:before="13"/>
              <w:ind w:left="149"/>
              <w:rPr>
                <w:sz w:val="21"/>
              </w:rPr>
            </w:pPr>
            <w:r>
              <w:rPr>
                <w:spacing w:val="-1"/>
                <w:sz w:val="21"/>
              </w:rPr>
              <w:t>足下列至少一项条件：</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spacing w:before="13"/>
              <w:ind w:left="149"/>
              <w:rPr>
                <w:sz w:val="21"/>
              </w:rPr>
            </w:pPr>
            <w:r>
              <w:rPr>
                <w:sz w:val="21"/>
              </w:rPr>
              <w:t>（1）</w:t>
            </w:r>
            <w:r>
              <w:rPr>
                <w:spacing w:val="-2"/>
                <w:sz w:val="21"/>
              </w:rPr>
              <w:t>伴有冠状动脉瘤，且冠状动脉瘤于最初急性发病后持续至少 </w:t>
            </w:r>
            <w:r>
              <w:rPr>
                <w:sz w:val="21"/>
              </w:rPr>
              <w:t>180</w:t>
            </w:r>
            <w:r>
              <w:rPr>
                <w:spacing w:val="-19"/>
                <w:sz w:val="21"/>
              </w:rPr>
              <w:t> 天；</w:t>
            </w:r>
          </w:p>
        </w:tc>
      </w:tr>
      <w:tr>
        <w:trPr>
          <w:trHeight w:val="46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spacing w:before="13"/>
              <w:ind w:left="149"/>
              <w:rPr>
                <w:sz w:val="21"/>
              </w:rPr>
            </w:pPr>
            <w:r>
              <w:rPr>
                <w:sz w:val="21"/>
              </w:rPr>
              <w:t>（2）</w:t>
            </w:r>
            <w:r>
              <w:rPr>
                <w:spacing w:val="-1"/>
                <w:sz w:val="21"/>
              </w:rPr>
              <w:t>伴有冠状动脉瘤，且实际接受了对冠状动脉瘤进行的手术治疗。</w:t>
            </w:r>
          </w:p>
        </w:tc>
      </w:tr>
      <w:tr>
        <w:trPr>
          <w:trHeight w:val="465" w:hRule="atLeast"/>
        </w:trPr>
        <w:tc>
          <w:tcPr>
            <w:tcW w:w="981" w:type="dxa"/>
          </w:tcPr>
          <w:p>
            <w:pPr>
              <w:pStyle w:val="TableParagraph"/>
              <w:spacing w:before="164"/>
              <w:ind w:left="50"/>
              <w:rPr>
                <w:b/>
                <w:sz w:val="21"/>
              </w:rPr>
            </w:pPr>
            <w:r>
              <w:rPr>
                <w:b/>
                <w:spacing w:val="-2"/>
                <w:sz w:val="21"/>
              </w:rPr>
              <w:t>7.19.83</w:t>
            </w:r>
          </w:p>
        </w:tc>
        <w:tc>
          <w:tcPr>
            <w:tcW w:w="1608" w:type="dxa"/>
          </w:tcPr>
          <w:p>
            <w:pPr>
              <w:pStyle w:val="TableParagraph"/>
              <w:spacing w:before="164"/>
              <w:ind w:left="195"/>
              <w:rPr>
                <w:rFonts w:ascii="楷体" w:eastAsia="楷体" w:hint="eastAsia"/>
                <w:b/>
                <w:sz w:val="21"/>
              </w:rPr>
            </w:pPr>
            <w:r>
              <w:rPr>
                <w:rFonts w:ascii="楷体" w:eastAsia="楷体" w:hint="eastAsia"/>
                <w:b/>
                <w:w w:val="95"/>
                <w:sz w:val="21"/>
              </w:rPr>
              <w:t>自</w:t>
            </w:r>
            <w:r>
              <w:rPr>
                <w:rFonts w:ascii="楷体" w:eastAsia="楷体" w:hint="eastAsia"/>
                <w:b/>
                <w:w w:val="95"/>
                <w:sz w:val="21"/>
              </w:rPr>
              <w:t>体</w:t>
            </w:r>
            <w:r>
              <w:rPr>
                <w:rFonts w:ascii="楷体" w:eastAsia="楷体" w:hint="eastAsia"/>
                <w:b/>
                <w:w w:val="95"/>
                <w:sz w:val="21"/>
              </w:rPr>
              <w:t>造</w:t>
            </w:r>
            <w:r>
              <w:rPr>
                <w:rFonts w:ascii="楷体" w:eastAsia="楷体" w:hint="eastAsia"/>
                <w:b/>
                <w:w w:val="95"/>
                <w:sz w:val="21"/>
              </w:rPr>
              <w:t>血</w:t>
            </w:r>
            <w:r>
              <w:rPr>
                <w:rFonts w:ascii="楷体" w:eastAsia="楷体" w:hint="eastAsia"/>
                <w:b/>
                <w:w w:val="95"/>
                <w:sz w:val="21"/>
              </w:rPr>
              <w:t>干</w:t>
            </w:r>
            <w:r>
              <w:rPr>
                <w:rFonts w:ascii="楷体" w:eastAsia="楷体" w:hint="eastAsia"/>
                <w:b/>
                <w:spacing w:val="-10"/>
                <w:w w:val="95"/>
                <w:sz w:val="21"/>
              </w:rPr>
              <w:t>细</w:t>
            </w:r>
          </w:p>
        </w:tc>
        <w:tc>
          <w:tcPr>
            <w:tcW w:w="7341" w:type="dxa"/>
          </w:tcPr>
          <w:p>
            <w:pPr>
              <w:pStyle w:val="TableParagraph"/>
              <w:spacing w:before="164"/>
              <w:ind w:left="149"/>
              <w:rPr>
                <w:sz w:val="21"/>
              </w:rPr>
            </w:pPr>
            <w:r>
              <w:rPr>
                <w:sz w:val="21"/>
              </w:rPr>
              <w:t>为治疗造血功能损害或造血系统恶性肿瘤，已经实施了造血干细胞（</w:t>
            </w:r>
            <w:r>
              <w:rPr>
                <w:spacing w:val="-4"/>
                <w:sz w:val="21"/>
              </w:rPr>
              <w:t>包括骨</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13"/>
              <w:ind w:left="195"/>
              <w:rPr>
                <w:rFonts w:ascii="楷体" w:eastAsia="楷体" w:hint="eastAsia"/>
                <w:b/>
                <w:sz w:val="21"/>
              </w:rPr>
            </w:pPr>
            <w:r>
              <w:rPr>
                <w:rFonts w:ascii="楷体" w:eastAsia="楷体" w:hint="eastAsia"/>
                <w:b/>
                <w:w w:val="95"/>
                <w:sz w:val="21"/>
              </w:rPr>
              <w:t>胞</w:t>
            </w:r>
            <w:r>
              <w:rPr>
                <w:rFonts w:ascii="楷体" w:eastAsia="楷体" w:hint="eastAsia"/>
                <w:b/>
                <w:w w:val="95"/>
                <w:sz w:val="21"/>
              </w:rPr>
              <w:t>移</w:t>
            </w:r>
            <w:r>
              <w:rPr>
                <w:rFonts w:ascii="楷体" w:eastAsia="楷体" w:hint="eastAsia"/>
                <w:b/>
                <w:w w:val="95"/>
                <w:sz w:val="21"/>
              </w:rPr>
              <w:t>植</w:t>
            </w:r>
            <w:r>
              <w:rPr>
                <w:rFonts w:ascii="楷体" w:eastAsia="楷体" w:hint="eastAsia"/>
                <w:b/>
                <w:spacing w:val="-10"/>
                <w:w w:val="95"/>
                <w:sz w:val="21"/>
              </w:rPr>
              <w:t>术</w:t>
            </w:r>
          </w:p>
        </w:tc>
        <w:tc>
          <w:tcPr>
            <w:tcW w:w="7341" w:type="dxa"/>
          </w:tcPr>
          <w:p>
            <w:pPr>
              <w:pStyle w:val="TableParagraph"/>
              <w:spacing w:before="13"/>
              <w:ind w:left="149"/>
              <w:rPr>
                <w:sz w:val="21"/>
              </w:rPr>
            </w:pPr>
            <w:r>
              <w:rPr>
                <w:spacing w:val="-2"/>
                <w:sz w:val="21"/>
              </w:rPr>
              <w:t>髓造血干细胞、外周血造血干细胞和脐血造血干细胞）</w:t>
            </w:r>
            <w:r>
              <w:rPr>
                <w:spacing w:val="-3"/>
                <w:sz w:val="21"/>
              </w:rPr>
              <w:t>的自体移植手术。该</w:t>
            </w:r>
          </w:p>
        </w:tc>
      </w:tr>
      <w:tr>
        <w:trPr>
          <w:trHeight w:val="473"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spacing w:before="13"/>
              <w:ind w:left="149"/>
              <w:rPr>
                <w:sz w:val="21"/>
              </w:rPr>
            </w:pPr>
            <w:r>
              <w:rPr>
                <w:spacing w:val="-1"/>
                <w:sz w:val="21"/>
              </w:rPr>
              <w:t>治疗须由专科医生认为在临床上是必需的。</w:t>
            </w:r>
          </w:p>
        </w:tc>
      </w:tr>
      <w:tr>
        <w:trPr>
          <w:trHeight w:val="773" w:hRule="atLeast"/>
        </w:trPr>
        <w:tc>
          <w:tcPr>
            <w:tcW w:w="981" w:type="dxa"/>
          </w:tcPr>
          <w:p>
            <w:pPr>
              <w:pStyle w:val="TableParagraph"/>
              <w:spacing w:before="171"/>
              <w:ind w:left="50"/>
              <w:rPr>
                <w:b/>
                <w:sz w:val="21"/>
              </w:rPr>
            </w:pPr>
            <w:r>
              <w:rPr>
                <w:b/>
                <w:spacing w:val="-2"/>
                <w:sz w:val="21"/>
              </w:rPr>
              <w:t>7.19.84</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重</w:t>
            </w:r>
            <w:r>
              <w:rPr>
                <w:rFonts w:ascii="楷体" w:eastAsia="楷体" w:hint="eastAsia"/>
                <w:b/>
                <w:w w:val="95"/>
                <w:sz w:val="21"/>
              </w:rPr>
              <w:t>症</w:t>
            </w:r>
            <w:r>
              <w:rPr>
                <w:rFonts w:ascii="楷体" w:eastAsia="楷体" w:hint="eastAsia"/>
                <w:b/>
                <w:w w:val="95"/>
                <w:sz w:val="21"/>
              </w:rPr>
              <w:t>手</w:t>
            </w:r>
            <w:r>
              <w:rPr>
                <w:rFonts w:ascii="楷体" w:eastAsia="楷体" w:hint="eastAsia"/>
                <w:b/>
                <w:w w:val="95"/>
                <w:sz w:val="21"/>
              </w:rPr>
              <w:t>足</w:t>
            </w:r>
            <w:r>
              <w:rPr>
                <w:rFonts w:ascii="楷体" w:eastAsia="楷体" w:hint="eastAsia"/>
                <w:b/>
                <w:w w:val="95"/>
                <w:sz w:val="21"/>
              </w:rPr>
              <w:t>口</w:t>
            </w:r>
            <w:r>
              <w:rPr>
                <w:rFonts w:ascii="楷体" w:eastAsia="楷体" w:hint="eastAsia"/>
                <w:b/>
                <w:spacing w:val="-10"/>
                <w:w w:val="95"/>
                <w:sz w:val="21"/>
              </w:rPr>
              <w:t>病</w:t>
            </w:r>
          </w:p>
        </w:tc>
        <w:tc>
          <w:tcPr>
            <w:tcW w:w="7341" w:type="dxa"/>
          </w:tcPr>
          <w:p>
            <w:pPr>
              <w:pStyle w:val="TableParagraph"/>
              <w:spacing w:line="300" w:lineRule="atLeast" w:before="140"/>
              <w:ind w:left="149" w:right="244"/>
              <w:rPr>
                <w:sz w:val="21"/>
              </w:rPr>
            </w:pPr>
            <w:r>
              <w:rPr>
                <w:spacing w:val="-2"/>
                <w:sz w:val="21"/>
              </w:rPr>
              <w:t>由肠道病毒引起的急性传染病，主要症状表现为手、足、口腔等部位的斑丘</w:t>
            </w:r>
            <w:r>
              <w:rPr>
                <w:spacing w:val="-1"/>
                <w:sz w:val="21"/>
              </w:rPr>
              <w:t>疹、疱疹。经我们认可的医疗机构的专科医生确诊为患有手足口病，并伴有</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spacing w:before="13"/>
              <w:ind w:left="149"/>
              <w:rPr>
                <w:sz w:val="21"/>
              </w:rPr>
            </w:pPr>
            <w:r>
              <w:rPr>
                <w:spacing w:val="-1"/>
                <w:sz w:val="21"/>
              </w:rPr>
              <w:t>下列三项中的任意一项并发症：</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spacing w:before="13"/>
              <w:ind w:left="149"/>
              <w:rPr>
                <w:sz w:val="21"/>
              </w:rPr>
            </w:pPr>
            <w:r>
              <w:rPr>
                <w:spacing w:val="-2"/>
                <w:sz w:val="21"/>
              </w:rPr>
              <w:t>（1）</w:t>
            </w:r>
            <w:r>
              <w:rPr>
                <w:spacing w:val="-3"/>
                <w:sz w:val="21"/>
              </w:rPr>
              <w:t>有脑膜炎或脑炎并发症，且导致永久不可逆的神经系统损害或瘫痪；</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spacing w:before="14"/>
              <w:ind w:left="149"/>
              <w:rPr>
                <w:sz w:val="21"/>
              </w:rPr>
            </w:pPr>
            <w:r>
              <w:rPr>
                <w:spacing w:val="-2"/>
                <w:sz w:val="21"/>
              </w:rPr>
              <w:t>（2）</w:t>
            </w:r>
            <w:r>
              <w:rPr>
                <w:spacing w:val="-3"/>
                <w:sz w:val="21"/>
              </w:rPr>
              <w:t>有肺炎或肺水肿并发症，且导致永久不可逆的呼吸系统功能衰竭；</w:t>
            </w:r>
          </w:p>
        </w:tc>
      </w:tr>
      <w:tr>
        <w:trPr>
          <w:trHeight w:val="773"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spacing w:line="268" w:lineRule="auto" w:before="13"/>
              <w:ind w:left="149" w:right="170"/>
              <w:rPr>
                <w:sz w:val="21"/>
              </w:rPr>
            </w:pPr>
            <w:r>
              <w:rPr>
                <w:spacing w:val="-2"/>
                <w:sz w:val="21"/>
              </w:rPr>
              <w:t>（3）有心肌炎并发症，且导致心脏扩大或心力衰竭的临床表现及实验室检查</w:t>
            </w:r>
            <w:r>
              <w:rPr>
                <w:spacing w:val="-4"/>
                <w:sz w:val="21"/>
              </w:rPr>
              <w:t>证据。</w:t>
            </w:r>
          </w:p>
        </w:tc>
      </w:tr>
      <w:tr>
        <w:trPr>
          <w:trHeight w:val="472" w:hRule="atLeast"/>
        </w:trPr>
        <w:tc>
          <w:tcPr>
            <w:tcW w:w="981" w:type="dxa"/>
          </w:tcPr>
          <w:p>
            <w:pPr>
              <w:pStyle w:val="TableParagraph"/>
              <w:spacing w:before="171"/>
              <w:ind w:left="50"/>
              <w:rPr>
                <w:b/>
                <w:sz w:val="21"/>
              </w:rPr>
            </w:pPr>
            <w:r>
              <w:rPr>
                <w:b/>
                <w:spacing w:val="-2"/>
                <w:sz w:val="21"/>
              </w:rPr>
              <w:t>7.19.85</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哮</w:t>
            </w:r>
            <w:r>
              <w:rPr>
                <w:rFonts w:ascii="楷体" w:eastAsia="楷体" w:hint="eastAsia"/>
                <w:b/>
                <w:spacing w:val="-10"/>
                <w:w w:val="95"/>
                <w:sz w:val="21"/>
              </w:rPr>
              <w:t>喘</w:t>
            </w:r>
          </w:p>
        </w:tc>
        <w:tc>
          <w:tcPr>
            <w:tcW w:w="7341" w:type="dxa"/>
          </w:tcPr>
          <w:p>
            <w:pPr>
              <w:pStyle w:val="TableParagraph"/>
              <w:spacing w:before="171"/>
              <w:ind w:left="149"/>
              <w:rPr>
                <w:sz w:val="21"/>
              </w:rPr>
            </w:pPr>
            <w:r>
              <w:rPr>
                <w:spacing w:val="-1"/>
                <w:sz w:val="21"/>
              </w:rPr>
              <w:t>指一种反复发作的严重支气管阻塞性疾病，经我们认可的专科医生确诊，且</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spacing w:before="14"/>
              <w:ind w:left="149"/>
              <w:rPr>
                <w:sz w:val="21"/>
              </w:rPr>
            </w:pPr>
            <w:r>
              <w:rPr>
                <w:spacing w:val="-1"/>
                <w:sz w:val="21"/>
              </w:rPr>
              <w:t>必须同时符合下列标准：</w:t>
            </w:r>
          </w:p>
        </w:tc>
      </w:tr>
      <w:tr>
        <w:trPr>
          <w:trHeight w:val="56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41" w:type="dxa"/>
          </w:tcPr>
          <w:p>
            <w:pPr>
              <w:pStyle w:val="TableParagraph"/>
              <w:numPr>
                <w:ilvl w:val="0"/>
                <w:numId w:val="39"/>
              </w:numPr>
              <w:tabs>
                <w:tab w:pos="676" w:val="left" w:leader="none"/>
              </w:tabs>
              <w:spacing w:line="240" w:lineRule="auto" w:before="13" w:after="0"/>
              <w:ind w:left="675" w:right="0" w:hanging="527"/>
              <w:jc w:val="left"/>
              <w:rPr>
                <w:sz w:val="21"/>
              </w:rPr>
            </w:pPr>
            <w:r>
              <w:rPr>
                <w:spacing w:val="-1"/>
                <w:sz w:val="21"/>
              </w:rPr>
              <w:t>过去两年中曾因哮喘持续状态住院治疗，并提供完整住院记录；</w:t>
            </w:r>
          </w:p>
          <w:p>
            <w:pPr>
              <w:pStyle w:val="TableParagraph"/>
              <w:numPr>
                <w:ilvl w:val="0"/>
                <w:numId w:val="39"/>
              </w:numPr>
              <w:tabs>
                <w:tab w:pos="676" w:val="left" w:leader="none"/>
              </w:tabs>
              <w:spacing w:line="229" w:lineRule="exact" w:before="32" w:after="0"/>
              <w:ind w:left="675" w:right="0" w:hanging="527"/>
              <w:jc w:val="left"/>
              <w:rPr>
                <w:sz w:val="21"/>
              </w:rPr>
            </w:pPr>
            <w:r>
              <w:rPr>
                <w:spacing w:val="-1"/>
                <w:sz w:val="21"/>
              </w:rPr>
              <w:t>因慢性过度换气导致胸廓畸形；</w:t>
            </w:r>
          </w:p>
        </w:tc>
      </w:tr>
    </w:tbl>
    <w:p>
      <w:pPr>
        <w:spacing w:after="0" w:line="229" w:lineRule="exact"/>
        <w:jc w:val="left"/>
        <w:rPr>
          <w:sz w:val="21"/>
        </w:rPr>
        <w:sectPr>
          <w:pgSz w:w="11910" w:h="16850"/>
          <w:pgMar w:top="980" w:bottom="1092" w:left="1040" w:right="620"/>
        </w:sectPr>
      </w:pPr>
    </w:p>
    <w:tbl>
      <w:tblPr>
        <w:tblW w:w="0" w:type="auto"/>
        <w:jc w:val="left"/>
        <w:tblInd w:w="1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1"/>
        <w:gridCol w:w="1608"/>
        <w:gridCol w:w="7318"/>
      </w:tblGrid>
      <w:tr>
        <w:trPr>
          <w:trHeight w:val="1050"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18" w:type="dxa"/>
          </w:tcPr>
          <w:p>
            <w:pPr>
              <w:pStyle w:val="TableParagraph"/>
              <w:numPr>
                <w:ilvl w:val="0"/>
                <w:numId w:val="40"/>
              </w:numPr>
              <w:tabs>
                <w:tab w:pos="676" w:val="left" w:leader="none"/>
              </w:tabs>
              <w:spacing w:line="230" w:lineRule="exact" w:before="0" w:after="0"/>
              <w:ind w:left="675" w:right="0" w:hanging="527"/>
              <w:jc w:val="left"/>
              <w:rPr>
                <w:sz w:val="21"/>
              </w:rPr>
            </w:pPr>
            <w:r>
              <w:rPr>
                <w:spacing w:val="-1"/>
                <w:sz w:val="21"/>
              </w:rPr>
              <w:t>在家中需要医生处方的氧气治疗法；</w:t>
            </w:r>
          </w:p>
          <w:p>
            <w:pPr>
              <w:pStyle w:val="TableParagraph"/>
              <w:numPr>
                <w:ilvl w:val="0"/>
                <w:numId w:val="40"/>
              </w:numPr>
              <w:tabs>
                <w:tab w:pos="676" w:val="left" w:leader="none"/>
              </w:tabs>
              <w:spacing w:line="280" w:lineRule="auto" w:before="46" w:after="0"/>
              <w:ind w:left="149" w:right="1799" w:firstLine="0"/>
              <w:jc w:val="left"/>
              <w:rPr>
                <w:sz w:val="21"/>
              </w:rPr>
            </w:pPr>
            <w:r>
              <w:rPr>
                <w:spacing w:val="-2"/>
                <w:sz w:val="21"/>
              </w:rPr>
              <w:t>持续日常服用口服类固醇激素治疗持续至少六个月。</w:t>
            </w:r>
            <w:r>
              <w:rPr>
                <w:spacing w:val="-2"/>
                <w:sz w:val="21"/>
              </w:rPr>
              <w:t>被保险人申请理赔时年龄必须在年满二十五周岁之前。</w:t>
            </w:r>
          </w:p>
        </w:tc>
      </w:tr>
      <w:tr>
        <w:trPr>
          <w:trHeight w:val="773" w:hRule="atLeast"/>
        </w:trPr>
        <w:tc>
          <w:tcPr>
            <w:tcW w:w="981" w:type="dxa"/>
          </w:tcPr>
          <w:p>
            <w:pPr>
              <w:pStyle w:val="TableParagraph"/>
              <w:spacing w:before="171"/>
              <w:ind w:left="50"/>
              <w:rPr>
                <w:b/>
                <w:sz w:val="21"/>
              </w:rPr>
            </w:pPr>
            <w:r>
              <w:rPr>
                <w:b/>
                <w:spacing w:val="-2"/>
                <w:sz w:val="21"/>
              </w:rPr>
              <w:t>7.19.86</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骨</w:t>
            </w:r>
            <w:r>
              <w:rPr>
                <w:rFonts w:ascii="楷体" w:eastAsia="楷体" w:hint="eastAsia"/>
                <w:b/>
                <w:w w:val="95"/>
                <w:sz w:val="21"/>
              </w:rPr>
              <w:t>生</w:t>
            </w:r>
            <w:r>
              <w:rPr>
                <w:rFonts w:ascii="楷体" w:eastAsia="楷体" w:hint="eastAsia"/>
                <w:b/>
                <w:w w:val="95"/>
                <w:sz w:val="21"/>
              </w:rPr>
              <w:t>长</w:t>
            </w:r>
            <w:r>
              <w:rPr>
                <w:rFonts w:ascii="楷体" w:eastAsia="楷体" w:hint="eastAsia"/>
                <w:b/>
                <w:w w:val="95"/>
                <w:sz w:val="21"/>
              </w:rPr>
              <w:t>不</w:t>
            </w:r>
            <w:r>
              <w:rPr>
                <w:rFonts w:ascii="楷体" w:eastAsia="楷体" w:hint="eastAsia"/>
                <w:b/>
                <w:w w:val="95"/>
                <w:sz w:val="21"/>
              </w:rPr>
              <w:t>全</w:t>
            </w:r>
            <w:r>
              <w:rPr>
                <w:rFonts w:ascii="楷体" w:eastAsia="楷体" w:hint="eastAsia"/>
                <w:b/>
                <w:spacing w:val="-10"/>
                <w:w w:val="95"/>
                <w:sz w:val="21"/>
              </w:rPr>
              <w:t>症</w:t>
            </w:r>
          </w:p>
        </w:tc>
        <w:tc>
          <w:tcPr>
            <w:tcW w:w="7318" w:type="dxa"/>
          </w:tcPr>
          <w:p>
            <w:pPr>
              <w:pStyle w:val="TableParagraph"/>
              <w:spacing w:line="300" w:lineRule="atLeast" w:before="140"/>
              <w:ind w:left="149" w:right="47"/>
              <w:rPr>
                <w:sz w:val="21"/>
              </w:rPr>
            </w:pPr>
            <w:r>
              <w:rPr>
                <w:spacing w:val="-2"/>
                <w:sz w:val="21"/>
              </w:rPr>
              <w:t>指一种胶原病，特征为骨易碎，骨质疏松和易骨折。该病有 </w:t>
            </w:r>
            <w:r>
              <w:rPr>
                <w:sz w:val="21"/>
              </w:rPr>
              <w:t>4</w:t>
            </w:r>
            <w:r>
              <w:rPr>
                <w:spacing w:val="-10"/>
                <w:sz w:val="21"/>
              </w:rPr>
              <w:t> 种类型：</w:t>
            </w:r>
            <w:r>
              <w:rPr>
                <w:sz w:val="21"/>
              </w:rPr>
              <w:t>I</w:t>
            </w:r>
            <w:r>
              <w:rPr>
                <w:spacing w:val="-16"/>
                <w:sz w:val="21"/>
              </w:rPr>
              <w:t> 型、</w:t>
            </w:r>
            <w:r>
              <w:rPr>
                <w:sz w:val="21"/>
              </w:rPr>
              <w:t> </w:t>
            </w:r>
            <w:r>
              <w:rPr>
                <w:w w:val="95"/>
                <w:sz w:val="21"/>
              </w:rPr>
              <w:t>II</w:t>
            </w:r>
            <w:r>
              <w:rPr>
                <w:spacing w:val="-15"/>
                <w:w w:val="95"/>
                <w:sz w:val="21"/>
              </w:rPr>
              <w:t> </w:t>
            </w:r>
            <w:r>
              <w:rPr>
                <w:w w:val="95"/>
                <w:sz w:val="21"/>
              </w:rPr>
              <w:t>型</w:t>
            </w:r>
            <w:r>
              <w:rPr>
                <w:w w:val="95"/>
                <w:sz w:val="21"/>
              </w:rPr>
              <w:t>、</w:t>
            </w:r>
            <w:r>
              <w:rPr>
                <w:w w:val="95"/>
                <w:sz w:val="21"/>
              </w:rPr>
              <w:t>III</w:t>
            </w:r>
            <w:r>
              <w:rPr>
                <w:spacing w:val="-15"/>
                <w:w w:val="95"/>
                <w:sz w:val="21"/>
              </w:rPr>
              <w:t> </w:t>
            </w:r>
            <w:r>
              <w:rPr>
                <w:w w:val="95"/>
                <w:sz w:val="21"/>
              </w:rPr>
              <w:t>型</w:t>
            </w:r>
            <w:r>
              <w:rPr>
                <w:w w:val="95"/>
                <w:sz w:val="21"/>
              </w:rPr>
              <w:t>、</w:t>
            </w:r>
            <w:r>
              <w:rPr>
                <w:w w:val="95"/>
                <w:sz w:val="21"/>
              </w:rPr>
              <w:t>IV</w:t>
            </w:r>
            <w:r>
              <w:rPr>
                <w:spacing w:val="-6"/>
                <w:w w:val="95"/>
                <w:sz w:val="21"/>
              </w:rPr>
              <w:t> 型。</w:t>
            </w:r>
            <w:r>
              <w:rPr>
                <w:b/>
                <w:i/>
                <w:spacing w:val="-6"/>
                <w:w w:val="95"/>
                <w:sz w:val="22"/>
              </w:rPr>
              <w:t>只保障 </w:t>
            </w:r>
            <w:r>
              <w:rPr>
                <w:b/>
                <w:i/>
                <w:w w:val="95"/>
                <w:sz w:val="22"/>
              </w:rPr>
              <w:t>III</w:t>
            </w:r>
            <w:r>
              <w:rPr>
                <w:b/>
                <w:i/>
                <w:spacing w:val="-20"/>
                <w:w w:val="95"/>
                <w:sz w:val="22"/>
              </w:rPr>
              <w:t> </w:t>
            </w:r>
            <w:r>
              <w:rPr>
                <w:b/>
                <w:i/>
                <w:spacing w:val="-7"/>
                <w:w w:val="95"/>
                <w:sz w:val="22"/>
              </w:rPr>
              <w:t>型或 </w:t>
            </w:r>
            <w:r>
              <w:rPr>
                <w:b/>
                <w:i/>
                <w:w w:val="95"/>
                <w:sz w:val="22"/>
              </w:rPr>
              <w:t>III</w:t>
            </w:r>
            <w:r>
              <w:rPr>
                <w:b/>
                <w:i/>
                <w:spacing w:val="-20"/>
                <w:w w:val="95"/>
                <w:sz w:val="22"/>
              </w:rPr>
              <w:t> </w:t>
            </w:r>
            <w:r>
              <w:rPr>
                <w:b/>
                <w:i/>
                <w:spacing w:val="1"/>
                <w:w w:val="95"/>
                <w:sz w:val="22"/>
              </w:rPr>
              <w:t>型以上成骨不全的情形</w:t>
            </w:r>
            <w:r>
              <w:rPr>
                <w:w w:val="95"/>
                <w:sz w:val="21"/>
              </w:rPr>
              <w:t>。其</w:t>
            </w:r>
            <w:r>
              <w:rPr>
                <w:w w:val="95"/>
                <w:sz w:val="21"/>
              </w:rPr>
              <w:t>主</w:t>
            </w:r>
            <w:r>
              <w:rPr>
                <w:w w:val="95"/>
                <w:sz w:val="21"/>
              </w:rPr>
              <w:t>要</w:t>
            </w:r>
          </w:p>
        </w:tc>
      </w:tr>
      <w:tr>
        <w:trPr>
          <w:trHeight w:val="314"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18" w:type="dxa"/>
          </w:tcPr>
          <w:p>
            <w:pPr>
              <w:pStyle w:val="TableParagraph"/>
              <w:spacing w:before="12"/>
              <w:ind w:left="149"/>
              <w:rPr>
                <w:sz w:val="21"/>
              </w:rPr>
            </w:pPr>
            <w:r>
              <w:rPr>
                <w:spacing w:val="-2"/>
                <w:sz w:val="21"/>
              </w:rPr>
              <w:t>临床特点有：发展迟缓、多发性骨折、进行性脊柱后侧凸及听力损害。III</w:t>
            </w:r>
            <w:r>
              <w:rPr>
                <w:spacing w:val="-26"/>
                <w:sz w:val="21"/>
              </w:rPr>
              <w:t> 型</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18" w:type="dxa"/>
          </w:tcPr>
          <w:p>
            <w:pPr>
              <w:pStyle w:val="TableParagraph"/>
              <w:spacing w:before="14"/>
              <w:ind w:left="149"/>
              <w:rPr>
                <w:sz w:val="21"/>
              </w:rPr>
            </w:pPr>
            <w:r>
              <w:rPr>
                <w:spacing w:val="-2"/>
                <w:sz w:val="21"/>
              </w:rPr>
              <w:t>成骨不全的诊断必须根据身体检查，家族史，X</w:t>
            </w:r>
            <w:r>
              <w:rPr>
                <w:spacing w:val="-10"/>
                <w:sz w:val="21"/>
              </w:rPr>
              <w:t> 线检查和皮肤活检报告资料确</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18" w:type="dxa"/>
          </w:tcPr>
          <w:p>
            <w:pPr>
              <w:pStyle w:val="TableParagraph"/>
              <w:spacing w:before="13"/>
              <w:ind w:left="149"/>
              <w:rPr>
                <w:sz w:val="21"/>
              </w:rPr>
            </w:pPr>
            <w:r>
              <w:rPr>
                <w:spacing w:val="-5"/>
                <w:sz w:val="21"/>
              </w:rPr>
              <w:t>诊。</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18" w:type="dxa"/>
          </w:tcPr>
          <w:p>
            <w:pPr>
              <w:pStyle w:val="TableParagraph"/>
              <w:spacing w:before="13"/>
              <w:ind w:left="149"/>
              <w:rPr>
                <w:sz w:val="21"/>
              </w:rPr>
            </w:pPr>
            <w:r>
              <w:rPr>
                <w:spacing w:val="-3"/>
                <w:sz w:val="21"/>
              </w:rPr>
              <w:t>我们承担本项疾病责任不受本主险合同“责任免除”中“遗传性疾病、先天</w:t>
            </w:r>
          </w:p>
        </w:tc>
      </w:tr>
      <w:tr>
        <w:trPr>
          <w:trHeight w:val="46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18" w:type="dxa"/>
          </w:tcPr>
          <w:p>
            <w:pPr>
              <w:pStyle w:val="TableParagraph"/>
              <w:spacing w:before="6"/>
              <w:ind w:left="149"/>
              <w:rPr>
                <w:sz w:val="21"/>
              </w:rPr>
            </w:pPr>
            <w:r>
              <w:rPr>
                <w:spacing w:val="-1"/>
                <w:sz w:val="21"/>
              </w:rPr>
              <w:t>性畸形、变形或染色体异常”的限制。</w:t>
            </w:r>
          </w:p>
        </w:tc>
      </w:tr>
      <w:tr>
        <w:trPr>
          <w:trHeight w:val="473" w:hRule="atLeast"/>
        </w:trPr>
        <w:tc>
          <w:tcPr>
            <w:tcW w:w="981" w:type="dxa"/>
          </w:tcPr>
          <w:p>
            <w:pPr>
              <w:pStyle w:val="TableParagraph"/>
              <w:spacing w:before="171"/>
              <w:ind w:left="50"/>
              <w:rPr>
                <w:b/>
                <w:sz w:val="21"/>
              </w:rPr>
            </w:pPr>
            <w:r>
              <w:rPr>
                <w:b/>
                <w:spacing w:val="-2"/>
                <w:sz w:val="21"/>
              </w:rPr>
              <w:t>7.19.87</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器</w:t>
            </w:r>
            <w:r>
              <w:rPr>
                <w:rFonts w:ascii="楷体" w:eastAsia="楷体" w:hint="eastAsia"/>
                <w:b/>
                <w:w w:val="95"/>
                <w:sz w:val="21"/>
              </w:rPr>
              <w:t>官</w:t>
            </w:r>
            <w:r>
              <w:rPr>
                <w:rFonts w:ascii="楷体" w:eastAsia="楷体" w:hint="eastAsia"/>
                <w:b/>
                <w:w w:val="95"/>
                <w:sz w:val="21"/>
              </w:rPr>
              <w:t>移</w:t>
            </w:r>
            <w:r>
              <w:rPr>
                <w:rFonts w:ascii="楷体" w:eastAsia="楷体" w:hint="eastAsia"/>
                <w:b/>
                <w:w w:val="95"/>
                <w:sz w:val="21"/>
              </w:rPr>
              <w:t>植</w:t>
            </w:r>
            <w:r>
              <w:rPr>
                <w:rFonts w:ascii="楷体" w:eastAsia="楷体" w:hint="eastAsia"/>
                <w:b/>
                <w:w w:val="95"/>
                <w:sz w:val="21"/>
              </w:rPr>
              <w:t>导</w:t>
            </w:r>
            <w:r>
              <w:rPr>
                <w:rFonts w:ascii="楷体" w:eastAsia="楷体" w:hint="eastAsia"/>
                <w:b/>
                <w:spacing w:val="-10"/>
                <w:w w:val="95"/>
                <w:sz w:val="21"/>
              </w:rPr>
              <w:t>致</w:t>
            </w:r>
          </w:p>
        </w:tc>
        <w:tc>
          <w:tcPr>
            <w:tcW w:w="7318" w:type="dxa"/>
          </w:tcPr>
          <w:p>
            <w:pPr>
              <w:pStyle w:val="TableParagraph"/>
              <w:spacing w:before="171"/>
              <w:ind w:left="149"/>
              <w:rPr>
                <w:sz w:val="21"/>
              </w:rPr>
            </w:pPr>
            <w:r>
              <w:rPr>
                <w:spacing w:val="-4"/>
                <w:sz w:val="21"/>
              </w:rPr>
              <w:t>指因进行器官移植而感染上人类免疫缺陷病毒</w:t>
            </w:r>
            <w:r>
              <w:rPr>
                <w:spacing w:val="9"/>
                <w:sz w:val="21"/>
              </w:rPr>
              <w:t>（</w:t>
            </w:r>
            <w:r>
              <w:rPr>
                <w:spacing w:val="14"/>
                <w:sz w:val="21"/>
              </w:rPr>
              <w:t>HIV</w:t>
            </w:r>
            <w:r>
              <w:rPr>
                <w:spacing w:val="-91"/>
                <w:sz w:val="21"/>
              </w:rPr>
              <w:t>）</w:t>
            </w:r>
            <w:r>
              <w:rPr>
                <w:spacing w:val="-5"/>
                <w:sz w:val="21"/>
              </w:rPr>
              <w:t>，且须满足下列全部条</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13"/>
              <w:ind w:left="195"/>
              <w:rPr>
                <w:rFonts w:ascii="楷体" w:eastAsia="楷体" w:hint="eastAsia"/>
                <w:b/>
                <w:sz w:val="21"/>
              </w:rPr>
            </w:pPr>
            <w:r>
              <w:rPr>
                <w:rFonts w:ascii="楷体" w:eastAsia="楷体" w:hint="eastAsia"/>
                <w:b/>
                <w:spacing w:val="-13"/>
                <w:w w:val="95"/>
                <w:sz w:val="21"/>
              </w:rPr>
              <w:t>的 </w:t>
            </w:r>
            <w:r>
              <w:rPr>
                <w:rFonts w:ascii="楷体" w:eastAsia="楷体" w:hint="eastAsia"/>
                <w:b/>
                <w:w w:val="95"/>
                <w:sz w:val="21"/>
              </w:rPr>
              <w:t>HIV</w:t>
            </w:r>
            <w:r>
              <w:rPr>
                <w:rFonts w:ascii="楷体" w:eastAsia="楷体" w:hint="eastAsia"/>
                <w:b/>
                <w:spacing w:val="-26"/>
                <w:w w:val="95"/>
                <w:sz w:val="21"/>
              </w:rPr>
              <w:t> </w:t>
            </w:r>
            <w:r>
              <w:rPr>
                <w:rFonts w:ascii="楷体" w:eastAsia="楷体" w:hint="eastAsia"/>
                <w:b/>
                <w:w w:val="95"/>
                <w:sz w:val="21"/>
              </w:rPr>
              <w:t>感</w:t>
            </w:r>
            <w:r>
              <w:rPr>
                <w:rFonts w:ascii="楷体" w:eastAsia="楷体" w:hint="eastAsia"/>
                <w:b/>
                <w:spacing w:val="-10"/>
                <w:w w:val="95"/>
                <w:sz w:val="21"/>
              </w:rPr>
              <w:t>染</w:t>
            </w:r>
          </w:p>
        </w:tc>
        <w:tc>
          <w:tcPr>
            <w:tcW w:w="7318" w:type="dxa"/>
          </w:tcPr>
          <w:p>
            <w:pPr>
              <w:pStyle w:val="TableParagraph"/>
              <w:spacing w:before="13"/>
              <w:ind w:left="149"/>
              <w:rPr>
                <w:sz w:val="21"/>
              </w:rPr>
            </w:pPr>
            <w:r>
              <w:rPr>
                <w:spacing w:val="-5"/>
                <w:sz w:val="21"/>
              </w:rPr>
              <w:t>件：</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18" w:type="dxa"/>
          </w:tcPr>
          <w:p>
            <w:pPr>
              <w:pStyle w:val="TableParagraph"/>
              <w:spacing w:before="13"/>
              <w:ind w:left="149"/>
              <w:rPr>
                <w:sz w:val="21"/>
              </w:rPr>
            </w:pPr>
            <w:r>
              <w:rPr>
                <w:sz w:val="21"/>
              </w:rPr>
              <w:t>（1）</w:t>
            </w:r>
            <w:r>
              <w:rPr>
                <w:spacing w:val="-1"/>
                <w:sz w:val="21"/>
              </w:rPr>
              <w:t>在保障起始日或复效日之后，被保险人因治疗必需而实施器官移植，并</w:t>
            </w:r>
          </w:p>
        </w:tc>
      </w:tr>
      <w:tr>
        <w:trPr>
          <w:trHeight w:val="30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18" w:type="dxa"/>
          </w:tcPr>
          <w:p>
            <w:pPr>
              <w:pStyle w:val="TableParagraph"/>
              <w:spacing w:before="6"/>
              <w:ind w:left="149"/>
              <w:rPr>
                <w:sz w:val="21"/>
              </w:rPr>
            </w:pPr>
            <w:r>
              <w:rPr>
                <w:spacing w:val="-1"/>
                <w:sz w:val="21"/>
              </w:rPr>
              <w:t>且因器官移植而感染人类免疫缺陷病毒；</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18" w:type="dxa"/>
          </w:tcPr>
          <w:p>
            <w:pPr>
              <w:pStyle w:val="TableParagraph"/>
              <w:spacing w:before="14"/>
              <w:ind w:left="149"/>
              <w:rPr>
                <w:sz w:val="21"/>
              </w:rPr>
            </w:pPr>
            <w:r>
              <w:rPr>
                <w:spacing w:val="-2"/>
                <w:sz w:val="21"/>
              </w:rPr>
              <w:t>（2）</w:t>
            </w:r>
            <w:r>
              <w:rPr>
                <w:spacing w:val="-3"/>
                <w:sz w:val="21"/>
              </w:rPr>
              <w:t>提供器官移植治疗的器官移植中心或医院出具该项器官移植感染，属于</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18" w:type="dxa"/>
          </w:tcPr>
          <w:p>
            <w:pPr>
              <w:pStyle w:val="TableParagraph"/>
              <w:spacing w:before="13"/>
              <w:ind w:left="149"/>
              <w:rPr>
                <w:sz w:val="21"/>
              </w:rPr>
            </w:pPr>
            <w:r>
              <w:rPr>
                <w:spacing w:val="-1"/>
                <w:sz w:val="21"/>
              </w:rPr>
              <w:t>医疗责任事故的报告，或者法院终审裁定为医疗责任并且不准上诉；</w:t>
            </w:r>
          </w:p>
        </w:tc>
      </w:tr>
      <w:tr>
        <w:trPr>
          <w:trHeight w:val="310"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18" w:type="dxa"/>
          </w:tcPr>
          <w:p>
            <w:pPr>
              <w:pStyle w:val="TableParagraph"/>
              <w:spacing w:before="13"/>
              <w:ind w:left="149"/>
              <w:rPr>
                <w:sz w:val="21"/>
              </w:rPr>
            </w:pPr>
            <w:r>
              <w:rPr>
                <w:sz w:val="21"/>
              </w:rPr>
              <w:t>（3）</w:t>
            </w:r>
            <w:r>
              <w:rPr>
                <w:spacing w:val="-1"/>
                <w:sz w:val="21"/>
              </w:rPr>
              <w:t>提供器官移植治疗的器官移植中心或医院必须拥有合法经营执照。</w:t>
            </w:r>
          </w:p>
        </w:tc>
      </w:tr>
      <w:tr>
        <w:trPr>
          <w:trHeight w:val="616"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18" w:type="dxa"/>
          </w:tcPr>
          <w:p>
            <w:pPr>
              <w:pStyle w:val="TableParagraph"/>
              <w:spacing w:before="8"/>
              <w:ind w:left="149"/>
              <w:rPr>
                <w:b/>
                <w:i/>
                <w:sz w:val="22"/>
              </w:rPr>
            </w:pPr>
            <w:r>
              <w:rPr>
                <w:b/>
                <w:i/>
                <w:w w:val="90"/>
                <w:sz w:val="22"/>
              </w:rPr>
              <w:t>任</w:t>
            </w:r>
            <w:r>
              <w:rPr>
                <w:b/>
                <w:i/>
                <w:w w:val="90"/>
                <w:sz w:val="22"/>
              </w:rPr>
              <w:t>何</w:t>
            </w:r>
            <w:r>
              <w:rPr>
                <w:b/>
                <w:i/>
                <w:w w:val="90"/>
                <w:sz w:val="22"/>
              </w:rPr>
              <w:t>因</w:t>
            </w:r>
            <w:r>
              <w:rPr>
                <w:b/>
                <w:i/>
                <w:w w:val="90"/>
                <w:sz w:val="22"/>
              </w:rPr>
              <w:t>其</w:t>
            </w:r>
            <w:r>
              <w:rPr>
                <w:b/>
                <w:i/>
                <w:w w:val="90"/>
                <w:sz w:val="22"/>
              </w:rPr>
              <w:t>他</w:t>
            </w:r>
            <w:r>
              <w:rPr>
                <w:b/>
                <w:i/>
                <w:w w:val="90"/>
                <w:sz w:val="22"/>
              </w:rPr>
              <w:t>传</w:t>
            </w:r>
            <w:r>
              <w:rPr>
                <w:b/>
                <w:i/>
                <w:w w:val="90"/>
                <w:sz w:val="22"/>
              </w:rPr>
              <w:t>播</w:t>
            </w:r>
            <w:r>
              <w:rPr>
                <w:b/>
                <w:i/>
                <w:spacing w:val="15"/>
                <w:w w:val="90"/>
                <w:sz w:val="22"/>
              </w:rPr>
              <w:t>方</w:t>
            </w:r>
            <w:r>
              <w:rPr>
                <w:b/>
                <w:i/>
                <w:w w:val="90"/>
                <w:sz w:val="22"/>
              </w:rPr>
              <w:t>式</w:t>
            </w:r>
            <w:r>
              <w:rPr>
                <w:b/>
                <w:i/>
                <w:w w:val="90"/>
                <w:sz w:val="22"/>
              </w:rPr>
              <w:t>（</w:t>
            </w:r>
            <w:r>
              <w:rPr>
                <w:b/>
                <w:i/>
                <w:w w:val="90"/>
                <w:sz w:val="22"/>
              </w:rPr>
              <w:t>包</w:t>
            </w:r>
            <w:r>
              <w:rPr>
                <w:b/>
                <w:i/>
                <w:w w:val="90"/>
                <w:sz w:val="22"/>
              </w:rPr>
              <w:t>括</w:t>
            </w:r>
            <w:r>
              <w:rPr>
                <w:b/>
                <w:i/>
                <w:w w:val="90"/>
                <w:sz w:val="22"/>
              </w:rPr>
              <w:t>：</w:t>
            </w:r>
            <w:r>
              <w:rPr>
                <w:b/>
                <w:i/>
                <w:w w:val="90"/>
                <w:sz w:val="22"/>
              </w:rPr>
              <w:t>性</w:t>
            </w:r>
            <w:r>
              <w:rPr>
                <w:b/>
                <w:i/>
                <w:w w:val="90"/>
                <w:sz w:val="22"/>
              </w:rPr>
              <w:t>传</w:t>
            </w:r>
            <w:r>
              <w:rPr>
                <w:b/>
                <w:i/>
                <w:w w:val="90"/>
                <w:sz w:val="22"/>
              </w:rPr>
              <w:t>播</w:t>
            </w:r>
            <w:r>
              <w:rPr>
                <w:b/>
                <w:i/>
                <w:w w:val="90"/>
                <w:sz w:val="22"/>
              </w:rPr>
              <w:t>或</w:t>
            </w:r>
            <w:r>
              <w:rPr>
                <w:b/>
                <w:i/>
                <w:w w:val="90"/>
                <w:sz w:val="22"/>
              </w:rPr>
              <w:t>静</w:t>
            </w:r>
            <w:r>
              <w:rPr>
                <w:b/>
                <w:i/>
                <w:w w:val="90"/>
                <w:sz w:val="22"/>
              </w:rPr>
              <w:t>脉</w:t>
            </w:r>
            <w:r>
              <w:rPr>
                <w:b/>
                <w:i/>
                <w:w w:val="90"/>
                <w:sz w:val="22"/>
              </w:rPr>
              <w:t>注</w:t>
            </w:r>
            <w:r>
              <w:rPr>
                <w:b/>
                <w:i/>
                <w:w w:val="90"/>
                <w:sz w:val="22"/>
              </w:rPr>
              <w:t>射</w:t>
            </w:r>
            <w:r>
              <w:rPr>
                <w:b/>
                <w:i/>
                <w:w w:val="90"/>
                <w:sz w:val="22"/>
              </w:rPr>
              <w:t>毒</w:t>
            </w:r>
            <w:r>
              <w:rPr>
                <w:b/>
                <w:i/>
                <w:w w:val="90"/>
                <w:sz w:val="22"/>
              </w:rPr>
              <w:t>品</w:t>
            </w:r>
            <w:r>
              <w:rPr>
                <w:b/>
                <w:i/>
                <w:spacing w:val="15"/>
                <w:w w:val="90"/>
                <w:sz w:val="22"/>
              </w:rPr>
              <w:t>）</w:t>
            </w:r>
            <w:r>
              <w:rPr>
                <w:b/>
                <w:i/>
                <w:w w:val="90"/>
                <w:sz w:val="22"/>
              </w:rPr>
              <w:t>导</w:t>
            </w:r>
            <w:r>
              <w:rPr>
                <w:b/>
                <w:i/>
                <w:w w:val="90"/>
                <w:sz w:val="22"/>
              </w:rPr>
              <w:t>致</w:t>
            </w:r>
            <w:r>
              <w:rPr>
                <w:b/>
                <w:i/>
                <w:w w:val="90"/>
                <w:sz w:val="22"/>
              </w:rPr>
              <w:t>的</w:t>
            </w:r>
            <w:r>
              <w:rPr>
                <w:b/>
                <w:i/>
                <w:spacing w:val="50"/>
                <w:w w:val="150"/>
                <w:sz w:val="22"/>
              </w:rPr>
              <w:t> </w:t>
            </w:r>
            <w:r>
              <w:rPr>
                <w:b/>
                <w:i/>
                <w:w w:val="90"/>
                <w:sz w:val="22"/>
              </w:rPr>
              <w:t>HIV</w:t>
            </w:r>
            <w:r>
              <w:rPr>
                <w:b/>
                <w:i/>
                <w:spacing w:val="75"/>
                <w:w w:val="150"/>
                <w:sz w:val="22"/>
              </w:rPr>
              <w:t> </w:t>
            </w:r>
            <w:r>
              <w:rPr>
                <w:b/>
                <w:i/>
                <w:w w:val="90"/>
                <w:sz w:val="22"/>
              </w:rPr>
              <w:t>感</w:t>
            </w:r>
            <w:r>
              <w:rPr>
                <w:b/>
                <w:i/>
                <w:w w:val="90"/>
                <w:sz w:val="22"/>
              </w:rPr>
              <w:t>染</w:t>
            </w:r>
            <w:r>
              <w:rPr>
                <w:b/>
                <w:i/>
                <w:w w:val="90"/>
                <w:sz w:val="22"/>
              </w:rPr>
              <w:t>不</w:t>
            </w:r>
            <w:r>
              <w:rPr>
                <w:b/>
                <w:i/>
                <w:spacing w:val="-10"/>
                <w:w w:val="90"/>
                <w:sz w:val="22"/>
              </w:rPr>
              <w:t>在</w:t>
            </w:r>
          </w:p>
          <w:p>
            <w:pPr>
              <w:pStyle w:val="TableParagraph"/>
              <w:spacing w:before="19"/>
              <w:ind w:left="149"/>
              <w:rPr>
                <w:b/>
                <w:i/>
                <w:sz w:val="22"/>
              </w:rPr>
            </w:pPr>
            <w:r>
              <w:rPr>
                <w:b/>
                <w:i/>
                <w:spacing w:val="-2"/>
                <w:w w:val="95"/>
                <w:sz w:val="22"/>
              </w:rPr>
              <w:t>保障范围内。</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18" w:type="dxa"/>
          </w:tcPr>
          <w:p>
            <w:pPr>
              <w:pStyle w:val="TableParagraph"/>
              <w:spacing w:before="7"/>
              <w:ind w:left="149"/>
              <w:rPr>
                <w:b/>
                <w:i/>
                <w:sz w:val="22"/>
              </w:rPr>
            </w:pPr>
            <w:r>
              <w:rPr>
                <w:b/>
                <w:i/>
                <w:spacing w:val="-1"/>
                <w:w w:val="95"/>
                <w:sz w:val="22"/>
              </w:rPr>
              <w:t>在任何治愈艾滋病或阻止人类免疫缺陷病毒病毒作用的疗法被发现以后，或</w:t>
            </w:r>
          </w:p>
        </w:tc>
      </w:tr>
      <w:tr>
        <w:trPr>
          <w:trHeight w:val="477"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18" w:type="dxa"/>
          </w:tcPr>
          <w:p>
            <w:pPr>
              <w:pStyle w:val="TableParagraph"/>
              <w:spacing w:before="7"/>
              <w:ind w:left="149"/>
              <w:rPr>
                <w:b/>
                <w:i/>
                <w:sz w:val="22"/>
              </w:rPr>
            </w:pPr>
            <w:r>
              <w:rPr>
                <w:b/>
                <w:i/>
                <w:spacing w:val="-1"/>
                <w:w w:val="95"/>
                <w:sz w:val="22"/>
              </w:rPr>
              <w:t>能防止艾滋病发生的医疗方法被研究出来以后，本保障将不再予以赔付。</w:t>
            </w:r>
          </w:p>
        </w:tc>
      </w:tr>
      <w:tr>
        <w:trPr>
          <w:trHeight w:val="464" w:hRule="atLeast"/>
        </w:trPr>
        <w:tc>
          <w:tcPr>
            <w:tcW w:w="981" w:type="dxa"/>
          </w:tcPr>
          <w:p>
            <w:pPr>
              <w:pStyle w:val="TableParagraph"/>
              <w:spacing w:before="170"/>
              <w:ind w:left="50"/>
              <w:rPr>
                <w:b/>
                <w:sz w:val="21"/>
              </w:rPr>
            </w:pPr>
            <w:r>
              <w:rPr>
                <w:b/>
                <w:spacing w:val="-2"/>
                <w:sz w:val="21"/>
              </w:rPr>
              <w:t>7.19.88</w:t>
            </w:r>
          </w:p>
        </w:tc>
        <w:tc>
          <w:tcPr>
            <w:tcW w:w="1608" w:type="dxa"/>
          </w:tcPr>
          <w:p>
            <w:pPr>
              <w:pStyle w:val="TableParagraph"/>
              <w:spacing w:before="170"/>
              <w:ind w:left="195"/>
              <w:rPr>
                <w:rFonts w:ascii="楷体" w:eastAsia="楷体" w:hint="eastAsia"/>
                <w:b/>
                <w:sz w:val="21"/>
              </w:rPr>
            </w:pPr>
            <w:r>
              <w:rPr>
                <w:rFonts w:ascii="楷体" w:eastAsia="楷体" w:hint="eastAsia"/>
                <w:b/>
                <w:w w:val="95"/>
                <w:sz w:val="21"/>
              </w:rPr>
              <w:t>进</w:t>
            </w:r>
            <w:r>
              <w:rPr>
                <w:rFonts w:ascii="楷体" w:eastAsia="楷体" w:hint="eastAsia"/>
                <w:b/>
                <w:w w:val="95"/>
                <w:sz w:val="21"/>
              </w:rPr>
              <w:t>行</w:t>
            </w:r>
            <w:r>
              <w:rPr>
                <w:rFonts w:ascii="楷体" w:eastAsia="楷体" w:hint="eastAsia"/>
                <w:b/>
                <w:w w:val="95"/>
                <w:sz w:val="21"/>
              </w:rPr>
              <w:t>性</w:t>
            </w:r>
            <w:r>
              <w:rPr>
                <w:rFonts w:ascii="楷体" w:eastAsia="楷体" w:hint="eastAsia"/>
                <w:b/>
                <w:w w:val="95"/>
                <w:sz w:val="21"/>
              </w:rPr>
              <w:t>多</w:t>
            </w:r>
            <w:r>
              <w:rPr>
                <w:rFonts w:ascii="楷体" w:eastAsia="楷体" w:hint="eastAsia"/>
                <w:b/>
                <w:w w:val="95"/>
                <w:sz w:val="21"/>
              </w:rPr>
              <w:t>灶</w:t>
            </w:r>
            <w:r>
              <w:rPr>
                <w:rFonts w:ascii="楷体" w:eastAsia="楷体" w:hint="eastAsia"/>
                <w:b/>
                <w:spacing w:val="-10"/>
                <w:w w:val="95"/>
                <w:sz w:val="21"/>
              </w:rPr>
              <w:t>性</w:t>
            </w:r>
          </w:p>
        </w:tc>
        <w:tc>
          <w:tcPr>
            <w:tcW w:w="7318" w:type="dxa"/>
          </w:tcPr>
          <w:p>
            <w:pPr>
              <w:pStyle w:val="TableParagraph"/>
              <w:spacing w:before="170"/>
              <w:ind w:left="149"/>
              <w:rPr>
                <w:sz w:val="21"/>
              </w:rPr>
            </w:pPr>
            <w:r>
              <w:rPr>
                <w:spacing w:val="-1"/>
                <w:sz w:val="21"/>
              </w:rPr>
              <w:t>是一种亚急性脱髓鞘性脑病，常常发现于免疫缺陷的病人。必须由神经科专</w:t>
            </w:r>
          </w:p>
        </w:tc>
      </w:tr>
      <w:tr>
        <w:trPr>
          <w:trHeight w:val="465" w:hRule="atLeast"/>
        </w:trPr>
        <w:tc>
          <w:tcPr>
            <w:tcW w:w="981" w:type="dxa"/>
          </w:tcPr>
          <w:p>
            <w:pPr>
              <w:pStyle w:val="TableParagraph"/>
              <w:rPr>
                <w:rFonts w:ascii="Times New Roman"/>
                <w:sz w:val="20"/>
              </w:rPr>
            </w:pPr>
          </w:p>
        </w:tc>
        <w:tc>
          <w:tcPr>
            <w:tcW w:w="1608" w:type="dxa"/>
          </w:tcPr>
          <w:p>
            <w:pPr>
              <w:pStyle w:val="TableParagraph"/>
              <w:spacing w:before="6"/>
              <w:ind w:left="195"/>
              <w:rPr>
                <w:rFonts w:ascii="楷体" w:eastAsia="楷体" w:hint="eastAsia"/>
                <w:b/>
                <w:sz w:val="21"/>
              </w:rPr>
            </w:pPr>
            <w:r>
              <w:rPr>
                <w:rFonts w:ascii="楷体" w:eastAsia="楷体" w:hint="eastAsia"/>
                <w:b/>
                <w:w w:val="95"/>
                <w:sz w:val="21"/>
              </w:rPr>
              <w:t>白</w:t>
            </w:r>
            <w:r>
              <w:rPr>
                <w:rFonts w:ascii="楷体" w:eastAsia="楷体" w:hint="eastAsia"/>
                <w:b/>
                <w:w w:val="95"/>
                <w:sz w:val="21"/>
              </w:rPr>
              <w:t>质</w:t>
            </w:r>
            <w:r>
              <w:rPr>
                <w:rFonts w:ascii="楷体" w:eastAsia="楷体" w:hint="eastAsia"/>
                <w:b/>
                <w:w w:val="95"/>
                <w:sz w:val="21"/>
              </w:rPr>
              <w:t>脑</w:t>
            </w:r>
            <w:r>
              <w:rPr>
                <w:rFonts w:ascii="楷体" w:eastAsia="楷体" w:hint="eastAsia"/>
                <w:b/>
                <w:spacing w:val="-10"/>
                <w:w w:val="95"/>
                <w:sz w:val="21"/>
              </w:rPr>
              <w:t>病</w:t>
            </w:r>
          </w:p>
        </w:tc>
        <w:tc>
          <w:tcPr>
            <w:tcW w:w="7318" w:type="dxa"/>
          </w:tcPr>
          <w:p>
            <w:pPr>
              <w:pStyle w:val="TableParagraph"/>
              <w:spacing w:before="6"/>
              <w:ind w:left="149"/>
              <w:rPr>
                <w:sz w:val="21"/>
              </w:rPr>
            </w:pPr>
            <w:r>
              <w:rPr>
                <w:spacing w:val="-1"/>
                <w:sz w:val="21"/>
              </w:rPr>
              <w:t>科医生根据脑组织活检确诊。</w:t>
            </w:r>
          </w:p>
        </w:tc>
      </w:tr>
      <w:tr>
        <w:trPr>
          <w:trHeight w:val="472" w:hRule="atLeast"/>
        </w:trPr>
        <w:tc>
          <w:tcPr>
            <w:tcW w:w="981" w:type="dxa"/>
          </w:tcPr>
          <w:p>
            <w:pPr>
              <w:pStyle w:val="TableParagraph"/>
              <w:spacing w:before="171"/>
              <w:ind w:left="50"/>
              <w:rPr>
                <w:b/>
                <w:sz w:val="21"/>
              </w:rPr>
            </w:pPr>
            <w:r>
              <w:rPr>
                <w:b/>
                <w:spacing w:val="-2"/>
                <w:sz w:val="21"/>
              </w:rPr>
              <w:t>7.19.89</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脊</w:t>
            </w:r>
            <w:r>
              <w:rPr>
                <w:rFonts w:ascii="楷体" w:eastAsia="楷体" w:hint="eastAsia"/>
                <w:b/>
                <w:w w:val="95"/>
                <w:sz w:val="21"/>
              </w:rPr>
              <w:t>髓</w:t>
            </w:r>
            <w:r>
              <w:rPr>
                <w:rFonts w:ascii="楷体" w:eastAsia="楷体" w:hint="eastAsia"/>
                <w:b/>
                <w:w w:val="95"/>
                <w:sz w:val="21"/>
              </w:rPr>
              <w:t>小</w:t>
            </w:r>
            <w:r>
              <w:rPr>
                <w:rFonts w:ascii="楷体" w:eastAsia="楷体" w:hint="eastAsia"/>
                <w:b/>
                <w:w w:val="95"/>
                <w:sz w:val="21"/>
              </w:rPr>
              <w:t>脑</w:t>
            </w:r>
            <w:r>
              <w:rPr>
                <w:rFonts w:ascii="楷体" w:eastAsia="楷体" w:hint="eastAsia"/>
                <w:b/>
                <w:w w:val="95"/>
                <w:sz w:val="21"/>
              </w:rPr>
              <w:t>变</w:t>
            </w:r>
            <w:r>
              <w:rPr>
                <w:rFonts w:ascii="楷体" w:eastAsia="楷体" w:hint="eastAsia"/>
                <w:b/>
                <w:spacing w:val="-10"/>
                <w:w w:val="95"/>
                <w:sz w:val="21"/>
              </w:rPr>
              <w:t>性</w:t>
            </w:r>
          </w:p>
        </w:tc>
        <w:tc>
          <w:tcPr>
            <w:tcW w:w="7318" w:type="dxa"/>
          </w:tcPr>
          <w:p>
            <w:pPr>
              <w:pStyle w:val="TableParagraph"/>
              <w:spacing w:before="171"/>
              <w:ind w:left="149"/>
              <w:rPr>
                <w:sz w:val="21"/>
              </w:rPr>
            </w:pPr>
            <w:r>
              <w:rPr>
                <w:spacing w:val="-1"/>
                <w:sz w:val="21"/>
              </w:rPr>
              <w:t>脊髓小脑变性症为一组以小脑萎缩和共济失调为主要临床特点的疾病。必须</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13"/>
              <w:ind w:left="195"/>
              <w:rPr>
                <w:rFonts w:ascii="楷体" w:eastAsia="楷体" w:hint="eastAsia"/>
                <w:b/>
                <w:sz w:val="21"/>
              </w:rPr>
            </w:pPr>
            <w:r>
              <w:rPr>
                <w:rFonts w:ascii="楷体" w:eastAsia="楷体" w:hint="eastAsia"/>
                <w:b/>
                <w:w w:val="99"/>
                <w:sz w:val="21"/>
              </w:rPr>
              <w:t>症</w:t>
            </w:r>
          </w:p>
        </w:tc>
        <w:tc>
          <w:tcPr>
            <w:tcW w:w="7318" w:type="dxa"/>
          </w:tcPr>
          <w:p>
            <w:pPr>
              <w:pStyle w:val="TableParagraph"/>
              <w:spacing w:before="13"/>
              <w:ind w:left="149"/>
              <w:rPr>
                <w:sz w:val="21"/>
              </w:rPr>
            </w:pPr>
            <w:r>
              <w:rPr>
                <w:spacing w:val="-2"/>
                <w:sz w:val="21"/>
              </w:rPr>
              <w:t>符合所有以下条件：</w:t>
            </w:r>
          </w:p>
        </w:tc>
      </w:tr>
      <w:tr>
        <w:trPr>
          <w:trHeight w:val="262" w:hRule="atLeast"/>
        </w:trPr>
        <w:tc>
          <w:tcPr>
            <w:tcW w:w="981" w:type="dxa"/>
          </w:tcPr>
          <w:p>
            <w:pPr>
              <w:pStyle w:val="TableParagraph"/>
              <w:rPr>
                <w:rFonts w:ascii="Times New Roman"/>
                <w:sz w:val="18"/>
              </w:rPr>
            </w:pPr>
          </w:p>
        </w:tc>
        <w:tc>
          <w:tcPr>
            <w:tcW w:w="1608" w:type="dxa"/>
          </w:tcPr>
          <w:p>
            <w:pPr>
              <w:pStyle w:val="TableParagraph"/>
              <w:rPr>
                <w:rFonts w:ascii="Times New Roman"/>
                <w:sz w:val="18"/>
              </w:rPr>
            </w:pPr>
          </w:p>
        </w:tc>
        <w:tc>
          <w:tcPr>
            <w:tcW w:w="7318" w:type="dxa"/>
          </w:tcPr>
          <w:p>
            <w:pPr>
              <w:pStyle w:val="TableParagraph"/>
              <w:spacing w:line="229" w:lineRule="exact" w:before="14"/>
              <w:ind w:left="149"/>
              <w:rPr>
                <w:sz w:val="21"/>
              </w:rPr>
            </w:pPr>
            <w:r>
              <w:rPr>
                <w:sz w:val="21"/>
              </w:rPr>
              <w:t>（1）</w:t>
            </w:r>
            <w:r>
              <w:rPr>
                <w:spacing w:val="-1"/>
                <w:sz w:val="21"/>
              </w:rPr>
              <w:t>脊髓小脑变性症必须由医院诊断，并有以下证据支持：</w:t>
            </w:r>
          </w:p>
        </w:tc>
      </w:tr>
    </w:tbl>
    <w:p>
      <w:pPr>
        <w:pStyle w:val="ListParagraph"/>
        <w:numPr>
          <w:ilvl w:val="1"/>
          <w:numId w:val="41"/>
        </w:numPr>
        <w:tabs>
          <w:tab w:pos="3826" w:val="left" w:leader="none"/>
        </w:tabs>
        <w:spacing w:line="240" w:lineRule="auto" w:before="62" w:after="0"/>
        <w:ind w:left="3826" w:right="0" w:hanging="376"/>
        <w:jc w:val="left"/>
        <w:rPr>
          <w:sz w:val="21"/>
        </w:rPr>
      </w:pPr>
      <w:r>
        <w:rPr>
          <w:spacing w:val="-1"/>
          <w:sz w:val="21"/>
        </w:rPr>
        <w:t>影像学检查证实存在小脑萎缩；</w:t>
      </w:r>
    </w:p>
    <w:p>
      <w:pPr>
        <w:pStyle w:val="ListParagraph"/>
        <w:numPr>
          <w:ilvl w:val="1"/>
          <w:numId w:val="41"/>
        </w:numPr>
        <w:tabs>
          <w:tab w:pos="3826" w:val="left" w:leader="none"/>
        </w:tabs>
        <w:spacing w:line="240" w:lineRule="auto" w:before="46" w:after="0"/>
        <w:ind w:left="3826" w:right="0" w:hanging="376"/>
        <w:jc w:val="left"/>
        <w:rPr>
          <w:sz w:val="21"/>
        </w:rPr>
      </w:pPr>
      <w:r>
        <w:rPr>
          <w:spacing w:val="-1"/>
          <w:sz w:val="21"/>
        </w:rPr>
        <w:t>临床表现存在共济失调、语言障碍和肌张力异常。</w:t>
      </w:r>
    </w:p>
    <w:p>
      <w:pPr>
        <w:pStyle w:val="BodyText"/>
        <w:spacing w:line="280" w:lineRule="auto" w:before="47"/>
        <w:ind w:left="2925" w:right="271"/>
      </w:pPr>
      <w:r>
        <w:rPr>
          <w:spacing w:val="-2"/>
        </w:rPr>
        <w:t>（2）被保险人运动功能严重障碍，自主生活能力完全丧失，无法独立完成六</w:t>
      </w:r>
      <w:r>
        <w:rPr>
          <w:spacing w:val="-2"/>
        </w:rPr>
        <w:t>项基本日常生活活动中的三项或三项以上。</w:t>
      </w:r>
    </w:p>
    <w:p>
      <w:pPr>
        <w:pStyle w:val="BodyText"/>
        <w:spacing w:before="12"/>
        <w:rPr>
          <w:sz w:val="17"/>
        </w:rPr>
      </w:pPr>
    </w:p>
    <w:p>
      <w:pPr>
        <w:spacing w:after="0"/>
        <w:rPr>
          <w:sz w:val="17"/>
        </w:rPr>
        <w:sectPr>
          <w:type w:val="continuous"/>
          <w:pgSz w:w="11910" w:h="16850"/>
          <w:pgMar w:top="980" w:bottom="280" w:left="1040" w:right="620"/>
        </w:sectPr>
      </w:pPr>
    </w:p>
    <w:p>
      <w:pPr>
        <w:pStyle w:val="ListParagraph"/>
        <w:numPr>
          <w:ilvl w:val="2"/>
          <w:numId w:val="42"/>
        </w:numPr>
        <w:tabs>
          <w:tab w:pos="1362" w:val="left" w:leader="none"/>
          <w:tab w:pos="1363" w:val="left" w:leader="none"/>
        </w:tabs>
        <w:spacing w:line="240" w:lineRule="auto" w:before="71" w:after="0"/>
        <w:ind w:left="1363" w:right="0" w:hanging="1127"/>
        <w:jc w:val="left"/>
        <w:rPr>
          <w:rFonts w:ascii="楷体" w:eastAsia="楷体" w:hint="eastAsia"/>
          <w:b/>
          <w:sz w:val="21"/>
        </w:rPr>
      </w:pPr>
      <w:r>
        <w:rPr>
          <w:rFonts w:ascii="楷体" w:eastAsia="楷体" w:hint="eastAsia"/>
          <w:b/>
          <w:w w:val="95"/>
          <w:sz w:val="21"/>
        </w:rPr>
        <w:t>婴</w:t>
      </w:r>
      <w:r>
        <w:rPr>
          <w:rFonts w:ascii="楷体" w:eastAsia="楷体" w:hint="eastAsia"/>
          <w:b/>
          <w:w w:val="95"/>
          <w:sz w:val="21"/>
        </w:rPr>
        <w:t>儿</w:t>
      </w:r>
      <w:r>
        <w:rPr>
          <w:rFonts w:ascii="楷体" w:eastAsia="楷体" w:hint="eastAsia"/>
          <w:b/>
          <w:w w:val="95"/>
          <w:sz w:val="21"/>
        </w:rPr>
        <w:t>进</w:t>
      </w:r>
      <w:r>
        <w:rPr>
          <w:rFonts w:ascii="楷体" w:eastAsia="楷体" w:hint="eastAsia"/>
          <w:b/>
          <w:w w:val="95"/>
          <w:sz w:val="21"/>
        </w:rPr>
        <w:t>行</w:t>
      </w:r>
      <w:r>
        <w:rPr>
          <w:rFonts w:ascii="楷体" w:eastAsia="楷体" w:hint="eastAsia"/>
          <w:b/>
          <w:w w:val="95"/>
          <w:sz w:val="21"/>
        </w:rPr>
        <w:t>性</w:t>
      </w:r>
      <w:r>
        <w:rPr>
          <w:rFonts w:ascii="楷体" w:eastAsia="楷体" w:hint="eastAsia"/>
          <w:b/>
          <w:spacing w:val="-10"/>
          <w:w w:val="95"/>
          <w:sz w:val="21"/>
        </w:rPr>
        <w:t>脊</w:t>
      </w:r>
    </w:p>
    <w:p>
      <w:pPr>
        <w:spacing w:before="46"/>
        <w:ind w:left="1363" w:right="0" w:firstLine="0"/>
        <w:jc w:val="left"/>
        <w:rPr>
          <w:rFonts w:ascii="楷体" w:eastAsia="楷体" w:hint="eastAsia"/>
          <w:b/>
          <w:sz w:val="21"/>
        </w:rPr>
      </w:pPr>
      <w:r>
        <w:rPr>
          <w:rFonts w:ascii="楷体" w:eastAsia="楷体" w:hint="eastAsia"/>
          <w:b/>
          <w:w w:val="95"/>
          <w:sz w:val="21"/>
        </w:rPr>
        <w:t>肌</w:t>
      </w:r>
      <w:r>
        <w:rPr>
          <w:rFonts w:ascii="楷体" w:eastAsia="楷体" w:hint="eastAsia"/>
          <w:b/>
          <w:w w:val="95"/>
          <w:sz w:val="21"/>
        </w:rPr>
        <w:t>萎</w:t>
      </w:r>
      <w:r>
        <w:rPr>
          <w:rFonts w:ascii="楷体" w:eastAsia="楷体" w:hint="eastAsia"/>
          <w:b/>
          <w:w w:val="95"/>
          <w:sz w:val="21"/>
        </w:rPr>
        <w:t>缩</w:t>
      </w:r>
      <w:r>
        <w:rPr>
          <w:rFonts w:ascii="楷体" w:eastAsia="楷体" w:hint="eastAsia"/>
          <w:b/>
          <w:spacing w:val="-10"/>
          <w:w w:val="95"/>
          <w:sz w:val="21"/>
        </w:rPr>
        <w:t>症</w:t>
      </w:r>
    </w:p>
    <w:p>
      <w:pPr>
        <w:pStyle w:val="BodyText"/>
        <w:spacing w:line="280" w:lineRule="auto" w:before="71"/>
        <w:ind w:left="236" w:right="376"/>
        <w:jc w:val="both"/>
      </w:pPr>
      <w:r>
        <w:rPr/>
        <w:br w:type="column"/>
      </w:r>
      <w:r>
        <w:rPr>
          <w:spacing w:val="-2"/>
        </w:rPr>
        <w:t>是累及脊髓前角细胞及延髓运动核的神经元退行性变性病。在出生后两年内</w:t>
      </w:r>
      <w:r>
        <w:rPr>
          <w:spacing w:val="-2"/>
        </w:rPr>
        <w:t>出现的脊髓和脑干颅神经前角细胞进行性机能障碍，伴随肌肉无力和延髓机</w:t>
      </w:r>
      <w:r>
        <w:rPr>
          <w:spacing w:val="-4"/>
        </w:rPr>
        <w:t>能障碍。</w:t>
      </w:r>
    </w:p>
    <w:p>
      <w:pPr>
        <w:pStyle w:val="BodyText"/>
        <w:spacing w:line="280" w:lineRule="auto" w:before="1"/>
        <w:ind w:left="236" w:right="380"/>
      </w:pPr>
      <w:r>
        <w:rPr>
          <w:spacing w:val="-2"/>
        </w:rPr>
        <w:t>我们承担本项疾病责任不受本主险合同“责任免除”中“遗传性疾病、先天</w:t>
      </w:r>
      <w:r>
        <w:rPr>
          <w:spacing w:val="-2"/>
        </w:rPr>
        <w:t>性畸形、变形或染色体异常”的限制。</w:t>
      </w:r>
    </w:p>
    <w:p>
      <w:pPr>
        <w:spacing w:after="0" w:line="280" w:lineRule="auto"/>
        <w:sectPr>
          <w:type w:val="continuous"/>
          <w:pgSz w:w="11910" w:h="16850"/>
          <w:pgMar w:top="260" w:bottom="280" w:left="1040" w:right="620"/>
          <w:cols w:num="2" w:equalWidth="0">
            <w:col w:w="2627" w:space="62"/>
            <w:col w:w="7561"/>
          </w:cols>
        </w:sectPr>
      </w:pPr>
    </w:p>
    <w:p>
      <w:pPr>
        <w:pStyle w:val="BodyText"/>
        <w:rPr>
          <w:sz w:val="18"/>
        </w:rPr>
      </w:pPr>
    </w:p>
    <w:p>
      <w:pPr>
        <w:spacing w:after="0"/>
        <w:rPr>
          <w:sz w:val="18"/>
        </w:rPr>
        <w:sectPr>
          <w:type w:val="continuous"/>
          <w:pgSz w:w="11910" w:h="16850"/>
          <w:pgMar w:top="260" w:bottom="280" w:left="1040" w:right="620"/>
        </w:sectPr>
      </w:pPr>
    </w:p>
    <w:p>
      <w:pPr>
        <w:pStyle w:val="ListParagraph"/>
        <w:numPr>
          <w:ilvl w:val="2"/>
          <w:numId w:val="42"/>
        </w:numPr>
        <w:tabs>
          <w:tab w:pos="1362" w:val="left" w:leader="none"/>
          <w:tab w:pos="1363" w:val="left" w:leader="none"/>
        </w:tabs>
        <w:spacing w:line="240" w:lineRule="auto" w:before="71" w:after="0"/>
        <w:ind w:left="1363" w:right="0" w:hanging="1127"/>
        <w:jc w:val="left"/>
        <w:rPr>
          <w:rFonts w:ascii="楷体" w:eastAsia="楷体" w:hint="eastAsia"/>
          <w:b/>
          <w:sz w:val="21"/>
        </w:rPr>
      </w:pPr>
      <w:r>
        <w:rPr>
          <w:rFonts w:ascii="楷体" w:eastAsia="楷体" w:hint="eastAsia"/>
          <w:b/>
          <w:w w:val="95"/>
          <w:sz w:val="21"/>
        </w:rPr>
        <w:t>多</w:t>
      </w:r>
      <w:r>
        <w:rPr>
          <w:rFonts w:ascii="楷体" w:eastAsia="楷体" w:hint="eastAsia"/>
          <w:b/>
          <w:w w:val="95"/>
          <w:sz w:val="21"/>
        </w:rPr>
        <w:t>处</w:t>
      </w:r>
      <w:r>
        <w:rPr>
          <w:rFonts w:ascii="楷体" w:eastAsia="楷体" w:hint="eastAsia"/>
          <w:b/>
          <w:w w:val="95"/>
          <w:sz w:val="21"/>
        </w:rPr>
        <w:t>臂</w:t>
      </w:r>
      <w:r>
        <w:rPr>
          <w:rFonts w:ascii="楷体" w:eastAsia="楷体" w:hint="eastAsia"/>
          <w:b/>
          <w:w w:val="95"/>
          <w:sz w:val="21"/>
        </w:rPr>
        <w:t>丛</w:t>
      </w:r>
      <w:r>
        <w:rPr>
          <w:rFonts w:ascii="楷体" w:eastAsia="楷体" w:hint="eastAsia"/>
          <w:b/>
          <w:w w:val="95"/>
          <w:sz w:val="21"/>
        </w:rPr>
        <w:t>神</w:t>
      </w:r>
      <w:r>
        <w:rPr>
          <w:rFonts w:ascii="楷体" w:eastAsia="楷体" w:hint="eastAsia"/>
          <w:b/>
          <w:spacing w:val="-10"/>
          <w:w w:val="95"/>
          <w:sz w:val="21"/>
        </w:rPr>
        <w:t>经</w:t>
      </w:r>
    </w:p>
    <w:p>
      <w:pPr>
        <w:spacing w:before="46"/>
        <w:ind w:left="1363" w:right="0" w:firstLine="0"/>
        <w:jc w:val="left"/>
        <w:rPr>
          <w:rFonts w:ascii="楷体" w:eastAsia="楷体" w:hint="eastAsia"/>
          <w:b/>
          <w:sz w:val="21"/>
        </w:rPr>
      </w:pPr>
      <w:r>
        <w:rPr>
          <w:rFonts w:ascii="楷体" w:eastAsia="楷体" w:hint="eastAsia"/>
          <w:b/>
          <w:w w:val="95"/>
          <w:sz w:val="21"/>
        </w:rPr>
        <w:t>根</w:t>
      </w:r>
      <w:r>
        <w:rPr>
          <w:rFonts w:ascii="楷体" w:eastAsia="楷体" w:hint="eastAsia"/>
          <w:b/>
          <w:w w:val="95"/>
          <w:sz w:val="21"/>
        </w:rPr>
        <w:t>性</w:t>
      </w:r>
      <w:r>
        <w:rPr>
          <w:rFonts w:ascii="楷体" w:eastAsia="楷体" w:hint="eastAsia"/>
          <w:b/>
          <w:w w:val="95"/>
          <w:sz w:val="21"/>
        </w:rPr>
        <w:t>撕</w:t>
      </w:r>
      <w:r>
        <w:rPr>
          <w:rFonts w:ascii="楷体" w:eastAsia="楷体" w:hint="eastAsia"/>
          <w:b/>
          <w:spacing w:val="-10"/>
          <w:w w:val="95"/>
          <w:sz w:val="21"/>
        </w:rPr>
        <w:t>脱</w:t>
      </w:r>
    </w:p>
    <w:p>
      <w:pPr>
        <w:pStyle w:val="BodyText"/>
        <w:spacing w:line="280" w:lineRule="auto" w:before="71"/>
        <w:ind w:left="236" w:right="376"/>
        <w:jc w:val="both"/>
      </w:pPr>
      <w:r>
        <w:rPr/>
        <w:br w:type="column"/>
      </w:r>
      <w:r>
        <w:rPr>
          <w:spacing w:val="-2"/>
        </w:rPr>
        <w:t>由于疾病或意外导致两侧臂丛神经根性撕脱，所造成的双侧手臂感觉功能与</w:t>
      </w:r>
      <w:r>
        <w:rPr>
          <w:spacing w:val="-2"/>
        </w:rPr>
        <w:t>运动功能完全永久性丧失。须由医院专科医生明确诊断，并且有电生理检查</w:t>
      </w:r>
      <w:r>
        <w:rPr>
          <w:spacing w:val="-2"/>
        </w:rPr>
        <w:t>结果证实。</w:t>
      </w:r>
    </w:p>
    <w:p>
      <w:pPr>
        <w:spacing w:after="0" w:line="280" w:lineRule="auto"/>
        <w:jc w:val="both"/>
        <w:sectPr>
          <w:type w:val="continuous"/>
          <w:pgSz w:w="11910" w:h="16850"/>
          <w:pgMar w:top="260" w:bottom="280" w:left="1040" w:right="620"/>
          <w:cols w:num="2" w:equalWidth="0">
            <w:col w:w="2627" w:space="62"/>
            <w:col w:w="7561"/>
          </w:cols>
        </w:sectPr>
      </w:pPr>
    </w:p>
    <w:p>
      <w:pPr>
        <w:pStyle w:val="BodyText"/>
        <w:rPr>
          <w:sz w:val="18"/>
        </w:rPr>
      </w:pPr>
    </w:p>
    <w:p>
      <w:pPr>
        <w:pStyle w:val="ListParagraph"/>
        <w:numPr>
          <w:ilvl w:val="2"/>
          <w:numId w:val="42"/>
        </w:numPr>
        <w:tabs>
          <w:tab w:pos="1362" w:val="left" w:leader="none"/>
          <w:tab w:pos="1363" w:val="left" w:leader="none"/>
          <w:tab w:pos="2924" w:val="left" w:leader="none"/>
        </w:tabs>
        <w:spacing w:line="240" w:lineRule="auto" w:before="71" w:after="0"/>
        <w:ind w:left="1363" w:right="0" w:hanging="1127"/>
        <w:jc w:val="left"/>
        <w:rPr>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甲</w:t>
      </w:r>
      <w:r>
        <w:rPr>
          <w:rFonts w:ascii="楷体" w:eastAsia="楷体" w:hint="eastAsia"/>
          <w:b/>
          <w:w w:val="95"/>
          <w:sz w:val="21"/>
        </w:rPr>
        <w:t>型</w:t>
      </w:r>
      <w:r>
        <w:rPr>
          <w:rFonts w:ascii="楷体" w:eastAsia="楷体" w:hint="eastAsia"/>
          <w:b/>
          <w:w w:val="95"/>
          <w:sz w:val="21"/>
        </w:rPr>
        <w:t>及</w:t>
      </w:r>
      <w:r>
        <w:rPr>
          <w:rFonts w:ascii="楷体" w:eastAsia="楷体" w:hint="eastAsia"/>
          <w:b/>
          <w:spacing w:val="-10"/>
          <w:w w:val="95"/>
          <w:sz w:val="21"/>
        </w:rPr>
        <w:t>乙</w:t>
      </w:r>
      <w:r>
        <w:rPr>
          <w:rFonts w:ascii="楷体" w:eastAsia="楷体" w:hint="eastAsia"/>
          <w:b/>
          <w:sz w:val="21"/>
        </w:rPr>
        <w:tab/>
      </w:r>
      <w:r>
        <w:rPr>
          <w:spacing w:val="-2"/>
          <w:sz w:val="21"/>
        </w:rPr>
        <w:t>被保</w:t>
      </w:r>
      <w:r>
        <w:rPr>
          <w:spacing w:val="-2"/>
          <w:sz w:val="21"/>
        </w:rPr>
        <w:t>险</w:t>
      </w:r>
      <w:r>
        <w:rPr>
          <w:spacing w:val="-2"/>
          <w:sz w:val="21"/>
        </w:rPr>
        <w:t>人</w:t>
      </w:r>
      <w:r>
        <w:rPr>
          <w:spacing w:val="-2"/>
          <w:sz w:val="21"/>
        </w:rPr>
        <w:t>必</w:t>
      </w:r>
      <w:r>
        <w:rPr>
          <w:spacing w:val="-2"/>
          <w:sz w:val="21"/>
        </w:rPr>
        <w:t>须</w:t>
      </w:r>
      <w:r>
        <w:rPr>
          <w:spacing w:val="-2"/>
          <w:sz w:val="21"/>
        </w:rPr>
        <w:t>是</w:t>
      </w:r>
      <w:r>
        <w:rPr>
          <w:spacing w:val="-2"/>
          <w:sz w:val="21"/>
        </w:rPr>
        <w:t>患</w:t>
      </w:r>
      <w:r>
        <w:rPr>
          <w:spacing w:val="-2"/>
          <w:sz w:val="21"/>
        </w:rPr>
        <w:t>上</w:t>
      </w:r>
      <w:r>
        <w:rPr>
          <w:spacing w:val="-2"/>
          <w:sz w:val="21"/>
        </w:rPr>
        <w:t>严</w:t>
      </w:r>
      <w:r>
        <w:rPr>
          <w:spacing w:val="-2"/>
          <w:sz w:val="21"/>
        </w:rPr>
        <w:t>重</w:t>
      </w:r>
      <w:r>
        <w:rPr>
          <w:spacing w:val="-2"/>
          <w:sz w:val="21"/>
        </w:rPr>
        <w:t>甲</w:t>
      </w:r>
      <w:r>
        <w:rPr>
          <w:spacing w:val="-2"/>
          <w:sz w:val="21"/>
        </w:rPr>
        <w:t>型</w:t>
      </w:r>
      <w:r>
        <w:rPr>
          <w:spacing w:val="-2"/>
          <w:sz w:val="21"/>
        </w:rPr>
        <w:t>血</w:t>
      </w:r>
      <w:r>
        <w:rPr>
          <w:spacing w:val="-2"/>
          <w:sz w:val="21"/>
        </w:rPr>
        <w:t>友</w:t>
      </w:r>
      <w:r>
        <w:rPr>
          <w:spacing w:val="-2"/>
          <w:sz w:val="21"/>
        </w:rPr>
        <w:t>病（</w:t>
      </w:r>
      <w:r>
        <w:rPr>
          <w:spacing w:val="-2"/>
          <w:sz w:val="21"/>
        </w:rPr>
        <w:t>缺</w:t>
      </w:r>
      <w:r>
        <w:rPr>
          <w:spacing w:val="-2"/>
          <w:sz w:val="21"/>
        </w:rPr>
        <w:t>乏</w:t>
      </w:r>
      <w:r>
        <w:rPr>
          <w:spacing w:val="-31"/>
          <w:sz w:val="21"/>
        </w:rPr>
        <w:t> </w:t>
      </w:r>
      <w:r>
        <w:rPr>
          <w:spacing w:val="-2"/>
          <w:sz w:val="21"/>
        </w:rPr>
        <w:t>VIII</w:t>
      </w:r>
      <w:r>
        <w:rPr>
          <w:spacing w:val="-26"/>
          <w:sz w:val="21"/>
        </w:rPr>
        <w:t> </w:t>
      </w:r>
      <w:r>
        <w:rPr>
          <w:spacing w:val="-2"/>
          <w:sz w:val="21"/>
        </w:rPr>
        <w:t>凝</w:t>
      </w:r>
      <w:r>
        <w:rPr>
          <w:spacing w:val="-2"/>
          <w:sz w:val="21"/>
        </w:rPr>
        <w:t>血</w:t>
      </w:r>
      <w:r>
        <w:rPr>
          <w:spacing w:val="-2"/>
          <w:sz w:val="21"/>
        </w:rPr>
        <w:t>因</w:t>
      </w:r>
      <w:r>
        <w:rPr>
          <w:spacing w:val="-2"/>
          <w:sz w:val="21"/>
        </w:rPr>
        <w:t>子</w:t>
      </w:r>
      <w:r>
        <w:rPr>
          <w:spacing w:val="-2"/>
          <w:sz w:val="21"/>
        </w:rPr>
        <w:t>）</w:t>
      </w:r>
      <w:r>
        <w:rPr>
          <w:spacing w:val="-2"/>
          <w:sz w:val="21"/>
        </w:rPr>
        <w:t>或</w:t>
      </w:r>
      <w:r>
        <w:rPr>
          <w:spacing w:val="-2"/>
          <w:sz w:val="21"/>
        </w:rPr>
        <w:t>严</w:t>
      </w:r>
      <w:r>
        <w:rPr>
          <w:spacing w:val="-2"/>
          <w:sz w:val="21"/>
        </w:rPr>
        <w:t>重</w:t>
      </w:r>
      <w:r>
        <w:rPr>
          <w:spacing w:val="-2"/>
          <w:sz w:val="21"/>
        </w:rPr>
        <w:t>乙</w:t>
      </w:r>
      <w:r>
        <w:rPr>
          <w:spacing w:val="-2"/>
          <w:sz w:val="21"/>
        </w:rPr>
        <w:t>型</w:t>
      </w:r>
      <w:r>
        <w:rPr>
          <w:spacing w:val="-2"/>
          <w:sz w:val="21"/>
        </w:rPr>
        <w:t>血</w:t>
      </w:r>
      <w:r>
        <w:rPr>
          <w:spacing w:val="-10"/>
          <w:sz w:val="21"/>
        </w:rPr>
        <w:t>友</w:t>
      </w:r>
    </w:p>
    <w:p>
      <w:pPr>
        <w:spacing w:after="0" w:line="240" w:lineRule="auto"/>
        <w:jc w:val="left"/>
        <w:rPr>
          <w:sz w:val="21"/>
        </w:rPr>
        <w:sectPr>
          <w:type w:val="continuous"/>
          <w:pgSz w:w="11910" w:h="16850"/>
          <w:pgMar w:top="260" w:bottom="280" w:left="1040" w:right="620"/>
        </w:sectPr>
      </w:pPr>
    </w:p>
    <w:tbl>
      <w:tblPr>
        <w:tblW w:w="0" w:type="auto"/>
        <w:jc w:val="left"/>
        <w:tblInd w:w="1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1"/>
        <w:gridCol w:w="1608"/>
        <w:gridCol w:w="7325"/>
      </w:tblGrid>
      <w:tr>
        <w:trPr>
          <w:trHeight w:val="1358" w:hRule="atLeast"/>
        </w:trPr>
        <w:tc>
          <w:tcPr>
            <w:tcW w:w="981" w:type="dxa"/>
          </w:tcPr>
          <w:p>
            <w:pPr>
              <w:pStyle w:val="TableParagraph"/>
              <w:rPr>
                <w:rFonts w:ascii="Times New Roman"/>
                <w:sz w:val="20"/>
              </w:rPr>
            </w:pPr>
          </w:p>
        </w:tc>
        <w:tc>
          <w:tcPr>
            <w:tcW w:w="1608" w:type="dxa"/>
          </w:tcPr>
          <w:p>
            <w:pPr>
              <w:pStyle w:val="TableParagraph"/>
              <w:spacing w:line="230" w:lineRule="exact"/>
              <w:ind w:left="195"/>
              <w:rPr>
                <w:rFonts w:ascii="楷体" w:eastAsia="楷体" w:hint="eastAsia"/>
                <w:b/>
                <w:sz w:val="21"/>
              </w:rPr>
            </w:pPr>
            <w:r>
              <w:rPr>
                <w:rFonts w:ascii="楷体" w:eastAsia="楷体" w:hint="eastAsia"/>
                <w:b/>
                <w:w w:val="95"/>
                <w:sz w:val="21"/>
              </w:rPr>
              <w:t>型</w:t>
            </w:r>
            <w:r>
              <w:rPr>
                <w:rFonts w:ascii="楷体" w:eastAsia="楷体" w:hint="eastAsia"/>
                <w:b/>
                <w:w w:val="95"/>
                <w:sz w:val="21"/>
              </w:rPr>
              <w:t>血</w:t>
            </w:r>
            <w:r>
              <w:rPr>
                <w:rFonts w:ascii="楷体" w:eastAsia="楷体" w:hint="eastAsia"/>
                <w:b/>
                <w:w w:val="95"/>
                <w:sz w:val="21"/>
              </w:rPr>
              <w:t>友</w:t>
            </w:r>
            <w:r>
              <w:rPr>
                <w:rFonts w:ascii="楷体" w:eastAsia="楷体" w:hint="eastAsia"/>
                <w:b/>
                <w:spacing w:val="-10"/>
                <w:w w:val="95"/>
                <w:sz w:val="21"/>
              </w:rPr>
              <w:t>病</w:t>
            </w:r>
          </w:p>
        </w:tc>
        <w:tc>
          <w:tcPr>
            <w:tcW w:w="7325" w:type="dxa"/>
          </w:tcPr>
          <w:p>
            <w:pPr>
              <w:pStyle w:val="TableParagraph"/>
              <w:spacing w:line="230" w:lineRule="exact"/>
              <w:ind w:left="149"/>
              <w:rPr>
                <w:sz w:val="21"/>
              </w:rPr>
            </w:pPr>
            <w:r>
              <w:rPr>
                <w:spacing w:val="-2"/>
                <w:sz w:val="21"/>
              </w:rPr>
              <w:t>病（</w:t>
            </w:r>
            <w:r>
              <w:rPr>
                <w:spacing w:val="-15"/>
                <w:sz w:val="21"/>
              </w:rPr>
              <w:t>缺乏 </w:t>
            </w:r>
            <w:r>
              <w:rPr>
                <w:spacing w:val="-2"/>
                <w:sz w:val="21"/>
              </w:rPr>
              <w:t>IX</w:t>
            </w:r>
            <w:r>
              <w:rPr>
                <w:spacing w:val="-10"/>
                <w:sz w:val="21"/>
              </w:rPr>
              <w:t> 凝血因子</w:t>
            </w:r>
            <w:r>
              <w:rPr>
                <w:spacing w:val="-105"/>
                <w:sz w:val="21"/>
              </w:rPr>
              <w:t>）</w:t>
            </w:r>
            <w:r>
              <w:rPr>
                <w:spacing w:val="-8"/>
                <w:sz w:val="21"/>
              </w:rPr>
              <w:t>，而凝血因子 </w:t>
            </w:r>
            <w:r>
              <w:rPr>
                <w:spacing w:val="-2"/>
                <w:sz w:val="21"/>
              </w:rPr>
              <w:t>VIII</w:t>
            </w:r>
            <w:r>
              <w:rPr>
                <w:spacing w:val="-14"/>
                <w:sz w:val="21"/>
              </w:rPr>
              <w:t> 或凝血因子 </w:t>
            </w:r>
            <w:r>
              <w:rPr>
                <w:spacing w:val="-2"/>
                <w:sz w:val="21"/>
              </w:rPr>
              <w:t>IX</w:t>
            </w:r>
            <w:r>
              <w:rPr>
                <w:spacing w:val="-9"/>
                <w:sz w:val="21"/>
              </w:rPr>
              <w:t> 的活性水平少于百</w:t>
            </w:r>
          </w:p>
          <w:p>
            <w:pPr>
              <w:pStyle w:val="TableParagraph"/>
              <w:spacing w:before="46"/>
              <w:ind w:left="149"/>
              <w:rPr>
                <w:sz w:val="21"/>
              </w:rPr>
            </w:pPr>
            <w:r>
              <w:rPr>
                <w:spacing w:val="-1"/>
                <w:sz w:val="21"/>
              </w:rPr>
              <w:t>分之一。诊断必须由本公司认可医院的血液病专科医生确认。</w:t>
            </w:r>
          </w:p>
          <w:p>
            <w:pPr>
              <w:pStyle w:val="TableParagraph"/>
              <w:spacing w:line="280" w:lineRule="auto" w:before="46"/>
              <w:ind w:left="149" w:right="230"/>
              <w:rPr>
                <w:sz w:val="21"/>
              </w:rPr>
            </w:pPr>
            <w:r>
              <w:rPr>
                <w:spacing w:val="-2"/>
                <w:sz w:val="21"/>
              </w:rPr>
              <w:t>我们承担本项疾病责任不受本主险合同“责任免除”中“遗传性疾病、先天</w:t>
            </w:r>
            <w:r>
              <w:rPr>
                <w:spacing w:val="-2"/>
                <w:sz w:val="21"/>
              </w:rPr>
              <w:t>性畸形、变形或染色体异常”的限制。</w:t>
            </w:r>
          </w:p>
        </w:tc>
      </w:tr>
      <w:tr>
        <w:trPr>
          <w:trHeight w:val="465" w:hRule="atLeast"/>
        </w:trPr>
        <w:tc>
          <w:tcPr>
            <w:tcW w:w="981" w:type="dxa"/>
          </w:tcPr>
          <w:p>
            <w:pPr>
              <w:pStyle w:val="TableParagraph"/>
              <w:spacing w:before="163"/>
              <w:ind w:left="50"/>
              <w:rPr>
                <w:b/>
                <w:sz w:val="21"/>
              </w:rPr>
            </w:pPr>
            <w:r>
              <w:rPr>
                <w:b/>
                <w:spacing w:val="-2"/>
                <w:sz w:val="21"/>
              </w:rPr>
              <w:t>7.19.93</w:t>
            </w:r>
          </w:p>
        </w:tc>
        <w:tc>
          <w:tcPr>
            <w:tcW w:w="1608" w:type="dxa"/>
          </w:tcPr>
          <w:p>
            <w:pPr>
              <w:pStyle w:val="TableParagraph"/>
              <w:spacing w:before="163"/>
              <w:ind w:left="195"/>
              <w:rPr>
                <w:rFonts w:ascii="楷体" w:eastAsia="楷体" w:hint="eastAsia"/>
                <w:b/>
                <w:sz w:val="21"/>
              </w:rPr>
            </w:pPr>
            <w:r>
              <w:rPr>
                <w:rFonts w:ascii="楷体" w:eastAsia="楷体" w:hint="eastAsia"/>
                <w:b/>
                <w:w w:val="95"/>
                <w:sz w:val="21"/>
              </w:rPr>
              <w:t>艾</w:t>
            </w:r>
            <w:r>
              <w:rPr>
                <w:rFonts w:ascii="楷体" w:eastAsia="楷体" w:hint="eastAsia"/>
                <w:b/>
                <w:w w:val="95"/>
                <w:sz w:val="21"/>
              </w:rPr>
              <w:t>森</w:t>
            </w:r>
            <w:r>
              <w:rPr>
                <w:rFonts w:ascii="楷体" w:eastAsia="楷体" w:hint="eastAsia"/>
                <w:b/>
                <w:w w:val="95"/>
                <w:sz w:val="21"/>
              </w:rPr>
              <w:t>门</w:t>
            </w:r>
            <w:r>
              <w:rPr>
                <w:rFonts w:ascii="楷体" w:eastAsia="楷体" w:hint="eastAsia"/>
                <w:b/>
                <w:w w:val="95"/>
                <w:sz w:val="21"/>
              </w:rPr>
              <w:t>格</w:t>
            </w:r>
            <w:r>
              <w:rPr>
                <w:rFonts w:ascii="楷体" w:eastAsia="楷体" w:hint="eastAsia"/>
                <w:b/>
                <w:w w:val="95"/>
                <w:sz w:val="21"/>
              </w:rPr>
              <w:t>综</w:t>
            </w:r>
            <w:r>
              <w:rPr>
                <w:rFonts w:ascii="楷体" w:eastAsia="楷体" w:hint="eastAsia"/>
                <w:b/>
                <w:spacing w:val="-10"/>
                <w:w w:val="95"/>
                <w:sz w:val="21"/>
              </w:rPr>
              <w:t>合</w:t>
            </w:r>
          </w:p>
        </w:tc>
        <w:tc>
          <w:tcPr>
            <w:tcW w:w="7325" w:type="dxa"/>
          </w:tcPr>
          <w:p>
            <w:pPr>
              <w:pStyle w:val="TableParagraph"/>
              <w:spacing w:before="163"/>
              <w:ind w:left="149"/>
              <w:rPr>
                <w:sz w:val="21"/>
              </w:rPr>
            </w:pPr>
            <w:r>
              <w:rPr>
                <w:spacing w:val="-1"/>
                <w:sz w:val="21"/>
              </w:rPr>
              <w:t>因心脏病导致的严重肺动脉高压及右向左分流。诊断必须由心脏专科医生经</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13"/>
              <w:ind w:left="195"/>
              <w:rPr>
                <w:rFonts w:ascii="楷体" w:eastAsia="楷体" w:hint="eastAsia"/>
                <w:b/>
                <w:sz w:val="21"/>
              </w:rPr>
            </w:pPr>
            <w:r>
              <w:rPr>
                <w:rFonts w:ascii="楷体" w:eastAsia="楷体" w:hint="eastAsia"/>
                <w:b/>
                <w:w w:val="99"/>
                <w:sz w:val="21"/>
              </w:rPr>
              <w:t>征</w:t>
            </w:r>
          </w:p>
        </w:tc>
        <w:tc>
          <w:tcPr>
            <w:tcW w:w="7325" w:type="dxa"/>
          </w:tcPr>
          <w:p>
            <w:pPr>
              <w:pStyle w:val="TableParagraph"/>
              <w:spacing w:before="13"/>
              <w:ind w:left="149"/>
              <w:rPr>
                <w:sz w:val="21"/>
              </w:rPr>
            </w:pPr>
            <w:r>
              <w:rPr>
                <w:spacing w:val="-1"/>
                <w:sz w:val="21"/>
              </w:rPr>
              <w:t>超声心动图和心导管检查证实及需符合以下所有标准：</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4"/>
              <w:ind w:left="149"/>
              <w:rPr>
                <w:sz w:val="21"/>
              </w:rPr>
            </w:pPr>
            <w:r>
              <w:rPr>
                <w:sz w:val="21"/>
              </w:rPr>
              <w:t>（1）</w:t>
            </w:r>
            <w:r>
              <w:rPr>
                <w:spacing w:val="-6"/>
                <w:sz w:val="21"/>
              </w:rPr>
              <w:t>平均肺动脉压高于 </w:t>
            </w:r>
            <w:r>
              <w:rPr>
                <w:spacing w:val="-2"/>
                <w:sz w:val="21"/>
              </w:rPr>
              <w:t>40mmHg；</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3"/>
              <w:ind w:left="149"/>
              <w:rPr>
                <w:sz w:val="21"/>
              </w:rPr>
            </w:pPr>
            <w:r>
              <w:rPr>
                <w:sz w:val="21"/>
              </w:rPr>
              <w:t>（2）</w:t>
            </w:r>
            <w:r>
              <w:rPr>
                <w:spacing w:val="-6"/>
                <w:sz w:val="21"/>
              </w:rPr>
              <w:t>肺血管阻力高于 </w:t>
            </w:r>
            <w:r>
              <w:rPr>
                <w:sz w:val="21"/>
              </w:rPr>
              <w:t>3mm/L/min（Wood</w:t>
            </w:r>
            <w:r>
              <w:rPr>
                <w:spacing w:val="-16"/>
                <w:sz w:val="21"/>
              </w:rPr>
              <w:t> 单位</w:t>
            </w:r>
            <w:r>
              <w:rPr>
                <w:spacing w:val="-110"/>
                <w:sz w:val="21"/>
              </w:rPr>
              <w:t>）</w:t>
            </w:r>
            <w:r>
              <w:rPr>
                <w:spacing w:val="-5"/>
                <w:sz w:val="21"/>
              </w:rPr>
              <w:t>；</w:t>
            </w:r>
          </w:p>
        </w:tc>
      </w:tr>
      <w:tr>
        <w:trPr>
          <w:trHeight w:val="6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3"/>
              <w:ind w:left="149"/>
              <w:rPr>
                <w:sz w:val="21"/>
              </w:rPr>
            </w:pPr>
            <w:r>
              <w:rPr>
                <w:sz w:val="21"/>
              </w:rPr>
              <w:t>（3）</w:t>
            </w:r>
            <w:r>
              <w:rPr>
                <w:spacing w:val="-5"/>
                <w:sz w:val="21"/>
              </w:rPr>
              <w:t>正常肺微血管楔压低于 </w:t>
            </w:r>
            <w:r>
              <w:rPr>
                <w:sz w:val="21"/>
              </w:rPr>
              <w:t>15mmHg</w:t>
            </w:r>
            <w:r>
              <w:rPr>
                <w:spacing w:val="-10"/>
                <w:sz w:val="21"/>
              </w:rPr>
              <w:t>。</w:t>
            </w:r>
          </w:p>
          <w:p>
            <w:pPr>
              <w:pStyle w:val="TableParagraph"/>
              <w:spacing w:before="31"/>
              <w:ind w:left="149"/>
              <w:rPr>
                <w:sz w:val="21"/>
              </w:rPr>
            </w:pPr>
            <w:r>
              <w:rPr>
                <w:spacing w:val="-3"/>
                <w:sz w:val="21"/>
              </w:rPr>
              <w:t>我们承担本项疾病责任不受本主险合同“责任免除”中“遗传性疾病、先天</w:t>
            </w:r>
          </w:p>
        </w:tc>
      </w:tr>
      <w:tr>
        <w:trPr>
          <w:trHeight w:val="473"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4"/>
              <w:ind w:left="149"/>
              <w:rPr>
                <w:sz w:val="21"/>
              </w:rPr>
            </w:pPr>
            <w:r>
              <w:rPr>
                <w:spacing w:val="-1"/>
                <w:sz w:val="21"/>
              </w:rPr>
              <w:t>性畸形、变形或染色体异常”的限制。</w:t>
            </w:r>
          </w:p>
        </w:tc>
      </w:tr>
      <w:tr>
        <w:trPr>
          <w:trHeight w:val="472" w:hRule="atLeast"/>
        </w:trPr>
        <w:tc>
          <w:tcPr>
            <w:tcW w:w="981" w:type="dxa"/>
          </w:tcPr>
          <w:p>
            <w:pPr>
              <w:pStyle w:val="TableParagraph"/>
              <w:spacing w:before="171"/>
              <w:ind w:left="50"/>
              <w:rPr>
                <w:b/>
                <w:sz w:val="21"/>
              </w:rPr>
            </w:pPr>
            <w:r>
              <w:rPr>
                <w:b/>
                <w:spacing w:val="-2"/>
                <w:sz w:val="21"/>
              </w:rPr>
              <w:t>7.19.94</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细</w:t>
            </w:r>
            <w:r>
              <w:rPr>
                <w:rFonts w:ascii="楷体" w:eastAsia="楷体" w:hint="eastAsia"/>
                <w:b/>
                <w:w w:val="95"/>
                <w:sz w:val="21"/>
              </w:rPr>
              <w:t>菌</w:t>
            </w:r>
            <w:r>
              <w:rPr>
                <w:rFonts w:ascii="楷体" w:eastAsia="楷体" w:hint="eastAsia"/>
                <w:b/>
                <w:w w:val="95"/>
                <w:sz w:val="21"/>
              </w:rPr>
              <w:t>性</w:t>
            </w:r>
            <w:r>
              <w:rPr>
                <w:rFonts w:ascii="楷体" w:eastAsia="楷体" w:hint="eastAsia"/>
                <w:b/>
                <w:w w:val="95"/>
                <w:sz w:val="21"/>
              </w:rPr>
              <w:t>脑</w:t>
            </w:r>
            <w:r>
              <w:rPr>
                <w:rFonts w:ascii="楷体" w:eastAsia="楷体" w:hint="eastAsia"/>
                <w:b/>
                <w:w w:val="95"/>
                <w:sz w:val="21"/>
              </w:rPr>
              <w:t>脊</w:t>
            </w:r>
            <w:r>
              <w:rPr>
                <w:rFonts w:ascii="楷体" w:eastAsia="楷体" w:hint="eastAsia"/>
                <w:b/>
                <w:spacing w:val="-10"/>
                <w:w w:val="95"/>
                <w:sz w:val="21"/>
              </w:rPr>
              <w:t>髓</w:t>
            </w:r>
          </w:p>
        </w:tc>
        <w:tc>
          <w:tcPr>
            <w:tcW w:w="7325" w:type="dxa"/>
          </w:tcPr>
          <w:p>
            <w:pPr>
              <w:pStyle w:val="TableParagraph"/>
              <w:spacing w:before="171"/>
              <w:ind w:left="149"/>
              <w:rPr>
                <w:sz w:val="21"/>
              </w:rPr>
            </w:pPr>
            <w:r>
              <w:rPr>
                <w:spacing w:val="-1"/>
                <w:sz w:val="21"/>
              </w:rPr>
              <w:t>指因脑膜炎双球菌感染引起脑脊髓膜化脓性病变，且导致永久性神经损害，</w:t>
            </w:r>
          </w:p>
        </w:tc>
      </w:tr>
      <w:tr>
        <w:trPr>
          <w:trHeight w:val="615" w:hRule="atLeast"/>
        </w:trPr>
        <w:tc>
          <w:tcPr>
            <w:tcW w:w="981" w:type="dxa"/>
          </w:tcPr>
          <w:p>
            <w:pPr>
              <w:pStyle w:val="TableParagraph"/>
              <w:rPr>
                <w:rFonts w:ascii="Times New Roman"/>
                <w:sz w:val="20"/>
              </w:rPr>
            </w:pPr>
          </w:p>
        </w:tc>
        <w:tc>
          <w:tcPr>
            <w:tcW w:w="1608" w:type="dxa"/>
          </w:tcPr>
          <w:p>
            <w:pPr>
              <w:pStyle w:val="TableParagraph"/>
              <w:spacing w:before="13"/>
              <w:ind w:left="195"/>
              <w:rPr>
                <w:rFonts w:ascii="楷体" w:eastAsia="楷体" w:hint="eastAsia"/>
                <w:b/>
                <w:sz w:val="21"/>
              </w:rPr>
            </w:pPr>
            <w:r>
              <w:rPr>
                <w:rFonts w:ascii="楷体" w:eastAsia="楷体" w:hint="eastAsia"/>
                <w:b/>
                <w:w w:val="95"/>
                <w:sz w:val="21"/>
              </w:rPr>
              <w:t>膜</w:t>
            </w:r>
            <w:r>
              <w:rPr>
                <w:rFonts w:ascii="楷体" w:eastAsia="楷体" w:hint="eastAsia"/>
                <w:b/>
                <w:spacing w:val="-10"/>
                <w:w w:val="95"/>
                <w:sz w:val="21"/>
              </w:rPr>
              <w:t>炎</w:t>
            </w:r>
          </w:p>
        </w:tc>
        <w:tc>
          <w:tcPr>
            <w:tcW w:w="7325" w:type="dxa"/>
          </w:tcPr>
          <w:p>
            <w:pPr>
              <w:pStyle w:val="TableParagraph"/>
              <w:spacing w:before="13"/>
              <w:ind w:left="149"/>
              <w:rPr>
                <w:sz w:val="21"/>
              </w:rPr>
            </w:pPr>
            <w:r>
              <w:rPr>
                <w:spacing w:val="-16"/>
                <w:sz w:val="21"/>
              </w:rPr>
              <w:t>持续 </w:t>
            </w:r>
            <w:r>
              <w:rPr>
                <w:sz w:val="21"/>
              </w:rPr>
              <w:t>180</w:t>
            </w:r>
            <w:r>
              <w:rPr>
                <w:spacing w:val="-8"/>
                <w:sz w:val="21"/>
              </w:rPr>
              <w:t> 天以上，并且脑脊液检查显示脑膜炎双球菌阳性。</w:t>
            </w:r>
          </w:p>
          <w:p>
            <w:pPr>
              <w:pStyle w:val="TableParagraph"/>
              <w:spacing w:before="31"/>
              <w:ind w:left="149"/>
              <w:rPr>
                <w:sz w:val="21"/>
              </w:rPr>
            </w:pPr>
            <w:r>
              <w:rPr>
                <w:spacing w:val="-3"/>
                <w:sz w:val="21"/>
              </w:rPr>
              <w:t>永久性神经损害是指由细菌性脑脊髓膜炎引起的耳聋、失明、动眼神经麻痹、</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4"/>
              <w:ind w:left="149"/>
              <w:rPr>
                <w:sz w:val="21"/>
              </w:rPr>
            </w:pPr>
            <w:r>
              <w:rPr>
                <w:spacing w:val="-2"/>
                <w:sz w:val="21"/>
              </w:rPr>
              <w:t>瘫痪、脑积水、智力或性情中度以上的损害，且上述症状持续 </w:t>
            </w:r>
            <w:r>
              <w:rPr>
                <w:sz w:val="21"/>
              </w:rPr>
              <w:t>180</w:t>
            </w:r>
            <w:r>
              <w:rPr>
                <w:spacing w:val="-12"/>
                <w:sz w:val="21"/>
              </w:rPr>
              <w:t> 天以上仍</w:t>
            </w:r>
          </w:p>
        </w:tc>
      </w:tr>
      <w:tr>
        <w:trPr>
          <w:trHeight w:val="47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3"/>
              <w:ind w:left="149"/>
              <w:rPr>
                <w:sz w:val="21"/>
              </w:rPr>
            </w:pPr>
            <w:r>
              <w:rPr>
                <w:spacing w:val="-2"/>
                <w:sz w:val="21"/>
              </w:rPr>
              <w:t>无改善迹象。</w:t>
            </w:r>
          </w:p>
        </w:tc>
      </w:tr>
      <w:tr>
        <w:trPr>
          <w:trHeight w:val="773" w:hRule="atLeast"/>
        </w:trPr>
        <w:tc>
          <w:tcPr>
            <w:tcW w:w="981" w:type="dxa"/>
          </w:tcPr>
          <w:p>
            <w:pPr>
              <w:pStyle w:val="TableParagraph"/>
              <w:spacing w:before="171"/>
              <w:ind w:left="50"/>
              <w:rPr>
                <w:b/>
                <w:sz w:val="21"/>
              </w:rPr>
            </w:pPr>
            <w:r>
              <w:rPr>
                <w:b/>
                <w:spacing w:val="-2"/>
                <w:sz w:val="21"/>
              </w:rPr>
              <w:t>7.19.95</w:t>
            </w:r>
          </w:p>
        </w:tc>
        <w:tc>
          <w:tcPr>
            <w:tcW w:w="1608" w:type="dxa"/>
          </w:tcPr>
          <w:p>
            <w:pPr>
              <w:pStyle w:val="TableParagraph"/>
              <w:spacing w:before="171"/>
              <w:ind w:left="195"/>
              <w:rPr>
                <w:rFonts w:ascii="楷体" w:eastAsia="楷体" w:hint="eastAsia"/>
                <w:b/>
                <w:sz w:val="21"/>
              </w:rPr>
            </w:pPr>
            <w:r>
              <w:rPr>
                <w:rFonts w:ascii="楷体" w:eastAsia="楷体" w:hint="eastAsia"/>
                <w:b/>
                <w:w w:val="95"/>
                <w:sz w:val="21"/>
              </w:rPr>
              <w:t>严</w:t>
            </w:r>
            <w:r>
              <w:rPr>
                <w:rFonts w:ascii="楷体" w:eastAsia="楷体" w:hint="eastAsia"/>
                <w:b/>
                <w:w w:val="95"/>
                <w:sz w:val="21"/>
              </w:rPr>
              <w:t>重</w:t>
            </w:r>
            <w:r>
              <w:rPr>
                <w:rFonts w:ascii="楷体" w:eastAsia="楷体" w:hint="eastAsia"/>
                <w:b/>
                <w:w w:val="95"/>
                <w:sz w:val="21"/>
              </w:rPr>
              <w:t>癫</w:t>
            </w:r>
            <w:r>
              <w:rPr>
                <w:rFonts w:ascii="楷体" w:eastAsia="楷体" w:hint="eastAsia"/>
                <w:b/>
                <w:spacing w:val="-10"/>
                <w:w w:val="95"/>
                <w:sz w:val="21"/>
              </w:rPr>
              <w:t>痫</w:t>
            </w:r>
          </w:p>
        </w:tc>
        <w:tc>
          <w:tcPr>
            <w:tcW w:w="7325" w:type="dxa"/>
          </w:tcPr>
          <w:p>
            <w:pPr>
              <w:pStyle w:val="TableParagraph"/>
              <w:spacing w:line="300" w:lineRule="atLeast" w:before="140"/>
              <w:ind w:left="149" w:right="128"/>
              <w:rPr>
                <w:sz w:val="21"/>
              </w:rPr>
            </w:pPr>
            <w:r>
              <w:rPr>
                <w:spacing w:val="-2"/>
                <w:sz w:val="21"/>
              </w:rPr>
              <w:t>本病的诊断须由神经科或儿科专科医生根据典型临床症状和脑电图及 </w:t>
            </w:r>
            <w:r>
              <w:rPr>
                <w:sz w:val="21"/>
              </w:rPr>
              <w:t>MRI、 </w:t>
            </w:r>
            <w:r>
              <w:rPr>
                <w:spacing w:val="-2"/>
                <w:sz w:val="21"/>
              </w:rPr>
              <w:t>PET、CT</w:t>
            </w:r>
            <w:r>
              <w:rPr>
                <w:spacing w:val="-12"/>
                <w:sz w:val="21"/>
              </w:rPr>
              <w:t> 等影相学检查做出。理赔时必须提供 </w:t>
            </w:r>
            <w:r>
              <w:rPr>
                <w:spacing w:val="-2"/>
                <w:sz w:val="21"/>
              </w:rPr>
              <w:t>6</w:t>
            </w:r>
            <w:r>
              <w:rPr>
                <w:spacing w:val="-9"/>
                <w:sz w:val="21"/>
              </w:rPr>
              <w:t> 个月以上的相关病历记录证明</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3"/>
              <w:ind w:left="149"/>
              <w:rPr>
                <w:sz w:val="21"/>
              </w:rPr>
            </w:pPr>
            <w:r>
              <w:rPr>
                <w:spacing w:val="-1"/>
                <w:sz w:val="21"/>
              </w:rPr>
              <w:t>被保险人存在经抗癫痫药物治疗无效而反复发作的强直阵挛性发作或癫痫大</w:t>
            </w:r>
          </w:p>
        </w:tc>
      </w:tr>
      <w:tr>
        <w:trPr>
          <w:trHeight w:val="310"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3"/>
              <w:ind w:left="149"/>
              <w:rPr>
                <w:sz w:val="21"/>
              </w:rPr>
            </w:pPr>
            <w:r>
              <w:rPr>
                <w:spacing w:val="-3"/>
                <w:sz w:val="21"/>
              </w:rPr>
              <w:t>发作，且已进行神经外科手术以治疗反复发作的癫痫。</w:t>
            </w:r>
          </w:p>
        </w:tc>
      </w:tr>
      <w:tr>
        <w:trPr>
          <w:trHeight w:val="786"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line="268" w:lineRule="auto" w:before="8"/>
              <w:ind w:left="149" w:right="197"/>
              <w:rPr>
                <w:b/>
                <w:i/>
                <w:sz w:val="22"/>
              </w:rPr>
            </w:pPr>
            <w:r>
              <w:rPr>
                <w:b/>
                <w:i/>
                <w:w w:val="95"/>
                <w:sz w:val="22"/>
              </w:rPr>
              <w:t>发热性惊厥以及没有全身性发作的失神发作（</w:t>
            </w:r>
            <w:r>
              <w:rPr>
                <w:b/>
                <w:i/>
                <w:spacing w:val="1"/>
                <w:w w:val="95"/>
                <w:sz w:val="22"/>
              </w:rPr>
              <w:t>癫痫小发作</w:t>
            </w:r>
            <w:r>
              <w:rPr>
                <w:b/>
                <w:i/>
                <w:w w:val="95"/>
                <w:sz w:val="22"/>
              </w:rPr>
              <w:t>）不在本保障范围</w:t>
            </w:r>
            <w:r>
              <w:rPr>
                <w:b/>
                <w:i/>
                <w:spacing w:val="-6"/>
                <w:sz w:val="22"/>
              </w:rPr>
              <w:t>内</w:t>
            </w:r>
            <w:r>
              <w:rPr>
                <w:b/>
                <w:i/>
                <w:spacing w:val="-6"/>
                <w:sz w:val="22"/>
              </w:rPr>
              <w:t>。</w:t>
            </w:r>
          </w:p>
        </w:tc>
      </w:tr>
      <w:tr>
        <w:trPr>
          <w:trHeight w:val="464" w:hRule="atLeast"/>
        </w:trPr>
        <w:tc>
          <w:tcPr>
            <w:tcW w:w="981" w:type="dxa"/>
          </w:tcPr>
          <w:p>
            <w:pPr>
              <w:pStyle w:val="TableParagraph"/>
              <w:spacing w:before="163"/>
              <w:ind w:left="50"/>
              <w:rPr>
                <w:b/>
                <w:sz w:val="21"/>
              </w:rPr>
            </w:pPr>
            <w:r>
              <w:rPr>
                <w:b/>
                <w:spacing w:val="-2"/>
                <w:sz w:val="21"/>
              </w:rPr>
              <w:t>7.19.96</w:t>
            </w:r>
          </w:p>
        </w:tc>
        <w:tc>
          <w:tcPr>
            <w:tcW w:w="1608" w:type="dxa"/>
          </w:tcPr>
          <w:p>
            <w:pPr>
              <w:pStyle w:val="TableParagraph"/>
              <w:spacing w:before="163"/>
              <w:ind w:left="195"/>
              <w:rPr>
                <w:rFonts w:ascii="楷体" w:eastAsia="楷体" w:hint="eastAsia"/>
                <w:b/>
                <w:sz w:val="21"/>
              </w:rPr>
            </w:pPr>
            <w:r>
              <w:rPr>
                <w:rFonts w:ascii="楷体" w:eastAsia="楷体" w:hint="eastAsia"/>
                <w:b/>
                <w:w w:val="95"/>
                <w:sz w:val="21"/>
              </w:rPr>
              <w:t>疾</w:t>
            </w:r>
            <w:r>
              <w:rPr>
                <w:rFonts w:ascii="楷体" w:eastAsia="楷体" w:hint="eastAsia"/>
                <w:b/>
                <w:w w:val="95"/>
                <w:sz w:val="21"/>
              </w:rPr>
              <w:t>病</w:t>
            </w:r>
            <w:r>
              <w:rPr>
                <w:rFonts w:ascii="楷体" w:eastAsia="楷体" w:hint="eastAsia"/>
                <w:b/>
                <w:w w:val="95"/>
                <w:sz w:val="21"/>
              </w:rPr>
              <w:t>或</w:t>
            </w:r>
            <w:r>
              <w:rPr>
                <w:rFonts w:ascii="楷体" w:eastAsia="楷体" w:hint="eastAsia"/>
                <w:b/>
                <w:w w:val="95"/>
                <w:sz w:val="21"/>
              </w:rPr>
              <w:t>外</w:t>
            </w:r>
            <w:r>
              <w:rPr>
                <w:rFonts w:ascii="楷体" w:eastAsia="楷体" w:hint="eastAsia"/>
                <w:b/>
                <w:w w:val="95"/>
                <w:sz w:val="21"/>
              </w:rPr>
              <w:t>伤</w:t>
            </w:r>
            <w:r>
              <w:rPr>
                <w:rFonts w:ascii="楷体" w:eastAsia="楷体" w:hint="eastAsia"/>
                <w:b/>
                <w:spacing w:val="-10"/>
                <w:w w:val="95"/>
                <w:sz w:val="21"/>
              </w:rPr>
              <w:t>所</w:t>
            </w:r>
          </w:p>
        </w:tc>
        <w:tc>
          <w:tcPr>
            <w:tcW w:w="7325" w:type="dxa"/>
          </w:tcPr>
          <w:p>
            <w:pPr>
              <w:pStyle w:val="TableParagraph"/>
              <w:spacing w:before="163"/>
              <w:ind w:left="149"/>
              <w:rPr>
                <w:sz w:val="21"/>
              </w:rPr>
            </w:pPr>
            <w:r>
              <w:rPr>
                <w:sz w:val="21"/>
              </w:rPr>
              <w:t>因严重头部创伤或疾病造成被保险人智力低常（智力低于常态</w:t>
            </w:r>
            <w:r>
              <w:rPr>
                <w:spacing w:val="-105"/>
                <w:sz w:val="21"/>
              </w:rPr>
              <w:t>）</w:t>
            </w:r>
            <w:r>
              <w:rPr>
                <w:spacing w:val="-2"/>
                <w:sz w:val="21"/>
              </w:rPr>
              <w:t>。根据智商</w:t>
            </w:r>
          </w:p>
        </w:tc>
      </w:tr>
      <w:tr>
        <w:trPr>
          <w:trHeight w:val="315" w:hRule="atLeast"/>
        </w:trPr>
        <w:tc>
          <w:tcPr>
            <w:tcW w:w="981" w:type="dxa"/>
          </w:tcPr>
          <w:p>
            <w:pPr>
              <w:pStyle w:val="TableParagraph"/>
              <w:rPr>
                <w:rFonts w:ascii="Times New Roman"/>
                <w:sz w:val="20"/>
              </w:rPr>
            </w:pPr>
          </w:p>
        </w:tc>
        <w:tc>
          <w:tcPr>
            <w:tcW w:w="1608" w:type="dxa"/>
          </w:tcPr>
          <w:p>
            <w:pPr>
              <w:pStyle w:val="TableParagraph"/>
              <w:spacing w:before="13"/>
              <w:ind w:left="195"/>
              <w:rPr>
                <w:rFonts w:ascii="楷体" w:eastAsia="楷体" w:hint="eastAsia"/>
                <w:b/>
                <w:sz w:val="21"/>
              </w:rPr>
            </w:pPr>
            <w:r>
              <w:rPr>
                <w:rFonts w:ascii="楷体" w:eastAsia="楷体" w:hint="eastAsia"/>
                <w:b/>
                <w:w w:val="95"/>
                <w:sz w:val="21"/>
              </w:rPr>
              <w:t>致</w:t>
            </w:r>
            <w:r>
              <w:rPr>
                <w:rFonts w:ascii="楷体" w:eastAsia="楷体" w:hint="eastAsia"/>
                <w:b/>
                <w:w w:val="95"/>
                <w:sz w:val="21"/>
              </w:rPr>
              <w:t>智</w:t>
            </w:r>
            <w:r>
              <w:rPr>
                <w:rFonts w:ascii="楷体" w:eastAsia="楷体" w:hint="eastAsia"/>
                <w:b/>
                <w:w w:val="95"/>
                <w:sz w:val="21"/>
              </w:rPr>
              <w:t>力</w:t>
            </w:r>
            <w:r>
              <w:rPr>
                <w:rFonts w:ascii="楷体" w:eastAsia="楷体" w:hint="eastAsia"/>
                <w:b/>
                <w:w w:val="95"/>
                <w:sz w:val="21"/>
              </w:rPr>
              <w:t>障</w:t>
            </w:r>
            <w:r>
              <w:rPr>
                <w:rFonts w:ascii="楷体" w:eastAsia="楷体" w:hint="eastAsia"/>
                <w:b/>
                <w:spacing w:val="-10"/>
                <w:w w:val="95"/>
                <w:sz w:val="21"/>
              </w:rPr>
              <w:t>碍</w:t>
            </w:r>
          </w:p>
        </w:tc>
        <w:tc>
          <w:tcPr>
            <w:tcW w:w="7325" w:type="dxa"/>
          </w:tcPr>
          <w:p>
            <w:pPr>
              <w:pStyle w:val="TableParagraph"/>
              <w:spacing w:before="13"/>
              <w:ind w:left="149"/>
              <w:rPr>
                <w:sz w:val="21"/>
              </w:rPr>
            </w:pPr>
            <w:r>
              <w:rPr>
                <w:spacing w:val="13"/>
                <w:sz w:val="21"/>
              </w:rPr>
              <w:t>（IQ</w:t>
            </w:r>
            <w:r>
              <w:rPr>
                <w:spacing w:val="-92"/>
                <w:sz w:val="21"/>
              </w:rPr>
              <w:t>）</w:t>
            </w:r>
            <w:r>
              <w:rPr>
                <w:spacing w:val="-8"/>
                <w:sz w:val="21"/>
              </w:rPr>
              <w:t>，智力低常分为轻度（IQ50-</w:t>
            </w:r>
            <w:r>
              <w:rPr>
                <w:spacing w:val="27"/>
                <w:sz w:val="21"/>
              </w:rPr>
              <w:t>70</w:t>
            </w:r>
            <w:r>
              <w:rPr>
                <w:spacing w:val="-78"/>
                <w:sz w:val="21"/>
              </w:rPr>
              <w:t>）</w:t>
            </w:r>
            <w:r>
              <w:rPr>
                <w:spacing w:val="-8"/>
                <w:sz w:val="21"/>
              </w:rPr>
              <w:t>、中度（IQ35-</w:t>
            </w:r>
            <w:r>
              <w:rPr>
                <w:spacing w:val="27"/>
                <w:sz w:val="21"/>
              </w:rPr>
              <w:t>50</w:t>
            </w:r>
            <w:r>
              <w:rPr>
                <w:spacing w:val="-78"/>
                <w:sz w:val="21"/>
              </w:rPr>
              <w:t>）</w:t>
            </w:r>
            <w:r>
              <w:rPr>
                <w:spacing w:val="-8"/>
                <w:sz w:val="21"/>
              </w:rPr>
              <w:t>、重度（IQ20-35）</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3"/>
              <w:ind w:left="149"/>
              <w:rPr>
                <w:sz w:val="21"/>
              </w:rPr>
            </w:pPr>
            <w:r>
              <w:rPr>
                <w:spacing w:val="-4"/>
                <w:sz w:val="21"/>
              </w:rPr>
              <w:t>和极重度</w:t>
            </w:r>
            <w:r>
              <w:rPr>
                <w:spacing w:val="10"/>
                <w:sz w:val="21"/>
              </w:rPr>
              <w:t>（</w:t>
            </w:r>
            <w:r>
              <w:rPr>
                <w:spacing w:val="11"/>
                <w:sz w:val="21"/>
              </w:rPr>
              <w:t>IQ&lt;2</w:t>
            </w:r>
            <w:r>
              <w:rPr>
                <w:spacing w:val="12"/>
                <w:sz w:val="21"/>
              </w:rPr>
              <w:t>0</w:t>
            </w:r>
            <w:r>
              <w:rPr>
                <w:spacing w:val="-94"/>
                <w:sz w:val="21"/>
              </w:rPr>
              <w:t>）</w:t>
            </w:r>
            <w:r>
              <w:rPr>
                <w:spacing w:val="-5"/>
                <w:sz w:val="21"/>
              </w:rPr>
              <w:t>。智商的检测必须由我们认可的专职心理测验工作者进行，</w:t>
            </w:r>
          </w:p>
        </w:tc>
      </w:tr>
      <w:tr>
        <w:trPr>
          <w:trHeight w:val="6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4"/>
              <w:ind w:left="149"/>
              <w:rPr>
                <w:sz w:val="21"/>
              </w:rPr>
            </w:pPr>
            <w:r>
              <w:rPr>
                <w:spacing w:val="-1"/>
                <w:sz w:val="21"/>
              </w:rPr>
              <w:t>心理测验工作者必须持有由心理测量专业委员会资格认定书。根据被保险人</w:t>
            </w:r>
          </w:p>
          <w:p>
            <w:pPr>
              <w:pStyle w:val="TableParagraph"/>
              <w:spacing w:before="30"/>
              <w:ind w:left="149"/>
              <w:rPr>
                <w:sz w:val="21"/>
              </w:rPr>
            </w:pPr>
            <w:r>
              <w:rPr>
                <w:sz w:val="21"/>
              </w:rPr>
              <w:t>年龄采用对应的智力量表如韦克斯勒智力量表（</w:t>
            </w:r>
            <w:r>
              <w:rPr>
                <w:spacing w:val="-1"/>
                <w:sz w:val="21"/>
              </w:rPr>
              <w:t>儿童智力量表或成人智力量</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3"/>
              <w:ind w:left="149"/>
              <w:rPr>
                <w:sz w:val="21"/>
              </w:rPr>
            </w:pPr>
            <w:r>
              <w:rPr>
                <w:sz w:val="21"/>
              </w:rPr>
              <w:t>表</w:t>
            </w:r>
            <w:r>
              <w:rPr>
                <w:spacing w:val="-105"/>
                <w:sz w:val="21"/>
              </w:rPr>
              <w:t>）</w:t>
            </w:r>
            <w:r>
              <w:rPr>
                <w:spacing w:val="-1"/>
                <w:sz w:val="21"/>
              </w:rPr>
              <w:t>。必须满足下列全部条件：</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3"/>
              <w:ind w:left="149"/>
              <w:rPr>
                <w:sz w:val="21"/>
              </w:rPr>
            </w:pPr>
            <w:r>
              <w:rPr>
                <w:sz w:val="21"/>
              </w:rPr>
              <w:t>（1）造成被保险人智力低常（智力低于常态）的严重头部创伤或疾病（</w:t>
            </w:r>
            <w:r>
              <w:rPr>
                <w:spacing w:val="-5"/>
                <w:sz w:val="21"/>
              </w:rPr>
              <w:t>以入</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3"/>
              <w:ind w:left="149"/>
              <w:rPr>
                <w:sz w:val="21"/>
              </w:rPr>
            </w:pPr>
            <w:r>
              <w:rPr>
                <w:sz w:val="21"/>
              </w:rPr>
              <w:t>院日期为准）</w:t>
            </w:r>
            <w:r>
              <w:rPr>
                <w:spacing w:val="-6"/>
                <w:sz w:val="21"/>
              </w:rPr>
              <w:t>发生在被保险人 </w:t>
            </w:r>
            <w:r>
              <w:rPr>
                <w:sz w:val="21"/>
              </w:rPr>
              <w:t>6</w:t>
            </w:r>
            <w:r>
              <w:rPr>
                <w:spacing w:val="-10"/>
                <w:sz w:val="21"/>
              </w:rPr>
              <w:t> 周岁以后；</w:t>
            </w:r>
          </w:p>
        </w:tc>
      </w:tr>
      <w:tr>
        <w:trPr>
          <w:trHeight w:val="6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numPr>
                <w:ilvl w:val="0"/>
                <w:numId w:val="43"/>
              </w:numPr>
              <w:tabs>
                <w:tab w:pos="676" w:val="left" w:leader="none"/>
              </w:tabs>
              <w:spacing w:line="240" w:lineRule="auto" w:before="13" w:after="0"/>
              <w:ind w:left="675" w:right="0" w:hanging="527"/>
              <w:jc w:val="left"/>
              <w:rPr>
                <w:sz w:val="21"/>
              </w:rPr>
            </w:pPr>
            <w:r>
              <w:rPr>
                <w:spacing w:val="-1"/>
                <w:sz w:val="21"/>
              </w:rPr>
              <w:t>专科医师确诊被保险人由于严重头部创伤或疾病造成智力低常；</w:t>
            </w:r>
          </w:p>
          <w:p>
            <w:pPr>
              <w:pStyle w:val="TableParagraph"/>
              <w:numPr>
                <w:ilvl w:val="0"/>
                <w:numId w:val="43"/>
              </w:numPr>
              <w:tabs>
                <w:tab w:pos="676" w:val="left" w:leader="none"/>
              </w:tabs>
              <w:spacing w:line="240" w:lineRule="auto" w:before="31" w:after="0"/>
              <w:ind w:left="675" w:right="0" w:hanging="527"/>
              <w:jc w:val="left"/>
              <w:rPr>
                <w:sz w:val="21"/>
              </w:rPr>
            </w:pPr>
            <w:r>
              <w:rPr>
                <w:spacing w:val="-2"/>
                <w:sz w:val="21"/>
              </w:rPr>
              <w:t>专职合格心理检测工作者适时做的心理检测证实被保险人智力低常（</w:t>
            </w:r>
            <w:r>
              <w:rPr>
                <w:spacing w:val="-10"/>
                <w:sz w:val="21"/>
              </w:rPr>
              <w:t>轻</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3"/>
              <w:ind w:left="149"/>
              <w:rPr>
                <w:sz w:val="21"/>
              </w:rPr>
            </w:pPr>
            <w:r>
              <w:rPr>
                <w:sz w:val="21"/>
              </w:rPr>
              <w:t>度、中度、重度或极重度</w:t>
            </w:r>
            <w:r>
              <w:rPr>
                <w:spacing w:val="-110"/>
                <w:sz w:val="21"/>
              </w:rPr>
              <w:t>）</w:t>
            </w:r>
            <w:r>
              <w:rPr>
                <w:spacing w:val="-5"/>
                <w:sz w:val="21"/>
              </w:rPr>
              <w:t>；</w:t>
            </w:r>
          </w:p>
        </w:tc>
      </w:tr>
      <w:tr>
        <w:trPr>
          <w:trHeight w:val="47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3"/>
              <w:ind w:left="149"/>
              <w:rPr>
                <w:sz w:val="21"/>
              </w:rPr>
            </w:pPr>
            <w:r>
              <w:rPr>
                <w:sz w:val="21"/>
              </w:rPr>
              <w:t>（4）</w:t>
            </w:r>
            <w:r>
              <w:rPr>
                <w:spacing w:val="-3"/>
                <w:sz w:val="21"/>
              </w:rPr>
              <w:t>被保险人的智力低常自确认日起持续 </w:t>
            </w:r>
            <w:r>
              <w:rPr>
                <w:sz w:val="21"/>
              </w:rPr>
              <w:t>180</w:t>
            </w:r>
            <w:r>
              <w:rPr>
                <w:spacing w:val="-12"/>
                <w:sz w:val="21"/>
              </w:rPr>
              <w:t> 天以上。</w:t>
            </w:r>
          </w:p>
        </w:tc>
      </w:tr>
      <w:tr>
        <w:trPr>
          <w:trHeight w:val="773" w:hRule="atLeast"/>
        </w:trPr>
        <w:tc>
          <w:tcPr>
            <w:tcW w:w="981" w:type="dxa"/>
          </w:tcPr>
          <w:p>
            <w:pPr>
              <w:pStyle w:val="TableParagraph"/>
              <w:spacing w:before="171"/>
              <w:ind w:left="50"/>
              <w:rPr>
                <w:b/>
                <w:sz w:val="21"/>
              </w:rPr>
            </w:pPr>
            <w:r>
              <w:rPr>
                <w:b/>
                <w:spacing w:val="-2"/>
                <w:sz w:val="21"/>
              </w:rPr>
              <w:t>7.19.97</w:t>
            </w:r>
          </w:p>
        </w:tc>
        <w:tc>
          <w:tcPr>
            <w:tcW w:w="1608" w:type="dxa"/>
          </w:tcPr>
          <w:p>
            <w:pPr>
              <w:pStyle w:val="TableParagraph"/>
              <w:spacing w:line="300" w:lineRule="atLeast" w:before="140"/>
              <w:ind w:left="195" w:right="147"/>
              <w:rPr>
                <w:rFonts w:ascii="楷体" w:eastAsia="楷体" w:hint="eastAsia"/>
                <w:b/>
                <w:sz w:val="21"/>
              </w:rPr>
            </w:pPr>
            <w:r>
              <w:rPr>
                <w:rFonts w:ascii="楷体" w:eastAsia="楷体" w:hint="eastAsia"/>
                <w:b/>
                <w:spacing w:val="-2"/>
                <w:sz w:val="21"/>
              </w:rPr>
              <w:t>重</w:t>
            </w:r>
            <w:r>
              <w:rPr>
                <w:rFonts w:ascii="楷体" w:eastAsia="楷体" w:hint="eastAsia"/>
                <w:b/>
                <w:spacing w:val="-2"/>
                <w:sz w:val="21"/>
              </w:rPr>
              <w:t>幼</w:t>
            </w:r>
            <w:r>
              <w:rPr>
                <w:rFonts w:ascii="楷体" w:eastAsia="楷体" w:hint="eastAsia"/>
                <w:b/>
                <w:spacing w:val="-2"/>
                <w:sz w:val="21"/>
              </w:rPr>
              <w:t>年</w:t>
            </w:r>
            <w:r>
              <w:rPr>
                <w:rFonts w:ascii="楷体" w:eastAsia="楷体" w:hint="eastAsia"/>
                <w:b/>
                <w:spacing w:val="-2"/>
                <w:sz w:val="21"/>
              </w:rPr>
              <w:t>型</w:t>
            </w:r>
            <w:r>
              <w:rPr>
                <w:rFonts w:ascii="楷体" w:eastAsia="楷体" w:hint="eastAsia"/>
                <w:b/>
                <w:spacing w:val="-2"/>
                <w:sz w:val="21"/>
              </w:rPr>
              <w:t>类</w:t>
            </w:r>
            <w:r>
              <w:rPr>
                <w:rFonts w:ascii="楷体" w:eastAsia="楷体" w:hint="eastAsia"/>
                <w:b/>
                <w:spacing w:val="-2"/>
                <w:sz w:val="21"/>
              </w:rPr>
              <w:t>风</w:t>
            </w:r>
            <w:r>
              <w:rPr>
                <w:rFonts w:ascii="楷体" w:eastAsia="楷体" w:hint="eastAsia"/>
                <w:b/>
                <w:spacing w:val="-2"/>
                <w:sz w:val="21"/>
              </w:rPr>
              <w:t>湿</w:t>
            </w:r>
            <w:r>
              <w:rPr>
                <w:rFonts w:ascii="楷体" w:eastAsia="楷体" w:hint="eastAsia"/>
                <w:b/>
                <w:spacing w:val="-2"/>
                <w:sz w:val="21"/>
              </w:rPr>
              <w:t>性</w:t>
            </w:r>
            <w:r>
              <w:rPr>
                <w:rFonts w:ascii="楷体" w:eastAsia="楷体" w:hint="eastAsia"/>
                <w:b/>
                <w:spacing w:val="-2"/>
                <w:sz w:val="21"/>
              </w:rPr>
              <w:t>关</w:t>
            </w:r>
            <w:r>
              <w:rPr>
                <w:rFonts w:ascii="楷体" w:eastAsia="楷体" w:hint="eastAsia"/>
                <w:b/>
                <w:spacing w:val="-2"/>
                <w:sz w:val="21"/>
              </w:rPr>
              <w:t>节</w:t>
            </w:r>
            <w:r>
              <w:rPr>
                <w:rFonts w:ascii="楷体" w:eastAsia="楷体" w:hint="eastAsia"/>
                <w:b/>
                <w:spacing w:val="-2"/>
                <w:sz w:val="21"/>
              </w:rPr>
              <w:t>炎</w:t>
            </w:r>
          </w:p>
        </w:tc>
        <w:tc>
          <w:tcPr>
            <w:tcW w:w="7325" w:type="dxa"/>
          </w:tcPr>
          <w:p>
            <w:pPr>
              <w:pStyle w:val="TableParagraph"/>
              <w:spacing w:line="300" w:lineRule="atLeast" w:before="140"/>
              <w:ind w:left="149" w:right="228"/>
              <w:rPr>
                <w:sz w:val="21"/>
              </w:rPr>
            </w:pPr>
            <w:r>
              <w:rPr>
                <w:spacing w:val="-2"/>
                <w:sz w:val="21"/>
              </w:rPr>
              <w:t>指为了治疗幼年型类风湿关节炎，实际实施了膝关节或髋关节置换手术。</w:t>
            </w:r>
            <w:r>
              <w:rPr>
                <w:spacing w:val="40"/>
                <w:sz w:val="21"/>
              </w:rPr>
              <w:t> </w:t>
            </w:r>
            <w:r>
              <w:rPr>
                <w:spacing w:val="-2"/>
                <w:sz w:val="21"/>
              </w:rPr>
              <w:t>幼年型类风湿关节炎是一种儿童期发病的慢性关节炎，其特点为在高热和系</w:t>
            </w:r>
          </w:p>
        </w:tc>
      </w:tr>
      <w:tr>
        <w:trPr>
          <w:trHeight w:val="315"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3"/>
              <w:ind w:left="149"/>
              <w:rPr>
                <w:sz w:val="21"/>
              </w:rPr>
            </w:pPr>
            <w:r>
              <w:rPr>
                <w:spacing w:val="-1"/>
                <w:sz w:val="21"/>
              </w:rPr>
              <w:t>统性病征出现数月后发生关节炎。</w:t>
            </w:r>
          </w:p>
        </w:tc>
      </w:tr>
      <w:tr>
        <w:trPr>
          <w:trHeight w:val="472" w:hRule="atLeast"/>
        </w:trPr>
        <w:tc>
          <w:tcPr>
            <w:tcW w:w="981" w:type="dxa"/>
          </w:tcPr>
          <w:p>
            <w:pPr>
              <w:pStyle w:val="TableParagraph"/>
              <w:rPr>
                <w:rFonts w:ascii="Times New Roman"/>
                <w:sz w:val="20"/>
              </w:rPr>
            </w:pPr>
          </w:p>
        </w:tc>
        <w:tc>
          <w:tcPr>
            <w:tcW w:w="1608" w:type="dxa"/>
          </w:tcPr>
          <w:p>
            <w:pPr>
              <w:pStyle w:val="TableParagraph"/>
              <w:rPr>
                <w:rFonts w:ascii="Times New Roman"/>
                <w:sz w:val="20"/>
              </w:rPr>
            </w:pPr>
          </w:p>
        </w:tc>
        <w:tc>
          <w:tcPr>
            <w:tcW w:w="7325" w:type="dxa"/>
          </w:tcPr>
          <w:p>
            <w:pPr>
              <w:pStyle w:val="TableParagraph"/>
              <w:spacing w:before="13"/>
              <w:ind w:left="149"/>
              <w:rPr>
                <w:sz w:val="21"/>
              </w:rPr>
            </w:pPr>
            <w:r>
              <w:rPr>
                <w:spacing w:val="-1"/>
                <w:sz w:val="21"/>
              </w:rPr>
              <w:t>被保险人疾病诊断时年龄必须在年满十八周岁之前。</w:t>
            </w:r>
          </w:p>
        </w:tc>
      </w:tr>
      <w:tr>
        <w:trPr>
          <w:trHeight w:val="720" w:hRule="atLeast"/>
        </w:trPr>
        <w:tc>
          <w:tcPr>
            <w:tcW w:w="981" w:type="dxa"/>
          </w:tcPr>
          <w:p>
            <w:pPr>
              <w:pStyle w:val="TableParagraph"/>
              <w:spacing w:before="171"/>
              <w:ind w:left="50"/>
              <w:rPr>
                <w:b/>
                <w:sz w:val="21"/>
              </w:rPr>
            </w:pPr>
            <w:r>
              <w:rPr>
                <w:b/>
                <w:spacing w:val="-2"/>
                <w:sz w:val="21"/>
              </w:rPr>
              <w:t>7.19.98</w:t>
            </w:r>
          </w:p>
        </w:tc>
        <w:tc>
          <w:tcPr>
            <w:tcW w:w="1608" w:type="dxa"/>
          </w:tcPr>
          <w:p>
            <w:pPr>
              <w:pStyle w:val="TableParagraph"/>
              <w:spacing w:line="300" w:lineRule="atLeast" w:before="120"/>
              <w:ind w:left="195" w:right="147"/>
              <w:rPr>
                <w:rFonts w:ascii="楷体" w:eastAsia="楷体" w:hint="eastAsia"/>
                <w:b/>
                <w:sz w:val="21"/>
              </w:rPr>
            </w:pPr>
            <w:r>
              <w:rPr>
                <w:rFonts w:ascii="楷体" w:eastAsia="楷体" w:hint="eastAsia"/>
                <w:b/>
                <w:spacing w:val="-2"/>
                <w:sz w:val="21"/>
              </w:rPr>
              <w:t>湿</w:t>
            </w:r>
            <w:r>
              <w:rPr>
                <w:rFonts w:ascii="楷体" w:eastAsia="楷体" w:hint="eastAsia"/>
                <w:b/>
                <w:spacing w:val="-2"/>
                <w:sz w:val="21"/>
              </w:rPr>
              <w:t>性</w:t>
            </w:r>
            <w:r>
              <w:rPr>
                <w:rFonts w:ascii="楷体" w:eastAsia="楷体" w:hint="eastAsia"/>
                <w:b/>
                <w:spacing w:val="-2"/>
                <w:sz w:val="21"/>
              </w:rPr>
              <w:t>年</w:t>
            </w:r>
            <w:r>
              <w:rPr>
                <w:rFonts w:ascii="楷体" w:eastAsia="楷体" w:hint="eastAsia"/>
                <w:b/>
                <w:spacing w:val="-2"/>
                <w:sz w:val="21"/>
              </w:rPr>
              <w:t>龄</w:t>
            </w:r>
            <w:r>
              <w:rPr>
                <w:rFonts w:ascii="楷体" w:eastAsia="楷体" w:hint="eastAsia"/>
                <w:b/>
                <w:spacing w:val="-2"/>
                <w:sz w:val="21"/>
              </w:rPr>
              <w:t>相</w:t>
            </w:r>
            <w:r>
              <w:rPr>
                <w:rFonts w:ascii="楷体" w:eastAsia="楷体" w:hint="eastAsia"/>
                <w:b/>
                <w:spacing w:val="-2"/>
                <w:sz w:val="21"/>
              </w:rPr>
              <w:t>关</w:t>
            </w:r>
            <w:r>
              <w:rPr>
                <w:rFonts w:ascii="楷体" w:eastAsia="楷体" w:hint="eastAsia"/>
                <w:b/>
                <w:spacing w:val="-2"/>
                <w:sz w:val="21"/>
              </w:rPr>
              <w:t>性</w:t>
            </w:r>
            <w:r>
              <w:rPr>
                <w:rFonts w:ascii="楷体" w:eastAsia="楷体" w:hint="eastAsia"/>
                <w:b/>
                <w:spacing w:val="-2"/>
                <w:sz w:val="21"/>
              </w:rPr>
              <w:t>黄</w:t>
            </w:r>
            <w:r>
              <w:rPr>
                <w:rFonts w:ascii="楷体" w:eastAsia="楷体" w:hint="eastAsia"/>
                <w:b/>
                <w:spacing w:val="-2"/>
                <w:sz w:val="21"/>
              </w:rPr>
              <w:t>斑</w:t>
            </w:r>
            <w:r>
              <w:rPr>
                <w:rFonts w:ascii="楷体" w:eastAsia="楷体" w:hint="eastAsia"/>
                <w:b/>
                <w:spacing w:val="-2"/>
                <w:sz w:val="21"/>
              </w:rPr>
              <w:t>变</w:t>
            </w:r>
            <w:r>
              <w:rPr>
                <w:rFonts w:ascii="楷体" w:eastAsia="楷体" w:hint="eastAsia"/>
                <w:b/>
                <w:spacing w:val="-2"/>
                <w:sz w:val="21"/>
              </w:rPr>
              <w:t>性</w:t>
            </w:r>
          </w:p>
        </w:tc>
        <w:tc>
          <w:tcPr>
            <w:tcW w:w="7325" w:type="dxa"/>
          </w:tcPr>
          <w:p>
            <w:pPr>
              <w:pStyle w:val="TableParagraph"/>
              <w:spacing w:line="300" w:lineRule="atLeast" w:before="120"/>
              <w:ind w:left="149" w:right="51"/>
              <w:rPr>
                <w:sz w:val="21"/>
              </w:rPr>
            </w:pPr>
            <w:r>
              <w:rPr>
                <w:sz w:val="21"/>
              </w:rPr>
              <w:t>又称为新生血管性年龄相关性黄斑变性或“渗出性”年龄相关性黄斑变性，</w:t>
            </w:r>
            <w:r>
              <w:rPr>
                <w:spacing w:val="-6"/>
                <w:sz w:val="21"/>
              </w:rPr>
              <w:t>发生脉络膜新生血管</w:t>
            </w:r>
            <w:r>
              <w:rPr>
                <w:spacing w:val="-2"/>
                <w:sz w:val="21"/>
              </w:rPr>
              <w:t>（</w:t>
            </w:r>
            <w:r>
              <w:rPr>
                <w:sz w:val="21"/>
              </w:rPr>
              <w:t>CNV</w:t>
            </w:r>
            <w:r>
              <w:rPr>
                <w:spacing w:val="-45"/>
                <w:sz w:val="21"/>
              </w:rPr>
              <w:t>）</w:t>
            </w:r>
            <w:r>
              <w:rPr>
                <w:spacing w:val="-3"/>
                <w:sz w:val="21"/>
              </w:rPr>
              <w:t>异常生长穿透玻璃膜进入视网膜，新生血管渗漏，</w:t>
            </w:r>
          </w:p>
        </w:tc>
      </w:tr>
    </w:tbl>
    <w:p>
      <w:pPr>
        <w:spacing w:after="0" w:line="300" w:lineRule="atLeast"/>
        <w:rPr>
          <w:sz w:val="21"/>
        </w:rPr>
        <w:sectPr>
          <w:pgSz w:w="11910" w:h="16850"/>
          <w:pgMar w:top="980" w:bottom="280" w:left="1040" w:right="620"/>
        </w:sectPr>
      </w:pPr>
    </w:p>
    <w:p>
      <w:pPr>
        <w:pStyle w:val="BodyText"/>
        <w:spacing w:line="280" w:lineRule="auto" w:before="41"/>
        <w:ind w:left="2925" w:right="184"/>
      </w:pPr>
      <w:r>
        <w:rPr>
          <w:spacing w:val="-2"/>
        </w:rPr>
        <w:t>渗出及出血。该病必须由荧光素眼底血管造影检查提示黄斑区新生血管形成，</w:t>
      </w:r>
      <w:r>
        <w:rPr>
          <w:spacing w:val="-2"/>
        </w:rPr>
        <w:t>并且必须由医院的眼科专科医生确诊为湿性年龄相关性黄斑变性。</w:t>
      </w:r>
    </w:p>
    <w:p>
      <w:pPr>
        <w:pStyle w:val="BodyText"/>
        <w:spacing w:line="280" w:lineRule="auto" w:before="1"/>
        <w:ind w:left="2925" w:right="365"/>
      </w:pPr>
      <w:r>
        <w:rPr>
          <w:spacing w:val="-4"/>
        </w:rPr>
        <w:t>被保险人申请理赔时须提供近 </w:t>
      </w:r>
      <w:r>
        <w:rPr/>
        <w:t>3</w:t>
      </w:r>
      <w:r>
        <w:rPr>
          <w:spacing w:val="-7"/>
        </w:rPr>
        <w:t> 个月内视力改变显示病情恶化的相关检查报</w:t>
      </w:r>
      <w:r>
        <w:rPr>
          <w:spacing w:val="-2"/>
        </w:rPr>
        <w:t>告、诊断证明及病历报告。</w:t>
      </w:r>
    </w:p>
    <w:p>
      <w:pPr>
        <w:pStyle w:val="BodyText"/>
        <w:spacing w:before="6"/>
        <w:rPr>
          <w:sz w:val="23"/>
        </w:rPr>
      </w:pPr>
    </w:p>
    <w:p>
      <w:pPr>
        <w:pStyle w:val="ListParagraph"/>
        <w:numPr>
          <w:ilvl w:val="2"/>
          <w:numId w:val="44"/>
        </w:numPr>
        <w:tabs>
          <w:tab w:pos="1362" w:val="left" w:leader="none"/>
          <w:tab w:pos="1363" w:val="left" w:leader="none"/>
          <w:tab w:pos="2924" w:val="left" w:leader="none"/>
        </w:tabs>
        <w:spacing w:line="280" w:lineRule="auto" w:before="0" w:after="0"/>
        <w:ind w:left="2925" w:right="183" w:hanging="2689"/>
        <w:jc w:val="left"/>
        <w:rPr>
          <w:sz w:val="21"/>
        </w:rPr>
      </w:pPr>
      <w:r>
        <w:rPr>
          <w:rFonts w:ascii="楷体" w:hAnsi="楷体" w:eastAsia="楷体" w:hint="eastAsia"/>
          <w:b/>
          <w:spacing w:val="-4"/>
          <w:sz w:val="21"/>
        </w:rPr>
        <w:t>脊</w:t>
      </w:r>
      <w:r>
        <w:rPr>
          <w:rFonts w:ascii="楷体" w:hAnsi="楷体" w:eastAsia="楷体" w:hint="eastAsia"/>
          <w:b/>
          <w:spacing w:val="-4"/>
          <w:sz w:val="21"/>
        </w:rPr>
        <w:t>柱</w:t>
      </w:r>
      <w:r>
        <w:rPr>
          <w:rFonts w:ascii="楷体" w:hAnsi="楷体" w:eastAsia="楷体" w:hint="eastAsia"/>
          <w:b/>
          <w:spacing w:val="-4"/>
          <w:sz w:val="21"/>
        </w:rPr>
        <w:t>裂</w:t>
      </w:r>
      <w:r>
        <w:rPr>
          <w:rFonts w:ascii="楷体" w:hAnsi="楷体" w:eastAsia="楷体" w:hint="eastAsia"/>
          <w:b/>
          <w:sz w:val="21"/>
        </w:rPr>
        <w:tab/>
      </w:r>
      <w:r>
        <w:rPr>
          <w:spacing w:val="-2"/>
          <w:sz w:val="21"/>
        </w:rPr>
        <w:t>指</w:t>
      </w:r>
      <w:r>
        <w:rPr>
          <w:spacing w:val="-2"/>
          <w:sz w:val="21"/>
        </w:rPr>
        <w:t>脊</w:t>
      </w:r>
      <w:r>
        <w:rPr>
          <w:spacing w:val="-2"/>
          <w:sz w:val="21"/>
        </w:rPr>
        <w:t>椎</w:t>
      </w:r>
      <w:r>
        <w:rPr>
          <w:spacing w:val="-2"/>
          <w:sz w:val="21"/>
        </w:rPr>
        <w:t>或</w:t>
      </w:r>
      <w:r>
        <w:rPr>
          <w:spacing w:val="-2"/>
          <w:sz w:val="21"/>
        </w:rPr>
        <w:t>颅</w:t>
      </w:r>
      <w:r>
        <w:rPr>
          <w:spacing w:val="-2"/>
          <w:sz w:val="21"/>
        </w:rPr>
        <w:t>骨</w:t>
      </w:r>
      <w:r>
        <w:rPr>
          <w:spacing w:val="-2"/>
          <w:sz w:val="21"/>
        </w:rPr>
        <w:t>不</w:t>
      </w:r>
      <w:r>
        <w:rPr>
          <w:spacing w:val="-2"/>
          <w:sz w:val="21"/>
        </w:rPr>
        <w:t>完</w:t>
      </w:r>
      <w:r>
        <w:rPr>
          <w:spacing w:val="-2"/>
          <w:sz w:val="21"/>
        </w:rPr>
        <w:t>全</w:t>
      </w:r>
      <w:r>
        <w:rPr>
          <w:spacing w:val="-2"/>
          <w:sz w:val="21"/>
        </w:rPr>
        <w:t>闭</w:t>
      </w:r>
      <w:r>
        <w:rPr>
          <w:spacing w:val="-2"/>
          <w:sz w:val="21"/>
        </w:rPr>
        <w:t>合</w:t>
      </w:r>
      <w:r>
        <w:rPr>
          <w:spacing w:val="-2"/>
          <w:sz w:val="21"/>
        </w:rPr>
        <w:t>，</w:t>
      </w:r>
      <w:r>
        <w:rPr>
          <w:spacing w:val="-2"/>
          <w:sz w:val="21"/>
        </w:rPr>
        <w:t>导</w:t>
      </w:r>
      <w:r>
        <w:rPr>
          <w:spacing w:val="-2"/>
          <w:sz w:val="21"/>
        </w:rPr>
        <w:t>致</w:t>
      </w:r>
      <w:r>
        <w:rPr>
          <w:spacing w:val="-2"/>
          <w:sz w:val="21"/>
        </w:rPr>
        <w:t>脊</w:t>
      </w:r>
      <w:r>
        <w:rPr>
          <w:spacing w:val="-2"/>
          <w:sz w:val="21"/>
        </w:rPr>
        <w:t>髓</w:t>
      </w:r>
      <w:r>
        <w:rPr>
          <w:spacing w:val="-2"/>
          <w:sz w:val="21"/>
        </w:rPr>
        <w:t>脊</w:t>
      </w:r>
      <w:r>
        <w:rPr>
          <w:spacing w:val="-2"/>
          <w:sz w:val="21"/>
        </w:rPr>
        <w:t>膜</w:t>
      </w:r>
      <w:r>
        <w:rPr>
          <w:spacing w:val="-2"/>
          <w:sz w:val="21"/>
        </w:rPr>
        <w:t>突</w:t>
      </w:r>
      <w:r>
        <w:rPr>
          <w:spacing w:val="-2"/>
          <w:sz w:val="21"/>
        </w:rPr>
        <w:t>出</w:t>
      </w:r>
      <w:r>
        <w:rPr>
          <w:spacing w:val="-2"/>
          <w:sz w:val="21"/>
        </w:rPr>
        <w:t>，</w:t>
      </w:r>
      <w:r>
        <w:rPr>
          <w:spacing w:val="-2"/>
          <w:sz w:val="21"/>
        </w:rPr>
        <w:t>脑</w:t>
      </w:r>
      <w:r>
        <w:rPr>
          <w:spacing w:val="-2"/>
          <w:sz w:val="21"/>
        </w:rPr>
        <w:t>（</w:t>
      </w:r>
      <w:r>
        <w:rPr>
          <w:spacing w:val="-2"/>
          <w:sz w:val="21"/>
        </w:rPr>
        <w:t>脊</w:t>
      </w:r>
      <w:r>
        <w:rPr>
          <w:spacing w:val="-2"/>
          <w:sz w:val="21"/>
        </w:rPr>
        <w:t>）</w:t>
      </w:r>
      <w:r>
        <w:rPr>
          <w:spacing w:val="-2"/>
          <w:sz w:val="21"/>
        </w:rPr>
        <w:t>膜</w:t>
      </w:r>
      <w:r>
        <w:rPr>
          <w:spacing w:val="-2"/>
          <w:sz w:val="21"/>
        </w:rPr>
        <w:t>突</w:t>
      </w:r>
      <w:r>
        <w:rPr>
          <w:spacing w:val="-2"/>
          <w:sz w:val="21"/>
        </w:rPr>
        <w:t>出</w:t>
      </w:r>
      <w:r>
        <w:rPr>
          <w:spacing w:val="-2"/>
          <w:sz w:val="21"/>
        </w:rPr>
        <w:t>或</w:t>
      </w:r>
      <w:r>
        <w:rPr>
          <w:spacing w:val="-2"/>
          <w:sz w:val="21"/>
        </w:rPr>
        <w:t>脑</w:t>
      </w:r>
      <w:r>
        <w:rPr>
          <w:spacing w:val="-2"/>
          <w:sz w:val="21"/>
        </w:rPr>
        <w:t>膨</w:t>
      </w:r>
      <w:r>
        <w:rPr>
          <w:spacing w:val="-2"/>
          <w:sz w:val="21"/>
        </w:rPr>
        <w:t>出</w:t>
      </w:r>
      <w:r>
        <w:rPr>
          <w:spacing w:val="-2"/>
          <w:sz w:val="21"/>
        </w:rPr>
        <w:t>，</w:t>
      </w:r>
      <w:r>
        <w:rPr>
          <w:spacing w:val="40"/>
          <w:sz w:val="21"/>
        </w:rPr>
        <w:t> </w:t>
      </w:r>
      <w:r>
        <w:rPr>
          <w:spacing w:val="-2"/>
          <w:sz w:val="21"/>
        </w:rPr>
        <w:t>合</w:t>
      </w:r>
      <w:r>
        <w:rPr>
          <w:spacing w:val="-2"/>
          <w:sz w:val="21"/>
        </w:rPr>
        <w:t>并</w:t>
      </w:r>
      <w:r>
        <w:rPr>
          <w:spacing w:val="-2"/>
          <w:sz w:val="21"/>
        </w:rPr>
        <w:t>大</w:t>
      </w:r>
      <w:r>
        <w:rPr>
          <w:spacing w:val="-2"/>
          <w:sz w:val="21"/>
        </w:rPr>
        <w:t>小</w:t>
      </w:r>
      <w:r>
        <w:rPr>
          <w:spacing w:val="-2"/>
          <w:sz w:val="21"/>
        </w:rPr>
        <w:t>便</w:t>
      </w:r>
      <w:r>
        <w:rPr>
          <w:spacing w:val="-2"/>
          <w:sz w:val="21"/>
        </w:rPr>
        <w:t>失</w:t>
      </w:r>
      <w:r>
        <w:rPr>
          <w:spacing w:val="-2"/>
          <w:sz w:val="21"/>
        </w:rPr>
        <w:t>禁</w:t>
      </w:r>
      <w:r>
        <w:rPr>
          <w:spacing w:val="-2"/>
          <w:sz w:val="21"/>
        </w:rPr>
        <w:t>，</w:t>
      </w:r>
      <w:r>
        <w:rPr>
          <w:spacing w:val="-2"/>
          <w:sz w:val="21"/>
        </w:rPr>
        <w:t>部</w:t>
      </w:r>
      <w:r>
        <w:rPr>
          <w:spacing w:val="-2"/>
          <w:sz w:val="21"/>
        </w:rPr>
        <w:t>分</w:t>
      </w:r>
      <w:r>
        <w:rPr>
          <w:spacing w:val="-2"/>
          <w:sz w:val="21"/>
        </w:rPr>
        <w:t>或</w:t>
      </w:r>
      <w:r>
        <w:rPr>
          <w:spacing w:val="-2"/>
          <w:sz w:val="21"/>
        </w:rPr>
        <w:t>完</w:t>
      </w:r>
      <w:r>
        <w:rPr>
          <w:spacing w:val="-2"/>
          <w:sz w:val="21"/>
        </w:rPr>
        <w:t>全</w:t>
      </w:r>
      <w:r>
        <w:rPr>
          <w:spacing w:val="-2"/>
          <w:sz w:val="21"/>
        </w:rPr>
        <w:t>性</w:t>
      </w:r>
      <w:r>
        <w:rPr>
          <w:spacing w:val="-2"/>
          <w:sz w:val="21"/>
        </w:rPr>
        <w:t>下</w:t>
      </w:r>
      <w:r>
        <w:rPr>
          <w:spacing w:val="-2"/>
          <w:sz w:val="21"/>
        </w:rPr>
        <w:t>肢</w:t>
      </w:r>
      <w:r>
        <w:rPr>
          <w:spacing w:val="-2"/>
          <w:sz w:val="21"/>
        </w:rPr>
        <w:t>瘫</w:t>
      </w:r>
      <w:r>
        <w:rPr>
          <w:spacing w:val="-2"/>
          <w:sz w:val="21"/>
        </w:rPr>
        <w:t>痪</w:t>
      </w:r>
      <w:r>
        <w:rPr>
          <w:spacing w:val="-2"/>
          <w:sz w:val="21"/>
        </w:rPr>
        <w:t>或</w:t>
      </w:r>
      <w:r>
        <w:rPr>
          <w:spacing w:val="-2"/>
          <w:sz w:val="21"/>
        </w:rPr>
        <w:t>畸</w:t>
      </w:r>
      <w:r>
        <w:rPr>
          <w:spacing w:val="-2"/>
          <w:sz w:val="21"/>
        </w:rPr>
        <w:t>形</w:t>
      </w:r>
      <w:r>
        <w:rPr>
          <w:spacing w:val="-2"/>
          <w:sz w:val="21"/>
        </w:rPr>
        <w:t>等</w:t>
      </w:r>
      <w:r>
        <w:rPr>
          <w:spacing w:val="-2"/>
          <w:sz w:val="21"/>
        </w:rPr>
        <w:t>神</w:t>
      </w:r>
      <w:r>
        <w:rPr>
          <w:spacing w:val="-2"/>
          <w:sz w:val="21"/>
        </w:rPr>
        <w:t>经</w:t>
      </w:r>
      <w:r>
        <w:rPr>
          <w:spacing w:val="-2"/>
          <w:sz w:val="21"/>
        </w:rPr>
        <w:t>学</w:t>
      </w:r>
      <w:r>
        <w:rPr>
          <w:spacing w:val="-2"/>
          <w:sz w:val="21"/>
        </w:rPr>
        <w:t>上</w:t>
      </w:r>
      <w:r>
        <w:rPr>
          <w:spacing w:val="-2"/>
          <w:sz w:val="21"/>
        </w:rPr>
        <w:t>的</w:t>
      </w:r>
      <w:r>
        <w:rPr>
          <w:spacing w:val="-2"/>
          <w:sz w:val="21"/>
        </w:rPr>
        <w:t>异</w:t>
      </w:r>
      <w:r>
        <w:rPr>
          <w:spacing w:val="-2"/>
          <w:sz w:val="21"/>
        </w:rPr>
        <w:t>常</w:t>
      </w:r>
      <w:r>
        <w:rPr>
          <w:spacing w:val="-2"/>
          <w:sz w:val="21"/>
        </w:rPr>
        <w:t>，</w:t>
      </w:r>
      <w:r>
        <w:rPr>
          <w:spacing w:val="-2"/>
          <w:sz w:val="21"/>
        </w:rPr>
        <w:t>但</w:t>
      </w:r>
      <w:r>
        <w:rPr>
          <w:spacing w:val="-2"/>
          <w:sz w:val="21"/>
        </w:rPr>
        <w:t>不</w:t>
      </w:r>
      <w:r>
        <w:rPr>
          <w:spacing w:val="-2"/>
          <w:sz w:val="21"/>
        </w:rPr>
        <w:t>包</w:t>
      </w:r>
      <w:r>
        <w:rPr>
          <w:spacing w:val="40"/>
          <w:sz w:val="21"/>
        </w:rPr>
        <w:t> </w:t>
      </w:r>
      <w:r>
        <w:rPr>
          <w:spacing w:val="-2"/>
          <w:sz w:val="21"/>
        </w:rPr>
        <w:t>括</w:t>
      </w:r>
      <w:r>
        <w:rPr>
          <w:spacing w:val="-2"/>
          <w:sz w:val="21"/>
        </w:rPr>
        <w:t>由</w:t>
      </w:r>
      <w:r>
        <w:rPr>
          <w:spacing w:val="-39"/>
          <w:sz w:val="21"/>
        </w:rPr>
        <w:t> </w:t>
      </w:r>
      <w:r>
        <w:rPr>
          <w:spacing w:val="-2"/>
          <w:sz w:val="21"/>
        </w:rPr>
        <w:t>X</w:t>
      </w:r>
      <w:r>
        <w:rPr>
          <w:spacing w:val="-38"/>
          <w:sz w:val="21"/>
        </w:rPr>
        <w:t> </w:t>
      </w:r>
      <w:r>
        <w:rPr>
          <w:spacing w:val="-2"/>
          <w:sz w:val="21"/>
        </w:rPr>
        <w:t>线</w:t>
      </w:r>
      <w:r>
        <w:rPr>
          <w:spacing w:val="-2"/>
          <w:sz w:val="21"/>
        </w:rPr>
        <w:t>摄</w:t>
      </w:r>
      <w:r>
        <w:rPr>
          <w:spacing w:val="-2"/>
          <w:sz w:val="21"/>
        </w:rPr>
        <w:t>片</w:t>
      </w:r>
      <w:r>
        <w:rPr>
          <w:spacing w:val="-2"/>
          <w:sz w:val="21"/>
        </w:rPr>
        <w:t>发</w:t>
      </w:r>
      <w:r>
        <w:rPr>
          <w:spacing w:val="-2"/>
          <w:sz w:val="21"/>
        </w:rPr>
        <w:t>现</w:t>
      </w:r>
      <w:r>
        <w:rPr>
          <w:spacing w:val="-2"/>
          <w:sz w:val="21"/>
        </w:rPr>
        <w:t>的</w:t>
      </w:r>
      <w:r>
        <w:rPr>
          <w:spacing w:val="-2"/>
          <w:sz w:val="21"/>
        </w:rPr>
        <w:t>没</w:t>
      </w:r>
      <w:r>
        <w:rPr>
          <w:spacing w:val="-2"/>
          <w:sz w:val="21"/>
        </w:rPr>
        <w:t>有</w:t>
      </w:r>
      <w:r>
        <w:rPr>
          <w:spacing w:val="-2"/>
          <w:sz w:val="21"/>
        </w:rPr>
        <w:t>合</w:t>
      </w:r>
      <w:r>
        <w:rPr>
          <w:spacing w:val="-2"/>
          <w:sz w:val="21"/>
        </w:rPr>
        <w:t>并</w:t>
      </w:r>
      <w:r>
        <w:rPr>
          <w:spacing w:val="-2"/>
          <w:sz w:val="21"/>
        </w:rPr>
        <w:t>脊</w:t>
      </w:r>
      <w:r>
        <w:rPr>
          <w:spacing w:val="-2"/>
          <w:sz w:val="21"/>
        </w:rPr>
        <w:t>椎</w:t>
      </w:r>
      <w:r>
        <w:rPr>
          <w:spacing w:val="-2"/>
          <w:sz w:val="21"/>
        </w:rPr>
        <w:t>脊</w:t>
      </w:r>
      <w:r>
        <w:rPr>
          <w:spacing w:val="-2"/>
          <w:sz w:val="21"/>
        </w:rPr>
        <w:t>膜</w:t>
      </w:r>
      <w:r>
        <w:rPr>
          <w:spacing w:val="-2"/>
          <w:sz w:val="21"/>
        </w:rPr>
        <w:t>突</w:t>
      </w:r>
      <w:r>
        <w:rPr>
          <w:spacing w:val="-2"/>
          <w:sz w:val="21"/>
        </w:rPr>
        <w:t>出</w:t>
      </w:r>
      <w:r>
        <w:rPr>
          <w:spacing w:val="-2"/>
          <w:sz w:val="21"/>
        </w:rPr>
        <w:t>或</w:t>
      </w:r>
      <w:r>
        <w:rPr>
          <w:spacing w:val="-2"/>
          <w:sz w:val="21"/>
        </w:rPr>
        <w:t>脑（</w:t>
      </w:r>
      <w:r>
        <w:rPr>
          <w:spacing w:val="-2"/>
          <w:sz w:val="21"/>
        </w:rPr>
        <w:t>脊</w:t>
      </w:r>
      <w:r>
        <w:rPr>
          <w:spacing w:val="-2"/>
          <w:sz w:val="21"/>
        </w:rPr>
        <w:t>）</w:t>
      </w:r>
      <w:r>
        <w:rPr>
          <w:spacing w:val="-2"/>
          <w:sz w:val="21"/>
        </w:rPr>
        <w:t>膜</w:t>
      </w:r>
      <w:r>
        <w:rPr>
          <w:spacing w:val="-2"/>
          <w:sz w:val="21"/>
        </w:rPr>
        <w:t>突</w:t>
      </w:r>
      <w:r>
        <w:rPr>
          <w:spacing w:val="-2"/>
          <w:sz w:val="21"/>
        </w:rPr>
        <w:t>出</w:t>
      </w:r>
      <w:r>
        <w:rPr>
          <w:spacing w:val="-2"/>
          <w:sz w:val="21"/>
        </w:rPr>
        <w:t>的</w:t>
      </w:r>
      <w:r>
        <w:rPr>
          <w:spacing w:val="-2"/>
          <w:sz w:val="21"/>
        </w:rPr>
        <w:t>隐</w:t>
      </w:r>
      <w:r>
        <w:rPr>
          <w:spacing w:val="-2"/>
          <w:sz w:val="21"/>
        </w:rPr>
        <w:t>形</w:t>
      </w:r>
      <w:r>
        <w:rPr>
          <w:spacing w:val="-2"/>
          <w:sz w:val="21"/>
        </w:rPr>
        <w:t>脊</w:t>
      </w:r>
      <w:r>
        <w:rPr>
          <w:spacing w:val="-2"/>
          <w:sz w:val="21"/>
        </w:rPr>
        <w:t>椎</w:t>
      </w:r>
      <w:r>
        <w:rPr>
          <w:spacing w:val="-2"/>
          <w:sz w:val="21"/>
        </w:rPr>
        <w:t>裂</w:t>
      </w:r>
      <w:r>
        <w:rPr>
          <w:spacing w:val="-2"/>
          <w:sz w:val="21"/>
        </w:rPr>
        <w:t>。</w:t>
      </w:r>
      <w:r>
        <w:rPr>
          <w:spacing w:val="-2"/>
          <w:sz w:val="21"/>
        </w:rPr>
        <w:t>我</w:t>
      </w:r>
      <w:r>
        <w:rPr>
          <w:spacing w:val="-2"/>
          <w:sz w:val="21"/>
        </w:rPr>
        <w:t>们</w:t>
      </w:r>
      <w:r>
        <w:rPr>
          <w:spacing w:val="-2"/>
          <w:sz w:val="21"/>
        </w:rPr>
        <w:t>承</w:t>
      </w:r>
      <w:r>
        <w:rPr>
          <w:spacing w:val="-2"/>
          <w:sz w:val="21"/>
        </w:rPr>
        <w:t>担</w:t>
      </w:r>
      <w:r>
        <w:rPr>
          <w:spacing w:val="-2"/>
          <w:sz w:val="21"/>
        </w:rPr>
        <w:t>本</w:t>
      </w:r>
      <w:r>
        <w:rPr>
          <w:spacing w:val="-2"/>
          <w:sz w:val="21"/>
        </w:rPr>
        <w:t>项</w:t>
      </w:r>
      <w:r>
        <w:rPr>
          <w:spacing w:val="-2"/>
          <w:sz w:val="21"/>
        </w:rPr>
        <w:t>疾</w:t>
      </w:r>
      <w:r>
        <w:rPr>
          <w:spacing w:val="-2"/>
          <w:sz w:val="21"/>
        </w:rPr>
        <w:t>病</w:t>
      </w:r>
      <w:r>
        <w:rPr>
          <w:spacing w:val="-2"/>
          <w:sz w:val="21"/>
        </w:rPr>
        <w:t>责</w:t>
      </w:r>
      <w:r>
        <w:rPr>
          <w:spacing w:val="-2"/>
          <w:sz w:val="21"/>
        </w:rPr>
        <w:t>任</w:t>
      </w:r>
      <w:r>
        <w:rPr>
          <w:spacing w:val="-2"/>
          <w:sz w:val="21"/>
        </w:rPr>
        <w:t>不</w:t>
      </w:r>
      <w:r>
        <w:rPr>
          <w:spacing w:val="-2"/>
          <w:sz w:val="21"/>
        </w:rPr>
        <w:t>受</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w:t>
      </w:r>
      <w:r>
        <w:rPr>
          <w:spacing w:val="-2"/>
          <w:sz w:val="21"/>
        </w:rPr>
        <w:t>责</w:t>
      </w:r>
      <w:r>
        <w:rPr>
          <w:spacing w:val="-2"/>
          <w:sz w:val="21"/>
        </w:rPr>
        <w:t>任</w:t>
      </w:r>
      <w:r>
        <w:rPr>
          <w:spacing w:val="-2"/>
          <w:sz w:val="21"/>
        </w:rPr>
        <w:t>免</w:t>
      </w:r>
      <w:r>
        <w:rPr>
          <w:spacing w:val="-2"/>
          <w:sz w:val="21"/>
        </w:rPr>
        <w:t>除</w:t>
      </w:r>
      <w:r>
        <w:rPr>
          <w:spacing w:val="-2"/>
          <w:sz w:val="21"/>
        </w:rPr>
        <w:t>”</w:t>
      </w:r>
      <w:r>
        <w:rPr>
          <w:spacing w:val="-2"/>
          <w:sz w:val="21"/>
        </w:rPr>
        <w:t>中</w:t>
      </w:r>
      <w:r>
        <w:rPr>
          <w:spacing w:val="-2"/>
          <w:sz w:val="21"/>
        </w:rPr>
        <w:t>“</w:t>
      </w:r>
      <w:r>
        <w:rPr>
          <w:spacing w:val="-2"/>
          <w:sz w:val="21"/>
        </w:rPr>
        <w:t>遗</w:t>
      </w:r>
      <w:r>
        <w:rPr>
          <w:spacing w:val="-2"/>
          <w:sz w:val="21"/>
        </w:rPr>
        <w:t>传</w:t>
      </w:r>
      <w:r>
        <w:rPr>
          <w:spacing w:val="-2"/>
          <w:sz w:val="21"/>
        </w:rPr>
        <w:t>性</w:t>
      </w:r>
      <w:r>
        <w:rPr>
          <w:spacing w:val="-2"/>
          <w:sz w:val="21"/>
        </w:rPr>
        <w:t>疾</w:t>
      </w:r>
      <w:r>
        <w:rPr>
          <w:spacing w:val="-2"/>
          <w:sz w:val="21"/>
        </w:rPr>
        <w:t>病</w:t>
      </w:r>
      <w:r>
        <w:rPr>
          <w:spacing w:val="-2"/>
          <w:sz w:val="21"/>
        </w:rPr>
        <w:t>、</w:t>
      </w:r>
      <w:r>
        <w:rPr>
          <w:spacing w:val="-2"/>
          <w:sz w:val="21"/>
        </w:rPr>
        <w:t>先</w:t>
      </w:r>
      <w:r>
        <w:rPr>
          <w:spacing w:val="-2"/>
          <w:sz w:val="21"/>
        </w:rPr>
        <w:t>天</w:t>
      </w:r>
      <w:r>
        <w:rPr>
          <w:spacing w:val="40"/>
          <w:sz w:val="21"/>
        </w:rPr>
        <w:t> </w:t>
      </w:r>
      <w:r>
        <w:rPr>
          <w:spacing w:val="-2"/>
          <w:sz w:val="21"/>
        </w:rPr>
        <w:t>性</w:t>
      </w:r>
      <w:r>
        <w:rPr>
          <w:spacing w:val="-2"/>
          <w:sz w:val="21"/>
        </w:rPr>
        <w:t>畸</w:t>
      </w:r>
      <w:r>
        <w:rPr>
          <w:spacing w:val="-2"/>
          <w:sz w:val="21"/>
        </w:rPr>
        <w:t>形</w:t>
      </w:r>
      <w:r>
        <w:rPr>
          <w:spacing w:val="-2"/>
          <w:sz w:val="21"/>
        </w:rPr>
        <w:t>、</w:t>
      </w:r>
      <w:r>
        <w:rPr>
          <w:spacing w:val="-2"/>
          <w:sz w:val="21"/>
        </w:rPr>
        <w:t>变</w:t>
      </w:r>
      <w:r>
        <w:rPr>
          <w:spacing w:val="-2"/>
          <w:sz w:val="21"/>
        </w:rPr>
        <w:t>形</w:t>
      </w:r>
      <w:r>
        <w:rPr>
          <w:spacing w:val="-2"/>
          <w:sz w:val="21"/>
        </w:rPr>
        <w:t>或</w:t>
      </w:r>
      <w:r>
        <w:rPr>
          <w:spacing w:val="-2"/>
          <w:sz w:val="21"/>
        </w:rPr>
        <w:t>染</w:t>
      </w:r>
      <w:r>
        <w:rPr>
          <w:spacing w:val="-2"/>
          <w:sz w:val="21"/>
        </w:rPr>
        <w:t>色</w:t>
      </w:r>
      <w:r>
        <w:rPr>
          <w:spacing w:val="-2"/>
          <w:sz w:val="21"/>
        </w:rPr>
        <w:t>体</w:t>
      </w:r>
      <w:r>
        <w:rPr>
          <w:spacing w:val="-2"/>
          <w:sz w:val="21"/>
        </w:rPr>
        <w:t>异</w:t>
      </w:r>
      <w:r>
        <w:rPr>
          <w:spacing w:val="-2"/>
          <w:sz w:val="21"/>
        </w:rPr>
        <w:t>常</w:t>
      </w:r>
      <w:r>
        <w:rPr>
          <w:spacing w:val="-2"/>
          <w:sz w:val="21"/>
        </w:rPr>
        <w:t>”</w:t>
      </w:r>
      <w:r>
        <w:rPr>
          <w:spacing w:val="-2"/>
          <w:sz w:val="21"/>
        </w:rPr>
        <w:t>的</w:t>
      </w:r>
      <w:r>
        <w:rPr>
          <w:spacing w:val="-2"/>
          <w:sz w:val="21"/>
        </w:rPr>
        <w:t>限</w:t>
      </w:r>
      <w:r>
        <w:rPr>
          <w:spacing w:val="-2"/>
          <w:sz w:val="21"/>
        </w:rPr>
        <w:t>制</w:t>
      </w:r>
      <w:r>
        <w:rPr>
          <w:spacing w:val="-2"/>
          <w:sz w:val="21"/>
        </w:rPr>
        <w:t>。</w:t>
      </w:r>
    </w:p>
    <w:p>
      <w:pPr>
        <w:pStyle w:val="BodyText"/>
        <w:spacing w:before="2"/>
        <w:rPr>
          <w:sz w:val="18"/>
        </w:rPr>
      </w:pPr>
    </w:p>
    <w:p>
      <w:pPr>
        <w:spacing w:after="0"/>
        <w:rPr>
          <w:sz w:val="18"/>
        </w:rPr>
        <w:sectPr>
          <w:pgSz w:w="11910" w:h="16850"/>
          <w:pgMar w:top="900" w:bottom="280" w:left="1040" w:right="620"/>
        </w:sectPr>
      </w:pPr>
    </w:p>
    <w:p>
      <w:pPr>
        <w:pStyle w:val="ListParagraph"/>
        <w:numPr>
          <w:ilvl w:val="2"/>
          <w:numId w:val="44"/>
        </w:numPr>
        <w:tabs>
          <w:tab w:pos="1362" w:val="left" w:leader="none"/>
          <w:tab w:pos="1363" w:val="left" w:leader="none"/>
        </w:tabs>
        <w:spacing w:line="240" w:lineRule="auto" w:before="70" w:after="0"/>
        <w:ind w:left="1363" w:right="0" w:hanging="1127"/>
        <w:jc w:val="left"/>
        <w:rPr>
          <w:rFonts w:ascii="楷体" w:eastAsia="楷体" w:hint="eastAsia"/>
          <w:b/>
          <w:sz w:val="21"/>
        </w:rPr>
      </w:pPr>
      <w:r>
        <w:rPr>
          <w:rFonts w:ascii="楷体" w:eastAsia="楷体" w:hint="eastAsia"/>
          <w:b/>
          <w:w w:val="95"/>
          <w:sz w:val="21"/>
        </w:rPr>
        <w:t>弥</w:t>
      </w:r>
      <w:r>
        <w:rPr>
          <w:rFonts w:ascii="楷体" w:eastAsia="楷体" w:hint="eastAsia"/>
          <w:b/>
          <w:w w:val="95"/>
          <w:sz w:val="21"/>
        </w:rPr>
        <w:t>漫</w:t>
      </w:r>
      <w:r>
        <w:rPr>
          <w:rFonts w:ascii="楷体" w:eastAsia="楷体" w:hint="eastAsia"/>
          <w:b/>
          <w:w w:val="95"/>
          <w:sz w:val="21"/>
        </w:rPr>
        <w:t>性</w:t>
      </w:r>
      <w:r>
        <w:rPr>
          <w:rFonts w:ascii="楷体" w:eastAsia="楷体" w:hint="eastAsia"/>
          <w:b/>
          <w:w w:val="95"/>
          <w:sz w:val="21"/>
        </w:rPr>
        <w:t>血</w:t>
      </w:r>
      <w:r>
        <w:rPr>
          <w:rFonts w:ascii="楷体" w:eastAsia="楷体" w:hint="eastAsia"/>
          <w:b/>
          <w:w w:val="95"/>
          <w:sz w:val="21"/>
        </w:rPr>
        <w:t>管</w:t>
      </w:r>
      <w:r>
        <w:rPr>
          <w:rFonts w:ascii="楷体" w:eastAsia="楷体" w:hint="eastAsia"/>
          <w:b/>
          <w:spacing w:val="-10"/>
          <w:w w:val="95"/>
          <w:sz w:val="21"/>
        </w:rPr>
        <w:t>内</w:t>
      </w:r>
    </w:p>
    <w:p>
      <w:pPr>
        <w:spacing w:before="46"/>
        <w:ind w:left="1363" w:right="0" w:firstLine="0"/>
        <w:jc w:val="left"/>
        <w:rPr>
          <w:rFonts w:ascii="楷体" w:eastAsia="楷体" w:hint="eastAsia"/>
          <w:b/>
          <w:sz w:val="21"/>
        </w:rPr>
      </w:pPr>
      <w:r>
        <w:rPr>
          <w:rFonts w:ascii="楷体" w:eastAsia="楷体" w:hint="eastAsia"/>
          <w:b/>
          <w:w w:val="95"/>
          <w:sz w:val="21"/>
        </w:rPr>
        <w:t>凝</w:t>
      </w:r>
      <w:r>
        <w:rPr>
          <w:rFonts w:ascii="楷体" w:eastAsia="楷体" w:hint="eastAsia"/>
          <w:b/>
          <w:spacing w:val="-10"/>
          <w:w w:val="95"/>
          <w:sz w:val="21"/>
        </w:rPr>
        <w:t>血</w:t>
      </w:r>
    </w:p>
    <w:p>
      <w:pPr>
        <w:pStyle w:val="BodyText"/>
        <w:spacing w:line="280" w:lineRule="auto" w:before="70"/>
        <w:ind w:left="236" w:right="376"/>
      </w:pPr>
      <w:r>
        <w:rPr/>
        <w:br w:type="column"/>
      </w:r>
      <w:r>
        <w:rPr>
          <w:spacing w:val="-2"/>
        </w:rPr>
        <w:t>指血液凝固系统和纤溶系统的过度活动导致微血管血栓形成、血小板及凝血</w:t>
      </w:r>
      <w:r>
        <w:rPr>
          <w:spacing w:val="-2"/>
        </w:rPr>
        <w:t>因子耗竭和严重出血，并且遗留永久不可逆的器官功能障碍。</w:t>
      </w:r>
    </w:p>
    <w:p>
      <w:pPr>
        <w:spacing w:after="0" w:line="280" w:lineRule="auto"/>
        <w:sectPr>
          <w:type w:val="continuous"/>
          <w:pgSz w:w="11910" w:h="16850"/>
          <w:pgMar w:top="260" w:bottom="280" w:left="1040" w:right="620"/>
          <w:cols w:num="2" w:equalWidth="0">
            <w:col w:w="2627" w:space="62"/>
            <w:col w:w="7561"/>
          </w:cols>
        </w:sectPr>
      </w:pPr>
    </w:p>
    <w:p>
      <w:pPr>
        <w:pStyle w:val="BodyText"/>
        <w:spacing w:before="2"/>
        <w:rPr>
          <w:sz w:val="19"/>
        </w:rPr>
      </w:pPr>
    </w:p>
    <w:p>
      <w:pPr>
        <w:pStyle w:val="ListParagraph"/>
        <w:numPr>
          <w:ilvl w:val="1"/>
          <w:numId w:val="7"/>
        </w:numPr>
        <w:tabs>
          <w:tab w:pos="1362" w:val="left" w:leader="none"/>
          <w:tab w:pos="1363" w:val="left" w:leader="none"/>
          <w:tab w:pos="2924" w:val="left" w:leader="none"/>
        </w:tabs>
        <w:spacing w:line="276" w:lineRule="auto" w:before="71" w:after="0"/>
        <w:ind w:left="2925" w:right="201" w:hanging="2689"/>
        <w:jc w:val="left"/>
        <w:rPr>
          <w:sz w:val="21"/>
        </w:rPr>
      </w:pPr>
      <w:r>
        <w:rPr>
          <w:b/>
          <w:w w:val="99"/>
          <w:sz w:val="21"/>
        </w:rPr>
        <w:t>社会医疗保险</w:t>
      </w:r>
      <w:r>
        <w:rPr>
          <w:b/>
          <w:sz w:val="21"/>
        </w:rPr>
        <w:tab/>
      </w:r>
      <w:r>
        <w:rPr>
          <w:sz w:val="21"/>
        </w:rPr>
        <w:t>指城镇职工基本医疗保险</w:t>
      </w:r>
      <w:r>
        <w:rPr>
          <w:spacing w:val="-16"/>
          <w:sz w:val="21"/>
        </w:rPr>
        <w:t>、</w:t>
      </w:r>
      <w:r>
        <w:rPr>
          <w:sz w:val="21"/>
        </w:rPr>
        <w:t>城镇职</w:t>
      </w:r>
      <w:r>
        <w:rPr>
          <w:spacing w:val="-3"/>
          <w:sz w:val="21"/>
        </w:rPr>
        <w:t>工</w:t>
      </w:r>
      <w:r>
        <w:rPr>
          <w:sz w:val="21"/>
        </w:rPr>
        <w:t>大额医疗保险</w:t>
      </w:r>
      <w:r>
        <w:rPr>
          <w:spacing w:val="-16"/>
          <w:sz w:val="21"/>
        </w:rPr>
        <w:t>、</w:t>
      </w:r>
      <w:r>
        <w:rPr>
          <w:sz w:val="21"/>
        </w:rPr>
        <w:t>城镇居民基本医疗保险、城镇居民大额医疗保险、新型农村合作医疗</w:t>
      </w:r>
      <w:r>
        <w:rPr>
          <w:spacing w:val="-5"/>
          <w:sz w:val="21"/>
        </w:rPr>
        <w:t>、</w:t>
      </w:r>
      <w:r>
        <w:rPr>
          <w:sz w:val="21"/>
        </w:rPr>
        <w:t>医疗救</w:t>
      </w:r>
      <w:r>
        <w:rPr>
          <w:spacing w:val="-1"/>
          <w:sz w:val="21"/>
        </w:rPr>
        <w:t>助</w:t>
      </w:r>
      <w:r>
        <w:rPr>
          <w:sz w:val="21"/>
        </w:rPr>
        <w:t>和城乡居民大病保险</w:t>
      </w:r>
      <w:r>
        <w:rPr>
          <w:sz w:val="21"/>
        </w:rPr>
        <w:t> 等。大额医疗保险在各地的具体名称会有所不同，以投保所在地社会医疗保险主管部门规定的名称为</w:t>
      </w:r>
      <w:r>
        <w:rPr>
          <w:spacing w:val="-3"/>
          <w:sz w:val="21"/>
        </w:rPr>
        <w:t>准</w:t>
      </w:r>
      <w:r>
        <w:rPr>
          <w:sz w:val="21"/>
        </w:rPr>
        <w:t>。</w:t>
      </w:r>
    </w:p>
    <w:p>
      <w:pPr>
        <w:pStyle w:val="BodyText"/>
        <w:spacing w:before="3"/>
        <w:rPr>
          <w:sz w:val="25"/>
        </w:rPr>
      </w:pPr>
    </w:p>
    <w:p>
      <w:pPr>
        <w:pStyle w:val="ListParagraph"/>
        <w:numPr>
          <w:ilvl w:val="1"/>
          <w:numId w:val="7"/>
        </w:numPr>
        <w:tabs>
          <w:tab w:pos="1363" w:val="left" w:leader="none"/>
        </w:tabs>
        <w:spacing w:line="273" w:lineRule="auto" w:before="0" w:after="0"/>
        <w:ind w:left="2925" w:right="376" w:hanging="2689"/>
        <w:jc w:val="both"/>
        <w:rPr>
          <w:sz w:val="21"/>
        </w:rPr>
      </w:pPr>
      <w:r>
        <w:rPr>
          <w:b/>
          <w:sz w:val="21"/>
        </w:rPr>
        <w:t>公</w:t>
      </w:r>
      <w:r>
        <w:rPr>
          <w:b/>
          <w:sz w:val="21"/>
        </w:rPr>
        <w:t>费</w:t>
      </w:r>
      <w:r>
        <w:rPr>
          <w:b/>
          <w:sz w:val="21"/>
        </w:rPr>
        <w:t>医</w:t>
      </w:r>
      <w:r>
        <w:rPr>
          <w:b/>
          <w:sz w:val="21"/>
        </w:rPr>
        <w:t>疗</w:t>
      </w:r>
      <w:r>
        <w:rPr>
          <w:b/>
          <w:spacing w:val="591"/>
          <w:sz w:val="21"/>
        </w:rPr>
        <w:t> </w:t>
      </w:r>
      <w:r>
        <w:rPr>
          <w:sz w:val="21"/>
        </w:rPr>
        <w:t>公费医疗制度，是国家为保障国家工作人员身体健康而实行的一项社会保障</w:t>
      </w:r>
      <w:r>
        <w:rPr>
          <w:spacing w:val="-2"/>
          <w:sz w:val="21"/>
        </w:rPr>
        <w:t>制度。国家通过医疗卫生部门向享受人员提供制度规定范围内的免费医疗预</w:t>
      </w:r>
      <w:r>
        <w:rPr>
          <w:spacing w:val="-6"/>
          <w:sz w:val="21"/>
        </w:rPr>
        <w:t>防。</w:t>
      </w:r>
    </w:p>
    <w:p>
      <w:pPr>
        <w:pStyle w:val="BodyText"/>
        <w:spacing w:before="6"/>
        <w:rPr>
          <w:sz w:val="25"/>
        </w:rPr>
      </w:pPr>
    </w:p>
    <w:p>
      <w:pPr>
        <w:pStyle w:val="ListParagraph"/>
        <w:numPr>
          <w:ilvl w:val="1"/>
          <w:numId w:val="7"/>
        </w:numPr>
        <w:tabs>
          <w:tab w:pos="1362" w:val="left" w:leader="none"/>
          <w:tab w:pos="1363" w:val="left" w:leader="none"/>
          <w:tab w:pos="2924" w:val="left" w:leader="none"/>
        </w:tabs>
        <w:spacing w:line="240" w:lineRule="auto" w:before="0" w:after="0"/>
        <w:ind w:left="1363" w:right="0" w:hanging="1127"/>
        <w:jc w:val="left"/>
        <w:rPr>
          <w:sz w:val="21"/>
        </w:rPr>
      </w:pPr>
      <w:r>
        <w:rPr>
          <w:b/>
          <w:w w:val="95"/>
          <w:sz w:val="21"/>
        </w:rPr>
        <w:t>醉</w:t>
      </w:r>
      <w:r>
        <w:rPr>
          <w:b/>
          <w:spacing w:val="-10"/>
          <w:w w:val="95"/>
          <w:sz w:val="21"/>
        </w:rPr>
        <w:t>酒</w:t>
      </w:r>
      <w:r>
        <w:rPr>
          <w:b/>
          <w:sz w:val="21"/>
        </w:rPr>
        <w:tab/>
      </w:r>
      <w:r>
        <w:rPr>
          <w:sz w:val="21"/>
        </w:rPr>
        <w:t>指血液中的酒精含量大于或者等于</w:t>
      </w:r>
      <w:r>
        <w:rPr>
          <w:spacing w:val="-49"/>
          <w:sz w:val="21"/>
        </w:rPr>
        <w:t> </w:t>
      </w:r>
      <w:r>
        <w:rPr>
          <w:sz w:val="21"/>
        </w:rPr>
        <w:t>80mg/100ml</w:t>
      </w:r>
      <w:r>
        <w:rPr>
          <w:spacing w:val="-10"/>
          <w:sz w:val="21"/>
        </w:rPr>
        <w:t>。</w:t>
      </w:r>
    </w:p>
    <w:p>
      <w:pPr>
        <w:pStyle w:val="BodyText"/>
        <w:rPr>
          <w:sz w:val="27"/>
        </w:rPr>
      </w:pPr>
    </w:p>
    <w:p>
      <w:pPr>
        <w:pStyle w:val="ListParagraph"/>
        <w:numPr>
          <w:ilvl w:val="1"/>
          <w:numId w:val="7"/>
        </w:numPr>
        <w:tabs>
          <w:tab w:pos="1362" w:val="left" w:leader="none"/>
          <w:tab w:pos="1363" w:val="left" w:leader="none"/>
          <w:tab w:pos="2924" w:val="left" w:leader="none"/>
        </w:tabs>
        <w:spacing w:line="280" w:lineRule="auto" w:before="1" w:after="0"/>
        <w:ind w:left="2925" w:right="172" w:hanging="2689"/>
        <w:jc w:val="left"/>
        <w:rPr>
          <w:sz w:val="21"/>
        </w:rPr>
      </w:pPr>
      <w:r>
        <w:rPr>
          <w:b/>
          <w:spacing w:val="-6"/>
          <w:sz w:val="21"/>
        </w:rPr>
        <w:t>毒</w:t>
      </w:r>
      <w:r>
        <w:rPr>
          <w:b/>
          <w:spacing w:val="-6"/>
          <w:sz w:val="21"/>
        </w:rPr>
        <w:t>品</w:t>
      </w:r>
      <w:r>
        <w:rPr>
          <w:b/>
          <w:sz w:val="21"/>
        </w:rPr>
        <w:tab/>
      </w:r>
      <w:r>
        <w:rPr>
          <w:spacing w:val="-4"/>
          <w:sz w:val="21"/>
        </w:rPr>
        <w:t>指</w:t>
      </w:r>
      <w:r>
        <w:rPr>
          <w:spacing w:val="-4"/>
          <w:sz w:val="21"/>
        </w:rPr>
        <w:t>《</w:t>
      </w:r>
      <w:r>
        <w:rPr>
          <w:spacing w:val="-4"/>
          <w:sz w:val="21"/>
        </w:rPr>
        <w:t>中</w:t>
      </w:r>
      <w:r>
        <w:rPr>
          <w:spacing w:val="-4"/>
          <w:sz w:val="21"/>
        </w:rPr>
        <w:t>华</w:t>
      </w:r>
      <w:r>
        <w:rPr>
          <w:spacing w:val="-4"/>
          <w:sz w:val="21"/>
        </w:rPr>
        <w:t>人</w:t>
      </w:r>
      <w:r>
        <w:rPr>
          <w:spacing w:val="-4"/>
          <w:sz w:val="21"/>
        </w:rPr>
        <w:t>民</w:t>
      </w:r>
      <w:r>
        <w:rPr>
          <w:spacing w:val="-4"/>
          <w:sz w:val="21"/>
        </w:rPr>
        <w:t>共</w:t>
      </w:r>
      <w:r>
        <w:rPr>
          <w:spacing w:val="-4"/>
          <w:sz w:val="21"/>
        </w:rPr>
        <w:t>和</w:t>
      </w:r>
      <w:r>
        <w:rPr>
          <w:spacing w:val="-4"/>
          <w:sz w:val="21"/>
        </w:rPr>
        <w:t>国</w:t>
      </w:r>
      <w:r>
        <w:rPr>
          <w:spacing w:val="-4"/>
          <w:sz w:val="21"/>
        </w:rPr>
        <w:t>刑</w:t>
      </w:r>
      <w:r>
        <w:rPr>
          <w:spacing w:val="-4"/>
          <w:sz w:val="21"/>
        </w:rPr>
        <w:t>法》</w:t>
      </w:r>
      <w:r>
        <w:rPr>
          <w:spacing w:val="-4"/>
          <w:sz w:val="21"/>
        </w:rPr>
        <w:t>规</w:t>
      </w:r>
      <w:r>
        <w:rPr>
          <w:spacing w:val="-4"/>
          <w:sz w:val="21"/>
        </w:rPr>
        <w:t>定</w:t>
      </w:r>
      <w:r>
        <w:rPr>
          <w:spacing w:val="-4"/>
          <w:sz w:val="21"/>
        </w:rPr>
        <w:t>的</w:t>
      </w:r>
      <w:r>
        <w:rPr>
          <w:spacing w:val="-4"/>
          <w:sz w:val="21"/>
        </w:rPr>
        <w:t>鸦</w:t>
      </w:r>
      <w:r>
        <w:rPr>
          <w:spacing w:val="-4"/>
          <w:sz w:val="21"/>
        </w:rPr>
        <w:t>片</w:t>
      </w:r>
      <w:r>
        <w:rPr>
          <w:spacing w:val="-4"/>
          <w:sz w:val="21"/>
        </w:rPr>
        <w:t>、</w:t>
      </w:r>
      <w:r>
        <w:rPr>
          <w:spacing w:val="-4"/>
          <w:sz w:val="21"/>
        </w:rPr>
        <w:t>海</w:t>
      </w:r>
      <w:r>
        <w:rPr>
          <w:spacing w:val="-4"/>
          <w:sz w:val="21"/>
        </w:rPr>
        <w:t>洛</w:t>
      </w:r>
      <w:r>
        <w:rPr>
          <w:spacing w:val="-4"/>
          <w:sz w:val="21"/>
        </w:rPr>
        <w:t>因</w:t>
      </w:r>
      <w:r>
        <w:rPr>
          <w:spacing w:val="-4"/>
          <w:sz w:val="21"/>
        </w:rPr>
        <w:t>、</w:t>
      </w:r>
      <w:r>
        <w:rPr>
          <w:spacing w:val="-4"/>
          <w:sz w:val="21"/>
        </w:rPr>
        <w:t>甲</w:t>
      </w:r>
      <w:r>
        <w:rPr>
          <w:spacing w:val="-4"/>
          <w:sz w:val="21"/>
        </w:rPr>
        <w:t>基</w:t>
      </w:r>
      <w:r>
        <w:rPr>
          <w:spacing w:val="-4"/>
          <w:sz w:val="21"/>
        </w:rPr>
        <w:t>苯</w:t>
      </w:r>
      <w:r>
        <w:rPr>
          <w:spacing w:val="-4"/>
          <w:sz w:val="21"/>
        </w:rPr>
        <w:t>丙</w:t>
      </w:r>
      <w:r>
        <w:rPr>
          <w:spacing w:val="-4"/>
          <w:sz w:val="21"/>
        </w:rPr>
        <w:t>胺（</w:t>
      </w:r>
      <w:r>
        <w:rPr>
          <w:spacing w:val="-4"/>
          <w:sz w:val="21"/>
        </w:rPr>
        <w:t>冰</w:t>
      </w:r>
      <w:r>
        <w:rPr>
          <w:spacing w:val="-4"/>
          <w:sz w:val="21"/>
        </w:rPr>
        <w:t>毒</w:t>
      </w:r>
      <w:r>
        <w:rPr>
          <w:spacing w:val="-105"/>
          <w:sz w:val="21"/>
        </w:rPr>
        <w:t>）</w:t>
      </w:r>
      <w:r>
        <w:rPr>
          <w:spacing w:val="-4"/>
          <w:sz w:val="21"/>
        </w:rPr>
        <w:t>、</w:t>
      </w:r>
      <w:r>
        <w:rPr>
          <w:spacing w:val="-4"/>
          <w:sz w:val="21"/>
        </w:rPr>
        <w:t>吗</w:t>
      </w:r>
      <w:r>
        <w:rPr>
          <w:spacing w:val="-4"/>
          <w:sz w:val="21"/>
        </w:rPr>
        <w:t>啡</w:t>
      </w:r>
      <w:r>
        <w:rPr>
          <w:spacing w:val="-4"/>
          <w:sz w:val="21"/>
        </w:rPr>
        <w:t>、</w:t>
      </w:r>
      <w:r>
        <w:rPr>
          <w:spacing w:val="-2"/>
          <w:sz w:val="21"/>
        </w:rPr>
        <w:t>大</w:t>
      </w:r>
      <w:r>
        <w:rPr>
          <w:spacing w:val="-2"/>
          <w:sz w:val="21"/>
        </w:rPr>
        <w:t>麻</w:t>
      </w:r>
      <w:r>
        <w:rPr>
          <w:spacing w:val="-2"/>
          <w:sz w:val="21"/>
        </w:rPr>
        <w:t>、</w:t>
      </w:r>
      <w:r>
        <w:rPr>
          <w:spacing w:val="-2"/>
          <w:sz w:val="21"/>
        </w:rPr>
        <w:t>可</w:t>
      </w:r>
      <w:r>
        <w:rPr>
          <w:spacing w:val="-2"/>
          <w:sz w:val="21"/>
        </w:rPr>
        <w:t>卡</w:t>
      </w:r>
      <w:r>
        <w:rPr>
          <w:spacing w:val="-2"/>
          <w:sz w:val="21"/>
        </w:rPr>
        <w:t>因</w:t>
      </w:r>
      <w:r>
        <w:rPr>
          <w:spacing w:val="-2"/>
          <w:sz w:val="21"/>
        </w:rPr>
        <w:t>以</w:t>
      </w:r>
      <w:r>
        <w:rPr>
          <w:spacing w:val="-2"/>
          <w:sz w:val="21"/>
        </w:rPr>
        <w:t>及</w:t>
      </w:r>
      <w:r>
        <w:rPr>
          <w:spacing w:val="-2"/>
          <w:sz w:val="21"/>
        </w:rPr>
        <w:t>国</w:t>
      </w:r>
      <w:r>
        <w:rPr>
          <w:spacing w:val="-2"/>
          <w:sz w:val="21"/>
        </w:rPr>
        <w:t>家</w:t>
      </w:r>
      <w:r>
        <w:rPr>
          <w:spacing w:val="-2"/>
          <w:sz w:val="21"/>
        </w:rPr>
        <w:t>规</w:t>
      </w:r>
      <w:r>
        <w:rPr>
          <w:spacing w:val="-2"/>
          <w:sz w:val="21"/>
        </w:rPr>
        <w:t>定</w:t>
      </w:r>
      <w:r>
        <w:rPr>
          <w:spacing w:val="-2"/>
          <w:sz w:val="21"/>
        </w:rPr>
        <w:t>管</w:t>
      </w:r>
      <w:r>
        <w:rPr>
          <w:spacing w:val="-2"/>
          <w:sz w:val="21"/>
        </w:rPr>
        <w:t>制</w:t>
      </w:r>
      <w:r>
        <w:rPr>
          <w:spacing w:val="-2"/>
          <w:sz w:val="21"/>
        </w:rPr>
        <w:t>的</w:t>
      </w:r>
      <w:r>
        <w:rPr>
          <w:spacing w:val="-2"/>
          <w:sz w:val="21"/>
        </w:rPr>
        <w:t>其</w:t>
      </w:r>
      <w:r>
        <w:rPr>
          <w:spacing w:val="-2"/>
          <w:sz w:val="21"/>
        </w:rPr>
        <w:t>他</w:t>
      </w:r>
      <w:r>
        <w:rPr>
          <w:spacing w:val="-2"/>
          <w:sz w:val="21"/>
        </w:rPr>
        <w:t>能</w:t>
      </w:r>
      <w:r>
        <w:rPr>
          <w:spacing w:val="-2"/>
          <w:sz w:val="21"/>
        </w:rPr>
        <w:t>够</w:t>
      </w:r>
      <w:r>
        <w:rPr>
          <w:spacing w:val="-2"/>
          <w:sz w:val="21"/>
        </w:rPr>
        <w:t>使</w:t>
      </w:r>
      <w:r>
        <w:rPr>
          <w:spacing w:val="-2"/>
          <w:sz w:val="21"/>
        </w:rPr>
        <w:t>人</w:t>
      </w:r>
      <w:r>
        <w:rPr>
          <w:spacing w:val="-2"/>
          <w:sz w:val="21"/>
        </w:rPr>
        <w:t>形</w:t>
      </w:r>
      <w:r>
        <w:rPr>
          <w:spacing w:val="-2"/>
          <w:sz w:val="21"/>
        </w:rPr>
        <w:t>成</w:t>
      </w:r>
      <w:r>
        <w:rPr>
          <w:spacing w:val="-2"/>
          <w:sz w:val="21"/>
        </w:rPr>
        <w:t>瘾</w:t>
      </w:r>
      <w:r>
        <w:rPr>
          <w:spacing w:val="-2"/>
          <w:sz w:val="21"/>
        </w:rPr>
        <w:t>癖</w:t>
      </w:r>
      <w:r>
        <w:rPr>
          <w:spacing w:val="-2"/>
          <w:sz w:val="21"/>
        </w:rPr>
        <w:t>的</w:t>
      </w:r>
      <w:r>
        <w:rPr>
          <w:spacing w:val="-2"/>
          <w:sz w:val="21"/>
        </w:rPr>
        <w:t>麻</w:t>
      </w:r>
      <w:r>
        <w:rPr>
          <w:spacing w:val="-2"/>
          <w:sz w:val="21"/>
        </w:rPr>
        <w:t>醉</w:t>
      </w:r>
      <w:r>
        <w:rPr>
          <w:spacing w:val="-2"/>
          <w:sz w:val="21"/>
        </w:rPr>
        <w:t>药</w:t>
      </w:r>
      <w:r>
        <w:rPr>
          <w:spacing w:val="-2"/>
          <w:sz w:val="21"/>
        </w:rPr>
        <w:t>品</w:t>
      </w:r>
      <w:r>
        <w:rPr>
          <w:spacing w:val="-2"/>
          <w:sz w:val="21"/>
        </w:rPr>
        <w:t>和</w:t>
      </w:r>
      <w:r>
        <w:rPr>
          <w:spacing w:val="-2"/>
          <w:sz w:val="21"/>
        </w:rPr>
        <w:t>精</w:t>
      </w:r>
      <w:r>
        <w:rPr>
          <w:spacing w:val="-2"/>
          <w:sz w:val="21"/>
        </w:rPr>
        <w:t>神</w:t>
      </w:r>
      <w:r>
        <w:rPr>
          <w:spacing w:val="40"/>
          <w:sz w:val="21"/>
        </w:rPr>
        <w:t> </w:t>
      </w:r>
      <w:r>
        <w:rPr>
          <w:spacing w:val="-2"/>
          <w:sz w:val="21"/>
        </w:rPr>
        <w:t>药</w:t>
      </w:r>
      <w:r>
        <w:rPr>
          <w:spacing w:val="-2"/>
          <w:sz w:val="21"/>
        </w:rPr>
        <w:t>品</w:t>
      </w:r>
      <w:r>
        <w:rPr>
          <w:spacing w:val="-2"/>
          <w:sz w:val="21"/>
        </w:rPr>
        <w:t>，</w:t>
      </w:r>
      <w:r>
        <w:rPr>
          <w:spacing w:val="-2"/>
          <w:sz w:val="21"/>
        </w:rPr>
        <w:t>但</w:t>
      </w:r>
      <w:r>
        <w:rPr>
          <w:spacing w:val="-2"/>
          <w:sz w:val="21"/>
        </w:rPr>
        <w:t>不</w:t>
      </w:r>
      <w:r>
        <w:rPr>
          <w:spacing w:val="-2"/>
          <w:sz w:val="21"/>
        </w:rPr>
        <w:t>包</w:t>
      </w:r>
      <w:r>
        <w:rPr>
          <w:spacing w:val="-2"/>
          <w:sz w:val="21"/>
        </w:rPr>
        <w:t>括</w:t>
      </w:r>
      <w:r>
        <w:rPr>
          <w:spacing w:val="-2"/>
          <w:sz w:val="21"/>
        </w:rPr>
        <w:t>由</w:t>
      </w:r>
      <w:r>
        <w:rPr>
          <w:spacing w:val="-2"/>
          <w:sz w:val="21"/>
        </w:rPr>
        <w:t>医</w:t>
      </w:r>
      <w:r>
        <w:rPr>
          <w:spacing w:val="-2"/>
          <w:sz w:val="21"/>
        </w:rPr>
        <w:t>生</w:t>
      </w:r>
      <w:r>
        <w:rPr>
          <w:spacing w:val="-2"/>
          <w:sz w:val="21"/>
        </w:rPr>
        <w:t>开</w:t>
      </w:r>
      <w:r>
        <w:rPr>
          <w:spacing w:val="-2"/>
          <w:sz w:val="21"/>
        </w:rPr>
        <w:t>具</w:t>
      </w:r>
      <w:r>
        <w:rPr>
          <w:spacing w:val="-2"/>
          <w:sz w:val="21"/>
        </w:rPr>
        <w:t>并</w:t>
      </w:r>
      <w:r>
        <w:rPr>
          <w:spacing w:val="-2"/>
          <w:sz w:val="21"/>
        </w:rPr>
        <w:t>遵</w:t>
      </w:r>
      <w:r>
        <w:rPr>
          <w:spacing w:val="-2"/>
          <w:sz w:val="21"/>
        </w:rPr>
        <w:t>医</w:t>
      </w:r>
      <w:r>
        <w:rPr>
          <w:spacing w:val="-2"/>
          <w:sz w:val="21"/>
        </w:rPr>
        <w:t>嘱</w:t>
      </w:r>
      <w:r>
        <w:rPr>
          <w:spacing w:val="-2"/>
          <w:sz w:val="21"/>
        </w:rPr>
        <w:t>使</w:t>
      </w:r>
      <w:r>
        <w:rPr>
          <w:spacing w:val="-2"/>
          <w:sz w:val="21"/>
        </w:rPr>
        <w:t>用</w:t>
      </w:r>
      <w:r>
        <w:rPr>
          <w:spacing w:val="-2"/>
          <w:sz w:val="21"/>
        </w:rPr>
        <w:t>的</w:t>
      </w:r>
      <w:r>
        <w:rPr>
          <w:spacing w:val="-2"/>
          <w:sz w:val="21"/>
        </w:rPr>
        <w:t>用</w:t>
      </w:r>
      <w:r>
        <w:rPr>
          <w:spacing w:val="-2"/>
          <w:sz w:val="21"/>
        </w:rPr>
        <w:t>于</w:t>
      </w:r>
      <w:r>
        <w:rPr>
          <w:spacing w:val="-2"/>
          <w:sz w:val="21"/>
        </w:rPr>
        <w:t>治</w:t>
      </w:r>
      <w:r>
        <w:rPr>
          <w:spacing w:val="-2"/>
          <w:sz w:val="21"/>
        </w:rPr>
        <w:t>疗</w:t>
      </w:r>
      <w:r>
        <w:rPr>
          <w:spacing w:val="-2"/>
          <w:sz w:val="21"/>
        </w:rPr>
        <w:t>疾</w:t>
      </w:r>
      <w:r>
        <w:rPr>
          <w:spacing w:val="-2"/>
          <w:sz w:val="21"/>
        </w:rPr>
        <w:t>病</w:t>
      </w:r>
      <w:r>
        <w:rPr>
          <w:spacing w:val="-2"/>
          <w:sz w:val="21"/>
        </w:rPr>
        <w:t>但</w:t>
      </w:r>
      <w:r>
        <w:rPr>
          <w:spacing w:val="-2"/>
          <w:sz w:val="21"/>
        </w:rPr>
        <w:t>含</w:t>
      </w:r>
      <w:r>
        <w:rPr>
          <w:spacing w:val="-2"/>
          <w:sz w:val="21"/>
        </w:rPr>
        <w:t>有</w:t>
      </w:r>
      <w:r>
        <w:rPr>
          <w:spacing w:val="-2"/>
          <w:sz w:val="21"/>
        </w:rPr>
        <w:t>毒</w:t>
      </w:r>
      <w:r>
        <w:rPr>
          <w:spacing w:val="-2"/>
          <w:sz w:val="21"/>
        </w:rPr>
        <w:t>品</w:t>
      </w:r>
      <w:r>
        <w:rPr>
          <w:spacing w:val="-2"/>
          <w:sz w:val="21"/>
        </w:rPr>
        <w:t>成</w:t>
      </w:r>
      <w:r>
        <w:rPr>
          <w:spacing w:val="-2"/>
          <w:sz w:val="21"/>
        </w:rPr>
        <w:t>分</w:t>
      </w:r>
      <w:r>
        <w:rPr>
          <w:spacing w:val="-2"/>
          <w:sz w:val="21"/>
        </w:rPr>
        <w:t>的</w:t>
      </w:r>
      <w:r>
        <w:rPr>
          <w:spacing w:val="40"/>
          <w:sz w:val="21"/>
        </w:rPr>
        <w:t> </w:t>
      </w:r>
      <w:r>
        <w:rPr>
          <w:spacing w:val="-4"/>
          <w:sz w:val="21"/>
        </w:rPr>
        <w:t>处</w:t>
      </w:r>
      <w:r>
        <w:rPr>
          <w:spacing w:val="-4"/>
          <w:sz w:val="21"/>
        </w:rPr>
        <w:t>方</w:t>
      </w:r>
      <w:r>
        <w:rPr>
          <w:spacing w:val="-4"/>
          <w:sz w:val="21"/>
        </w:rPr>
        <w:t>药</w:t>
      </w:r>
      <w:r>
        <w:rPr>
          <w:spacing w:val="-4"/>
          <w:sz w:val="21"/>
        </w:rPr>
        <w:t>品</w:t>
      </w:r>
      <w:r>
        <w:rPr>
          <w:spacing w:val="-4"/>
          <w:sz w:val="21"/>
        </w:rPr>
        <w:t>。</w:t>
      </w:r>
    </w:p>
    <w:p>
      <w:pPr>
        <w:pStyle w:val="BodyText"/>
        <w:spacing w:before="7"/>
        <w:rPr>
          <w:sz w:val="23"/>
        </w:rPr>
      </w:pPr>
    </w:p>
    <w:p>
      <w:pPr>
        <w:pStyle w:val="ListParagraph"/>
        <w:numPr>
          <w:ilvl w:val="1"/>
          <w:numId w:val="7"/>
        </w:numPr>
        <w:tabs>
          <w:tab w:pos="1363" w:val="left" w:leader="none"/>
        </w:tabs>
        <w:spacing w:line="280" w:lineRule="auto" w:before="0" w:after="0"/>
        <w:ind w:left="2925" w:right="376" w:hanging="2689"/>
        <w:jc w:val="both"/>
        <w:rPr>
          <w:sz w:val="21"/>
        </w:rPr>
      </w:pPr>
      <w:r>
        <w:rPr>
          <w:b/>
          <w:sz w:val="21"/>
        </w:rPr>
        <w:t>酒</w:t>
      </w:r>
      <w:r>
        <w:rPr>
          <w:b/>
          <w:sz w:val="21"/>
        </w:rPr>
        <w:t>后</w:t>
      </w:r>
      <w:r>
        <w:rPr>
          <w:b/>
          <w:sz w:val="21"/>
        </w:rPr>
        <w:t>驾</w:t>
      </w:r>
      <w:r>
        <w:rPr>
          <w:b/>
          <w:sz w:val="21"/>
        </w:rPr>
        <w:t>驶</w:t>
      </w:r>
      <w:r>
        <w:rPr>
          <w:b/>
          <w:spacing w:val="591"/>
          <w:sz w:val="21"/>
        </w:rPr>
        <w:t> </w:t>
      </w:r>
      <w:r>
        <w:rPr>
          <w:sz w:val="21"/>
        </w:rPr>
        <w:t>指经检测或鉴定，发生事故时车辆驾驶人员每百毫升血液中的酒精含量达到</w:t>
      </w:r>
      <w:r>
        <w:rPr>
          <w:spacing w:val="-2"/>
          <w:sz w:val="21"/>
        </w:rPr>
        <w:t>或超过一定的标准，公安机关交通管理部门依据《中华人民共和国道路交通</w:t>
      </w:r>
      <w:r>
        <w:rPr>
          <w:spacing w:val="-2"/>
          <w:sz w:val="21"/>
        </w:rPr>
        <w:t>安全法》的规定认定为饮酒后驾驶或醉酒后驾驶。</w:t>
      </w:r>
    </w:p>
    <w:p>
      <w:pPr>
        <w:pStyle w:val="BodyText"/>
        <w:spacing w:before="3"/>
        <w:rPr>
          <w:sz w:val="19"/>
        </w:rPr>
      </w:pPr>
    </w:p>
    <w:p>
      <w:pPr>
        <w:spacing w:after="0"/>
        <w:rPr>
          <w:sz w:val="19"/>
        </w:rPr>
        <w:sectPr>
          <w:type w:val="continuous"/>
          <w:pgSz w:w="11910" w:h="16850"/>
          <w:pgMar w:top="260" w:bottom="280" w:left="1040" w:right="620"/>
        </w:sectPr>
      </w:pPr>
    </w:p>
    <w:p>
      <w:pPr>
        <w:pStyle w:val="ListParagraph"/>
        <w:numPr>
          <w:ilvl w:val="1"/>
          <w:numId w:val="7"/>
        </w:numPr>
        <w:tabs>
          <w:tab w:pos="1362" w:val="left" w:leader="none"/>
          <w:tab w:pos="1363" w:val="left" w:leader="none"/>
        </w:tabs>
        <w:spacing w:line="266" w:lineRule="auto" w:before="70" w:after="0"/>
        <w:ind w:left="1363" w:right="0" w:hanging="1127"/>
        <w:jc w:val="left"/>
        <w:rPr>
          <w:b/>
          <w:sz w:val="21"/>
        </w:rPr>
      </w:pPr>
      <w:r>
        <w:rPr>
          <w:b/>
          <w:spacing w:val="-2"/>
          <w:sz w:val="21"/>
        </w:rPr>
        <w:t>无</w:t>
      </w:r>
      <w:r>
        <w:rPr>
          <w:b/>
          <w:spacing w:val="-2"/>
          <w:sz w:val="21"/>
        </w:rPr>
        <w:t>合</w:t>
      </w:r>
      <w:r>
        <w:rPr>
          <w:b/>
          <w:spacing w:val="-2"/>
          <w:sz w:val="21"/>
        </w:rPr>
        <w:t>法</w:t>
      </w:r>
      <w:r>
        <w:rPr>
          <w:b/>
          <w:spacing w:val="-2"/>
          <w:sz w:val="21"/>
        </w:rPr>
        <w:t>有</w:t>
      </w:r>
      <w:r>
        <w:rPr>
          <w:b/>
          <w:spacing w:val="-2"/>
          <w:sz w:val="21"/>
        </w:rPr>
        <w:t>效</w:t>
      </w:r>
      <w:r>
        <w:rPr>
          <w:b/>
          <w:spacing w:val="-2"/>
          <w:sz w:val="21"/>
        </w:rPr>
        <w:t>驾</w:t>
      </w:r>
      <w:r>
        <w:rPr>
          <w:b/>
          <w:spacing w:val="-4"/>
          <w:sz w:val="21"/>
        </w:rPr>
        <w:t>驶</w:t>
      </w:r>
      <w:r>
        <w:rPr>
          <w:b/>
          <w:spacing w:val="-4"/>
          <w:sz w:val="21"/>
        </w:rPr>
        <w:t>证</w:t>
      </w:r>
      <w:r>
        <w:rPr>
          <w:b/>
          <w:spacing w:val="-4"/>
          <w:sz w:val="21"/>
        </w:rPr>
        <w:t>驾</w:t>
      </w:r>
      <w:r>
        <w:rPr>
          <w:b/>
          <w:spacing w:val="-4"/>
          <w:sz w:val="21"/>
        </w:rPr>
        <w:t>驶</w:t>
      </w:r>
    </w:p>
    <w:p>
      <w:pPr>
        <w:pStyle w:val="BodyText"/>
        <w:spacing w:before="70"/>
        <w:ind w:left="236"/>
      </w:pPr>
      <w:r>
        <w:rPr/>
        <w:br w:type="column"/>
      </w:r>
      <w:r>
        <w:rPr>
          <w:spacing w:val="-2"/>
        </w:rPr>
        <w:t>指下列情形之一：</w:t>
      </w:r>
    </w:p>
    <w:p>
      <w:pPr>
        <w:pStyle w:val="ListParagraph"/>
        <w:numPr>
          <w:ilvl w:val="0"/>
          <w:numId w:val="45"/>
        </w:numPr>
        <w:tabs>
          <w:tab w:pos="763" w:val="left" w:leader="none"/>
        </w:tabs>
        <w:spacing w:line="240" w:lineRule="auto" w:before="31" w:after="0"/>
        <w:ind w:left="762" w:right="0" w:hanging="527"/>
        <w:jc w:val="left"/>
        <w:rPr>
          <w:sz w:val="21"/>
        </w:rPr>
      </w:pPr>
      <w:r>
        <w:rPr>
          <w:spacing w:val="-3"/>
          <w:sz w:val="21"/>
        </w:rPr>
        <w:t>未依法取得驾驶证驾驶；</w:t>
      </w:r>
    </w:p>
    <w:p>
      <w:pPr>
        <w:pStyle w:val="ListParagraph"/>
        <w:numPr>
          <w:ilvl w:val="0"/>
          <w:numId w:val="45"/>
        </w:numPr>
        <w:tabs>
          <w:tab w:pos="763" w:val="left" w:leader="none"/>
        </w:tabs>
        <w:spacing w:line="240" w:lineRule="auto" w:before="47" w:after="0"/>
        <w:ind w:left="762" w:right="0" w:hanging="527"/>
        <w:jc w:val="left"/>
        <w:rPr>
          <w:sz w:val="21"/>
        </w:rPr>
      </w:pPr>
      <w:r>
        <w:rPr>
          <w:spacing w:val="-1"/>
          <w:sz w:val="21"/>
        </w:rPr>
        <w:t>驾驶证被依法扣留期间驾驶；</w:t>
      </w:r>
    </w:p>
    <w:p>
      <w:pPr>
        <w:pStyle w:val="ListParagraph"/>
        <w:numPr>
          <w:ilvl w:val="0"/>
          <w:numId w:val="45"/>
        </w:numPr>
        <w:tabs>
          <w:tab w:pos="763" w:val="left" w:leader="none"/>
        </w:tabs>
        <w:spacing w:line="240" w:lineRule="auto" w:before="46" w:after="0"/>
        <w:ind w:left="762" w:right="0" w:hanging="527"/>
        <w:jc w:val="left"/>
        <w:rPr>
          <w:sz w:val="21"/>
        </w:rPr>
      </w:pPr>
      <w:r>
        <w:rPr>
          <w:spacing w:val="-1"/>
          <w:sz w:val="21"/>
        </w:rPr>
        <w:t>驾驶与驾驶证准驾车型不相符合的车辆；</w:t>
      </w:r>
    </w:p>
    <w:p>
      <w:pPr>
        <w:pStyle w:val="ListParagraph"/>
        <w:numPr>
          <w:ilvl w:val="0"/>
          <w:numId w:val="45"/>
        </w:numPr>
        <w:tabs>
          <w:tab w:pos="763" w:val="left" w:leader="none"/>
        </w:tabs>
        <w:spacing w:line="240" w:lineRule="auto" w:before="46" w:after="0"/>
        <w:ind w:left="762" w:right="0" w:hanging="527"/>
        <w:jc w:val="left"/>
        <w:rPr>
          <w:sz w:val="21"/>
        </w:rPr>
      </w:pPr>
      <w:r>
        <w:rPr>
          <w:spacing w:val="-3"/>
          <w:sz w:val="21"/>
        </w:rPr>
        <w:t>持未经审验或者超过有效期限的驾驶证驾驶；</w:t>
      </w:r>
    </w:p>
    <w:p>
      <w:pPr>
        <w:pStyle w:val="ListParagraph"/>
        <w:numPr>
          <w:ilvl w:val="0"/>
          <w:numId w:val="45"/>
        </w:numPr>
        <w:tabs>
          <w:tab w:pos="763" w:val="left" w:leader="none"/>
        </w:tabs>
        <w:spacing w:line="268" w:lineRule="auto" w:before="46" w:after="0"/>
        <w:ind w:left="836" w:right="280" w:hanging="601"/>
        <w:jc w:val="left"/>
        <w:rPr>
          <w:sz w:val="21"/>
        </w:rPr>
      </w:pPr>
      <w:r>
        <w:rPr>
          <w:spacing w:val="-2"/>
          <w:sz w:val="21"/>
        </w:rPr>
        <w:t>持学习驾驶证学习驾车时，无教练员随车指导，或不按指定时间、路线</w:t>
      </w:r>
      <w:r>
        <w:rPr>
          <w:spacing w:val="-2"/>
          <w:sz w:val="21"/>
        </w:rPr>
        <w:t>学习驾车；</w:t>
      </w:r>
    </w:p>
    <w:p>
      <w:pPr>
        <w:pStyle w:val="ListParagraph"/>
        <w:numPr>
          <w:ilvl w:val="0"/>
          <w:numId w:val="45"/>
        </w:numPr>
        <w:tabs>
          <w:tab w:pos="763" w:val="left" w:leader="none"/>
        </w:tabs>
        <w:spacing w:line="240" w:lineRule="auto" w:before="13" w:after="0"/>
        <w:ind w:left="762" w:right="0" w:hanging="527"/>
        <w:jc w:val="left"/>
        <w:rPr>
          <w:sz w:val="21"/>
        </w:rPr>
      </w:pPr>
      <w:r>
        <w:rPr>
          <w:spacing w:val="-1"/>
          <w:sz w:val="21"/>
        </w:rPr>
        <w:t>公安交通管理部门认定的其他无有效驾驶证驾驶的情况。</w:t>
      </w:r>
    </w:p>
    <w:p>
      <w:pPr>
        <w:spacing w:after="0" w:line="240" w:lineRule="auto"/>
        <w:jc w:val="left"/>
        <w:rPr>
          <w:sz w:val="21"/>
        </w:rPr>
        <w:sectPr>
          <w:type w:val="continuous"/>
          <w:pgSz w:w="11910" w:h="16850"/>
          <w:pgMar w:top="260" w:bottom="280" w:left="1040" w:right="620"/>
          <w:cols w:num="2" w:equalWidth="0">
            <w:col w:w="2625" w:space="63"/>
            <w:col w:w="7562"/>
          </w:cols>
        </w:sectPr>
      </w:pPr>
    </w:p>
    <w:p>
      <w:pPr>
        <w:pStyle w:val="BodyText"/>
        <w:spacing w:before="9"/>
        <w:rPr>
          <w:sz w:val="22"/>
        </w:rPr>
      </w:pPr>
    </w:p>
    <w:p>
      <w:pPr>
        <w:pStyle w:val="ListParagraph"/>
        <w:numPr>
          <w:ilvl w:val="1"/>
          <w:numId w:val="7"/>
        </w:numPr>
        <w:tabs>
          <w:tab w:pos="1362" w:val="left" w:leader="none"/>
          <w:tab w:pos="1363" w:val="left" w:leader="none"/>
          <w:tab w:pos="2924" w:val="left" w:leader="none"/>
        </w:tabs>
        <w:spacing w:line="280" w:lineRule="auto" w:before="71" w:after="0"/>
        <w:ind w:left="2925" w:right="376" w:hanging="2689"/>
        <w:jc w:val="left"/>
        <w:rPr>
          <w:sz w:val="21"/>
        </w:rPr>
      </w:pPr>
      <w:r>
        <w:rPr>
          <w:b/>
          <w:spacing w:val="-4"/>
          <w:sz w:val="21"/>
        </w:rPr>
        <w:t>机</w:t>
      </w:r>
      <w:r>
        <w:rPr>
          <w:b/>
          <w:spacing w:val="-4"/>
          <w:sz w:val="21"/>
        </w:rPr>
        <w:t>动</w:t>
      </w:r>
      <w:r>
        <w:rPr>
          <w:b/>
          <w:spacing w:val="-4"/>
          <w:sz w:val="21"/>
        </w:rPr>
        <w:t>车</w:t>
      </w:r>
      <w:r>
        <w:rPr>
          <w:b/>
          <w:sz w:val="21"/>
        </w:rPr>
        <w:tab/>
      </w:r>
      <w:r>
        <w:rPr>
          <w:spacing w:val="-2"/>
          <w:sz w:val="21"/>
        </w:rPr>
        <w:t>指</w:t>
      </w:r>
      <w:r>
        <w:rPr>
          <w:spacing w:val="-2"/>
          <w:sz w:val="21"/>
        </w:rPr>
        <w:t>以</w:t>
      </w:r>
      <w:r>
        <w:rPr>
          <w:spacing w:val="-2"/>
          <w:sz w:val="21"/>
        </w:rPr>
        <w:t>动</w:t>
      </w:r>
      <w:r>
        <w:rPr>
          <w:spacing w:val="-2"/>
          <w:sz w:val="21"/>
        </w:rPr>
        <w:t>力</w:t>
      </w:r>
      <w:r>
        <w:rPr>
          <w:spacing w:val="-2"/>
          <w:sz w:val="21"/>
        </w:rPr>
        <w:t>装</w:t>
      </w:r>
      <w:r>
        <w:rPr>
          <w:spacing w:val="-2"/>
          <w:sz w:val="21"/>
        </w:rPr>
        <w:t>置</w:t>
      </w:r>
      <w:r>
        <w:rPr>
          <w:spacing w:val="-2"/>
          <w:sz w:val="21"/>
        </w:rPr>
        <w:t>驱</w:t>
      </w:r>
      <w:r>
        <w:rPr>
          <w:spacing w:val="-2"/>
          <w:sz w:val="21"/>
        </w:rPr>
        <w:t>动</w:t>
      </w:r>
      <w:r>
        <w:rPr>
          <w:spacing w:val="-2"/>
          <w:sz w:val="21"/>
        </w:rPr>
        <w:t>或</w:t>
      </w:r>
      <w:r>
        <w:rPr>
          <w:spacing w:val="-2"/>
          <w:sz w:val="21"/>
        </w:rPr>
        <w:t>者</w:t>
      </w:r>
      <w:r>
        <w:rPr>
          <w:spacing w:val="-2"/>
          <w:sz w:val="21"/>
        </w:rPr>
        <w:t>牵</w:t>
      </w:r>
      <w:r>
        <w:rPr>
          <w:spacing w:val="-2"/>
          <w:sz w:val="21"/>
        </w:rPr>
        <w:t>引</w:t>
      </w:r>
      <w:r>
        <w:rPr>
          <w:spacing w:val="-2"/>
          <w:sz w:val="21"/>
        </w:rPr>
        <w:t>，</w:t>
      </w:r>
      <w:r>
        <w:rPr>
          <w:spacing w:val="-2"/>
          <w:sz w:val="21"/>
        </w:rPr>
        <w:t>上</w:t>
      </w:r>
      <w:r>
        <w:rPr>
          <w:spacing w:val="-2"/>
          <w:sz w:val="21"/>
        </w:rPr>
        <w:t>道</w:t>
      </w:r>
      <w:r>
        <w:rPr>
          <w:spacing w:val="-2"/>
          <w:sz w:val="21"/>
        </w:rPr>
        <w:t>路</w:t>
      </w:r>
      <w:r>
        <w:rPr>
          <w:spacing w:val="-2"/>
          <w:sz w:val="21"/>
        </w:rPr>
        <w:t>行</w:t>
      </w:r>
      <w:r>
        <w:rPr>
          <w:spacing w:val="-2"/>
          <w:sz w:val="21"/>
        </w:rPr>
        <w:t>驶</w:t>
      </w:r>
      <w:r>
        <w:rPr>
          <w:spacing w:val="-2"/>
          <w:sz w:val="21"/>
        </w:rPr>
        <w:t>的</w:t>
      </w:r>
      <w:r>
        <w:rPr>
          <w:spacing w:val="-2"/>
          <w:sz w:val="21"/>
        </w:rPr>
        <w:t>供</w:t>
      </w:r>
      <w:r>
        <w:rPr>
          <w:spacing w:val="-2"/>
          <w:sz w:val="21"/>
        </w:rPr>
        <w:t>人</w:t>
      </w:r>
      <w:r>
        <w:rPr>
          <w:spacing w:val="-2"/>
          <w:sz w:val="21"/>
        </w:rPr>
        <w:t>员</w:t>
      </w:r>
      <w:r>
        <w:rPr>
          <w:spacing w:val="-2"/>
          <w:sz w:val="21"/>
        </w:rPr>
        <w:t>乘</w:t>
      </w:r>
      <w:r>
        <w:rPr>
          <w:spacing w:val="-2"/>
          <w:sz w:val="21"/>
        </w:rPr>
        <w:t>用</w:t>
      </w:r>
      <w:r>
        <w:rPr>
          <w:spacing w:val="-2"/>
          <w:sz w:val="21"/>
        </w:rPr>
        <w:t>或</w:t>
      </w:r>
      <w:r>
        <w:rPr>
          <w:spacing w:val="-2"/>
          <w:sz w:val="21"/>
        </w:rPr>
        <w:t>者</w:t>
      </w:r>
      <w:r>
        <w:rPr>
          <w:spacing w:val="-2"/>
          <w:sz w:val="21"/>
        </w:rPr>
        <w:t>用</w:t>
      </w:r>
      <w:r>
        <w:rPr>
          <w:spacing w:val="-2"/>
          <w:sz w:val="21"/>
        </w:rPr>
        <w:t>于</w:t>
      </w:r>
      <w:r>
        <w:rPr>
          <w:spacing w:val="-2"/>
          <w:sz w:val="21"/>
        </w:rPr>
        <w:t>运</w:t>
      </w:r>
      <w:r>
        <w:rPr>
          <w:spacing w:val="-2"/>
          <w:sz w:val="21"/>
        </w:rPr>
        <w:t>送</w:t>
      </w:r>
      <w:r>
        <w:rPr>
          <w:spacing w:val="-2"/>
          <w:sz w:val="21"/>
        </w:rPr>
        <w:t>物</w:t>
      </w:r>
      <w:r>
        <w:rPr>
          <w:spacing w:val="-2"/>
          <w:sz w:val="21"/>
        </w:rPr>
        <w:t>品</w:t>
      </w:r>
      <w:r>
        <w:rPr>
          <w:spacing w:val="-2"/>
          <w:sz w:val="21"/>
        </w:rPr>
        <w:t>以</w:t>
      </w:r>
      <w:r>
        <w:rPr>
          <w:spacing w:val="-2"/>
          <w:sz w:val="21"/>
        </w:rPr>
        <w:t>及</w:t>
      </w:r>
      <w:r>
        <w:rPr>
          <w:spacing w:val="-2"/>
          <w:sz w:val="21"/>
        </w:rPr>
        <w:t>进</w:t>
      </w:r>
      <w:r>
        <w:rPr>
          <w:spacing w:val="-2"/>
          <w:sz w:val="21"/>
        </w:rPr>
        <w:t>行</w:t>
      </w:r>
      <w:r>
        <w:rPr>
          <w:spacing w:val="-2"/>
          <w:sz w:val="21"/>
        </w:rPr>
        <w:t>工</w:t>
      </w:r>
      <w:r>
        <w:rPr>
          <w:spacing w:val="-2"/>
          <w:sz w:val="21"/>
        </w:rPr>
        <w:t>程</w:t>
      </w:r>
      <w:r>
        <w:rPr>
          <w:spacing w:val="-2"/>
          <w:sz w:val="21"/>
        </w:rPr>
        <w:t>专</w:t>
      </w:r>
      <w:r>
        <w:rPr>
          <w:spacing w:val="-2"/>
          <w:sz w:val="21"/>
        </w:rPr>
        <w:t>项</w:t>
      </w:r>
      <w:r>
        <w:rPr>
          <w:spacing w:val="-2"/>
          <w:sz w:val="21"/>
        </w:rPr>
        <w:t>作</w:t>
      </w:r>
      <w:r>
        <w:rPr>
          <w:spacing w:val="-2"/>
          <w:sz w:val="21"/>
        </w:rPr>
        <w:t>业</w:t>
      </w:r>
      <w:r>
        <w:rPr>
          <w:spacing w:val="-2"/>
          <w:sz w:val="21"/>
        </w:rPr>
        <w:t>的</w:t>
      </w:r>
      <w:r>
        <w:rPr>
          <w:spacing w:val="-2"/>
          <w:sz w:val="21"/>
        </w:rPr>
        <w:t>轮</w:t>
      </w:r>
      <w:r>
        <w:rPr>
          <w:spacing w:val="-2"/>
          <w:sz w:val="21"/>
        </w:rPr>
        <w:t>式</w:t>
      </w:r>
      <w:r>
        <w:rPr>
          <w:spacing w:val="-2"/>
          <w:sz w:val="21"/>
        </w:rPr>
        <w:t>车</w:t>
      </w:r>
      <w:r>
        <w:rPr>
          <w:spacing w:val="-2"/>
          <w:sz w:val="21"/>
        </w:rPr>
        <w:t>辆</w:t>
      </w:r>
      <w:r>
        <w:rPr>
          <w:spacing w:val="-2"/>
          <w:sz w:val="21"/>
        </w:rPr>
        <w:t>，</w:t>
      </w:r>
      <w:r>
        <w:rPr>
          <w:spacing w:val="-2"/>
          <w:sz w:val="21"/>
        </w:rPr>
        <w:t>以</w:t>
      </w:r>
      <w:r>
        <w:rPr>
          <w:spacing w:val="-2"/>
          <w:sz w:val="21"/>
        </w:rPr>
        <w:t>交</w:t>
      </w:r>
      <w:r>
        <w:rPr>
          <w:spacing w:val="-2"/>
          <w:sz w:val="21"/>
        </w:rPr>
        <w:t>通</w:t>
      </w:r>
      <w:r>
        <w:rPr>
          <w:spacing w:val="-2"/>
          <w:sz w:val="21"/>
        </w:rPr>
        <w:t>管</w:t>
      </w:r>
      <w:r>
        <w:rPr>
          <w:spacing w:val="-2"/>
          <w:sz w:val="21"/>
        </w:rPr>
        <w:t>理</w:t>
      </w:r>
      <w:r>
        <w:rPr>
          <w:spacing w:val="-2"/>
          <w:sz w:val="21"/>
        </w:rPr>
        <w:t>部</w:t>
      </w:r>
      <w:r>
        <w:rPr>
          <w:spacing w:val="-2"/>
          <w:sz w:val="21"/>
        </w:rPr>
        <w:t>门</w:t>
      </w:r>
      <w:r>
        <w:rPr>
          <w:spacing w:val="-2"/>
          <w:sz w:val="21"/>
        </w:rPr>
        <w:t>认</w:t>
      </w:r>
      <w:r>
        <w:rPr>
          <w:spacing w:val="-2"/>
          <w:sz w:val="21"/>
        </w:rPr>
        <w:t>定</w:t>
      </w:r>
      <w:r>
        <w:rPr>
          <w:spacing w:val="-2"/>
          <w:sz w:val="21"/>
        </w:rPr>
        <w:t>为</w:t>
      </w:r>
      <w:r>
        <w:rPr>
          <w:spacing w:val="-2"/>
          <w:sz w:val="21"/>
        </w:rPr>
        <w:t>准</w:t>
      </w:r>
      <w:r>
        <w:rPr>
          <w:spacing w:val="-2"/>
          <w:sz w:val="21"/>
        </w:rPr>
        <w:t>。</w:t>
      </w:r>
    </w:p>
    <w:p>
      <w:pPr>
        <w:spacing w:after="0" w:line="280" w:lineRule="auto"/>
        <w:jc w:val="left"/>
        <w:rPr>
          <w:sz w:val="21"/>
        </w:rPr>
        <w:sectPr>
          <w:type w:val="continuous"/>
          <w:pgSz w:w="11910" w:h="16850"/>
          <w:pgMar w:top="260" w:bottom="280" w:left="1040" w:right="620"/>
        </w:sectPr>
      </w:pPr>
    </w:p>
    <w:p>
      <w:pPr>
        <w:pStyle w:val="ListParagraph"/>
        <w:numPr>
          <w:ilvl w:val="1"/>
          <w:numId w:val="7"/>
        </w:numPr>
        <w:tabs>
          <w:tab w:pos="1362" w:val="left" w:leader="none"/>
          <w:tab w:pos="1363" w:val="left" w:leader="none"/>
          <w:tab w:pos="2924" w:val="left" w:leader="none"/>
        </w:tabs>
        <w:spacing w:line="240" w:lineRule="auto" w:before="41" w:after="0"/>
        <w:ind w:left="1363" w:right="0" w:hanging="1127"/>
        <w:jc w:val="left"/>
        <w:rPr>
          <w:sz w:val="21"/>
        </w:rPr>
      </w:pPr>
      <w:r>
        <w:rPr>
          <w:b/>
          <w:w w:val="95"/>
          <w:sz w:val="21"/>
        </w:rPr>
        <w:t>无</w:t>
      </w:r>
      <w:r>
        <w:rPr>
          <w:b/>
          <w:w w:val="95"/>
          <w:sz w:val="21"/>
        </w:rPr>
        <w:t>有</w:t>
      </w:r>
      <w:r>
        <w:rPr>
          <w:b/>
          <w:w w:val="95"/>
          <w:sz w:val="21"/>
        </w:rPr>
        <w:t>效</w:t>
      </w:r>
      <w:r>
        <w:rPr>
          <w:b/>
          <w:w w:val="95"/>
          <w:sz w:val="21"/>
        </w:rPr>
        <w:t>行</w:t>
      </w:r>
      <w:r>
        <w:rPr>
          <w:b/>
          <w:w w:val="95"/>
          <w:sz w:val="21"/>
        </w:rPr>
        <w:t>驶</w:t>
      </w:r>
      <w:r>
        <w:rPr>
          <w:b/>
          <w:spacing w:val="-10"/>
          <w:w w:val="95"/>
          <w:sz w:val="21"/>
        </w:rPr>
        <w:t>证</w:t>
      </w:r>
      <w:r>
        <w:rPr>
          <w:b/>
          <w:sz w:val="21"/>
        </w:rPr>
        <w:tab/>
      </w:r>
      <w:r>
        <w:rPr>
          <w:sz w:val="21"/>
        </w:rPr>
        <w:t>指下列情形之一</w:t>
      </w:r>
      <w:r>
        <w:rPr>
          <w:spacing w:val="-10"/>
          <w:sz w:val="21"/>
        </w:rPr>
        <w:t>：</w:t>
      </w:r>
    </w:p>
    <w:p>
      <w:pPr>
        <w:pStyle w:val="ListParagraph"/>
        <w:numPr>
          <w:ilvl w:val="0"/>
          <w:numId w:val="46"/>
        </w:numPr>
        <w:tabs>
          <w:tab w:pos="3452" w:val="left" w:leader="none"/>
        </w:tabs>
        <w:spacing w:line="240" w:lineRule="auto" w:before="46" w:after="0"/>
        <w:ind w:left="3451" w:right="0" w:hanging="527"/>
        <w:jc w:val="left"/>
        <w:rPr>
          <w:sz w:val="21"/>
        </w:rPr>
      </w:pPr>
      <w:r>
        <w:rPr>
          <w:spacing w:val="-1"/>
          <w:sz w:val="21"/>
        </w:rPr>
        <w:t>机动车被依法注销登记的；</w:t>
      </w:r>
    </w:p>
    <w:p>
      <w:pPr>
        <w:pStyle w:val="ListParagraph"/>
        <w:numPr>
          <w:ilvl w:val="0"/>
          <w:numId w:val="46"/>
        </w:numPr>
        <w:tabs>
          <w:tab w:pos="3452" w:val="left" w:leader="none"/>
        </w:tabs>
        <w:spacing w:line="240" w:lineRule="auto" w:before="46" w:after="0"/>
        <w:ind w:left="3451" w:right="0" w:hanging="527"/>
        <w:jc w:val="left"/>
        <w:rPr>
          <w:sz w:val="21"/>
        </w:rPr>
      </w:pPr>
      <w:r>
        <w:rPr>
          <w:spacing w:val="-1"/>
          <w:sz w:val="21"/>
        </w:rPr>
        <w:t>未依法按时进行或通过机动车安全技术检验。</w:t>
      </w:r>
    </w:p>
    <w:p>
      <w:pPr>
        <w:pStyle w:val="BodyText"/>
        <w:spacing w:before="9"/>
        <w:rPr>
          <w:sz w:val="22"/>
        </w:rPr>
      </w:pPr>
    </w:p>
    <w:p>
      <w:pPr>
        <w:spacing w:after="0"/>
        <w:rPr>
          <w:sz w:val="22"/>
        </w:rPr>
        <w:sectPr>
          <w:pgSz w:w="11910" w:h="16850"/>
          <w:pgMar w:top="900" w:bottom="280" w:left="1040" w:right="620"/>
        </w:sectPr>
      </w:pPr>
    </w:p>
    <w:p>
      <w:pPr>
        <w:pStyle w:val="ListParagraph"/>
        <w:numPr>
          <w:ilvl w:val="1"/>
          <w:numId w:val="7"/>
        </w:numPr>
        <w:tabs>
          <w:tab w:pos="1362" w:val="left" w:leader="none"/>
          <w:tab w:pos="1363" w:val="left" w:leader="none"/>
        </w:tabs>
        <w:spacing w:line="268" w:lineRule="auto" w:before="71" w:after="0"/>
        <w:ind w:left="1363" w:right="0" w:hanging="1127"/>
        <w:jc w:val="left"/>
        <w:rPr>
          <w:b/>
          <w:sz w:val="21"/>
        </w:rPr>
      </w:pPr>
      <w:r>
        <w:rPr>
          <w:b/>
          <w:spacing w:val="-2"/>
          <w:sz w:val="21"/>
        </w:rPr>
        <w:t>感</w:t>
      </w:r>
      <w:r>
        <w:rPr>
          <w:b/>
          <w:spacing w:val="-2"/>
          <w:sz w:val="21"/>
        </w:rPr>
        <w:t>染</w:t>
      </w:r>
      <w:r>
        <w:rPr>
          <w:b/>
          <w:spacing w:val="-2"/>
          <w:sz w:val="21"/>
        </w:rPr>
        <w:t>艾</w:t>
      </w:r>
      <w:r>
        <w:rPr>
          <w:b/>
          <w:spacing w:val="-2"/>
          <w:sz w:val="21"/>
        </w:rPr>
        <w:t>滋</w:t>
      </w:r>
      <w:r>
        <w:rPr>
          <w:b/>
          <w:spacing w:val="-2"/>
          <w:sz w:val="21"/>
        </w:rPr>
        <w:t>病</w:t>
      </w:r>
      <w:r>
        <w:rPr>
          <w:b/>
          <w:spacing w:val="-2"/>
          <w:sz w:val="21"/>
        </w:rPr>
        <w:t>病</w:t>
      </w:r>
      <w:r>
        <w:rPr>
          <w:b/>
          <w:w w:val="95"/>
          <w:sz w:val="21"/>
        </w:rPr>
        <w:t>毒</w:t>
      </w:r>
      <w:r>
        <w:rPr>
          <w:b/>
          <w:w w:val="95"/>
          <w:sz w:val="21"/>
        </w:rPr>
        <w:t>或</w:t>
      </w:r>
      <w:r>
        <w:rPr>
          <w:b/>
          <w:w w:val="95"/>
          <w:sz w:val="21"/>
        </w:rPr>
        <w:t>患</w:t>
      </w:r>
      <w:r>
        <w:rPr>
          <w:b/>
          <w:w w:val="95"/>
          <w:sz w:val="21"/>
        </w:rPr>
        <w:t>艾</w:t>
      </w:r>
      <w:r>
        <w:rPr>
          <w:b/>
          <w:w w:val="95"/>
          <w:sz w:val="21"/>
        </w:rPr>
        <w:t>滋</w:t>
      </w:r>
      <w:r>
        <w:rPr>
          <w:b/>
          <w:spacing w:val="-10"/>
          <w:w w:val="95"/>
          <w:sz w:val="21"/>
        </w:rPr>
        <w:t>病</w:t>
      </w:r>
    </w:p>
    <w:p>
      <w:pPr>
        <w:pStyle w:val="BodyText"/>
        <w:spacing w:line="268" w:lineRule="auto" w:before="71"/>
        <w:ind w:left="236" w:right="278"/>
      </w:pPr>
      <w:r>
        <w:rPr/>
        <w:br w:type="column"/>
      </w:r>
      <w:r>
        <w:rPr>
          <w:spacing w:val="-5"/>
        </w:rPr>
        <w:t>艾滋病病毒指人类免疫缺陷病毒，英文缩写为 </w:t>
      </w:r>
      <w:r>
        <w:rPr>
          <w:spacing w:val="-2"/>
        </w:rPr>
        <w:t>HIV。艾滋病指人类免疫缺陷病</w:t>
      </w:r>
      <w:r>
        <w:rPr>
          <w:spacing w:val="-2"/>
        </w:rPr>
        <w:t>毒引起的获得性免疫缺陷综合征，英文缩写为 </w:t>
      </w:r>
      <w:r>
        <w:rPr/>
        <w:t>AIDS。</w:t>
      </w:r>
    </w:p>
    <w:p>
      <w:pPr>
        <w:pStyle w:val="BodyText"/>
        <w:spacing w:line="280" w:lineRule="auto" w:before="12"/>
        <w:ind w:left="236" w:right="200"/>
      </w:pPr>
      <w:r>
        <w:rPr/>
        <w:t>在人体血液或其它样本中检测到艾滋病病毒或其抗体呈阳性，没有出现临床</w:t>
      </w:r>
      <w:r>
        <w:rPr>
          <w:spacing w:val="-4"/>
        </w:rPr>
        <w:t>症状或体征的，为感染艾滋病病毒；如果同时出现了明显临床症状或体征的，为患艾滋病。</w:t>
      </w:r>
    </w:p>
    <w:p>
      <w:pPr>
        <w:spacing w:after="0" w:line="280" w:lineRule="auto"/>
        <w:sectPr>
          <w:type w:val="continuous"/>
          <w:pgSz w:w="11910" w:h="16850"/>
          <w:pgMar w:top="260" w:bottom="280" w:left="1040" w:right="620"/>
          <w:cols w:num="2" w:equalWidth="0">
            <w:col w:w="2627" w:space="62"/>
            <w:col w:w="7561"/>
          </w:cols>
        </w:sectPr>
      </w:pPr>
    </w:p>
    <w:p>
      <w:pPr>
        <w:pStyle w:val="BodyText"/>
        <w:spacing w:before="1"/>
        <w:rPr>
          <w:sz w:val="18"/>
        </w:rPr>
      </w:pPr>
    </w:p>
    <w:p>
      <w:pPr>
        <w:pStyle w:val="ListParagraph"/>
        <w:numPr>
          <w:ilvl w:val="1"/>
          <w:numId w:val="7"/>
        </w:numPr>
        <w:tabs>
          <w:tab w:pos="1363" w:val="left" w:leader="none"/>
          <w:tab w:pos="2924" w:val="left" w:leader="none"/>
        </w:tabs>
        <w:spacing w:line="280" w:lineRule="auto" w:before="70" w:after="0"/>
        <w:ind w:left="2925" w:right="376" w:hanging="2689"/>
        <w:jc w:val="both"/>
        <w:rPr>
          <w:sz w:val="21"/>
        </w:rPr>
      </w:pPr>
      <w:r>
        <w:rPr>
          <w:b/>
          <w:spacing w:val="-6"/>
          <w:sz w:val="21"/>
        </w:rPr>
        <w:t>潜</w:t>
      </w:r>
      <w:r>
        <w:rPr>
          <w:b/>
          <w:spacing w:val="-6"/>
          <w:sz w:val="21"/>
        </w:rPr>
        <w:t>水</w:t>
      </w:r>
      <w:r>
        <w:rPr>
          <w:b/>
          <w:sz w:val="21"/>
        </w:rPr>
        <w:tab/>
      </w:r>
      <w:r>
        <w:rPr>
          <w:spacing w:val="-2"/>
          <w:sz w:val="21"/>
        </w:rPr>
        <w:t>指</w:t>
      </w:r>
      <w:r>
        <w:rPr>
          <w:spacing w:val="-2"/>
          <w:sz w:val="21"/>
        </w:rPr>
        <w:t>使</w:t>
      </w:r>
      <w:r>
        <w:rPr>
          <w:spacing w:val="-2"/>
          <w:sz w:val="21"/>
        </w:rPr>
        <w:t>用</w:t>
      </w:r>
      <w:r>
        <w:rPr>
          <w:spacing w:val="-2"/>
          <w:sz w:val="21"/>
        </w:rPr>
        <w:t>辅</w:t>
      </w:r>
      <w:r>
        <w:rPr>
          <w:spacing w:val="-2"/>
          <w:sz w:val="21"/>
        </w:rPr>
        <w:t>助</w:t>
      </w:r>
      <w:r>
        <w:rPr>
          <w:spacing w:val="-2"/>
          <w:sz w:val="21"/>
        </w:rPr>
        <w:t>呼</w:t>
      </w:r>
      <w:r>
        <w:rPr>
          <w:spacing w:val="-2"/>
          <w:sz w:val="21"/>
        </w:rPr>
        <w:t>吸</w:t>
      </w:r>
      <w:r>
        <w:rPr>
          <w:spacing w:val="-2"/>
          <w:sz w:val="21"/>
        </w:rPr>
        <w:t>器</w:t>
      </w:r>
      <w:r>
        <w:rPr>
          <w:spacing w:val="-2"/>
          <w:sz w:val="21"/>
        </w:rPr>
        <w:t>材</w:t>
      </w:r>
      <w:r>
        <w:rPr>
          <w:spacing w:val="-2"/>
          <w:sz w:val="21"/>
        </w:rPr>
        <w:t>在</w:t>
      </w:r>
      <w:r>
        <w:rPr>
          <w:spacing w:val="-2"/>
          <w:sz w:val="21"/>
        </w:rPr>
        <w:t>江</w:t>
      </w:r>
      <w:r>
        <w:rPr>
          <w:spacing w:val="-2"/>
          <w:sz w:val="21"/>
        </w:rPr>
        <w:t>、</w:t>
      </w:r>
      <w:r>
        <w:rPr>
          <w:spacing w:val="-2"/>
          <w:sz w:val="21"/>
        </w:rPr>
        <w:t>河</w:t>
      </w:r>
      <w:r>
        <w:rPr>
          <w:spacing w:val="-2"/>
          <w:sz w:val="21"/>
        </w:rPr>
        <w:t>、</w:t>
      </w:r>
      <w:r>
        <w:rPr>
          <w:spacing w:val="-2"/>
          <w:sz w:val="21"/>
        </w:rPr>
        <w:t>湖</w:t>
      </w:r>
      <w:r>
        <w:rPr>
          <w:spacing w:val="-2"/>
          <w:sz w:val="21"/>
        </w:rPr>
        <w:t>、</w:t>
      </w:r>
      <w:r>
        <w:rPr>
          <w:spacing w:val="-2"/>
          <w:sz w:val="21"/>
        </w:rPr>
        <w:t>海</w:t>
      </w:r>
      <w:r>
        <w:rPr>
          <w:spacing w:val="-2"/>
          <w:sz w:val="21"/>
        </w:rPr>
        <w:t>、</w:t>
      </w:r>
      <w:r>
        <w:rPr>
          <w:spacing w:val="-2"/>
          <w:sz w:val="21"/>
        </w:rPr>
        <w:t>水</w:t>
      </w:r>
      <w:r>
        <w:rPr>
          <w:spacing w:val="-2"/>
          <w:sz w:val="21"/>
        </w:rPr>
        <w:t>库</w:t>
      </w:r>
      <w:r>
        <w:rPr>
          <w:spacing w:val="-2"/>
          <w:sz w:val="21"/>
        </w:rPr>
        <w:t>、</w:t>
      </w:r>
      <w:r>
        <w:rPr>
          <w:spacing w:val="-2"/>
          <w:sz w:val="21"/>
        </w:rPr>
        <w:t>运</w:t>
      </w:r>
      <w:r>
        <w:rPr>
          <w:spacing w:val="-2"/>
          <w:sz w:val="21"/>
        </w:rPr>
        <w:t>河</w:t>
      </w:r>
      <w:r>
        <w:rPr>
          <w:spacing w:val="-2"/>
          <w:sz w:val="21"/>
        </w:rPr>
        <w:t>等</w:t>
      </w:r>
      <w:r>
        <w:rPr>
          <w:spacing w:val="-2"/>
          <w:sz w:val="21"/>
        </w:rPr>
        <w:t>水</w:t>
      </w:r>
      <w:r>
        <w:rPr>
          <w:spacing w:val="-2"/>
          <w:sz w:val="21"/>
        </w:rPr>
        <w:t>域</w:t>
      </w:r>
      <w:r>
        <w:rPr>
          <w:spacing w:val="-2"/>
          <w:sz w:val="21"/>
        </w:rPr>
        <w:t>进</w:t>
      </w:r>
      <w:r>
        <w:rPr>
          <w:spacing w:val="-2"/>
          <w:sz w:val="21"/>
        </w:rPr>
        <w:t>行</w:t>
      </w:r>
      <w:r>
        <w:rPr>
          <w:spacing w:val="-2"/>
          <w:sz w:val="21"/>
        </w:rPr>
        <w:t>的</w:t>
      </w:r>
      <w:r>
        <w:rPr>
          <w:spacing w:val="-2"/>
          <w:sz w:val="21"/>
        </w:rPr>
        <w:t>水</w:t>
      </w:r>
      <w:r>
        <w:rPr>
          <w:spacing w:val="-2"/>
          <w:sz w:val="21"/>
        </w:rPr>
        <w:t>下</w:t>
      </w:r>
      <w:r>
        <w:rPr>
          <w:spacing w:val="-2"/>
          <w:sz w:val="21"/>
        </w:rPr>
        <w:t>运</w:t>
      </w:r>
      <w:r>
        <w:rPr>
          <w:spacing w:val="-2"/>
          <w:sz w:val="21"/>
        </w:rPr>
        <w:t>动</w:t>
      </w:r>
      <w:r>
        <w:rPr>
          <w:spacing w:val="-4"/>
          <w:sz w:val="21"/>
        </w:rPr>
        <w:t>或</w:t>
      </w:r>
      <w:r>
        <w:rPr>
          <w:spacing w:val="-4"/>
          <w:sz w:val="21"/>
        </w:rPr>
        <w:t>作</w:t>
      </w:r>
      <w:r>
        <w:rPr>
          <w:spacing w:val="-4"/>
          <w:sz w:val="21"/>
        </w:rPr>
        <w:t>业</w:t>
      </w:r>
      <w:r>
        <w:rPr>
          <w:spacing w:val="-4"/>
          <w:sz w:val="21"/>
        </w:rPr>
        <w:t>。</w:t>
      </w:r>
    </w:p>
    <w:p>
      <w:pPr>
        <w:pStyle w:val="BodyText"/>
        <w:spacing w:before="9"/>
        <w:rPr>
          <w:sz w:val="24"/>
        </w:rPr>
      </w:pPr>
    </w:p>
    <w:p>
      <w:pPr>
        <w:pStyle w:val="ListParagraph"/>
        <w:numPr>
          <w:ilvl w:val="1"/>
          <w:numId w:val="7"/>
        </w:numPr>
        <w:tabs>
          <w:tab w:pos="1362" w:val="left" w:leader="none"/>
          <w:tab w:pos="1363" w:val="left" w:leader="none"/>
          <w:tab w:pos="2924" w:val="left" w:leader="none"/>
        </w:tabs>
        <w:spacing w:line="240" w:lineRule="auto" w:before="0" w:after="0"/>
        <w:ind w:left="1363" w:right="0" w:hanging="1127"/>
        <w:jc w:val="left"/>
        <w:rPr>
          <w:sz w:val="21"/>
        </w:rPr>
      </w:pPr>
      <w:r>
        <w:rPr>
          <w:b/>
          <w:w w:val="95"/>
          <w:sz w:val="21"/>
        </w:rPr>
        <w:t>攀</w:t>
      </w:r>
      <w:r>
        <w:rPr>
          <w:b/>
          <w:spacing w:val="-10"/>
          <w:w w:val="95"/>
          <w:sz w:val="21"/>
        </w:rPr>
        <w:t>岩</w:t>
      </w:r>
      <w:r>
        <w:rPr>
          <w:b/>
          <w:sz w:val="21"/>
        </w:rPr>
        <w:tab/>
      </w:r>
      <w:r>
        <w:rPr>
          <w:sz w:val="21"/>
        </w:rPr>
        <w:t>指攀登悬崖、楼宇外墙、人造悬崖、冰崖、冰山等运动</w:t>
      </w:r>
      <w:r>
        <w:rPr>
          <w:spacing w:val="-10"/>
          <w:sz w:val="21"/>
        </w:rPr>
        <w:t>。</w:t>
      </w:r>
    </w:p>
    <w:p>
      <w:pPr>
        <w:pStyle w:val="BodyText"/>
        <w:spacing w:before="1"/>
        <w:rPr>
          <w:sz w:val="27"/>
        </w:rPr>
      </w:pPr>
    </w:p>
    <w:p>
      <w:pPr>
        <w:pStyle w:val="ListParagraph"/>
        <w:numPr>
          <w:ilvl w:val="1"/>
          <w:numId w:val="7"/>
        </w:numPr>
        <w:tabs>
          <w:tab w:pos="1363" w:val="left" w:leader="none"/>
          <w:tab w:pos="2924" w:val="left" w:leader="none"/>
        </w:tabs>
        <w:spacing w:line="280" w:lineRule="auto" w:before="0" w:after="0"/>
        <w:ind w:left="2925" w:right="376" w:hanging="2689"/>
        <w:jc w:val="both"/>
        <w:rPr>
          <w:sz w:val="21"/>
        </w:rPr>
      </w:pPr>
      <w:r>
        <w:rPr>
          <w:b/>
          <w:spacing w:val="-6"/>
          <w:sz w:val="21"/>
        </w:rPr>
        <w:t>探</w:t>
      </w:r>
      <w:r>
        <w:rPr>
          <w:b/>
          <w:spacing w:val="-6"/>
          <w:sz w:val="21"/>
        </w:rPr>
        <w:t>险</w:t>
      </w:r>
      <w:r>
        <w:rPr>
          <w:b/>
          <w:sz w:val="21"/>
        </w:rPr>
        <w:tab/>
      </w:r>
      <w:r>
        <w:rPr>
          <w:spacing w:val="-2"/>
          <w:sz w:val="21"/>
        </w:rPr>
        <w:t>指</w:t>
      </w:r>
      <w:r>
        <w:rPr>
          <w:spacing w:val="-2"/>
          <w:sz w:val="21"/>
        </w:rPr>
        <w:t>明</w:t>
      </w:r>
      <w:r>
        <w:rPr>
          <w:spacing w:val="-2"/>
          <w:sz w:val="21"/>
        </w:rPr>
        <w:t>知</w:t>
      </w:r>
      <w:r>
        <w:rPr>
          <w:spacing w:val="-2"/>
          <w:sz w:val="21"/>
        </w:rPr>
        <w:t>在</w:t>
      </w:r>
      <w:r>
        <w:rPr>
          <w:spacing w:val="-2"/>
          <w:sz w:val="21"/>
        </w:rPr>
        <w:t>某</w:t>
      </w:r>
      <w:r>
        <w:rPr>
          <w:spacing w:val="-2"/>
          <w:sz w:val="21"/>
        </w:rPr>
        <w:t>种</w:t>
      </w:r>
      <w:r>
        <w:rPr>
          <w:spacing w:val="-2"/>
          <w:sz w:val="21"/>
        </w:rPr>
        <w:t>特</w:t>
      </w:r>
      <w:r>
        <w:rPr>
          <w:spacing w:val="-2"/>
          <w:sz w:val="21"/>
        </w:rPr>
        <w:t>定</w:t>
      </w:r>
      <w:r>
        <w:rPr>
          <w:spacing w:val="-2"/>
          <w:sz w:val="21"/>
        </w:rPr>
        <w:t>的</w:t>
      </w:r>
      <w:r>
        <w:rPr>
          <w:spacing w:val="-2"/>
          <w:sz w:val="21"/>
        </w:rPr>
        <w:t>自</w:t>
      </w:r>
      <w:r>
        <w:rPr>
          <w:spacing w:val="-2"/>
          <w:sz w:val="21"/>
        </w:rPr>
        <w:t>然</w:t>
      </w:r>
      <w:r>
        <w:rPr>
          <w:spacing w:val="-2"/>
          <w:sz w:val="21"/>
        </w:rPr>
        <w:t>条</w:t>
      </w:r>
      <w:r>
        <w:rPr>
          <w:spacing w:val="-2"/>
          <w:sz w:val="21"/>
        </w:rPr>
        <w:t>件</w:t>
      </w:r>
      <w:r>
        <w:rPr>
          <w:spacing w:val="-2"/>
          <w:sz w:val="21"/>
        </w:rPr>
        <w:t>下</w:t>
      </w:r>
      <w:r>
        <w:rPr>
          <w:spacing w:val="-2"/>
          <w:sz w:val="21"/>
        </w:rPr>
        <w:t>有</w:t>
      </w:r>
      <w:r>
        <w:rPr>
          <w:spacing w:val="-2"/>
          <w:sz w:val="21"/>
        </w:rPr>
        <w:t>失</w:t>
      </w:r>
      <w:r>
        <w:rPr>
          <w:spacing w:val="-2"/>
          <w:sz w:val="21"/>
        </w:rPr>
        <w:t>去</w:t>
      </w:r>
      <w:r>
        <w:rPr>
          <w:spacing w:val="-2"/>
          <w:sz w:val="21"/>
        </w:rPr>
        <w:t>生</w:t>
      </w:r>
      <w:r>
        <w:rPr>
          <w:spacing w:val="-2"/>
          <w:sz w:val="21"/>
        </w:rPr>
        <w:t>命</w:t>
      </w:r>
      <w:r>
        <w:rPr>
          <w:spacing w:val="-2"/>
          <w:sz w:val="21"/>
        </w:rPr>
        <w:t>或</w:t>
      </w:r>
      <w:r>
        <w:rPr>
          <w:spacing w:val="-2"/>
          <w:sz w:val="21"/>
        </w:rPr>
        <w:t>使</w:t>
      </w:r>
      <w:r>
        <w:rPr>
          <w:spacing w:val="-2"/>
          <w:sz w:val="21"/>
        </w:rPr>
        <w:t>身</w:t>
      </w:r>
      <w:r>
        <w:rPr>
          <w:spacing w:val="-2"/>
          <w:sz w:val="21"/>
        </w:rPr>
        <w:t>体</w:t>
      </w:r>
      <w:r>
        <w:rPr>
          <w:spacing w:val="-2"/>
          <w:sz w:val="21"/>
        </w:rPr>
        <w:t>受</w:t>
      </w:r>
      <w:r>
        <w:rPr>
          <w:spacing w:val="-2"/>
          <w:sz w:val="21"/>
        </w:rPr>
        <w:t>到</w:t>
      </w:r>
      <w:r>
        <w:rPr>
          <w:spacing w:val="-2"/>
          <w:sz w:val="21"/>
        </w:rPr>
        <w:t>伤</w:t>
      </w:r>
      <w:r>
        <w:rPr>
          <w:spacing w:val="-2"/>
          <w:sz w:val="21"/>
        </w:rPr>
        <w:t>害</w:t>
      </w:r>
      <w:r>
        <w:rPr>
          <w:spacing w:val="-2"/>
          <w:sz w:val="21"/>
        </w:rPr>
        <w:t>的</w:t>
      </w:r>
      <w:r>
        <w:rPr>
          <w:spacing w:val="-2"/>
          <w:sz w:val="21"/>
        </w:rPr>
        <w:t>危</w:t>
      </w:r>
      <w:r>
        <w:rPr>
          <w:spacing w:val="-2"/>
          <w:sz w:val="21"/>
        </w:rPr>
        <w:t>险</w:t>
      </w:r>
      <w:r>
        <w:rPr>
          <w:spacing w:val="-2"/>
          <w:sz w:val="21"/>
        </w:rPr>
        <w:t>，</w:t>
      </w:r>
      <w:r>
        <w:rPr>
          <w:spacing w:val="-2"/>
          <w:sz w:val="21"/>
        </w:rPr>
        <w:t>而</w:t>
      </w:r>
      <w:r>
        <w:rPr>
          <w:spacing w:val="-2"/>
          <w:sz w:val="21"/>
        </w:rPr>
        <w:t>故</w:t>
      </w:r>
      <w:r>
        <w:rPr>
          <w:spacing w:val="-2"/>
          <w:sz w:val="21"/>
        </w:rPr>
        <w:t>意</w:t>
      </w:r>
      <w:r>
        <w:rPr>
          <w:spacing w:val="-2"/>
          <w:sz w:val="21"/>
        </w:rPr>
        <w:t>使</w:t>
      </w:r>
      <w:r>
        <w:rPr>
          <w:spacing w:val="-2"/>
          <w:sz w:val="21"/>
        </w:rPr>
        <w:t>自</w:t>
      </w:r>
      <w:r>
        <w:rPr>
          <w:spacing w:val="-2"/>
          <w:sz w:val="21"/>
        </w:rPr>
        <w:t>己</w:t>
      </w:r>
      <w:r>
        <w:rPr>
          <w:spacing w:val="-2"/>
          <w:sz w:val="21"/>
        </w:rPr>
        <w:t>置</w:t>
      </w:r>
      <w:r>
        <w:rPr>
          <w:spacing w:val="-2"/>
          <w:sz w:val="21"/>
        </w:rPr>
        <w:t>身</w:t>
      </w:r>
      <w:r>
        <w:rPr>
          <w:spacing w:val="-2"/>
          <w:sz w:val="21"/>
        </w:rPr>
        <w:t>于</w:t>
      </w:r>
      <w:r>
        <w:rPr>
          <w:spacing w:val="-2"/>
          <w:sz w:val="21"/>
        </w:rPr>
        <w:t>其</w:t>
      </w:r>
      <w:r>
        <w:rPr>
          <w:spacing w:val="-2"/>
          <w:sz w:val="21"/>
        </w:rPr>
        <w:t>中</w:t>
      </w:r>
      <w:r>
        <w:rPr>
          <w:spacing w:val="-2"/>
          <w:sz w:val="21"/>
        </w:rPr>
        <w:t>的</w:t>
      </w:r>
      <w:r>
        <w:rPr>
          <w:spacing w:val="-2"/>
          <w:sz w:val="21"/>
        </w:rPr>
        <w:t>行</w:t>
      </w:r>
      <w:r>
        <w:rPr>
          <w:spacing w:val="-2"/>
          <w:sz w:val="21"/>
        </w:rPr>
        <w:t>为</w:t>
      </w:r>
      <w:r>
        <w:rPr>
          <w:spacing w:val="-2"/>
          <w:sz w:val="21"/>
        </w:rPr>
        <w:t>，</w:t>
      </w:r>
      <w:r>
        <w:rPr>
          <w:spacing w:val="-2"/>
          <w:sz w:val="21"/>
        </w:rPr>
        <w:t>如</w:t>
      </w:r>
      <w:r>
        <w:rPr>
          <w:spacing w:val="-2"/>
          <w:sz w:val="21"/>
        </w:rPr>
        <w:t>：</w:t>
      </w:r>
      <w:r>
        <w:rPr>
          <w:spacing w:val="-2"/>
          <w:sz w:val="21"/>
        </w:rPr>
        <w:t>江</w:t>
      </w:r>
      <w:r>
        <w:rPr>
          <w:spacing w:val="-2"/>
          <w:sz w:val="21"/>
        </w:rPr>
        <w:t>河</w:t>
      </w:r>
      <w:r>
        <w:rPr>
          <w:spacing w:val="-2"/>
          <w:sz w:val="21"/>
        </w:rPr>
        <w:t>漂</w:t>
      </w:r>
      <w:r>
        <w:rPr>
          <w:spacing w:val="-2"/>
          <w:sz w:val="21"/>
        </w:rPr>
        <w:t>流</w:t>
      </w:r>
      <w:r>
        <w:rPr>
          <w:spacing w:val="-2"/>
          <w:sz w:val="21"/>
        </w:rPr>
        <w:t>、</w:t>
      </w:r>
      <w:r>
        <w:rPr>
          <w:spacing w:val="-2"/>
          <w:sz w:val="21"/>
        </w:rPr>
        <w:t>登</w:t>
      </w:r>
      <w:r>
        <w:rPr>
          <w:spacing w:val="-2"/>
          <w:sz w:val="21"/>
        </w:rPr>
        <w:t>山</w:t>
      </w:r>
      <w:r>
        <w:rPr>
          <w:spacing w:val="-2"/>
          <w:sz w:val="21"/>
        </w:rPr>
        <w:t>、</w:t>
      </w:r>
      <w:r>
        <w:rPr>
          <w:spacing w:val="-2"/>
          <w:sz w:val="21"/>
        </w:rPr>
        <w:t>徒</w:t>
      </w:r>
      <w:r>
        <w:rPr>
          <w:spacing w:val="-2"/>
          <w:sz w:val="21"/>
        </w:rPr>
        <w:t>步</w:t>
      </w:r>
      <w:r>
        <w:rPr>
          <w:spacing w:val="-2"/>
          <w:sz w:val="21"/>
        </w:rPr>
        <w:t>穿</w:t>
      </w:r>
      <w:r>
        <w:rPr>
          <w:spacing w:val="-2"/>
          <w:sz w:val="21"/>
        </w:rPr>
        <w:t>越</w:t>
      </w:r>
      <w:r>
        <w:rPr>
          <w:spacing w:val="-2"/>
          <w:sz w:val="21"/>
        </w:rPr>
        <w:t>沙</w:t>
      </w:r>
      <w:r>
        <w:rPr>
          <w:spacing w:val="-2"/>
          <w:sz w:val="21"/>
        </w:rPr>
        <w:t>漠</w:t>
      </w:r>
      <w:r>
        <w:rPr>
          <w:spacing w:val="-2"/>
          <w:sz w:val="21"/>
        </w:rPr>
        <w:t>或</w:t>
      </w:r>
      <w:r>
        <w:rPr>
          <w:spacing w:val="-2"/>
          <w:sz w:val="21"/>
        </w:rPr>
        <w:t>人</w:t>
      </w:r>
      <w:r>
        <w:rPr>
          <w:spacing w:val="-2"/>
          <w:sz w:val="21"/>
        </w:rPr>
        <w:t>迹</w:t>
      </w:r>
      <w:r>
        <w:rPr>
          <w:spacing w:val="-2"/>
          <w:sz w:val="21"/>
        </w:rPr>
        <w:t>罕</w:t>
      </w:r>
      <w:r>
        <w:rPr>
          <w:spacing w:val="-2"/>
          <w:sz w:val="21"/>
        </w:rPr>
        <w:t>至</w:t>
      </w:r>
      <w:r>
        <w:rPr>
          <w:spacing w:val="-2"/>
          <w:sz w:val="21"/>
        </w:rPr>
        <w:t>的</w:t>
      </w:r>
      <w:r>
        <w:rPr>
          <w:spacing w:val="-2"/>
          <w:sz w:val="21"/>
        </w:rPr>
        <w:t>原</w:t>
      </w:r>
      <w:r>
        <w:rPr>
          <w:spacing w:val="-2"/>
          <w:sz w:val="21"/>
        </w:rPr>
        <w:t>始</w:t>
      </w:r>
      <w:r>
        <w:rPr>
          <w:spacing w:val="-2"/>
          <w:sz w:val="21"/>
        </w:rPr>
        <w:t>森</w:t>
      </w:r>
      <w:r>
        <w:rPr>
          <w:spacing w:val="-2"/>
          <w:sz w:val="21"/>
        </w:rPr>
        <w:t>林</w:t>
      </w:r>
      <w:r>
        <w:rPr>
          <w:spacing w:val="-2"/>
          <w:sz w:val="21"/>
        </w:rPr>
        <w:t>等</w:t>
      </w:r>
      <w:r>
        <w:rPr>
          <w:spacing w:val="-2"/>
          <w:sz w:val="21"/>
        </w:rPr>
        <w:t>活</w:t>
      </w:r>
      <w:r>
        <w:rPr>
          <w:spacing w:val="-2"/>
          <w:sz w:val="21"/>
        </w:rPr>
        <w:t>动</w:t>
      </w:r>
      <w:r>
        <w:rPr>
          <w:spacing w:val="-2"/>
          <w:sz w:val="21"/>
        </w:rPr>
        <w:t>。</w:t>
      </w:r>
    </w:p>
    <w:p>
      <w:pPr>
        <w:pStyle w:val="BodyText"/>
        <w:spacing w:before="9"/>
        <w:rPr>
          <w:sz w:val="24"/>
        </w:rPr>
      </w:pPr>
    </w:p>
    <w:p>
      <w:pPr>
        <w:pStyle w:val="ListParagraph"/>
        <w:numPr>
          <w:ilvl w:val="1"/>
          <w:numId w:val="7"/>
        </w:numPr>
        <w:tabs>
          <w:tab w:pos="1363" w:val="left" w:leader="none"/>
        </w:tabs>
        <w:spacing w:line="268" w:lineRule="auto" w:before="0" w:after="0"/>
        <w:ind w:left="2925" w:right="376" w:hanging="2689"/>
        <w:jc w:val="both"/>
        <w:rPr>
          <w:sz w:val="21"/>
        </w:rPr>
      </w:pPr>
      <w:r>
        <w:rPr>
          <w:b/>
          <w:sz w:val="21"/>
        </w:rPr>
        <w:t>武</w:t>
      </w:r>
      <w:r>
        <w:rPr>
          <w:b/>
          <w:sz w:val="21"/>
        </w:rPr>
        <w:t>术</w:t>
      </w:r>
      <w:r>
        <w:rPr>
          <w:b/>
          <w:sz w:val="21"/>
        </w:rPr>
        <w:t>比</w:t>
      </w:r>
      <w:r>
        <w:rPr>
          <w:b/>
          <w:sz w:val="21"/>
        </w:rPr>
        <w:t>赛</w:t>
      </w:r>
      <w:r>
        <w:rPr>
          <w:b/>
          <w:spacing w:val="591"/>
          <w:sz w:val="21"/>
        </w:rPr>
        <w:t> </w:t>
      </w:r>
      <w:r>
        <w:rPr>
          <w:sz w:val="21"/>
        </w:rPr>
        <w:t>指两人或两人以上对抗性柔道、空手道、跆拳道、散打、拳击等各种拳术及</w:t>
      </w:r>
      <w:r>
        <w:rPr>
          <w:spacing w:val="-2"/>
          <w:sz w:val="21"/>
        </w:rPr>
        <w:t>使用器械的对抗性比赛。</w:t>
      </w:r>
    </w:p>
    <w:p>
      <w:pPr>
        <w:pStyle w:val="BodyText"/>
        <w:spacing w:before="8"/>
        <w:rPr>
          <w:sz w:val="25"/>
        </w:rPr>
      </w:pPr>
    </w:p>
    <w:p>
      <w:pPr>
        <w:pStyle w:val="ListParagraph"/>
        <w:numPr>
          <w:ilvl w:val="1"/>
          <w:numId w:val="7"/>
        </w:numPr>
        <w:tabs>
          <w:tab w:pos="1362" w:val="left" w:leader="none"/>
          <w:tab w:pos="1363" w:val="left" w:leader="none"/>
          <w:tab w:pos="2924" w:val="left" w:leader="none"/>
        </w:tabs>
        <w:spacing w:line="240" w:lineRule="auto" w:before="0" w:after="0"/>
        <w:ind w:left="1363" w:right="0" w:hanging="1127"/>
        <w:jc w:val="left"/>
        <w:rPr>
          <w:sz w:val="21"/>
        </w:rPr>
      </w:pPr>
      <w:r>
        <w:rPr>
          <w:b/>
          <w:w w:val="95"/>
          <w:sz w:val="21"/>
        </w:rPr>
        <w:t>特</w:t>
      </w:r>
      <w:r>
        <w:rPr>
          <w:b/>
          <w:w w:val="95"/>
          <w:sz w:val="21"/>
        </w:rPr>
        <w:t>技</w:t>
      </w:r>
      <w:r>
        <w:rPr>
          <w:b/>
          <w:w w:val="95"/>
          <w:sz w:val="21"/>
        </w:rPr>
        <w:t>表</w:t>
      </w:r>
      <w:r>
        <w:rPr>
          <w:b/>
          <w:spacing w:val="-10"/>
          <w:w w:val="95"/>
          <w:sz w:val="21"/>
        </w:rPr>
        <w:t>演</w:t>
      </w:r>
      <w:r>
        <w:rPr>
          <w:b/>
          <w:sz w:val="21"/>
        </w:rPr>
        <w:tab/>
      </w:r>
      <w:r>
        <w:rPr>
          <w:sz w:val="21"/>
        </w:rPr>
        <w:t>指进行马术、杂技、飞车、驯兽等特殊技能的表演</w:t>
      </w:r>
      <w:r>
        <w:rPr>
          <w:spacing w:val="-10"/>
          <w:sz w:val="21"/>
        </w:rPr>
        <w:t>。</w:t>
      </w:r>
    </w:p>
    <w:p>
      <w:pPr>
        <w:pStyle w:val="BodyText"/>
        <w:spacing w:before="2"/>
        <w:rPr>
          <w:sz w:val="28"/>
        </w:rPr>
      </w:pPr>
    </w:p>
    <w:p>
      <w:pPr>
        <w:pStyle w:val="ListParagraph"/>
        <w:numPr>
          <w:ilvl w:val="1"/>
          <w:numId w:val="7"/>
        </w:numPr>
        <w:tabs>
          <w:tab w:pos="1362" w:val="left" w:leader="none"/>
          <w:tab w:pos="1363" w:val="left" w:leader="none"/>
          <w:tab w:pos="2924" w:val="left" w:leader="none"/>
        </w:tabs>
        <w:spacing w:line="240" w:lineRule="auto" w:before="0" w:after="0"/>
        <w:ind w:left="1363" w:right="0" w:hanging="1127"/>
        <w:jc w:val="left"/>
        <w:rPr>
          <w:sz w:val="21"/>
        </w:rPr>
      </w:pPr>
      <w:r>
        <w:rPr>
          <w:b/>
          <w:w w:val="95"/>
          <w:sz w:val="21"/>
        </w:rPr>
        <w:t>既</w:t>
      </w:r>
      <w:r>
        <w:rPr>
          <w:b/>
          <w:w w:val="95"/>
          <w:sz w:val="21"/>
        </w:rPr>
        <w:t>往</w:t>
      </w:r>
      <w:r>
        <w:rPr>
          <w:b/>
          <w:spacing w:val="-10"/>
          <w:w w:val="95"/>
          <w:sz w:val="21"/>
        </w:rPr>
        <w:t>症</w:t>
      </w:r>
      <w:r>
        <w:rPr>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在</w:t>
      </w:r>
      <w:r>
        <w:rPr>
          <w:spacing w:val="-2"/>
          <w:sz w:val="21"/>
        </w:rPr>
        <w:t>本主</w:t>
      </w:r>
      <w:r>
        <w:rPr>
          <w:spacing w:val="-2"/>
          <w:sz w:val="21"/>
        </w:rPr>
        <w:t>险</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之</w:t>
      </w:r>
      <w:r>
        <w:rPr>
          <w:spacing w:val="-2"/>
          <w:sz w:val="21"/>
        </w:rPr>
        <w:t>前</w:t>
      </w:r>
      <w:r>
        <w:rPr>
          <w:spacing w:val="-2"/>
          <w:sz w:val="21"/>
        </w:rPr>
        <w:t>罹</w:t>
      </w:r>
      <w:r>
        <w:rPr>
          <w:spacing w:val="-2"/>
          <w:sz w:val="21"/>
        </w:rPr>
        <w:t>患</w:t>
      </w:r>
      <w:r>
        <w:rPr>
          <w:spacing w:val="-2"/>
          <w:sz w:val="21"/>
        </w:rPr>
        <w:t>的</w:t>
      </w:r>
      <w:r>
        <w:rPr>
          <w:spacing w:val="-2"/>
          <w:sz w:val="21"/>
        </w:rPr>
        <w:t>已</w:t>
      </w:r>
      <w:r>
        <w:rPr>
          <w:spacing w:val="-2"/>
          <w:sz w:val="21"/>
        </w:rPr>
        <w:t>经</w:t>
      </w:r>
      <w:r>
        <w:rPr>
          <w:spacing w:val="-2"/>
          <w:sz w:val="21"/>
        </w:rPr>
        <w:t>知</w:t>
      </w:r>
      <w:r>
        <w:rPr>
          <w:spacing w:val="-2"/>
          <w:sz w:val="21"/>
        </w:rPr>
        <w:t>道</w:t>
      </w:r>
      <w:r>
        <w:rPr>
          <w:spacing w:val="-2"/>
          <w:sz w:val="21"/>
        </w:rPr>
        <w:t>的</w:t>
      </w:r>
      <w:r>
        <w:rPr>
          <w:spacing w:val="-2"/>
          <w:sz w:val="21"/>
        </w:rPr>
        <w:t>有</w:t>
      </w:r>
      <w:r>
        <w:rPr>
          <w:spacing w:val="-2"/>
          <w:sz w:val="21"/>
        </w:rPr>
        <w:t>关</w:t>
      </w:r>
      <w:r>
        <w:rPr>
          <w:spacing w:val="-2"/>
          <w:sz w:val="21"/>
        </w:rPr>
        <w:t>疾</w:t>
      </w:r>
      <w:r>
        <w:rPr>
          <w:spacing w:val="-2"/>
          <w:sz w:val="21"/>
        </w:rPr>
        <w:t>病</w:t>
      </w:r>
      <w:r>
        <w:rPr>
          <w:spacing w:val="-2"/>
          <w:sz w:val="21"/>
        </w:rPr>
        <w:t>或</w:t>
      </w:r>
      <w:r>
        <w:rPr>
          <w:spacing w:val="-2"/>
          <w:sz w:val="21"/>
        </w:rPr>
        <w:t>症</w:t>
      </w:r>
      <w:r>
        <w:rPr>
          <w:spacing w:val="-2"/>
          <w:sz w:val="21"/>
        </w:rPr>
        <w:t>状</w:t>
      </w:r>
      <w:r>
        <w:rPr>
          <w:spacing w:val="-10"/>
          <w:sz w:val="21"/>
        </w:rPr>
        <w:t>。</w:t>
      </w:r>
    </w:p>
    <w:p>
      <w:pPr>
        <w:pStyle w:val="BodyText"/>
        <w:spacing w:before="1"/>
        <w:rPr>
          <w:sz w:val="27"/>
        </w:rPr>
      </w:pPr>
    </w:p>
    <w:p>
      <w:pPr>
        <w:pStyle w:val="ListParagraph"/>
        <w:numPr>
          <w:ilvl w:val="1"/>
          <w:numId w:val="7"/>
        </w:numPr>
        <w:tabs>
          <w:tab w:pos="1363" w:val="left" w:leader="none"/>
        </w:tabs>
        <w:spacing w:line="280" w:lineRule="auto" w:before="0" w:after="0"/>
        <w:ind w:left="2925" w:right="281" w:hanging="2689"/>
        <w:jc w:val="both"/>
        <w:rPr>
          <w:sz w:val="21"/>
        </w:rPr>
      </w:pPr>
      <w:r>
        <w:rPr>
          <w:b/>
          <w:sz w:val="21"/>
        </w:rPr>
        <w:t>精</w:t>
      </w:r>
      <w:r>
        <w:rPr>
          <w:b/>
          <w:sz w:val="21"/>
        </w:rPr>
        <w:t>神</w:t>
      </w:r>
      <w:r>
        <w:rPr>
          <w:b/>
          <w:sz w:val="21"/>
        </w:rPr>
        <w:t>疾</w:t>
      </w:r>
      <w:r>
        <w:rPr>
          <w:b/>
          <w:sz w:val="21"/>
        </w:rPr>
        <w:t>患</w:t>
      </w:r>
      <w:r>
        <w:rPr>
          <w:b/>
          <w:spacing w:val="476"/>
          <w:sz w:val="21"/>
        </w:rPr>
        <w:t> </w:t>
      </w:r>
      <w:r>
        <w:rPr>
          <w:sz w:val="21"/>
        </w:rPr>
        <w:t>以世界卫生组织颁布的《疾病和有关健康问题的国际统计分类（ICD-</w:t>
      </w:r>
      <w:r>
        <w:rPr>
          <w:spacing w:val="35"/>
          <w:sz w:val="21"/>
        </w:rPr>
        <w:t>10</w:t>
      </w:r>
      <w:r>
        <w:rPr>
          <w:spacing w:val="-70"/>
          <w:sz w:val="21"/>
        </w:rPr>
        <w:t>）</w:t>
      </w:r>
      <w:r>
        <w:rPr>
          <w:sz w:val="21"/>
        </w:rPr>
        <w:t>》确</w:t>
      </w:r>
      <w:r>
        <w:rPr>
          <w:spacing w:val="-6"/>
          <w:sz w:val="21"/>
        </w:rPr>
        <w:t>定。</w:t>
      </w:r>
    </w:p>
    <w:p>
      <w:pPr>
        <w:pStyle w:val="BodyText"/>
        <w:spacing w:before="9"/>
        <w:rPr>
          <w:sz w:val="24"/>
        </w:rPr>
      </w:pPr>
    </w:p>
    <w:p>
      <w:pPr>
        <w:pStyle w:val="ListParagraph"/>
        <w:numPr>
          <w:ilvl w:val="1"/>
          <w:numId w:val="7"/>
        </w:numPr>
        <w:tabs>
          <w:tab w:pos="1362" w:val="left" w:leader="none"/>
          <w:tab w:pos="1363" w:val="left" w:leader="none"/>
          <w:tab w:pos="2924" w:val="left" w:leader="none"/>
        </w:tabs>
        <w:spacing w:line="266" w:lineRule="auto" w:before="0" w:after="0"/>
        <w:ind w:left="2925" w:right="376" w:hanging="2689"/>
        <w:jc w:val="left"/>
        <w:rPr>
          <w:sz w:val="21"/>
        </w:rPr>
      </w:pPr>
      <w:r>
        <w:rPr>
          <w:b/>
          <w:spacing w:val="-2"/>
          <w:sz w:val="21"/>
        </w:rPr>
        <w:t>遗</w:t>
      </w:r>
      <w:r>
        <w:rPr>
          <w:b/>
          <w:spacing w:val="-2"/>
          <w:sz w:val="21"/>
        </w:rPr>
        <w:t>传</w:t>
      </w:r>
      <w:r>
        <w:rPr>
          <w:b/>
          <w:spacing w:val="-2"/>
          <w:sz w:val="21"/>
        </w:rPr>
        <w:t>性</w:t>
      </w:r>
      <w:r>
        <w:rPr>
          <w:b/>
          <w:spacing w:val="-2"/>
          <w:sz w:val="21"/>
        </w:rPr>
        <w:t>疾</w:t>
      </w:r>
      <w:r>
        <w:rPr>
          <w:b/>
          <w:spacing w:val="-2"/>
          <w:sz w:val="21"/>
        </w:rPr>
        <w:t>病</w:t>
      </w:r>
      <w:r>
        <w:rPr>
          <w:b/>
          <w:sz w:val="21"/>
        </w:rPr>
        <w:tab/>
      </w:r>
      <w:r>
        <w:rPr>
          <w:spacing w:val="-2"/>
          <w:sz w:val="21"/>
        </w:rPr>
        <w:t>指</w:t>
      </w:r>
      <w:r>
        <w:rPr>
          <w:spacing w:val="-2"/>
          <w:sz w:val="21"/>
        </w:rPr>
        <w:t>生</w:t>
      </w:r>
      <w:r>
        <w:rPr>
          <w:spacing w:val="-2"/>
          <w:sz w:val="21"/>
        </w:rPr>
        <w:t>殖</w:t>
      </w:r>
      <w:r>
        <w:rPr>
          <w:spacing w:val="-2"/>
          <w:sz w:val="21"/>
        </w:rPr>
        <w:t>细</w:t>
      </w:r>
      <w:r>
        <w:rPr>
          <w:spacing w:val="-2"/>
          <w:sz w:val="21"/>
        </w:rPr>
        <w:t>胞</w:t>
      </w:r>
      <w:r>
        <w:rPr>
          <w:spacing w:val="-2"/>
          <w:sz w:val="21"/>
        </w:rPr>
        <w:t>或</w:t>
      </w:r>
      <w:r>
        <w:rPr>
          <w:spacing w:val="-2"/>
          <w:sz w:val="21"/>
        </w:rPr>
        <w:t>受</w:t>
      </w:r>
      <w:r>
        <w:rPr>
          <w:spacing w:val="-2"/>
          <w:sz w:val="21"/>
        </w:rPr>
        <w:t>精</w:t>
      </w:r>
      <w:r>
        <w:rPr>
          <w:spacing w:val="-2"/>
          <w:sz w:val="21"/>
        </w:rPr>
        <w:t>卵</w:t>
      </w:r>
      <w:r>
        <w:rPr>
          <w:spacing w:val="-2"/>
          <w:sz w:val="21"/>
        </w:rPr>
        <w:t>的</w:t>
      </w:r>
      <w:r>
        <w:rPr>
          <w:spacing w:val="-2"/>
          <w:sz w:val="21"/>
        </w:rPr>
        <w:t>遗</w:t>
      </w:r>
      <w:r>
        <w:rPr>
          <w:spacing w:val="-2"/>
          <w:sz w:val="21"/>
        </w:rPr>
        <w:t>传</w:t>
      </w:r>
      <w:r>
        <w:rPr>
          <w:spacing w:val="-2"/>
          <w:sz w:val="21"/>
        </w:rPr>
        <w:t>物</w:t>
      </w:r>
      <w:r>
        <w:rPr>
          <w:spacing w:val="-2"/>
          <w:sz w:val="21"/>
        </w:rPr>
        <w:t>质</w:t>
      </w:r>
      <w:r>
        <w:rPr>
          <w:spacing w:val="-2"/>
          <w:sz w:val="21"/>
        </w:rPr>
        <w:t>（</w:t>
      </w:r>
      <w:r>
        <w:rPr>
          <w:spacing w:val="-2"/>
          <w:sz w:val="21"/>
        </w:rPr>
        <w:t>染</w:t>
      </w:r>
      <w:r>
        <w:rPr>
          <w:spacing w:val="-2"/>
          <w:sz w:val="21"/>
        </w:rPr>
        <w:t>色</w:t>
      </w:r>
      <w:r>
        <w:rPr>
          <w:spacing w:val="-2"/>
          <w:sz w:val="21"/>
        </w:rPr>
        <w:t>体</w:t>
      </w:r>
      <w:r>
        <w:rPr>
          <w:spacing w:val="-2"/>
          <w:sz w:val="21"/>
        </w:rPr>
        <w:t>和</w:t>
      </w:r>
      <w:r>
        <w:rPr>
          <w:spacing w:val="-2"/>
          <w:sz w:val="21"/>
        </w:rPr>
        <w:t>基</w:t>
      </w:r>
      <w:r>
        <w:rPr>
          <w:spacing w:val="-2"/>
          <w:sz w:val="21"/>
        </w:rPr>
        <w:t>因</w:t>
      </w:r>
      <w:r>
        <w:rPr>
          <w:spacing w:val="-2"/>
          <w:sz w:val="21"/>
        </w:rPr>
        <w:t>）</w:t>
      </w:r>
      <w:r>
        <w:rPr>
          <w:spacing w:val="-2"/>
          <w:sz w:val="21"/>
        </w:rPr>
        <w:t>发</w:t>
      </w:r>
      <w:r>
        <w:rPr>
          <w:spacing w:val="-2"/>
          <w:sz w:val="21"/>
        </w:rPr>
        <w:t>生</w:t>
      </w:r>
      <w:r>
        <w:rPr>
          <w:spacing w:val="-2"/>
          <w:sz w:val="21"/>
        </w:rPr>
        <w:t>突</w:t>
      </w:r>
      <w:r>
        <w:rPr>
          <w:spacing w:val="-2"/>
          <w:sz w:val="21"/>
        </w:rPr>
        <w:t>变</w:t>
      </w:r>
      <w:r>
        <w:rPr>
          <w:spacing w:val="-2"/>
          <w:sz w:val="21"/>
        </w:rPr>
        <w:t>或</w:t>
      </w:r>
      <w:r>
        <w:rPr>
          <w:spacing w:val="-2"/>
          <w:sz w:val="21"/>
        </w:rPr>
        <w:t>畸</w:t>
      </w:r>
      <w:r>
        <w:rPr>
          <w:spacing w:val="-2"/>
          <w:sz w:val="21"/>
        </w:rPr>
        <w:t>变</w:t>
      </w:r>
      <w:r>
        <w:rPr>
          <w:spacing w:val="-2"/>
          <w:sz w:val="21"/>
        </w:rPr>
        <w:t>所</w:t>
      </w:r>
      <w:r>
        <w:rPr>
          <w:spacing w:val="-2"/>
          <w:sz w:val="21"/>
        </w:rPr>
        <w:t>引</w:t>
      </w:r>
      <w:r>
        <w:rPr>
          <w:spacing w:val="-2"/>
          <w:sz w:val="21"/>
        </w:rPr>
        <w:t>起</w:t>
      </w:r>
      <w:r>
        <w:rPr>
          <w:spacing w:val="-2"/>
          <w:sz w:val="21"/>
        </w:rPr>
        <w:t>的</w:t>
      </w:r>
      <w:r>
        <w:rPr>
          <w:spacing w:val="-2"/>
          <w:sz w:val="21"/>
        </w:rPr>
        <w:t>疾</w:t>
      </w:r>
      <w:r>
        <w:rPr>
          <w:spacing w:val="-2"/>
          <w:sz w:val="21"/>
        </w:rPr>
        <w:t>病</w:t>
      </w:r>
      <w:r>
        <w:rPr>
          <w:spacing w:val="-2"/>
          <w:sz w:val="21"/>
        </w:rPr>
        <w:t>，</w:t>
      </w:r>
      <w:r>
        <w:rPr>
          <w:spacing w:val="-2"/>
          <w:sz w:val="21"/>
        </w:rPr>
        <w:t>通</w:t>
      </w:r>
      <w:r>
        <w:rPr>
          <w:spacing w:val="-2"/>
          <w:sz w:val="21"/>
        </w:rPr>
        <w:t>常</w:t>
      </w:r>
      <w:r>
        <w:rPr>
          <w:spacing w:val="-2"/>
          <w:sz w:val="21"/>
        </w:rPr>
        <w:t>具</w:t>
      </w:r>
      <w:r>
        <w:rPr>
          <w:spacing w:val="-2"/>
          <w:sz w:val="21"/>
        </w:rPr>
        <w:t>有</w:t>
      </w:r>
      <w:r>
        <w:rPr>
          <w:spacing w:val="-2"/>
          <w:sz w:val="21"/>
        </w:rPr>
        <w:t>由</w:t>
      </w:r>
      <w:r>
        <w:rPr>
          <w:spacing w:val="-2"/>
          <w:sz w:val="21"/>
        </w:rPr>
        <w:t>亲</w:t>
      </w:r>
      <w:r>
        <w:rPr>
          <w:spacing w:val="-2"/>
          <w:sz w:val="21"/>
        </w:rPr>
        <w:t>代</w:t>
      </w:r>
      <w:r>
        <w:rPr>
          <w:spacing w:val="-2"/>
          <w:sz w:val="21"/>
        </w:rPr>
        <w:t>传</w:t>
      </w:r>
      <w:r>
        <w:rPr>
          <w:spacing w:val="-2"/>
          <w:sz w:val="21"/>
        </w:rPr>
        <w:t>至</w:t>
      </w:r>
      <w:r>
        <w:rPr>
          <w:spacing w:val="-2"/>
          <w:sz w:val="21"/>
        </w:rPr>
        <w:t>后</w:t>
      </w:r>
      <w:r>
        <w:rPr>
          <w:spacing w:val="-2"/>
          <w:sz w:val="21"/>
        </w:rPr>
        <w:t>代</w:t>
      </w:r>
      <w:r>
        <w:rPr>
          <w:spacing w:val="-2"/>
          <w:sz w:val="21"/>
        </w:rPr>
        <w:t>的</w:t>
      </w:r>
      <w:r>
        <w:rPr>
          <w:spacing w:val="-2"/>
          <w:sz w:val="21"/>
        </w:rPr>
        <w:t>垂</w:t>
      </w:r>
      <w:r>
        <w:rPr>
          <w:spacing w:val="-2"/>
          <w:sz w:val="21"/>
        </w:rPr>
        <w:t>直</w:t>
      </w:r>
      <w:r>
        <w:rPr>
          <w:spacing w:val="-2"/>
          <w:sz w:val="21"/>
        </w:rPr>
        <w:t>传</w:t>
      </w:r>
      <w:r>
        <w:rPr>
          <w:spacing w:val="-2"/>
          <w:sz w:val="21"/>
        </w:rPr>
        <w:t>递</w:t>
      </w:r>
      <w:r>
        <w:rPr>
          <w:spacing w:val="-2"/>
          <w:sz w:val="21"/>
        </w:rPr>
        <w:t>的</w:t>
      </w:r>
      <w:r>
        <w:rPr>
          <w:spacing w:val="-2"/>
          <w:sz w:val="21"/>
        </w:rPr>
        <w:t>特</w:t>
      </w:r>
      <w:r>
        <w:rPr>
          <w:spacing w:val="-2"/>
          <w:sz w:val="21"/>
        </w:rPr>
        <w:t>征</w:t>
      </w:r>
      <w:r>
        <w:rPr>
          <w:spacing w:val="-2"/>
          <w:sz w:val="21"/>
        </w:rPr>
        <w:t>，</w:t>
      </w:r>
      <w:r>
        <w:rPr>
          <w:spacing w:val="-2"/>
          <w:sz w:val="21"/>
        </w:rPr>
        <w:t>以</w:t>
      </w:r>
      <w:r>
        <w:rPr>
          <w:spacing w:val="-2"/>
          <w:sz w:val="21"/>
        </w:rPr>
        <w:t>世</w:t>
      </w:r>
      <w:r>
        <w:rPr>
          <w:spacing w:val="-2"/>
          <w:sz w:val="21"/>
        </w:rPr>
        <w:t>界</w:t>
      </w:r>
      <w:r>
        <w:rPr>
          <w:spacing w:val="-2"/>
          <w:sz w:val="21"/>
        </w:rPr>
        <w:t>卫</w:t>
      </w:r>
      <w:r>
        <w:rPr>
          <w:spacing w:val="-2"/>
          <w:sz w:val="21"/>
        </w:rPr>
        <w:t>生</w:t>
      </w:r>
      <w:r>
        <w:rPr>
          <w:spacing w:val="-2"/>
          <w:sz w:val="21"/>
        </w:rPr>
        <w:t>组</w:t>
      </w:r>
      <w:r>
        <w:rPr>
          <w:spacing w:val="-2"/>
          <w:sz w:val="21"/>
        </w:rPr>
        <w:t>织</w:t>
      </w:r>
      <w:r>
        <w:rPr>
          <w:spacing w:val="-2"/>
          <w:sz w:val="21"/>
        </w:rPr>
        <w:t>颁</w:t>
      </w:r>
      <w:r>
        <w:rPr>
          <w:spacing w:val="-2"/>
          <w:sz w:val="21"/>
        </w:rPr>
        <w:t>布</w:t>
      </w:r>
      <w:r>
        <w:rPr>
          <w:spacing w:val="-2"/>
          <w:sz w:val="21"/>
        </w:rPr>
        <w:t>的</w:t>
      </w:r>
    </w:p>
    <w:p>
      <w:pPr>
        <w:pStyle w:val="BodyText"/>
        <w:spacing w:before="18"/>
        <w:ind w:left="2925"/>
      </w:pPr>
      <w:r>
        <w:rPr>
          <w:spacing w:val="-4"/>
        </w:rPr>
        <w:t>《疾病和有关健康问题的国际统计分类（ICD-</w:t>
      </w:r>
      <w:r>
        <w:rPr>
          <w:spacing w:val="31"/>
        </w:rPr>
        <w:t>10</w:t>
      </w:r>
      <w:r>
        <w:rPr>
          <w:spacing w:val="-74"/>
        </w:rPr>
        <w:t>）</w:t>
      </w:r>
      <w:r>
        <w:rPr>
          <w:spacing w:val="-6"/>
        </w:rPr>
        <w:t>》为准。</w:t>
      </w:r>
    </w:p>
    <w:p>
      <w:pPr>
        <w:pStyle w:val="BodyText"/>
        <w:spacing w:before="3"/>
        <w:rPr>
          <w:sz w:val="28"/>
        </w:rPr>
      </w:pPr>
    </w:p>
    <w:p>
      <w:pPr>
        <w:pStyle w:val="ListParagraph"/>
        <w:numPr>
          <w:ilvl w:val="1"/>
          <w:numId w:val="7"/>
        </w:numPr>
        <w:tabs>
          <w:tab w:pos="1362" w:val="left" w:leader="none"/>
          <w:tab w:pos="1363" w:val="left" w:leader="none"/>
          <w:tab w:pos="2924" w:val="left" w:leader="none"/>
        </w:tabs>
        <w:spacing w:line="278" w:lineRule="auto" w:before="0" w:after="0"/>
        <w:ind w:left="2925" w:right="200" w:hanging="2689"/>
        <w:jc w:val="left"/>
        <w:rPr>
          <w:sz w:val="21"/>
        </w:rPr>
      </w:pPr>
      <w:r>
        <w:rPr>
          <w:b/>
          <w:w w:val="99"/>
          <w:sz w:val="21"/>
        </w:rPr>
        <w:t>先天性疾病</w:t>
      </w:r>
      <w:r>
        <w:rPr>
          <w:b/>
          <w:sz w:val="21"/>
        </w:rPr>
        <w:tab/>
      </w:r>
      <w:r>
        <w:rPr>
          <w:sz w:val="21"/>
        </w:rPr>
        <w:t>指被保险人一出生时就具有的疾</w:t>
      </w:r>
      <w:r>
        <w:rPr>
          <w:spacing w:val="-16"/>
          <w:sz w:val="21"/>
        </w:rPr>
        <w:t>病</w:t>
      </w:r>
      <w:r>
        <w:rPr>
          <w:sz w:val="21"/>
        </w:rPr>
        <w:t>（症状或体征</w:t>
      </w:r>
      <w:r>
        <w:rPr>
          <w:spacing w:val="-105"/>
          <w:sz w:val="21"/>
        </w:rPr>
        <w:t>）</w:t>
      </w:r>
      <w:r>
        <w:rPr>
          <w:spacing w:val="-16"/>
          <w:sz w:val="21"/>
        </w:rPr>
        <w:t>。</w:t>
      </w:r>
      <w:r>
        <w:rPr>
          <w:sz w:val="21"/>
        </w:rPr>
        <w:t>这些疾病是指因人的遗传物</w:t>
      </w:r>
      <w:r>
        <w:rPr>
          <w:spacing w:val="-15"/>
          <w:sz w:val="21"/>
        </w:rPr>
        <w:t>质</w:t>
      </w:r>
      <w:r>
        <w:rPr>
          <w:sz w:val="21"/>
        </w:rPr>
        <w:t>（包括染色体以及位于其中的基因</w:t>
      </w:r>
      <w:r>
        <w:rPr>
          <w:spacing w:val="-15"/>
          <w:sz w:val="21"/>
        </w:rPr>
        <w:t>）</w:t>
      </w:r>
      <w:r>
        <w:rPr>
          <w:sz w:val="21"/>
        </w:rPr>
        <w:t>发生了对人体有害的改变而引起的，或因母亲怀孕期间受到内外环境中某些物理、化学和生物等因素的作用，使胎儿局部体细胞发育异常，导致婴儿出生时有关器官、系统在结构或功能上呈现异常。</w:t>
      </w:r>
    </w:p>
    <w:p>
      <w:pPr>
        <w:pStyle w:val="BodyText"/>
        <w:spacing w:before="2"/>
        <w:rPr>
          <w:sz w:val="19"/>
        </w:rPr>
      </w:pPr>
    </w:p>
    <w:p>
      <w:pPr>
        <w:spacing w:after="0"/>
        <w:rPr>
          <w:sz w:val="19"/>
        </w:rPr>
        <w:sectPr>
          <w:type w:val="continuous"/>
          <w:pgSz w:w="11910" w:h="16850"/>
          <w:pgMar w:top="260" w:bottom="280" w:left="1040" w:right="620"/>
        </w:sectPr>
      </w:pPr>
    </w:p>
    <w:p>
      <w:pPr>
        <w:pStyle w:val="ListParagraph"/>
        <w:numPr>
          <w:ilvl w:val="1"/>
          <w:numId w:val="7"/>
        </w:numPr>
        <w:tabs>
          <w:tab w:pos="1363" w:val="left" w:leader="none"/>
        </w:tabs>
        <w:spacing w:line="273" w:lineRule="auto" w:before="70" w:after="0"/>
        <w:ind w:left="1363" w:right="0" w:hanging="1127"/>
        <w:jc w:val="both"/>
        <w:rPr>
          <w:b/>
          <w:sz w:val="21"/>
        </w:rPr>
      </w:pPr>
      <w:r>
        <w:rPr>
          <w:b/>
          <w:spacing w:val="-2"/>
          <w:sz w:val="21"/>
        </w:rPr>
        <w:t>先</w:t>
      </w:r>
      <w:r>
        <w:rPr>
          <w:b/>
          <w:spacing w:val="-2"/>
          <w:sz w:val="21"/>
        </w:rPr>
        <w:t>天</w:t>
      </w:r>
      <w:r>
        <w:rPr>
          <w:b/>
          <w:spacing w:val="-2"/>
          <w:sz w:val="21"/>
        </w:rPr>
        <w:t>性</w:t>
      </w:r>
      <w:r>
        <w:rPr>
          <w:b/>
          <w:spacing w:val="-2"/>
          <w:sz w:val="21"/>
        </w:rPr>
        <w:t>畸</w:t>
      </w:r>
      <w:r>
        <w:rPr>
          <w:b/>
          <w:spacing w:val="-2"/>
          <w:sz w:val="21"/>
        </w:rPr>
        <w:t>形</w:t>
      </w:r>
      <w:r>
        <w:rPr>
          <w:b/>
          <w:spacing w:val="-2"/>
          <w:sz w:val="21"/>
        </w:rPr>
        <w:t>、</w:t>
      </w:r>
      <w:r>
        <w:rPr>
          <w:b/>
          <w:spacing w:val="-2"/>
          <w:sz w:val="21"/>
        </w:rPr>
        <w:t>变</w:t>
      </w:r>
      <w:r>
        <w:rPr>
          <w:b/>
          <w:spacing w:val="-2"/>
          <w:sz w:val="21"/>
        </w:rPr>
        <w:t>形</w:t>
      </w:r>
      <w:r>
        <w:rPr>
          <w:b/>
          <w:spacing w:val="-2"/>
          <w:sz w:val="21"/>
        </w:rPr>
        <w:t>或</w:t>
      </w:r>
      <w:r>
        <w:rPr>
          <w:b/>
          <w:spacing w:val="-2"/>
          <w:sz w:val="21"/>
        </w:rPr>
        <w:t>染</w:t>
      </w:r>
      <w:r>
        <w:rPr>
          <w:b/>
          <w:spacing w:val="-2"/>
          <w:sz w:val="21"/>
        </w:rPr>
        <w:t>色</w:t>
      </w:r>
      <w:r>
        <w:rPr>
          <w:b/>
          <w:spacing w:val="-2"/>
          <w:sz w:val="21"/>
        </w:rPr>
        <w:t>体</w:t>
      </w:r>
      <w:r>
        <w:rPr>
          <w:b/>
          <w:spacing w:val="-6"/>
          <w:sz w:val="21"/>
        </w:rPr>
        <w:t>异</w:t>
      </w:r>
      <w:r>
        <w:rPr>
          <w:b/>
          <w:spacing w:val="-6"/>
          <w:sz w:val="21"/>
        </w:rPr>
        <w:t>常</w:t>
      </w:r>
    </w:p>
    <w:p>
      <w:pPr>
        <w:pStyle w:val="BodyText"/>
        <w:spacing w:line="268" w:lineRule="auto" w:before="70"/>
        <w:ind w:left="236" w:right="376"/>
      </w:pPr>
      <w:r>
        <w:rPr/>
        <w:br w:type="column"/>
      </w:r>
      <w:r>
        <w:rPr>
          <w:spacing w:val="-2"/>
        </w:rPr>
        <w:t>指被保险人出生时就具有的畸形、变形或染色体异常。先天性畸形、变形和</w:t>
      </w:r>
      <w:r>
        <w:rPr>
          <w:spacing w:val="-2"/>
        </w:rPr>
        <w:t>染色体异常依照世界卫生组织《疾病和有关健康问题的国际统计分类》</w:t>
      </w:r>
    </w:p>
    <w:p>
      <w:pPr>
        <w:pStyle w:val="BodyText"/>
        <w:spacing w:before="13"/>
        <w:ind w:left="236"/>
      </w:pPr>
      <w:r>
        <w:rPr/>
        <w:t>（ICD-10）</w:t>
      </w:r>
      <w:r>
        <w:rPr>
          <w:spacing w:val="-4"/>
        </w:rPr>
        <w:t>确定。</w:t>
      </w:r>
    </w:p>
    <w:p>
      <w:pPr>
        <w:spacing w:after="0"/>
        <w:sectPr>
          <w:type w:val="continuous"/>
          <w:pgSz w:w="11910" w:h="16850"/>
          <w:pgMar w:top="260" w:bottom="280" w:left="1040" w:right="620"/>
          <w:cols w:num="2" w:equalWidth="0">
            <w:col w:w="2627" w:space="62"/>
            <w:col w:w="7561"/>
          </w:cols>
        </w:sectPr>
      </w:pPr>
    </w:p>
    <w:p>
      <w:pPr>
        <w:pStyle w:val="BodyText"/>
        <w:rPr>
          <w:sz w:val="20"/>
        </w:rPr>
      </w:pPr>
    </w:p>
    <w:p>
      <w:pPr>
        <w:pStyle w:val="ListParagraph"/>
        <w:numPr>
          <w:ilvl w:val="1"/>
          <w:numId w:val="7"/>
        </w:numPr>
        <w:tabs>
          <w:tab w:pos="1363" w:val="left" w:leader="none"/>
        </w:tabs>
        <w:spacing w:line="273" w:lineRule="auto" w:before="70" w:after="0"/>
        <w:ind w:left="2925" w:right="376" w:hanging="2689"/>
        <w:jc w:val="both"/>
        <w:rPr>
          <w:sz w:val="21"/>
        </w:rPr>
      </w:pPr>
      <w:r>
        <w:rPr>
          <w:b/>
          <w:sz w:val="21"/>
        </w:rPr>
        <w:t>职</w:t>
      </w:r>
      <w:r>
        <w:rPr>
          <w:b/>
          <w:sz w:val="21"/>
        </w:rPr>
        <w:t>业</w:t>
      </w:r>
      <w:r>
        <w:rPr>
          <w:b/>
          <w:sz w:val="21"/>
        </w:rPr>
        <w:t>病</w:t>
      </w:r>
      <w:r>
        <w:rPr>
          <w:b/>
          <w:spacing w:val="802"/>
          <w:sz w:val="21"/>
        </w:rPr>
        <w:t> </w:t>
      </w:r>
      <w:r>
        <w:rPr>
          <w:sz w:val="21"/>
        </w:rPr>
        <w:t>指在生产环境或劳动过程中，一种或几种对健康有害的因素引起的疾病。对</w:t>
      </w:r>
      <w:r>
        <w:rPr>
          <w:spacing w:val="-2"/>
          <w:sz w:val="21"/>
        </w:rPr>
        <w:t>健康有害的因素称为职业性危害。职业病的范围以保险事故发生时国家正式</w:t>
      </w:r>
      <w:r>
        <w:rPr>
          <w:spacing w:val="-2"/>
          <w:sz w:val="21"/>
        </w:rPr>
        <w:t>颁布的种类为准。</w:t>
      </w:r>
    </w:p>
    <w:p>
      <w:pPr>
        <w:spacing w:after="0" w:line="273" w:lineRule="auto"/>
        <w:jc w:val="both"/>
        <w:rPr>
          <w:sz w:val="21"/>
        </w:rPr>
        <w:sectPr>
          <w:type w:val="continuous"/>
          <w:pgSz w:w="11910" w:h="16850"/>
          <w:pgMar w:top="260" w:bottom="280" w:left="1040" w:right="620"/>
        </w:sectPr>
      </w:pPr>
    </w:p>
    <w:p>
      <w:pPr>
        <w:pStyle w:val="ListParagraph"/>
        <w:numPr>
          <w:ilvl w:val="1"/>
          <w:numId w:val="7"/>
        </w:numPr>
        <w:tabs>
          <w:tab w:pos="1363" w:val="left" w:leader="none"/>
        </w:tabs>
        <w:spacing w:line="280" w:lineRule="auto" w:before="56" w:after="0"/>
        <w:ind w:left="2925" w:right="376" w:hanging="2689"/>
        <w:jc w:val="both"/>
        <w:rPr>
          <w:sz w:val="21"/>
        </w:rPr>
      </w:pPr>
      <w:r>
        <w:rPr>
          <w:b/>
          <w:sz w:val="21"/>
        </w:rPr>
        <w:t>特</w:t>
      </w:r>
      <w:r>
        <w:rPr>
          <w:b/>
          <w:sz w:val="21"/>
        </w:rPr>
        <w:t>定</w:t>
      </w:r>
      <w:r>
        <w:rPr>
          <w:b/>
          <w:sz w:val="21"/>
        </w:rPr>
        <w:t>传</w:t>
      </w:r>
      <w:r>
        <w:rPr>
          <w:b/>
          <w:sz w:val="21"/>
        </w:rPr>
        <w:t>染</w:t>
      </w:r>
      <w:r>
        <w:rPr>
          <w:b/>
          <w:sz w:val="21"/>
        </w:rPr>
        <w:t>病</w:t>
      </w:r>
      <w:r>
        <w:rPr>
          <w:b/>
          <w:spacing w:val="380"/>
          <w:sz w:val="21"/>
        </w:rPr>
        <w:t> </w:t>
      </w:r>
      <w:r>
        <w:rPr>
          <w:sz w:val="21"/>
        </w:rPr>
        <w:t>指《中华人民共和国传染病防治法》及有关法规所规定的甲类和乙类传染病</w:t>
      </w:r>
      <w:r>
        <w:rPr>
          <w:spacing w:val="-2"/>
          <w:sz w:val="21"/>
        </w:rPr>
        <w:t>发生暴发流行疫情的情况，如国家按规定对甲类和乙类传染病病种进行增加</w:t>
      </w:r>
      <w:r>
        <w:rPr>
          <w:spacing w:val="-2"/>
          <w:sz w:val="21"/>
        </w:rPr>
        <w:t>或减少的，则以保险事故发生时所适用的规定为准。</w:t>
      </w:r>
    </w:p>
    <w:p>
      <w:pPr>
        <w:pStyle w:val="BodyText"/>
        <w:spacing w:before="7"/>
        <w:rPr>
          <w:sz w:val="23"/>
        </w:rPr>
      </w:pPr>
    </w:p>
    <w:p>
      <w:pPr>
        <w:pStyle w:val="ListParagraph"/>
        <w:numPr>
          <w:ilvl w:val="1"/>
          <w:numId w:val="7"/>
        </w:numPr>
        <w:tabs>
          <w:tab w:pos="1363" w:val="left" w:leader="none"/>
        </w:tabs>
        <w:spacing w:line="280" w:lineRule="auto" w:before="0" w:after="0"/>
        <w:ind w:left="2925" w:right="376" w:hanging="2689"/>
        <w:jc w:val="both"/>
        <w:rPr>
          <w:sz w:val="21"/>
        </w:rPr>
      </w:pPr>
      <w:r>
        <w:rPr>
          <w:b/>
          <w:sz w:val="21"/>
        </w:rPr>
        <w:t>地</w:t>
      </w:r>
      <w:r>
        <w:rPr>
          <w:b/>
          <w:sz w:val="21"/>
        </w:rPr>
        <w:t>方</w:t>
      </w:r>
      <w:r>
        <w:rPr>
          <w:b/>
          <w:sz w:val="21"/>
        </w:rPr>
        <w:t>病</w:t>
      </w:r>
      <w:r>
        <w:rPr>
          <w:b/>
          <w:spacing w:val="802"/>
          <w:sz w:val="21"/>
        </w:rPr>
        <w:t> </w:t>
      </w:r>
      <w:r>
        <w:rPr>
          <w:sz w:val="21"/>
        </w:rPr>
        <w:t>某种疾病只在一定地区内或人群中不断发生。与特定地区的地质、地貌、水</w:t>
      </w:r>
      <w:r>
        <w:rPr>
          <w:spacing w:val="-2"/>
          <w:sz w:val="21"/>
        </w:rPr>
        <w:t>土、气候等因素密切相关，并在条件相似地区蔓延流行。各地地方病种的确</w:t>
      </w:r>
      <w:r>
        <w:rPr>
          <w:spacing w:val="-2"/>
          <w:sz w:val="21"/>
        </w:rPr>
        <w:t>定以保险事故发生时当地地方病防治机构的公布为准。</w:t>
      </w:r>
    </w:p>
    <w:p>
      <w:pPr>
        <w:pStyle w:val="BodyText"/>
        <w:spacing w:before="9"/>
        <w:rPr>
          <w:sz w:val="24"/>
        </w:rPr>
      </w:pPr>
    </w:p>
    <w:p>
      <w:pPr>
        <w:pStyle w:val="ListParagraph"/>
        <w:numPr>
          <w:ilvl w:val="1"/>
          <w:numId w:val="7"/>
        </w:numPr>
        <w:tabs>
          <w:tab w:pos="1363" w:val="left" w:leader="none"/>
        </w:tabs>
        <w:spacing w:line="273" w:lineRule="auto" w:before="0" w:after="0"/>
        <w:ind w:left="2925" w:right="376" w:hanging="2689"/>
        <w:jc w:val="both"/>
        <w:rPr>
          <w:sz w:val="21"/>
        </w:rPr>
      </w:pPr>
      <w:r>
        <w:rPr>
          <w:b/>
          <w:sz w:val="21"/>
        </w:rPr>
        <w:t>有</w:t>
      </w:r>
      <w:r>
        <w:rPr>
          <w:b/>
          <w:sz w:val="21"/>
        </w:rPr>
        <w:t>效</w:t>
      </w:r>
      <w:r>
        <w:rPr>
          <w:b/>
          <w:sz w:val="21"/>
        </w:rPr>
        <w:t>身</w:t>
      </w:r>
      <w:r>
        <w:rPr>
          <w:b/>
          <w:sz w:val="21"/>
        </w:rPr>
        <w:t>份</w:t>
      </w:r>
      <w:r>
        <w:rPr>
          <w:b/>
          <w:sz w:val="21"/>
        </w:rPr>
        <w:t>证</w:t>
      </w:r>
      <w:r>
        <w:rPr>
          <w:b/>
          <w:sz w:val="21"/>
        </w:rPr>
        <w:t>件</w:t>
      </w:r>
      <w:r>
        <w:rPr>
          <w:b/>
          <w:spacing w:val="170"/>
          <w:sz w:val="21"/>
        </w:rPr>
        <w:t> </w:t>
      </w:r>
      <w:r>
        <w:rPr>
          <w:sz w:val="21"/>
        </w:rPr>
        <w:t>指由政府主管部门规定的证明个人身份的证件，如：居民身份证、按规定可</w:t>
      </w:r>
      <w:r>
        <w:rPr>
          <w:spacing w:val="-2"/>
          <w:sz w:val="21"/>
        </w:rPr>
        <w:t>使用的有效护照、军官证、警官证、士兵证、居民户口簿（仅限未成年人）</w:t>
      </w:r>
      <w:r>
        <w:rPr>
          <w:spacing w:val="-4"/>
          <w:sz w:val="21"/>
        </w:rPr>
        <w:t>等证件。</w:t>
      </w:r>
    </w:p>
    <w:p>
      <w:pPr>
        <w:pStyle w:val="BodyText"/>
        <w:spacing w:before="5"/>
        <w:rPr>
          <w:sz w:val="25"/>
        </w:rPr>
      </w:pPr>
    </w:p>
    <w:p>
      <w:pPr>
        <w:pStyle w:val="ListParagraph"/>
        <w:numPr>
          <w:ilvl w:val="1"/>
          <w:numId w:val="7"/>
        </w:numPr>
        <w:tabs>
          <w:tab w:pos="1362" w:val="left" w:leader="none"/>
          <w:tab w:pos="1363" w:val="left" w:leader="none"/>
          <w:tab w:pos="2924" w:val="left" w:leader="none"/>
        </w:tabs>
        <w:spacing w:line="276" w:lineRule="auto" w:before="1" w:after="0"/>
        <w:ind w:left="2925" w:right="279" w:hanging="2689"/>
        <w:jc w:val="left"/>
        <w:rPr>
          <w:sz w:val="21"/>
        </w:rPr>
      </w:pPr>
      <w:r>
        <w:rPr>
          <w:b/>
          <w:spacing w:val="-4"/>
          <w:sz w:val="21"/>
        </w:rPr>
        <w:t>现</w:t>
      </w:r>
      <w:r>
        <w:rPr>
          <w:b/>
          <w:spacing w:val="-4"/>
          <w:sz w:val="21"/>
        </w:rPr>
        <w:t>金</w:t>
      </w:r>
      <w:r>
        <w:rPr>
          <w:b/>
          <w:spacing w:val="-4"/>
          <w:sz w:val="21"/>
        </w:rPr>
        <w:t>价</w:t>
      </w:r>
      <w:r>
        <w:rPr>
          <w:b/>
          <w:spacing w:val="-4"/>
          <w:sz w:val="21"/>
        </w:rPr>
        <w:t>值</w:t>
      </w:r>
      <w:r>
        <w:rPr>
          <w:b/>
          <w:sz w:val="21"/>
        </w:rPr>
        <w:tab/>
      </w:r>
      <w:r>
        <w:rPr>
          <w:spacing w:val="-2"/>
          <w:sz w:val="21"/>
        </w:rPr>
        <w:t>其</w:t>
      </w:r>
      <w:r>
        <w:rPr>
          <w:spacing w:val="-2"/>
          <w:sz w:val="21"/>
        </w:rPr>
        <w:t>计</w:t>
      </w:r>
      <w:r>
        <w:rPr>
          <w:spacing w:val="-2"/>
          <w:sz w:val="21"/>
        </w:rPr>
        <w:t>算</w:t>
      </w:r>
      <w:r>
        <w:rPr>
          <w:spacing w:val="-2"/>
          <w:sz w:val="21"/>
        </w:rPr>
        <w:t>公</w:t>
      </w:r>
      <w:r>
        <w:rPr>
          <w:spacing w:val="-2"/>
          <w:sz w:val="21"/>
        </w:rPr>
        <w:t>式</w:t>
      </w:r>
      <w:r>
        <w:rPr>
          <w:spacing w:val="-2"/>
          <w:sz w:val="21"/>
        </w:rPr>
        <w:t>为</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当</w:t>
      </w:r>
      <w:r>
        <w:rPr>
          <w:spacing w:val="-2"/>
          <w:sz w:val="21"/>
        </w:rPr>
        <w:t>个</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已</w:t>
      </w:r>
      <w:r>
        <w:rPr>
          <w:spacing w:val="-2"/>
          <w:sz w:val="21"/>
        </w:rPr>
        <w:t>交</w:t>
      </w:r>
      <w:r>
        <w:rPr>
          <w:spacing w:val="-2"/>
          <w:sz w:val="21"/>
        </w:rPr>
        <w:t>保</w:t>
      </w:r>
      <w:r>
        <w:rPr>
          <w:spacing w:val="-2"/>
          <w:sz w:val="21"/>
        </w:rPr>
        <w:t>险</w:t>
      </w:r>
      <w:r>
        <w:rPr>
          <w:spacing w:val="-2"/>
          <w:sz w:val="21"/>
        </w:rPr>
        <w:t>费</w:t>
      </w:r>
      <w:r>
        <w:rPr>
          <w:spacing w:val="-2"/>
          <w:sz w:val="21"/>
        </w:rPr>
        <w:t>×（1－30%）×（1－</w:t>
      </w:r>
      <w:r>
        <w:rPr>
          <w:spacing w:val="-2"/>
          <w:sz w:val="21"/>
        </w:rPr>
        <w:t>经</w:t>
      </w:r>
      <w:r>
        <w:rPr>
          <w:spacing w:val="-2"/>
          <w:sz w:val="21"/>
        </w:rPr>
        <w:t>过</w:t>
      </w:r>
      <w:r>
        <w:rPr>
          <w:spacing w:val="-2"/>
          <w:sz w:val="21"/>
        </w:rPr>
        <w:t>天</w:t>
      </w:r>
      <w:r>
        <w:rPr>
          <w:spacing w:val="-2"/>
          <w:sz w:val="21"/>
        </w:rPr>
        <w:t>数/</w:t>
      </w:r>
      <w:r>
        <w:rPr>
          <w:spacing w:val="-2"/>
          <w:sz w:val="21"/>
        </w:rPr>
        <w:t>保</w:t>
      </w:r>
      <w:r>
        <w:rPr>
          <w:spacing w:val="-2"/>
          <w:sz w:val="21"/>
        </w:rPr>
        <w:t>险</w:t>
      </w:r>
      <w:r>
        <w:rPr>
          <w:spacing w:val="-2"/>
          <w:sz w:val="21"/>
        </w:rPr>
        <w:t>期</w:t>
      </w:r>
      <w:r>
        <w:rPr>
          <w:spacing w:val="-2"/>
          <w:sz w:val="21"/>
        </w:rPr>
        <w:t>间</w:t>
      </w:r>
      <w:r>
        <w:rPr>
          <w:spacing w:val="-2"/>
          <w:sz w:val="21"/>
        </w:rPr>
        <w:t>天</w:t>
      </w:r>
      <w:r>
        <w:rPr>
          <w:spacing w:val="-2"/>
          <w:sz w:val="21"/>
        </w:rPr>
        <w:t>数</w:t>
      </w:r>
      <w:r>
        <w:rPr>
          <w:spacing w:val="-105"/>
          <w:sz w:val="21"/>
        </w:rPr>
        <w:t>）”</w:t>
      </w:r>
      <w:r>
        <w:rPr>
          <w:sz w:val="21"/>
        </w:rPr>
        <w:t>，</w:t>
      </w:r>
      <w:r>
        <w:rPr>
          <w:spacing w:val="-2"/>
          <w:sz w:val="21"/>
        </w:rPr>
        <w:t>经</w:t>
      </w:r>
      <w:r>
        <w:rPr>
          <w:spacing w:val="-2"/>
          <w:sz w:val="21"/>
        </w:rPr>
        <w:t>过</w:t>
      </w:r>
      <w:r>
        <w:rPr>
          <w:spacing w:val="-2"/>
          <w:sz w:val="21"/>
        </w:rPr>
        <w:t>天</w:t>
      </w:r>
      <w:r>
        <w:rPr>
          <w:spacing w:val="-2"/>
          <w:sz w:val="21"/>
        </w:rPr>
        <w:t>数</w:t>
      </w:r>
      <w:r>
        <w:rPr>
          <w:spacing w:val="-2"/>
          <w:sz w:val="21"/>
        </w:rPr>
        <w:t>不</w:t>
      </w:r>
      <w:r>
        <w:rPr>
          <w:spacing w:val="-2"/>
          <w:sz w:val="21"/>
        </w:rPr>
        <w:t>足</w:t>
      </w:r>
      <w:r>
        <w:rPr>
          <w:spacing w:val="-2"/>
          <w:sz w:val="21"/>
        </w:rPr>
        <w:t>一</w:t>
      </w:r>
      <w:r>
        <w:rPr>
          <w:spacing w:val="-2"/>
          <w:sz w:val="21"/>
        </w:rPr>
        <w:t>天</w:t>
      </w:r>
      <w:r>
        <w:rPr>
          <w:spacing w:val="-2"/>
          <w:sz w:val="21"/>
        </w:rPr>
        <w:t>的</w:t>
      </w:r>
      <w:r>
        <w:rPr>
          <w:spacing w:val="-2"/>
          <w:sz w:val="21"/>
        </w:rPr>
        <w:t>按</w:t>
      </w:r>
      <w:r>
        <w:rPr>
          <w:spacing w:val="-2"/>
          <w:sz w:val="21"/>
        </w:rPr>
        <w:t>一</w:t>
      </w:r>
      <w:r>
        <w:rPr>
          <w:spacing w:val="-2"/>
          <w:sz w:val="21"/>
        </w:rPr>
        <w:t>天</w:t>
      </w:r>
      <w:r>
        <w:rPr>
          <w:spacing w:val="-2"/>
          <w:sz w:val="21"/>
        </w:rPr>
        <w:t>计</w:t>
      </w:r>
      <w:r>
        <w:rPr>
          <w:spacing w:val="-2"/>
          <w:sz w:val="21"/>
        </w:rPr>
        <w:t>算</w:t>
      </w:r>
      <w:r>
        <w:rPr>
          <w:spacing w:val="-108"/>
          <w:sz w:val="21"/>
        </w:rPr>
        <w:t>。</w:t>
      </w:r>
      <w:r>
        <w:rPr>
          <w:spacing w:val="-2"/>
          <w:sz w:val="21"/>
        </w:rPr>
        <w:t>“</w:t>
      </w:r>
      <w:r>
        <w:rPr>
          <w:spacing w:val="-2"/>
          <w:sz w:val="21"/>
        </w:rPr>
        <w:t>经</w:t>
      </w:r>
      <w:r>
        <w:rPr>
          <w:spacing w:val="-2"/>
          <w:sz w:val="21"/>
        </w:rPr>
        <w:t>过</w:t>
      </w:r>
      <w:r>
        <w:rPr>
          <w:spacing w:val="-2"/>
          <w:sz w:val="21"/>
        </w:rPr>
        <w:t>天</w:t>
      </w:r>
      <w:r>
        <w:rPr>
          <w:spacing w:val="-2"/>
          <w:sz w:val="21"/>
        </w:rPr>
        <w:t>数</w:t>
      </w:r>
      <w:r>
        <w:rPr>
          <w:spacing w:val="-2"/>
          <w:sz w:val="21"/>
        </w:rPr>
        <w:t>”是指</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从</w:t>
      </w:r>
      <w:r>
        <w:rPr>
          <w:spacing w:val="-2"/>
          <w:sz w:val="21"/>
        </w:rPr>
        <w:t>生</w:t>
      </w:r>
      <w:r>
        <w:rPr>
          <w:spacing w:val="-2"/>
          <w:sz w:val="21"/>
        </w:rPr>
        <w:t>效</w:t>
      </w:r>
      <w:r>
        <w:rPr>
          <w:spacing w:val="-2"/>
          <w:sz w:val="21"/>
        </w:rPr>
        <w:t>之</w:t>
      </w:r>
      <w:r>
        <w:rPr>
          <w:spacing w:val="-2"/>
          <w:sz w:val="21"/>
        </w:rPr>
        <w:t>日</w:t>
      </w:r>
      <w:r>
        <w:rPr>
          <w:spacing w:val="-2"/>
          <w:sz w:val="21"/>
        </w:rPr>
        <w:t>至</w:t>
      </w:r>
      <w:r>
        <w:rPr>
          <w:spacing w:val="-2"/>
          <w:sz w:val="21"/>
        </w:rPr>
        <w:t>终</w:t>
      </w:r>
      <w:r>
        <w:rPr>
          <w:spacing w:val="-2"/>
          <w:sz w:val="21"/>
        </w:rPr>
        <w:t>止</w:t>
      </w:r>
      <w:r>
        <w:rPr>
          <w:spacing w:val="-2"/>
          <w:sz w:val="21"/>
        </w:rPr>
        <w:t>之</w:t>
      </w:r>
      <w:r>
        <w:rPr>
          <w:spacing w:val="-2"/>
          <w:sz w:val="21"/>
        </w:rPr>
        <w:t>日</w:t>
      </w:r>
      <w:r>
        <w:rPr>
          <w:spacing w:val="-2"/>
          <w:sz w:val="21"/>
        </w:rPr>
        <w:t>实</w:t>
      </w:r>
      <w:r>
        <w:rPr>
          <w:spacing w:val="-2"/>
          <w:sz w:val="21"/>
        </w:rPr>
        <w:t>际</w:t>
      </w:r>
      <w:r>
        <w:rPr>
          <w:spacing w:val="-2"/>
          <w:sz w:val="21"/>
        </w:rPr>
        <w:t>经</w:t>
      </w:r>
      <w:r>
        <w:rPr>
          <w:spacing w:val="-2"/>
          <w:sz w:val="21"/>
        </w:rPr>
        <w:t>过</w:t>
      </w:r>
      <w:r>
        <w:rPr>
          <w:spacing w:val="-2"/>
          <w:sz w:val="21"/>
        </w:rPr>
        <w:t>的</w:t>
      </w:r>
      <w:r>
        <w:rPr>
          <w:spacing w:val="-2"/>
          <w:sz w:val="21"/>
        </w:rPr>
        <w:t>天</w:t>
      </w:r>
      <w:r>
        <w:rPr>
          <w:spacing w:val="-2"/>
          <w:sz w:val="21"/>
        </w:rPr>
        <w:t>数</w:t>
      </w:r>
      <w:r>
        <w:rPr>
          <w:spacing w:val="-2"/>
          <w:sz w:val="21"/>
        </w:rPr>
        <w:t>。</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在</w:t>
      </w:r>
      <w:r>
        <w:rPr>
          <w:spacing w:val="-2"/>
          <w:sz w:val="21"/>
        </w:rPr>
        <w:t>成</w:t>
      </w:r>
      <w:r>
        <w:rPr>
          <w:spacing w:val="-2"/>
          <w:sz w:val="21"/>
        </w:rPr>
        <w:t>立</w:t>
      </w:r>
      <w:r>
        <w:rPr>
          <w:spacing w:val="-2"/>
          <w:sz w:val="21"/>
        </w:rPr>
        <w:t>日</w:t>
      </w:r>
      <w:r>
        <w:rPr>
          <w:spacing w:val="-2"/>
          <w:sz w:val="21"/>
        </w:rPr>
        <w:t>之</w:t>
      </w:r>
      <w:r>
        <w:rPr>
          <w:spacing w:val="-2"/>
          <w:sz w:val="21"/>
        </w:rPr>
        <w:t>后</w:t>
      </w:r>
      <w:r>
        <w:rPr>
          <w:spacing w:val="-2"/>
          <w:sz w:val="21"/>
        </w:rPr>
        <w:t>至</w:t>
      </w:r>
      <w:r>
        <w:rPr>
          <w:spacing w:val="-2"/>
          <w:sz w:val="21"/>
        </w:rPr>
        <w:t>生</w:t>
      </w:r>
      <w:r>
        <w:rPr>
          <w:spacing w:val="-2"/>
          <w:sz w:val="21"/>
        </w:rPr>
        <w:t>效</w:t>
      </w:r>
      <w:r>
        <w:rPr>
          <w:spacing w:val="-2"/>
          <w:sz w:val="21"/>
        </w:rPr>
        <w:t>日</w:t>
      </w:r>
      <w:r>
        <w:rPr>
          <w:spacing w:val="-2"/>
          <w:sz w:val="21"/>
        </w:rPr>
        <w:t>之</w:t>
      </w:r>
      <w:r>
        <w:rPr>
          <w:spacing w:val="-2"/>
          <w:sz w:val="21"/>
        </w:rPr>
        <w:t>前</w:t>
      </w:r>
      <w:r>
        <w:rPr>
          <w:spacing w:val="-2"/>
          <w:sz w:val="21"/>
        </w:rPr>
        <w:t>的</w:t>
      </w:r>
      <w:r>
        <w:rPr>
          <w:spacing w:val="-2"/>
          <w:sz w:val="21"/>
        </w:rPr>
        <w:t>，</w:t>
      </w:r>
      <w:r>
        <w:rPr>
          <w:spacing w:val="-2"/>
          <w:sz w:val="21"/>
        </w:rPr>
        <w:t>经</w:t>
      </w:r>
      <w:r>
        <w:rPr>
          <w:spacing w:val="-2"/>
          <w:sz w:val="21"/>
        </w:rPr>
        <w:t>过</w:t>
      </w:r>
      <w:r>
        <w:rPr>
          <w:spacing w:val="-2"/>
          <w:sz w:val="21"/>
        </w:rPr>
        <w:t>天</w:t>
      </w:r>
      <w:r>
        <w:rPr>
          <w:spacing w:val="-2"/>
          <w:sz w:val="21"/>
        </w:rPr>
        <w:t>数</w:t>
      </w:r>
      <w:r>
        <w:rPr>
          <w:spacing w:val="-2"/>
          <w:sz w:val="21"/>
        </w:rPr>
        <w:t>为</w:t>
      </w:r>
      <w:r>
        <w:rPr>
          <w:spacing w:val="-2"/>
          <w:sz w:val="21"/>
        </w:rPr>
        <w:t>零</w:t>
      </w:r>
      <w:r>
        <w:rPr>
          <w:spacing w:val="-2"/>
          <w:sz w:val="21"/>
        </w:rPr>
        <w:t>。</w:t>
      </w:r>
    </w:p>
    <w:p>
      <w:pPr>
        <w:pStyle w:val="BodyText"/>
        <w:spacing w:before="3"/>
        <w:rPr>
          <w:sz w:val="25"/>
        </w:rPr>
      </w:pPr>
    </w:p>
    <w:p>
      <w:pPr>
        <w:pStyle w:val="ListParagraph"/>
        <w:numPr>
          <w:ilvl w:val="1"/>
          <w:numId w:val="7"/>
        </w:numPr>
        <w:tabs>
          <w:tab w:pos="1363" w:val="left" w:leader="none"/>
        </w:tabs>
        <w:spacing w:line="276" w:lineRule="auto" w:before="0" w:after="0"/>
        <w:ind w:left="2925" w:right="376" w:hanging="2689"/>
        <w:jc w:val="both"/>
        <w:rPr>
          <w:sz w:val="21"/>
        </w:rPr>
      </w:pPr>
      <w:r>
        <w:rPr>
          <w:b/>
          <w:sz w:val="21"/>
        </w:rPr>
        <w:t>手</w:t>
      </w:r>
      <w:r>
        <w:rPr>
          <w:b/>
          <w:sz w:val="21"/>
        </w:rPr>
        <w:t>术</w:t>
      </w:r>
      <w:r>
        <w:rPr>
          <w:b/>
          <w:sz w:val="21"/>
        </w:rPr>
        <w:t>植</w:t>
      </w:r>
      <w:r>
        <w:rPr>
          <w:b/>
          <w:sz w:val="21"/>
        </w:rPr>
        <w:t>入</w:t>
      </w:r>
      <w:r>
        <w:rPr>
          <w:b/>
          <w:sz w:val="21"/>
        </w:rPr>
        <w:t>材</w:t>
      </w:r>
      <w:r>
        <w:rPr>
          <w:b/>
          <w:sz w:val="21"/>
        </w:rPr>
        <w:t>料</w:t>
      </w:r>
      <w:r>
        <w:rPr>
          <w:b/>
          <w:spacing w:val="170"/>
          <w:sz w:val="21"/>
        </w:rPr>
        <w:t> </w:t>
      </w:r>
      <w:r>
        <w:rPr>
          <w:sz w:val="21"/>
        </w:rPr>
        <w:t>指在手术过程中由医生植入患者体内、术后无法自由取摘、只能由医生进行</w:t>
      </w:r>
      <w:r>
        <w:rPr>
          <w:spacing w:val="-2"/>
          <w:sz w:val="21"/>
        </w:rPr>
        <w:t>开创手术才能取出的材料。手术植入材料包括起搏器、钛钉、钛板、钛网、</w:t>
      </w:r>
      <w:r>
        <w:rPr>
          <w:spacing w:val="-2"/>
          <w:sz w:val="21"/>
        </w:rPr>
        <w:t>各种支架、人工关节、人工心脏瓣膜等植入式人工器官等手术中留置体内的</w:t>
      </w:r>
      <w:r>
        <w:rPr>
          <w:spacing w:val="-2"/>
          <w:sz w:val="21"/>
        </w:rPr>
        <w:t>生物相容性材料。</w:t>
      </w:r>
    </w:p>
    <w:p>
      <w:pPr>
        <w:pStyle w:val="BodyText"/>
        <w:spacing w:before="10"/>
        <w:rPr>
          <w:sz w:val="19"/>
        </w:rPr>
      </w:pPr>
    </w:p>
    <w:p>
      <w:pPr>
        <w:spacing w:after="0"/>
        <w:rPr>
          <w:sz w:val="19"/>
        </w:rPr>
        <w:sectPr>
          <w:pgSz w:w="11910" w:h="16850"/>
          <w:pgMar w:top="1200" w:bottom="280" w:left="1040" w:right="620"/>
        </w:sectPr>
      </w:pPr>
    </w:p>
    <w:p>
      <w:pPr>
        <w:pStyle w:val="ListParagraph"/>
        <w:numPr>
          <w:ilvl w:val="1"/>
          <w:numId w:val="7"/>
        </w:numPr>
        <w:tabs>
          <w:tab w:pos="1362" w:val="left" w:leader="none"/>
          <w:tab w:pos="1363" w:val="left" w:leader="none"/>
        </w:tabs>
        <w:spacing w:line="280" w:lineRule="auto" w:before="70" w:after="0"/>
        <w:ind w:left="1363" w:right="0" w:hanging="1127"/>
        <w:jc w:val="left"/>
        <w:rPr>
          <w:b/>
          <w:sz w:val="21"/>
        </w:rPr>
      </w:pPr>
      <w:r>
        <w:rPr>
          <w:b/>
          <w:spacing w:val="-2"/>
          <w:sz w:val="21"/>
        </w:rPr>
        <w:t>肢</w:t>
      </w:r>
      <w:r>
        <w:rPr>
          <w:b/>
          <w:spacing w:val="-2"/>
          <w:sz w:val="21"/>
        </w:rPr>
        <w:t>体</w:t>
      </w:r>
      <w:r>
        <w:rPr>
          <w:b/>
          <w:spacing w:val="-2"/>
          <w:sz w:val="21"/>
        </w:rPr>
        <w:t>机</w:t>
      </w:r>
      <w:r>
        <w:rPr>
          <w:b/>
          <w:spacing w:val="-2"/>
          <w:sz w:val="21"/>
        </w:rPr>
        <w:t>能</w:t>
      </w:r>
      <w:r>
        <w:rPr>
          <w:b/>
          <w:spacing w:val="-2"/>
          <w:sz w:val="21"/>
        </w:rPr>
        <w:t>完</w:t>
      </w:r>
      <w:r>
        <w:rPr>
          <w:b/>
          <w:spacing w:val="-2"/>
          <w:sz w:val="21"/>
        </w:rPr>
        <w:t>全</w:t>
      </w:r>
      <w:r>
        <w:rPr>
          <w:b/>
          <w:spacing w:val="-6"/>
          <w:sz w:val="21"/>
        </w:rPr>
        <w:t>丧</w:t>
      </w:r>
      <w:r>
        <w:rPr>
          <w:b/>
          <w:spacing w:val="-6"/>
          <w:sz w:val="21"/>
        </w:rPr>
        <w:t>失</w:t>
      </w:r>
    </w:p>
    <w:p>
      <w:pPr>
        <w:pStyle w:val="BodyText"/>
        <w:spacing w:line="280" w:lineRule="auto" w:before="70"/>
        <w:ind w:left="236" w:right="376"/>
      </w:pPr>
      <w:r>
        <w:rPr/>
        <w:br w:type="column"/>
      </w:r>
      <w:r>
        <w:rPr>
          <w:spacing w:val="-2"/>
        </w:rPr>
        <w:t>指肢体的三大关节中的两大关节僵硬，或不能随意识活动。肢体是指包括肩</w:t>
      </w:r>
      <w:r>
        <w:rPr>
          <w:spacing w:val="-2"/>
        </w:rPr>
        <w:t>关节的整个上肢或包括髋关节的整个下肢。</w:t>
      </w:r>
    </w:p>
    <w:p>
      <w:pPr>
        <w:spacing w:after="0" w:line="280" w:lineRule="auto"/>
        <w:sectPr>
          <w:type w:val="continuous"/>
          <w:pgSz w:w="11910" w:h="16850"/>
          <w:pgMar w:top="260" w:bottom="280" w:left="1040" w:right="620"/>
          <w:cols w:num="2" w:equalWidth="0">
            <w:col w:w="2627" w:space="62"/>
            <w:col w:w="7561"/>
          </w:cols>
        </w:sectPr>
      </w:pPr>
    </w:p>
    <w:p>
      <w:pPr>
        <w:pStyle w:val="BodyText"/>
        <w:rPr>
          <w:sz w:val="18"/>
        </w:rPr>
      </w:pPr>
    </w:p>
    <w:p>
      <w:pPr>
        <w:spacing w:after="0"/>
        <w:rPr>
          <w:sz w:val="18"/>
        </w:rPr>
        <w:sectPr>
          <w:type w:val="continuous"/>
          <w:pgSz w:w="11910" w:h="16850"/>
          <w:pgMar w:top="260" w:bottom="280" w:left="1040" w:right="620"/>
        </w:sectPr>
      </w:pPr>
    </w:p>
    <w:p>
      <w:pPr>
        <w:pStyle w:val="ListParagraph"/>
        <w:numPr>
          <w:ilvl w:val="1"/>
          <w:numId w:val="7"/>
        </w:numPr>
        <w:tabs>
          <w:tab w:pos="1363" w:val="left" w:leader="none"/>
        </w:tabs>
        <w:spacing w:line="280" w:lineRule="auto" w:before="71" w:after="0"/>
        <w:ind w:left="1363" w:right="0" w:hanging="1127"/>
        <w:jc w:val="both"/>
        <w:rPr>
          <w:b/>
          <w:sz w:val="21"/>
        </w:rPr>
      </w:pPr>
      <w:r>
        <w:rPr>
          <w:b/>
          <w:spacing w:val="-2"/>
          <w:sz w:val="21"/>
        </w:rPr>
        <w:t>语</w:t>
      </w:r>
      <w:r>
        <w:rPr>
          <w:b/>
          <w:spacing w:val="-2"/>
          <w:sz w:val="21"/>
        </w:rPr>
        <w:t>言</w:t>
      </w:r>
      <w:r>
        <w:rPr>
          <w:b/>
          <w:spacing w:val="-2"/>
          <w:sz w:val="21"/>
        </w:rPr>
        <w:t>能</w:t>
      </w:r>
      <w:r>
        <w:rPr>
          <w:b/>
          <w:spacing w:val="-2"/>
          <w:sz w:val="21"/>
        </w:rPr>
        <w:t>力</w:t>
      </w:r>
      <w:r>
        <w:rPr>
          <w:b/>
          <w:spacing w:val="-2"/>
          <w:sz w:val="21"/>
        </w:rPr>
        <w:t>或</w:t>
      </w:r>
      <w:r>
        <w:rPr>
          <w:b/>
          <w:spacing w:val="-2"/>
          <w:sz w:val="21"/>
        </w:rPr>
        <w:t>咀</w:t>
      </w:r>
      <w:r>
        <w:rPr>
          <w:b/>
          <w:spacing w:val="-2"/>
          <w:sz w:val="21"/>
        </w:rPr>
        <w:t>嚼</w:t>
      </w:r>
      <w:r>
        <w:rPr>
          <w:b/>
          <w:spacing w:val="-2"/>
          <w:sz w:val="21"/>
        </w:rPr>
        <w:t>吞</w:t>
      </w:r>
      <w:r>
        <w:rPr>
          <w:b/>
          <w:spacing w:val="-2"/>
          <w:sz w:val="21"/>
        </w:rPr>
        <w:t>咽</w:t>
      </w:r>
      <w:r>
        <w:rPr>
          <w:b/>
          <w:spacing w:val="-2"/>
          <w:sz w:val="21"/>
        </w:rPr>
        <w:t>能</w:t>
      </w:r>
      <w:r>
        <w:rPr>
          <w:b/>
          <w:spacing w:val="-2"/>
          <w:sz w:val="21"/>
        </w:rPr>
        <w:t>力</w:t>
      </w:r>
      <w:r>
        <w:rPr>
          <w:b/>
          <w:spacing w:val="-2"/>
          <w:sz w:val="21"/>
        </w:rPr>
        <w:t>完</w:t>
      </w:r>
      <w:r>
        <w:rPr>
          <w:b/>
          <w:spacing w:val="-4"/>
          <w:sz w:val="21"/>
        </w:rPr>
        <w:t>全</w:t>
      </w:r>
      <w:r>
        <w:rPr>
          <w:b/>
          <w:spacing w:val="-4"/>
          <w:sz w:val="21"/>
        </w:rPr>
        <w:t>丧</w:t>
      </w:r>
      <w:r>
        <w:rPr>
          <w:b/>
          <w:spacing w:val="-4"/>
          <w:sz w:val="21"/>
        </w:rPr>
        <w:t>失</w:t>
      </w:r>
    </w:p>
    <w:p>
      <w:pPr>
        <w:pStyle w:val="BodyText"/>
        <w:spacing w:line="280" w:lineRule="auto" w:before="71"/>
        <w:ind w:left="236" w:right="376"/>
        <w:jc w:val="both"/>
      </w:pPr>
      <w:r>
        <w:rPr/>
        <w:br w:type="column"/>
      </w:r>
      <w:r>
        <w:rPr>
          <w:spacing w:val="-2"/>
        </w:rPr>
        <w:t>语言能力完全丧失，指无法发出四种语音（包括口唇音、齿舌音、口盖音和</w:t>
      </w:r>
      <w:r>
        <w:rPr>
          <w:spacing w:val="-2"/>
        </w:rPr>
        <w:t>喉头音）中的任何三种、或声带全部切除，或因大脑语言中枢受伤害而患失</w:t>
      </w:r>
      <w:r>
        <w:rPr>
          <w:spacing w:val="-4"/>
        </w:rPr>
        <w:t>语症。</w:t>
      </w:r>
    </w:p>
    <w:p>
      <w:pPr>
        <w:pStyle w:val="BodyText"/>
        <w:spacing w:line="266" w:lineRule="auto" w:before="1"/>
        <w:ind w:left="236" w:right="376"/>
      </w:pPr>
      <w:r>
        <w:rPr>
          <w:spacing w:val="-2"/>
        </w:rPr>
        <w:t>咀嚼吞咽能力完全丧失，指因牙齿以外的原因导致器质障碍或机能障碍，以</w:t>
      </w:r>
      <w:r>
        <w:rPr>
          <w:spacing w:val="-2"/>
        </w:rPr>
        <w:t>致不能作咀嚼吞咽运动，除流质食物外不能摄取或吞咽的状态。</w:t>
      </w:r>
    </w:p>
    <w:p>
      <w:pPr>
        <w:spacing w:after="0" w:line="266" w:lineRule="auto"/>
        <w:sectPr>
          <w:type w:val="continuous"/>
          <w:pgSz w:w="11910" w:h="16850"/>
          <w:pgMar w:top="260" w:bottom="280" w:left="1040" w:right="620"/>
          <w:cols w:num="2" w:equalWidth="0">
            <w:col w:w="2627" w:space="62"/>
            <w:col w:w="7561"/>
          </w:cols>
        </w:sectPr>
      </w:pPr>
    </w:p>
    <w:p>
      <w:pPr>
        <w:pStyle w:val="BodyText"/>
        <w:spacing w:before="7"/>
        <w:rPr>
          <w:sz w:val="20"/>
        </w:rPr>
      </w:pPr>
    </w:p>
    <w:p>
      <w:pPr>
        <w:spacing w:after="0"/>
        <w:rPr>
          <w:sz w:val="20"/>
        </w:rPr>
        <w:sectPr>
          <w:type w:val="continuous"/>
          <w:pgSz w:w="11910" w:h="16850"/>
          <w:pgMar w:top="260" w:bottom="280" w:left="1040" w:right="620"/>
        </w:sectPr>
      </w:pPr>
    </w:p>
    <w:p>
      <w:pPr>
        <w:pStyle w:val="ListParagraph"/>
        <w:numPr>
          <w:ilvl w:val="1"/>
          <w:numId w:val="7"/>
        </w:numPr>
        <w:tabs>
          <w:tab w:pos="1362" w:val="left" w:leader="none"/>
          <w:tab w:pos="1363" w:val="left" w:leader="none"/>
        </w:tabs>
        <w:spacing w:line="280" w:lineRule="auto" w:before="71" w:after="0"/>
        <w:ind w:left="1363" w:right="0" w:hanging="1127"/>
        <w:jc w:val="left"/>
        <w:rPr>
          <w:b/>
          <w:sz w:val="21"/>
        </w:rPr>
      </w:pPr>
      <w:r>
        <w:rPr>
          <w:b/>
          <w:spacing w:val="-2"/>
          <w:sz w:val="21"/>
        </w:rPr>
        <w:t>六</w:t>
      </w:r>
      <w:r>
        <w:rPr>
          <w:b/>
          <w:spacing w:val="-2"/>
          <w:sz w:val="21"/>
        </w:rPr>
        <w:t>项</w:t>
      </w:r>
      <w:r>
        <w:rPr>
          <w:b/>
          <w:spacing w:val="-2"/>
          <w:sz w:val="21"/>
        </w:rPr>
        <w:t>基</w:t>
      </w:r>
      <w:r>
        <w:rPr>
          <w:b/>
          <w:spacing w:val="-2"/>
          <w:sz w:val="21"/>
        </w:rPr>
        <w:t>本</w:t>
      </w:r>
      <w:r>
        <w:rPr>
          <w:b/>
          <w:spacing w:val="-2"/>
          <w:sz w:val="21"/>
        </w:rPr>
        <w:t>日</w:t>
      </w:r>
      <w:r>
        <w:rPr>
          <w:b/>
          <w:spacing w:val="-2"/>
          <w:sz w:val="21"/>
        </w:rPr>
        <w:t>常</w:t>
      </w:r>
      <w:r>
        <w:rPr>
          <w:b/>
          <w:spacing w:val="-4"/>
          <w:sz w:val="21"/>
        </w:rPr>
        <w:t>生</w:t>
      </w:r>
      <w:r>
        <w:rPr>
          <w:b/>
          <w:spacing w:val="-4"/>
          <w:sz w:val="21"/>
        </w:rPr>
        <w:t>活</w:t>
      </w:r>
      <w:r>
        <w:rPr>
          <w:b/>
          <w:spacing w:val="-4"/>
          <w:sz w:val="21"/>
        </w:rPr>
        <w:t>活</w:t>
      </w:r>
      <w:r>
        <w:rPr>
          <w:b/>
          <w:spacing w:val="-4"/>
          <w:sz w:val="21"/>
        </w:rPr>
        <w:t>动</w:t>
      </w:r>
    </w:p>
    <w:p>
      <w:pPr>
        <w:pStyle w:val="BodyText"/>
        <w:spacing w:before="71"/>
        <w:ind w:left="236"/>
      </w:pPr>
      <w:r>
        <w:rPr/>
        <w:br w:type="column"/>
      </w:r>
      <w:r>
        <w:rPr>
          <w:spacing w:val="-1"/>
        </w:rPr>
        <w:t>六项基本日常生活活动是指：</w:t>
      </w:r>
    </w:p>
    <w:p>
      <w:pPr>
        <w:pStyle w:val="ListParagraph"/>
        <w:numPr>
          <w:ilvl w:val="0"/>
          <w:numId w:val="47"/>
        </w:numPr>
        <w:tabs>
          <w:tab w:pos="763" w:val="left" w:leader="none"/>
        </w:tabs>
        <w:spacing w:line="240" w:lineRule="auto" w:before="46" w:after="0"/>
        <w:ind w:left="762" w:right="0" w:hanging="527"/>
        <w:jc w:val="left"/>
        <w:rPr>
          <w:sz w:val="21"/>
        </w:rPr>
      </w:pPr>
      <w:r>
        <w:rPr>
          <w:spacing w:val="-1"/>
          <w:sz w:val="21"/>
        </w:rPr>
        <w:t>穿衣：自己能够穿衣及脱衣；</w:t>
      </w:r>
    </w:p>
    <w:p>
      <w:pPr>
        <w:pStyle w:val="ListParagraph"/>
        <w:numPr>
          <w:ilvl w:val="0"/>
          <w:numId w:val="47"/>
        </w:numPr>
        <w:tabs>
          <w:tab w:pos="763" w:val="left" w:leader="none"/>
        </w:tabs>
        <w:spacing w:line="240" w:lineRule="auto" w:before="46" w:after="0"/>
        <w:ind w:left="762" w:right="0" w:hanging="527"/>
        <w:jc w:val="left"/>
        <w:rPr>
          <w:sz w:val="21"/>
        </w:rPr>
      </w:pPr>
      <w:r>
        <w:rPr>
          <w:spacing w:val="-1"/>
          <w:sz w:val="21"/>
        </w:rPr>
        <w:t>移动：自己从一个房间到另一个房间；</w:t>
      </w:r>
    </w:p>
    <w:p>
      <w:pPr>
        <w:pStyle w:val="ListParagraph"/>
        <w:numPr>
          <w:ilvl w:val="0"/>
          <w:numId w:val="47"/>
        </w:numPr>
        <w:tabs>
          <w:tab w:pos="763" w:val="left" w:leader="none"/>
        </w:tabs>
        <w:spacing w:line="240" w:lineRule="auto" w:before="31" w:after="0"/>
        <w:ind w:left="762" w:right="0" w:hanging="527"/>
        <w:jc w:val="left"/>
        <w:rPr>
          <w:sz w:val="21"/>
        </w:rPr>
      </w:pPr>
      <w:r>
        <w:rPr>
          <w:spacing w:val="-1"/>
          <w:sz w:val="21"/>
        </w:rPr>
        <w:t>行动：自己上下床或上下轮椅；</w:t>
      </w:r>
    </w:p>
    <w:p>
      <w:pPr>
        <w:pStyle w:val="ListParagraph"/>
        <w:numPr>
          <w:ilvl w:val="0"/>
          <w:numId w:val="47"/>
        </w:numPr>
        <w:tabs>
          <w:tab w:pos="763" w:val="left" w:leader="none"/>
        </w:tabs>
        <w:spacing w:line="240" w:lineRule="auto" w:before="47" w:after="0"/>
        <w:ind w:left="762" w:right="0" w:hanging="527"/>
        <w:jc w:val="left"/>
        <w:rPr>
          <w:sz w:val="21"/>
        </w:rPr>
      </w:pPr>
      <w:r>
        <w:rPr>
          <w:spacing w:val="-1"/>
          <w:sz w:val="21"/>
        </w:rPr>
        <w:t>如厕：自己控制进行大小便；</w:t>
      </w:r>
    </w:p>
    <w:p>
      <w:pPr>
        <w:pStyle w:val="ListParagraph"/>
        <w:numPr>
          <w:ilvl w:val="0"/>
          <w:numId w:val="47"/>
        </w:numPr>
        <w:tabs>
          <w:tab w:pos="763" w:val="left" w:leader="none"/>
        </w:tabs>
        <w:spacing w:line="240" w:lineRule="auto" w:before="46" w:after="0"/>
        <w:ind w:left="762" w:right="0" w:hanging="527"/>
        <w:jc w:val="left"/>
        <w:rPr>
          <w:sz w:val="21"/>
        </w:rPr>
      </w:pPr>
      <w:r>
        <w:rPr>
          <w:spacing w:val="-1"/>
          <w:sz w:val="21"/>
        </w:rPr>
        <w:t>进食：自己从已准备好的碗或碟中取食物放入口中；</w:t>
      </w:r>
    </w:p>
    <w:p>
      <w:pPr>
        <w:pStyle w:val="ListParagraph"/>
        <w:numPr>
          <w:ilvl w:val="0"/>
          <w:numId w:val="47"/>
        </w:numPr>
        <w:tabs>
          <w:tab w:pos="763" w:val="left" w:leader="none"/>
        </w:tabs>
        <w:spacing w:line="240" w:lineRule="auto" w:before="46" w:after="0"/>
        <w:ind w:left="762" w:right="0" w:hanging="527"/>
        <w:jc w:val="left"/>
        <w:rPr>
          <w:sz w:val="21"/>
        </w:rPr>
      </w:pPr>
      <w:r>
        <w:rPr>
          <w:spacing w:val="-1"/>
          <w:sz w:val="21"/>
        </w:rPr>
        <w:t>洗澡：自己进行淋浴或盆浴。</w:t>
      </w:r>
    </w:p>
    <w:p>
      <w:pPr>
        <w:spacing w:after="0" w:line="240" w:lineRule="auto"/>
        <w:jc w:val="left"/>
        <w:rPr>
          <w:sz w:val="21"/>
        </w:rPr>
        <w:sectPr>
          <w:type w:val="continuous"/>
          <w:pgSz w:w="11910" w:h="16850"/>
          <w:pgMar w:top="260" w:bottom="280" w:left="1040" w:right="620"/>
          <w:cols w:num="2" w:equalWidth="0">
            <w:col w:w="2627" w:space="62"/>
            <w:col w:w="7561"/>
          </w:cols>
        </w:sectPr>
      </w:pPr>
    </w:p>
    <w:p>
      <w:pPr>
        <w:pStyle w:val="BodyText"/>
        <w:spacing w:before="7"/>
      </w:pPr>
    </w:p>
    <w:p>
      <w:pPr>
        <w:pStyle w:val="ListParagraph"/>
        <w:numPr>
          <w:ilvl w:val="1"/>
          <w:numId w:val="7"/>
        </w:numPr>
        <w:tabs>
          <w:tab w:pos="1362" w:val="left" w:leader="none"/>
          <w:tab w:pos="1363" w:val="left" w:leader="none"/>
          <w:tab w:pos="2924" w:val="left" w:leader="none"/>
        </w:tabs>
        <w:spacing w:line="280" w:lineRule="auto" w:before="70" w:after="0"/>
        <w:ind w:left="2925" w:right="367" w:hanging="2689"/>
        <w:jc w:val="left"/>
        <w:rPr>
          <w:sz w:val="21"/>
        </w:rPr>
      </w:pPr>
      <w:r>
        <w:rPr>
          <w:b/>
          <w:spacing w:val="-2"/>
          <w:sz w:val="21"/>
        </w:rPr>
        <w:t>永</w:t>
      </w:r>
      <w:r>
        <w:rPr>
          <w:b/>
          <w:spacing w:val="-2"/>
          <w:sz w:val="21"/>
        </w:rPr>
        <w:t>久</w:t>
      </w:r>
      <w:r>
        <w:rPr>
          <w:b/>
          <w:spacing w:val="-2"/>
          <w:sz w:val="21"/>
        </w:rPr>
        <w:t>不</w:t>
      </w:r>
      <w:r>
        <w:rPr>
          <w:b/>
          <w:spacing w:val="-2"/>
          <w:sz w:val="21"/>
        </w:rPr>
        <w:t>可</w:t>
      </w:r>
      <w:r>
        <w:rPr>
          <w:b/>
          <w:spacing w:val="-2"/>
          <w:sz w:val="21"/>
        </w:rPr>
        <w:t>逆</w:t>
      </w:r>
      <w:r>
        <w:rPr>
          <w:b/>
          <w:sz w:val="21"/>
        </w:rPr>
        <w:tab/>
      </w:r>
      <w:r>
        <w:rPr>
          <w:sz w:val="21"/>
        </w:rPr>
        <w:t>指自疾病确诊或意外伤害发生之日起，经过积极治疗</w:t>
      </w:r>
      <w:r>
        <w:rPr>
          <w:spacing w:val="-50"/>
          <w:sz w:val="21"/>
        </w:rPr>
        <w:t> </w:t>
      </w:r>
      <w:r>
        <w:rPr>
          <w:sz w:val="21"/>
        </w:rPr>
        <w:t>180</w:t>
      </w:r>
      <w:r>
        <w:rPr>
          <w:spacing w:val="-45"/>
          <w:sz w:val="21"/>
        </w:rPr>
        <w:t> </w:t>
      </w:r>
      <w:r>
        <w:rPr>
          <w:sz w:val="21"/>
        </w:rPr>
        <w:t>天后，仍无法通过</w:t>
      </w:r>
      <w:r>
        <w:rPr>
          <w:spacing w:val="-2"/>
          <w:sz w:val="21"/>
        </w:rPr>
        <w:t>现</w:t>
      </w:r>
      <w:r>
        <w:rPr>
          <w:spacing w:val="-2"/>
          <w:sz w:val="21"/>
        </w:rPr>
        <w:t>有</w:t>
      </w:r>
      <w:r>
        <w:rPr>
          <w:spacing w:val="-2"/>
          <w:sz w:val="21"/>
        </w:rPr>
        <w:t>医</w:t>
      </w:r>
      <w:r>
        <w:rPr>
          <w:spacing w:val="-2"/>
          <w:sz w:val="21"/>
        </w:rPr>
        <w:t>疗</w:t>
      </w:r>
      <w:r>
        <w:rPr>
          <w:spacing w:val="-2"/>
          <w:sz w:val="21"/>
        </w:rPr>
        <w:t>手</w:t>
      </w:r>
      <w:r>
        <w:rPr>
          <w:spacing w:val="-2"/>
          <w:sz w:val="21"/>
        </w:rPr>
        <w:t>段</w:t>
      </w:r>
      <w:r>
        <w:rPr>
          <w:spacing w:val="-2"/>
          <w:sz w:val="21"/>
        </w:rPr>
        <w:t>恢</w:t>
      </w:r>
      <w:r>
        <w:rPr>
          <w:spacing w:val="-2"/>
          <w:sz w:val="21"/>
        </w:rPr>
        <w:t>复</w:t>
      </w:r>
      <w:r>
        <w:rPr>
          <w:spacing w:val="-2"/>
          <w:sz w:val="21"/>
        </w:rPr>
        <w:t>。</w:t>
      </w:r>
    </w:p>
    <w:p>
      <w:pPr>
        <w:spacing w:after="0" w:line="280" w:lineRule="auto"/>
        <w:jc w:val="left"/>
        <w:rPr>
          <w:sz w:val="21"/>
        </w:rPr>
        <w:sectPr>
          <w:type w:val="continuous"/>
          <w:pgSz w:w="11910" w:h="16850"/>
          <w:pgMar w:top="260" w:bottom="280" w:left="1040" w:right="620"/>
        </w:sectPr>
      </w:pPr>
    </w:p>
    <w:p>
      <w:pPr>
        <w:spacing w:before="51"/>
        <w:ind w:left="266" w:right="0" w:firstLine="0"/>
        <w:jc w:val="left"/>
        <w:rPr>
          <w:b/>
          <w:sz w:val="28"/>
        </w:rPr>
      </w:pPr>
      <w:r>
        <w:rPr>
          <w:b/>
          <w:sz w:val="28"/>
        </w:rPr>
        <w:t>附</w:t>
      </w:r>
      <w:r>
        <w:rPr>
          <w:b/>
          <w:sz w:val="28"/>
        </w:rPr>
        <w:t>表</w:t>
      </w:r>
      <w:r>
        <w:rPr>
          <w:b/>
          <w:spacing w:val="-10"/>
          <w:sz w:val="28"/>
        </w:rPr>
        <w:t>：</w:t>
      </w:r>
    </w:p>
    <w:p>
      <w:pPr>
        <w:pStyle w:val="BodyText"/>
        <w:rPr>
          <w:b/>
          <w:sz w:val="20"/>
        </w:rPr>
      </w:pPr>
    </w:p>
    <w:p>
      <w:pPr>
        <w:pStyle w:val="BodyText"/>
        <w:spacing w:before="9"/>
        <w:rPr>
          <w:b/>
          <w:sz w:val="20"/>
        </w:rPr>
      </w:pPr>
    </w:p>
    <w:tbl>
      <w:tblPr>
        <w:tblW w:w="0" w:type="auto"/>
        <w:jc w:val="left"/>
        <w:tblInd w:w="8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373"/>
        <w:gridCol w:w="3530"/>
        <w:gridCol w:w="1307"/>
        <w:gridCol w:w="1217"/>
      </w:tblGrid>
      <w:tr>
        <w:trPr>
          <w:trHeight w:val="300" w:hRule="atLeast"/>
        </w:trPr>
        <w:tc>
          <w:tcPr>
            <w:tcW w:w="8427" w:type="dxa"/>
            <w:gridSpan w:val="4"/>
          </w:tcPr>
          <w:p>
            <w:pPr>
              <w:pStyle w:val="TableParagraph"/>
              <w:spacing w:line="260" w:lineRule="exact" w:before="20"/>
              <w:ind w:left="2885" w:right="2856"/>
              <w:jc w:val="center"/>
              <w:rPr>
                <w:sz w:val="22"/>
              </w:rPr>
            </w:pPr>
            <w:r>
              <w:rPr>
                <w:sz w:val="22"/>
              </w:rPr>
              <w:t>长</w:t>
            </w:r>
            <w:r>
              <w:rPr>
                <w:sz w:val="22"/>
              </w:rPr>
              <w:t>城</w:t>
            </w:r>
            <w:r>
              <w:rPr>
                <w:sz w:val="22"/>
              </w:rPr>
              <w:t>医</w:t>
            </w:r>
            <w:r>
              <w:rPr>
                <w:sz w:val="22"/>
              </w:rPr>
              <w:t>享</w:t>
            </w:r>
            <w:r>
              <w:rPr>
                <w:sz w:val="22"/>
              </w:rPr>
              <w:t>无</w:t>
            </w:r>
            <w:r>
              <w:rPr>
                <w:sz w:val="22"/>
              </w:rPr>
              <w:t>忧</w:t>
            </w:r>
            <w:r>
              <w:rPr>
                <w:sz w:val="22"/>
              </w:rPr>
              <w:t>百</w:t>
            </w:r>
            <w:r>
              <w:rPr>
                <w:sz w:val="22"/>
              </w:rPr>
              <w:t>万</w:t>
            </w:r>
            <w:r>
              <w:rPr>
                <w:sz w:val="22"/>
              </w:rPr>
              <w:t>医</w:t>
            </w:r>
            <w:r>
              <w:rPr>
                <w:sz w:val="22"/>
              </w:rPr>
              <w:t>疗</w:t>
            </w:r>
            <w:r>
              <w:rPr>
                <w:sz w:val="22"/>
              </w:rPr>
              <w:t>保</w:t>
            </w:r>
            <w:r>
              <w:rPr>
                <w:spacing w:val="-10"/>
                <w:sz w:val="22"/>
              </w:rPr>
              <w:t>险</w:t>
            </w:r>
          </w:p>
        </w:tc>
      </w:tr>
      <w:tr>
        <w:trPr>
          <w:trHeight w:val="315" w:hRule="atLeast"/>
        </w:trPr>
        <w:tc>
          <w:tcPr>
            <w:tcW w:w="2373" w:type="dxa"/>
          </w:tcPr>
          <w:p>
            <w:pPr>
              <w:pStyle w:val="TableParagraph"/>
              <w:rPr>
                <w:rFonts w:ascii="Times New Roman"/>
                <w:sz w:val="22"/>
              </w:rPr>
            </w:pPr>
          </w:p>
        </w:tc>
        <w:tc>
          <w:tcPr>
            <w:tcW w:w="3530" w:type="dxa"/>
          </w:tcPr>
          <w:p>
            <w:pPr>
              <w:pStyle w:val="TableParagraph"/>
              <w:rPr>
                <w:rFonts w:ascii="Times New Roman"/>
                <w:sz w:val="22"/>
              </w:rPr>
            </w:pPr>
          </w:p>
        </w:tc>
        <w:tc>
          <w:tcPr>
            <w:tcW w:w="1307" w:type="dxa"/>
          </w:tcPr>
          <w:p>
            <w:pPr>
              <w:pStyle w:val="TableParagraph"/>
              <w:spacing w:line="275" w:lineRule="exact" w:before="20"/>
              <w:ind w:left="315" w:right="287"/>
              <w:jc w:val="center"/>
              <w:rPr>
                <w:sz w:val="22"/>
              </w:rPr>
            </w:pPr>
            <w:r>
              <w:rPr>
                <w:sz w:val="22"/>
              </w:rPr>
              <w:t>方</w:t>
            </w:r>
            <w:r>
              <w:rPr>
                <w:sz w:val="22"/>
              </w:rPr>
              <w:t>案</w:t>
            </w:r>
            <w:r>
              <w:rPr>
                <w:spacing w:val="-10"/>
                <w:sz w:val="22"/>
              </w:rPr>
              <w:t>一</w:t>
            </w:r>
          </w:p>
        </w:tc>
        <w:tc>
          <w:tcPr>
            <w:tcW w:w="1217" w:type="dxa"/>
          </w:tcPr>
          <w:p>
            <w:pPr>
              <w:pStyle w:val="TableParagraph"/>
              <w:spacing w:line="275" w:lineRule="exact" w:before="20"/>
              <w:ind w:left="284" w:right="227"/>
              <w:jc w:val="center"/>
              <w:rPr>
                <w:sz w:val="22"/>
              </w:rPr>
            </w:pPr>
            <w:r>
              <w:rPr>
                <w:sz w:val="22"/>
              </w:rPr>
              <w:t>方</w:t>
            </w:r>
            <w:r>
              <w:rPr>
                <w:sz w:val="22"/>
              </w:rPr>
              <w:t>案</w:t>
            </w:r>
            <w:r>
              <w:rPr>
                <w:spacing w:val="-10"/>
                <w:sz w:val="22"/>
              </w:rPr>
              <w:t>二</w:t>
            </w:r>
          </w:p>
        </w:tc>
      </w:tr>
      <w:tr>
        <w:trPr>
          <w:trHeight w:val="300" w:hRule="atLeast"/>
        </w:trPr>
        <w:tc>
          <w:tcPr>
            <w:tcW w:w="2373" w:type="dxa"/>
            <w:vMerge w:val="restart"/>
          </w:tcPr>
          <w:p>
            <w:pPr>
              <w:pStyle w:val="TableParagraph"/>
              <w:spacing w:before="170"/>
              <w:ind w:left="533"/>
              <w:rPr>
                <w:sz w:val="22"/>
              </w:rPr>
            </w:pPr>
            <w:r>
              <w:rPr>
                <w:sz w:val="22"/>
              </w:rPr>
              <w:t>年</w:t>
            </w:r>
            <w:r>
              <w:rPr>
                <w:sz w:val="22"/>
              </w:rPr>
              <w:t>度</w:t>
            </w:r>
            <w:r>
              <w:rPr>
                <w:sz w:val="22"/>
              </w:rPr>
              <w:t>保</w:t>
            </w:r>
            <w:r>
              <w:rPr>
                <w:sz w:val="22"/>
              </w:rPr>
              <w:t>险</w:t>
            </w:r>
            <w:r>
              <w:rPr>
                <w:sz w:val="22"/>
              </w:rPr>
              <w:t>金</w:t>
            </w:r>
            <w:r>
              <w:rPr>
                <w:spacing w:val="-10"/>
                <w:sz w:val="22"/>
              </w:rPr>
              <w:t>额</w:t>
            </w:r>
          </w:p>
        </w:tc>
        <w:tc>
          <w:tcPr>
            <w:tcW w:w="3530" w:type="dxa"/>
          </w:tcPr>
          <w:p>
            <w:pPr>
              <w:pStyle w:val="TableParagraph"/>
              <w:spacing w:line="260" w:lineRule="exact" w:before="20"/>
              <w:ind w:left="767" w:right="723"/>
              <w:jc w:val="center"/>
              <w:rPr>
                <w:sz w:val="22"/>
              </w:rPr>
            </w:pPr>
            <w:r>
              <w:rPr>
                <w:sz w:val="22"/>
              </w:rPr>
              <w:t>一</w:t>
            </w:r>
            <w:r>
              <w:rPr>
                <w:sz w:val="22"/>
              </w:rPr>
              <w:t>般</w:t>
            </w:r>
            <w:r>
              <w:rPr>
                <w:sz w:val="22"/>
              </w:rPr>
              <w:t>医</w:t>
            </w:r>
            <w:r>
              <w:rPr>
                <w:sz w:val="22"/>
              </w:rPr>
              <w:t>疗</w:t>
            </w:r>
            <w:r>
              <w:rPr>
                <w:sz w:val="22"/>
              </w:rPr>
              <w:t>保</w:t>
            </w:r>
            <w:r>
              <w:rPr>
                <w:sz w:val="22"/>
              </w:rPr>
              <w:t>险</w:t>
            </w:r>
            <w:r>
              <w:rPr>
                <w:spacing w:val="-10"/>
                <w:sz w:val="22"/>
              </w:rPr>
              <w:t>金</w:t>
            </w:r>
          </w:p>
        </w:tc>
        <w:tc>
          <w:tcPr>
            <w:tcW w:w="1307" w:type="dxa"/>
          </w:tcPr>
          <w:p>
            <w:pPr>
              <w:pStyle w:val="TableParagraph"/>
              <w:spacing w:line="260" w:lineRule="exact" w:before="20"/>
              <w:ind w:left="314" w:right="287"/>
              <w:jc w:val="center"/>
              <w:rPr>
                <w:sz w:val="22"/>
              </w:rPr>
            </w:pPr>
            <w:r>
              <w:rPr>
                <w:sz w:val="22"/>
              </w:rPr>
              <w:t>100</w:t>
            </w:r>
            <w:r>
              <w:rPr>
                <w:spacing w:val="-32"/>
                <w:sz w:val="22"/>
              </w:rPr>
              <w:t> 万</w:t>
            </w:r>
          </w:p>
        </w:tc>
        <w:tc>
          <w:tcPr>
            <w:tcW w:w="1217" w:type="dxa"/>
          </w:tcPr>
          <w:p>
            <w:pPr>
              <w:pStyle w:val="TableParagraph"/>
              <w:spacing w:line="260" w:lineRule="exact" w:before="20"/>
              <w:ind w:left="283" w:right="227"/>
              <w:jc w:val="center"/>
              <w:rPr>
                <w:sz w:val="22"/>
              </w:rPr>
            </w:pPr>
            <w:r>
              <w:rPr>
                <w:sz w:val="22"/>
              </w:rPr>
              <w:t>200</w:t>
            </w:r>
            <w:r>
              <w:rPr>
                <w:spacing w:val="-32"/>
                <w:sz w:val="22"/>
              </w:rPr>
              <w:t> 万</w:t>
            </w:r>
          </w:p>
        </w:tc>
      </w:tr>
      <w:tr>
        <w:trPr>
          <w:trHeight w:val="315" w:hRule="atLeast"/>
        </w:trPr>
        <w:tc>
          <w:tcPr>
            <w:tcW w:w="2373" w:type="dxa"/>
            <w:vMerge/>
            <w:tcBorders>
              <w:top w:val="nil"/>
            </w:tcBorders>
          </w:tcPr>
          <w:p>
            <w:pPr>
              <w:rPr>
                <w:sz w:val="2"/>
                <w:szCs w:val="2"/>
              </w:rPr>
            </w:pPr>
          </w:p>
        </w:tc>
        <w:tc>
          <w:tcPr>
            <w:tcW w:w="3530" w:type="dxa"/>
          </w:tcPr>
          <w:p>
            <w:pPr>
              <w:pStyle w:val="TableParagraph"/>
              <w:spacing w:line="275" w:lineRule="exact" w:before="20"/>
              <w:ind w:left="767" w:right="738"/>
              <w:jc w:val="center"/>
              <w:rPr>
                <w:sz w:val="22"/>
              </w:rPr>
            </w:pPr>
            <w:r>
              <w:rPr>
                <w:sz w:val="22"/>
              </w:rPr>
              <w:t>重</w:t>
            </w:r>
            <w:r>
              <w:rPr>
                <w:sz w:val="22"/>
              </w:rPr>
              <w:t>大</w:t>
            </w:r>
            <w:r>
              <w:rPr>
                <w:sz w:val="22"/>
              </w:rPr>
              <w:t>疾</w:t>
            </w:r>
            <w:r>
              <w:rPr>
                <w:sz w:val="22"/>
              </w:rPr>
              <w:t>病</w:t>
            </w:r>
            <w:r>
              <w:rPr>
                <w:sz w:val="22"/>
              </w:rPr>
              <w:t>医</w:t>
            </w:r>
            <w:r>
              <w:rPr>
                <w:sz w:val="22"/>
              </w:rPr>
              <w:t>疗</w:t>
            </w:r>
            <w:r>
              <w:rPr>
                <w:sz w:val="22"/>
              </w:rPr>
              <w:t>保</w:t>
            </w:r>
            <w:r>
              <w:rPr>
                <w:sz w:val="22"/>
              </w:rPr>
              <w:t>险</w:t>
            </w:r>
            <w:r>
              <w:rPr>
                <w:spacing w:val="-10"/>
                <w:sz w:val="22"/>
              </w:rPr>
              <w:t>金</w:t>
            </w:r>
          </w:p>
        </w:tc>
        <w:tc>
          <w:tcPr>
            <w:tcW w:w="1307" w:type="dxa"/>
          </w:tcPr>
          <w:p>
            <w:pPr>
              <w:pStyle w:val="TableParagraph"/>
              <w:spacing w:line="275" w:lineRule="exact" w:before="20"/>
              <w:ind w:left="314" w:right="287"/>
              <w:jc w:val="center"/>
              <w:rPr>
                <w:sz w:val="22"/>
              </w:rPr>
            </w:pPr>
            <w:r>
              <w:rPr>
                <w:sz w:val="22"/>
              </w:rPr>
              <w:t>100</w:t>
            </w:r>
            <w:r>
              <w:rPr>
                <w:spacing w:val="-32"/>
                <w:sz w:val="22"/>
              </w:rPr>
              <w:t> 万</w:t>
            </w:r>
          </w:p>
        </w:tc>
        <w:tc>
          <w:tcPr>
            <w:tcW w:w="1217" w:type="dxa"/>
          </w:tcPr>
          <w:p>
            <w:pPr>
              <w:pStyle w:val="TableParagraph"/>
              <w:spacing w:line="275" w:lineRule="exact" w:before="20"/>
              <w:ind w:left="283" w:right="227"/>
              <w:jc w:val="center"/>
              <w:rPr>
                <w:sz w:val="22"/>
              </w:rPr>
            </w:pPr>
            <w:r>
              <w:rPr>
                <w:sz w:val="22"/>
              </w:rPr>
              <w:t>200</w:t>
            </w:r>
            <w:r>
              <w:rPr>
                <w:spacing w:val="-32"/>
                <w:sz w:val="22"/>
              </w:rPr>
              <w:t> 万</w:t>
            </w:r>
          </w:p>
        </w:tc>
      </w:tr>
      <w:tr>
        <w:trPr>
          <w:trHeight w:val="300" w:hRule="atLeast"/>
        </w:trPr>
        <w:tc>
          <w:tcPr>
            <w:tcW w:w="5903" w:type="dxa"/>
            <w:gridSpan w:val="2"/>
          </w:tcPr>
          <w:p>
            <w:pPr>
              <w:pStyle w:val="TableParagraph"/>
              <w:spacing w:line="275" w:lineRule="exact" w:before="5"/>
              <w:ind w:left="2401" w:right="2357"/>
              <w:jc w:val="center"/>
              <w:rPr>
                <w:sz w:val="22"/>
              </w:rPr>
            </w:pPr>
            <w:r>
              <w:rPr>
                <w:sz w:val="22"/>
              </w:rPr>
              <w:t>年</w:t>
            </w:r>
            <w:r>
              <w:rPr>
                <w:sz w:val="22"/>
              </w:rPr>
              <w:t>度</w:t>
            </w:r>
            <w:r>
              <w:rPr>
                <w:sz w:val="22"/>
              </w:rPr>
              <w:t>免</w:t>
            </w:r>
            <w:r>
              <w:rPr>
                <w:spacing w:val="-5"/>
                <w:sz w:val="22"/>
              </w:rPr>
              <w:t>赔额</w:t>
            </w:r>
          </w:p>
        </w:tc>
        <w:tc>
          <w:tcPr>
            <w:tcW w:w="1307" w:type="dxa"/>
          </w:tcPr>
          <w:p>
            <w:pPr>
              <w:pStyle w:val="TableParagraph"/>
              <w:spacing w:line="275" w:lineRule="exact" w:before="5"/>
              <w:ind w:left="314" w:right="287"/>
              <w:jc w:val="center"/>
              <w:rPr>
                <w:sz w:val="22"/>
              </w:rPr>
            </w:pPr>
            <w:r>
              <w:rPr>
                <w:sz w:val="22"/>
              </w:rPr>
              <w:t>1</w:t>
            </w:r>
            <w:r>
              <w:rPr>
                <w:spacing w:val="-26"/>
                <w:sz w:val="22"/>
              </w:rPr>
              <w:t> 万</w:t>
            </w:r>
          </w:p>
        </w:tc>
        <w:tc>
          <w:tcPr>
            <w:tcW w:w="1217" w:type="dxa"/>
          </w:tcPr>
          <w:p>
            <w:pPr>
              <w:pStyle w:val="TableParagraph"/>
              <w:spacing w:line="275" w:lineRule="exact" w:before="5"/>
              <w:ind w:left="284" w:right="227"/>
              <w:jc w:val="center"/>
              <w:rPr>
                <w:sz w:val="22"/>
              </w:rPr>
            </w:pPr>
            <w:r>
              <w:rPr>
                <w:sz w:val="22"/>
              </w:rPr>
              <w:t>1</w:t>
            </w:r>
            <w:r>
              <w:rPr>
                <w:spacing w:val="-26"/>
                <w:sz w:val="22"/>
              </w:rPr>
              <w:t> 万</w:t>
            </w:r>
          </w:p>
        </w:tc>
      </w:tr>
    </w:tbl>
    <w:sectPr>
      <w:pgSz w:w="11910" w:h="16850"/>
      <w:pgMar w:top="1000" w:bottom="280" w:left="1040" w:right="6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华文中宋">
    <w:altName w:val="华文中宋"/>
    <w:charset w:val="86"/>
    <w:family w:val="auto"/>
    <w:pitch w:val="variable"/>
  </w:font>
  <w:font w:name="宋体">
    <w:altName w:val="宋体"/>
    <w:charset w:val="86"/>
    <w:family w:val="auto"/>
    <w:pitch w:val="variable"/>
  </w:font>
  <w:font w:name="Wingdings">
    <w:altName w:val="Wingdings"/>
    <w:charset w:val="2"/>
    <w:family w:val="auto"/>
    <w:pitch w:val="variable"/>
  </w:font>
  <w:font w:name="仿宋">
    <w:altName w:val="仿宋"/>
    <w:charset w:val="86"/>
    <w:family w:val="modern"/>
    <w:pitch w:val="fixed"/>
  </w:font>
  <w:font w:name="华文新魏">
    <w:altName w:val="华文新魏"/>
    <w:charset w:val="86"/>
    <w:family w:val="auto"/>
    <w:pitch w:val="variable"/>
  </w:font>
  <w:font w:name="Wingdings 2">
    <w:altName w:val="Wingdings 2"/>
    <w:charset w:val="2"/>
    <w:family w:val="roman"/>
    <w:pitch w:val="variable"/>
  </w:font>
  <w:font w:name="楷体">
    <w:altName w:val="楷体"/>
    <w:charset w:val="86"/>
    <w:family w:val="modern"/>
    <w:pitch w:val="fixed"/>
  </w:font>
  <w:font w:name="黑体">
    <w:altName w:val="黑体"/>
    <w:charset w:val="86"/>
    <w:family w:val="modern"/>
    <w:pitch w:val="fixed"/>
  </w:font>
  <w:font w:name="Gulim">
    <w:altName w:val="Gulim"/>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6">
    <w:multiLevelType w:val="hybridMultilevel"/>
    <w:lvl w:ilvl="0">
      <w:start w:val="1"/>
      <w:numFmt w:val="decimal"/>
      <w:lvlText w:val="（%1）"/>
      <w:lvlJc w:val="left"/>
      <w:pPr>
        <w:ind w:left="762"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40" w:hanging="527"/>
      </w:pPr>
      <w:rPr>
        <w:rFonts w:hint="default"/>
        <w:lang w:val="en-US" w:eastAsia="zh-CN" w:bidi="ar-SA"/>
      </w:rPr>
    </w:lvl>
    <w:lvl w:ilvl="2">
      <w:start w:val="0"/>
      <w:numFmt w:val="bullet"/>
      <w:lvlText w:val="•"/>
      <w:lvlJc w:val="left"/>
      <w:pPr>
        <w:ind w:left="2120" w:hanging="527"/>
      </w:pPr>
      <w:rPr>
        <w:rFonts w:hint="default"/>
        <w:lang w:val="en-US" w:eastAsia="zh-CN" w:bidi="ar-SA"/>
      </w:rPr>
    </w:lvl>
    <w:lvl w:ilvl="3">
      <w:start w:val="0"/>
      <w:numFmt w:val="bullet"/>
      <w:lvlText w:val="•"/>
      <w:lvlJc w:val="left"/>
      <w:pPr>
        <w:ind w:left="2800" w:hanging="527"/>
      </w:pPr>
      <w:rPr>
        <w:rFonts w:hint="default"/>
        <w:lang w:val="en-US" w:eastAsia="zh-CN" w:bidi="ar-SA"/>
      </w:rPr>
    </w:lvl>
    <w:lvl w:ilvl="4">
      <w:start w:val="0"/>
      <w:numFmt w:val="bullet"/>
      <w:lvlText w:val="•"/>
      <w:lvlJc w:val="left"/>
      <w:pPr>
        <w:ind w:left="3480" w:hanging="527"/>
      </w:pPr>
      <w:rPr>
        <w:rFonts w:hint="default"/>
        <w:lang w:val="en-US" w:eastAsia="zh-CN" w:bidi="ar-SA"/>
      </w:rPr>
    </w:lvl>
    <w:lvl w:ilvl="5">
      <w:start w:val="0"/>
      <w:numFmt w:val="bullet"/>
      <w:lvlText w:val="•"/>
      <w:lvlJc w:val="left"/>
      <w:pPr>
        <w:ind w:left="4160" w:hanging="527"/>
      </w:pPr>
      <w:rPr>
        <w:rFonts w:hint="default"/>
        <w:lang w:val="en-US" w:eastAsia="zh-CN" w:bidi="ar-SA"/>
      </w:rPr>
    </w:lvl>
    <w:lvl w:ilvl="6">
      <w:start w:val="0"/>
      <w:numFmt w:val="bullet"/>
      <w:lvlText w:val="•"/>
      <w:lvlJc w:val="left"/>
      <w:pPr>
        <w:ind w:left="4840" w:hanging="527"/>
      </w:pPr>
      <w:rPr>
        <w:rFonts w:hint="default"/>
        <w:lang w:val="en-US" w:eastAsia="zh-CN" w:bidi="ar-SA"/>
      </w:rPr>
    </w:lvl>
    <w:lvl w:ilvl="7">
      <w:start w:val="0"/>
      <w:numFmt w:val="bullet"/>
      <w:lvlText w:val="•"/>
      <w:lvlJc w:val="left"/>
      <w:pPr>
        <w:ind w:left="5521" w:hanging="527"/>
      </w:pPr>
      <w:rPr>
        <w:rFonts w:hint="default"/>
        <w:lang w:val="en-US" w:eastAsia="zh-CN" w:bidi="ar-SA"/>
      </w:rPr>
    </w:lvl>
    <w:lvl w:ilvl="8">
      <w:start w:val="0"/>
      <w:numFmt w:val="bullet"/>
      <w:lvlText w:val="•"/>
      <w:lvlJc w:val="left"/>
      <w:pPr>
        <w:ind w:left="6201" w:hanging="527"/>
      </w:pPr>
      <w:rPr>
        <w:rFonts w:hint="default"/>
        <w:lang w:val="en-US" w:eastAsia="zh-CN" w:bidi="ar-SA"/>
      </w:rPr>
    </w:lvl>
  </w:abstractNum>
  <w:abstractNum w:abstractNumId="45">
    <w:multiLevelType w:val="hybridMultilevel"/>
    <w:lvl w:ilvl="0">
      <w:start w:val="1"/>
      <w:numFmt w:val="decimal"/>
      <w:lvlText w:val="（%1）"/>
      <w:lvlJc w:val="left"/>
      <w:pPr>
        <w:ind w:left="3451"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139" w:hanging="527"/>
      </w:pPr>
      <w:rPr>
        <w:rFonts w:hint="default"/>
        <w:lang w:val="en-US" w:eastAsia="zh-CN" w:bidi="ar-SA"/>
      </w:rPr>
    </w:lvl>
    <w:lvl w:ilvl="2">
      <w:start w:val="0"/>
      <w:numFmt w:val="bullet"/>
      <w:lvlText w:val="•"/>
      <w:lvlJc w:val="left"/>
      <w:pPr>
        <w:ind w:left="4818" w:hanging="527"/>
      </w:pPr>
      <w:rPr>
        <w:rFonts w:hint="default"/>
        <w:lang w:val="en-US" w:eastAsia="zh-CN" w:bidi="ar-SA"/>
      </w:rPr>
    </w:lvl>
    <w:lvl w:ilvl="3">
      <w:start w:val="0"/>
      <w:numFmt w:val="bullet"/>
      <w:lvlText w:val="•"/>
      <w:lvlJc w:val="left"/>
      <w:pPr>
        <w:ind w:left="5497" w:hanging="527"/>
      </w:pPr>
      <w:rPr>
        <w:rFonts w:hint="default"/>
        <w:lang w:val="en-US" w:eastAsia="zh-CN" w:bidi="ar-SA"/>
      </w:rPr>
    </w:lvl>
    <w:lvl w:ilvl="4">
      <w:start w:val="0"/>
      <w:numFmt w:val="bullet"/>
      <w:lvlText w:val="•"/>
      <w:lvlJc w:val="left"/>
      <w:pPr>
        <w:ind w:left="6176" w:hanging="527"/>
      </w:pPr>
      <w:rPr>
        <w:rFonts w:hint="default"/>
        <w:lang w:val="en-US" w:eastAsia="zh-CN" w:bidi="ar-SA"/>
      </w:rPr>
    </w:lvl>
    <w:lvl w:ilvl="5">
      <w:start w:val="0"/>
      <w:numFmt w:val="bullet"/>
      <w:lvlText w:val="•"/>
      <w:lvlJc w:val="left"/>
      <w:pPr>
        <w:ind w:left="6855" w:hanging="527"/>
      </w:pPr>
      <w:rPr>
        <w:rFonts w:hint="default"/>
        <w:lang w:val="en-US" w:eastAsia="zh-CN" w:bidi="ar-SA"/>
      </w:rPr>
    </w:lvl>
    <w:lvl w:ilvl="6">
      <w:start w:val="0"/>
      <w:numFmt w:val="bullet"/>
      <w:lvlText w:val="•"/>
      <w:lvlJc w:val="left"/>
      <w:pPr>
        <w:ind w:left="7534" w:hanging="527"/>
      </w:pPr>
      <w:rPr>
        <w:rFonts w:hint="default"/>
        <w:lang w:val="en-US" w:eastAsia="zh-CN" w:bidi="ar-SA"/>
      </w:rPr>
    </w:lvl>
    <w:lvl w:ilvl="7">
      <w:start w:val="0"/>
      <w:numFmt w:val="bullet"/>
      <w:lvlText w:val="•"/>
      <w:lvlJc w:val="left"/>
      <w:pPr>
        <w:ind w:left="8213" w:hanging="527"/>
      </w:pPr>
      <w:rPr>
        <w:rFonts w:hint="default"/>
        <w:lang w:val="en-US" w:eastAsia="zh-CN" w:bidi="ar-SA"/>
      </w:rPr>
    </w:lvl>
    <w:lvl w:ilvl="8">
      <w:start w:val="0"/>
      <w:numFmt w:val="bullet"/>
      <w:lvlText w:val="•"/>
      <w:lvlJc w:val="left"/>
      <w:pPr>
        <w:ind w:left="8892" w:hanging="527"/>
      </w:pPr>
      <w:rPr>
        <w:rFonts w:hint="default"/>
        <w:lang w:val="en-US" w:eastAsia="zh-CN" w:bidi="ar-SA"/>
      </w:rPr>
    </w:lvl>
  </w:abstractNum>
  <w:abstractNum w:abstractNumId="44">
    <w:multiLevelType w:val="hybridMultilevel"/>
    <w:lvl w:ilvl="0">
      <w:start w:val="1"/>
      <w:numFmt w:val="decimal"/>
      <w:lvlText w:val="（%1）"/>
      <w:lvlJc w:val="left"/>
      <w:pPr>
        <w:ind w:left="762"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40" w:hanging="527"/>
      </w:pPr>
      <w:rPr>
        <w:rFonts w:hint="default"/>
        <w:lang w:val="en-US" w:eastAsia="zh-CN" w:bidi="ar-SA"/>
      </w:rPr>
    </w:lvl>
    <w:lvl w:ilvl="2">
      <w:start w:val="0"/>
      <w:numFmt w:val="bullet"/>
      <w:lvlText w:val="•"/>
      <w:lvlJc w:val="left"/>
      <w:pPr>
        <w:ind w:left="2120" w:hanging="527"/>
      </w:pPr>
      <w:rPr>
        <w:rFonts w:hint="default"/>
        <w:lang w:val="en-US" w:eastAsia="zh-CN" w:bidi="ar-SA"/>
      </w:rPr>
    </w:lvl>
    <w:lvl w:ilvl="3">
      <w:start w:val="0"/>
      <w:numFmt w:val="bullet"/>
      <w:lvlText w:val="•"/>
      <w:lvlJc w:val="left"/>
      <w:pPr>
        <w:ind w:left="2800" w:hanging="527"/>
      </w:pPr>
      <w:rPr>
        <w:rFonts w:hint="default"/>
        <w:lang w:val="en-US" w:eastAsia="zh-CN" w:bidi="ar-SA"/>
      </w:rPr>
    </w:lvl>
    <w:lvl w:ilvl="4">
      <w:start w:val="0"/>
      <w:numFmt w:val="bullet"/>
      <w:lvlText w:val="•"/>
      <w:lvlJc w:val="left"/>
      <w:pPr>
        <w:ind w:left="3480" w:hanging="527"/>
      </w:pPr>
      <w:rPr>
        <w:rFonts w:hint="default"/>
        <w:lang w:val="en-US" w:eastAsia="zh-CN" w:bidi="ar-SA"/>
      </w:rPr>
    </w:lvl>
    <w:lvl w:ilvl="5">
      <w:start w:val="0"/>
      <w:numFmt w:val="bullet"/>
      <w:lvlText w:val="•"/>
      <w:lvlJc w:val="left"/>
      <w:pPr>
        <w:ind w:left="4160" w:hanging="527"/>
      </w:pPr>
      <w:rPr>
        <w:rFonts w:hint="default"/>
        <w:lang w:val="en-US" w:eastAsia="zh-CN" w:bidi="ar-SA"/>
      </w:rPr>
    </w:lvl>
    <w:lvl w:ilvl="6">
      <w:start w:val="0"/>
      <w:numFmt w:val="bullet"/>
      <w:lvlText w:val="•"/>
      <w:lvlJc w:val="left"/>
      <w:pPr>
        <w:ind w:left="4840" w:hanging="527"/>
      </w:pPr>
      <w:rPr>
        <w:rFonts w:hint="default"/>
        <w:lang w:val="en-US" w:eastAsia="zh-CN" w:bidi="ar-SA"/>
      </w:rPr>
    </w:lvl>
    <w:lvl w:ilvl="7">
      <w:start w:val="0"/>
      <w:numFmt w:val="bullet"/>
      <w:lvlText w:val="•"/>
      <w:lvlJc w:val="left"/>
      <w:pPr>
        <w:ind w:left="5521" w:hanging="527"/>
      </w:pPr>
      <w:rPr>
        <w:rFonts w:hint="default"/>
        <w:lang w:val="en-US" w:eastAsia="zh-CN" w:bidi="ar-SA"/>
      </w:rPr>
    </w:lvl>
    <w:lvl w:ilvl="8">
      <w:start w:val="0"/>
      <w:numFmt w:val="bullet"/>
      <w:lvlText w:val="•"/>
      <w:lvlJc w:val="left"/>
      <w:pPr>
        <w:ind w:left="6201" w:hanging="527"/>
      </w:pPr>
      <w:rPr>
        <w:rFonts w:hint="default"/>
        <w:lang w:val="en-US" w:eastAsia="zh-CN" w:bidi="ar-SA"/>
      </w:rPr>
    </w:lvl>
  </w:abstractNum>
  <w:abstractNum w:abstractNumId="43">
    <w:multiLevelType w:val="hybridMultilevel"/>
    <w:lvl w:ilvl="0">
      <w:start w:val="7"/>
      <w:numFmt w:val="decimal"/>
      <w:lvlText w:val="%1"/>
      <w:lvlJc w:val="left"/>
      <w:pPr>
        <w:ind w:left="2925" w:hanging="1127"/>
        <w:jc w:val="left"/>
      </w:pPr>
      <w:rPr>
        <w:rFonts w:hint="default"/>
        <w:lang w:val="en-US" w:eastAsia="zh-CN" w:bidi="ar-SA"/>
      </w:rPr>
    </w:lvl>
    <w:lvl w:ilvl="1">
      <w:start w:val="19"/>
      <w:numFmt w:val="decimal"/>
      <w:lvlText w:val="%1.%2"/>
      <w:lvlJc w:val="left"/>
      <w:pPr>
        <w:ind w:left="2925" w:hanging="1127"/>
        <w:jc w:val="left"/>
      </w:pPr>
      <w:rPr>
        <w:rFonts w:hint="default"/>
        <w:lang w:val="en-US" w:eastAsia="zh-CN" w:bidi="ar-SA"/>
      </w:rPr>
    </w:lvl>
    <w:lvl w:ilvl="2">
      <w:start w:val="99"/>
      <w:numFmt w:val="decimal"/>
      <w:lvlText w:val="%1.%2.%3"/>
      <w:lvlJc w:val="left"/>
      <w:pPr>
        <w:ind w:left="2925" w:hanging="1127"/>
        <w:jc w:val="left"/>
      </w:pPr>
      <w:rPr>
        <w:rFonts w:hint="default" w:ascii="宋体" w:hAnsi="宋体" w:eastAsia="宋体" w:cs="宋体"/>
        <w:b/>
        <w:bCs/>
        <w:i w:val="0"/>
        <w:iCs w:val="0"/>
        <w:w w:val="99"/>
        <w:sz w:val="21"/>
        <w:szCs w:val="21"/>
        <w:lang w:val="en-US" w:eastAsia="zh-CN" w:bidi="ar-SA"/>
      </w:rPr>
    </w:lvl>
    <w:lvl w:ilvl="3">
      <w:start w:val="0"/>
      <w:numFmt w:val="bullet"/>
      <w:lvlText w:val="•"/>
      <w:lvlJc w:val="left"/>
      <w:pPr>
        <w:ind w:left="5119" w:hanging="1127"/>
      </w:pPr>
      <w:rPr>
        <w:rFonts w:hint="default"/>
        <w:lang w:val="en-US" w:eastAsia="zh-CN" w:bidi="ar-SA"/>
      </w:rPr>
    </w:lvl>
    <w:lvl w:ilvl="4">
      <w:start w:val="0"/>
      <w:numFmt w:val="bullet"/>
      <w:lvlText w:val="•"/>
      <w:lvlJc w:val="left"/>
      <w:pPr>
        <w:ind w:left="5852" w:hanging="1127"/>
      </w:pPr>
      <w:rPr>
        <w:rFonts w:hint="default"/>
        <w:lang w:val="en-US" w:eastAsia="zh-CN" w:bidi="ar-SA"/>
      </w:rPr>
    </w:lvl>
    <w:lvl w:ilvl="5">
      <w:start w:val="0"/>
      <w:numFmt w:val="bullet"/>
      <w:lvlText w:val="•"/>
      <w:lvlJc w:val="left"/>
      <w:pPr>
        <w:ind w:left="6585" w:hanging="1127"/>
      </w:pPr>
      <w:rPr>
        <w:rFonts w:hint="default"/>
        <w:lang w:val="en-US" w:eastAsia="zh-CN" w:bidi="ar-SA"/>
      </w:rPr>
    </w:lvl>
    <w:lvl w:ilvl="6">
      <w:start w:val="0"/>
      <w:numFmt w:val="bullet"/>
      <w:lvlText w:val="•"/>
      <w:lvlJc w:val="left"/>
      <w:pPr>
        <w:ind w:left="7318" w:hanging="1127"/>
      </w:pPr>
      <w:rPr>
        <w:rFonts w:hint="default"/>
        <w:lang w:val="en-US" w:eastAsia="zh-CN" w:bidi="ar-SA"/>
      </w:rPr>
    </w:lvl>
    <w:lvl w:ilvl="7">
      <w:start w:val="0"/>
      <w:numFmt w:val="bullet"/>
      <w:lvlText w:val="•"/>
      <w:lvlJc w:val="left"/>
      <w:pPr>
        <w:ind w:left="8051" w:hanging="1127"/>
      </w:pPr>
      <w:rPr>
        <w:rFonts w:hint="default"/>
        <w:lang w:val="en-US" w:eastAsia="zh-CN" w:bidi="ar-SA"/>
      </w:rPr>
    </w:lvl>
    <w:lvl w:ilvl="8">
      <w:start w:val="0"/>
      <w:numFmt w:val="bullet"/>
      <w:lvlText w:val="•"/>
      <w:lvlJc w:val="left"/>
      <w:pPr>
        <w:ind w:left="8784" w:hanging="1127"/>
      </w:pPr>
      <w:rPr>
        <w:rFonts w:hint="default"/>
        <w:lang w:val="en-US" w:eastAsia="zh-CN" w:bidi="ar-SA"/>
      </w:rPr>
    </w:lvl>
  </w:abstractNum>
  <w:abstractNum w:abstractNumId="42">
    <w:multiLevelType w:val="hybridMultilevel"/>
    <w:lvl w:ilvl="0">
      <w:start w:val="2"/>
      <w:numFmt w:val="decimal"/>
      <w:lvlText w:val="（%1）"/>
      <w:lvlJc w:val="left"/>
      <w:pPr>
        <w:ind w:left="675"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44" w:hanging="527"/>
      </w:pPr>
      <w:rPr>
        <w:rFonts w:hint="default"/>
        <w:lang w:val="en-US" w:eastAsia="zh-CN" w:bidi="ar-SA"/>
      </w:rPr>
    </w:lvl>
    <w:lvl w:ilvl="2">
      <w:start w:val="0"/>
      <w:numFmt w:val="bullet"/>
      <w:lvlText w:val="•"/>
      <w:lvlJc w:val="left"/>
      <w:pPr>
        <w:ind w:left="2009" w:hanging="527"/>
      </w:pPr>
      <w:rPr>
        <w:rFonts w:hint="default"/>
        <w:lang w:val="en-US" w:eastAsia="zh-CN" w:bidi="ar-SA"/>
      </w:rPr>
    </w:lvl>
    <w:lvl w:ilvl="3">
      <w:start w:val="0"/>
      <w:numFmt w:val="bullet"/>
      <w:lvlText w:val="•"/>
      <w:lvlJc w:val="left"/>
      <w:pPr>
        <w:ind w:left="2673" w:hanging="527"/>
      </w:pPr>
      <w:rPr>
        <w:rFonts w:hint="default"/>
        <w:lang w:val="en-US" w:eastAsia="zh-CN" w:bidi="ar-SA"/>
      </w:rPr>
    </w:lvl>
    <w:lvl w:ilvl="4">
      <w:start w:val="0"/>
      <w:numFmt w:val="bullet"/>
      <w:lvlText w:val="•"/>
      <w:lvlJc w:val="left"/>
      <w:pPr>
        <w:ind w:left="3338" w:hanging="527"/>
      </w:pPr>
      <w:rPr>
        <w:rFonts w:hint="default"/>
        <w:lang w:val="en-US" w:eastAsia="zh-CN" w:bidi="ar-SA"/>
      </w:rPr>
    </w:lvl>
    <w:lvl w:ilvl="5">
      <w:start w:val="0"/>
      <w:numFmt w:val="bullet"/>
      <w:lvlText w:val="•"/>
      <w:lvlJc w:val="left"/>
      <w:pPr>
        <w:ind w:left="4002" w:hanging="527"/>
      </w:pPr>
      <w:rPr>
        <w:rFonts w:hint="default"/>
        <w:lang w:val="en-US" w:eastAsia="zh-CN" w:bidi="ar-SA"/>
      </w:rPr>
    </w:lvl>
    <w:lvl w:ilvl="6">
      <w:start w:val="0"/>
      <w:numFmt w:val="bullet"/>
      <w:lvlText w:val="•"/>
      <w:lvlJc w:val="left"/>
      <w:pPr>
        <w:ind w:left="4667" w:hanging="527"/>
      </w:pPr>
      <w:rPr>
        <w:rFonts w:hint="default"/>
        <w:lang w:val="en-US" w:eastAsia="zh-CN" w:bidi="ar-SA"/>
      </w:rPr>
    </w:lvl>
    <w:lvl w:ilvl="7">
      <w:start w:val="0"/>
      <w:numFmt w:val="bullet"/>
      <w:lvlText w:val="•"/>
      <w:lvlJc w:val="left"/>
      <w:pPr>
        <w:ind w:left="5331" w:hanging="527"/>
      </w:pPr>
      <w:rPr>
        <w:rFonts w:hint="default"/>
        <w:lang w:val="en-US" w:eastAsia="zh-CN" w:bidi="ar-SA"/>
      </w:rPr>
    </w:lvl>
    <w:lvl w:ilvl="8">
      <w:start w:val="0"/>
      <w:numFmt w:val="bullet"/>
      <w:lvlText w:val="•"/>
      <w:lvlJc w:val="left"/>
      <w:pPr>
        <w:ind w:left="5996" w:hanging="527"/>
      </w:pPr>
      <w:rPr>
        <w:rFonts w:hint="default"/>
        <w:lang w:val="en-US" w:eastAsia="zh-CN" w:bidi="ar-SA"/>
      </w:rPr>
    </w:lvl>
  </w:abstractNum>
  <w:abstractNum w:abstractNumId="41">
    <w:multiLevelType w:val="hybridMultilevel"/>
    <w:lvl w:ilvl="0">
      <w:start w:val="7"/>
      <w:numFmt w:val="decimal"/>
      <w:lvlText w:val="%1"/>
      <w:lvlJc w:val="left"/>
      <w:pPr>
        <w:ind w:left="1363" w:hanging="1127"/>
        <w:jc w:val="left"/>
      </w:pPr>
      <w:rPr>
        <w:rFonts w:hint="default"/>
        <w:lang w:val="en-US" w:eastAsia="zh-CN" w:bidi="ar-SA"/>
      </w:rPr>
    </w:lvl>
    <w:lvl w:ilvl="1">
      <w:start w:val="19"/>
      <w:numFmt w:val="decimal"/>
      <w:lvlText w:val="%1.%2"/>
      <w:lvlJc w:val="left"/>
      <w:pPr>
        <w:ind w:left="1363" w:hanging="1127"/>
        <w:jc w:val="left"/>
      </w:pPr>
      <w:rPr>
        <w:rFonts w:hint="default"/>
        <w:lang w:val="en-US" w:eastAsia="zh-CN" w:bidi="ar-SA"/>
      </w:rPr>
    </w:lvl>
    <w:lvl w:ilvl="2">
      <w:start w:val="90"/>
      <w:numFmt w:val="decimal"/>
      <w:lvlText w:val="%1.%2.%3"/>
      <w:lvlJc w:val="left"/>
      <w:pPr>
        <w:ind w:left="1363" w:hanging="1127"/>
        <w:jc w:val="left"/>
      </w:pPr>
      <w:rPr>
        <w:rFonts w:hint="default" w:ascii="宋体" w:hAnsi="宋体" w:eastAsia="宋体" w:cs="宋体"/>
        <w:b/>
        <w:bCs/>
        <w:i w:val="0"/>
        <w:iCs w:val="0"/>
        <w:w w:val="99"/>
        <w:sz w:val="21"/>
        <w:szCs w:val="21"/>
        <w:lang w:val="en-US" w:eastAsia="zh-CN" w:bidi="ar-SA"/>
      </w:rPr>
    </w:lvl>
    <w:lvl w:ilvl="3">
      <w:start w:val="0"/>
      <w:numFmt w:val="bullet"/>
      <w:lvlText w:val="•"/>
      <w:lvlJc w:val="left"/>
      <w:pPr>
        <w:ind w:left="1739" w:hanging="1127"/>
      </w:pPr>
      <w:rPr>
        <w:rFonts w:hint="default"/>
        <w:lang w:val="en-US" w:eastAsia="zh-CN" w:bidi="ar-SA"/>
      </w:rPr>
    </w:lvl>
    <w:lvl w:ilvl="4">
      <w:start w:val="0"/>
      <w:numFmt w:val="bullet"/>
      <w:lvlText w:val="•"/>
      <w:lvlJc w:val="left"/>
      <w:pPr>
        <w:ind w:left="1866" w:hanging="1127"/>
      </w:pPr>
      <w:rPr>
        <w:rFonts w:hint="default"/>
        <w:lang w:val="en-US" w:eastAsia="zh-CN" w:bidi="ar-SA"/>
      </w:rPr>
    </w:lvl>
    <w:lvl w:ilvl="5">
      <w:start w:val="0"/>
      <w:numFmt w:val="bullet"/>
      <w:lvlText w:val="•"/>
      <w:lvlJc w:val="left"/>
      <w:pPr>
        <w:ind w:left="1993" w:hanging="1127"/>
      </w:pPr>
      <w:rPr>
        <w:rFonts w:hint="default"/>
        <w:lang w:val="en-US" w:eastAsia="zh-CN" w:bidi="ar-SA"/>
      </w:rPr>
    </w:lvl>
    <w:lvl w:ilvl="6">
      <w:start w:val="0"/>
      <w:numFmt w:val="bullet"/>
      <w:lvlText w:val="•"/>
      <w:lvlJc w:val="left"/>
      <w:pPr>
        <w:ind w:left="2119" w:hanging="1127"/>
      </w:pPr>
      <w:rPr>
        <w:rFonts w:hint="default"/>
        <w:lang w:val="en-US" w:eastAsia="zh-CN" w:bidi="ar-SA"/>
      </w:rPr>
    </w:lvl>
    <w:lvl w:ilvl="7">
      <w:start w:val="0"/>
      <w:numFmt w:val="bullet"/>
      <w:lvlText w:val="•"/>
      <w:lvlJc w:val="left"/>
      <w:pPr>
        <w:ind w:left="2246" w:hanging="1127"/>
      </w:pPr>
      <w:rPr>
        <w:rFonts w:hint="default"/>
        <w:lang w:val="en-US" w:eastAsia="zh-CN" w:bidi="ar-SA"/>
      </w:rPr>
    </w:lvl>
    <w:lvl w:ilvl="8">
      <w:start w:val="0"/>
      <w:numFmt w:val="bullet"/>
      <w:lvlText w:val="•"/>
      <w:lvlJc w:val="left"/>
      <w:pPr>
        <w:ind w:left="2372" w:hanging="1127"/>
      </w:pPr>
      <w:rPr>
        <w:rFonts w:hint="default"/>
        <w:lang w:val="en-US" w:eastAsia="zh-CN" w:bidi="ar-SA"/>
      </w:rPr>
    </w:lvl>
  </w:abstractNum>
  <w:abstractNum w:abstractNumId="40">
    <w:multiLevelType w:val="hybridMultilevel"/>
    <w:lvl w:ilvl="0">
      <w:start w:val="1"/>
      <w:numFmt w:val="decimal"/>
      <w:lvlText w:val="%1"/>
      <w:lvlJc w:val="left"/>
      <w:pPr>
        <w:ind w:left="3826" w:hanging="376"/>
        <w:jc w:val="left"/>
      </w:pPr>
      <w:rPr>
        <w:rFonts w:hint="default"/>
        <w:lang w:val="en-US" w:eastAsia="zh-CN" w:bidi="ar-SA"/>
      </w:rPr>
    </w:lvl>
    <w:lvl w:ilvl="1">
      <w:start w:val="1"/>
      <w:numFmt w:val="decimal"/>
      <w:lvlText w:val="%1.%2"/>
      <w:lvlJc w:val="left"/>
      <w:pPr>
        <w:ind w:left="3826" w:hanging="37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5106" w:hanging="376"/>
      </w:pPr>
      <w:rPr>
        <w:rFonts w:hint="default"/>
        <w:lang w:val="en-US" w:eastAsia="zh-CN" w:bidi="ar-SA"/>
      </w:rPr>
    </w:lvl>
    <w:lvl w:ilvl="3">
      <w:start w:val="0"/>
      <w:numFmt w:val="bullet"/>
      <w:lvlText w:val="•"/>
      <w:lvlJc w:val="left"/>
      <w:pPr>
        <w:ind w:left="5749" w:hanging="376"/>
      </w:pPr>
      <w:rPr>
        <w:rFonts w:hint="default"/>
        <w:lang w:val="en-US" w:eastAsia="zh-CN" w:bidi="ar-SA"/>
      </w:rPr>
    </w:lvl>
    <w:lvl w:ilvl="4">
      <w:start w:val="0"/>
      <w:numFmt w:val="bullet"/>
      <w:lvlText w:val="•"/>
      <w:lvlJc w:val="left"/>
      <w:pPr>
        <w:ind w:left="6392" w:hanging="376"/>
      </w:pPr>
      <w:rPr>
        <w:rFonts w:hint="default"/>
        <w:lang w:val="en-US" w:eastAsia="zh-CN" w:bidi="ar-SA"/>
      </w:rPr>
    </w:lvl>
    <w:lvl w:ilvl="5">
      <w:start w:val="0"/>
      <w:numFmt w:val="bullet"/>
      <w:lvlText w:val="•"/>
      <w:lvlJc w:val="left"/>
      <w:pPr>
        <w:ind w:left="7035" w:hanging="376"/>
      </w:pPr>
      <w:rPr>
        <w:rFonts w:hint="default"/>
        <w:lang w:val="en-US" w:eastAsia="zh-CN" w:bidi="ar-SA"/>
      </w:rPr>
    </w:lvl>
    <w:lvl w:ilvl="6">
      <w:start w:val="0"/>
      <w:numFmt w:val="bullet"/>
      <w:lvlText w:val="•"/>
      <w:lvlJc w:val="left"/>
      <w:pPr>
        <w:ind w:left="7678" w:hanging="376"/>
      </w:pPr>
      <w:rPr>
        <w:rFonts w:hint="default"/>
        <w:lang w:val="en-US" w:eastAsia="zh-CN" w:bidi="ar-SA"/>
      </w:rPr>
    </w:lvl>
    <w:lvl w:ilvl="7">
      <w:start w:val="0"/>
      <w:numFmt w:val="bullet"/>
      <w:lvlText w:val="•"/>
      <w:lvlJc w:val="left"/>
      <w:pPr>
        <w:ind w:left="8321" w:hanging="376"/>
      </w:pPr>
      <w:rPr>
        <w:rFonts w:hint="default"/>
        <w:lang w:val="en-US" w:eastAsia="zh-CN" w:bidi="ar-SA"/>
      </w:rPr>
    </w:lvl>
    <w:lvl w:ilvl="8">
      <w:start w:val="0"/>
      <w:numFmt w:val="bullet"/>
      <w:lvlText w:val="•"/>
      <w:lvlJc w:val="left"/>
      <w:pPr>
        <w:ind w:left="8964" w:hanging="376"/>
      </w:pPr>
      <w:rPr>
        <w:rFonts w:hint="default"/>
        <w:lang w:val="en-US" w:eastAsia="zh-CN" w:bidi="ar-SA"/>
      </w:rPr>
    </w:lvl>
  </w:abstractNum>
  <w:abstractNum w:abstractNumId="39">
    <w:multiLevelType w:val="hybridMultilevel"/>
    <w:lvl w:ilvl="0">
      <w:start w:val="3"/>
      <w:numFmt w:val="decimal"/>
      <w:lvlText w:val="（%1）"/>
      <w:lvlJc w:val="left"/>
      <w:pPr>
        <w:ind w:left="675"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43" w:hanging="527"/>
      </w:pPr>
      <w:rPr>
        <w:rFonts w:hint="default"/>
        <w:lang w:val="en-US" w:eastAsia="zh-CN" w:bidi="ar-SA"/>
      </w:rPr>
    </w:lvl>
    <w:lvl w:ilvl="2">
      <w:start w:val="0"/>
      <w:numFmt w:val="bullet"/>
      <w:lvlText w:val="•"/>
      <w:lvlJc w:val="left"/>
      <w:pPr>
        <w:ind w:left="2007" w:hanging="527"/>
      </w:pPr>
      <w:rPr>
        <w:rFonts w:hint="default"/>
        <w:lang w:val="en-US" w:eastAsia="zh-CN" w:bidi="ar-SA"/>
      </w:rPr>
    </w:lvl>
    <w:lvl w:ilvl="3">
      <w:start w:val="0"/>
      <w:numFmt w:val="bullet"/>
      <w:lvlText w:val="•"/>
      <w:lvlJc w:val="left"/>
      <w:pPr>
        <w:ind w:left="2671" w:hanging="527"/>
      </w:pPr>
      <w:rPr>
        <w:rFonts w:hint="default"/>
        <w:lang w:val="en-US" w:eastAsia="zh-CN" w:bidi="ar-SA"/>
      </w:rPr>
    </w:lvl>
    <w:lvl w:ilvl="4">
      <w:start w:val="0"/>
      <w:numFmt w:val="bullet"/>
      <w:lvlText w:val="•"/>
      <w:lvlJc w:val="left"/>
      <w:pPr>
        <w:ind w:left="3335" w:hanging="527"/>
      </w:pPr>
      <w:rPr>
        <w:rFonts w:hint="default"/>
        <w:lang w:val="en-US" w:eastAsia="zh-CN" w:bidi="ar-SA"/>
      </w:rPr>
    </w:lvl>
    <w:lvl w:ilvl="5">
      <w:start w:val="0"/>
      <w:numFmt w:val="bullet"/>
      <w:lvlText w:val="•"/>
      <w:lvlJc w:val="left"/>
      <w:pPr>
        <w:ind w:left="3999" w:hanging="527"/>
      </w:pPr>
      <w:rPr>
        <w:rFonts w:hint="default"/>
        <w:lang w:val="en-US" w:eastAsia="zh-CN" w:bidi="ar-SA"/>
      </w:rPr>
    </w:lvl>
    <w:lvl w:ilvl="6">
      <w:start w:val="0"/>
      <w:numFmt w:val="bullet"/>
      <w:lvlText w:val="•"/>
      <w:lvlJc w:val="left"/>
      <w:pPr>
        <w:ind w:left="4662" w:hanging="527"/>
      </w:pPr>
      <w:rPr>
        <w:rFonts w:hint="default"/>
        <w:lang w:val="en-US" w:eastAsia="zh-CN" w:bidi="ar-SA"/>
      </w:rPr>
    </w:lvl>
    <w:lvl w:ilvl="7">
      <w:start w:val="0"/>
      <w:numFmt w:val="bullet"/>
      <w:lvlText w:val="•"/>
      <w:lvlJc w:val="left"/>
      <w:pPr>
        <w:ind w:left="5326" w:hanging="527"/>
      </w:pPr>
      <w:rPr>
        <w:rFonts w:hint="default"/>
        <w:lang w:val="en-US" w:eastAsia="zh-CN" w:bidi="ar-SA"/>
      </w:rPr>
    </w:lvl>
    <w:lvl w:ilvl="8">
      <w:start w:val="0"/>
      <w:numFmt w:val="bullet"/>
      <w:lvlText w:val="•"/>
      <w:lvlJc w:val="left"/>
      <w:pPr>
        <w:ind w:left="5990" w:hanging="527"/>
      </w:pPr>
      <w:rPr>
        <w:rFonts w:hint="default"/>
        <w:lang w:val="en-US" w:eastAsia="zh-CN" w:bidi="ar-SA"/>
      </w:rPr>
    </w:lvl>
  </w:abstractNum>
  <w:abstractNum w:abstractNumId="38">
    <w:multiLevelType w:val="hybridMultilevel"/>
    <w:lvl w:ilvl="0">
      <w:start w:val="1"/>
      <w:numFmt w:val="decimal"/>
      <w:lvlText w:val="（%1）"/>
      <w:lvlJc w:val="left"/>
      <w:pPr>
        <w:ind w:left="675"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46" w:hanging="527"/>
      </w:pPr>
      <w:rPr>
        <w:rFonts w:hint="default"/>
        <w:lang w:val="en-US" w:eastAsia="zh-CN" w:bidi="ar-SA"/>
      </w:rPr>
    </w:lvl>
    <w:lvl w:ilvl="2">
      <w:start w:val="0"/>
      <w:numFmt w:val="bullet"/>
      <w:lvlText w:val="•"/>
      <w:lvlJc w:val="left"/>
      <w:pPr>
        <w:ind w:left="2012" w:hanging="527"/>
      </w:pPr>
      <w:rPr>
        <w:rFonts w:hint="default"/>
        <w:lang w:val="en-US" w:eastAsia="zh-CN" w:bidi="ar-SA"/>
      </w:rPr>
    </w:lvl>
    <w:lvl w:ilvl="3">
      <w:start w:val="0"/>
      <w:numFmt w:val="bullet"/>
      <w:lvlText w:val="•"/>
      <w:lvlJc w:val="left"/>
      <w:pPr>
        <w:ind w:left="2678" w:hanging="527"/>
      </w:pPr>
      <w:rPr>
        <w:rFonts w:hint="default"/>
        <w:lang w:val="en-US" w:eastAsia="zh-CN" w:bidi="ar-SA"/>
      </w:rPr>
    </w:lvl>
    <w:lvl w:ilvl="4">
      <w:start w:val="0"/>
      <w:numFmt w:val="bullet"/>
      <w:lvlText w:val="•"/>
      <w:lvlJc w:val="left"/>
      <w:pPr>
        <w:ind w:left="3344" w:hanging="527"/>
      </w:pPr>
      <w:rPr>
        <w:rFonts w:hint="default"/>
        <w:lang w:val="en-US" w:eastAsia="zh-CN" w:bidi="ar-SA"/>
      </w:rPr>
    </w:lvl>
    <w:lvl w:ilvl="5">
      <w:start w:val="0"/>
      <w:numFmt w:val="bullet"/>
      <w:lvlText w:val="•"/>
      <w:lvlJc w:val="left"/>
      <w:pPr>
        <w:ind w:left="4010" w:hanging="527"/>
      </w:pPr>
      <w:rPr>
        <w:rFonts w:hint="default"/>
        <w:lang w:val="en-US" w:eastAsia="zh-CN" w:bidi="ar-SA"/>
      </w:rPr>
    </w:lvl>
    <w:lvl w:ilvl="6">
      <w:start w:val="0"/>
      <w:numFmt w:val="bullet"/>
      <w:lvlText w:val="•"/>
      <w:lvlJc w:val="left"/>
      <w:pPr>
        <w:ind w:left="4676" w:hanging="527"/>
      </w:pPr>
      <w:rPr>
        <w:rFonts w:hint="default"/>
        <w:lang w:val="en-US" w:eastAsia="zh-CN" w:bidi="ar-SA"/>
      </w:rPr>
    </w:lvl>
    <w:lvl w:ilvl="7">
      <w:start w:val="0"/>
      <w:numFmt w:val="bullet"/>
      <w:lvlText w:val="•"/>
      <w:lvlJc w:val="left"/>
      <w:pPr>
        <w:ind w:left="5342" w:hanging="527"/>
      </w:pPr>
      <w:rPr>
        <w:rFonts w:hint="default"/>
        <w:lang w:val="en-US" w:eastAsia="zh-CN" w:bidi="ar-SA"/>
      </w:rPr>
    </w:lvl>
    <w:lvl w:ilvl="8">
      <w:start w:val="0"/>
      <w:numFmt w:val="bullet"/>
      <w:lvlText w:val="•"/>
      <w:lvlJc w:val="left"/>
      <w:pPr>
        <w:ind w:left="6008" w:hanging="527"/>
      </w:pPr>
      <w:rPr>
        <w:rFonts w:hint="default"/>
        <w:lang w:val="en-US" w:eastAsia="zh-CN" w:bidi="ar-SA"/>
      </w:rPr>
    </w:lvl>
  </w:abstractNum>
  <w:abstractNum w:abstractNumId="37">
    <w:multiLevelType w:val="hybridMultilevel"/>
    <w:lvl w:ilvl="0">
      <w:start w:val="2"/>
      <w:numFmt w:val="decimal"/>
      <w:lvlText w:val="（%1）"/>
      <w:lvlJc w:val="left"/>
      <w:pPr>
        <w:ind w:left="675"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46" w:hanging="527"/>
      </w:pPr>
      <w:rPr>
        <w:rFonts w:hint="default"/>
        <w:lang w:val="en-US" w:eastAsia="zh-CN" w:bidi="ar-SA"/>
      </w:rPr>
    </w:lvl>
    <w:lvl w:ilvl="2">
      <w:start w:val="0"/>
      <w:numFmt w:val="bullet"/>
      <w:lvlText w:val="•"/>
      <w:lvlJc w:val="left"/>
      <w:pPr>
        <w:ind w:left="2012" w:hanging="527"/>
      </w:pPr>
      <w:rPr>
        <w:rFonts w:hint="default"/>
        <w:lang w:val="en-US" w:eastAsia="zh-CN" w:bidi="ar-SA"/>
      </w:rPr>
    </w:lvl>
    <w:lvl w:ilvl="3">
      <w:start w:val="0"/>
      <w:numFmt w:val="bullet"/>
      <w:lvlText w:val="•"/>
      <w:lvlJc w:val="left"/>
      <w:pPr>
        <w:ind w:left="2678" w:hanging="527"/>
      </w:pPr>
      <w:rPr>
        <w:rFonts w:hint="default"/>
        <w:lang w:val="en-US" w:eastAsia="zh-CN" w:bidi="ar-SA"/>
      </w:rPr>
    </w:lvl>
    <w:lvl w:ilvl="4">
      <w:start w:val="0"/>
      <w:numFmt w:val="bullet"/>
      <w:lvlText w:val="•"/>
      <w:lvlJc w:val="left"/>
      <w:pPr>
        <w:ind w:left="3344" w:hanging="527"/>
      </w:pPr>
      <w:rPr>
        <w:rFonts w:hint="default"/>
        <w:lang w:val="en-US" w:eastAsia="zh-CN" w:bidi="ar-SA"/>
      </w:rPr>
    </w:lvl>
    <w:lvl w:ilvl="5">
      <w:start w:val="0"/>
      <w:numFmt w:val="bullet"/>
      <w:lvlText w:val="•"/>
      <w:lvlJc w:val="left"/>
      <w:pPr>
        <w:ind w:left="4010" w:hanging="527"/>
      </w:pPr>
      <w:rPr>
        <w:rFonts w:hint="default"/>
        <w:lang w:val="en-US" w:eastAsia="zh-CN" w:bidi="ar-SA"/>
      </w:rPr>
    </w:lvl>
    <w:lvl w:ilvl="6">
      <w:start w:val="0"/>
      <w:numFmt w:val="bullet"/>
      <w:lvlText w:val="•"/>
      <w:lvlJc w:val="left"/>
      <w:pPr>
        <w:ind w:left="4676" w:hanging="527"/>
      </w:pPr>
      <w:rPr>
        <w:rFonts w:hint="default"/>
        <w:lang w:val="en-US" w:eastAsia="zh-CN" w:bidi="ar-SA"/>
      </w:rPr>
    </w:lvl>
    <w:lvl w:ilvl="7">
      <w:start w:val="0"/>
      <w:numFmt w:val="bullet"/>
      <w:lvlText w:val="•"/>
      <w:lvlJc w:val="left"/>
      <w:pPr>
        <w:ind w:left="5342" w:hanging="527"/>
      </w:pPr>
      <w:rPr>
        <w:rFonts w:hint="default"/>
        <w:lang w:val="en-US" w:eastAsia="zh-CN" w:bidi="ar-SA"/>
      </w:rPr>
    </w:lvl>
    <w:lvl w:ilvl="8">
      <w:start w:val="0"/>
      <w:numFmt w:val="bullet"/>
      <w:lvlText w:val="•"/>
      <w:lvlJc w:val="left"/>
      <w:pPr>
        <w:ind w:left="6008" w:hanging="527"/>
      </w:pPr>
      <w:rPr>
        <w:rFonts w:hint="default"/>
        <w:lang w:val="en-US" w:eastAsia="zh-CN" w:bidi="ar-SA"/>
      </w:rPr>
    </w:lvl>
  </w:abstractNum>
  <w:abstractNum w:abstractNumId="36">
    <w:multiLevelType w:val="hybridMultilevel"/>
    <w:lvl w:ilvl="0">
      <w:start w:val="1"/>
      <w:numFmt w:val="decimal"/>
      <w:lvlText w:val="（%1）"/>
      <w:lvlJc w:val="left"/>
      <w:pPr>
        <w:ind w:left="675"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46" w:hanging="527"/>
      </w:pPr>
      <w:rPr>
        <w:rFonts w:hint="default"/>
        <w:lang w:val="en-US" w:eastAsia="zh-CN" w:bidi="ar-SA"/>
      </w:rPr>
    </w:lvl>
    <w:lvl w:ilvl="2">
      <w:start w:val="0"/>
      <w:numFmt w:val="bullet"/>
      <w:lvlText w:val="•"/>
      <w:lvlJc w:val="left"/>
      <w:pPr>
        <w:ind w:left="2012" w:hanging="527"/>
      </w:pPr>
      <w:rPr>
        <w:rFonts w:hint="default"/>
        <w:lang w:val="en-US" w:eastAsia="zh-CN" w:bidi="ar-SA"/>
      </w:rPr>
    </w:lvl>
    <w:lvl w:ilvl="3">
      <w:start w:val="0"/>
      <w:numFmt w:val="bullet"/>
      <w:lvlText w:val="•"/>
      <w:lvlJc w:val="left"/>
      <w:pPr>
        <w:ind w:left="2678" w:hanging="527"/>
      </w:pPr>
      <w:rPr>
        <w:rFonts w:hint="default"/>
        <w:lang w:val="en-US" w:eastAsia="zh-CN" w:bidi="ar-SA"/>
      </w:rPr>
    </w:lvl>
    <w:lvl w:ilvl="4">
      <w:start w:val="0"/>
      <w:numFmt w:val="bullet"/>
      <w:lvlText w:val="•"/>
      <w:lvlJc w:val="left"/>
      <w:pPr>
        <w:ind w:left="3344" w:hanging="527"/>
      </w:pPr>
      <w:rPr>
        <w:rFonts w:hint="default"/>
        <w:lang w:val="en-US" w:eastAsia="zh-CN" w:bidi="ar-SA"/>
      </w:rPr>
    </w:lvl>
    <w:lvl w:ilvl="5">
      <w:start w:val="0"/>
      <w:numFmt w:val="bullet"/>
      <w:lvlText w:val="•"/>
      <w:lvlJc w:val="left"/>
      <w:pPr>
        <w:ind w:left="4010" w:hanging="527"/>
      </w:pPr>
      <w:rPr>
        <w:rFonts w:hint="default"/>
        <w:lang w:val="en-US" w:eastAsia="zh-CN" w:bidi="ar-SA"/>
      </w:rPr>
    </w:lvl>
    <w:lvl w:ilvl="6">
      <w:start w:val="0"/>
      <w:numFmt w:val="bullet"/>
      <w:lvlText w:val="•"/>
      <w:lvlJc w:val="left"/>
      <w:pPr>
        <w:ind w:left="4676" w:hanging="527"/>
      </w:pPr>
      <w:rPr>
        <w:rFonts w:hint="default"/>
        <w:lang w:val="en-US" w:eastAsia="zh-CN" w:bidi="ar-SA"/>
      </w:rPr>
    </w:lvl>
    <w:lvl w:ilvl="7">
      <w:start w:val="0"/>
      <w:numFmt w:val="bullet"/>
      <w:lvlText w:val="•"/>
      <w:lvlJc w:val="left"/>
      <w:pPr>
        <w:ind w:left="5342" w:hanging="527"/>
      </w:pPr>
      <w:rPr>
        <w:rFonts w:hint="default"/>
        <w:lang w:val="en-US" w:eastAsia="zh-CN" w:bidi="ar-SA"/>
      </w:rPr>
    </w:lvl>
    <w:lvl w:ilvl="8">
      <w:start w:val="0"/>
      <w:numFmt w:val="bullet"/>
      <w:lvlText w:val="•"/>
      <w:lvlJc w:val="left"/>
      <w:pPr>
        <w:ind w:left="6008" w:hanging="527"/>
      </w:pPr>
      <w:rPr>
        <w:rFonts w:hint="default"/>
        <w:lang w:val="en-US" w:eastAsia="zh-CN" w:bidi="ar-SA"/>
      </w:rPr>
    </w:lvl>
  </w:abstractNum>
  <w:abstractNum w:abstractNumId="35">
    <w:multiLevelType w:val="hybridMultilevel"/>
    <w:lvl w:ilvl="0">
      <w:start w:val="1"/>
      <w:numFmt w:val="decimal"/>
      <w:lvlText w:val="（%1）"/>
      <w:lvlJc w:val="left"/>
      <w:pPr>
        <w:ind w:left="675"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46" w:hanging="527"/>
      </w:pPr>
      <w:rPr>
        <w:rFonts w:hint="default"/>
        <w:lang w:val="en-US" w:eastAsia="zh-CN" w:bidi="ar-SA"/>
      </w:rPr>
    </w:lvl>
    <w:lvl w:ilvl="2">
      <w:start w:val="0"/>
      <w:numFmt w:val="bullet"/>
      <w:lvlText w:val="•"/>
      <w:lvlJc w:val="left"/>
      <w:pPr>
        <w:ind w:left="2012" w:hanging="527"/>
      </w:pPr>
      <w:rPr>
        <w:rFonts w:hint="default"/>
        <w:lang w:val="en-US" w:eastAsia="zh-CN" w:bidi="ar-SA"/>
      </w:rPr>
    </w:lvl>
    <w:lvl w:ilvl="3">
      <w:start w:val="0"/>
      <w:numFmt w:val="bullet"/>
      <w:lvlText w:val="•"/>
      <w:lvlJc w:val="left"/>
      <w:pPr>
        <w:ind w:left="2678" w:hanging="527"/>
      </w:pPr>
      <w:rPr>
        <w:rFonts w:hint="default"/>
        <w:lang w:val="en-US" w:eastAsia="zh-CN" w:bidi="ar-SA"/>
      </w:rPr>
    </w:lvl>
    <w:lvl w:ilvl="4">
      <w:start w:val="0"/>
      <w:numFmt w:val="bullet"/>
      <w:lvlText w:val="•"/>
      <w:lvlJc w:val="left"/>
      <w:pPr>
        <w:ind w:left="3344" w:hanging="527"/>
      </w:pPr>
      <w:rPr>
        <w:rFonts w:hint="default"/>
        <w:lang w:val="en-US" w:eastAsia="zh-CN" w:bidi="ar-SA"/>
      </w:rPr>
    </w:lvl>
    <w:lvl w:ilvl="5">
      <w:start w:val="0"/>
      <w:numFmt w:val="bullet"/>
      <w:lvlText w:val="•"/>
      <w:lvlJc w:val="left"/>
      <w:pPr>
        <w:ind w:left="4010" w:hanging="527"/>
      </w:pPr>
      <w:rPr>
        <w:rFonts w:hint="default"/>
        <w:lang w:val="en-US" w:eastAsia="zh-CN" w:bidi="ar-SA"/>
      </w:rPr>
    </w:lvl>
    <w:lvl w:ilvl="6">
      <w:start w:val="0"/>
      <w:numFmt w:val="bullet"/>
      <w:lvlText w:val="•"/>
      <w:lvlJc w:val="left"/>
      <w:pPr>
        <w:ind w:left="4676" w:hanging="527"/>
      </w:pPr>
      <w:rPr>
        <w:rFonts w:hint="default"/>
        <w:lang w:val="en-US" w:eastAsia="zh-CN" w:bidi="ar-SA"/>
      </w:rPr>
    </w:lvl>
    <w:lvl w:ilvl="7">
      <w:start w:val="0"/>
      <w:numFmt w:val="bullet"/>
      <w:lvlText w:val="•"/>
      <w:lvlJc w:val="left"/>
      <w:pPr>
        <w:ind w:left="5342" w:hanging="527"/>
      </w:pPr>
      <w:rPr>
        <w:rFonts w:hint="default"/>
        <w:lang w:val="en-US" w:eastAsia="zh-CN" w:bidi="ar-SA"/>
      </w:rPr>
    </w:lvl>
    <w:lvl w:ilvl="8">
      <w:start w:val="0"/>
      <w:numFmt w:val="bullet"/>
      <w:lvlText w:val="•"/>
      <w:lvlJc w:val="left"/>
      <w:pPr>
        <w:ind w:left="6008" w:hanging="527"/>
      </w:pPr>
      <w:rPr>
        <w:rFonts w:hint="default"/>
        <w:lang w:val="en-US" w:eastAsia="zh-CN" w:bidi="ar-SA"/>
      </w:rPr>
    </w:lvl>
  </w:abstractNum>
  <w:abstractNum w:abstractNumId="34">
    <w:multiLevelType w:val="hybridMultilevel"/>
    <w:lvl w:ilvl="0">
      <w:start w:val="1"/>
      <w:numFmt w:val="decimal"/>
      <w:lvlText w:val="（%1）"/>
      <w:lvlJc w:val="left"/>
      <w:pPr>
        <w:ind w:left="866" w:hanging="63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920" w:hanging="631"/>
      </w:pPr>
      <w:rPr>
        <w:rFonts w:hint="default"/>
        <w:lang w:val="en-US" w:eastAsia="zh-CN" w:bidi="ar-SA"/>
      </w:rPr>
    </w:lvl>
    <w:lvl w:ilvl="2">
      <w:start w:val="0"/>
      <w:numFmt w:val="bullet"/>
      <w:lvlText w:val="•"/>
      <w:lvlJc w:val="left"/>
      <w:pPr>
        <w:ind w:left="3435" w:hanging="631"/>
      </w:pPr>
      <w:rPr>
        <w:rFonts w:hint="default"/>
        <w:lang w:val="en-US" w:eastAsia="zh-CN" w:bidi="ar-SA"/>
      </w:rPr>
    </w:lvl>
    <w:lvl w:ilvl="3">
      <w:start w:val="0"/>
      <w:numFmt w:val="bullet"/>
      <w:lvlText w:val="•"/>
      <w:lvlJc w:val="left"/>
      <w:pPr>
        <w:ind w:left="3951" w:hanging="631"/>
      </w:pPr>
      <w:rPr>
        <w:rFonts w:hint="default"/>
        <w:lang w:val="en-US" w:eastAsia="zh-CN" w:bidi="ar-SA"/>
      </w:rPr>
    </w:lvl>
    <w:lvl w:ilvl="4">
      <w:start w:val="0"/>
      <w:numFmt w:val="bullet"/>
      <w:lvlText w:val="•"/>
      <w:lvlJc w:val="left"/>
      <w:pPr>
        <w:ind w:left="4467" w:hanging="631"/>
      </w:pPr>
      <w:rPr>
        <w:rFonts w:hint="default"/>
        <w:lang w:val="en-US" w:eastAsia="zh-CN" w:bidi="ar-SA"/>
      </w:rPr>
    </w:lvl>
    <w:lvl w:ilvl="5">
      <w:start w:val="0"/>
      <w:numFmt w:val="bullet"/>
      <w:lvlText w:val="•"/>
      <w:lvlJc w:val="left"/>
      <w:pPr>
        <w:ind w:left="4982" w:hanging="631"/>
      </w:pPr>
      <w:rPr>
        <w:rFonts w:hint="default"/>
        <w:lang w:val="en-US" w:eastAsia="zh-CN" w:bidi="ar-SA"/>
      </w:rPr>
    </w:lvl>
    <w:lvl w:ilvl="6">
      <w:start w:val="0"/>
      <w:numFmt w:val="bullet"/>
      <w:lvlText w:val="•"/>
      <w:lvlJc w:val="left"/>
      <w:pPr>
        <w:ind w:left="5498" w:hanging="631"/>
      </w:pPr>
      <w:rPr>
        <w:rFonts w:hint="default"/>
        <w:lang w:val="en-US" w:eastAsia="zh-CN" w:bidi="ar-SA"/>
      </w:rPr>
    </w:lvl>
    <w:lvl w:ilvl="7">
      <w:start w:val="0"/>
      <w:numFmt w:val="bullet"/>
      <w:lvlText w:val="•"/>
      <w:lvlJc w:val="left"/>
      <w:pPr>
        <w:ind w:left="6014" w:hanging="631"/>
      </w:pPr>
      <w:rPr>
        <w:rFonts w:hint="default"/>
        <w:lang w:val="en-US" w:eastAsia="zh-CN" w:bidi="ar-SA"/>
      </w:rPr>
    </w:lvl>
    <w:lvl w:ilvl="8">
      <w:start w:val="0"/>
      <w:numFmt w:val="bullet"/>
      <w:lvlText w:val="•"/>
      <w:lvlJc w:val="left"/>
      <w:pPr>
        <w:ind w:left="6530" w:hanging="631"/>
      </w:pPr>
      <w:rPr>
        <w:rFonts w:hint="default"/>
        <w:lang w:val="en-US" w:eastAsia="zh-CN" w:bidi="ar-SA"/>
      </w:rPr>
    </w:lvl>
  </w:abstractNum>
  <w:abstractNum w:abstractNumId="33">
    <w:multiLevelType w:val="hybridMultilevel"/>
    <w:lvl w:ilvl="0">
      <w:start w:val="2"/>
      <w:numFmt w:val="decimal"/>
      <w:lvlText w:val="（%1）"/>
      <w:lvlJc w:val="left"/>
      <w:pPr>
        <w:ind w:left="675"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35" w:hanging="527"/>
      </w:pPr>
      <w:rPr>
        <w:rFonts w:hint="default"/>
        <w:lang w:val="en-US" w:eastAsia="zh-CN" w:bidi="ar-SA"/>
      </w:rPr>
    </w:lvl>
    <w:lvl w:ilvl="2">
      <w:start w:val="0"/>
      <w:numFmt w:val="bullet"/>
      <w:lvlText w:val="•"/>
      <w:lvlJc w:val="left"/>
      <w:pPr>
        <w:ind w:left="1991" w:hanging="527"/>
      </w:pPr>
      <w:rPr>
        <w:rFonts w:hint="default"/>
        <w:lang w:val="en-US" w:eastAsia="zh-CN" w:bidi="ar-SA"/>
      </w:rPr>
    </w:lvl>
    <w:lvl w:ilvl="3">
      <w:start w:val="0"/>
      <w:numFmt w:val="bullet"/>
      <w:lvlText w:val="•"/>
      <w:lvlJc w:val="left"/>
      <w:pPr>
        <w:ind w:left="2646" w:hanging="527"/>
      </w:pPr>
      <w:rPr>
        <w:rFonts w:hint="default"/>
        <w:lang w:val="en-US" w:eastAsia="zh-CN" w:bidi="ar-SA"/>
      </w:rPr>
    </w:lvl>
    <w:lvl w:ilvl="4">
      <w:start w:val="0"/>
      <w:numFmt w:val="bullet"/>
      <w:lvlText w:val="•"/>
      <w:lvlJc w:val="left"/>
      <w:pPr>
        <w:ind w:left="3302" w:hanging="527"/>
      </w:pPr>
      <w:rPr>
        <w:rFonts w:hint="default"/>
        <w:lang w:val="en-US" w:eastAsia="zh-CN" w:bidi="ar-SA"/>
      </w:rPr>
    </w:lvl>
    <w:lvl w:ilvl="5">
      <w:start w:val="0"/>
      <w:numFmt w:val="bullet"/>
      <w:lvlText w:val="•"/>
      <w:lvlJc w:val="left"/>
      <w:pPr>
        <w:ind w:left="3957" w:hanging="527"/>
      </w:pPr>
      <w:rPr>
        <w:rFonts w:hint="default"/>
        <w:lang w:val="en-US" w:eastAsia="zh-CN" w:bidi="ar-SA"/>
      </w:rPr>
    </w:lvl>
    <w:lvl w:ilvl="6">
      <w:start w:val="0"/>
      <w:numFmt w:val="bullet"/>
      <w:lvlText w:val="•"/>
      <w:lvlJc w:val="left"/>
      <w:pPr>
        <w:ind w:left="4613" w:hanging="527"/>
      </w:pPr>
      <w:rPr>
        <w:rFonts w:hint="default"/>
        <w:lang w:val="en-US" w:eastAsia="zh-CN" w:bidi="ar-SA"/>
      </w:rPr>
    </w:lvl>
    <w:lvl w:ilvl="7">
      <w:start w:val="0"/>
      <w:numFmt w:val="bullet"/>
      <w:lvlText w:val="•"/>
      <w:lvlJc w:val="left"/>
      <w:pPr>
        <w:ind w:left="5268" w:hanging="527"/>
      </w:pPr>
      <w:rPr>
        <w:rFonts w:hint="default"/>
        <w:lang w:val="en-US" w:eastAsia="zh-CN" w:bidi="ar-SA"/>
      </w:rPr>
    </w:lvl>
    <w:lvl w:ilvl="8">
      <w:start w:val="0"/>
      <w:numFmt w:val="bullet"/>
      <w:lvlText w:val="•"/>
      <w:lvlJc w:val="left"/>
      <w:pPr>
        <w:ind w:left="5924" w:hanging="527"/>
      </w:pPr>
      <w:rPr>
        <w:rFonts w:hint="default"/>
        <w:lang w:val="en-US" w:eastAsia="zh-CN" w:bidi="ar-SA"/>
      </w:rPr>
    </w:lvl>
  </w:abstractNum>
  <w:abstractNum w:abstractNumId="32">
    <w:multiLevelType w:val="hybridMultilevel"/>
    <w:lvl w:ilvl="0">
      <w:start w:val="5"/>
      <w:numFmt w:val="decimal"/>
      <w:lvlText w:val="（%1）"/>
      <w:lvlJc w:val="left"/>
      <w:pPr>
        <w:ind w:left="675"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35" w:hanging="527"/>
      </w:pPr>
      <w:rPr>
        <w:rFonts w:hint="default"/>
        <w:lang w:val="en-US" w:eastAsia="zh-CN" w:bidi="ar-SA"/>
      </w:rPr>
    </w:lvl>
    <w:lvl w:ilvl="2">
      <w:start w:val="0"/>
      <w:numFmt w:val="bullet"/>
      <w:lvlText w:val="•"/>
      <w:lvlJc w:val="left"/>
      <w:pPr>
        <w:ind w:left="1991" w:hanging="527"/>
      </w:pPr>
      <w:rPr>
        <w:rFonts w:hint="default"/>
        <w:lang w:val="en-US" w:eastAsia="zh-CN" w:bidi="ar-SA"/>
      </w:rPr>
    </w:lvl>
    <w:lvl w:ilvl="3">
      <w:start w:val="0"/>
      <w:numFmt w:val="bullet"/>
      <w:lvlText w:val="•"/>
      <w:lvlJc w:val="left"/>
      <w:pPr>
        <w:ind w:left="2646" w:hanging="527"/>
      </w:pPr>
      <w:rPr>
        <w:rFonts w:hint="default"/>
        <w:lang w:val="en-US" w:eastAsia="zh-CN" w:bidi="ar-SA"/>
      </w:rPr>
    </w:lvl>
    <w:lvl w:ilvl="4">
      <w:start w:val="0"/>
      <w:numFmt w:val="bullet"/>
      <w:lvlText w:val="•"/>
      <w:lvlJc w:val="left"/>
      <w:pPr>
        <w:ind w:left="3302" w:hanging="527"/>
      </w:pPr>
      <w:rPr>
        <w:rFonts w:hint="default"/>
        <w:lang w:val="en-US" w:eastAsia="zh-CN" w:bidi="ar-SA"/>
      </w:rPr>
    </w:lvl>
    <w:lvl w:ilvl="5">
      <w:start w:val="0"/>
      <w:numFmt w:val="bullet"/>
      <w:lvlText w:val="•"/>
      <w:lvlJc w:val="left"/>
      <w:pPr>
        <w:ind w:left="3957" w:hanging="527"/>
      </w:pPr>
      <w:rPr>
        <w:rFonts w:hint="default"/>
        <w:lang w:val="en-US" w:eastAsia="zh-CN" w:bidi="ar-SA"/>
      </w:rPr>
    </w:lvl>
    <w:lvl w:ilvl="6">
      <w:start w:val="0"/>
      <w:numFmt w:val="bullet"/>
      <w:lvlText w:val="•"/>
      <w:lvlJc w:val="left"/>
      <w:pPr>
        <w:ind w:left="4613" w:hanging="527"/>
      </w:pPr>
      <w:rPr>
        <w:rFonts w:hint="default"/>
        <w:lang w:val="en-US" w:eastAsia="zh-CN" w:bidi="ar-SA"/>
      </w:rPr>
    </w:lvl>
    <w:lvl w:ilvl="7">
      <w:start w:val="0"/>
      <w:numFmt w:val="bullet"/>
      <w:lvlText w:val="•"/>
      <w:lvlJc w:val="left"/>
      <w:pPr>
        <w:ind w:left="5268" w:hanging="527"/>
      </w:pPr>
      <w:rPr>
        <w:rFonts w:hint="default"/>
        <w:lang w:val="en-US" w:eastAsia="zh-CN" w:bidi="ar-SA"/>
      </w:rPr>
    </w:lvl>
    <w:lvl w:ilvl="8">
      <w:start w:val="0"/>
      <w:numFmt w:val="bullet"/>
      <w:lvlText w:val="•"/>
      <w:lvlJc w:val="left"/>
      <w:pPr>
        <w:ind w:left="5924" w:hanging="527"/>
      </w:pPr>
      <w:rPr>
        <w:rFonts w:hint="default"/>
        <w:lang w:val="en-US" w:eastAsia="zh-CN" w:bidi="ar-SA"/>
      </w:rPr>
    </w:lvl>
  </w:abstractNum>
  <w:abstractNum w:abstractNumId="31">
    <w:multiLevelType w:val="hybridMultilevel"/>
    <w:lvl w:ilvl="0">
      <w:start w:val="2"/>
      <w:numFmt w:val="decimal"/>
      <w:lvlText w:val="（%1）"/>
      <w:lvlJc w:val="left"/>
      <w:pPr>
        <w:ind w:left="675"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35" w:hanging="527"/>
      </w:pPr>
      <w:rPr>
        <w:rFonts w:hint="default"/>
        <w:lang w:val="en-US" w:eastAsia="zh-CN" w:bidi="ar-SA"/>
      </w:rPr>
    </w:lvl>
    <w:lvl w:ilvl="2">
      <w:start w:val="0"/>
      <w:numFmt w:val="bullet"/>
      <w:lvlText w:val="•"/>
      <w:lvlJc w:val="left"/>
      <w:pPr>
        <w:ind w:left="1991" w:hanging="527"/>
      </w:pPr>
      <w:rPr>
        <w:rFonts w:hint="default"/>
        <w:lang w:val="en-US" w:eastAsia="zh-CN" w:bidi="ar-SA"/>
      </w:rPr>
    </w:lvl>
    <w:lvl w:ilvl="3">
      <w:start w:val="0"/>
      <w:numFmt w:val="bullet"/>
      <w:lvlText w:val="•"/>
      <w:lvlJc w:val="left"/>
      <w:pPr>
        <w:ind w:left="2646" w:hanging="527"/>
      </w:pPr>
      <w:rPr>
        <w:rFonts w:hint="default"/>
        <w:lang w:val="en-US" w:eastAsia="zh-CN" w:bidi="ar-SA"/>
      </w:rPr>
    </w:lvl>
    <w:lvl w:ilvl="4">
      <w:start w:val="0"/>
      <w:numFmt w:val="bullet"/>
      <w:lvlText w:val="•"/>
      <w:lvlJc w:val="left"/>
      <w:pPr>
        <w:ind w:left="3302" w:hanging="527"/>
      </w:pPr>
      <w:rPr>
        <w:rFonts w:hint="default"/>
        <w:lang w:val="en-US" w:eastAsia="zh-CN" w:bidi="ar-SA"/>
      </w:rPr>
    </w:lvl>
    <w:lvl w:ilvl="5">
      <w:start w:val="0"/>
      <w:numFmt w:val="bullet"/>
      <w:lvlText w:val="•"/>
      <w:lvlJc w:val="left"/>
      <w:pPr>
        <w:ind w:left="3957" w:hanging="527"/>
      </w:pPr>
      <w:rPr>
        <w:rFonts w:hint="default"/>
        <w:lang w:val="en-US" w:eastAsia="zh-CN" w:bidi="ar-SA"/>
      </w:rPr>
    </w:lvl>
    <w:lvl w:ilvl="6">
      <w:start w:val="0"/>
      <w:numFmt w:val="bullet"/>
      <w:lvlText w:val="•"/>
      <w:lvlJc w:val="left"/>
      <w:pPr>
        <w:ind w:left="4613" w:hanging="527"/>
      </w:pPr>
      <w:rPr>
        <w:rFonts w:hint="default"/>
        <w:lang w:val="en-US" w:eastAsia="zh-CN" w:bidi="ar-SA"/>
      </w:rPr>
    </w:lvl>
    <w:lvl w:ilvl="7">
      <w:start w:val="0"/>
      <w:numFmt w:val="bullet"/>
      <w:lvlText w:val="•"/>
      <w:lvlJc w:val="left"/>
      <w:pPr>
        <w:ind w:left="5268" w:hanging="527"/>
      </w:pPr>
      <w:rPr>
        <w:rFonts w:hint="default"/>
        <w:lang w:val="en-US" w:eastAsia="zh-CN" w:bidi="ar-SA"/>
      </w:rPr>
    </w:lvl>
    <w:lvl w:ilvl="8">
      <w:start w:val="0"/>
      <w:numFmt w:val="bullet"/>
      <w:lvlText w:val="•"/>
      <w:lvlJc w:val="left"/>
      <w:pPr>
        <w:ind w:left="5924" w:hanging="527"/>
      </w:pPr>
      <w:rPr>
        <w:rFonts w:hint="default"/>
        <w:lang w:val="en-US" w:eastAsia="zh-CN" w:bidi="ar-SA"/>
      </w:rPr>
    </w:lvl>
  </w:abstractNum>
  <w:abstractNum w:abstractNumId="30">
    <w:multiLevelType w:val="hybridMultilevel"/>
    <w:lvl w:ilvl="0">
      <w:start w:val="1"/>
      <w:numFmt w:val="decimal"/>
      <w:lvlText w:val="%1"/>
      <w:lvlJc w:val="left"/>
      <w:pPr>
        <w:ind w:left="3871" w:hanging="376"/>
        <w:jc w:val="left"/>
      </w:pPr>
      <w:rPr>
        <w:rFonts w:hint="default"/>
        <w:lang w:val="en-US" w:eastAsia="zh-CN" w:bidi="ar-SA"/>
      </w:rPr>
    </w:lvl>
    <w:lvl w:ilvl="1">
      <w:start w:val="1"/>
      <w:numFmt w:val="decimal"/>
      <w:lvlText w:val="%1.%2"/>
      <w:lvlJc w:val="left"/>
      <w:pPr>
        <w:ind w:left="3871" w:hanging="37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5154" w:hanging="376"/>
      </w:pPr>
      <w:rPr>
        <w:rFonts w:hint="default"/>
        <w:lang w:val="en-US" w:eastAsia="zh-CN" w:bidi="ar-SA"/>
      </w:rPr>
    </w:lvl>
    <w:lvl w:ilvl="3">
      <w:start w:val="0"/>
      <w:numFmt w:val="bullet"/>
      <w:lvlText w:val="•"/>
      <w:lvlJc w:val="left"/>
      <w:pPr>
        <w:ind w:left="5791" w:hanging="376"/>
      </w:pPr>
      <w:rPr>
        <w:rFonts w:hint="default"/>
        <w:lang w:val="en-US" w:eastAsia="zh-CN" w:bidi="ar-SA"/>
      </w:rPr>
    </w:lvl>
    <w:lvl w:ilvl="4">
      <w:start w:val="0"/>
      <w:numFmt w:val="bullet"/>
      <w:lvlText w:val="•"/>
      <w:lvlJc w:val="left"/>
      <w:pPr>
        <w:ind w:left="6428" w:hanging="376"/>
      </w:pPr>
      <w:rPr>
        <w:rFonts w:hint="default"/>
        <w:lang w:val="en-US" w:eastAsia="zh-CN" w:bidi="ar-SA"/>
      </w:rPr>
    </w:lvl>
    <w:lvl w:ilvl="5">
      <w:start w:val="0"/>
      <w:numFmt w:val="bullet"/>
      <w:lvlText w:val="•"/>
      <w:lvlJc w:val="left"/>
      <w:pPr>
        <w:ind w:left="7065" w:hanging="376"/>
      </w:pPr>
      <w:rPr>
        <w:rFonts w:hint="default"/>
        <w:lang w:val="en-US" w:eastAsia="zh-CN" w:bidi="ar-SA"/>
      </w:rPr>
    </w:lvl>
    <w:lvl w:ilvl="6">
      <w:start w:val="0"/>
      <w:numFmt w:val="bullet"/>
      <w:lvlText w:val="•"/>
      <w:lvlJc w:val="left"/>
      <w:pPr>
        <w:ind w:left="7702" w:hanging="376"/>
      </w:pPr>
      <w:rPr>
        <w:rFonts w:hint="default"/>
        <w:lang w:val="en-US" w:eastAsia="zh-CN" w:bidi="ar-SA"/>
      </w:rPr>
    </w:lvl>
    <w:lvl w:ilvl="7">
      <w:start w:val="0"/>
      <w:numFmt w:val="bullet"/>
      <w:lvlText w:val="•"/>
      <w:lvlJc w:val="left"/>
      <w:pPr>
        <w:ind w:left="8339" w:hanging="376"/>
      </w:pPr>
      <w:rPr>
        <w:rFonts w:hint="default"/>
        <w:lang w:val="en-US" w:eastAsia="zh-CN" w:bidi="ar-SA"/>
      </w:rPr>
    </w:lvl>
    <w:lvl w:ilvl="8">
      <w:start w:val="0"/>
      <w:numFmt w:val="bullet"/>
      <w:lvlText w:val="•"/>
      <w:lvlJc w:val="left"/>
      <w:pPr>
        <w:ind w:left="8976" w:hanging="376"/>
      </w:pPr>
      <w:rPr>
        <w:rFonts w:hint="default"/>
        <w:lang w:val="en-US" w:eastAsia="zh-CN" w:bidi="ar-SA"/>
      </w:rPr>
    </w:lvl>
  </w:abstractNum>
  <w:abstractNum w:abstractNumId="29">
    <w:multiLevelType w:val="hybridMultilevel"/>
    <w:lvl w:ilvl="0">
      <w:start w:val="1"/>
      <w:numFmt w:val="decimal"/>
      <w:lvlText w:val="（%1）"/>
      <w:lvlJc w:val="left"/>
      <w:pPr>
        <w:ind w:left="675"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45" w:hanging="527"/>
      </w:pPr>
      <w:rPr>
        <w:rFonts w:hint="default"/>
        <w:lang w:val="en-US" w:eastAsia="zh-CN" w:bidi="ar-SA"/>
      </w:rPr>
    </w:lvl>
    <w:lvl w:ilvl="2">
      <w:start w:val="0"/>
      <w:numFmt w:val="bullet"/>
      <w:lvlText w:val="•"/>
      <w:lvlJc w:val="left"/>
      <w:pPr>
        <w:ind w:left="2011" w:hanging="527"/>
      </w:pPr>
      <w:rPr>
        <w:rFonts w:hint="default"/>
        <w:lang w:val="en-US" w:eastAsia="zh-CN" w:bidi="ar-SA"/>
      </w:rPr>
    </w:lvl>
    <w:lvl w:ilvl="3">
      <w:start w:val="0"/>
      <w:numFmt w:val="bullet"/>
      <w:lvlText w:val="•"/>
      <w:lvlJc w:val="left"/>
      <w:pPr>
        <w:ind w:left="2677" w:hanging="527"/>
      </w:pPr>
      <w:rPr>
        <w:rFonts w:hint="default"/>
        <w:lang w:val="en-US" w:eastAsia="zh-CN" w:bidi="ar-SA"/>
      </w:rPr>
    </w:lvl>
    <w:lvl w:ilvl="4">
      <w:start w:val="0"/>
      <w:numFmt w:val="bullet"/>
      <w:lvlText w:val="•"/>
      <w:lvlJc w:val="left"/>
      <w:pPr>
        <w:ind w:left="3342" w:hanging="527"/>
      </w:pPr>
      <w:rPr>
        <w:rFonts w:hint="default"/>
        <w:lang w:val="en-US" w:eastAsia="zh-CN" w:bidi="ar-SA"/>
      </w:rPr>
    </w:lvl>
    <w:lvl w:ilvl="5">
      <w:start w:val="0"/>
      <w:numFmt w:val="bullet"/>
      <w:lvlText w:val="•"/>
      <w:lvlJc w:val="left"/>
      <w:pPr>
        <w:ind w:left="4008" w:hanging="527"/>
      </w:pPr>
      <w:rPr>
        <w:rFonts w:hint="default"/>
        <w:lang w:val="en-US" w:eastAsia="zh-CN" w:bidi="ar-SA"/>
      </w:rPr>
    </w:lvl>
    <w:lvl w:ilvl="6">
      <w:start w:val="0"/>
      <w:numFmt w:val="bullet"/>
      <w:lvlText w:val="•"/>
      <w:lvlJc w:val="left"/>
      <w:pPr>
        <w:ind w:left="4674" w:hanging="527"/>
      </w:pPr>
      <w:rPr>
        <w:rFonts w:hint="default"/>
        <w:lang w:val="en-US" w:eastAsia="zh-CN" w:bidi="ar-SA"/>
      </w:rPr>
    </w:lvl>
    <w:lvl w:ilvl="7">
      <w:start w:val="0"/>
      <w:numFmt w:val="bullet"/>
      <w:lvlText w:val="•"/>
      <w:lvlJc w:val="left"/>
      <w:pPr>
        <w:ind w:left="5339" w:hanging="527"/>
      </w:pPr>
      <w:rPr>
        <w:rFonts w:hint="default"/>
        <w:lang w:val="en-US" w:eastAsia="zh-CN" w:bidi="ar-SA"/>
      </w:rPr>
    </w:lvl>
    <w:lvl w:ilvl="8">
      <w:start w:val="0"/>
      <w:numFmt w:val="bullet"/>
      <w:lvlText w:val="•"/>
      <w:lvlJc w:val="left"/>
      <w:pPr>
        <w:ind w:left="6005" w:hanging="527"/>
      </w:pPr>
      <w:rPr>
        <w:rFonts w:hint="default"/>
        <w:lang w:val="en-US" w:eastAsia="zh-CN" w:bidi="ar-SA"/>
      </w:rPr>
    </w:lvl>
  </w:abstractNum>
  <w:abstractNum w:abstractNumId="28">
    <w:multiLevelType w:val="hybridMultilevel"/>
    <w:lvl w:ilvl="0">
      <w:start w:val="1"/>
      <w:numFmt w:val="decimal"/>
      <w:lvlText w:val="（%1）"/>
      <w:lvlJc w:val="left"/>
      <w:pPr>
        <w:ind w:left="675"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44" w:hanging="527"/>
      </w:pPr>
      <w:rPr>
        <w:rFonts w:hint="default"/>
        <w:lang w:val="en-US" w:eastAsia="zh-CN" w:bidi="ar-SA"/>
      </w:rPr>
    </w:lvl>
    <w:lvl w:ilvl="2">
      <w:start w:val="0"/>
      <w:numFmt w:val="bullet"/>
      <w:lvlText w:val="•"/>
      <w:lvlJc w:val="left"/>
      <w:pPr>
        <w:ind w:left="2008" w:hanging="527"/>
      </w:pPr>
      <w:rPr>
        <w:rFonts w:hint="default"/>
        <w:lang w:val="en-US" w:eastAsia="zh-CN" w:bidi="ar-SA"/>
      </w:rPr>
    </w:lvl>
    <w:lvl w:ilvl="3">
      <w:start w:val="0"/>
      <w:numFmt w:val="bullet"/>
      <w:lvlText w:val="•"/>
      <w:lvlJc w:val="left"/>
      <w:pPr>
        <w:ind w:left="2672" w:hanging="527"/>
      </w:pPr>
      <w:rPr>
        <w:rFonts w:hint="default"/>
        <w:lang w:val="en-US" w:eastAsia="zh-CN" w:bidi="ar-SA"/>
      </w:rPr>
    </w:lvl>
    <w:lvl w:ilvl="4">
      <w:start w:val="0"/>
      <w:numFmt w:val="bullet"/>
      <w:lvlText w:val="•"/>
      <w:lvlJc w:val="left"/>
      <w:pPr>
        <w:ind w:left="3337" w:hanging="527"/>
      </w:pPr>
      <w:rPr>
        <w:rFonts w:hint="default"/>
        <w:lang w:val="en-US" w:eastAsia="zh-CN" w:bidi="ar-SA"/>
      </w:rPr>
    </w:lvl>
    <w:lvl w:ilvl="5">
      <w:start w:val="0"/>
      <w:numFmt w:val="bullet"/>
      <w:lvlText w:val="•"/>
      <w:lvlJc w:val="left"/>
      <w:pPr>
        <w:ind w:left="4001" w:hanging="527"/>
      </w:pPr>
      <w:rPr>
        <w:rFonts w:hint="default"/>
        <w:lang w:val="en-US" w:eastAsia="zh-CN" w:bidi="ar-SA"/>
      </w:rPr>
    </w:lvl>
    <w:lvl w:ilvl="6">
      <w:start w:val="0"/>
      <w:numFmt w:val="bullet"/>
      <w:lvlText w:val="•"/>
      <w:lvlJc w:val="left"/>
      <w:pPr>
        <w:ind w:left="4665" w:hanging="527"/>
      </w:pPr>
      <w:rPr>
        <w:rFonts w:hint="default"/>
        <w:lang w:val="en-US" w:eastAsia="zh-CN" w:bidi="ar-SA"/>
      </w:rPr>
    </w:lvl>
    <w:lvl w:ilvl="7">
      <w:start w:val="0"/>
      <w:numFmt w:val="bullet"/>
      <w:lvlText w:val="•"/>
      <w:lvlJc w:val="left"/>
      <w:pPr>
        <w:ind w:left="5330" w:hanging="527"/>
      </w:pPr>
      <w:rPr>
        <w:rFonts w:hint="default"/>
        <w:lang w:val="en-US" w:eastAsia="zh-CN" w:bidi="ar-SA"/>
      </w:rPr>
    </w:lvl>
    <w:lvl w:ilvl="8">
      <w:start w:val="0"/>
      <w:numFmt w:val="bullet"/>
      <w:lvlText w:val="•"/>
      <w:lvlJc w:val="left"/>
      <w:pPr>
        <w:ind w:left="5994" w:hanging="527"/>
      </w:pPr>
      <w:rPr>
        <w:rFonts w:hint="default"/>
        <w:lang w:val="en-US" w:eastAsia="zh-CN" w:bidi="ar-SA"/>
      </w:rPr>
    </w:lvl>
  </w:abstractNum>
  <w:abstractNum w:abstractNumId="27">
    <w:multiLevelType w:val="hybridMultilevel"/>
    <w:lvl w:ilvl="0">
      <w:start w:val="1"/>
      <w:numFmt w:val="decimal"/>
      <w:lvlText w:val="（%1）"/>
      <w:lvlJc w:val="left"/>
      <w:pPr>
        <w:ind w:left="675"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44" w:hanging="527"/>
      </w:pPr>
      <w:rPr>
        <w:rFonts w:hint="default"/>
        <w:lang w:val="en-US" w:eastAsia="zh-CN" w:bidi="ar-SA"/>
      </w:rPr>
    </w:lvl>
    <w:lvl w:ilvl="2">
      <w:start w:val="0"/>
      <w:numFmt w:val="bullet"/>
      <w:lvlText w:val="•"/>
      <w:lvlJc w:val="left"/>
      <w:pPr>
        <w:ind w:left="2008" w:hanging="527"/>
      </w:pPr>
      <w:rPr>
        <w:rFonts w:hint="default"/>
        <w:lang w:val="en-US" w:eastAsia="zh-CN" w:bidi="ar-SA"/>
      </w:rPr>
    </w:lvl>
    <w:lvl w:ilvl="3">
      <w:start w:val="0"/>
      <w:numFmt w:val="bullet"/>
      <w:lvlText w:val="•"/>
      <w:lvlJc w:val="left"/>
      <w:pPr>
        <w:ind w:left="2672" w:hanging="527"/>
      </w:pPr>
      <w:rPr>
        <w:rFonts w:hint="default"/>
        <w:lang w:val="en-US" w:eastAsia="zh-CN" w:bidi="ar-SA"/>
      </w:rPr>
    </w:lvl>
    <w:lvl w:ilvl="4">
      <w:start w:val="0"/>
      <w:numFmt w:val="bullet"/>
      <w:lvlText w:val="•"/>
      <w:lvlJc w:val="left"/>
      <w:pPr>
        <w:ind w:left="3337" w:hanging="527"/>
      </w:pPr>
      <w:rPr>
        <w:rFonts w:hint="default"/>
        <w:lang w:val="en-US" w:eastAsia="zh-CN" w:bidi="ar-SA"/>
      </w:rPr>
    </w:lvl>
    <w:lvl w:ilvl="5">
      <w:start w:val="0"/>
      <w:numFmt w:val="bullet"/>
      <w:lvlText w:val="•"/>
      <w:lvlJc w:val="left"/>
      <w:pPr>
        <w:ind w:left="4001" w:hanging="527"/>
      </w:pPr>
      <w:rPr>
        <w:rFonts w:hint="default"/>
        <w:lang w:val="en-US" w:eastAsia="zh-CN" w:bidi="ar-SA"/>
      </w:rPr>
    </w:lvl>
    <w:lvl w:ilvl="6">
      <w:start w:val="0"/>
      <w:numFmt w:val="bullet"/>
      <w:lvlText w:val="•"/>
      <w:lvlJc w:val="left"/>
      <w:pPr>
        <w:ind w:left="4665" w:hanging="527"/>
      </w:pPr>
      <w:rPr>
        <w:rFonts w:hint="default"/>
        <w:lang w:val="en-US" w:eastAsia="zh-CN" w:bidi="ar-SA"/>
      </w:rPr>
    </w:lvl>
    <w:lvl w:ilvl="7">
      <w:start w:val="0"/>
      <w:numFmt w:val="bullet"/>
      <w:lvlText w:val="•"/>
      <w:lvlJc w:val="left"/>
      <w:pPr>
        <w:ind w:left="5330" w:hanging="527"/>
      </w:pPr>
      <w:rPr>
        <w:rFonts w:hint="default"/>
        <w:lang w:val="en-US" w:eastAsia="zh-CN" w:bidi="ar-SA"/>
      </w:rPr>
    </w:lvl>
    <w:lvl w:ilvl="8">
      <w:start w:val="0"/>
      <w:numFmt w:val="bullet"/>
      <w:lvlText w:val="•"/>
      <w:lvlJc w:val="left"/>
      <w:pPr>
        <w:ind w:left="5994" w:hanging="527"/>
      </w:pPr>
      <w:rPr>
        <w:rFonts w:hint="default"/>
        <w:lang w:val="en-US" w:eastAsia="zh-CN" w:bidi="ar-SA"/>
      </w:rPr>
    </w:lvl>
  </w:abstractNum>
  <w:abstractNum w:abstractNumId="26">
    <w:multiLevelType w:val="hybridMultilevel"/>
    <w:lvl w:ilvl="0">
      <w:start w:val="1"/>
      <w:numFmt w:val="decimal"/>
      <w:lvlText w:val="（%1）"/>
      <w:lvlJc w:val="left"/>
      <w:pPr>
        <w:ind w:left="236"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72" w:hanging="527"/>
      </w:pPr>
      <w:rPr>
        <w:rFonts w:hint="default"/>
        <w:lang w:val="en-US" w:eastAsia="zh-CN" w:bidi="ar-SA"/>
      </w:rPr>
    </w:lvl>
    <w:lvl w:ilvl="2">
      <w:start w:val="0"/>
      <w:numFmt w:val="bullet"/>
      <w:lvlText w:val="•"/>
      <w:lvlJc w:val="left"/>
      <w:pPr>
        <w:ind w:left="1704" w:hanging="527"/>
      </w:pPr>
      <w:rPr>
        <w:rFonts w:hint="default"/>
        <w:lang w:val="en-US" w:eastAsia="zh-CN" w:bidi="ar-SA"/>
      </w:rPr>
    </w:lvl>
    <w:lvl w:ilvl="3">
      <w:start w:val="0"/>
      <w:numFmt w:val="bullet"/>
      <w:lvlText w:val="•"/>
      <w:lvlJc w:val="left"/>
      <w:pPr>
        <w:ind w:left="2436" w:hanging="527"/>
      </w:pPr>
      <w:rPr>
        <w:rFonts w:hint="default"/>
        <w:lang w:val="en-US" w:eastAsia="zh-CN" w:bidi="ar-SA"/>
      </w:rPr>
    </w:lvl>
    <w:lvl w:ilvl="4">
      <w:start w:val="0"/>
      <w:numFmt w:val="bullet"/>
      <w:lvlText w:val="•"/>
      <w:lvlJc w:val="left"/>
      <w:pPr>
        <w:ind w:left="3168" w:hanging="527"/>
      </w:pPr>
      <w:rPr>
        <w:rFonts w:hint="default"/>
        <w:lang w:val="en-US" w:eastAsia="zh-CN" w:bidi="ar-SA"/>
      </w:rPr>
    </w:lvl>
    <w:lvl w:ilvl="5">
      <w:start w:val="0"/>
      <w:numFmt w:val="bullet"/>
      <w:lvlText w:val="•"/>
      <w:lvlJc w:val="left"/>
      <w:pPr>
        <w:ind w:left="3900" w:hanging="527"/>
      </w:pPr>
      <w:rPr>
        <w:rFonts w:hint="default"/>
        <w:lang w:val="en-US" w:eastAsia="zh-CN" w:bidi="ar-SA"/>
      </w:rPr>
    </w:lvl>
    <w:lvl w:ilvl="6">
      <w:start w:val="0"/>
      <w:numFmt w:val="bullet"/>
      <w:lvlText w:val="•"/>
      <w:lvlJc w:val="left"/>
      <w:pPr>
        <w:ind w:left="4632" w:hanging="527"/>
      </w:pPr>
      <w:rPr>
        <w:rFonts w:hint="default"/>
        <w:lang w:val="en-US" w:eastAsia="zh-CN" w:bidi="ar-SA"/>
      </w:rPr>
    </w:lvl>
    <w:lvl w:ilvl="7">
      <w:start w:val="0"/>
      <w:numFmt w:val="bullet"/>
      <w:lvlText w:val="•"/>
      <w:lvlJc w:val="left"/>
      <w:pPr>
        <w:ind w:left="5365" w:hanging="527"/>
      </w:pPr>
      <w:rPr>
        <w:rFonts w:hint="default"/>
        <w:lang w:val="en-US" w:eastAsia="zh-CN" w:bidi="ar-SA"/>
      </w:rPr>
    </w:lvl>
    <w:lvl w:ilvl="8">
      <w:start w:val="0"/>
      <w:numFmt w:val="bullet"/>
      <w:lvlText w:val="•"/>
      <w:lvlJc w:val="left"/>
      <w:pPr>
        <w:ind w:left="6097" w:hanging="527"/>
      </w:pPr>
      <w:rPr>
        <w:rFonts w:hint="default"/>
        <w:lang w:val="en-US" w:eastAsia="zh-CN" w:bidi="ar-SA"/>
      </w:rPr>
    </w:lvl>
  </w:abstractNum>
  <w:abstractNum w:abstractNumId="25">
    <w:multiLevelType w:val="hybridMultilevel"/>
    <w:lvl w:ilvl="0">
      <w:start w:val="1"/>
      <w:numFmt w:val="decimal"/>
      <w:lvlText w:val="（%1）"/>
      <w:lvlJc w:val="left"/>
      <w:pPr>
        <w:ind w:left="762"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40" w:hanging="527"/>
      </w:pPr>
      <w:rPr>
        <w:rFonts w:hint="default"/>
        <w:lang w:val="en-US" w:eastAsia="zh-CN" w:bidi="ar-SA"/>
      </w:rPr>
    </w:lvl>
    <w:lvl w:ilvl="2">
      <w:start w:val="0"/>
      <w:numFmt w:val="bullet"/>
      <w:lvlText w:val="•"/>
      <w:lvlJc w:val="left"/>
      <w:pPr>
        <w:ind w:left="2120" w:hanging="527"/>
      </w:pPr>
      <w:rPr>
        <w:rFonts w:hint="default"/>
        <w:lang w:val="en-US" w:eastAsia="zh-CN" w:bidi="ar-SA"/>
      </w:rPr>
    </w:lvl>
    <w:lvl w:ilvl="3">
      <w:start w:val="0"/>
      <w:numFmt w:val="bullet"/>
      <w:lvlText w:val="•"/>
      <w:lvlJc w:val="left"/>
      <w:pPr>
        <w:ind w:left="2800" w:hanging="527"/>
      </w:pPr>
      <w:rPr>
        <w:rFonts w:hint="default"/>
        <w:lang w:val="en-US" w:eastAsia="zh-CN" w:bidi="ar-SA"/>
      </w:rPr>
    </w:lvl>
    <w:lvl w:ilvl="4">
      <w:start w:val="0"/>
      <w:numFmt w:val="bullet"/>
      <w:lvlText w:val="•"/>
      <w:lvlJc w:val="left"/>
      <w:pPr>
        <w:ind w:left="3480" w:hanging="527"/>
      </w:pPr>
      <w:rPr>
        <w:rFonts w:hint="default"/>
        <w:lang w:val="en-US" w:eastAsia="zh-CN" w:bidi="ar-SA"/>
      </w:rPr>
    </w:lvl>
    <w:lvl w:ilvl="5">
      <w:start w:val="0"/>
      <w:numFmt w:val="bullet"/>
      <w:lvlText w:val="•"/>
      <w:lvlJc w:val="left"/>
      <w:pPr>
        <w:ind w:left="4160" w:hanging="527"/>
      </w:pPr>
      <w:rPr>
        <w:rFonts w:hint="default"/>
        <w:lang w:val="en-US" w:eastAsia="zh-CN" w:bidi="ar-SA"/>
      </w:rPr>
    </w:lvl>
    <w:lvl w:ilvl="6">
      <w:start w:val="0"/>
      <w:numFmt w:val="bullet"/>
      <w:lvlText w:val="•"/>
      <w:lvlJc w:val="left"/>
      <w:pPr>
        <w:ind w:left="4840" w:hanging="527"/>
      </w:pPr>
      <w:rPr>
        <w:rFonts w:hint="default"/>
        <w:lang w:val="en-US" w:eastAsia="zh-CN" w:bidi="ar-SA"/>
      </w:rPr>
    </w:lvl>
    <w:lvl w:ilvl="7">
      <w:start w:val="0"/>
      <w:numFmt w:val="bullet"/>
      <w:lvlText w:val="•"/>
      <w:lvlJc w:val="left"/>
      <w:pPr>
        <w:ind w:left="5521" w:hanging="527"/>
      </w:pPr>
      <w:rPr>
        <w:rFonts w:hint="default"/>
        <w:lang w:val="en-US" w:eastAsia="zh-CN" w:bidi="ar-SA"/>
      </w:rPr>
    </w:lvl>
    <w:lvl w:ilvl="8">
      <w:start w:val="0"/>
      <w:numFmt w:val="bullet"/>
      <w:lvlText w:val="•"/>
      <w:lvlJc w:val="left"/>
      <w:pPr>
        <w:ind w:left="6201" w:hanging="527"/>
      </w:pPr>
      <w:rPr>
        <w:rFonts w:hint="default"/>
        <w:lang w:val="en-US" w:eastAsia="zh-CN" w:bidi="ar-SA"/>
      </w:rPr>
    </w:lvl>
  </w:abstractNum>
  <w:abstractNum w:abstractNumId="24">
    <w:multiLevelType w:val="hybridMultilevel"/>
    <w:lvl w:ilvl="0">
      <w:start w:val="7"/>
      <w:numFmt w:val="decimal"/>
      <w:lvlText w:val="%1"/>
      <w:lvlJc w:val="left"/>
      <w:pPr>
        <w:ind w:left="2925" w:hanging="1127"/>
        <w:jc w:val="left"/>
      </w:pPr>
      <w:rPr>
        <w:rFonts w:hint="default"/>
        <w:lang w:val="en-US" w:eastAsia="zh-CN" w:bidi="ar-SA"/>
      </w:rPr>
    </w:lvl>
    <w:lvl w:ilvl="1">
      <w:start w:val="19"/>
      <w:numFmt w:val="decimal"/>
      <w:lvlText w:val="%1.%2"/>
      <w:lvlJc w:val="left"/>
      <w:pPr>
        <w:ind w:left="2925" w:hanging="1127"/>
        <w:jc w:val="left"/>
      </w:pPr>
      <w:rPr>
        <w:rFonts w:hint="default"/>
        <w:lang w:val="en-US" w:eastAsia="zh-CN" w:bidi="ar-SA"/>
      </w:rPr>
    </w:lvl>
    <w:lvl w:ilvl="2">
      <w:start w:val="46"/>
      <w:numFmt w:val="decimal"/>
      <w:lvlText w:val="%1.%2.%3"/>
      <w:lvlJc w:val="left"/>
      <w:pPr>
        <w:ind w:left="2925" w:hanging="1127"/>
        <w:jc w:val="left"/>
      </w:pPr>
      <w:rPr>
        <w:rFonts w:hint="default" w:ascii="宋体" w:hAnsi="宋体" w:eastAsia="宋体" w:cs="宋体"/>
        <w:b/>
        <w:bCs/>
        <w:i w:val="0"/>
        <w:iCs w:val="0"/>
        <w:w w:val="99"/>
        <w:sz w:val="21"/>
        <w:szCs w:val="21"/>
        <w:lang w:val="en-US" w:eastAsia="zh-CN" w:bidi="ar-SA"/>
      </w:rPr>
    </w:lvl>
    <w:lvl w:ilvl="3">
      <w:start w:val="0"/>
      <w:numFmt w:val="bullet"/>
      <w:lvlText w:val="•"/>
      <w:lvlJc w:val="left"/>
      <w:pPr>
        <w:ind w:left="5119" w:hanging="1127"/>
      </w:pPr>
      <w:rPr>
        <w:rFonts w:hint="default"/>
        <w:lang w:val="en-US" w:eastAsia="zh-CN" w:bidi="ar-SA"/>
      </w:rPr>
    </w:lvl>
    <w:lvl w:ilvl="4">
      <w:start w:val="0"/>
      <w:numFmt w:val="bullet"/>
      <w:lvlText w:val="•"/>
      <w:lvlJc w:val="left"/>
      <w:pPr>
        <w:ind w:left="5852" w:hanging="1127"/>
      </w:pPr>
      <w:rPr>
        <w:rFonts w:hint="default"/>
        <w:lang w:val="en-US" w:eastAsia="zh-CN" w:bidi="ar-SA"/>
      </w:rPr>
    </w:lvl>
    <w:lvl w:ilvl="5">
      <w:start w:val="0"/>
      <w:numFmt w:val="bullet"/>
      <w:lvlText w:val="•"/>
      <w:lvlJc w:val="left"/>
      <w:pPr>
        <w:ind w:left="6585" w:hanging="1127"/>
      </w:pPr>
      <w:rPr>
        <w:rFonts w:hint="default"/>
        <w:lang w:val="en-US" w:eastAsia="zh-CN" w:bidi="ar-SA"/>
      </w:rPr>
    </w:lvl>
    <w:lvl w:ilvl="6">
      <w:start w:val="0"/>
      <w:numFmt w:val="bullet"/>
      <w:lvlText w:val="•"/>
      <w:lvlJc w:val="left"/>
      <w:pPr>
        <w:ind w:left="7318" w:hanging="1127"/>
      </w:pPr>
      <w:rPr>
        <w:rFonts w:hint="default"/>
        <w:lang w:val="en-US" w:eastAsia="zh-CN" w:bidi="ar-SA"/>
      </w:rPr>
    </w:lvl>
    <w:lvl w:ilvl="7">
      <w:start w:val="0"/>
      <w:numFmt w:val="bullet"/>
      <w:lvlText w:val="•"/>
      <w:lvlJc w:val="left"/>
      <w:pPr>
        <w:ind w:left="8051" w:hanging="1127"/>
      </w:pPr>
      <w:rPr>
        <w:rFonts w:hint="default"/>
        <w:lang w:val="en-US" w:eastAsia="zh-CN" w:bidi="ar-SA"/>
      </w:rPr>
    </w:lvl>
    <w:lvl w:ilvl="8">
      <w:start w:val="0"/>
      <w:numFmt w:val="bullet"/>
      <w:lvlText w:val="•"/>
      <w:lvlJc w:val="left"/>
      <w:pPr>
        <w:ind w:left="8784" w:hanging="1127"/>
      </w:pPr>
      <w:rPr>
        <w:rFonts w:hint="default"/>
        <w:lang w:val="en-US" w:eastAsia="zh-CN" w:bidi="ar-SA"/>
      </w:rPr>
    </w:lvl>
  </w:abstractNum>
  <w:abstractNum w:abstractNumId="23">
    <w:multiLevelType w:val="hybridMultilevel"/>
    <w:lvl w:ilvl="0">
      <w:start w:val="1"/>
      <w:numFmt w:val="decimal"/>
      <w:lvlText w:val="（%1）"/>
      <w:lvlJc w:val="left"/>
      <w:pPr>
        <w:ind w:left="675"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47" w:hanging="527"/>
      </w:pPr>
      <w:rPr>
        <w:rFonts w:hint="default"/>
        <w:lang w:val="en-US" w:eastAsia="zh-CN" w:bidi="ar-SA"/>
      </w:rPr>
    </w:lvl>
    <w:lvl w:ilvl="2">
      <w:start w:val="0"/>
      <w:numFmt w:val="bullet"/>
      <w:lvlText w:val="•"/>
      <w:lvlJc w:val="left"/>
      <w:pPr>
        <w:ind w:left="2015" w:hanging="527"/>
      </w:pPr>
      <w:rPr>
        <w:rFonts w:hint="default"/>
        <w:lang w:val="en-US" w:eastAsia="zh-CN" w:bidi="ar-SA"/>
      </w:rPr>
    </w:lvl>
    <w:lvl w:ilvl="3">
      <w:start w:val="0"/>
      <w:numFmt w:val="bullet"/>
      <w:lvlText w:val="•"/>
      <w:lvlJc w:val="left"/>
      <w:pPr>
        <w:ind w:left="2683" w:hanging="527"/>
      </w:pPr>
      <w:rPr>
        <w:rFonts w:hint="default"/>
        <w:lang w:val="en-US" w:eastAsia="zh-CN" w:bidi="ar-SA"/>
      </w:rPr>
    </w:lvl>
    <w:lvl w:ilvl="4">
      <w:start w:val="0"/>
      <w:numFmt w:val="bullet"/>
      <w:lvlText w:val="•"/>
      <w:lvlJc w:val="left"/>
      <w:pPr>
        <w:ind w:left="3350" w:hanging="527"/>
      </w:pPr>
      <w:rPr>
        <w:rFonts w:hint="default"/>
        <w:lang w:val="en-US" w:eastAsia="zh-CN" w:bidi="ar-SA"/>
      </w:rPr>
    </w:lvl>
    <w:lvl w:ilvl="5">
      <w:start w:val="0"/>
      <w:numFmt w:val="bullet"/>
      <w:lvlText w:val="•"/>
      <w:lvlJc w:val="left"/>
      <w:pPr>
        <w:ind w:left="4018" w:hanging="527"/>
      </w:pPr>
      <w:rPr>
        <w:rFonts w:hint="default"/>
        <w:lang w:val="en-US" w:eastAsia="zh-CN" w:bidi="ar-SA"/>
      </w:rPr>
    </w:lvl>
    <w:lvl w:ilvl="6">
      <w:start w:val="0"/>
      <w:numFmt w:val="bullet"/>
      <w:lvlText w:val="•"/>
      <w:lvlJc w:val="left"/>
      <w:pPr>
        <w:ind w:left="4686" w:hanging="527"/>
      </w:pPr>
      <w:rPr>
        <w:rFonts w:hint="default"/>
        <w:lang w:val="en-US" w:eastAsia="zh-CN" w:bidi="ar-SA"/>
      </w:rPr>
    </w:lvl>
    <w:lvl w:ilvl="7">
      <w:start w:val="0"/>
      <w:numFmt w:val="bullet"/>
      <w:lvlText w:val="•"/>
      <w:lvlJc w:val="left"/>
      <w:pPr>
        <w:ind w:left="5353" w:hanging="527"/>
      </w:pPr>
      <w:rPr>
        <w:rFonts w:hint="default"/>
        <w:lang w:val="en-US" w:eastAsia="zh-CN" w:bidi="ar-SA"/>
      </w:rPr>
    </w:lvl>
    <w:lvl w:ilvl="8">
      <w:start w:val="0"/>
      <w:numFmt w:val="bullet"/>
      <w:lvlText w:val="•"/>
      <w:lvlJc w:val="left"/>
      <w:pPr>
        <w:ind w:left="6021" w:hanging="527"/>
      </w:pPr>
      <w:rPr>
        <w:rFonts w:hint="default"/>
        <w:lang w:val="en-US" w:eastAsia="zh-CN" w:bidi="ar-SA"/>
      </w:rPr>
    </w:lvl>
  </w:abstractNum>
  <w:abstractNum w:abstractNumId="22">
    <w:multiLevelType w:val="hybridMultilevel"/>
    <w:lvl w:ilvl="0">
      <w:start w:val="2"/>
      <w:numFmt w:val="decimal"/>
      <w:lvlText w:val="（%1）"/>
      <w:lvlJc w:val="left"/>
      <w:pPr>
        <w:ind w:left="675"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47" w:hanging="527"/>
      </w:pPr>
      <w:rPr>
        <w:rFonts w:hint="default"/>
        <w:lang w:val="en-US" w:eastAsia="zh-CN" w:bidi="ar-SA"/>
      </w:rPr>
    </w:lvl>
    <w:lvl w:ilvl="2">
      <w:start w:val="0"/>
      <w:numFmt w:val="bullet"/>
      <w:lvlText w:val="•"/>
      <w:lvlJc w:val="left"/>
      <w:pPr>
        <w:ind w:left="2015" w:hanging="527"/>
      </w:pPr>
      <w:rPr>
        <w:rFonts w:hint="default"/>
        <w:lang w:val="en-US" w:eastAsia="zh-CN" w:bidi="ar-SA"/>
      </w:rPr>
    </w:lvl>
    <w:lvl w:ilvl="3">
      <w:start w:val="0"/>
      <w:numFmt w:val="bullet"/>
      <w:lvlText w:val="•"/>
      <w:lvlJc w:val="left"/>
      <w:pPr>
        <w:ind w:left="2683" w:hanging="527"/>
      </w:pPr>
      <w:rPr>
        <w:rFonts w:hint="default"/>
        <w:lang w:val="en-US" w:eastAsia="zh-CN" w:bidi="ar-SA"/>
      </w:rPr>
    </w:lvl>
    <w:lvl w:ilvl="4">
      <w:start w:val="0"/>
      <w:numFmt w:val="bullet"/>
      <w:lvlText w:val="•"/>
      <w:lvlJc w:val="left"/>
      <w:pPr>
        <w:ind w:left="3350" w:hanging="527"/>
      </w:pPr>
      <w:rPr>
        <w:rFonts w:hint="default"/>
        <w:lang w:val="en-US" w:eastAsia="zh-CN" w:bidi="ar-SA"/>
      </w:rPr>
    </w:lvl>
    <w:lvl w:ilvl="5">
      <w:start w:val="0"/>
      <w:numFmt w:val="bullet"/>
      <w:lvlText w:val="•"/>
      <w:lvlJc w:val="left"/>
      <w:pPr>
        <w:ind w:left="4018" w:hanging="527"/>
      </w:pPr>
      <w:rPr>
        <w:rFonts w:hint="default"/>
        <w:lang w:val="en-US" w:eastAsia="zh-CN" w:bidi="ar-SA"/>
      </w:rPr>
    </w:lvl>
    <w:lvl w:ilvl="6">
      <w:start w:val="0"/>
      <w:numFmt w:val="bullet"/>
      <w:lvlText w:val="•"/>
      <w:lvlJc w:val="left"/>
      <w:pPr>
        <w:ind w:left="4686" w:hanging="527"/>
      </w:pPr>
      <w:rPr>
        <w:rFonts w:hint="default"/>
        <w:lang w:val="en-US" w:eastAsia="zh-CN" w:bidi="ar-SA"/>
      </w:rPr>
    </w:lvl>
    <w:lvl w:ilvl="7">
      <w:start w:val="0"/>
      <w:numFmt w:val="bullet"/>
      <w:lvlText w:val="•"/>
      <w:lvlJc w:val="left"/>
      <w:pPr>
        <w:ind w:left="5353" w:hanging="527"/>
      </w:pPr>
      <w:rPr>
        <w:rFonts w:hint="default"/>
        <w:lang w:val="en-US" w:eastAsia="zh-CN" w:bidi="ar-SA"/>
      </w:rPr>
    </w:lvl>
    <w:lvl w:ilvl="8">
      <w:start w:val="0"/>
      <w:numFmt w:val="bullet"/>
      <w:lvlText w:val="•"/>
      <w:lvlJc w:val="left"/>
      <w:pPr>
        <w:ind w:left="6021" w:hanging="527"/>
      </w:pPr>
      <w:rPr>
        <w:rFonts w:hint="default"/>
        <w:lang w:val="en-US" w:eastAsia="zh-CN" w:bidi="ar-SA"/>
      </w:rPr>
    </w:lvl>
  </w:abstractNum>
  <w:abstractNum w:abstractNumId="21">
    <w:multiLevelType w:val="hybridMultilevel"/>
    <w:lvl w:ilvl="0">
      <w:start w:val="3"/>
      <w:numFmt w:val="decimal"/>
      <w:lvlText w:val="（%1）"/>
      <w:lvlJc w:val="left"/>
      <w:pPr>
        <w:ind w:left="675"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47" w:hanging="527"/>
      </w:pPr>
      <w:rPr>
        <w:rFonts w:hint="default"/>
        <w:lang w:val="en-US" w:eastAsia="zh-CN" w:bidi="ar-SA"/>
      </w:rPr>
    </w:lvl>
    <w:lvl w:ilvl="2">
      <w:start w:val="0"/>
      <w:numFmt w:val="bullet"/>
      <w:lvlText w:val="•"/>
      <w:lvlJc w:val="left"/>
      <w:pPr>
        <w:ind w:left="2015" w:hanging="527"/>
      </w:pPr>
      <w:rPr>
        <w:rFonts w:hint="default"/>
        <w:lang w:val="en-US" w:eastAsia="zh-CN" w:bidi="ar-SA"/>
      </w:rPr>
    </w:lvl>
    <w:lvl w:ilvl="3">
      <w:start w:val="0"/>
      <w:numFmt w:val="bullet"/>
      <w:lvlText w:val="•"/>
      <w:lvlJc w:val="left"/>
      <w:pPr>
        <w:ind w:left="2683" w:hanging="527"/>
      </w:pPr>
      <w:rPr>
        <w:rFonts w:hint="default"/>
        <w:lang w:val="en-US" w:eastAsia="zh-CN" w:bidi="ar-SA"/>
      </w:rPr>
    </w:lvl>
    <w:lvl w:ilvl="4">
      <w:start w:val="0"/>
      <w:numFmt w:val="bullet"/>
      <w:lvlText w:val="•"/>
      <w:lvlJc w:val="left"/>
      <w:pPr>
        <w:ind w:left="3350" w:hanging="527"/>
      </w:pPr>
      <w:rPr>
        <w:rFonts w:hint="default"/>
        <w:lang w:val="en-US" w:eastAsia="zh-CN" w:bidi="ar-SA"/>
      </w:rPr>
    </w:lvl>
    <w:lvl w:ilvl="5">
      <w:start w:val="0"/>
      <w:numFmt w:val="bullet"/>
      <w:lvlText w:val="•"/>
      <w:lvlJc w:val="left"/>
      <w:pPr>
        <w:ind w:left="4018" w:hanging="527"/>
      </w:pPr>
      <w:rPr>
        <w:rFonts w:hint="default"/>
        <w:lang w:val="en-US" w:eastAsia="zh-CN" w:bidi="ar-SA"/>
      </w:rPr>
    </w:lvl>
    <w:lvl w:ilvl="6">
      <w:start w:val="0"/>
      <w:numFmt w:val="bullet"/>
      <w:lvlText w:val="•"/>
      <w:lvlJc w:val="left"/>
      <w:pPr>
        <w:ind w:left="4686" w:hanging="527"/>
      </w:pPr>
      <w:rPr>
        <w:rFonts w:hint="default"/>
        <w:lang w:val="en-US" w:eastAsia="zh-CN" w:bidi="ar-SA"/>
      </w:rPr>
    </w:lvl>
    <w:lvl w:ilvl="7">
      <w:start w:val="0"/>
      <w:numFmt w:val="bullet"/>
      <w:lvlText w:val="•"/>
      <w:lvlJc w:val="left"/>
      <w:pPr>
        <w:ind w:left="5353" w:hanging="527"/>
      </w:pPr>
      <w:rPr>
        <w:rFonts w:hint="default"/>
        <w:lang w:val="en-US" w:eastAsia="zh-CN" w:bidi="ar-SA"/>
      </w:rPr>
    </w:lvl>
    <w:lvl w:ilvl="8">
      <w:start w:val="0"/>
      <w:numFmt w:val="bullet"/>
      <w:lvlText w:val="•"/>
      <w:lvlJc w:val="left"/>
      <w:pPr>
        <w:ind w:left="6021" w:hanging="527"/>
      </w:pPr>
      <w:rPr>
        <w:rFonts w:hint="default"/>
        <w:lang w:val="en-US" w:eastAsia="zh-CN" w:bidi="ar-SA"/>
      </w:rPr>
    </w:lvl>
  </w:abstractNum>
  <w:abstractNum w:abstractNumId="20">
    <w:multiLevelType w:val="hybridMultilevel"/>
    <w:lvl w:ilvl="0">
      <w:start w:val="2"/>
      <w:numFmt w:val="decimal"/>
      <w:lvlText w:val="（%1）"/>
      <w:lvlJc w:val="left"/>
      <w:pPr>
        <w:ind w:left="675"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47" w:hanging="527"/>
      </w:pPr>
      <w:rPr>
        <w:rFonts w:hint="default"/>
        <w:lang w:val="en-US" w:eastAsia="zh-CN" w:bidi="ar-SA"/>
      </w:rPr>
    </w:lvl>
    <w:lvl w:ilvl="2">
      <w:start w:val="0"/>
      <w:numFmt w:val="bullet"/>
      <w:lvlText w:val="•"/>
      <w:lvlJc w:val="left"/>
      <w:pPr>
        <w:ind w:left="2015" w:hanging="527"/>
      </w:pPr>
      <w:rPr>
        <w:rFonts w:hint="default"/>
        <w:lang w:val="en-US" w:eastAsia="zh-CN" w:bidi="ar-SA"/>
      </w:rPr>
    </w:lvl>
    <w:lvl w:ilvl="3">
      <w:start w:val="0"/>
      <w:numFmt w:val="bullet"/>
      <w:lvlText w:val="•"/>
      <w:lvlJc w:val="left"/>
      <w:pPr>
        <w:ind w:left="2683" w:hanging="527"/>
      </w:pPr>
      <w:rPr>
        <w:rFonts w:hint="default"/>
        <w:lang w:val="en-US" w:eastAsia="zh-CN" w:bidi="ar-SA"/>
      </w:rPr>
    </w:lvl>
    <w:lvl w:ilvl="4">
      <w:start w:val="0"/>
      <w:numFmt w:val="bullet"/>
      <w:lvlText w:val="•"/>
      <w:lvlJc w:val="left"/>
      <w:pPr>
        <w:ind w:left="3350" w:hanging="527"/>
      </w:pPr>
      <w:rPr>
        <w:rFonts w:hint="default"/>
        <w:lang w:val="en-US" w:eastAsia="zh-CN" w:bidi="ar-SA"/>
      </w:rPr>
    </w:lvl>
    <w:lvl w:ilvl="5">
      <w:start w:val="0"/>
      <w:numFmt w:val="bullet"/>
      <w:lvlText w:val="•"/>
      <w:lvlJc w:val="left"/>
      <w:pPr>
        <w:ind w:left="4018" w:hanging="527"/>
      </w:pPr>
      <w:rPr>
        <w:rFonts w:hint="default"/>
        <w:lang w:val="en-US" w:eastAsia="zh-CN" w:bidi="ar-SA"/>
      </w:rPr>
    </w:lvl>
    <w:lvl w:ilvl="6">
      <w:start w:val="0"/>
      <w:numFmt w:val="bullet"/>
      <w:lvlText w:val="•"/>
      <w:lvlJc w:val="left"/>
      <w:pPr>
        <w:ind w:left="4686" w:hanging="527"/>
      </w:pPr>
      <w:rPr>
        <w:rFonts w:hint="default"/>
        <w:lang w:val="en-US" w:eastAsia="zh-CN" w:bidi="ar-SA"/>
      </w:rPr>
    </w:lvl>
    <w:lvl w:ilvl="7">
      <w:start w:val="0"/>
      <w:numFmt w:val="bullet"/>
      <w:lvlText w:val="•"/>
      <w:lvlJc w:val="left"/>
      <w:pPr>
        <w:ind w:left="5353" w:hanging="527"/>
      </w:pPr>
      <w:rPr>
        <w:rFonts w:hint="default"/>
        <w:lang w:val="en-US" w:eastAsia="zh-CN" w:bidi="ar-SA"/>
      </w:rPr>
    </w:lvl>
    <w:lvl w:ilvl="8">
      <w:start w:val="0"/>
      <w:numFmt w:val="bullet"/>
      <w:lvlText w:val="•"/>
      <w:lvlJc w:val="left"/>
      <w:pPr>
        <w:ind w:left="6021" w:hanging="527"/>
      </w:pPr>
      <w:rPr>
        <w:rFonts w:hint="default"/>
        <w:lang w:val="en-US" w:eastAsia="zh-CN" w:bidi="ar-SA"/>
      </w:rPr>
    </w:lvl>
  </w:abstractNum>
  <w:abstractNum w:abstractNumId="19">
    <w:multiLevelType w:val="hybridMultilevel"/>
    <w:lvl w:ilvl="0">
      <w:start w:val="1"/>
      <w:numFmt w:val="decimal"/>
      <w:lvlText w:val="（%1）"/>
      <w:lvlJc w:val="left"/>
      <w:pPr>
        <w:ind w:left="675"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44" w:hanging="527"/>
      </w:pPr>
      <w:rPr>
        <w:rFonts w:hint="default"/>
        <w:lang w:val="en-US" w:eastAsia="zh-CN" w:bidi="ar-SA"/>
      </w:rPr>
    </w:lvl>
    <w:lvl w:ilvl="2">
      <w:start w:val="0"/>
      <w:numFmt w:val="bullet"/>
      <w:lvlText w:val="•"/>
      <w:lvlJc w:val="left"/>
      <w:pPr>
        <w:ind w:left="2009" w:hanging="527"/>
      </w:pPr>
      <w:rPr>
        <w:rFonts w:hint="default"/>
        <w:lang w:val="en-US" w:eastAsia="zh-CN" w:bidi="ar-SA"/>
      </w:rPr>
    </w:lvl>
    <w:lvl w:ilvl="3">
      <w:start w:val="0"/>
      <w:numFmt w:val="bullet"/>
      <w:lvlText w:val="•"/>
      <w:lvlJc w:val="left"/>
      <w:pPr>
        <w:ind w:left="2673" w:hanging="527"/>
      </w:pPr>
      <w:rPr>
        <w:rFonts w:hint="default"/>
        <w:lang w:val="en-US" w:eastAsia="zh-CN" w:bidi="ar-SA"/>
      </w:rPr>
    </w:lvl>
    <w:lvl w:ilvl="4">
      <w:start w:val="0"/>
      <w:numFmt w:val="bullet"/>
      <w:lvlText w:val="•"/>
      <w:lvlJc w:val="left"/>
      <w:pPr>
        <w:ind w:left="3338" w:hanging="527"/>
      </w:pPr>
      <w:rPr>
        <w:rFonts w:hint="default"/>
        <w:lang w:val="en-US" w:eastAsia="zh-CN" w:bidi="ar-SA"/>
      </w:rPr>
    </w:lvl>
    <w:lvl w:ilvl="5">
      <w:start w:val="0"/>
      <w:numFmt w:val="bullet"/>
      <w:lvlText w:val="•"/>
      <w:lvlJc w:val="left"/>
      <w:pPr>
        <w:ind w:left="4002" w:hanging="527"/>
      </w:pPr>
      <w:rPr>
        <w:rFonts w:hint="default"/>
        <w:lang w:val="en-US" w:eastAsia="zh-CN" w:bidi="ar-SA"/>
      </w:rPr>
    </w:lvl>
    <w:lvl w:ilvl="6">
      <w:start w:val="0"/>
      <w:numFmt w:val="bullet"/>
      <w:lvlText w:val="•"/>
      <w:lvlJc w:val="left"/>
      <w:pPr>
        <w:ind w:left="4667" w:hanging="527"/>
      </w:pPr>
      <w:rPr>
        <w:rFonts w:hint="default"/>
        <w:lang w:val="en-US" w:eastAsia="zh-CN" w:bidi="ar-SA"/>
      </w:rPr>
    </w:lvl>
    <w:lvl w:ilvl="7">
      <w:start w:val="0"/>
      <w:numFmt w:val="bullet"/>
      <w:lvlText w:val="•"/>
      <w:lvlJc w:val="left"/>
      <w:pPr>
        <w:ind w:left="5331" w:hanging="527"/>
      </w:pPr>
      <w:rPr>
        <w:rFonts w:hint="default"/>
        <w:lang w:val="en-US" w:eastAsia="zh-CN" w:bidi="ar-SA"/>
      </w:rPr>
    </w:lvl>
    <w:lvl w:ilvl="8">
      <w:start w:val="0"/>
      <w:numFmt w:val="bullet"/>
      <w:lvlText w:val="•"/>
      <w:lvlJc w:val="left"/>
      <w:pPr>
        <w:ind w:left="5996" w:hanging="527"/>
      </w:pPr>
      <w:rPr>
        <w:rFonts w:hint="default"/>
        <w:lang w:val="en-US" w:eastAsia="zh-CN" w:bidi="ar-SA"/>
      </w:rPr>
    </w:lvl>
  </w:abstractNum>
  <w:abstractNum w:abstractNumId="18">
    <w:multiLevelType w:val="hybridMultilevel"/>
    <w:lvl w:ilvl="0">
      <w:start w:val="2"/>
      <w:numFmt w:val="decimal"/>
      <w:lvlText w:val="%1"/>
      <w:lvlJc w:val="left"/>
      <w:pPr>
        <w:ind w:left="1242" w:hanging="376"/>
        <w:jc w:val="left"/>
      </w:pPr>
      <w:rPr>
        <w:rFonts w:hint="default"/>
        <w:lang w:val="en-US" w:eastAsia="zh-CN" w:bidi="ar-SA"/>
      </w:rPr>
    </w:lvl>
    <w:lvl w:ilvl="1">
      <w:start w:val="2"/>
      <w:numFmt w:val="decimal"/>
      <w:lvlText w:val="%1.%2"/>
      <w:lvlJc w:val="left"/>
      <w:pPr>
        <w:ind w:left="1242" w:hanging="37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504" w:hanging="376"/>
      </w:pPr>
      <w:rPr>
        <w:rFonts w:hint="default"/>
        <w:lang w:val="en-US" w:eastAsia="zh-CN" w:bidi="ar-SA"/>
      </w:rPr>
    </w:lvl>
    <w:lvl w:ilvl="3">
      <w:start w:val="0"/>
      <w:numFmt w:val="bullet"/>
      <w:lvlText w:val="•"/>
      <w:lvlJc w:val="left"/>
      <w:pPr>
        <w:ind w:left="3136" w:hanging="376"/>
      </w:pPr>
      <w:rPr>
        <w:rFonts w:hint="default"/>
        <w:lang w:val="en-US" w:eastAsia="zh-CN" w:bidi="ar-SA"/>
      </w:rPr>
    </w:lvl>
    <w:lvl w:ilvl="4">
      <w:start w:val="0"/>
      <w:numFmt w:val="bullet"/>
      <w:lvlText w:val="•"/>
      <w:lvlJc w:val="left"/>
      <w:pPr>
        <w:ind w:left="3768" w:hanging="376"/>
      </w:pPr>
      <w:rPr>
        <w:rFonts w:hint="default"/>
        <w:lang w:val="en-US" w:eastAsia="zh-CN" w:bidi="ar-SA"/>
      </w:rPr>
    </w:lvl>
    <w:lvl w:ilvl="5">
      <w:start w:val="0"/>
      <w:numFmt w:val="bullet"/>
      <w:lvlText w:val="•"/>
      <w:lvlJc w:val="left"/>
      <w:pPr>
        <w:ind w:left="4400" w:hanging="376"/>
      </w:pPr>
      <w:rPr>
        <w:rFonts w:hint="default"/>
        <w:lang w:val="en-US" w:eastAsia="zh-CN" w:bidi="ar-SA"/>
      </w:rPr>
    </w:lvl>
    <w:lvl w:ilvl="6">
      <w:start w:val="0"/>
      <w:numFmt w:val="bullet"/>
      <w:lvlText w:val="•"/>
      <w:lvlJc w:val="left"/>
      <w:pPr>
        <w:ind w:left="5032" w:hanging="376"/>
      </w:pPr>
      <w:rPr>
        <w:rFonts w:hint="default"/>
        <w:lang w:val="en-US" w:eastAsia="zh-CN" w:bidi="ar-SA"/>
      </w:rPr>
    </w:lvl>
    <w:lvl w:ilvl="7">
      <w:start w:val="0"/>
      <w:numFmt w:val="bullet"/>
      <w:lvlText w:val="•"/>
      <w:lvlJc w:val="left"/>
      <w:pPr>
        <w:ind w:left="5665" w:hanging="376"/>
      </w:pPr>
      <w:rPr>
        <w:rFonts w:hint="default"/>
        <w:lang w:val="en-US" w:eastAsia="zh-CN" w:bidi="ar-SA"/>
      </w:rPr>
    </w:lvl>
    <w:lvl w:ilvl="8">
      <w:start w:val="0"/>
      <w:numFmt w:val="bullet"/>
      <w:lvlText w:val="•"/>
      <w:lvlJc w:val="left"/>
      <w:pPr>
        <w:ind w:left="6297" w:hanging="376"/>
      </w:pPr>
      <w:rPr>
        <w:rFonts w:hint="default"/>
        <w:lang w:val="en-US" w:eastAsia="zh-CN" w:bidi="ar-SA"/>
      </w:rPr>
    </w:lvl>
  </w:abstractNum>
  <w:abstractNum w:abstractNumId="17">
    <w:multiLevelType w:val="hybridMultilevel"/>
    <w:lvl w:ilvl="0">
      <w:start w:val="1"/>
      <w:numFmt w:val="decimal"/>
      <w:lvlText w:val="（%1）"/>
      <w:lvlJc w:val="left"/>
      <w:pPr>
        <w:ind w:left="762" w:hanging="527"/>
        <w:jc w:val="righ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40" w:hanging="527"/>
      </w:pPr>
      <w:rPr>
        <w:rFonts w:hint="default"/>
        <w:lang w:val="en-US" w:eastAsia="zh-CN" w:bidi="ar-SA"/>
      </w:rPr>
    </w:lvl>
    <w:lvl w:ilvl="2">
      <w:start w:val="0"/>
      <w:numFmt w:val="bullet"/>
      <w:lvlText w:val="•"/>
      <w:lvlJc w:val="left"/>
      <w:pPr>
        <w:ind w:left="2120" w:hanging="527"/>
      </w:pPr>
      <w:rPr>
        <w:rFonts w:hint="default"/>
        <w:lang w:val="en-US" w:eastAsia="zh-CN" w:bidi="ar-SA"/>
      </w:rPr>
    </w:lvl>
    <w:lvl w:ilvl="3">
      <w:start w:val="0"/>
      <w:numFmt w:val="bullet"/>
      <w:lvlText w:val="•"/>
      <w:lvlJc w:val="left"/>
      <w:pPr>
        <w:ind w:left="2800" w:hanging="527"/>
      </w:pPr>
      <w:rPr>
        <w:rFonts w:hint="default"/>
        <w:lang w:val="en-US" w:eastAsia="zh-CN" w:bidi="ar-SA"/>
      </w:rPr>
    </w:lvl>
    <w:lvl w:ilvl="4">
      <w:start w:val="0"/>
      <w:numFmt w:val="bullet"/>
      <w:lvlText w:val="•"/>
      <w:lvlJc w:val="left"/>
      <w:pPr>
        <w:ind w:left="3480" w:hanging="527"/>
      </w:pPr>
      <w:rPr>
        <w:rFonts w:hint="default"/>
        <w:lang w:val="en-US" w:eastAsia="zh-CN" w:bidi="ar-SA"/>
      </w:rPr>
    </w:lvl>
    <w:lvl w:ilvl="5">
      <w:start w:val="0"/>
      <w:numFmt w:val="bullet"/>
      <w:lvlText w:val="•"/>
      <w:lvlJc w:val="left"/>
      <w:pPr>
        <w:ind w:left="4160" w:hanging="527"/>
      </w:pPr>
      <w:rPr>
        <w:rFonts w:hint="default"/>
        <w:lang w:val="en-US" w:eastAsia="zh-CN" w:bidi="ar-SA"/>
      </w:rPr>
    </w:lvl>
    <w:lvl w:ilvl="6">
      <w:start w:val="0"/>
      <w:numFmt w:val="bullet"/>
      <w:lvlText w:val="•"/>
      <w:lvlJc w:val="left"/>
      <w:pPr>
        <w:ind w:left="4840" w:hanging="527"/>
      </w:pPr>
      <w:rPr>
        <w:rFonts w:hint="default"/>
        <w:lang w:val="en-US" w:eastAsia="zh-CN" w:bidi="ar-SA"/>
      </w:rPr>
    </w:lvl>
    <w:lvl w:ilvl="7">
      <w:start w:val="0"/>
      <w:numFmt w:val="bullet"/>
      <w:lvlText w:val="•"/>
      <w:lvlJc w:val="left"/>
      <w:pPr>
        <w:ind w:left="5521" w:hanging="527"/>
      </w:pPr>
      <w:rPr>
        <w:rFonts w:hint="default"/>
        <w:lang w:val="en-US" w:eastAsia="zh-CN" w:bidi="ar-SA"/>
      </w:rPr>
    </w:lvl>
    <w:lvl w:ilvl="8">
      <w:start w:val="0"/>
      <w:numFmt w:val="bullet"/>
      <w:lvlText w:val="•"/>
      <w:lvlJc w:val="left"/>
      <w:pPr>
        <w:ind w:left="6201" w:hanging="527"/>
      </w:pPr>
      <w:rPr>
        <w:rFonts w:hint="default"/>
        <w:lang w:val="en-US" w:eastAsia="zh-CN" w:bidi="ar-SA"/>
      </w:rPr>
    </w:lvl>
  </w:abstractNum>
  <w:abstractNum w:abstractNumId="16">
    <w:multiLevelType w:val="hybridMultilevel"/>
    <w:lvl w:ilvl="0">
      <w:start w:val="1"/>
      <w:numFmt w:val="decimal"/>
      <w:lvlText w:val="（%1）"/>
      <w:lvlJc w:val="left"/>
      <w:pPr>
        <w:ind w:left="3451"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139" w:hanging="527"/>
      </w:pPr>
      <w:rPr>
        <w:rFonts w:hint="default"/>
        <w:lang w:val="en-US" w:eastAsia="zh-CN" w:bidi="ar-SA"/>
      </w:rPr>
    </w:lvl>
    <w:lvl w:ilvl="2">
      <w:start w:val="0"/>
      <w:numFmt w:val="bullet"/>
      <w:lvlText w:val="•"/>
      <w:lvlJc w:val="left"/>
      <w:pPr>
        <w:ind w:left="4818" w:hanging="527"/>
      </w:pPr>
      <w:rPr>
        <w:rFonts w:hint="default"/>
        <w:lang w:val="en-US" w:eastAsia="zh-CN" w:bidi="ar-SA"/>
      </w:rPr>
    </w:lvl>
    <w:lvl w:ilvl="3">
      <w:start w:val="0"/>
      <w:numFmt w:val="bullet"/>
      <w:lvlText w:val="•"/>
      <w:lvlJc w:val="left"/>
      <w:pPr>
        <w:ind w:left="5497" w:hanging="527"/>
      </w:pPr>
      <w:rPr>
        <w:rFonts w:hint="default"/>
        <w:lang w:val="en-US" w:eastAsia="zh-CN" w:bidi="ar-SA"/>
      </w:rPr>
    </w:lvl>
    <w:lvl w:ilvl="4">
      <w:start w:val="0"/>
      <w:numFmt w:val="bullet"/>
      <w:lvlText w:val="•"/>
      <w:lvlJc w:val="left"/>
      <w:pPr>
        <w:ind w:left="6176" w:hanging="527"/>
      </w:pPr>
      <w:rPr>
        <w:rFonts w:hint="default"/>
        <w:lang w:val="en-US" w:eastAsia="zh-CN" w:bidi="ar-SA"/>
      </w:rPr>
    </w:lvl>
    <w:lvl w:ilvl="5">
      <w:start w:val="0"/>
      <w:numFmt w:val="bullet"/>
      <w:lvlText w:val="•"/>
      <w:lvlJc w:val="left"/>
      <w:pPr>
        <w:ind w:left="6855" w:hanging="527"/>
      </w:pPr>
      <w:rPr>
        <w:rFonts w:hint="default"/>
        <w:lang w:val="en-US" w:eastAsia="zh-CN" w:bidi="ar-SA"/>
      </w:rPr>
    </w:lvl>
    <w:lvl w:ilvl="6">
      <w:start w:val="0"/>
      <w:numFmt w:val="bullet"/>
      <w:lvlText w:val="•"/>
      <w:lvlJc w:val="left"/>
      <w:pPr>
        <w:ind w:left="7534" w:hanging="527"/>
      </w:pPr>
      <w:rPr>
        <w:rFonts w:hint="default"/>
        <w:lang w:val="en-US" w:eastAsia="zh-CN" w:bidi="ar-SA"/>
      </w:rPr>
    </w:lvl>
    <w:lvl w:ilvl="7">
      <w:start w:val="0"/>
      <w:numFmt w:val="bullet"/>
      <w:lvlText w:val="•"/>
      <w:lvlJc w:val="left"/>
      <w:pPr>
        <w:ind w:left="8213" w:hanging="527"/>
      </w:pPr>
      <w:rPr>
        <w:rFonts w:hint="default"/>
        <w:lang w:val="en-US" w:eastAsia="zh-CN" w:bidi="ar-SA"/>
      </w:rPr>
    </w:lvl>
    <w:lvl w:ilvl="8">
      <w:start w:val="0"/>
      <w:numFmt w:val="bullet"/>
      <w:lvlText w:val="•"/>
      <w:lvlJc w:val="left"/>
      <w:pPr>
        <w:ind w:left="8892" w:hanging="527"/>
      </w:pPr>
      <w:rPr>
        <w:rFonts w:hint="default"/>
        <w:lang w:val="en-US" w:eastAsia="zh-CN" w:bidi="ar-SA"/>
      </w:rPr>
    </w:lvl>
  </w:abstractNum>
  <w:abstractNum w:abstractNumId="15">
    <w:multiLevelType w:val="hybridMultilevel"/>
    <w:lvl w:ilvl="0">
      <w:start w:val="1"/>
      <w:numFmt w:val="decimal"/>
      <w:lvlText w:val="（%1）"/>
      <w:lvlJc w:val="left"/>
      <w:pPr>
        <w:ind w:left="3451"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139" w:hanging="527"/>
      </w:pPr>
      <w:rPr>
        <w:rFonts w:hint="default"/>
        <w:lang w:val="en-US" w:eastAsia="zh-CN" w:bidi="ar-SA"/>
      </w:rPr>
    </w:lvl>
    <w:lvl w:ilvl="2">
      <w:start w:val="0"/>
      <w:numFmt w:val="bullet"/>
      <w:lvlText w:val="•"/>
      <w:lvlJc w:val="left"/>
      <w:pPr>
        <w:ind w:left="4818" w:hanging="527"/>
      </w:pPr>
      <w:rPr>
        <w:rFonts w:hint="default"/>
        <w:lang w:val="en-US" w:eastAsia="zh-CN" w:bidi="ar-SA"/>
      </w:rPr>
    </w:lvl>
    <w:lvl w:ilvl="3">
      <w:start w:val="0"/>
      <w:numFmt w:val="bullet"/>
      <w:lvlText w:val="•"/>
      <w:lvlJc w:val="left"/>
      <w:pPr>
        <w:ind w:left="5497" w:hanging="527"/>
      </w:pPr>
      <w:rPr>
        <w:rFonts w:hint="default"/>
        <w:lang w:val="en-US" w:eastAsia="zh-CN" w:bidi="ar-SA"/>
      </w:rPr>
    </w:lvl>
    <w:lvl w:ilvl="4">
      <w:start w:val="0"/>
      <w:numFmt w:val="bullet"/>
      <w:lvlText w:val="•"/>
      <w:lvlJc w:val="left"/>
      <w:pPr>
        <w:ind w:left="6176" w:hanging="527"/>
      </w:pPr>
      <w:rPr>
        <w:rFonts w:hint="default"/>
        <w:lang w:val="en-US" w:eastAsia="zh-CN" w:bidi="ar-SA"/>
      </w:rPr>
    </w:lvl>
    <w:lvl w:ilvl="5">
      <w:start w:val="0"/>
      <w:numFmt w:val="bullet"/>
      <w:lvlText w:val="•"/>
      <w:lvlJc w:val="left"/>
      <w:pPr>
        <w:ind w:left="6855" w:hanging="527"/>
      </w:pPr>
      <w:rPr>
        <w:rFonts w:hint="default"/>
        <w:lang w:val="en-US" w:eastAsia="zh-CN" w:bidi="ar-SA"/>
      </w:rPr>
    </w:lvl>
    <w:lvl w:ilvl="6">
      <w:start w:val="0"/>
      <w:numFmt w:val="bullet"/>
      <w:lvlText w:val="•"/>
      <w:lvlJc w:val="left"/>
      <w:pPr>
        <w:ind w:left="7534" w:hanging="527"/>
      </w:pPr>
      <w:rPr>
        <w:rFonts w:hint="default"/>
        <w:lang w:val="en-US" w:eastAsia="zh-CN" w:bidi="ar-SA"/>
      </w:rPr>
    </w:lvl>
    <w:lvl w:ilvl="7">
      <w:start w:val="0"/>
      <w:numFmt w:val="bullet"/>
      <w:lvlText w:val="•"/>
      <w:lvlJc w:val="left"/>
      <w:pPr>
        <w:ind w:left="8213" w:hanging="527"/>
      </w:pPr>
      <w:rPr>
        <w:rFonts w:hint="default"/>
        <w:lang w:val="en-US" w:eastAsia="zh-CN" w:bidi="ar-SA"/>
      </w:rPr>
    </w:lvl>
    <w:lvl w:ilvl="8">
      <w:start w:val="0"/>
      <w:numFmt w:val="bullet"/>
      <w:lvlText w:val="•"/>
      <w:lvlJc w:val="left"/>
      <w:pPr>
        <w:ind w:left="8892" w:hanging="527"/>
      </w:pPr>
      <w:rPr>
        <w:rFonts w:hint="default"/>
        <w:lang w:val="en-US" w:eastAsia="zh-CN" w:bidi="ar-SA"/>
      </w:rPr>
    </w:lvl>
  </w:abstractNum>
  <w:abstractNum w:abstractNumId="14">
    <w:multiLevelType w:val="hybridMultilevel"/>
    <w:lvl w:ilvl="0">
      <w:start w:val="1"/>
      <w:numFmt w:val="decimal"/>
      <w:lvlText w:val="（%1）"/>
      <w:lvlJc w:val="left"/>
      <w:pPr>
        <w:ind w:left="762"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40" w:hanging="527"/>
      </w:pPr>
      <w:rPr>
        <w:rFonts w:hint="default"/>
        <w:lang w:val="en-US" w:eastAsia="zh-CN" w:bidi="ar-SA"/>
      </w:rPr>
    </w:lvl>
    <w:lvl w:ilvl="2">
      <w:start w:val="0"/>
      <w:numFmt w:val="bullet"/>
      <w:lvlText w:val="•"/>
      <w:lvlJc w:val="left"/>
      <w:pPr>
        <w:ind w:left="2120" w:hanging="527"/>
      </w:pPr>
      <w:rPr>
        <w:rFonts w:hint="default"/>
        <w:lang w:val="en-US" w:eastAsia="zh-CN" w:bidi="ar-SA"/>
      </w:rPr>
    </w:lvl>
    <w:lvl w:ilvl="3">
      <w:start w:val="0"/>
      <w:numFmt w:val="bullet"/>
      <w:lvlText w:val="•"/>
      <w:lvlJc w:val="left"/>
      <w:pPr>
        <w:ind w:left="2800" w:hanging="527"/>
      </w:pPr>
      <w:rPr>
        <w:rFonts w:hint="default"/>
        <w:lang w:val="en-US" w:eastAsia="zh-CN" w:bidi="ar-SA"/>
      </w:rPr>
    </w:lvl>
    <w:lvl w:ilvl="4">
      <w:start w:val="0"/>
      <w:numFmt w:val="bullet"/>
      <w:lvlText w:val="•"/>
      <w:lvlJc w:val="left"/>
      <w:pPr>
        <w:ind w:left="3480" w:hanging="527"/>
      </w:pPr>
      <w:rPr>
        <w:rFonts w:hint="default"/>
        <w:lang w:val="en-US" w:eastAsia="zh-CN" w:bidi="ar-SA"/>
      </w:rPr>
    </w:lvl>
    <w:lvl w:ilvl="5">
      <w:start w:val="0"/>
      <w:numFmt w:val="bullet"/>
      <w:lvlText w:val="•"/>
      <w:lvlJc w:val="left"/>
      <w:pPr>
        <w:ind w:left="4160" w:hanging="527"/>
      </w:pPr>
      <w:rPr>
        <w:rFonts w:hint="default"/>
        <w:lang w:val="en-US" w:eastAsia="zh-CN" w:bidi="ar-SA"/>
      </w:rPr>
    </w:lvl>
    <w:lvl w:ilvl="6">
      <w:start w:val="0"/>
      <w:numFmt w:val="bullet"/>
      <w:lvlText w:val="•"/>
      <w:lvlJc w:val="left"/>
      <w:pPr>
        <w:ind w:left="4840" w:hanging="527"/>
      </w:pPr>
      <w:rPr>
        <w:rFonts w:hint="default"/>
        <w:lang w:val="en-US" w:eastAsia="zh-CN" w:bidi="ar-SA"/>
      </w:rPr>
    </w:lvl>
    <w:lvl w:ilvl="7">
      <w:start w:val="0"/>
      <w:numFmt w:val="bullet"/>
      <w:lvlText w:val="•"/>
      <w:lvlJc w:val="left"/>
      <w:pPr>
        <w:ind w:left="5521" w:hanging="527"/>
      </w:pPr>
      <w:rPr>
        <w:rFonts w:hint="default"/>
        <w:lang w:val="en-US" w:eastAsia="zh-CN" w:bidi="ar-SA"/>
      </w:rPr>
    </w:lvl>
    <w:lvl w:ilvl="8">
      <w:start w:val="0"/>
      <w:numFmt w:val="bullet"/>
      <w:lvlText w:val="•"/>
      <w:lvlJc w:val="left"/>
      <w:pPr>
        <w:ind w:left="6201" w:hanging="527"/>
      </w:pPr>
      <w:rPr>
        <w:rFonts w:hint="default"/>
        <w:lang w:val="en-US" w:eastAsia="zh-CN" w:bidi="ar-SA"/>
      </w:rPr>
    </w:lvl>
  </w:abstractNum>
  <w:abstractNum w:abstractNumId="13">
    <w:multiLevelType w:val="hybridMultilevel"/>
    <w:lvl w:ilvl="0">
      <w:start w:val="7"/>
      <w:numFmt w:val="decimal"/>
      <w:lvlText w:val="%1"/>
      <w:lvlJc w:val="left"/>
      <w:pPr>
        <w:ind w:left="1363" w:hanging="1127"/>
        <w:jc w:val="left"/>
      </w:pPr>
      <w:rPr>
        <w:rFonts w:hint="default"/>
        <w:lang w:val="en-US" w:eastAsia="zh-CN" w:bidi="ar-SA"/>
      </w:rPr>
    </w:lvl>
    <w:lvl w:ilvl="1">
      <w:start w:val="19"/>
      <w:numFmt w:val="decimal"/>
      <w:lvlText w:val="%1.%2"/>
      <w:lvlJc w:val="left"/>
      <w:pPr>
        <w:ind w:left="1363" w:hanging="1127"/>
        <w:jc w:val="left"/>
      </w:pPr>
      <w:rPr>
        <w:rFonts w:hint="default"/>
        <w:lang w:val="en-US" w:eastAsia="zh-CN" w:bidi="ar-SA"/>
      </w:rPr>
    </w:lvl>
    <w:lvl w:ilvl="2">
      <w:start w:val="11"/>
      <w:numFmt w:val="decimal"/>
      <w:lvlText w:val="%1.%2.%3"/>
      <w:lvlJc w:val="left"/>
      <w:pPr>
        <w:ind w:left="1363" w:hanging="1127"/>
        <w:jc w:val="left"/>
      </w:pPr>
      <w:rPr>
        <w:rFonts w:hint="default" w:ascii="宋体" w:hAnsi="宋体" w:eastAsia="宋体" w:cs="宋体"/>
        <w:b/>
        <w:bCs/>
        <w:i w:val="0"/>
        <w:iCs w:val="0"/>
        <w:w w:val="99"/>
        <w:sz w:val="21"/>
        <w:szCs w:val="21"/>
        <w:lang w:val="en-US" w:eastAsia="zh-CN" w:bidi="ar-SA"/>
      </w:rPr>
    </w:lvl>
    <w:lvl w:ilvl="3">
      <w:start w:val="1"/>
      <w:numFmt w:val="decimal"/>
      <w:lvlText w:val="（%4）"/>
      <w:lvlJc w:val="left"/>
      <w:pPr>
        <w:ind w:left="3451" w:hanging="527"/>
        <w:jc w:val="left"/>
      </w:pPr>
      <w:rPr>
        <w:rFonts w:hint="default" w:ascii="宋体" w:hAnsi="宋体" w:eastAsia="宋体" w:cs="宋体"/>
        <w:b w:val="0"/>
        <w:bCs w:val="0"/>
        <w:i w:val="0"/>
        <w:iCs w:val="0"/>
        <w:w w:val="100"/>
        <w:sz w:val="19"/>
        <w:szCs w:val="19"/>
        <w:lang w:val="en-US" w:eastAsia="zh-CN" w:bidi="ar-SA"/>
      </w:rPr>
    </w:lvl>
    <w:lvl w:ilvl="4">
      <w:start w:val="0"/>
      <w:numFmt w:val="bullet"/>
      <w:lvlText w:val="•"/>
      <w:lvlJc w:val="left"/>
      <w:pPr>
        <w:ind w:left="3182" w:hanging="527"/>
      </w:pPr>
      <w:rPr>
        <w:rFonts w:hint="default"/>
        <w:lang w:val="en-US" w:eastAsia="zh-CN" w:bidi="ar-SA"/>
      </w:rPr>
    </w:lvl>
    <w:lvl w:ilvl="5">
      <w:start w:val="0"/>
      <w:numFmt w:val="bullet"/>
      <w:lvlText w:val="•"/>
      <w:lvlJc w:val="left"/>
      <w:pPr>
        <w:ind w:left="3089" w:hanging="527"/>
      </w:pPr>
      <w:rPr>
        <w:rFonts w:hint="default"/>
        <w:lang w:val="en-US" w:eastAsia="zh-CN" w:bidi="ar-SA"/>
      </w:rPr>
    </w:lvl>
    <w:lvl w:ilvl="6">
      <w:start w:val="0"/>
      <w:numFmt w:val="bullet"/>
      <w:lvlText w:val="•"/>
      <w:lvlJc w:val="left"/>
      <w:pPr>
        <w:ind w:left="2996" w:hanging="527"/>
      </w:pPr>
      <w:rPr>
        <w:rFonts w:hint="default"/>
        <w:lang w:val="en-US" w:eastAsia="zh-CN" w:bidi="ar-SA"/>
      </w:rPr>
    </w:lvl>
    <w:lvl w:ilvl="7">
      <w:start w:val="0"/>
      <w:numFmt w:val="bullet"/>
      <w:lvlText w:val="•"/>
      <w:lvlJc w:val="left"/>
      <w:pPr>
        <w:ind w:left="2904" w:hanging="527"/>
      </w:pPr>
      <w:rPr>
        <w:rFonts w:hint="default"/>
        <w:lang w:val="en-US" w:eastAsia="zh-CN" w:bidi="ar-SA"/>
      </w:rPr>
    </w:lvl>
    <w:lvl w:ilvl="8">
      <w:start w:val="0"/>
      <w:numFmt w:val="bullet"/>
      <w:lvlText w:val="•"/>
      <w:lvlJc w:val="left"/>
      <w:pPr>
        <w:ind w:left="2811" w:hanging="527"/>
      </w:pPr>
      <w:rPr>
        <w:rFonts w:hint="default"/>
        <w:lang w:val="en-US" w:eastAsia="zh-CN" w:bidi="ar-SA"/>
      </w:rPr>
    </w:lvl>
  </w:abstractNum>
  <w:abstractNum w:abstractNumId="12">
    <w:multiLevelType w:val="hybridMultilevel"/>
    <w:lvl w:ilvl="0">
      <w:start w:val="1"/>
      <w:numFmt w:val="decimal"/>
      <w:lvlText w:val="（%1）"/>
      <w:lvlJc w:val="left"/>
      <w:pPr>
        <w:ind w:left="3451"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139" w:hanging="527"/>
      </w:pPr>
      <w:rPr>
        <w:rFonts w:hint="default"/>
        <w:lang w:val="en-US" w:eastAsia="zh-CN" w:bidi="ar-SA"/>
      </w:rPr>
    </w:lvl>
    <w:lvl w:ilvl="2">
      <w:start w:val="0"/>
      <w:numFmt w:val="bullet"/>
      <w:lvlText w:val="•"/>
      <w:lvlJc w:val="left"/>
      <w:pPr>
        <w:ind w:left="4818" w:hanging="527"/>
      </w:pPr>
      <w:rPr>
        <w:rFonts w:hint="default"/>
        <w:lang w:val="en-US" w:eastAsia="zh-CN" w:bidi="ar-SA"/>
      </w:rPr>
    </w:lvl>
    <w:lvl w:ilvl="3">
      <w:start w:val="0"/>
      <w:numFmt w:val="bullet"/>
      <w:lvlText w:val="•"/>
      <w:lvlJc w:val="left"/>
      <w:pPr>
        <w:ind w:left="5497" w:hanging="527"/>
      </w:pPr>
      <w:rPr>
        <w:rFonts w:hint="default"/>
        <w:lang w:val="en-US" w:eastAsia="zh-CN" w:bidi="ar-SA"/>
      </w:rPr>
    </w:lvl>
    <w:lvl w:ilvl="4">
      <w:start w:val="0"/>
      <w:numFmt w:val="bullet"/>
      <w:lvlText w:val="•"/>
      <w:lvlJc w:val="left"/>
      <w:pPr>
        <w:ind w:left="6176" w:hanging="527"/>
      </w:pPr>
      <w:rPr>
        <w:rFonts w:hint="default"/>
        <w:lang w:val="en-US" w:eastAsia="zh-CN" w:bidi="ar-SA"/>
      </w:rPr>
    </w:lvl>
    <w:lvl w:ilvl="5">
      <w:start w:val="0"/>
      <w:numFmt w:val="bullet"/>
      <w:lvlText w:val="•"/>
      <w:lvlJc w:val="left"/>
      <w:pPr>
        <w:ind w:left="6855" w:hanging="527"/>
      </w:pPr>
      <w:rPr>
        <w:rFonts w:hint="default"/>
        <w:lang w:val="en-US" w:eastAsia="zh-CN" w:bidi="ar-SA"/>
      </w:rPr>
    </w:lvl>
    <w:lvl w:ilvl="6">
      <w:start w:val="0"/>
      <w:numFmt w:val="bullet"/>
      <w:lvlText w:val="•"/>
      <w:lvlJc w:val="left"/>
      <w:pPr>
        <w:ind w:left="7534" w:hanging="527"/>
      </w:pPr>
      <w:rPr>
        <w:rFonts w:hint="default"/>
        <w:lang w:val="en-US" w:eastAsia="zh-CN" w:bidi="ar-SA"/>
      </w:rPr>
    </w:lvl>
    <w:lvl w:ilvl="7">
      <w:start w:val="0"/>
      <w:numFmt w:val="bullet"/>
      <w:lvlText w:val="•"/>
      <w:lvlJc w:val="left"/>
      <w:pPr>
        <w:ind w:left="8213" w:hanging="527"/>
      </w:pPr>
      <w:rPr>
        <w:rFonts w:hint="default"/>
        <w:lang w:val="en-US" w:eastAsia="zh-CN" w:bidi="ar-SA"/>
      </w:rPr>
    </w:lvl>
    <w:lvl w:ilvl="8">
      <w:start w:val="0"/>
      <w:numFmt w:val="bullet"/>
      <w:lvlText w:val="•"/>
      <w:lvlJc w:val="left"/>
      <w:pPr>
        <w:ind w:left="8892" w:hanging="527"/>
      </w:pPr>
      <w:rPr>
        <w:rFonts w:hint="default"/>
        <w:lang w:val="en-US" w:eastAsia="zh-CN" w:bidi="ar-SA"/>
      </w:rPr>
    </w:lvl>
  </w:abstractNum>
  <w:abstractNum w:abstractNumId="11">
    <w:multiLevelType w:val="hybridMultilevel"/>
    <w:lvl w:ilvl="0">
      <w:start w:val="7"/>
      <w:numFmt w:val="decimal"/>
      <w:lvlText w:val="%1"/>
      <w:lvlJc w:val="left"/>
      <w:pPr>
        <w:ind w:left="2925" w:hanging="1127"/>
        <w:jc w:val="left"/>
      </w:pPr>
      <w:rPr>
        <w:rFonts w:hint="default"/>
        <w:lang w:val="en-US" w:eastAsia="zh-CN" w:bidi="ar-SA"/>
      </w:rPr>
    </w:lvl>
    <w:lvl w:ilvl="1">
      <w:start w:val="19"/>
      <w:numFmt w:val="decimal"/>
      <w:lvlText w:val="%1.%2"/>
      <w:lvlJc w:val="left"/>
      <w:pPr>
        <w:ind w:left="2925" w:hanging="1127"/>
        <w:jc w:val="left"/>
      </w:pPr>
      <w:rPr>
        <w:rFonts w:hint="default"/>
        <w:lang w:val="en-US" w:eastAsia="zh-CN" w:bidi="ar-SA"/>
      </w:rPr>
    </w:lvl>
    <w:lvl w:ilvl="2">
      <w:start w:val="1"/>
      <w:numFmt w:val="decimal"/>
      <w:lvlText w:val="%1.%2.%3"/>
      <w:lvlJc w:val="left"/>
      <w:pPr>
        <w:ind w:left="2925" w:hanging="1127"/>
        <w:jc w:val="left"/>
      </w:pPr>
      <w:rPr>
        <w:rFonts w:hint="default" w:ascii="宋体" w:hAnsi="宋体" w:eastAsia="宋体" w:cs="宋体"/>
        <w:b/>
        <w:bCs/>
        <w:i w:val="0"/>
        <w:iCs w:val="0"/>
        <w:w w:val="99"/>
        <w:sz w:val="21"/>
        <w:szCs w:val="21"/>
        <w:lang w:val="en-US" w:eastAsia="zh-CN" w:bidi="ar-SA"/>
      </w:rPr>
    </w:lvl>
    <w:lvl w:ilvl="3">
      <w:start w:val="1"/>
      <w:numFmt w:val="decimal"/>
      <w:lvlText w:val="（%4）"/>
      <w:lvlJc w:val="left"/>
      <w:pPr>
        <w:ind w:left="3451" w:hanging="527"/>
        <w:jc w:val="left"/>
      </w:pPr>
      <w:rPr>
        <w:rFonts w:hint="default"/>
        <w:w w:val="94"/>
        <w:lang w:val="en-US" w:eastAsia="zh-CN" w:bidi="ar-SA"/>
      </w:rPr>
    </w:lvl>
    <w:lvl w:ilvl="4">
      <w:start w:val="0"/>
      <w:numFmt w:val="bullet"/>
      <w:lvlText w:val="•"/>
      <w:lvlJc w:val="left"/>
      <w:pPr>
        <w:ind w:left="5723" w:hanging="527"/>
      </w:pPr>
      <w:rPr>
        <w:rFonts w:hint="default"/>
        <w:lang w:val="en-US" w:eastAsia="zh-CN" w:bidi="ar-SA"/>
      </w:rPr>
    </w:lvl>
    <w:lvl w:ilvl="5">
      <w:start w:val="0"/>
      <w:numFmt w:val="bullet"/>
      <w:lvlText w:val="•"/>
      <w:lvlJc w:val="left"/>
      <w:pPr>
        <w:ind w:left="6477" w:hanging="527"/>
      </w:pPr>
      <w:rPr>
        <w:rFonts w:hint="default"/>
        <w:lang w:val="en-US" w:eastAsia="zh-CN" w:bidi="ar-SA"/>
      </w:rPr>
    </w:lvl>
    <w:lvl w:ilvl="6">
      <w:start w:val="0"/>
      <w:numFmt w:val="bullet"/>
      <w:lvlText w:val="•"/>
      <w:lvlJc w:val="left"/>
      <w:pPr>
        <w:ind w:left="7232" w:hanging="527"/>
      </w:pPr>
      <w:rPr>
        <w:rFonts w:hint="default"/>
        <w:lang w:val="en-US" w:eastAsia="zh-CN" w:bidi="ar-SA"/>
      </w:rPr>
    </w:lvl>
    <w:lvl w:ilvl="7">
      <w:start w:val="0"/>
      <w:numFmt w:val="bullet"/>
      <w:lvlText w:val="•"/>
      <w:lvlJc w:val="left"/>
      <w:pPr>
        <w:ind w:left="7986" w:hanging="527"/>
      </w:pPr>
      <w:rPr>
        <w:rFonts w:hint="default"/>
        <w:lang w:val="en-US" w:eastAsia="zh-CN" w:bidi="ar-SA"/>
      </w:rPr>
    </w:lvl>
    <w:lvl w:ilvl="8">
      <w:start w:val="0"/>
      <w:numFmt w:val="bullet"/>
      <w:lvlText w:val="•"/>
      <w:lvlJc w:val="left"/>
      <w:pPr>
        <w:ind w:left="8741" w:hanging="527"/>
      </w:pPr>
      <w:rPr>
        <w:rFonts w:hint="default"/>
        <w:lang w:val="en-US" w:eastAsia="zh-CN" w:bidi="ar-SA"/>
      </w:rPr>
    </w:lvl>
  </w:abstractNum>
  <w:abstractNum w:abstractNumId="10">
    <w:multiLevelType w:val="hybridMultilevel"/>
    <w:lvl w:ilvl="0">
      <w:start w:val="1"/>
      <w:numFmt w:val="decimal"/>
      <w:lvlText w:val="（%1）"/>
      <w:lvlJc w:val="left"/>
      <w:pPr>
        <w:ind w:left="3451" w:hanging="527"/>
        <w:jc w:val="left"/>
      </w:pPr>
      <w:rPr>
        <w:rFonts w:hint="default" w:ascii="宋体" w:hAnsi="宋体" w:eastAsia="宋体" w:cs="宋体"/>
        <w:b/>
        <w:bCs/>
        <w:i/>
        <w:iCs/>
        <w:w w:val="94"/>
        <w:sz w:val="20"/>
        <w:szCs w:val="20"/>
        <w:lang w:val="en-US" w:eastAsia="zh-CN" w:bidi="ar-SA"/>
      </w:rPr>
    </w:lvl>
    <w:lvl w:ilvl="1">
      <w:start w:val="0"/>
      <w:numFmt w:val="bullet"/>
      <w:lvlText w:val="•"/>
      <w:lvlJc w:val="left"/>
      <w:pPr>
        <w:ind w:left="4139" w:hanging="527"/>
      </w:pPr>
      <w:rPr>
        <w:rFonts w:hint="default"/>
        <w:lang w:val="en-US" w:eastAsia="zh-CN" w:bidi="ar-SA"/>
      </w:rPr>
    </w:lvl>
    <w:lvl w:ilvl="2">
      <w:start w:val="0"/>
      <w:numFmt w:val="bullet"/>
      <w:lvlText w:val="•"/>
      <w:lvlJc w:val="left"/>
      <w:pPr>
        <w:ind w:left="4818" w:hanging="527"/>
      </w:pPr>
      <w:rPr>
        <w:rFonts w:hint="default"/>
        <w:lang w:val="en-US" w:eastAsia="zh-CN" w:bidi="ar-SA"/>
      </w:rPr>
    </w:lvl>
    <w:lvl w:ilvl="3">
      <w:start w:val="0"/>
      <w:numFmt w:val="bullet"/>
      <w:lvlText w:val="•"/>
      <w:lvlJc w:val="left"/>
      <w:pPr>
        <w:ind w:left="5497" w:hanging="527"/>
      </w:pPr>
      <w:rPr>
        <w:rFonts w:hint="default"/>
        <w:lang w:val="en-US" w:eastAsia="zh-CN" w:bidi="ar-SA"/>
      </w:rPr>
    </w:lvl>
    <w:lvl w:ilvl="4">
      <w:start w:val="0"/>
      <w:numFmt w:val="bullet"/>
      <w:lvlText w:val="•"/>
      <w:lvlJc w:val="left"/>
      <w:pPr>
        <w:ind w:left="6176" w:hanging="527"/>
      </w:pPr>
      <w:rPr>
        <w:rFonts w:hint="default"/>
        <w:lang w:val="en-US" w:eastAsia="zh-CN" w:bidi="ar-SA"/>
      </w:rPr>
    </w:lvl>
    <w:lvl w:ilvl="5">
      <w:start w:val="0"/>
      <w:numFmt w:val="bullet"/>
      <w:lvlText w:val="•"/>
      <w:lvlJc w:val="left"/>
      <w:pPr>
        <w:ind w:left="6855" w:hanging="527"/>
      </w:pPr>
      <w:rPr>
        <w:rFonts w:hint="default"/>
        <w:lang w:val="en-US" w:eastAsia="zh-CN" w:bidi="ar-SA"/>
      </w:rPr>
    </w:lvl>
    <w:lvl w:ilvl="6">
      <w:start w:val="0"/>
      <w:numFmt w:val="bullet"/>
      <w:lvlText w:val="•"/>
      <w:lvlJc w:val="left"/>
      <w:pPr>
        <w:ind w:left="7534" w:hanging="527"/>
      </w:pPr>
      <w:rPr>
        <w:rFonts w:hint="default"/>
        <w:lang w:val="en-US" w:eastAsia="zh-CN" w:bidi="ar-SA"/>
      </w:rPr>
    </w:lvl>
    <w:lvl w:ilvl="7">
      <w:start w:val="0"/>
      <w:numFmt w:val="bullet"/>
      <w:lvlText w:val="•"/>
      <w:lvlJc w:val="left"/>
      <w:pPr>
        <w:ind w:left="8213" w:hanging="527"/>
      </w:pPr>
      <w:rPr>
        <w:rFonts w:hint="default"/>
        <w:lang w:val="en-US" w:eastAsia="zh-CN" w:bidi="ar-SA"/>
      </w:rPr>
    </w:lvl>
    <w:lvl w:ilvl="8">
      <w:start w:val="0"/>
      <w:numFmt w:val="bullet"/>
      <w:lvlText w:val="•"/>
      <w:lvlJc w:val="left"/>
      <w:pPr>
        <w:ind w:left="8892" w:hanging="527"/>
      </w:pPr>
      <w:rPr>
        <w:rFonts w:hint="default"/>
        <w:lang w:val="en-US" w:eastAsia="zh-CN" w:bidi="ar-SA"/>
      </w:rPr>
    </w:lvl>
  </w:abstractNum>
  <w:abstractNum w:abstractNumId="9">
    <w:multiLevelType w:val="hybridMultilevel"/>
    <w:lvl w:ilvl="0">
      <w:start w:val="1"/>
      <w:numFmt w:val="decimal"/>
      <w:lvlText w:val="（%1）"/>
      <w:lvlJc w:val="left"/>
      <w:pPr>
        <w:ind w:left="4066" w:hanging="72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679" w:hanging="722"/>
      </w:pPr>
      <w:rPr>
        <w:rFonts w:hint="default"/>
        <w:lang w:val="en-US" w:eastAsia="zh-CN" w:bidi="ar-SA"/>
      </w:rPr>
    </w:lvl>
    <w:lvl w:ilvl="2">
      <w:start w:val="0"/>
      <w:numFmt w:val="bullet"/>
      <w:lvlText w:val="•"/>
      <w:lvlJc w:val="left"/>
      <w:pPr>
        <w:ind w:left="5298" w:hanging="722"/>
      </w:pPr>
      <w:rPr>
        <w:rFonts w:hint="default"/>
        <w:lang w:val="en-US" w:eastAsia="zh-CN" w:bidi="ar-SA"/>
      </w:rPr>
    </w:lvl>
    <w:lvl w:ilvl="3">
      <w:start w:val="0"/>
      <w:numFmt w:val="bullet"/>
      <w:lvlText w:val="•"/>
      <w:lvlJc w:val="left"/>
      <w:pPr>
        <w:ind w:left="5917" w:hanging="722"/>
      </w:pPr>
      <w:rPr>
        <w:rFonts w:hint="default"/>
        <w:lang w:val="en-US" w:eastAsia="zh-CN" w:bidi="ar-SA"/>
      </w:rPr>
    </w:lvl>
    <w:lvl w:ilvl="4">
      <w:start w:val="0"/>
      <w:numFmt w:val="bullet"/>
      <w:lvlText w:val="•"/>
      <w:lvlJc w:val="left"/>
      <w:pPr>
        <w:ind w:left="6536" w:hanging="722"/>
      </w:pPr>
      <w:rPr>
        <w:rFonts w:hint="default"/>
        <w:lang w:val="en-US" w:eastAsia="zh-CN" w:bidi="ar-SA"/>
      </w:rPr>
    </w:lvl>
    <w:lvl w:ilvl="5">
      <w:start w:val="0"/>
      <w:numFmt w:val="bullet"/>
      <w:lvlText w:val="•"/>
      <w:lvlJc w:val="left"/>
      <w:pPr>
        <w:ind w:left="7155" w:hanging="722"/>
      </w:pPr>
      <w:rPr>
        <w:rFonts w:hint="default"/>
        <w:lang w:val="en-US" w:eastAsia="zh-CN" w:bidi="ar-SA"/>
      </w:rPr>
    </w:lvl>
    <w:lvl w:ilvl="6">
      <w:start w:val="0"/>
      <w:numFmt w:val="bullet"/>
      <w:lvlText w:val="•"/>
      <w:lvlJc w:val="left"/>
      <w:pPr>
        <w:ind w:left="7774" w:hanging="722"/>
      </w:pPr>
      <w:rPr>
        <w:rFonts w:hint="default"/>
        <w:lang w:val="en-US" w:eastAsia="zh-CN" w:bidi="ar-SA"/>
      </w:rPr>
    </w:lvl>
    <w:lvl w:ilvl="7">
      <w:start w:val="0"/>
      <w:numFmt w:val="bullet"/>
      <w:lvlText w:val="•"/>
      <w:lvlJc w:val="left"/>
      <w:pPr>
        <w:ind w:left="8393" w:hanging="722"/>
      </w:pPr>
      <w:rPr>
        <w:rFonts w:hint="default"/>
        <w:lang w:val="en-US" w:eastAsia="zh-CN" w:bidi="ar-SA"/>
      </w:rPr>
    </w:lvl>
    <w:lvl w:ilvl="8">
      <w:start w:val="0"/>
      <w:numFmt w:val="bullet"/>
      <w:lvlText w:val="•"/>
      <w:lvlJc w:val="left"/>
      <w:pPr>
        <w:ind w:left="9012" w:hanging="722"/>
      </w:pPr>
      <w:rPr>
        <w:rFonts w:hint="default"/>
        <w:lang w:val="en-US" w:eastAsia="zh-CN" w:bidi="ar-SA"/>
      </w:rPr>
    </w:lvl>
  </w:abstractNum>
  <w:abstractNum w:abstractNumId="8">
    <w:multiLevelType w:val="hybridMultilevel"/>
    <w:lvl w:ilvl="0">
      <w:start w:val="1"/>
      <w:numFmt w:val="decimal"/>
      <w:lvlText w:val="%1."/>
      <w:lvlJc w:val="left"/>
      <w:pPr>
        <w:ind w:left="3315" w:hanging="361"/>
        <w:jc w:val="left"/>
      </w:pPr>
      <w:rPr>
        <w:rFonts w:hint="default" w:ascii="宋体" w:hAnsi="宋体" w:eastAsia="宋体" w:cs="宋体"/>
        <w:b w:val="0"/>
        <w:bCs w:val="0"/>
        <w:i w:val="0"/>
        <w:iCs w:val="0"/>
        <w:w w:val="100"/>
        <w:sz w:val="21"/>
        <w:szCs w:val="21"/>
        <w:lang w:val="en-US" w:eastAsia="zh-CN" w:bidi="ar-SA"/>
      </w:rPr>
    </w:lvl>
    <w:lvl w:ilvl="1">
      <w:start w:val="1"/>
      <w:numFmt w:val="decimal"/>
      <w:lvlText w:val="（%2）"/>
      <w:lvlJc w:val="left"/>
      <w:pPr>
        <w:ind w:left="4066" w:hanging="72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747" w:hanging="722"/>
      </w:pPr>
      <w:rPr>
        <w:rFonts w:hint="default"/>
        <w:lang w:val="en-US" w:eastAsia="zh-CN" w:bidi="ar-SA"/>
      </w:rPr>
    </w:lvl>
    <w:lvl w:ilvl="3">
      <w:start w:val="0"/>
      <w:numFmt w:val="bullet"/>
      <w:lvlText w:val="•"/>
      <w:lvlJc w:val="left"/>
      <w:pPr>
        <w:ind w:left="5435" w:hanging="722"/>
      </w:pPr>
      <w:rPr>
        <w:rFonts w:hint="default"/>
        <w:lang w:val="en-US" w:eastAsia="zh-CN" w:bidi="ar-SA"/>
      </w:rPr>
    </w:lvl>
    <w:lvl w:ilvl="4">
      <w:start w:val="0"/>
      <w:numFmt w:val="bullet"/>
      <w:lvlText w:val="•"/>
      <w:lvlJc w:val="left"/>
      <w:pPr>
        <w:ind w:left="6123" w:hanging="722"/>
      </w:pPr>
      <w:rPr>
        <w:rFonts w:hint="default"/>
        <w:lang w:val="en-US" w:eastAsia="zh-CN" w:bidi="ar-SA"/>
      </w:rPr>
    </w:lvl>
    <w:lvl w:ilvl="5">
      <w:start w:val="0"/>
      <w:numFmt w:val="bullet"/>
      <w:lvlText w:val="•"/>
      <w:lvlJc w:val="left"/>
      <w:pPr>
        <w:ind w:left="6811" w:hanging="722"/>
      </w:pPr>
      <w:rPr>
        <w:rFonts w:hint="default"/>
        <w:lang w:val="en-US" w:eastAsia="zh-CN" w:bidi="ar-SA"/>
      </w:rPr>
    </w:lvl>
    <w:lvl w:ilvl="6">
      <w:start w:val="0"/>
      <w:numFmt w:val="bullet"/>
      <w:lvlText w:val="•"/>
      <w:lvlJc w:val="left"/>
      <w:pPr>
        <w:ind w:left="7498" w:hanging="722"/>
      </w:pPr>
      <w:rPr>
        <w:rFonts w:hint="default"/>
        <w:lang w:val="en-US" w:eastAsia="zh-CN" w:bidi="ar-SA"/>
      </w:rPr>
    </w:lvl>
    <w:lvl w:ilvl="7">
      <w:start w:val="0"/>
      <w:numFmt w:val="bullet"/>
      <w:lvlText w:val="•"/>
      <w:lvlJc w:val="left"/>
      <w:pPr>
        <w:ind w:left="8186" w:hanging="722"/>
      </w:pPr>
      <w:rPr>
        <w:rFonts w:hint="default"/>
        <w:lang w:val="en-US" w:eastAsia="zh-CN" w:bidi="ar-SA"/>
      </w:rPr>
    </w:lvl>
    <w:lvl w:ilvl="8">
      <w:start w:val="0"/>
      <w:numFmt w:val="bullet"/>
      <w:lvlText w:val="•"/>
      <w:lvlJc w:val="left"/>
      <w:pPr>
        <w:ind w:left="8874" w:hanging="722"/>
      </w:pPr>
      <w:rPr>
        <w:rFonts w:hint="default"/>
        <w:lang w:val="en-US" w:eastAsia="zh-CN" w:bidi="ar-SA"/>
      </w:rPr>
    </w:lvl>
  </w:abstractNum>
  <w:abstractNum w:abstractNumId="7">
    <w:multiLevelType w:val="hybridMultilevel"/>
    <w:lvl w:ilvl="0">
      <w:start w:val="1"/>
      <w:numFmt w:val="decimal"/>
      <w:lvlText w:val="（%1）"/>
      <w:lvlJc w:val="left"/>
      <w:pPr>
        <w:ind w:left="3451"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139" w:hanging="527"/>
      </w:pPr>
      <w:rPr>
        <w:rFonts w:hint="default"/>
        <w:lang w:val="en-US" w:eastAsia="zh-CN" w:bidi="ar-SA"/>
      </w:rPr>
    </w:lvl>
    <w:lvl w:ilvl="2">
      <w:start w:val="0"/>
      <w:numFmt w:val="bullet"/>
      <w:lvlText w:val="•"/>
      <w:lvlJc w:val="left"/>
      <w:pPr>
        <w:ind w:left="4818" w:hanging="527"/>
      </w:pPr>
      <w:rPr>
        <w:rFonts w:hint="default"/>
        <w:lang w:val="en-US" w:eastAsia="zh-CN" w:bidi="ar-SA"/>
      </w:rPr>
    </w:lvl>
    <w:lvl w:ilvl="3">
      <w:start w:val="0"/>
      <w:numFmt w:val="bullet"/>
      <w:lvlText w:val="•"/>
      <w:lvlJc w:val="left"/>
      <w:pPr>
        <w:ind w:left="5497" w:hanging="527"/>
      </w:pPr>
      <w:rPr>
        <w:rFonts w:hint="default"/>
        <w:lang w:val="en-US" w:eastAsia="zh-CN" w:bidi="ar-SA"/>
      </w:rPr>
    </w:lvl>
    <w:lvl w:ilvl="4">
      <w:start w:val="0"/>
      <w:numFmt w:val="bullet"/>
      <w:lvlText w:val="•"/>
      <w:lvlJc w:val="left"/>
      <w:pPr>
        <w:ind w:left="6176" w:hanging="527"/>
      </w:pPr>
      <w:rPr>
        <w:rFonts w:hint="default"/>
        <w:lang w:val="en-US" w:eastAsia="zh-CN" w:bidi="ar-SA"/>
      </w:rPr>
    </w:lvl>
    <w:lvl w:ilvl="5">
      <w:start w:val="0"/>
      <w:numFmt w:val="bullet"/>
      <w:lvlText w:val="•"/>
      <w:lvlJc w:val="left"/>
      <w:pPr>
        <w:ind w:left="6855" w:hanging="527"/>
      </w:pPr>
      <w:rPr>
        <w:rFonts w:hint="default"/>
        <w:lang w:val="en-US" w:eastAsia="zh-CN" w:bidi="ar-SA"/>
      </w:rPr>
    </w:lvl>
    <w:lvl w:ilvl="6">
      <w:start w:val="0"/>
      <w:numFmt w:val="bullet"/>
      <w:lvlText w:val="•"/>
      <w:lvlJc w:val="left"/>
      <w:pPr>
        <w:ind w:left="7534" w:hanging="527"/>
      </w:pPr>
      <w:rPr>
        <w:rFonts w:hint="default"/>
        <w:lang w:val="en-US" w:eastAsia="zh-CN" w:bidi="ar-SA"/>
      </w:rPr>
    </w:lvl>
    <w:lvl w:ilvl="7">
      <w:start w:val="0"/>
      <w:numFmt w:val="bullet"/>
      <w:lvlText w:val="•"/>
      <w:lvlJc w:val="left"/>
      <w:pPr>
        <w:ind w:left="8213" w:hanging="527"/>
      </w:pPr>
      <w:rPr>
        <w:rFonts w:hint="default"/>
        <w:lang w:val="en-US" w:eastAsia="zh-CN" w:bidi="ar-SA"/>
      </w:rPr>
    </w:lvl>
    <w:lvl w:ilvl="8">
      <w:start w:val="0"/>
      <w:numFmt w:val="bullet"/>
      <w:lvlText w:val="•"/>
      <w:lvlJc w:val="left"/>
      <w:pPr>
        <w:ind w:left="8892" w:hanging="527"/>
      </w:pPr>
      <w:rPr>
        <w:rFonts w:hint="default"/>
        <w:lang w:val="en-US" w:eastAsia="zh-CN" w:bidi="ar-SA"/>
      </w:rPr>
    </w:lvl>
  </w:abstractNum>
  <w:abstractNum w:abstractNumId="6">
    <w:multiLevelType w:val="hybridMultilevel"/>
    <w:lvl w:ilvl="0">
      <w:start w:val="7"/>
      <w:numFmt w:val="decimal"/>
      <w:lvlText w:val="%1"/>
      <w:lvlJc w:val="left"/>
      <w:pPr>
        <w:ind w:left="2955" w:hanging="1157"/>
        <w:jc w:val="left"/>
      </w:pPr>
      <w:rPr>
        <w:rFonts w:hint="default"/>
        <w:lang w:val="en-US" w:eastAsia="zh-CN" w:bidi="ar-SA"/>
      </w:rPr>
    </w:lvl>
    <w:lvl w:ilvl="1">
      <w:start w:val="1"/>
      <w:numFmt w:val="decimal"/>
      <w:lvlText w:val="%1.%2"/>
      <w:lvlJc w:val="left"/>
      <w:pPr>
        <w:ind w:left="2955" w:hanging="1157"/>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2925" w:hanging="527"/>
        <w:jc w:val="left"/>
      </w:pPr>
      <w:rPr>
        <w:rFonts w:hint="default"/>
        <w:spacing w:val="-15"/>
        <w:w w:val="100"/>
        <w:lang w:val="en-US" w:eastAsia="zh-CN" w:bidi="ar-SA"/>
      </w:rPr>
    </w:lvl>
    <w:lvl w:ilvl="3">
      <w:start w:val="0"/>
      <w:numFmt w:val="bullet"/>
      <w:lvlText w:val="•"/>
      <w:lvlJc w:val="left"/>
      <w:pPr>
        <w:ind w:left="4580" w:hanging="527"/>
      </w:pPr>
      <w:rPr>
        <w:rFonts w:hint="default"/>
        <w:lang w:val="en-US" w:eastAsia="zh-CN" w:bidi="ar-SA"/>
      </w:rPr>
    </w:lvl>
    <w:lvl w:ilvl="4">
      <w:start w:val="0"/>
      <w:numFmt w:val="bullet"/>
      <w:lvlText w:val="•"/>
      <w:lvlJc w:val="left"/>
      <w:pPr>
        <w:ind w:left="5390" w:hanging="527"/>
      </w:pPr>
      <w:rPr>
        <w:rFonts w:hint="default"/>
        <w:lang w:val="en-US" w:eastAsia="zh-CN" w:bidi="ar-SA"/>
      </w:rPr>
    </w:lvl>
    <w:lvl w:ilvl="5">
      <w:start w:val="0"/>
      <w:numFmt w:val="bullet"/>
      <w:lvlText w:val="•"/>
      <w:lvlJc w:val="left"/>
      <w:pPr>
        <w:ind w:left="6200" w:hanging="527"/>
      </w:pPr>
      <w:rPr>
        <w:rFonts w:hint="default"/>
        <w:lang w:val="en-US" w:eastAsia="zh-CN" w:bidi="ar-SA"/>
      </w:rPr>
    </w:lvl>
    <w:lvl w:ilvl="6">
      <w:start w:val="0"/>
      <w:numFmt w:val="bullet"/>
      <w:lvlText w:val="•"/>
      <w:lvlJc w:val="left"/>
      <w:pPr>
        <w:ind w:left="7010" w:hanging="527"/>
      </w:pPr>
      <w:rPr>
        <w:rFonts w:hint="default"/>
        <w:lang w:val="en-US" w:eastAsia="zh-CN" w:bidi="ar-SA"/>
      </w:rPr>
    </w:lvl>
    <w:lvl w:ilvl="7">
      <w:start w:val="0"/>
      <w:numFmt w:val="bullet"/>
      <w:lvlText w:val="•"/>
      <w:lvlJc w:val="left"/>
      <w:pPr>
        <w:ind w:left="7820" w:hanging="527"/>
      </w:pPr>
      <w:rPr>
        <w:rFonts w:hint="default"/>
        <w:lang w:val="en-US" w:eastAsia="zh-CN" w:bidi="ar-SA"/>
      </w:rPr>
    </w:lvl>
    <w:lvl w:ilvl="8">
      <w:start w:val="0"/>
      <w:numFmt w:val="bullet"/>
      <w:lvlText w:val="•"/>
      <w:lvlJc w:val="left"/>
      <w:pPr>
        <w:ind w:left="8630" w:hanging="527"/>
      </w:pPr>
      <w:rPr>
        <w:rFonts w:hint="default"/>
        <w:lang w:val="en-US" w:eastAsia="zh-CN" w:bidi="ar-SA"/>
      </w:rPr>
    </w:lvl>
  </w:abstractNum>
  <w:abstractNum w:abstractNumId="5">
    <w:multiLevelType w:val="hybridMultilevel"/>
    <w:lvl w:ilvl="0">
      <w:start w:val="6"/>
      <w:numFmt w:val="decimal"/>
      <w:lvlText w:val="%1"/>
      <w:lvlJc w:val="left"/>
      <w:pPr>
        <w:ind w:left="1363" w:hanging="1127"/>
        <w:jc w:val="left"/>
      </w:pPr>
      <w:rPr>
        <w:rFonts w:hint="default"/>
        <w:lang w:val="en-US" w:eastAsia="zh-CN" w:bidi="ar-SA"/>
      </w:rPr>
    </w:lvl>
    <w:lvl w:ilvl="1">
      <w:start w:val="1"/>
      <w:numFmt w:val="decimal"/>
      <w:lvlText w:val="%1.%2"/>
      <w:lvlJc w:val="left"/>
      <w:pPr>
        <w:ind w:left="1363" w:hanging="112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613" w:hanging="1127"/>
      </w:pPr>
      <w:rPr>
        <w:rFonts w:hint="default"/>
        <w:lang w:val="en-US" w:eastAsia="zh-CN" w:bidi="ar-SA"/>
      </w:rPr>
    </w:lvl>
    <w:lvl w:ilvl="3">
      <w:start w:val="0"/>
      <w:numFmt w:val="bullet"/>
      <w:lvlText w:val="•"/>
      <w:lvlJc w:val="left"/>
      <w:pPr>
        <w:ind w:left="1739" w:hanging="1127"/>
      </w:pPr>
      <w:rPr>
        <w:rFonts w:hint="default"/>
        <w:lang w:val="en-US" w:eastAsia="zh-CN" w:bidi="ar-SA"/>
      </w:rPr>
    </w:lvl>
    <w:lvl w:ilvl="4">
      <w:start w:val="0"/>
      <w:numFmt w:val="bullet"/>
      <w:lvlText w:val="•"/>
      <w:lvlJc w:val="left"/>
      <w:pPr>
        <w:ind w:left="1866" w:hanging="1127"/>
      </w:pPr>
      <w:rPr>
        <w:rFonts w:hint="default"/>
        <w:lang w:val="en-US" w:eastAsia="zh-CN" w:bidi="ar-SA"/>
      </w:rPr>
    </w:lvl>
    <w:lvl w:ilvl="5">
      <w:start w:val="0"/>
      <w:numFmt w:val="bullet"/>
      <w:lvlText w:val="•"/>
      <w:lvlJc w:val="left"/>
      <w:pPr>
        <w:ind w:left="1993" w:hanging="1127"/>
      </w:pPr>
      <w:rPr>
        <w:rFonts w:hint="default"/>
        <w:lang w:val="en-US" w:eastAsia="zh-CN" w:bidi="ar-SA"/>
      </w:rPr>
    </w:lvl>
    <w:lvl w:ilvl="6">
      <w:start w:val="0"/>
      <w:numFmt w:val="bullet"/>
      <w:lvlText w:val="•"/>
      <w:lvlJc w:val="left"/>
      <w:pPr>
        <w:ind w:left="2119" w:hanging="1127"/>
      </w:pPr>
      <w:rPr>
        <w:rFonts w:hint="default"/>
        <w:lang w:val="en-US" w:eastAsia="zh-CN" w:bidi="ar-SA"/>
      </w:rPr>
    </w:lvl>
    <w:lvl w:ilvl="7">
      <w:start w:val="0"/>
      <w:numFmt w:val="bullet"/>
      <w:lvlText w:val="•"/>
      <w:lvlJc w:val="left"/>
      <w:pPr>
        <w:ind w:left="2246" w:hanging="1127"/>
      </w:pPr>
      <w:rPr>
        <w:rFonts w:hint="default"/>
        <w:lang w:val="en-US" w:eastAsia="zh-CN" w:bidi="ar-SA"/>
      </w:rPr>
    </w:lvl>
    <w:lvl w:ilvl="8">
      <w:start w:val="0"/>
      <w:numFmt w:val="bullet"/>
      <w:lvlText w:val="•"/>
      <w:lvlJc w:val="left"/>
      <w:pPr>
        <w:ind w:left="2372" w:hanging="1127"/>
      </w:pPr>
      <w:rPr>
        <w:rFonts w:hint="default"/>
        <w:lang w:val="en-US" w:eastAsia="zh-CN" w:bidi="ar-SA"/>
      </w:rPr>
    </w:lvl>
  </w:abstractNum>
  <w:abstractNum w:abstractNumId="4">
    <w:multiLevelType w:val="hybridMultilevel"/>
    <w:lvl w:ilvl="0">
      <w:start w:val="4"/>
      <w:numFmt w:val="decimal"/>
      <w:lvlText w:val="%1"/>
      <w:lvlJc w:val="left"/>
      <w:pPr>
        <w:ind w:left="1363" w:hanging="1127"/>
        <w:jc w:val="left"/>
      </w:pPr>
      <w:rPr>
        <w:rFonts w:hint="default"/>
        <w:lang w:val="en-US" w:eastAsia="zh-CN" w:bidi="ar-SA"/>
      </w:rPr>
    </w:lvl>
    <w:lvl w:ilvl="1">
      <w:start w:val="1"/>
      <w:numFmt w:val="decimal"/>
      <w:lvlText w:val="%1.%2"/>
      <w:lvlJc w:val="left"/>
      <w:pPr>
        <w:ind w:left="1363" w:hanging="112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138" w:hanging="1127"/>
      </w:pPr>
      <w:rPr>
        <w:rFonts w:hint="default"/>
        <w:lang w:val="en-US" w:eastAsia="zh-CN" w:bidi="ar-SA"/>
      </w:rPr>
    </w:lvl>
    <w:lvl w:ilvl="3">
      <w:start w:val="0"/>
      <w:numFmt w:val="bullet"/>
      <w:lvlText w:val="•"/>
      <w:lvlJc w:val="left"/>
      <w:pPr>
        <w:ind w:left="4027" w:hanging="1127"/>
      </w:pPr>
      <w:rPr>
        <w:rFonts w:hint="default"/>
        <w:lang w:val="en-US" w:eastAsia="zh-CN" w:bidi="ar-SA"/>
      </w:rPr>
    </w:lvl>
    <w:lvl w:ilvl="4">
      <w:start w:val="0"/>
      <w:numFmt w:val="bullet"/>
      <w:lvlText w:val="•"/>
      <w:lvlJc w:val="left"/>
      <w:pPr>
        <w:ind w:left="4916" w:hanging="1127"/>
      </w:pPr>
      <w:rPr>
        <w:rFonts w:hint="default"/>
        <w:lang w:val="en-US" w:eastAsia="zh-CN" w:bidi="ar-SA"/>
      </w:rPr>
    </w:lvl>
    <w:lvl w:ilvl="5">
      <w:start w:val="0"/>
      <w:numFmt w:val="bullet"/>
      <w:lvlText w:val="•"/>
      <w:lvlJc w:val="left"/>
      <w:pPr>
        <w:ind w:left="5805" w:hanging="1127"/>
      </w:pPr>
      <w:rPr>
        <w:rFonts w:hint="default"/>
        <w:lang w:val="en-US" w:eastAsia="zh-CN" w:bidi="ar-SA"/>
      </w:rPr>
    </w:lvl>
    <w:lvl w:ilvl="6">
      <w:start w:val="0"/>
      <w:numFmt w:val="bullet"/>
      <w:lvlText w:val="•"/>
      <w:lvlJc w:val="left"/>
      <w:pPr>
        <w:ind w:left="6694" w:hanging="1127"/>
      </w:pPr>
      <w:rPr>
        <w:rFonts w:hint="default"/>
        <w:lang w:val="en-US" w:eastAsia="zh-CN" w:bidi="ar-SA"/>
      </w:rPr>
    </w:lvl>
    <w:lvl w:ilvl="7">
      <w:start w:val="0"/>
      <w:numFmt w:val="bullet"/>
      <w:lvlText w:val="•"/>
      <w:lvlJc w:val="left"/>
      <w:pPr>
        <w:ind w:left="7583" w:hanging="1127"/>
      </w:pPr>
      <w:rPr>
        <w:rFonts w:hint="default"/>
        <w:lang w:val="en-US" w:eastAsia="zh-CN" w:bidi="ar-SA"/>
      </w:rPr>
    </w:lvl>
    <w:lvl w:ilvl="8">
      <w:start w:val="0"/>
      <w:numFmt w:val="bullet"/>
      <w:lvlText w:val="•"/>
      <w:lvlJc w:val="left"/>
      <w:pPr>
        <w:ind w:left="8472" w:hanging="1127"/>
      </w:pPr>
      <w:rPr>
        <w:rFonts w:hint="default"/>
        <w:lang w:val="en-US" w:eastAsia="zh-CN" w:bidi="ar-SA"/>
      </w:rPr>
    </w:lvl>
  </w:abstractNum>
  <w:abstractNum w:abstractNumId="3">
    <w:multiLevelType w:val="hybridMultilevel"/>
    <w:lvl w:ilvl="0">
      <w:start w:val="3"/>
      <w:numFmt w:val="decimal"/>
      <w:lvlText w:val="%1"/>
      <w:lvlJc w:val="left"/>
      <w:pPr>
        <w:ind w:left="2925" w:hanging="1127"/>
        <w:jc w:val="left"/>
      </w:pPr>
      <w:rPr>
        <w:rFonts w:hint="default"/>
        <w:lang w:val="en-US" w:eastAsia="zh-CN" w:bidi="ar-SA"/>
      </w:rPr>
    </w:lvl>
    <w:lvl w:ilvl="1">
      <w:start w:val="1"/>
      <w:numFmt w:val="decimal"/>
      <w:lvlText w:val="%1.%2"/>
      <w:lvlJc w:val="left"/>
      <w:pPr>
        <w:ind w:left="2925" w:hanging="112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386" w:hanging="1127"/>
      </w:pPr>
      <w:rPr>
        <w:rFonts w:hint="default"/>
        <w:lang w:val="en-US" w:eastAsia="zh-CN" w:bidi="ar-SA"/>
      </w:rPr>
    </w:lvl>
    <w:lvl w:ilvl="3">
      <w:start w:val="0"/>
      <w:numFmt w:val="bullet"/>
      <w:lvlText w:val="•"/>
      <w:lvlJc w:val="left"/>
      <w:pPr>
        <w:ind w:left="5119" w:hanging="1127"/>
      </w:pPr>
      <w:rPr>
        <w:rFonts w:hint="default"/>
        <w:lang w:val="en-US" w:eastAsia="zh-CN" w:bidi="ar-SA"/>
      </w:rPr>
    </w:lvl>
    <w:lvl w:ilvl="4">
      <w:start w:val="0"/>
      <w:numFmt w:val="bullet"/>
      <w:lvlText w:val="•"/>
      <w:lvlJc w:val="left"/>
      <w:pPr>
        <w:ind w:left="5852" w:hanging="1127"/>
      </w:pPr>
      <w:rPr>
        <w:rFonts w:hint="default"/>
        <w:lang w:val="en-US" w:eastAsia="zh-CN" w:bidi="ar-SA"/>
      </w:rPr>
    </w:lvl>
    <w:lvl w:ilvl="5">
      <w:start w:val="0"/>
      <w:numFmt w:val="bullet"/>
      <w:lvlText w:val="•"/>
      <w:lvlJc w:val="left"/>
      <w:pPr>
        <w:ind w:left="6585" w:hanging="1127"/>
      </w:pPr>
      <w:rPr>
        <w:rFonts w:hint="default"/>
        <w:lang w:val="en-US" w:eastAsia="zh-CN" w:bidi="ar-SA"/>
      </w:rPr>
    </w:lvl>
    <w:lvl w:ilvl="6">
      <w:start w:val="0"/>
      <w:numFmt w:val="bullet"/>
      <w:lvlText w:val="•"/>
      <w:lvlJc w:val="left"/>
      <w:pPr>
        <w:ind w:left="7318" w:hanging="1127"/>
      </w:pPr>
      <w:rPr>
        <w:rFonts w:hint="default"/>
        <w:lang w:val="en-US" w:eastAsia="zh-CN" w:bidi="ar-SA"/>
      </w:rPr>
    </w:lvl>
    <w:lvl w:ilvl="7">
      <w:start w:val="0"/>
      <w:numFmt w:val="bullet"/>
      <w:lvlText w:val="•"/>
      <w:lvlJc w:val="left"/>
      <w:pPr>
        <w:ind w:left="8051" w:hanging="1127"/>
      </w:pPr>
      <w:rPr>
        <w:rFonts w:hint="default"/>
        <w:lang w:val="en-US" w:eastAsia="zh-CN" w:bidi="ar-SA"/>
      </w:rPr>
    </w:lvl>
    <w:lvl w:ilvl="8">
      <w:start w:val="0"/>
      <w:numFmt w:val="bullet"/>
      <w:lvlText w:val="•"/>
      <w:lvlJc w:val="left"/>
      <w:pPr>
        <w:ind w:left="8784" w:hanging="1127"/>
      </w:pPr>
      <w:rPr>
        <w:rFonts w:hint="default"/>
        <w:lang w:val="en-US" w:eastAsia="zh-CN" w:bidi="ar-SA"/>
      </w:rPr>
    </w:lvl>
  </w:abstractNum>
  <w:abstractNum w:abstractNumId="2">
    <w:multiLevelType w:val="hybridMultilevel"/>
    <w:lvl w:ilvl="0">
      <w:start w:val="2"/>
      <w:numFmt w:val="decimal"/>
      <w:lvlText w:val="%1"/>
      <w:lvlJc w:val="left"/>
      <w:pPr>
        <w:ind w:left="2925" w:hanging="1127"/>
        <w:jc w:val="left"/>
      </w:pPr>
      <w:rPr>
        <w:rFonts w:hint="default"/>
        <w:lang w:val="en-US" w:eastAsia="zh-CN" w:bidi="ar-SA"/>
      </w:rPr>
    </w:lvl>
    <w:lvl w:ilvl="1">
      <w:start w:val="1"/>
      <w:numFmt w:val="decimal"/>
      <w:lvlText w:val="%1.%2"/>
      <w:lvlJc w:val="left"/>
      <w:pPr>
        <w:ind w:left="2925" w:hanging="112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386" w:hanging="1127"/>
      </w:pPr>
      <w:rPr>
        <w:rFonts w:hint="default"/>
        <w:lang w:val="en-US" w:eastAsia="zh-CN" w:bidi="ar-SA"/>
      </w:rPr>
    </w:lvl>
    <w:lvl w:ilvl="3">
      <w:start w:val="0"/>
      <w:numFmt w:val="bullet"/>
      <w:lvlText w:val="•"/>
      <w:lvlJc w:val="left"/>
      <w:pPr>
        <w:ind w:left="5119" w:hanging="1127"/>
      </w:pPr>
      <w:rPr>
        <w:rFonts w:hint="default"/>
        <w:lang w:val="en-US" w:eastAsia="zh-CN" w:bidi="ar-SA"/>
      </w:rPr>
    </w:lvl>
    <w:lvl w:ilvl="4">
      <w:start w:val="0"/>
      <w:numFmt w:val="bullet"/>
      <w:lvlText w:val="•"/>
      <w:lvlJc w:val="left"/>
      <w:pPr>
        <w:ind w:left="5852" w:hanging="1127"/>
      </w:pPr>
      <w:rPr>
        <w:rFonts w:hint="default"/>
        <w:lang w:val="en-US" w:eastAsia="zh-CN" w:bidi="ar-SA"/>
      </w:rPr>
    </w:lvl>
    <w:lvl w:ilvl="5">
      <w:start w:val="0"/>
      <w:numFmt w:val="bullet"/>
      <w:lvlText w:val="•"/>
      <w:lvlJc w:val="left"/>
      <w:pPr>
        <w:ind w:left="6585" w:hanging="1127"/>
      </w:pPr>
      <w:rPr>
        <w:rFonts w:hint="default"/>
        <w:lang w:val="en-US" w:eastAsia="zh-CN" w:bidi="ar-SA"/>
      </w:rPr>
    </w:lvl>
    <w:lvl w:ilvl="6">
      <w:start w:val="0"/>
      <w:numFmt w:val="bullet"/>
      <w:lvlText w:val="•"/>
      <w:lvlJc w:val="left"/>
      <w:pPr>
        <w:ind w:left="7318" w:hanging="1127"/>
      </w:pPr>
      <w:rPr>
        <w:rFonts w:hint="default"/>
        <w:lang w:val="en-US" w:eastAsia="zh-CN" w:bidi="ar-SA"/>
      </w:rPr>
    </w:lvl>
    <w:lvl w:ilvl="7">
      <w:start w:val="0"/>
      <w:numFmt w:val="bullet"/>
      <w:lvlText w:val="•"/>
      <w:lvlJc w:val="left"/>
      <w:pPr>
        <w:ind w:left="8051" w:hanging="1127"/>
      </w:pPr>
      <w:rPr>
        <w:rFonts w:hint="default"/>
        <w:lang w:val="en-US" w:eastAsia="zh-CN" w:bidi="ar-SA"/>
      </w:rPr>
    </w:lvl>
    <w:lvl w:ilvl="8">
      <w:start w:val="0"/>
      <w:numFmt w:val="bullet"/>
      <w:lvlText w:val="•"/>
      <w:lvlJc w:val="left"/>
      <w:pPr>
        <w:ind w:left="8784" w:hanging="1127"/>
      </w:pPr>
      <w:rPr>
        <w:rFonts w:hint="default"/>
        <w:lang w:val="en-US" w:eastAsia="zh-CN" w:bidi="ar-SA"/>
      </w:rPr>
    </w:lvl>
  </w:abstractNum>
  <w:abstractNum w:abstractNumId="1">
    <w:multiLevelType w:val="hybridMultilevel"/>
    <w:lvl w:ilvl="0">
      <w:start w:val="1"/>
      <w:numFmt w:val="decimal"/>
      <w:lvlText w:val="%1"/>
      <w:lvlJc w:val="left"/>
      <w:pPr>
        <w:ind w:left="2925" w:hanging="1127"/>
        <w:jc w:val="left"/>
      </w:pPr>
      <w:rPr>
        <w:rFonts w:hint="default"/>
        <w:lang w:val="en-US" w:eastAsia="zh-CN" w:bidi="ar-SA"/>
      </w:rPr>
    </w:lvl>
    <w:lvl w:ilvl="1">
      <w:start w:val="1"/>
      <w:numFmt w:val="decimal"/>
      <w:lvlText w:val="%1.%2"/>
      <w:lvlJc w:val="left"/>
      <w:pPr>
        <w:ind w:left="2925" w:hanging="112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386" w:hanging="1127"/>
      </w:pPr>
      <w:rPr>
        <w:rFonts w:hint="default"/>
        <w:lang w:val="en-US" w:eastAsia="zh-CN" w:bidi="ar-SA"/>
      </w:rPr>
    </w:lvl>
    <w:lvl w:ilvl="3">
      <w:start w:val="0"/>
      <w:numFmt w:val="bullet"/>
      <w:lvlText w:val="•"/>
      <w:lvlJc w:val="left"/>
      <w:pPr>
        <w:ind w:left="5119" w:hanging="1127"/>
      </w:pPr>
      <w:rPr>
        <w:rFonts w:hint="default"/>
        <w:lang w:val="en-US" w:eastAsia="zh-CN" w:bidi="ar-SA"/>
      </w:rPr>
    </w:lvl>
    <w:lvl w:ilvl="4">
      <w:start w:val="0"/>
      <w:numFmt w:val="bullet"/>
      <w:lvlText w:val="•"/>
      <w:lvlJc w:val="left"/>
      <w:pPr>
        <w:ind w:left="5852" w:hanging="1127"/>
      </w:pPr>
      <w:rPr>
        <w:rFonts w:hint="default"/>
        <w:lang w:val="en-US" w:eastAsia="zh-CN" w:bidi="ar-SA"/>
      </w:rPr>
    </w:lvl>
    <w:lvl w:ilvl="5">
      <w:start w:val="0"/>
      <w:numFmt w:val="bullet"/>
      <w:lvlText w:val="•"/>
      <w:lvlJc w:val="left"/>
      <w:pPr>
        <w:ind w:left="6585" w:hanging="1127"/>
      </w:pPr>
      <w:rPr>
        <w:rFonts w:hint="default"/>
        <w:lang w:val="en-US" w:eastAsia="zh-CN" w:bidi="ar-SA"/>
      </w:rPr>
    </w:lvl>
    <w:lvl w:ilvl="6">
      <w:start w:val="0"/>
      <w:numFmt w:val="bullet"/>
      <w:lvlText w:val="•"/>
      <w:lvlJc w:val="left"/>
      <w:pPr>
        <w:ind w:left="7318" w:hanging="1127"/>
      </w:pPr>
      <w:rPr>
        <w:rFonts w:hint="default"/>
        <w:lang w:val="en-US" w:eastAsia="zh-CN" w:bidi="ar-SA"/>
      </w:rPr>
    </w:lvl>
    <w:lvl w:ilvl="7">
      <w:start w:val="0"/>
      <w:numFmt w:val="bullet"/>
      <w:lvlText w:val="•"/>
      <w:lvlJc w:val="left"/>
      <w:pPr>
        <w:ind w:left="8051" w:hanging="1127"/>
      </w:pPr>
      <w:rPr>
        <w:rFonts w:hint="default"/>
        <w:lang w:val="en-US" w:eastAsia="zh-CN" w:bidi="ar-SA"/>
      </w:rPr>
    </w:lvl>
    <w:lvl w:ilvl="8">
      <w:start w:val="0"/>
      <w:numFmt w:val="bullet"/>
      <w:lvlText w:val="•"/>
      <w:lvlJc w:val="left"/>
      <w:pPr>
        <w:ind w:left="8784" w:hanging="1127"/>
      </w:pPr>
      <w:rPr>
        <w:rFonts w:hint="default"/>
        <w:lang w:val="en-US" w:eastAsia="zh-CN" w:bidi="ar-SA"/>
      </w:rPr>
    </w:lvl>
  </w:abstractNum>
  <w:abstractNum w:abstractNumId="0">
    <w:multiLevelType w:val="hybridMultilevel"/>
    <w:lvl w:ilvl="0">
      <w:start w:val="0"/>
      <w:numFmt w:val="bullet"/>
      <w:lvlText w:val=""/>
      <w:lvlJc w:val="left"/>
      <w:pPr>
        <w:ind w:left="567" w:hanging="301"/>
      </w:pPr>
      <w:rPr>
        <w:rFonts w:hint="default" w:ascii="Wingdings" w:hAnsi="Wingdings" w:eastAsia="Wingdings" w:cs="Wingdings"/>
        <w:b/>
        <w:bCs/>
        <w:i w:val="0"/>
        <w:iCs w:val="0"/>
        <w:spacing w:val="3"/>
        <w:w w:val="101"/>
        <w:sz w:val="29"/>
        <w:szCs w:val="29"/>
        <w:lang w:val="en-US" w:eastAsia="zh-CN" w:bidi="ar-SA"/>
      </w:rPr>
    </w:lvl>
    <w:lvl w:ilvl="1">
      <w:start w:val="0"/>
      <w:numFmt w:val="bullet"/>
      <w:lvlText w:val=""/>
      <w:lvlJc w:val="left"/>
      <w:pPr>
        <w:ind w:left="1107" w:hanging="421"/>
      </w:pPr>
      <w:rPr>
        <w:rFonts w:hint="default" w:ascii="Wingdings" w:hAnsi="Wingdings" w:eastAsia="Wingdings" w:cs="Wingdings"/>
        <w:b/>
        <w:bCs/>
        <w:i w:val="0"/>
        <w:iCs w:val="0"/>
        <w:w w:val="99"/>
        <w:sz w:val="21"/>
        <w:szCs w:val="21"/>
        <w:lang w:val="en-US" w:eastAsia="zh-CN" w:bidi="ar-SA"/>
      </w:rPr>
    </w:lvl>
    <w:lvl w:ilvl="2">
      <w:start w:val="0"/>
      <w:numFmt w:val="bullet"/>
      <w:lvlText w:val="•"/>
      <w:lvlJc w:val="left"/>
      <w:pPr>
        <w:ind w:left="2116" w:hanging="421"/>
      </w:pPr>
      <w:rPr>
        <w:rFonts w:hint="default"/>
        <w:lang w:val="en-US" w:eastAsia="zh-CN" w:bidi="ar-SA"/>
      </w:rPr>
    </w:lvl>
    <w:lvl w:ilvl="3">
      <w:start w:val="0"/>
      <w:numFmt w:val="bullet"/>
      <w:lvlText w:val="•"/>
      <w:lvlJc w:val="left"/>
      <w:pPr>
        <w:ind w:left="3133" w:hanging="421"/>
      </w:pPr>
      <w:rPr>
        <w:rFonts w:hint="default"/>
        <w:lang w:val="en-US" w:eastAsia="zh-CN" w:bidi="ar-SA"/>
      </w:rPr>
    </w:lvl>
    <w:lvl w:ilvl="4">
      <w:start w:val="0"/>
      <w:numFmt w:val="bullet"/>
      <w:lvlText w:val="•"/>
      <w:lvlJc w:val="left"/>
      <w:pPr>
        <w:ind w:left="4150" w:hanging="421"/>
      </w:pPr>
      <w:rPr>
        <w:rFonts w:hint="default"/>
        <w:lang w:val="en-US" w:eastAsia="zh-CN" w:bidi="ar-SA"/>
      </w:rPr>
    </w:lvl>
    <w:lvl w:ilvl="5">
      <w:start w:val="0"/>
      <w:numFmt w:val="bullet"/>
      <w:lvlText w:val="•"/>
      <w:lvlJc w:val="left"/>
      <w:pPr>
        <w:ind w:left="5166" w:hanging="421"/>
      </w:pPr>
      <w:rPr>
        <w:rFonts w:hint="default"/>
        <w:lang w:val="en-US" w:eastAsia="zh-CN" w:bidi="ar-SA"/>
      </w:rPr>
    </w:lvl>
    <w:lvl w:ilvl="6">
      <w:start w:val="0"/>
      <w:numFmt w:val="bullet"/>
      <w:lvlText w:val="•"/>
      <w:lvlJc w:val="left"/>
      <w:pPr>
        <w:ind w:left="6183" w:hanging="421"/>
      </w:pPr>
      <w:rPr>
        <w:rFonts w:hint="default"/>
        <w:lang w:val="en-US" w:eastAsia="zh-CN" w:bidi="ar-SA"/>
      </w:rPr>
    </w:lvl>
    <w:lvl w:ilvl="7">
      <w:start w:val="0"/>
      <w:numFmt w:val="bullet"/>
      <w:lvlText w:val="•"/>
      <w:lvlJc w:val="left"/>
      <w:pPr>
        <w:ind w:left="7200" w:hanging="421"/>
      </w:pPr>
      <w:rPr>
        <w:rFonts w:hint="default"/>
        <w:lang w:val="en-US" w:eastAsia="zh-CN" w:bidi="ar-SA"/>
      </w:rPr>
    </w:lvl>
    <w:lvl w:ilvl="8">
      <w:start w:val="0"/>
      <w:numFmt w:val="bullet"/>
      <w:lvlText w:val="•"/>
      <w:lvlJc w:val="left"/>
      <w:pPr>
        <w:ind w:left="8216" w:hanging="421"/>
      </w:pPr>
      <w:rPr>
        <w:rFonts w:hint="default"/>
        <w:lang w:val="en-US" w:eastAsia="zh-CN" w:bidi="ar-SA"/>
      </w:rPr>
    </w:lvl>
  </w:abstract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236"/>
      <w:outlineLvl w:val="1"/>
    </w:pPr>
    <w:rPr>
      <w:rFonts w:ascii="宋体" w:hAnsi="宋体" w:eastAsia="宋体" w:cs="宋体"/>
      <w:b/>
      <w:bCs/>
      <w:sz w:val="28"/>
      <w:szCs w:val="28"/>
      <w:lang w:val="en-US" w:eastAsia="zh-CN" w:bidi="ar-SA"/>
    </w:rPr>
  </w:style>
  <w:style w:styleId="Title" w:type="paragraph">
    <w:name w:val="Title"/>
    <w:basedOn w:val="Normal"/>
    <w:uiPriority w:val="1"/>
    <w:qFormat/>
    <w:pPr>
      <w:spacing w:line="624" w:lineRule="exact"/>
      <w:ind w:left="128" w:right="310"/>
      <w:jc w:val="center"/>
    </w:pPr>
    <w:rPr>
      <w:rFonts w:ascii="华文新魏" w:hAnsi="华文新魏" w:eastAsia="华文新魏" w:cs="华文新魏"/>
      <w:b/>
      <w:bCs/>
      <w:sz w:val="43"/>
      <w:szCs w:val="43"/>
      <w:lang w:val="en-US" w:eastAsia="zh-CN" w:bidi="ar-SA"/>
    </w:rPr>
  </w:style>
  <w:style w:styleId="ListParagraph" w:type="paragraph">
    <w:name w:val="List Paragraph"/>
    <w:basedOn w:val="Normal"/>
    <w:uiPriority w:val="1"/>
    <w:qFormat/>
    <w:pPr>
      <w:ind w:left="2925" w:hanging="2689"/>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2023-06-02T03:18:42Z</dcterms:created>
  <dcterms:modified xsi:type="dcterms:W3CDTF">2023-06-02T03:18:42Z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