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7" w:after="2"/>
        <w:ind w:right="219"/>
        <w:jc w:val="right"/>
        <w:rPr>
          <w:rFonts w:ascii="仿宋" w:eastAsia="仿宋"/>
        </w:rPr>
      </w:pPr>
      <w:r>
        <w:rPr>
          <w:rFonts w:ascii="仿宋" w:eastAsia="仿宋"/>
          <w:w w:val="95"/>
        </w:rPr>
        <w:t>阳光人寿[2021]疾病保险</w:t>
      </w:r>
      <w:r>
        <w:rPr>
          <w:rFonts w:ascii="仿宋" w:eastAsia="仿宋"/>
          <w:spacing w:val="3"/>
        </w:rPr>
        <w:t> </w:t>
      </w:r>
      <w:r>
        <w:rPr>
          <w:rFonts w:ascii="仿宋" w:eastAsia="仿宋"/>
          <w:w w:val="95"/>
        </w:rPr>
        <w:t>20</w:t>
      </w:r>
      <w:r>
        <w:rPr>
          <w:rFonts w:ascii="仿宋" w:eastAsia="仿宋"/>
          <w:spacing w:val="-4"/>
        </w:rPr>
        <w:t> </w:t>
      </w:r>
      <w:r>
        <w:rPr>
          <w:rFonts w:ascii="仿宋" w:eastAsia="仿宋"/>
          <w:spacing w:val="-12"/>
          <w:w w:val="95"/>
        </w:rPr>
        <w:t>号</w:t>
      </w:r>
    </w:p>
    <w:p>
      <w:pPr>
        <w:pStyle w:val="BodyText"/>
        <w:ind w:left="8104"/>
        <w:rPr>
          <w:rFonts w:ascii="仿宋"/>
          <w:sz w:val="20"/>
        </w:rPr>
      </w:pPr>
      <w:r>
        <w:rPr>
          <w:rFonts w:ascii="仿宋"/>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inline>
        </w:drawing>
      </w:r>
      <w:r>
        <w:rPr>
          <w:rFonts w:ascii="仿宋"/>
          <w:sz w:val="20"/>
        </w:rPr>
      </w:r>
    </w:p>
    <w:p>
      <w:pPr>
        <w:spacing w:after="0"/>
        <w:rPr>
          <w:rFonts w:ascii="仿宋"/>
          <w:sz w:val="20"/>
        </w:rPr>
        <w:sectPr>
          <w:type w:val="continuous"/>
          <w:pgSz w:w="11910" w:h="16840"/>
          <w:pgMar w:top="1060" w:bottom="280" w:left="800" w:right="800"/>
        </w:sectPr>
      </w:pPr>
    </w:p>
    <w:p>
      <w:pPr>
        <w:spacing w:before="276"/>
        <w:ind w:left="3100" w:right="0" w:firstLine="0"/>
        <w:jc w:val="left"/>
        <w:rPr>
          <w:b/>
          <w:sz w:val="32"/>
        </w:rPr>
      </w:pPr>
      <w:r>
        <w:rPr>
          <w:b/>
          <w:w w:val="95"/>
          <w:sz w:val="32"/>
        </w:rPr>
        <w:t>阳</w:t>
      </w:r>
      <w:r>
        <w:rPr>
          <w:b/>
          <w:w w:val="95"/>
          <w:sz w:val="32"/>
        </w:rPr>
        <w:t>光</w:t>
      </w:r>
      <w:r>
        <w:rPr>
          <w:b/>
          <w:w w:val="95"/>
          <w:sz w:val="32"/>
        </w:rPr>
        <w:t>人</w:t>
      </w:r>
      <w:r>
        <w:rPr>
          <w:b/>
          <w:w w:val="95"/>
          <w:sz w:val="32"/>
        </w:rPr>
        <w:t>寿</w:t>
      </w:r>
      <w:r>
        <w:rPr>
          <w:b/>
          <w:w w:val="95"/>
          <w:sz w:val="32"/>
        </w:rPr>
        <w:t>保</w:t>
      </w:r>
      <w:r>
        <w:rPr>
          <w:b/>
          <w:w w:val="95"/>
          <w:sz w:val="32"/>
        </w:rPr>
        <w:t>险</w:t>
      </w:r>
      <w:r>
        <w:rPr>
          <w:b/>
          <w:w w:val="95"/>
          <w:sz w:val="32"/>
        </w:rPr>
        <w:t>股</w:t>
      </w:r>
      <w:r>
        <w:rPr>
          <w:b/>
          <w:w w:val="95"/>
          <w:sz w:val="32"/>
        </w:rPr>
        <w:t>份</w:t>
      </w:r>
      <w:r>
        <w:rPr>
          <w:b/>
          <w:w w:val="95"/>
          <w:sz w:val="32"/>
        </w:rPr>
        <w:t>有</w:t>
      </w:r>
      <w:r>
        <w:rPr>
          <w:b/>
          <w:w w:val="95"/>
          <w:sz w:val="32"/>
        </w:rPr>
        <w:t>限</w:t>
      </w:r>
      <w:r>
        <w:rPr>
          <w:b/>
          <w:spacing w:val="-5"/>
          <w:w w:val="95"/>
          <w:sz w:val="32"/>
        </w:rPr>
        <w:t>公司</w:t>
      </w:r>
    </w:p>
    <w:p>
      <w:pPr>
        <w:pStyle w:val="BodyText"/>
        <w:spacing w:before="2"/>
        <w:ind w:left="677"/>
        <w:rPr>
          <w:rFonts w:ascii="仿宋" w:eastAsia="仿宋"/>
        </w:rPr>
      </w:pPr>
      <w:r>
        <w:rPr/>
        <w:br w:type="column"/>
      </w:r>
      <w:r>
        <w:rPr>
          <w:rFonts w:ascii="仿宋" w:eastAsia="仿宋"/>
          <w:spacing w:val="-1"/>
          <w:w w:val="95"/>
        </w:rPr>
        <w:t>请扫描以查询验证条款</w:t>
      </w:r>
    </w:p>
    <w:p>
      <w:pPr>
        <w:spacing w:after="0"/>
        <w:rPr>
          <w:rFonts w:ascii="仿宋" w:eastAsia="仿宋"/>
        </w:rPr>
        <w:sectPr>
          <w:type w:val="continuous"/>
          <w:pgSz w:w="11910" w:h="16840"/>
          <w:pgMar w:top="1060" w:bottom="280" w:left="800" w:right="800"/>
          <w:cols w:num="2" w:equalWidth="0">
            <w:col w:w="6952" w:space="40"/>
            <w:col w:w="3318"/>
          </w:cols>
        </w:sectPr>
      </w:pPr>
    </w:p>
    <w:p>
      <w:pPr>
        <w:pStyle w:val="BodyText"/>
        <w:spacing w:before="7"/>
        <w:rPr>
          <w:rFonts w:ascii="仿宋"/>
          <w:sz w:val="28"/>
        </w:rPr>
      </w:pPr>
    </w:p>
    <w:p>
      <w:pPr>
        <w:spacing w:before="55"/>
        <w:ind w:left="2234" w:right="2230" w:firstLine="0"/>
        <w:jc w:val="center"/>
        <w:rPr>
          <w:b/>
          <w:sz w:val="32"/>
        </w:rPr>
      </w:pPr>
      <w:r>
        <w:rPr>
          <w:b/>
          <w:w w:val="95"/>
          <w:sz w:val="32"/>
        </w:rPr>
        <w:t>阳</w:t>
      </w:r>
      <w:r>
        <w:rPr>
          <w:b/>
          <w:w w:val="95"/>
          <w:sz w:val="32"/>
        </w:rPr>
        <w:t>光</w:t>
      </w:r>
      <w:r>
        <w:rPr>
          <w:b/>
          <w:w w:val="95"/>
          <w:sz w:val="32"/>
        </w:rPr>
        <w:t>人</w:t>
      </w:r>
      <w:r>
        <w:rPr>
          <w:b/>
          <w:w w:val="95"/>
          <w:sz w:val="32"/>
        </w:rPr>
        <w:t>寿</w:t>
      </w:r>
      <w:r>
        <w:rPr>
          <w:b/>
          <w:w w:val="95"/>
          <w:sz w:val="32"/>
        </w:rPr>
        <w:t>倍</w:t>
      </w:r>
      <w:r>
        <w:rPr>
          <w:b/>
          <w:w w:val="95"/>
          <w:sz w:val="32"/>
        </w:rPr>
        <w:t>享</w:t>
      </w:r>
      <w:r>
        <w:rPr>
          <w:b/>
          <w:w w:val="95"/>
          <w:sz w:val="32"/>
        </w:rPr>
        <w:t>阳</w:t>
      </w:r>
      <w:r>
        <w:rPr>
          <w:b/>
          <w:w w:val="95"/>
          <w:sz w:val="32"/>
        </w:rPr>
        <w:t>光</w:t>
      </w:r>
      <w:r>
        <w:rPr>
          <w:b/>
          <w:w w:val="95"/>
          <w:sz w:val="32"/>
        </w:rPr>
        <w:t>终</w:t>
      </w:r>
      <w:r>
        <w:rPr>
          <w:b/>
          <w:w w:val="95"/>
          <w:sz w:val="32"/>
        </w:rPr>
        <w:t>身</w:t>
      </w:r>
      <w:r>
        <w:rPr>
          <w:b/>
          <w:w w:val="95"/>
          <w:sz w:val="32"/>
        </w:rPr>
        <w:t>重</w:t>
      </w:r>
      <w:r>
        <w:rPr>
          <w:b/>
          <w:w w:val="95"/>
          <w:sz w:val="32"/>
        </w:rPr>
        <w:t>大</w:t>
      </w:r>
      <w:r>
        <w:rPr>
          <w:b/>
          <w:w w:val="95"/>
          <w:sz w:val="32"/>
        </w:rPr>
        <w:t>疾</w:t>
      </w:r>
      <w:r>
        <w:rPr>
          <w:b/>
          <w:w w:val="95"/>
          <w:sz w:val="32"/>
        </w:rPr>
        <w:t>病</w:t>
      </w:r>
      <w:r>
        <w:rPr>
          <w:b/>
          <w:w w:val="95"/>
          <w:sz w:val="32"/>
        </w:rPr>
        <w:t>保</w:t>
      </w:r>
      <w:r>
        <w:rPr>
          <w:b/>
          <w:w w:val="95"/>
          <w:sz w:val="32"/>
        </w:rPr>
        <w:t>险</w:t>
      </w:r>
      <w:r>
        <w:rPr>
          <w:b/>
          <w:w w:val="95"/>
          <w:sz w:val="32"/>
        </w:rPr>
        <w:t>条</w:t>
      </w:r>
      <w:r>
        <w:rPr>
          <w:b/>
          <w:spacing w:val="-10"/>
          <w:w w:val="95"/>
          <w:sz w:val="32"/>
        </w:rPr>
        <w:t>款</w:t>
      </w:r>
    </w:p>
    <w:p>
      <w:pPr>
        <w:pStyle w:val="BodyText"/>
        <w:rPr>
          <w:b/>
          <w:sz w:val="20"/>
        </w:rPr>
      </w:pPr>
    </w:p>
    <w:p>
      <w:pPr>
        <w:pStyle w:val="BodyText"/>
        <w:rPr>
          <w:b/>
          <w:sz w:val="28"/>
        </w:rPr>
      </w:pPr>
      <w:r>
        <w:rPr/>
        <w:drawing>
          <wp:anchor distT="0" distB="0" distL="0" distR="0" allowOverlap="1" layoutInCell="1" locked="0" behindDoc="0" simplePos="0" relativeHeight="0">
            <wp:simplePos x="0" y="0"/>
            <wp:positionH relativeFrom="page">
              <wp:posOffset>781684</wp:posOffset>
            </wp:positionH>
            <wp:positionV relativeFrom="paragraph">
              <wp:posOffset>243268</wp:posOffset>
            </wp:positionV>
            <wp:extent cx="5867399" cy="9525"/>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867399" cy="9525"/>
                    </a:xfrm>
                    <a:prstGeom prst="rect">
                      <a:avLst/>
                    </a:prstGeom>
                  </pic:spPr>
                </pic:pic>
              </a:graphicData>
            </a:graphic>
          </wp:anchor>
        </w:drawing>
      </w:r>
    </w:p>
    <w:p>
      <w:pPr>
        <w:pStyle w:val="BodyText"/>
        <w:rPr>
          <w:b/>
          <w:sz w:val="32"/>
        </w:rPr>
      </w:pPr>
    </w:p>
    <w:p>
      <w:pPr>
        <w:pStyle w:val="BodyText"/>
        <w:rPr>
          <w:b/>
          <w:sz w:val="32"/>
        </w:rPr>
      </w:pPr>
    </w:p>
    <w:p>
      <w:pPr>
        <w:pStyle w:val="BodyText"/>
        <w:spacing w:before="4"/>
        <w:rPr>
          <w:b/>
          <w:sz w:val="23"/>
        </w:rPr>
      </w:pPr>
    </w:p>
    <w:p>
      <w:pPr>
        <w:spacing w:before="1"/>
        <w:ind w:left="1978" w:right="2230" w:firstLine="0"/>
        <w:jc w:val="center"/>
        <w:rPr>
          <w:b/>
          <w:sz w:val="32"/>
        </w:rPr>
      </w:pPr>
      <w:r>
        <w:rPr>
          <w:b/>
          <w:w w:val="95"/>
          <w:sz w:val="32"/>
        </w:rPr>
        <w:t>阅</w:t>
      </w:r>
      <w:r>
        <w:rPr>
          <w:b/>
          <w:w w:val="95"/>
          <w:sz w:val="32"/>
        </w:rPr>
        <w:t>读</w:t>
      </w:r>
      <w:r>
        <w:rPr>
          <w:b/>
          <w:w w:val="95"/>
          <w:sz w:val="32"/>
        </w:rPr>
        <w:t>指</w:t>
      </w:r>
      <w:r>
        <w:rPr>
          <w:b/>
          <w:spacing w:val="-10"/>
          <w:w w:val="95"/>
          <w:sz w:val="32"/>
        </w:rPr>
        <w:t>引</w:t>
      </w:r>
    </w:p>
    <w:p>
      <w:pPr>
        <w:pStyle w:val="Heading2"/>
        <w:spacing w:before="141"/>
        <w:ind w:left="2167" w:right="2230" w:firstLine="0"/>
        <w:jc w:val="center"/>
        <w:rPr>
          <w:rFonts w:ascii="Times New Roman"/>
        </w:rPr>
      </w:pPr>
      <w:r>
        <w:rPr>
          <w:rFonts w:ascii="Times New Roman"/>
          <w:w w:val="95"/>
        </w:rPr>
        <w:t>ADDB14-</w:t>
      </w:r>
      <w:r>
        <w:rPr>
          <w:rFonts w:ascii="Times New Roman"/>
          <w:spacing w:val="-10"/>
        </w:rPr>
        <w:t>1</w:t>
      </w:r>
    </w:p>
    <w:p>
      <w:pPr>
        <w:pStyle w:val="BodyText"/>
        <w:spacing w:line="268" w:lineRule="auto" w:before="56"/>
        <w:ind w:left="2111" w:right="1482" w:hanging="219"/>
      </w:pPr>
      <w:r>
        <w:rPr>
          <w:spacing w:val="-147"/>
          <w:w w:val="99"/>
        </w:rPr>
        <w:t>条</w:t>
      </w:r>
      <w:r>
        <w:rPr>
          <w:spacing w:val="-63"/>
          <w:w w:val="99"/>
          <w:position w:val="-7"/>
        </w:rPr>
        <w:t>．</w:t>
      </w:r>
      <w:r>
        <w:rPr>
          <w:spacing w:val="-146"/>
          <w:w w:val="99"/>
        </w:rPr>
        <w:t>款</w:t>
      </w:r>
      <w:r>
        <w:rPr>
          <w:spacing w:val="-62"/>
          <w:w w:val="99"/>
          <w:position w:val="-7"/>
        </w:rPr>
        <w:t>．</w:t>
      </w:r>
      <w:r>
        <w:rPr>
          <w:spacing w:val="-147"/>
          <w:w w:val="99"/>
        </w:rPr>
        <w:t>是</w:t>
      </w:r>
      <w:r>
        <w:rPr>
          <w:spacing w:val="-63"/>
          <w:w w:val="99"/>
          <w:position w:val="-7"/>
        </w:rPr>
        <w:t>．</w:t>
      </w:r>
      <w:r>
        <w:rPr>
          <w:spacing w:val="-146"/>
          <w:w w:val="99"/>
        </w:rPr>
        <w:t>保</w:t>
      </w:r>
      <w:r>
        <w:rPr>
          <w:spacing w:val="-62"/>
          <w:w w:val="99"/>
          <w:position w:val="-7"/>
        </w:rPr>
        <w:t>．</w:t>
      </w:r>
      <w:r>
        <w:rPr>
          <w:spacing w:val="-147"/>
          <w:w w:val="99"/>
        </w:rPr>
        <w:t>险</w:t>
      </w:r>
      <w:r>
        <w:rPr>
          <w:spacing w:val="-63"/>
          <w:w w:val="99"/>
          <w:position w:val="-7"/>
        </w:rPr>
        <w:t>．</w:t>
      </w:r>
      <w:r>
        <w:rPr>
          <w:spacing w:val="-146"/>
          <w:w w:val="99"/>
        </w:rPr>
        <w:t>合</w:t>
      </w:r>
      <w:r>
        <w:rPr>
          <w:spacing w:val="-62"/>
          <w:w w:val="99"/>
          <w:position w:val="-7"/>
        </w:rPr>
        <w:t>．</w:t>
      </w:r>
      <w:r>
        <w:rPr>
          <w:spacing w:val="-147"/>
          <w:w w:val="99"/>
        </w:rPr>
        <w:t>同</w:t>
      </w:r>
      <w:r>
        <w:rPr>
          <w:spacing w:val="-63"/>
          <w:w w:val="99"/>
          <w:position w:val="-7"/>
        </w:rPr>
        <w:t>．</w:t>
      </w:r>
      <w:r>
        <w:rPr>
          <w:spacing w:val="-146"/>
          <w:w w:val="99"/>
        </w:rPr>
        <w:t>的</w:t>
      </w:r>
      <w:r>
        <w:rPr>
          <w:spacing w:val="-62"/>
          <w:w w:val="99"/>
          <w:position w:val="-7"/>
        </w:rPr>
        <w:t>．</w:t>
      </w:r>
      <w:r>
        <w:rPr>
          <w:spacing w:val="-147"/>
          <w:w w:val="99"/>
        </w:rPr>
        <w:t>重</w:t>
      </w:r>
      <w:r>
        <w:rPr>
          <w:spacing w:val="-63"/>
          <w:w w:val="99"/>
          <w:position w:val="-7"/>
        </w:rPr>
        <w:t>．</w:t>
      </w:r>
      <w:r>
        <w:rPr>
          <w:spacing w:val="-146"/>
          <w:w w:val="99"/>
        </w:rPr>
        <w:t>要</w:t>
      </w:r>
      <w:r>
        <w:rPr>
          <w:spacing w:val="-62"/>
          <w:w w:val="99"/>
          <w:position w:val="-7"/>
        </w:rPr>
        <w:t>．</w:t>
      </w:r>
      <w:r>
        <w:rPr>
          <w:spacing w:val="-147"/>
          <w:w w:val="99"/>
        </w:rPr>
        <w:t>内</w:t>
      </w:r>
      <w:r>
        <w:rPr>
          <w:spacing w:val="-63"/>
          <w:w w:val="99"/>
          <w:position w:val="-7"/>
        </w:rPr>
        <w:t>．</w:t>
      </w:r>
      <w:r>
        <w:rPr>
          <w:spacing w:val="-146"/>
          <w:w w:val="99"/>
        </w:rPr>
        <w:t>容</w:t>
      </w:r>
      <w:r>
        <w:rPr>
          <w:spacing w:val="-62"/>
          <w:w w:val="99"/>
          <w:position w:val="-7"/>
        </w:rPr>
        <w:t>．</w:t>
      </w:r>
      <w:r>
        <w:rPr>
          <w:spacing w:val="-147"/>
          <w:w w:val="99"/>
        </w:rPr>
        <w:t>，</w:t>
      </w:r>
      <w:r>
        <w:rPr>
          <w:spacing w:val="-63"/>
          <w:w w:val="99"/>
          <w:position w:val="-7"/>
        </w:rPr>
        <w:t>．</w:t>
      </w:r>
      <w:r>
        <w:rPr>
          <w:spacing w:val="-146"/>
          <w:w w:val="99"/>
        </w:rPr>
        <w:t>为</w:t>
      </w:r>
      <w:r>
        <w:rPr>
          <w:spacing w:val="-62"/>
          <w:w w:val="99"/>
          <w:position w:val="-7"/>
        </w:rPr>
        <w:t>．</w:t>
      </w:r>
      <w:r>
        <w:rPr>
          <w:spacing w:val="-147"/>
          <w:w w:val="99"/>
        </w:rPr>
        <w:t>充</w:t>
      </w:r>
      <w:r>
        <w:rPr>
          <w:spacing w:val="-63"/>
          <w:w w:val="99"/>
          <w:position w:val="-7"/>
        </w:rPr>
        <w:t>．</w:t>
      </w:r>
      <w:r>
        <w:rPr>
          <w:spacing w:val="-146"/>
          <w:w w:val="99"/>
        </w:rPr>
        <w:t>分</w:t>
      </w:r>
      <w:r>
        <w:rPr>
          <w:spacing w:val="-62"/>
          <w:w w:val="99"/>
          <w:position w:val="-7"/>
        </w:rPr>
        <w:t>．</w:t>
      </w:r>
      <w:r>
        <w:rPr>
          <w:spacing w:val="-147"/>
          <w:w w:val="99"/>
        </w:rPr>
        <w:t>保</w:t>
      </w:r>
      <w:r>
        <w:rPr>
          <w:spacing w:val="-63"/>
          <w:w w:val="99"/>
          <w:position w:val="-7"/>
        </w:rPr>
        <w:t>．</w:t>
      </w:r>
      <w:r>
        <w:rPr>
          <w:spacing w:val="-146"/>
          <w:w w:val="99"/>
        </w:rPr>
        <w:t>障</w:t>
      </w:r>
      <w:r>
        <w:rPr>
          <w:spacing w:val="-62"/>
          <w:w w:val="99"/>
          <w:position w:val="-7"/>
        </w:rPr>
        <w:t>．</w:t>
      </w:r>
      <w:r>
        <w:rPr>
          <w:spacing w:val="-147"/>
          <w:w w:val="99"/>
        </w:rPr>
        <w:t>您</w:t>
      </w:r>
      <w:r>
        <w:rPr>
          <w:spacing w:val="-63"/>
          <w:w w:val="99"/>
          <w:position w:val="-7"/>
        </w:rPr>
        <w:t>．</w:t>
      </w:r>
      <w:r>
        <w:rPr>
          <w:spacing w:val="-146"/>
          <w:w w:val="99"/>
        </w:rPr>
        <w:t>的</w:t>
      </w:r>
      <w:r>
        <w:rPr>
          <w:spacing w:val="-62"/>
          <w:w w:val="99"/>
          <w:position w:val="-7"/>
        </w:rPr>
        <w:t>．</w:t>
      </w:r>
      <w:r>
        <w:rPr>
          <w:spacing w:val="-147"/>
          <w:w w:val="99"/>
        </w:rPr>
        <w:t>权</w:t>
      </w:r>
      <w:r>
        <w:rPr>
          <w:spacing w:val="-63"/>
          <w:w w:val="99"/>
          <w:position w:val="-7"/>
        </w:rPr>
        <w:t>．</w:t>
      </w:r>
      <w:r>
        <w:rPr>
          <w:spacing w:val="-146"/>
          <w:w w:val="99"/>
        </w:rPr>
        <w:t>益</w:t>
      </w:r>
      <w:r>
        <w:rPr>
          <w:spacing w:val="-62"/>
          <w:w w:val="99"/>
          <w:position w:val="-7"/>
        </w:rPr>
        <w:t>．</w:t>
      </w:r>
      <w:r>
        <w:rPr>
          <w:spacing w:val="-147"/>
          <w:w w:val="99"/>
        </w:rPr>
        <w:t>，</w:t>
      </w:r>
      <w:r>
        <w:rPr>
          <w:spacing w:val="-63"/>
          <w:w w:val="99"/>
          <w:position w:val="-7"/>
        </w:rPr>
        <w:t>．</w:t>
      </w:r>
      <w:r>
        <w:rPr>
          <w:spacing w:val="-146"/>
          <w:w w:val="99"/>
        </w:rPr>
        <w:t>请</w:t>
      </w:r>
      <w:r>
        <w:rPr>
          <w:spacing w:val="-62"/>
          <w:w w:val="99"/>
          <w:position w:val="-7"/>
        </w:rPr>
        <w:t>．</w:t>
      </w:r>
      <w:r>
        <w:rPr>
          <w:spacing w:val="-147"/>
          <w:w w:val="99"/>
        </w:rPr>
        <w:t>您</w:t>
      </w:r>
      <w:r>
        <w:rPr>
          <w:spacing w:val="-63"/>
          <w:w w:val="99"/>
          <w:position w:val="-7"/>
        </w:rPr>
        <w:t>．</w:t>
      </w:r>
      <w:r>
        <w:rPr>
          <w:spacing w:val="-146"/>
          <w:w w:val="99"/>
        </w:rPr>
        <w:t>仔</w:t>
      </w:r>
      <w:r>
        <w:rPr>
          <w:spacing w:val="-62"/>
          <w:w w:val="99"/>
          <w:position w:val="-7"/>
        </w:rPr>
        <w:t>．</w:t>
      </w:r>
      <w:r>
        <w:rPr>
          <w:spacing w:val="-147"/>
          <w:w w:val="99"/>
        </w:rPr>
        <w:t>细</w:t>
      </w:r>
      <w:r>
        <w:rPr>
          <w:spacing w:val="-63"/>
          <w:w w:val="99"/>
          <w:position w:val="-7"/>
        </w:rPr>
        <w:t>．</w:t>
      </w:r>
      <w:r>
        <w:rPr>
          <w:spacing w:val="-146"/>
          <w:w w:val="99"/>
        </w:rPr>
        <w:t>阅</w:t>
      </w:r>
      <w:r>
        <w:rPr>
          <w:spacing w:val="-62"/>
          <w:w w:val="99"/>
          <w:position w:val="-7"/>
        </w:rPr>
        <w:t>．</w:t>
      </w:r>
      <w:r>
        <w:rPr>
          <w:spacing w:val="-147"/>
          <w:w w:val="99"/>
        </w:rPr>
        <w:t>读</w:t>
      </w:r>
      <w:r>
        <w:rPr>
          <w:spacing w:val="-63"/>
          <w:w w:val="99"/>
          <w:position w:val="-7"/>
        </w:rPr>
        <w:t>．</w:t>
      </w:r>
      <w:r>
        <w:rPr>
          <w:spacing w:val="-146"/>
          <w:w w:val="99"/>
        </w:rPr>
        <w:t>本</w:t>
      </w:r>
      <w:r>
        <w:rPr>
          <w:spacing w:val="-62"/>
          <w:w w:val="99"/>
          <w:position w:val="-7"/>
        </w:rPr>
        <w:t>．</w:t>
      </w:r>
      <w:r>
        <w:rPr>
          <w:spacing w:val="-147"/>
          <w:w w:val="99"/>
        </w:rPr>
        <w:t>条</w:t>
      </w:r>
      <w:r>
        <w:rPr>
          <w:spacing w:val="-63"/>
          <w:w w:val="99"/>
          <w:position w:val="-7"/>
        </w:rPr>
        <w:t>．</w:t>
      </w:r>
      <w:r>
        <w:rPr>
          <w:spacing w:val="-146"/>
          <w:w w:val="99"/>
        </w:rPr>
        <w:t>款</w:t>
      </w:r>
      <w:r>
        <w:rPr>
          <w:spacing w:val="-61"/>
          <w:w w:val="99"/>
          <w:position w:val="-7"/>
        </w:rPr>
        <w:t>．</w:t>
      </w:r>
      <w:r>
        <w:rPr>
          <w:w w:val="99"/>
        </w:rPr>
        <w:t>。</w:t>
      </w:r>
      <w:r>
        <w:rPr>
          <w:spacing w:val="-147"/>
          <w:w w:val="99"/>
        </w:rPr>
        <w:t>本</w:t>
      </w:r>
      <w:r>
        <w:rPr>
          <w:spacing w:val="-63"/>
          <w:w w:val="99"/>
          <w:position w:val="-7"/>
        </w:rPr>
        <w:t>．</w:t>
      </w:r>
      <w:r>
        <w:rPr>
          <w:spacing w:val="-146"/>
          <w:w w:val="99"/>
        </w:rPr>
        <w:t>阅</w:t>
      </w:r>
      <w:r>
        <w:rPr>
          <w:spacing w:val="-62"/>
          <w:w w:val="99"/>
          <w:position w:val="-7"/>
        </w:rPr>
        <w:t>．</w:t>
      </w:r>
      <w:r>
        <w:rPr>
          <w:spacing w:val="-147"/>
          <w:w w:val="99"/>
        </w:rPr>
        <w:t>读</w:t>
      </w:r>
      <w:r>
        <w:rPr>
          <w:spacing w:val="-63"/>
          <w:w w:val="99"/>
          <w:position w:val="-7"/>
        </w:rPr>
        <w:t>．</w:t>
      </w:r>
      <w:r>
        <w:rPr>
          <w:spacing w:val="-146"/>
          <w:w w:val="99"/>
        </w:rPr>
        <w:t>指</w:t>
      </w:r>
      <w:r>
        <w:rPr>
          <w:spacing w:val="-62"/>
          <w:w w:val="99"/>
          <w:position w:val="-7"/>
        </w:rPr>
        <w:t>．</w:t>
      </w:r>
      <w:r>
        <w:rPr>
          <w:spacing w:val="-147"/>
          <w:w w:val="99"/>
        </w:rPr>
        <w:t>引</w:t>
      </w:r>
      <w:r>
        <w:rPr>
          <w:spacing w:val="-63"/>
          <w:w w:val="99"/>
          <w:position w:val="-7"/>
        </w:rPr>
        <w:t>．</w:t>
      </w:r>
      <w:r>
        <w:rPr>
          <w:spacing w:val="-146"/>
          <w:w w:val="99"/>
        </w:rPr>
        <w:t>有</w:t>
      </w:r>
      <w:r>
        <w:rPr>
          <w:spacing w:val="-62"/>
          <w:w w:val="99"/>
          <w:position w:val="-7"/>
        </w:rPr>
        <w:t>．</w:t>
      </w:r>
      <w:r>
        <w:rPr>
          <w:spacing w:val="-147"/>
          <w:w w:val="99"/>
        </w:rPr>
        <w:t>助</w:t>
      </w:r>
      <w:r>
        <w:rPr>
          <w:spacing w:val="-63"/>
          <w:w w:val="99"/>
          <w:position w:val="-7"/>
        </w:rPr>
        <w:t>．</w:t>
      </w:r>
      <w:r>
        <w:rPr>
          <w:spacing w:val="-146"/>
          <w:w w:val="99"/>
        </w:rPr>
        <w:t>于</w:t>
      </w:r>
      <w:r>
        <w:rPr>
          <w:spacing w:val="-62"/>
          <w:w w:val="99"/>
          <w:position w:val="-7"/>
        </w:rPr>
        <w:t>．</w:t>
      </w:r>
      <w:r>
        <w:rPr>
          <w:spacing w:val="-147"/>
          <w:w w:val="99"/>
        </w:rPr>
        <w:t>您</w:t>
      </w:r>
      <w:r>
        <w:rPr>
          <w:spacing w:val="-63"/>
          <w:w w:val="99"/>
          <w:position w:val="-7"/>
        </w:rPr>
        <w:t>．</w:t>
      </w:r>
      <w:r>
        <w:rPr>
          <w:spacing w:val="-146"/>
          <w:w w:val="99"/>
        </w:rPr>
        <w:t>理</w:t>
      </w:r>
      <w:r>
        <w:rPr>
          <w:spacing w:val="-62"/>
          <w:w w:val="99"/>
          <w:position w:val="-7"/>
        </w:rPr>
        <w:t>．</w:t>
      </w:r>
      <w:r>
        <w:rPr>
          <w:spacing w:val="-147"/>
          <w:w w:val="99"/>
        </w:rPr>
        <w:t>解</w:t>
      </w:r>
      <w:r>
        <w:rPr>
          <w:spacing w:val="-63"/>
          <w:w w:val="99"/>
          <w:position w:val="-7"/>
        </w:rPr>
        <w:t>．</w:t>
      </w:r>
      <w:r>
        <w:rPr>
          <w:spacing w:val="-146"/>
          <w:w w:val="99"/>
        </w:rPr>
        <w:t>条</w:t>
      </w:r>
      <w:r>
        <w:rPr>
          <w:spacing w:val="-62"/>
          <w:w w:val="99"/>
          <w:position w:val="-7"/>
        </w:rPr>
        <w:t>．</w:t>
      </w:r>
      <w:r>
        <w:rPr>
          <w:spacing w:val="-147"/>
          <w:w w:val="99"/>
        </w:rPr>
        <w:t>款</w:t>
      </w:r>
      <w:r>
        <w:rPr>
          <w:spacing w:val="-63"/>
          <w:w w:val="99"/>
          <w:position w:val="-7"/>
        </w:rPr>
        <w:t>．</w:t>
      </w:r>
      <w:r>
        <w:rPr>
          <w:spacing w:val="-146"/>
          <w:w w:val="99"/>
        </w:rPr>
        <w:t>，</w:t>
      </w:r>
      <w:r>
        <w:rPr>
          <w:spacing w:val="-62"/>
          <w:w w:val="99"/>
          <w:position w:val="-7"/>
        </w:rPr>
        <w:t>．</w:t>
      </w:r>
      <w:r>
        <w:rPr>
          <w:spacing w:val="-147"/>
          <w:w w:val="99"/>
        </w:rPr>
        <w:t>对</w:t>
      </w:r>
      <w:r>
        <w:rPr>
          <w:spacing w:val="-63"/>
          <w:w w:val="99"/>
          <w:position w:val="-7"/>
        </w:rPr>
        <w:t>．</w:t>
      </w:r>
      <w:r>
        <w:rPr>
          <w:spacing w:val="-146"/>
          <w:w w:val="99"/>
        </w:rPr>
        <w:t>本</w:t>
      </w:r>
      <w:r>
        <w:rPr>
          <w:spacing w:val="-62"/>
          <w:w w:val="99"/>
          <w:position w:val="-7"/>
        </w:rPr>
        <w:t>．</w:t>
      </w:r>
      <w:r>
        <w:rPr>
          <w:spacing w:val="-147"/>
          <w:w w:val="99"/>
        </w:rPr>
        <w:t>合</w:t>
      </w:r>
      <w:r>
        <w:rPr>
          <w:spacing w:val="-63"/>
          <w:w w:val="99"/>
          <w:position w:val="-7"/>
        </w:rPr>
        <w:t>．</w:t>
      </w:r>
      <w:r>
        <w:rPr>
          <w:spacing w:val="-146"/>
          <w:w w:val="99"/>
        </w:rPr>
        <w:t>同</w:t>
      </w:r>
      <w:r>
        <w:rPr>
          <w:spacing w:val="-62"/>
          <w:w w:val="99"/>
          <w:position w:val="-7"/>
        </w:rPr>
        <w:t>．</w:t>
      </w:r>
      <w:r>
        <w:rPr>
          <w:spacing w:val="-147"/>
          <w:w w:val="99"/>
        </w:rPr>
        <w:t>内</w:t>
      </w:r>
      <w:r>
        <w:rPr>
          <w:spacing w:val="-63"/>
          <w:w w:val="99"/>
          <w:position w:val="-7"/>
        </w:rPr>
        <w:t>．</w:t>
      </w:r>
      <w:r>
        <w:rPr>
          <w:spacing w:val="-146"/>
          <w:w w:val="99"/>
        </w:rPr>
        <w:t>容</w:t>
      </w:r>
      <w:r>
        <w:rPr>
          <w:spacing w:val="-62"/>
          <w:w w:val="99"/>
          <w:position w:val="-7"/>
        </w:rPr>
        <w:t>．</w:t>
      </w:r>
      <w:r>
        <w:rPr>
          <w:spacing w:val="-147"/>
          <w:w w:val="99"/>
        </w:rPr>
        <w:t>的</w:t>
      </w:r>
      <w:r>
        <w:rPr>
          <w:spacing w:val="-63"/>
          <w:w w:val="99"/>
          <w:position w:val="-7"/>
        </w:rPr>
        <w:t>．</w:t>
      </w:r>
      <w:r>
        <w:rPr>
          <w:spacing w:val="-146"/>
          <w:w w:val="99"/>
        </w:rPr>
        <w:t>解</w:t>
      </w:r>
      <w:r>
        <w:rPr>
          <w:spacing w:val="-62"/>
          <w:w w:val="99"/>
          <w:position w:val="-7"/>
        </w:rPr>
        <w:t>．</w:t>
      </w:r>
      <w:r>
        <w:rPr>
          <w:spacing w:val="-147"/>
          <w:w w:val="99"/>
        </w:rPr>
        <w:t>释</w:t>
      </w:r>
      <w:r>
        <w:rPr>
          <w:spacing w:val="-63"/>
          <w:w w:val="99"/>
          <w:position w:val="-7"/>
        </w:rPr>
        <w:t>．</w:t>
      </w:r>
      <w:r>
        <w:rPr>
          <w:spacing w:val="-146"/>
          <w:w w:val="99"/>
        </w:rPr>
        <w:t>以</w:t>
      </w:r>
      <w:r>
        <w:rPr>
          <w:spacing w:val="-62"/>
          <w:w w:val="99"/>
          <w:position w:val="-7"/>
        </w:rPr>
        <w:t>．</w:t>
      </w:r>
      <w:r>
        <w:rPr>
          <w:spacing w:val="-147"/>
          <w:w w:val="99"/>
        </w:rPr>
        <w:t>条</w:t>
      </w:r>
      <w:r>
        <w:rPr>
          <w:spacing w:val="-63"/>
          <w:w w:val="99"/>
          <w:position w:val="-7"/>
        </w:rPr>
        <w:t>．</w:t>
      </w:r>
      <w:r>
        <w:rPr>
          <w:spacing w:val="-146"/>
          <w:w w:val="99"/>
        </w:rPr>
        <w:t>款</w:t>
      </w:r>
      <w:r>
        <w:rPr>
          <w:spacing w:val="-62"/>
          <w:w w:val="99"/>
          <w:position w:val="-7"/>
        </w:rPr>
        <w:t>．</w:t>
      </w:r>
      <w:r>
        <w:rPr>
          <w:spacing w:val="-147"/>
          <w:w w:val="99"/>
        </w:rPr>
        <w:t>为</w:t>
      </w:r>
      <w:r>
        <w:rPr>
          <w:spacing w:val="-63"/>
          <w:w w:val="99"/>
          <w:position w:val="-7"/>
        </w:rPr>
        <w:t>．</w:t>
      </w:r>
      <w:r>
        <w:rPr>
          <w:spacing w:val="-146"/>
          <w:w w:val="99"/>
        </w:rPr>
        <w:t>准</w:t>
      </w:r>
      <w:r>
        <w:rPr>
          <w:spacing w:val="-62"/>
          <w:w w:val="99"/>
          <w:position w:val="-7"/>
        </w:rPr>
        <w:t>．</w:t>
      </w:r>
      <w:r>
        <w:rPr>
          <w:w w:val="99"/>
        </w:rPr>
        <w:t>。</w:t>
      </w:r>
    </w:p>
    <w:p>
      <w:pPr>
        <w:pStyle w:val="BodyText"/>
        <w:rPr>
          <w:sz w:val="28"/>
        </w:rPr>
      </w:pPr>
    </w:p>
    <w:p>
      <w:pPr>
        <w:pStyle w:val="BodyText"/>
        <w:spacing w:before="7"/>
        <w:rPr>
          <w:sz w:val="20"/>
        </w:rPr>
      </w:pPr>
    </w:p>
    <w:p>
      <w:pPr>
        <w:pStyle w:val="Heading2"/>
        <w:spacing w:before="0"/>
        <w:ind w:left="1938" w:right="2230" w:firstLine="0"/>
        <w:jc w:val="center"/>
      </w:pPr>
      <w:r>
        <w:rPr>
          <w:w w:val="95"/>
        </w:rPr>
        <w:t>您</w:t>
      </w:r>
      <w:r>
        <w:rPr>
          <w:w w:val="95"/>
        </w:rPr>
        <w:t>拥</w:t>
      </w:r>
      <w:r>
        <w:rPr>
          <w:w w:val="95"/>
        </w:rPr>
        <w:t>有</w:t>
      </w:r>
      <w:r>
        <w:rPr>
          <w:w w:val="95"/>
        </w:rPr>
        <w:t>的</w:t>
      </w:r>
      <w:r>
        <w:rPr>
          <w:w w:val="95"/>
        </w:rPr>
        <w:t>重</w:t>
      </w:r>
      <w:r>
        <w:rPr>
          <w:w w:val="95"/>
        </w:rPr>
        <w:t>要</w:t>
      </w:r>
      <w:r>
        <w:rPr>
          <w:w w:val="95"/>
        </w:rPr>
        <w:t>权</w:t>
      </w:r>
      <w:r>
        <w:rPr>
          <w:spacing w:val="-10"/>
          <w:w w:val="95"/>
        </w:rPr>
        <w:t>益</w:t>
      </w:r>
    </w:p>
    <w:p>
      <w:pPr>
        <w:pStyle w:val="BodyText"/>
        <w:tabs>
          <w:tab w:pos="9881" w:val="right" w:leader="dot"/>
        </w:tabs>
        <w:spacing w:before="355"/>
        <w:ind w:left="431"/>
        <w:rPr>
          <w:rFonts w:ascii="仿宋" w:eastAsia="仿宋"/>
        </w:rPr>
      </w:pPr>
      <w:r>
        <w:rPr>
          <w:rFonts w:ascii="仿宋" w:eastAsia="仿宋"/>
          <w:w w:val="95"/>
        </w:rPr>
        <w:t>签收本合同次日起</w:t>
      </w:r>
      <w:r>
        <w:rPr>
          <w:rFonts w:ascii="仿宋" w:eastAsia="仿宋"/>
          <w:spacing w:val="59"/>
        </w:rPr>
        <w:t> </w:t>
      </w:r>
      <w:r>
        <w:rPr>
          <w:rFonts w:ascii="仿宋" w:eastAsia="仿宋"/>
          <w:w w:val="95"/>
        </w:rPr>
        <w:t>15</w:t>
      </w:r>
      <w:r>
        <w:rPr>
          <w:rFonts w:ascii="仿宋" w:eastAsia="仿宋"/>
          <w:spacing w:val="47"/>
        </w:rPr>
        <w:t> </w:t>
      </w:r>
      <w:r>
        <w:rPr>
          <w:rFonts w:ascii="仿宋" w:eastAsia="仿宋"/>
          <w:w w:val="95"/>
        </w:rPr>
        <w:t>日内您可以要求退还所交纳的保险</w:t>
      </w:r>
      <w:r>
        <w:rPr>
          <w:rFonts w:ascii="仿宋" w:eastAsia="仿宋"/>
          <w:spacing w:val="-10"/>
          <w:w w:val="95"/>
        </w:rPr>
        <w:t>费</w:t>
      </w:r>
      <w:r>
        <w:rPr>
          <w:rFonts w:ascii="Times New Roman" w:eastAsia="Times New Roman"/>
        </w:rPr>
        <w:tab/>
      </w:r>
      <w:r>
        <w:rPr>
          <w:rFonts w:ascii="仿宋" w:eastAsia="仿宋"/>
          <w:spacing w:val="-5"/>
        </w:rPr>
        <w:t>1.3</w:t>
      </w:r>
    </w:p>
    <w:p>
      <w:pPr>
        <w:pStyle w:val="BodyText"/>
        <w:tabs>
          <w:tab w:pos="9881" w:val="right" w:leader="dot"/>
        </w:tabs>
        <w:spacing w:before="43"/>
        <w:ind w:left="431"/>
        <w:rPr>
          <w:rFonts w:ascii="仿宋" w:eastAsia="仿宋"/>
        </w:rPr>
      </w:pPr>
      <w:r>
        <w:rPr>
          <w:rFonts w:ascii="仿宋" w:eastAsia="仿宋"/>
          <w:w w:val="95"/>
        </w:rPr>
        <w:t>被保险人可以享受本合同提供的保</w:t>
      </w:r>
      <w:r>
        <w:rPr>
          <w:rFonts w:ascii="仿宋" w:eastAsia="仿宋"/>
          <w:spacing w:val="-10"/>
          <w:w w:val="95"/>
        </w:rPr>
        <w:t>障</w:t>
      </w:r>
      <w:r>
        <w:rPr>
          <w:rFonts w:ascii="Times New Roman" w:eastAsia="Times New Roman"/>
        </w:rPr>
        <w:tab/>
      </w:r>
      <w:r>
        <w:rPr>
          <w:rFonts w:ascii="仿宋" w:eastAsia="仿宋"/>
          <w:spacing w:val="-5"/>
        </w:rPr>
        <w:t>2.3</w:t>
      </w:r>
    </w:p>
    <w:p>
      <w:pPr>
        <w:pStyle w:val="BodyText"/>
        <w:tabs>
          <w:tab w:pos="9881" w:val="right" w:leader="dot"/>
        </w:tabs>
        <w:spacing w:before="43"/>
        <w:ind w:left="431"/>
        <w:rPr>
          <w:rFonts w:ascii="仿宋" w:eastAsia="仿宋"/>
        </w:rPr>
      </w:pPr>
      <w:r>
        <w:rPr>
          <w:rFonts w:ascii="仿宋" w:eastAsia="仿宋"/>
          <w:w w:val="95"/>
        </w:rPr>
        <w:t>在某些情况下，我们将豁免本合同未来的应交且未交的保险</w:t>
      </w:r>
      <w:r>
        <w:rPr>
          <w:rFonts w:ascii="仿宋" w:eastAsia="仿宋"/>
          <w:spacing w:val="-10"/>
          <w:w w:val="95"/>
        </w:rPr>
        <w:t>费</w:t>
      </w:r>
      <w:r>
        <w:rPr>
          <w:rFonts w:ascii="Times New Roman" w:eastAsia="Times New Roman"/>
        </w:rPr>
        <w:tab/>
      </w:r>
      <w:r>
        <w:rPr>
          <w:rFonts w:ascii="仿宋" w:eastAsia="仿宋"/>
          <w:spacing w:val="-5"/>
        </w:rPr>
        <w:t>2.3</w:t>
      </w:r>
    </w:p>
    <w:p>
      <w:pPr>
        <w:pStyle w:val="BodyText"/>
        <w:tabs>
          <w:tab w:pos="9881" w:val="right" w:leader="dot"/>
        </w:tabs>
        <w:spacing w:before="43"/>
        <w:ind w:left="431"/>
        <w:rPr>
          <w:rFonts w:ascii="仿宋" w:eastAsia="仿宋"/>
        </w:rPr>
      </w:pPr>
      <w:r>
        <w:rPr>
          <w:rFonts w:ascii="仿宋" w:eastAsia="仿宋"/>
          <w:w w:val="95"/>
        </w:rPr>
        <w:t>您有按本合同约定申请保单贷款的权</w:t>
      </w:r>
      <w:r>
        <w:rPr>
          <w:rFonts w:ascii="仿宋" w:eastAsia="仿宋"/>
          <w:spacing w:val="-10"/>
          <w:w w:val="95"/>
        </w:rPr>
        <w:t>利</w:t>
      </w:r>
      <w:r>
        <w:rPr>
          <w:rFonts w:ascii="Times New Roman" w:eastAsia="Times New Roman"/>
        </w:rPr>
        <w:tab/>
      </w:r>
      <w:r>
        <w:rPr>
          <w:rFonts w:ascii="仿宋" w:eastAsia="仿宋"/>
          <w:spacing w:val="-5"/>
        </w:rPr>
        <w:t>6.3</w:t>
      </w:r>
    </w:p>
    <w:p>
      <w:pPr>
        <w:pStyle w:val="BodyText"/>
        <w:tabs>
          <w:tab w:pos="9881" w:val="right" w:leader="dot"/>
        </w:tabs>
        <w:spacing w:before="43"/>
        <w:ind w:left="431"/>
        <w:rPr>
          <w:rFonts w:ascii="仿宋" w:eastAsia="仿宋"/>
        </w:rPr>
      </w:pPr>
      <w:r>
        <w:rPr>
          <w:rFonts w:ascii="仿宋" w:eastAsia="仿宋"/>
          <w:w w:val="95"/>
        </w:rPr>
        <w:t>您有退保的权</w:t>
      </w:r>
      <w:r>
        <w:rPr>
          <w:rFonts w:ascii="仿宋" w:eastAsia="仿宋"/>
          <w:spacing w:val="-10"/>
          <w:w w:val="95"/>
        </w:rPr>
        <w:t>利</w:t>
      </w:r>
      <w:r>
        <w:rPr>
          <w:rFonts w:ascii="Times New Roman" w:eastAsia="Times New Roman"/>
        </w:rPr>
        <w:tab/>
      </w:r>
      <w:r>
        <w:rPr>
          <w:rFonts w:ascii="仿宋" w:eastAsia="仿宋"/>
          <w:spacing w:val="-5"/>
        </w:rPr>
        <w:t>8.1</w:t>
      </w:r>
    </w:p>
    <w:p>
      <w:pPr>
        <w:pStyle w:val="Heading2"/>
        <w:spacing w:before="355"/>
        <w:ind w:left="1914" w:right="2230" w:firstLine="0"/>
        <w:jc w:val="center"/>
      </w:pPr>
      <w:r>
        <w:rPr>
          <w:w w:val="95"/>
        </w:rPr>
        <w:t>您</w:t>
      </w:r>
      <w:r>
        <w:rPr>
          <w:w w:val="95"/>
        </w:rPr>
        <w:t>应</w:t>
      </w:r>
      <w:r>
        <w:rPr>
          <w:w w:val="95"/>
        </w:rPr>
        <w:t>当</w:t>
      </w:r>
      <w:r>
        <w:rPr>
          <w:w w:val="95"/>
        </w:rPr>
        <w:t>特</w:t>
      </w:r>
      <w:r>
        <w:rPr>
          <w:w w:val="95"/>
        </w:rPr>
        <w:t>别</w:t>
      </w:r>
      <w:r>
        <w:rPr>
          <w:w w:val="95"/>
        </w:rPr>
        <w:t>注</w:t>
      </w:r>
      <w:r>
        <w:rPr>
          <w:w w:val="95"/>
        </w:rPr>
        <w:t>意</w:t>
      </w:r>
      <w:r>
        <w:rPr>
          <w:w w:val="95"/>
        </w:rPr>
        <w:t>的</w:t>
      </w:r>
      <w:r>
        <w:rPr>
          <w:w w:val="95"/>
        </w:rPr>
        <w:t>事</w:t>
      </w:r>
      <w:r>
        <w:rPr>
          <w:spacing w:val="-10"/>
          <w:w w:val="95"/>
        </w:rPr>
        <w:t>项</w:t>
      </w:r>
    </w:p>
    <w:p>
      <w:pPr>
        <w:pStyle w:val="BodyText"/>
        <w:spacing w:before="355"/>
        <w:ind w:left="431"/>
        <w:rPr>
          <w:rFonts w:ascii="仿宋" w:eastAsia="仿宋"/>
        </w:rPr>
      </w:pPr>
      <w:r>
        <w:rPr>
          <w:rFonts w:ascii="仿宋" w:eastAsia="仿宋"/>
          <w:spacing w:val="-2"/>
          <w:w w:val="95"/>
        </w:rPr>
        <w:t>我们对免除本公司责任的条款作了特别提示，详见条款正文中背景突出显示的部分..................</w:t>
      </w:r>
    </w:p>
    <w:p>
      <w:pPr>
        <w:pStyle w:val="BodyText"/>
        <w:spacing w:line="278" w:lineRule="auto" w:before="43"/>
        <w:ind w:left="431" w:right="422"/>
        <w:rPr>
          <w:rFonts w:ascii="仿宋" w:eastAsia="仿宋"/>
        </w:rPr>
      </w:pPr>
      <w:r>
        <w:rPr>
          <w:rFonts w:ascii="仿宋" w:eastAsia="仿宋"/>
          <w:spacing w:val="-2"/>
          <w:w w:val="99"/>
        </w:rPr>
        <w:t>............</w:t>
      </w:r>
      <w:r>
        <w:rPr>
          <w:rFonts w:ascii="仿宋" w:eastAsia="仿宋"/>
          <w:spacing w:val="1"/>
          <w:w w:val="99"/>
        </w:rPr>
        <w:t>..2</w:t>
      </w:r>
      <w:r>
        <w:rPr>
          <w:rFonts w:ascii="仿宋" w:eastAsia="仿宋"/>
          <w:spacing w:val="-2"/>
          <w:w w:val="99"/>
        </w:rPr>
        <w:t>.</w:t>
      </w:r>
      <w:r>
        <w:rPr>
          <w:rFonts w:ascii="仿宋" w:eastAsia="仿宋"/>
          <w:spacing w:val="1"/>
          <w:w w:val="99"/>
        </w:rPr>
        <w:t>3</w:t>
      </w:r>
      <w:r>
        <w:rPr>
          <w:rFonts w:ascii="仿宋" w:eastAsia="仿宋"/>
          <w:spacing w:val="-1"/>
          <w:w w:val="99"/>
        </w:rPr>
        <w:t>、</w:t>
      </w:r>
      <w:r>
        <w:rPr>
          <w:rFonts w:ascii="仿宋" w:eastAsia="仿宋"/>
          <w:spacing w:val="1"/>
          <w:w w:val="99"/>
        </w:rPr>
        <w:t>2.</w:t>
      </w:r>
      <w:r>
        <w:rPr>
          <w:rFonts w:ascii="仿宋" w:eastAsia="仿宋"/>
          <w:spacing w:val="-2"/>
          <w:w w:val="99"/>
        </w:rPr>
        <w:t>4</w:t>
      </w:r>
      <w:r>
        <w:rPr>
          <w:rFonts w:ascii="仿宋" w:eastAsia="仿宋"/>
          <w:spacing w:val="2"/>
          <w:w w:val="99"/>
        </w:rPr>
        <w:t>、</w:t>
      </w:r>
      <w:r>
        <w:rPr>
          <w:rFonts w:ascii="仿宋" w:eastAsia="仿宋"/>
          <w:spacing w:val="1"/>
          <w:w w:val="99"/>
        </w:rPr>
        <w:t>3.</w:t>
      </w:r>
      <w:r>
        <w:rPr>
          <w:rFonts w:ascii="仿宋" w:eastAsia="仿宋"/>
          <w:spacing w:val="-2"/>
          <w:w w:val="99"/>
        </w:rPr>
        <w:t>2</w:t>
      </w:r>
      <w:r>
        <w:rPr>
          <w:rFonts w:ascii="仿宋" w:eastAsia="仿宋"/>
          <w:spacing w:val="2"/>
          <w:w w:val="99"/>
        </w:rPr>
        <w:t>、</w:t>
      </w:r>
      <w:r>
        <w:rPr>
          <w:rFonts w:ascii="仿宋" w:eastAsia="仿宋"/>
          <w:spacing w:val="1"/>
          <w:w w:val="99"/>
        </w:rPr>
        <w:t>3.</w:t>
      </w:r>
      <w:r>
        <w:rPr>
          <w:rFonts w:ascii="仿宋" w:eastAsia="仿宋"/>
          <w:spacing w:val="-2"/>
          <w:w w:val="99"/>
        </w:rPr>
        <w:t>4</w:t>
      </w:r>
      <w:r>
        <w:rPr>
          <w:rFonts w:ascii="仿宋" w:eastAsia="仿宋"/>
          <w:spacing w:val="-1"/>
          <w:w w:val="99"/>
        </w:rPr>
        <w:t>、</w:t>
      </w:r>
      <w:r>
        <w:rPr>
          <w:rFonts w:ascii="仿宋" w:eastAsia="仿宋"/>
          <w:spacing w:val="1"/>
          <w:w w:val="99"/>
        </w:rPr>
        <w:t>3.6</w:t>
      </w:r>
      <w:r>
        <w:rPr>
          <w:rFonts w:ascii="仿宋" w:eastAsia="仿宋"/>
          <w:spacing w:val="-1"/>
          <w:w w:val="99"/>
        </w:rPr>
        <w:t>、</w:t>
      </w:r>
      <w:r>
        <w:rPr>
          <w:rFonts w:ascii="仿宋" w:eastAsia="仿宋"/>
          <w:spacing w:val="1"/>
          <w:w w:val="99"/>
        </w:rPr>
        <w:t>4.</w:t>
      </w:r>
      <w:r>
        <w:rPr>
          <w:rFonts w:ascii="仿宋" w:eastAsia="仿宋"/>
          <w:spacing w:val="-2"/>
          <w:w w:val="99"/>
        </w:rPr>
        <w:t>2</w:t>
      </w:r>
      <w:r>
        <w:rPr>
          <w:rFonts w:ascii="仿宋" w:eastAsia="仿宋"/>
          <w:spacing w:val="2"/>
          <w:w w:val="99"/>
        </w:rPr>
        <w:t>、</w:t>
      </w:r>
      <w:r>
        <w:rPr>
          <w:rFonts w:ascii="仿宋" w:eastAsia="仿宋"/>
          <w:spacing w:val="1"/>
          <w:w w:val="99"/>
        </w:rPr>
        <w:t>6.</w:t>
      </w:r>
      <w:r>
        <w:rPr>
          <w:rFonts w:ascii="仿宋" w:eastAsia="仿宋"/>
          <w:spacing w:val="-2"/>
          <w:w w:val="99"/>
        </w:rPr>
        <w:t>2</w:t>
      </w:r>
      <w:r>
        <w:rPr>
          <w:rFonts w:ascii="仿宋" w:eastAsia="仿宋"/>
          <w:spacing w:val="2"/>
          <w:w w:val="99"/>
        </w:rPr>
        <w:t>、</w:t>
      </w:r>
      <w:r>
        <w:rPr>
          <w:rFonts w:ascii="仿宋" w:eastAsia="仿宋"/>
          <w:spacing w:val="1"/>
          <w:w w:val="99"/>
        </w:rPr>
        <w:t>7.</w:t>
      </w:r>
      <w:r>
        <w:rPr>
          <w:rFonts w:ascii="仿宋" w:eastAsia="仿宋"/>
          <w:spacing w:val="-2"/>
          <w:w w:val="99"/>
        </w:rPr>
        <w:t>1</w:t>
      </w:r>
      <w:r>
        <w:rPr>
          <w:rFonts w:ascii="仿宋" w:eastAsia="仿宋"/>
          <w:spacing w:val="-1"/>
          <w:w w:val="99"/>
        </w:rPr>
        <w:t>、</w:t>
      </w:r>
      <w:r>
        <w:rPr>
          <w:rFonts w:ascii="仿宋" w:eastAsia="仿宋"/>
          <w:spacing w:val="1"/>
          <w:w w:val="99"/>
        </w:rPr>
        <w:t>10.</w:t>
      </w:r>
      <w:r>
        <w:rPr>
          <w:rFonts w:ascii="仿宋" w:eastAsia="仿宋"/>
          <w:spacing w:val="-2"/>
          <w:w w:val="99"/>
        </w:rPr>
        <w:t>2</w:t>
      </w:r>
      <w:r>
        <w:rPr>
          <w:rFonts w:ascii="仿宋" w:eastAsia="仿宋"/>
          <w:spacing w:val="2"/>
          <w:w w:val="99"/>
        </w:rPr>
        <w:t>、</w:t>
      </w:r>
      <w:r>
        <w:rPr>
          <w:rFonts w:ascii="仿宋" w:eastAsia="仿宋"/>
          <w:spacing w:val="1"/>
          <w:w w:val="99"/>
        </w:rPr>
        <w:t>10.</w:t>
      </w:r>
      <w:r>
        <w:rPr>
          <w:rFonts w:ascii="仿宋" w:eastAsia="仿宋"/>
          <w:spacing w:val="-2"/>
          <w:w w:val="99"/>
        </w:rPr>
        <w:t>3</w:t>
      </w:r>
      <w:r>
        <w:rPr>
          <w:rFonts w:ascii="仿宋" w:eastAsia="仿宋"/>
          <w:spacing w:val="-1"/>
          <w:w w:val="99"/>
        </w:rPr>
        <w:t>、</w:t>
      </w:r>
      <w:r>
        <w:rPr>
          <w:rFonts w:ascii="仿宋" w:eastAsia="仿宋"/>
          <w:spacing w:val="1"/>
          <w:w w:val="99"/>
        </w:rPr>
        <w:t>11.</w:t>
      </w:r>
      <w:r>
        <w:rPr>
          <w:rFonts w:ascii="仿宋" w:eastAsia="仿宋"/>
          <w:spacing w:val="-2"/>
          <w:w w:val="99"/>
        </w:rPr>
        <w:t>5</w:t>
      </w:r>
      <w:r>
        <w:rPr>
          <w:rFonts w:ascii="仿宋" w:eastAsia="仿宋"/>
          <w:spacing w:val="2"/>
          <w:w w:val="99"/>
        </w:rPr>
        <w:t>、</w:t>
      </w:r>
      <w:r>
        <w:rPr>
          <w:rFonts w:ascii="仿宋" w:eastAsia="仿宋"/>
          <w:spacing w:val="1"/>
          <w:w w:val="99"/>
        </w:rPr>
        <w:t>11.</w:t>
      </w:r>
      <w:r>
        <w:rPr>
          <w:rFonts w:ascii="仿宋" w:eastAsia="仿宋"/>
          <w:spacing w:val="-2"/>
          <w:w w:val="99"/>
        </w:rPr>
        <w:t>6</w:t>
      </w:r>
      <w:r>
        <w:rPr>
          <w:rFonts w:ascii="仿宋" w:eastAsia="仿宋"/>
          <w:spacing w:val="-1"/>
          <w:w w:val="99"/>
        </w:rPr>
        <w:t>、</w:t>
      </w:r>
      <w:r>
        <w:rPr>
          <w:rFonts w:ascii="仿宋" w:eastAsia="仿宋"/>
          <w:spacing w:val="1"/>
          <w:w w:val="99"/>
        </w:rPr>
        <w:t>11.</w:t>
      </w:r>
      <w:r>
        <w:rPr>
          <w:rFonts w:ascii="仿宋" w:eastAsia="仿宋"/>
          <w:spacing w:val="-2"/>
          <w:w w:val="99"/>
        </w:rPr>
        <w:t>1</w:t>
      </w:r>
      <w:r>
        <w:rPr>
          <w:rFonts w:ascii="仿宋" w:eastAsia="仿宋"/>
          <w:spacing w:val="1"/>
          <w:w w:val="99"/>
        </w:rPr>
        <w:t>8</w:t>
      </w:r>
      <w:r>
        <w:rPr>
          <w:rFonts w:ascii="仿宋" w:eastAsia="仿宋"/>
          <w:spacing w:val="2"/>
          <w:w w:val="99"/>
        </w:rPr>
        <w:t>、</w:t>
      </w:r>
      <w:r>
        <w:rPr>
          <w:rFonts w:ascii="仿宋" w:eastAsia="仿宋"/>
          <w:spacing w:val="1"/>
          <w:w w:val="99"/>
        </w:rPr>
        <w:t>11</w:t>
      </w:r>
      <w:r>
        <w:rPr>
          <w:rFonts w:ascii="仿宋" w:eastAsia="仿宋"/>
          <w:spacing w:val="-2"/>
          <w:w w:val="99"/>
        </w:rPr>
        <w:t>.</w:t>
      </w:r>
      <w:r>
        <w:rPr>
          <w:rFonts w:ascii="仿宋" w:eastAsia="仿宋"/>
          <w:spacing w:val="1"/>
          <w:w w:val="99"/>
        </w:rPr>
        <w:t>2</w:t>
      </w:r>
      <w:r>
        <w:rPr>
          <w:rFonts w:ascii="仿宋" w:eastAsia="仿宋"/>
          <w:w w:val="99"/>
        </w:rPr>
        <w:t>3</w:t>
      </w:r>
      <w:r>
        <w:rPr>
          <w:rFonts w:ascii="仿宋" w:eastAsia="仿宋"/>
          <w:spacing w:val="-2"/>
          <w:w w:val="99"/>
        </w:rPr>
        <w:t>被保险人应到我们认可的医院就诊........................................................</w:t>
      </w:r>
      <w:r>
        <w:rPr>
          <w:rFonts w:ascii="仿宋" w:eastAsia="仿宋"/>
          <w:spacing w:val="1"/>
          <w:w w:val="99"/>
        </w:rPr>
        <w:t>.2.</w:t>
      </w:r>
      <w:r>
        <w:rPr>
          <w:rFonts w:ascii="仿宋" w:eastAsia="仿宋"/>
          <w:w w:val="99"/>
        </w:rPr>
        <w:t>3</w:t>
      </w:r>
    </w:p>
    <w:p>
      <w:pPr>
        <w:pStyle w:val="BodyText"/>
        <w:tabs>
          <w:tab w:pos="9881" w:val="right" w:leader="dot"/>
        </w:tabs>
        <w:spacing w:line="269" w:lineRule="exact"/>
        <w:ind w:left="431"/>
        <w:rPr>
          <w:rFonts w:ascii="仿宋" w:eastAsia="仿宋"/>
        </w:rPr>
      </w:pPr>
      <w:r>
        <w:rPr>
          <w:rFonts w:ascii="仿宋" w:eastAsia="仿宋"/>
          <w:w w:val="95"/>
        </w:rPr>
        <w:t>您投保本合同即表明认可并遵从本合同中对轻症重疾、中症重疾、重大疾病的定</w:t>
      </w:r>
      <w:r>
        <w:rPr>
          <w:rFonts w:ascii="仿宋" w:eastAsia="仿宋"/>
          <w:spacing w:val="-10"/>
          <w:w w:val="95"/>
        </w:rPr>
        <w:t>义</w:t>
      </w:r>
      <w:r>
        <w:rPr>
          <w:rFonts w:ascii="Times New Roman" w:eastAsia="Times New Roman"/>
        </w:rPr>
        <w:tab/>
      </w:r>
      <w:r>
        <w:rPr>
          <w:rFonts w:ascii="仿宋" w:eastAsia="仿宋"/>
          <w:spacing w:val="-10"/>
        </w:rPr>
        <w:t>3</w:t>
      </w:r>
    </w:p>
    <w:p>
      <w:pPr>
        <w:pStyle w:val="BodyText"/>
        <w:tabs>
          <w:tab w:pos="9880" w:val="right" w:leader="dot"/>
        </w:tabs>
        <w:spacing w:before="43"/>
        <w:ind w:left="431"/>
        <w:rPr>
          <w:rFonts w:ascii="仿宋" w:eastAsia="仿宋"/>
        </w:rPr>
      </w:pPr>
      <w:r>
        <w:rPr>
          <w:rFonts w:ascii="仿宋" w:eastAsia="仿宋"/>
          <w:w w:val="95"/>
        </w:rPr>
        <w:t>保险事故发生后，您有及时通知我们的义</w:t>
      </w:r>
      <w:r>
        <w:rPr>
          <w:rFonts w:ascii="仿宋" w:eastAsia="仿宋"/>
          <w:spacing w:val="-10"/>
          <w:w w:val="95"/>
        </w:rPr>
        <w:t>务</w:t>
      </w:r>
      <w:r>
        <w:rPr>
          <w:rFonts w:ascii="Times New Roman" w:eastAsia="Times New Roman"/>
        </w:rPr>
        <w:tab/>
      </w:r>
      <w:r>
        <w:rPr>
          <w:rFonts w:ascii="仿宋" w:eastAsia="仿宋"/>
          <w:spacing w:val="-5"/>
          <w:w w:val="95"/>
        </w:rPr>
        <w:t>4.2</w:t>
      </w:r>
    </w:p>
    <w:p>
      <w:pPr>
        <w:pStyle w:val="BodyText"/>
        <w:tabs>
          <w:tab w:pos="9880" w:val="right" w:leader="dot"/>
        </w:tabs>
        <w:spacing w:before="43"/>
        <w:ind w:left="431"/>
        <w:rPr>
          <w:rFonts w:ascii="仿宋" w:eastAsia="仿宋"/>
        </w:rPr>
      </w:pPr>
      <w:r>
        <w:rPr>
          <w:rFonts w:ascii="仿宋" w:eastAsia="仿宋"/>
          <w:w w:val="95"/>
        </w:rPr>
        <w:t>您应当按时交纳保险</w:t>
      </w:r>
      <w:r>
        <w:rPr>
          <w:rFonts w:ascii="仿宋" w:eastAsia="仿宋"/>
          <w:spacing w:val="-10"/>
          <w:w w:val="95"/>
        </w:rPr>
        <w:t>费</w:t>
      </w:r>
      <w:r>
        <w:rPr>
          <w:rFonts w:ascii="Times New Roman" w:eastAsia="Times New Roman"/>
        </w:rPr>
        <w:tab/>
      </w:r>
      <w:r>
        <w:rPr>
          <w:rFonts w:ascii="仿宋" w:eastAsia="仿宋"/>
          <w:spacing w:val="-5"/>
        </w:rPr>
        <w:t>5.1</w:t>
      </w:r>
    </w:p>
    <w:p>
      <w:pPr>
        <w:pStyle w:val="BodyText"/>
        <w:tabs>
          <w:tab w:pos="9880" w:val="right" w:leader="dot"/>
        </w:tabs>
        <w:spacing w:before="43"/>
        <w:ind w:left="431"/>
        <w:rPr>
          <w:rFonts w:ascii="仿宋" w:eastAsia="仿宋"/>
        </w:rPr>
      </w:pPr>
      <w:r>
        <w:rPr>
          <w:rFonts w:ascii="仿宋" w:eastAsia="仿宋"/>
          <w:w w:val="95"/>
        </w:rPr>
        <w:t>退保会给您造成一定的损失，请您慎重决</w:t>
      </w:r>
      <w:r>
        <w:rPr>
          <w:rFonts w:ascii="仿宋" w:eastAsia="仿宋"/>
          <w:spacing w:val="-10"/>
          <w:w w:val="95"/>
        </w:rPr>
        <w:t>策</w:t>
      </w:r>
      <w:r>
        <w:rPr>
          <w:rFonts w:ascii="Times New Roman" w:eastAsia="Times New Roman"/>
        </w:rPr>
        <w:tab/>
      </w:r>
      <w:r>
        <w:rPr>
          <w:rFonts w:ascii="仿宋" w:eastAsia="仿宋"/>
          <w:spacing w:val="-5"/>
          <w:w w:val="95"/>
        </w:rPr>
        <w:t>8.1</w:t>
      </w:r>
    </w:p>
    <w:p>
      <w:pPr>
        <w:pStyle w:val="BodyText"/>
        <w:tabs>
          <w:tab w:pos="9880" w:val="right" w:leader="dot"/>
        </w:tabs>
        <w:spacing w:before="43"/>
        <w:ind w:left="431"/>
        <w:rPr>
          <w:rFonts w:ascii="仿宋" w:eastAsia="仿宋"/>
        </w:rPr>
      </w:pPr>
      <w:r>
        <w:rPr>
          <w:rFonts w:ascii="仿宋" w:eastAsia="仿宋"/>
          <w:w w:val="95"/>
        </w:rPr>
        <w:t>您有如实告知的义</w:t>
      </w:r>
      <w:r>
        <w:rPr>
          <w:rFonts w:ascii="仿宋" w:eastAsia="仿宋"/>
          <w:spacing w:val="-10"/>
          <w:w w:val="95"/>
        </w:rPr>
        <w:t>务</w:t>
      </w:r>
      <w:r>
        <w:rPr>
          <w:rFonts w:ascii="Times New Roman" w:eastAsia="Times New Roman"/>
        </w:rPr>
        <w:tab/>
      </w:r>
      <w:r>
        <w:rPr>
          <w:rFonts w:ascii="仿宋" w:eastAsia="仿宋"/>
          <w:spacing w:val="-5"/>
          <w:w w:val="95"/>
        </w:rPr>
        <w:t>9.1</w:t>
      </w:r>
    </w:p>
    <w:p>
      <w:pPr>
        <w:pStyle w:val="BodyText"/>
        <w:tabs>
          <w:tab w:pos="9880" w:val="right" w:leader="dot"/>
        </w:tabs>
        <w:spacing w:before="43"/>
        <w:ind w:left="431"/>
        <w:rPr>
          <w:rFonts w:ascii="仿宋" w:eastAsia="仿宋"/>
        </w:rPr>
      </w:pPr>
      <w:r>
        <w:rPr>
          <w:rFonts w:ascii="仿宋" w:eastAsia="仿宋"/>
          <w:w w:val="95"/>
        </w:rPr>
        <w:t>我们对其他一些重要术语进行了解释，并作了显著标注，请您注</w:t>
      </w:r>
      <w:r>
        <w:rPr>
          <w:rFonts w:ascii="仿宋" w:eastAsia="仿宋"/>
          <w:spacing w:val="-10"/>
          <w:w w:val="95"/>
        </w:rPr>
        <w:t>意</w:t>
      </w:r>
      <w:r>
        <w:rPr>
          <w:rFonts w:ascii="Times New Roman" w:eastAsia="Times New Roman"/>
        </w:rPr>
        <w:tab/>
      </w:r>
      <w:r>
        <w:rPr>
          <w:rFonts w:ascii="仿宋" w:eastAsia="仿宋"/>
          <w:spacing w:val="-5"/>
        </w:rPr>
        <w:t>11</w:t>
      </w:r>
    </w:p>
    <w:p>
      <w:pPr>
        <w:spacing w:after="0"/>
        <w:rPr>
          <w:rFonts w:ascii="仿宋" w:eastAsia="仿宋"/>
        </w:rPr>
        <w:sectPr>
          <w:type w:val="continuous"/>
          <w:pgSz w:w="11910" w:h="16840"/>
          <w:pgMar w:top="1060" w:bottom="280" w:left="800" w:right="800"/>
        </w:sectPr>
      </w:pPr>
    </w:p>
    <w:p>
      <w:pPr>
        <w:spacing w:before="43"/>
        <w:ind w:left="2230" w:right="2230" w:firstLine="0"/>
        <w:jc w:val="center"/>
        <w:rPr>
          <w:b/>
          <w:sz w:val="32"/>
        </w:rPr>
      </w:pPr>
      <w:r>
        <w:rPr>
          <w:b/>
          <w:w w:val="95"/>
          <w:sz w:val="32"/>
        </w:rPr>
        <w:t>条</w:t>
      </w:r>
      <w:r>
        <w:rPr>
          <w:b/>
          <w:w w:val="95"/>
          <w:sz w:val="32"/>
        </w:rPr>
        <w:t>款</w:t>
      </w:r>
      <w:r>
        <w:rPr>
          <w:b/>
          <w:w w:val="95"/>
          <w:sz w:val="32"/>
        </w:rPr>
        <w:t>目</w:t>
      </w:r>
      <w:r>
        <w:rPr>
          <w:b/>
          <w:spacing w:val="-10"/>
          <w:w w:val="95"/>
          <w:sz w:val="32"/>
        </w:rPr>
        <w:t>录</w:t>
      </w:r>
    </w:p>
    <w:p>
      <w:pPr>
        <w:spacing w:after="0"/>
        <w:jc w:val="center"/>
        <w:rPr>
          <w:sz w:val="32"/>
        </w:rPr>
        <w:sectPr>
          <w:pgSz w:w="11910" w:h="16840"/>
          <w:pgMar w:top="1180" w:bottom="280" w:left="800" w:right="800"/>
        </w:sectPr>
      </w:pPr>
    </w:p>
    <w:p>
      <w:pPr>
        <w:pStyle w:val="BodyText"/>
        <w:rPr>
          <w:b/>
          <w:sz w:val="20"/>
        </w:rPr>
      </w:pPr>
    </w:p>
    <w:p>
      <w:pPr>
        <w:pStyle w:val="BodyText"/>
        <w:rPr>
          <w:b/>
          <w:sz w:val="20"/>
        </w:rPr>
      </w:pPr>
    </w:p>
    <w:p>
      <w:pPr>
        <w:pStyle w:val="BodyText"/>
        <w:spacing w:before="8"/>
        <w:rPr>
          <w:b/>
          <w:sz w:val="18"/>
        </w:rPr>
      </w:pPr>
    </w:p>
    <w:p>
      <w:pPr>
        <w:pStyle w:val="Heading2"/>
        <w:numPr>
          <w:ilvl w:val="0"/>
          <w:numId w:val="1"/>
        </w:numPr>
        <w:tabs>
          <w:tab w:pos="487" w:val="left" w:leader="none"/>
        </w:tabs>
        <w:spacing w:line="240" w:lineRule="auto" w:before="0" w:after="0"/>
        <w:ind w:left="486" w:right="0" w:hanging="159"/>
        <w:jc w:val="left"/>
      </w:pPr>
      <w:r>
        <w:rPr>
          <w:spacing w:val="-2"/>
          <w:w w:val="95"/>
        </w:rPr>
        <w:t>您与我们订立的合同</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3"/>
          <w:w w:val="95"/>
          <w:sz w:val="21"/>
        </w:rPr>
        <w:t>合同订立</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合同成立与生效</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4"/>
          <w:w w:val="95"/>
          <w:sz w:val="21"/>
        </w:rPr>
        <w:t>犹豫期</w:t>
      </w:r>
    </w:p>
    <w:p>
      <w:pPr>
        <w:pStyle w:val="BodyText"/>
        <w:rPr>
          <w:rFonts w:ascii="仿宋"/>
          <w:sz w:val="20"/>
        </w:rPr>
      </w:pPr>
    </w:p>
    <w:p>
      <w:pPr>
        <w:pStyle w:val="BodyText"/>
        <w:rPr>
          <w:rFonts w:ascii="仿宋"/>
          <w:sz w:val="20"/>
        </w:rPr>
      </w:pPr>
    </w:p>
    <w:p>
      <w:pPr>
        <w:pStyle w:val="Heading2"/>
        <w:numPr>
          <w:ilvl w:val="0"/>
          <w:numId w:val="1"/>
        </w:numPr>
        <w:tabs>
          <w:tab w:pos="540" w:val="left" w:leader="none"/>
        </w:tabs>
        <w:spacing w:line="240" w:lineRule="auto" w:before="154" w:after="0"/>
        <w:ind w:left="539" w:right="0" w:hanging="212"/>
        <w:jc w:val="left"/>
      </w:pPr>
      <w:r>
        <w:rPr>
          <w:spacing w:val="-2"/>
          <w:w w:val="95"/>
        </w:rPr>
        <w:t>我们提供的保障</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3"/>
          <w:w w:val="95"/>
          <w:sz w:val="21"/>
        </w:rPr>
        <w:t>保险期间</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基本保险金额</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3"/>
          <w:w w:val="95"/>
          <w:sz w:val="21"/>
        </w:rPr>
        <w:t>保险责任</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3"/>
          <w:w w:val="95"/>
          <w:sz w:val="21"/>
        </w:rPr>
        <w:t>责任免除</w:t>
      </w:r>
    </w:p>
    <w:p>
      <w:pPr>
        <w:pStyle w:val="BodyText"/>
        <w:spacing w:before="9"/>
        <w:rPr>
          <w:rFonts w:ascii="仿宋"/>
          <w:sz w:val="27"/>
        </w:rPr>
      </w:pPr>
    </w:p>
    <w:p>
      <w:pPr>
        <w:pStyle w:val="Heading2"/>
        <w:numPr>
          <w:ilvl w:val="0"/>
          <w:numId w:val="1"/>
        </w:numPr>
        <w:tabs>
          <w:tab w:pos="540" w:val="left" w:leader="none"/>
        </w:tabs>
        <w:spacing w:line="240" w:lineRule="auto" w:before="0" w:after="0"/>
        <w:ind w:left="539" w:right="0" w:hanging="212"/>
        <w:jc w:val="left"/>
      </w:pPr>
      <w:r>
        <w:rPr>
          <w:spacing w:val="-3"/>
          <w:w w:val="95"/>
        </w:rPr>
        <w:t>重大疾病</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轻症重疾的范围</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轻症重疾的定义</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中症重疾的范围</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中症重疾的定义</w:t>
      </w:r>
    </w:p>
    <w:p>
      <w:pPr>
        <w:pStyle w:val="ListParagraph"/>
        <w:numPr>
          <w:ilvl w:val="1"/>
          <w:numId w:val="1"/>
        </w:numPr>
        <w:tabs>
          <w:tab w:pos="960" w:val="left" w:leader="none"/>
        </w:tabs>
        <w:spacing w:line="240" w:lineRule="auto" w:before="42" w:after="0"/>
        <w:ind w:left="959" w:right="0" w:hanging="421"/>
        <w:jc w:val="left"/>
        <w:rPr>
          <w:rFonts w:ascii="仿宋" w:eastAsia="仿宋"/>
          <w:sz w:val="21"/>
        </w:rPr>
      </w:pPr>
      <w:r>
        <w:rPr>
          <w:rFonts w:ascii="仿宋" w:eastAsia="仿宋"/>
          <w:spacing w:val="-2"/>
          <w:w w:val="95"/>
          <w:sz w:val="21"/>
        </w:rPr>
        <w:t>重大疾病的范围</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重大疾病的定义</w:t>
      </w:r>
    </w:p>
    <w:p>
      <w:pPr>
        <w:pStyle w:val="BodyText"/>
        <w:spacing w:before="9"/>
        <w:rPr>
          <w:rFonts w:ascii="仿宋"/>
          <w:sz w:val="27"/>
        </w:rPr>
      </w:pPr>
    </w:p>
    <w:p>
      <w:pPr>
        <w:pStyle w:val="Heading2"/>
        <w:numPr>
          <w:ilvl w:val="0"/>
          <w:numId w:val="1"/>
        </w:numPr>
        <w:tabs>
          <w:tab w:pos="540" w:val="left" w:leader="none"/>
        </w:tabs>
        <w:spacing w:line="240" w:lineRule="auto" w:before="0" w:after="0"/>
        <w:ind w:left="539" w:right="0" w:hanging="212"/>
        <w:jc w:val="left"/>
      </w:pPr>
      <w:r>
        <w:rPr>
          <w:spacing w:val="-2"/>
          <w:w w:val="95"/>
        </w:rPr>
        <w:t>保险金的申请</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4"/>
          <w:w w:val="95"/>
          <w:sz w:val="21"/>
        </w:rPr>
        <w:t>受益人</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保险事故通知</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保险金申请</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保险金给付</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豁免保险费</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宣告死亡处理</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3"/>
          <w:w w:val="95"/>
          <w:sz w:val="21"/>
        </w:rPr>
        <w:t>诉讼时效</w:t>
      </w:r>
    </w:p>
    <w:p>
      <w:pPr>
        <w:pStyle w:val="BodyText"/>
        <w:spacing w:before="9"/>
        <w:rPr>
          <w:rFonts w:ascii="仿宋"/>
          <w:sz w:val="27"/>
        </w:rPr>
      </w:pPr>
    </w:p>
    <w:p>
      <w:pPr>
        <w:pStyle w:val="Heading2"/>
        <w:numPr>
          <w:ilvl w:val="0"/>
          <w:numId w:val="1"/>
        </w:numPr>
        <w:tabs>
          <w:tab w:pos="540" w:val="left" w:leader="none"/>
        </w:tabs>
        <w:spacing w:line="240" w:lineRule="auto" w:before="0" w:after="0"/>
        <w:ind w:left="539" w:right="0" w:hanging="212"/>
        <w:jc w:val="left"/>
      </w:pPr>
      <w:r>
        <w:rPr>
          <w:spacing w:val="-2"/>
          <w:w w:val="95"/>
        </w:rPr>
        <w:t>保险费的交纳</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2"/>
          <w:w w:val="95"/>
          <w:sz w:val="21"/>
        </w:rPr>
        <w:t>保险费的交纳</w:t>
      </w:r>
    </w:p>
    <w:p>
      <w:pPr>
        <w:pStyle w:val="ListParagraph"/>
        <w:numPr>
          <w:ilvl w:val="1"/>
          <w:numId w:val="1"/>
        </w:numPr>
        <w:tabs>
          <w:tab w:pos="960" w:val="left" w:leader="none"/>
        </w:tabs>
        <w:spacing w:line="240" w:lineRule="auto" w:before="43" w:after="0"/>
        <w:ind w:left="959" w:right="0" w:hanging="421"/>
        <w:jc w:val="left"/>
        <w:rPr>
          <w:rFonts w:ascii="仿宋" w:eastAsia="仿宋"/>
          <w:sz w:val="21"/>
        </w:rPr>
      </w:pPr>
      <w:r>
        <w:rPr>
          <w:rFonts w:ascii="仿宋" w:eastAsia="仿宋"/>
          <w:spacing w:val="-4"/>
          <w:w w:val="95"/>
          <w:sz w:val="21"/>
        </w:rPr>
        <w:t>宽限期</w:t>
      </w:r>
    </w:p>
    <w:p>
      <w:pPr>
        <w:spacing w:line="240" w:lineRule="auto" w:before="0"/>
        <w:rPr>
          <w:rFonts w:ascii="仿宋"/>
          <w:sz w:val="20"/>
        </w:rPr>
      </w:pPr>
      <w:r>
        <w:rPr/>
        <w:br w:type="column"/>
      </w:r>
      <w:r>
        <w:rPr>
          <w:rFonts w:ascii="仿宋"/>
          <w:sz w:val="20"/>
        </w:rPr>
      </w:r>
    </w:p>
    <w:p>
      <w:pPr>
        <w:pStyle w:val="BodyText"/>
        <w:rPr>
          <w:rFonts w:ascii="仿宋"/>
          <w:sz w:val="20"/>
        </w:rPr>
      </w:pPr>
    </w:p>
    <w:p>
      <w:pPr>
        <w:pStyle w:val="BodyText"/>
        <w:spacing w:before="8"/>
        <w:rPr>
          <w:rFonts w:ascii="仿宋"/>
          <w:sz w:val="18"/>
        </w:rPr>
      </w:pPr>
    </w:p>
    <w:p>
      <w:pPr>
        <w:pStyle w:val="Heading2"/>
        <w:numPr>
          <w:ilvl w:val="0"/>
          <w:numId w:val="1"/>
        </w:numPr>
        <w:tabs>
          <w:tab w:pos="653" w:val="left" w:leader="none"/>
        </w:tabs>
        <w:spacing w:line="240" w:lineRule="auto" w:before="0" w:after="0"/>
        <w:ind w:left="652" w:right="0" w:hanging="212"/>
        <w:jc w:val="left"/>
      </w:pPr>
      <w:r>
        <w:rPr>
          <w:spacing w:val="-2"/>
          <w:w w:val="95"/>
        </w:rPr>
        <w:t>现金价值权益</w:t>
      </w:r>
    </w:p>
    <w:p>
      <w:pPr>
        <w:pStyle w:val="ListParagraph"/>
        <w:numPr>
          <w:ilvl w:val="1"/>
          <w:numId w:val="1"/>
        </w:numPr>
        <w:tabs>
          <w:tab w:pos="1070" w:val="left" w:leader="none"/>
        </w:tabs>
        <w:spacing w:line="240" w:lineRule="auto" w:before="43" w:after="0"/>
        <w:ind w:left="1069" w:right="0" w:hanging="421"/>
        <w:jc w:val="left"/>
        <w:rPr>
          <w:rFonts w:ascii="仿宋" w:eastAsia="仿宋"/>
          <w:sz w:val="21"/>
        </w:rPr>
      </w:pPr>
      <w:r>
        <w:rPr/>
        <w:drawing>
          <wp:anchor distT="0" distB="0" distL="0" distR="0" allowOverlap="1" layoutInCell="1" locked="0" behindDoc="0" simplePos="0" relativeHeight="15729152">
            <wp:simplePos x="0" y="0"/>
            <wp:positionH relativeFrom="page">
              <wp:posOffset>2535682</wp:posOffset>
            </wp:positionH>
            <wp:positionV relativeFrom="paragraph">
              <wp:posOffset>-183629</wp:posOffset>
            </wp:positionV>
            <wp:extent cx="6096" cy="772668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096" cy="7726680"/>
                    </a:xfrm>
                    <a:prstGeom prst="rect">
                      <a:avLst/>
                    </a:prstGeom>
                  </pic:spPr>
                </pic:pic>
              </a:graphicData>
            </a:graphic>
          </wp:anchor>
        </w:drawing>
      </w:r>
      <w:r>
        <w:rPr/>
        <w:drawing>
          <wp:anchor distT="0" distB="0" distL="0" distR="0" allowOverlap="1" layoutInCell="1" locked="0" behindDoc="0" simplePos="0" relativeHeight="15729664">
            <wp:simplePos x="0" y="0"/>
            <wp:positionH relativeFrom="page">
              <wp:posOffset>4605782</wp:posOffset>
            </wp:positionH>
            <wp:positionV relativeFrom="paragraph">
              <wp:posOffset>-183629</wp:posOffset>
            </wp:positionV>
            <wp:extent cx="6096" cy="7726680"/>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096" cy="7726680"/>
                    </a:xfrm>
                    <a:prstGeom prst="rect">
                      <a:avLst/>
                    </a:prstGeom>
                  </pic:spPr>
                </pic:pic>
              </a:graphicData>
            </a:graphic>
          </wp:anchor>
        </w:drawing>
      </w:r>
      <w:r>
        <w:rPr>
          <w:rFonts w:ascii="仿宋" w:eastAsia="仿宋"/>
          <w:spacing w:val="-3"/>
          <w:w w:val="95"/>
          <w:sz w:val="21"/>
        </w:rPr>
        <w:t>现金价值</w:t>
      </w:r>
    </w:p>
    <w:p>
      <w:pPr>
        <w:pStyle w:val="ListParagraph"/>
        <w:numPr>
          <w:ilvl w:val="1"/>
          <w:numId w:val="1"/>
        </w:numPr>
        <w:tabs>
          <w:tab w:pos="1070" w:val="left" w:leader="none"/>
        </w:tabs>
        <w:spacing w:line="240" w:lineRule="auto" w:before="43" w:after="0"/>
        <w:ind w:left="1069" w:right="0" w:hanging="421"/>
        <w:jc w:val="left"/>
        <w:rPr>
          <w:rFonts w:ascii="仿宋" w:eastAsia="仿宋"/>
          <w:sz w:val="21"/>
        </w:rPr>
      </w:pPr>
      <w:r>
        <w:rPr>
          <w:rFonts w:ascii="仿宋" w:eastAsia="仿宋"/>
          <w:spacing w:val="-2"/>
          <w:w w:val="95"/>
          <w:sz w:val="21"/>
        </w:rPr>
        <w:t>年金转换选择权</w:t>
      </w:r>
    </w:p>
    <w:p>
      <w:pPr>
        <w:pStyle w:val="ListParagraph"/>
        <w:numPr>
          <w:ilvl w:val="1"/>
          <w:numId w:val="1"/>
        </w:numPr>
        <w:tabs>
          <w:tab w:pos="1070" w:val="left" w:leader="none"/>
        </w:tabs>
        <w:spacing w:line="240" w:lineRule="auto" w:before="43" w:after="0"/>
        <w:ind w:left="1069" w:right="0" w:hanging="421"/>
        <w:jc w:val="left"/>
        <w:rPr>
          <w:rFonts w:ascii="仿宋" w:eastAsia="仿宋"/>
          <w:sz w:val="21"/>
        </w:rPr>
      </w:pPr>
      <w:r>
        <w:rPr>
          <w:rFonts w:ascii="仿宋" w:eastAsia="仿宋"/>
          <w:spacing w:val="-3"/>
          <w:w w:val="95"/>
          <w:sz w:val="21"/>
        </w:rPr>
        <w:t>保单贷款</w:t>
      </w:r>
    </w:p>
    <w:p>
      <w:pPr>
        <w:pStyle w:val="BodyText"/>
        <w:rPr>
          <w:rFonts w:ascii="仿宋"/>
          <w:sz w:val="20"/>
        </w:rPr>
      </w:pPr>
    </w:p>
    <w:p>
      <w:pPr>
        <w:pStyle w:val="BodyText"/>
        <w:rPr>
          <w:rFonts w:ascii="仿宋"/>
          <w:sz w:val="20"/>
        </w:rPr>
      </w:pPr>
    </w:p>
    <w:p>
      <w:pPr>
        <w:pStyle w:val="Heading2"/>
        <w:numPr>
          <w:ilvl w:val="0"/>
          <w:numId w:val="1"/>
        </w:numPr>
        <w:tabs>
          <w:tab w:pos="653" w:val="left" w:leader="none"/>
        </w:tabs>
        <w:spacing w:line="240" w:lineRule="auto" w:before="154" w:after="0"/>
        <w:ind w:left="652" w:right="0" w:hanging="212"/>
        <w:jc w:val="left"/>
      </w:pPr>
      <w:r>
        <w:rPr>
          <w:spacing w:val="-1"/>
          <w:w w:val="95"/>
        </w:rPr>
        <w:t>合同效力的中止与恢复</w:t>
      </w:r>
    </w:p>
    <w:p>
      <w:pPr>
        <w:pStyle w:val="ListParagraph"/>
        <w:numPr>
          <w:ilvl w:val="1"/>
          <w:numId w:val="1"/>
        </w:numPr>
        <w:tabs>
          <w:tab w:pos="1070" w:val="left" w:leader="none"/>
        </w:tabs>
        <w:spacing w:line="240" w:lineRule="auto" w:before="43" w:after="0"/>
        <w:ind w:left="1069" w:right="0" w:hanging="421"/>
        <w:jc w:val="left"/>
        <w:rPr>
          <w:rFonts w:ascii="仿宋" w:eastAsia="仿宋"/>
          <w:sz w:val="21"/>
        </w:rPr>
      </w:pPr>
      <w:r>
        <w:rPr>
          <w:rFonts w:ascii="仿宋" w:eastAsia="仿宋"/>
          <w:spacing w:val="-2"/>
          <w:w w:val="95"/>
          <w:sz w:val="21"/>
        </w:rPr>
        <w:t>合同效力中止</w:t>
      </w:r>
    </w:p>
    <w:p>
      <w:pPr>
        <w:pStyle w:val="ListParagraph"/>
        <w:numPr>
          <w:ilvl w:val="1"/>
          <w:numId w:val="1"/>
        </w:numPr>
        <w:tabs>
          <w:tab w:pos="1070" w:val="left" w:leader="none"/>
        </w:tabs>
        <w:spacing w:line="240" w:lineRule="auto" w:before="43" w:after="0"/>
        <w:ind w:left="1069" w:right="0" w:hanging="421"/>
        <w:jc w:val="left"/>
        <w:rPr>
          <w:rFonts w:ascii="仿宋" w:eastAsia="仿宋"/>
          <w:sz w:val="21"/>
        </w:rPr>
      </w:pPr>
      <w:r>
        <w:rPr>
          <w:rFonts w:ascii="仿宋" w:eastAsia="仿宋"/>
          <w:w w:val="95"/>
          <w:sz w:val="21"/>
        </w:rPr>
        <w:t>合同效力恢复（复效</w:t>
      </w:r>
      <w:r>
        <w:rPr>
          <w:rFonts w:ascii="仿宋" w:eastAsia="仿宋"/>
          <w:spacing w:val="-10"/>
          <w:w w:val="95"/>
          <w:sz w:val="21"/>
        </w:rPr>
        <w:t>）</w:t>
      </w:r>
    </w:p>
    <w:p>
      <w:pPr>
        <w:pStyle w:val="BodyText"/>
        <w:rPr>
          <w:rFonts w:ascii="仿宋"/>
          <w:sz w:val="20"/>
        </w:rPr>
      </w:pPr>
    </w:p>
    <w:p>
      <w:pPr>
        <w:pStyle w:val="BodyText"/>
        <w:rPr>
          <w:rFonts w:ascii="仿宋"/>
          <w:sz w:val="20"/>
        </w:rPr>
      </w:pPr>
    </w:p>
    <w:p>
      <w:pPr>
        <w:pStyle w:val="BodyText"/>
        <w:rPr>
          <w:rFonts w:ascii="仿宋"/>
          <w:sz w:val="20"/>
        </w:rPr>
      </w:pPr>
    </w:p>
    <w:p>
      <w:pPr>
        <w:pStyle w:val="BodyText"/>
        <w:spacing w:before="5"/>
        <w:rPr>
          <w:rFonts w:ascii="仿宋"/>
          <w:sz w:val="16"/>
        </w:rPr>
      </w:pPr>
    </w:p>
    <w:p>
      <w:pPr>
        <w:pStyle w:val="Heading2"/>
        <w:numPr>
          <w:ilvl w:val="0"/>
          <w:numId w:val="1"/>
        </w:numPr>
        <w:tabs>
          <w:tab w:pos="653" w:val="left" w:leader="none"/>
        </w:tabs>
        <w:spacing w:line="240" w:lineRule="auto" w:before="0" w:after="0"/>
        <w:ind w:left="652" w:right="0" w:hanging="212"/>
        <w:jc w:val="left"/>
      </w:pPr>
      <w:r>
        <w:rPr>
          <w:spacing w:val="-3"/>
          <w:w w:val="95"/>
        </w:rPr>
        <w:t>合同解除</w:t>
      </w:r>
    </w:p>
    <w:p>
      <w:pPr>
        <w:pStyle w:val="ListParagraph"/>
        <w:numPr>
          <w:ilvl w:val="1"/>
          <w:numId w:val="1"/>
        </w:numPr>
        <w:tabs>
          <w:tab w:pos="1070" w:val="left" w:leader="none"/>
        </w:tabs>
        <w:spacing w:line="278" w:lineRule="auto" w:before="43" w:after="0"/>
        <w:ind w:left="1069" w:right="7" w:hanging="420"/>
        <w:jc w:val="left"/>
        <w:rPr>
          <w:rFonts w:ascii="仿宋" w:eastAsia="仿宋"/>
          <w:sz w:val="21"/>
        </w:rPr>
      </w:pPr>
      <w:r>
        <w:rPr>
          <w:rFonts w:ascii="仿宋" w:eastAsia="仿宋"/>
          <w:spacing w:val="-2"/>
          <w:w w:val="95"/>
          <w:sz w:val="21"/>
        </w:rPr>
        <w:t>犹豫期后解除合同（退保）</w:t>
      </w:r>
      <w:r>
        <w:rPr>
          <w:rFonts w:ascii="仿宋" w:eastAsia="仿宋"/>
          <w:spacing w:val="-2"/>
          <w:sz w:val="21"/>
        </w:rPr>
        <w:t>的手续及风险</w:t>
      </w: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spacing w:before="9"/>
        <w:rPr>
          <w:rFonts w:ascii="仿宋"/>
        </w:rPr>
      </w:pPr>
    </w:p>
    <w:p>
      <w:pPr>
        <w:pStyle w:val="Heading2"/>
        <w:numPr>
          <w:ilvl w:val="0"/>
          <w:numId w:val="1"/>
        </w:numPr>
        <w:tabs>
          <w:tab w:pos="653" w:val="left" w:leader="none"/>
        </w:tabs>
        <w:spacing w:line="240" w:lineRule="auto" w:before="0" w:after="0"/>
        <w:ind w:left="652" w:right="0" w:hanging="212"/>
        <w:jc w:val="left"/>
      </w:pPr>
      <w:r>
        <w:rPr>
          <w:spacing w:val="-3"/>
          <w:w w:val="95"/>
        </w:rPr>
        <w:t>如实告知</w:t>
      </w:r>
    </w:p>
    <w:p>
      <w:pPr>
        <w:pStyle w:val="ListParagraph"/>
        <w:numPr>
          <w:ilvl w:val="1"/>
          <w:numId w:val="1"/>
        </w:numPr>
        <w:tabs>
          <w:tab w:pos="1070" w:val="left" w:leader="none"/>
        </w:tabs>
        <w:spacing w:line="240" w:lineRule="auto" w:before="43" w:after="0"/>
        <w:ind w:left="1069" w:right="0" w:hanging="421"/>
        <w:jc w:val="left"/>
        <w:rPr>
          <w:rFonts w:ascii="仿宋" w:eastAsia="仿宋"/>
          <w:sz w:val="21"/>
        </w:rPr>
      </w:pPr>
      <w:r>
        <w:rPr>
          <w:rFonts w:ascii="仿宋" w:eastAsia="仿宋"/>
          <w:spacing w:val="-2"/>
          <w:w w:val="95"/>
          <w:sz w:val="21"/>
        </w:rPr>
        <w:t>明确说明与如实告知</w:t>
      </w:r>
    </w:p>
    <w:p>
      <w:pPr>
        <w:pStyle w:val="ListParagraph"/>
        <w:numPr>
          <w:ilvl w:val="1"/>
          <w:numId w:val="1"/>
        </w:numPr>
        <w:tabs>
          <w:tab w:pos="1070" w:val="left" w:leader="none"/>
        </w:tabs>
        <w:spacing w:line="240" w:lineRule="auto" w:before="43" w:after="0"/>
        <w:ind w:left="1069" w:right="0" w:hanging="421"/>
        <w:jc w:val="left"/>
        <w:rPr>
          <w:rFonts w:ascii="仿宋" w:eastAsia="仿宋"/>
          <w:sz w:val="21"/>
        </w:rPr>
      </w:pPr>
      <w:r>
        <w:rPr>
          <w:rFonts w:ascii="仿宋" w:eastAsia="仿宋"/>
          <w:spacing w:val="-1"/>
          <w:w w:val="95"/>
          <w:sz w:val="21"/>
        </w:rPr>
        <w:t>本公司合同解除权的限制</w:t>
      </w: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spacing w:before="2"/>
        <w:rPr>
          <w:rFonts w:ascii="仿宋"/>
          <w:sz w:val="25"/>
        </w:rPr>
      </w:pPr>
    </w:p>
    <w:p>
      <w:pPr>
        <w:pStyle w:val="Heading2"/>
        <w:numPr>
          <w:ilvl w:val="0"/>
          <w:numId w:val="1"/>
        </w:numPr>
        <w:tabs>
          <w:tab w:pos="758" w:val="left" w:leader="none"/>
        </w:tabs>
        <w:spacing w:line="240" w:lineRule="auto" w:before="0" w:after="0"/>
        <w:ind w:left="757" w:right="0" w:hanging="317"/>
        <w:jc w:val="left"/>
      </w:pPr>
      <w:r>
        <w:rPr>
          <w:spacing w:val="-2"/>
          <w:w w:val="95"/>
        </w:rPr>
        <w:t>其他需要关注的事项</w:t>
      </w:r>
    </w:p>
    <w:p>
      <w:pPr>
        <w:pStyle w:val="ListParagraph"/>
        <w:numPr>
          <w:ilvl w:val="1"/>
          <w:numId w:val="1"/>
        </w:numPr>
        <w:tabs>
          <w:tab w:pos="1176" w:val="left" w:leader="none"/>
        </w:tabs>
        <w:spacing w:line="240" w:lineRule="auto" w:before="43" w:after="0"/>
        <w:ind w:left="1175" w:right="0" w:hanging="527"/>
        <w:jc w:val="left"/>
        <w:rPr>
          <w:rFonts w:ascii="仿宋" w:eastAsia="仿宋"/>
          <w:sz w:val="21"/>
        </w:rPr>
      </w:pPr>
      <w:r>
        <w:rPr>
          <w:rFonts w:ascii="仿宋" w:eastAsia="仿宋"/>
          <w:spacing w:val="-2"/>
          <w:w w:val="95"/>
          <w:sz w:val="21"/>
        </w:rPr>
        <w:t>合同效力的终止</w:t>
      </w:r>
    </w:p>
    <w:p>
      <w:pPr>
        <w:pStyle w:val="ListParagraph"/>
        <w:numPr>
          <w:ilvl w:val="1"/>
          <w:numId w:val="1"/>
        </w:numPr>
        <w:tabs>
          <w:tab w:pos="1176" w:val="left" w:leader="none"/>
        </w:tabs>
        <w:spacing w:line="278" w:lineRule="auto" w:before="43" w:after="0"/>
        <w:ind w:left="1175" w:right="322" w:hanging="526"/>
        <w:jc w:val="left"/>
        <w:rPr>
          <w:rFonts w:ascii="仿宋" w:eastAsia="仿宋"/>
          <w:sz w:val="21"/>
        </w:rPr>
      </w:pPr>
      <w:r>
        <w:rPr>
          <w:rFonts w:ascii="仿宋" w:eastAsia="仿宋"/>
          <w:spacing w:val="-2"/>
          <w:sz w:val="21"/>
        </w:rPr>
        <w:t>职业或工种的确定与</w:t>
      </w:r>
      <w:r>
        <w:rPr>
          <w:rFonts w:ascii="仿宋" w:eastAsia="仿宋"/>
          <w:spacing w:val="-2"/>
          <w:sz w:val="21"/>
        </w:rPr>
        <w:t>变</w:t>
      </w:r>
      <w:r>
        <w:rPr>
          <w:rFonts w:ascii="仿宋" w:eastAsia="仿宋"/>
          <w:spacing w:val="-10"/>
          <w:sz w:val="21"/>
        </w:rPr>
        <w:t>更</w:t>
      </w:r>
    </w:p>
    <w:p>
      <w:pPr>
        <w:pStyle w:val="ListParagraph"/>
        <w:numPr>
          <w:ilvl w:val="1"/>
          <w:numId w:val="1"/>
        </w:numPr>
        <w:tabs>
          <w:tab w:pos="1176" w:val="left" w:leader="none"/>
        </w:tabs>
        <w:spacing w:line="269" w:lineRule="exact" w:before="0" w:after="0"/>
        <w:ind w:left="1175" w:right="0" w:hanging="527"/>
        <w:jc w:val="left"/>
        <w:rPr>
          <w:rFonts w:ascii="仿宋" w:eastAsia="仿宋"/>
          <w:sz w:val="21"/>
        </w:rPr>
      </w:pPr>
      <w:r>
        <w:rPr>
          <w:rFonts w:ascii="仿宋" w:eastAsia="仿宋"/>
          <w:spacing w:val="-2"/>
          <w:w w:val="95"/>
          <w:sz w:val="21"/>
        </w:rPr>
        <w:t>年龄性别错误处理</w:t>
      </w:r>
    </w:p>
    <w:p>
      <w:pPr>
        <w:pStyle w:val="ListParagraph"/>
        <w:numPr>
          <w:ilvl w:val="1"/>
          <w:numId w:val="1"/>
        </w:numPr>
        <w:tabs>
          <w:tab w:pos="1176" w:val="left" w:leader="none"/>
        </w:tabs>
        <w:spacing w:line="240" w:lineRule="auto" w:before="43" w:after="0"/>
        <w:ind w:left="1175" w:right="0" w:hanging="527"/>
        <w:jc w:val="left"/>
        <w:rPr>
          <w:rFonts w:ascii="仿宋" w:eastAsia="仿宋"/>
          <w:sz w:val="21"/>
        </w:rPr>
      </w:pPr>
      <w:r>
        <w:rPr>
          <w:rFonts w:ascii="仿宋" w:eastAsia="仿宋"/>
          <w:spacing w:val="-3"/>
          <w:w w:val="95"/>
          <w:sz w:val="21"/>
        </w:rPr>
        <w:t>欠款扣除</w:t>
      </w:r>
    </w:p>
    <w:p>
      <w:pPr>
        <w:pStyle w:val="ListParagraph"/>
        <w:numPr>
          <w:ilvl w:val="1"/>
          <w:numId w:val="1"/>
        </w:numPr>
        <w:tabs>
          <w:tab w:pos="1176" w:val="left" w:leader="none"/>
        </w:tabs>
        <w:spacing w:line="240" w:lineRule="auto" w:before="42" w:after="0"/>
        <w:ind w:left="1175" w:right="0" w:hanging="527"/>
        <w:jc w:val="left"/>
        <w:rPr>
          <w:rFonts w:ascii="仿宋" w:eastAsia="仿宋"/>
          <w:sz w:val="21"/>
        </w:rPr>
      </w:pPr>
      <w:r>
        <w:rPr>
          <w:rFonts w:ascii="仿宋" w:eastAsia="仿宋"/>
          <w:spacing w:val="-2"/>
          <w:w w:val="95"/>
          <w:sz w:val="21"/>
        </w:rPr>
        <w:t>合同内容变更</w:t>
      </w:r>
    </w:p>
    <w:p>
      <w:pPr>
        <w:pStyle w:val="ListParagraph"/>
        <w:numPr>
          <w:ilvl w:val="1"/>
          <w:numId w:val="1"/>
        </w:numPr>
        <w:tabs>
          <w:tab w:pos="1176" w:val="left" w:leader="none"/>
        </w:tabs>
        <w:spacing w:line="240" w:lineRule="auto" w:before="43" w:after="0"/>
        <w:ind w:left="1175" w:right="0" w:hanging="527"/>
        <w:jc w:val="left"/>
        <w:rPr>
          <w:rFonts w:ascii="仿宋" w:eastAsia="仿宋"/>
          <w:sz w:val="21"/>
        </w:rPr>
      </w:pPr>
      <w:r>
        <w:rPr>
          <w:rFonts w:ascii="仿宋" w:eastAsia="仿宋"/>
          <w:spacing w:val="-2"/>
          <w:w w:val="95"/>
          <w:sz w:val="21"/>
        </w:rPr>
        <w:t>联系方式变更</w:t>
      </w:r>
    </w:p>
    <w:p>
      <w:pPr>
        <w:pStyle w:val="ListParagraph"/>
        <w:numPr>
          <w:ilvl w:val="1"/>
          <w:numId w:val="1"/>
        </w:numPr>
        <w:tabs>
          <w:tab w:pos="1176" w:val="left" w:leader="none"/>
        </w:tabs>
        <w:spacing w:line="240" w:lineRule="auto" w:before="43" w:after="0"/>
        <w:ind w:left="1175" w:right="0" w:hanging="527"/>
        <w:jc w:val="left"/>
        <w:rPr>
          <w:rFonts w:ascii="仿宋" w:eastAsia="仿宋"/>
          <w:sz w:val="21"/>
        </w:rPr>
      </w:pPr>
      <w:r>
        <w:rPr>
          <w:rFonts w:ascii="仿宋" w:eastAsia="仿宋"/>
          <w:spacing w:val="-3"/>
          <w:w w:val="95"/>
          <w:sz w:val="21"/>
        </w:rPr>
        <w:t>争议处理</w:t>
      </w:r>
    </w:p>
    <w:p>
      <w:pPr>
        <w:spacing w:line="240" w:lineRule="auto" w:before="0"/>
        <w:rPr>
          <w:rFonts w:ascii="仿宋"/>
          <w:sz w:val="20"/>
        </w:rPr>
      </w:pPr>
      <w:r>
        <w:rPr/>
        <w:br w:type="column"/>
      </w:r>
      <w:r>
        <w:rPr>
          <w:rFonts w:ascii="仿宋"/>
          <w:sz w:val="20"/>
        </w:rPr>
      </w:r>
    </w:p>
    <w:p>
      <w:pPr>
        <w:pStyle w:val="BodyText"/>
        <w:rPr>
          <w:rFonts w:ascii="仿宋"/>
          <w:sz w:val="20"/>
        </w:rPr>
      </w:pPr>
    </w:p>
    <w:p>
      <w:pPr>
        <w:pStyle w:val="BodyText"/>
        <w:spacing w:before="8"/>
        <w:rPr>
          <w:rFonts w:ascii="仿宋"/>
          <w:sz w:val="18"/>
        </w:rPr>
      </w:pPr>
    </w:p>
    <w:p>
      <w:pPr>
        <w:pStyle w:val="Heading2"/>
        <w:numPr>
          <w:ilvl w:val="0"/>
          <w:numId w:val="1"/>
        </w:numPr>
        <w:tabs>
          <w:tab w:pos="380" w:val="left" w:leader="none"/>
        </w:tabs>
        <w:spacing w:line="240" w:lineRule="auto" w:before="0" w:after="0"/>
        <w:ind w:left="379" w:right="0" w:hanging="318"/>
        <w:jc w:val="left"/>
      </w:pPr>
      <w:r>
        <w:rPr>
          <w:w w:val="95"/>
        </w:rPr>
        <w:t>释</w:t>
      </w:r>
      <w:r>
        <w:rPr>
          <w:spacing w:val="-10"/>
        </w:rPr>
        <w:t>义</w:t>
      </w:r>
    </w:p>
    <w:p>
      <w:pPr>
        <w:pStyle w:val="ListParagraph"/>
        <w:numPr>
          <w:ilvl w:val="1"/>
          <w:numId w:val="1"/>
        </w:numPr>
        <w:tabs>
          <w:tab w:pos="798" w:val="left" w:leader="none"/>
        </w:tabs>
        <w:spacing w:line="240" w:lineRule="auto" w:before="43" w:after="0"/>
        <w:ind w:left="797" w:right="0" w:hanging="525"/>
        <w:jc w:val="left"/>
        <w:rPr>
          <w:rFonts w:ascii="仿宋" w:eastAsia="仿宋"/>
          <w:sz w:val="21"/>
        </w:rPr>
      </w:pPr>
      <w:r>
        <w:rPr>
          <w:rFonts w:ascii="仿宋" w:eastAsia="仿宋"/>
          <w:spacing w:val="-2"/>
          <w:w w:val="95"/>
          <w:sz w:val="21"/>
        </w:rPr>
        <w:t>保单周年日</w:t>
      </w:r>
    </w:p>
    <w:p>
      <w:pPr>
        <w:pStyle w:val="ListParagraph"/>
        <w:numPr>
          <w:ilvl w:val="1"/>
          <w:numId w:val="1"/>
        </w:numPr>
        <w:tabs>
          <w:tab w:pos="798" w:val="left" w:leader="none"/>
        </w:tabs>
        <w:spacing w:line="240" w:lineRule="auto" w:before="43" w:after="0"/>
        <w:ind w:left="797" w:right="0" w:hanging="525"/>
        <w:jc w:val="left"/>
        <w:rPr>
          <w:rFonts w:ascii="仿宋" w:eastAsia="仿宋"/>
          <w:sz w:val="21"/>
        </w:rPr>
      </w:pPr>
      <w:r>
        <w:rPr>
          <w:rFonts w:ascii="仿宋" w:eastAsia="仿宋"/>
          <w:spacing w:val="-3"/>
          <w:w w:val="95"/>
          <w:sz w:val="21"/>
        </w:rPr>
        <w:t>保单年度</w:t>
      </w:r>
    </w:p>
    <w:p>
      <w:pPr>
        <w:pStyle w:val="ListParagraph"/>
        <w:numPr>
          <w:ilvl w:val="1"/>
          <w:numId w:val="1"/>
        </w:numPr>
        <w:tabs>
          <w:tab w:pos="798" w:val="left" w:leader="none"/>
        </w:tabs>
        <w:spacing w:line="240" w:lineRule="auto" w:before="43" w:after="0"/>
        <w:ind w:left="797" w:right="0" w:hanging="525"/>
        <w:jc w:val="left"/>
        <w:rPr>
          <w:rFonts w:ascii="仿宋" w:eastAsia="仿宋"/>
          <w:sz w:val="21"/>
        </w:rPr>
      </w:pPr>
      <w:r>
        <w:rPr>
          <w:rFonts w:ascii="仿宋" w:eastAsia="仿宋"/>
          <w:spacing w:val="-2"/>
          <w:w w:val="95"/>
          <w:sz w:val="21"/>
        </w:rPr>
        <w:t>保险费约定交纳日</w:t>
      </w:r>
    </w:p>
    <w:p>
      <w:pPr>
        <w:pStyle w:val="ListParagraph"/>
        <w:numPr>
          <w:ilvl w:val="1"/>
          <w:numId w:val="1"/>
        </w:numPr>
        <w:tabs>
          <w:tab w:pos="798" w:val="left" w:leader="none"/>
        </w:tabs>
        <w:spacing w:line="240" w:lineRule="auto" w:before="43" w:after="0"/>
        <w:ind w:left="797" w:right="0" w:hanging="525"/>
        <w:jc w:val="left"/>
        <w:rPr>
          <w:rFonts w:ascii="仿宋" w:eastAsia="仿宋"/>
          <w:sz w:val="21"/>
        </w:rPr>
      </w:pPr>
      <w:r>
        <w:rPr>
          <w:rFonts w:ascii="仿宋" w:eastAsia="仿宋"/>
          <w:spacing w:val="-2"/>
          <w:w w:val="95"/>
          <w:sz w:val="21"/>
        </w:rPr>
        <w:t>有效身份证件</w:t>
      </w:r>
    </w:p>
    <w:p>
      <w:pPr>
        <w:pStyle w:val="ListParagraph"/>
        <w:numPr>
          <w:ilvl w:val="1"/>
          <w:numId w:val="1"/>
        </w:numPr>
        <w:tabs>
          <w:tab w:pos="798" w:val="left" w:leader="none"/>
        </w:tabs>
        <w:spacing w:line="240" w:lineRule="auto" w:before="42" w:after="0"/>
        <w:ind w:left="797" w:right="0" w:hanging="525"/>
        <w:jc w:val="left"/>
        <w:rPr>
          <w:rFonts w:ascii="仿宋" w:eastAsia="仿宋"/>
          <w:sz w:val="21"/>
        </w:rPr>
      </w:pPr>
      <w:r>
        <w:rPr>
          <w:rFonts w:ascii="仿宋" w:eastAsia="仿宋"/>
          <w:spacing w:val="-3"/>
          <w:w w:val="95"/>
          <w:sz w:val="21"/>
        </w:rPr>
        <w:t>意外伤害</w:t>
      </w:r>
    </w:p>
    <w:p>
      <w:pPr>
        <w:pStyle w:val="ListParagraph"/>
        <w:numPr>
          <w:ilvl w:val="1"/>
          <w:numId w:val="1"/>
        </w:numPr>
        <w:tabs>
          <w:tab w:pos="798" w:val="left" w:leader="none"/>
        </w:tabs>
        <w:spacing w:line="240" w:lineRule="auto" w:before="43" w:after="0"/>
        <w:ind w:left="797" w:right="0" w:hanging="525"/>
        <w:jc w:val="left"/>
        <w:rPr>
          <w:rFonts w:ascii="仿宋" w:eastAsia="仿宋"/>
          <w:sz w:val="21"/>
        </w:rPr>
      </w:pPr>
      <w:r>
        <w:rPr>
          <w:rFonts w:ascii="仿宋" w:eastAsia="仿宋"/>
          <w:spacing w:val="-2"/>
          <w:w w:val="95"/>
          <w:sz w:val="21"/>
        </w:rPr>
        <w:t>我们认可的医院</w:t>
      </w:r>
    </w:p>
    <w:p>
      <w:pPr>
        <w:pStyle w:val="ListParagraph"/>
        <w:numPr>
          <w:ilvl w:val="1"/>
          <w:numId w:val="1"/>
        </w:numPr>
        <w:tabs>
          <w:tab w:pos="798" w:val="left" w:leader="none"/>
        </w:tabs>
        <w:spacing w:line="240" w:lineRule="auto" w:before="43" w:after="0"/>
        <w:ind w:left="797" w:right="0" w:hanging="525"/>
        <w:jc w:val="left"/>
        <w:rPr>
          <w:rFonts w:ascii="仿宋" w:eastAsia="仿宋"/>
          <w:sz w:val="21"/>
        </w:rPr>
      </w:pPr>
      <w:r>
        <w:rPr>
          <w:rFonts w:ascii="仿宋" w:eastAsia="仿宋"/>
          <w:spacing w:val="-3"/>
          <w:w w:val="95"/>
          <w:sz w:val="21"/>
        </w:rPr>
        <w:t>专科医生</w:t>
      </w:r>
    </w:p>
    <w:p>
      <w:pPr>
        <w:pStyle w:val="ListParagraph"/>
        <w:numPr>
          <w:ilvl w:val="1"/>
          <w:numId w:val="1"/>
        </w:numPr>
        <w:tabs>
          <w:tab w:pos="798" w:val="left" w:leader="none"/>
        </w:tabs>
        <w:spacing w:line="240" w:lineRule="auto" w:before="43" w:after="0"/>
        <w:ind w:left="797" w:right="0" w:hanging="525"/>
        <w:jc w:val="left"/>
        <w:rPr>
          <w:rFonts w:ascii="仿宋" w:eastAsia="仿宋"/>
          <w:sz w:val="21"/>
        </w:rPr>
      </w:pPr>
      <w:r>
        <w:rPr>
          <w:rFonts w:ascii="仿宋" w:eastAsia="仿宋"/>
          <w:w w:val="95"/>
          <w:sz w:val="21"/>
        </w:rPr>
        <w:t>周</w:t>
      </w:r>
      <w:r>
        <w:rPr>
          <w:rFonts w:ascii="仿宋" w:eastAsia="仿宋"/>
          <w:spacing w:val="-10"/>
          <w:sz w:val="21"/>
        </w:rPr>
        <w:t>岁</w:t>
      </w:r>
    </w:p>
    <w:p>
      <w:pPr>
        <w:pStyle w:val="ListParagraph"/>
        <w:numPr>
          <w:ilvl w:val="1"/>
          <w:numId w:val="1"/>
        </w:numPr>
        <w:tabs>
          <w:tab w:pos="798" w:val="left" w:leader="none"/>
        </w:tabs>
        <w:spacing w:line="240" w:lineRule="auto" w:before="43" w:after="0"/>
        <w:ind w:left="797" w:right="0" w:hanging="525"/>
        <w:jc w:val="left"/>
        <w:rPr>
          <w:rFonts w:ascii="仿宋" w:eastAsia="仿宋"/>
          <w:sz w:val="21"/>
        </w:rPr>
      </w:pPr>
      <w:r>
        <w:rPr>
          <w:rFonts w:ascii="仿宋" w:eastAsia="仿宋"/>
          <w:w w:val="95"/>
          <w:sz w:val="21"/>
        </w:rPr>
        <w:t>毒</w:t>
      </w:r>
      <w:r>
        <w:rPr>
          <w:rFonts w:ascii="仿宋" w:eastAsia="仿宋"/>
          <w:spacing w:val="-10"/>
          <w:sz w:val="21"/>
        </w:rPr>
        <w:t>品</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spacing w:val="-3"/>
          <w:w w:val="95"/>
          <w:sz w:val="21"/>
        </w:rPr>
        <w:t>酒后驾驶</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spacing w:val="-1"/>
          <w:w w:val="95"/>
          <w:sz w:val="21"/>
        </w:rPr>
        <w:t>无合法有效驾驶证驾驶</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spacing w:val="-2"/>
          <w:w w:val="95"/>
          <w:sz w:val="21"/>
        </w:rPr>
        <w:t>无合法有效行驶证</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spacing w:val="-4"/>
          <w:w w:val="95"/>
          <w:sz w:val="21"/>
        </w:rPr>
        <w:t>机动车</w:t>
      </w:r>
    </w:p>
    <w:p>
      <w:pPr>
        <w:pStyle w:val="ListParagraph"/>
        <w:numPr>
          <w:ilvl w:val="1"/>
          <w:numId w:val="1"/>
        </w:numPr>
        <w:tabs>
          <w:tab w:pos="903" w:val="left" w:leader="none"/>
        </w:tabs>
        <w:spacing w:line="278" w:lineRule="auto" w:before="43" w:after="0"/>
        <w:ind w:left="902" w:right="589" w:hanging="629"/>
        <w:jc w:val="left"/>
        <w:rPr>
          <w:rFonts w:ascii="仿宋" w:eastAsia="仿宋"/>
          <w:sz w:val="21"/>
        </w:rPr>
      </w:pPr>
      <w:r>
        <w:rPr>
          <w:rFonts w:ascii="仿宋" w:eastAsia="仿宋"/>
          <w:spacing w:val="-2"/>
          <w:sz w:val="21"/>
        </w:rPr>
        <w:t>感染艾滋病病毒或患艾</w:t>
      </w:r>
      <w:r>
        <w:rPr>
          <w:rFonts w:ascii="仿宋" w:eastAsia="仿宋"/>
          <w:spacing w:val="-2"/>
          <w:sz w:val="21"/>
        </w:rPr>
        <w:t>滋</w:t>
      </w:r>
      <w:r>
        <w:rPr>
          <w:rFonts w:ascii="仿宋" w:eastAsia="仿宋"/>
          <w:spacing w:val="-10"/>
          <w:sz w:val="21"/>
        </w:rPr>
        <w:t>病</w:t>
      </w:r>
    </w:p>
    <w:p>
      <w:pPr>
        <w:pStyle w:val="ListParagraph"/>
        <w:numPr>
          <w:ilvl w:val="1"/>
          <w:numId w:val="1"/>
        </w:numPr>
        <w:tabs>
          <w:tab w:pos="903" w:val="left" w:leader="none"/>
        </w:tabs>
        <w:spacing w:line="269" w:lineRule="exact" w:before="0" w:after="0"/>
        <w:ind w:left="902" w:right="0" w:hanging="630"/>
        <w:jc w:val="left"/>
        <w:rPr>
          <w:rFonts w:ascii="仿宋" w:eastAsia="仿宋"/>
          <w:sz w:val="21"/>
        </w:rPr>
      </w:pPr>
      <w:r>
        <w:rPr>
          <w:rFonts w:ascii="仿宋" w:eastAsia="仿宋"/>
          <w:spacing w:val="-2"/>
          <w:w w:val="95"/>
          <w:sz w:val="21"/>
        </w:rPr>
        <w:t>遗传性疾病</w:t>
      </w:r>
    </w:p>
    <w:p>
      <w:pPr>
        <w:pStyle w:val="ListParagraph"/>
        <w:numPr>
          <w:ilvl w:val="1"/>
          <w:numId w:val="1"/>
        </w:numPr>
        <w:tabs>
          <w:tab w:pos="903" w:val="left" w:leader="none"/>
        </w:tabs>
        <w:spacing w:line="278" w:lineRule="auto" w:before="43" w:after="0"/>
        <w:ind w:left="902" w:right="411" w:hanging="629"/>
        <w:jc w:val="left"/>
        <w:rPr>
          <w:rFonts w:ascii="仿宋" w:eastAsia="仿宋"/>
          <w:sz w:val="21"/>
        </w:rPr>
      </w:pPr>
      <w:r>
        <w:rPr>
          <w:rFonts w:ascii="仿宋" w:eastAsia="仿宋"/>
          <w:spacing w:val="-4"/>
          <w:sz w:val="21"/>
        </w:rPr>
        <w:t>先天性畸形、变形或染色体</w:t>
      </w:r>
      <w:r>
        <w:rPr>
          <w:rFonts w:ascii="仿宋" w:eastAsia="仿宋"/>
          <w:spacing w:val="-6"/>
          <w:sz w:val="21"/>
        </w:rPr>
        <w:t>异常</w:t>
      </w:r>
    </w:p>
    <w:p>
      <w:pPr>
        <w:pStyle w:val="ListParagraph"/>
        <w:numPr>
          <w:ilvl w:val="1"/>
          <w:numId w:val="1"/>
        </w:numPr>
        <w:tabs>
          <w:tab w:pos="903" w:val="left" w:leader="none"/>
        </w:tabs>
        <w:spacing w:line="269" w:lineRule="exact" w:before="0" w:after="0"/>
        <w:ind w:left="902" w:right="0" w:hanging="630"/>
        <w:jc w:val="left"/>
        <w:rPr>
          <w:rFonts w:ascii="仿宋" w:eastAsia="仿宋"/>
          <w:sz w:val="21"/>
        </w:rPr>
      </w:pPr>
      <w:r>
        <w:rPr>
          <w:rFonts w:ascii="仿宋" w:eastAsia="仿宋"/>
          <w:spacing w:val="-3"/>
          <w:w w:val="95"/>
          <w:sz w:val="21"/>
        </w:rPr>
        <w:t>现金价值</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spacing w:val="-2"/>
          <w:w w:val="95"/>
          <w:sz w:val="21"/>
        </w:rPr>
        <w:t>组织病理学检查</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w w:val="95"/>
          <w:sz w:val="21"/>
        </w:rPr>
        <w:t>ICD-10</w:t>
      </w:r>
      <w:r>
        <w:rPr>
          <w:rFonts w:ascii="仿宋" w:eastAsia="仿宋"/>
          <w:spacing w:val="-11"/>
          <w:w w:val="95"/>
          <w:sz w:val="21"/>
        </w:rPr>
        <w:t> 与 </w:t>
      </w:r>
      <w:r>
        <w:rPr>
          <w:rFonts w:ascii="仿宋" w:eastAsia="仿宋"/>
          <w:w w:val="95"/>
          <w:sz w:val="21"/>
        </w:rPr>
        <w:t>ICD-O-</w:t>
      </w:r>
      <w:r>
        <w:rPr>
          <w:rFonts w:ascii="仿宋" w:eastAsia="仿宋"/>
          <w:spacing w:val="-10"/>
          <w:w w:val="95"/>
          <w:sz w:val="21"/>
        </w:rPr>
        <w:t>3</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w w:val="95"/>
          <w:sz w:val="21"/>
        </w:rPr>
        <w:t>TNM</w:t>
      </w:r>
      <w:r>
        <w:rPr>
          <w:rFonts w:ascii="仿宋" w:eastAsia="仿宋"/>
          <w:spacing w:val="-13"/>
          <w:w w:val="95"/>
          <w:sz w:val="21"/>
        </w:rPr>
        <w:t> 分期</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w w:val="95"/>
          <w:sz w:val="21"/>
        </w:rPr>
        <w:t>肢</w:t>
      </w:r>
      <w:r>
        <w:rPr>
          <w:rFonts w:ascii="仿宋" w:eastAsia="仿宋"/>
          <w:spacing w:val="-10"/>
          <w:sz w:val="21"/>
        </w:rPr>
        <w:t>体</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w w:val="95"/>
          <w:sz w:val="21"/>
        </w:rPr>
        <w:t>肌</w:t>
      </w:r>
      <w:r>
        <w:rPr>
          <w:rFonts w:ascii="仿宋" w:eastAsia="仿宋"/>
          <w:spacing w:val="-10"/>
          <w:sz w:val="21"/>
        </w:rPr>
        <w:t>力</w:t>
      </w:r>
    </w:p>
    <w:p>
      <w:pPr>
        <w:pStyle w:val="ListParagraph"/>
        <w:numPr>
          <w:ilvl w:val="1"/>
          <w:numId w:val="1"/>
        </w:numPr>
        <w:tabs>
          <w:tab w:pos="903" w:val="left" w:leader="none"/>
        </w:tabs>
        <w:spacing w:line="240" w:lineRule="auto" w:before="42" w:after="0"/>
        <w:ind w:left="902" w:right="0" w:hanging="630"/>
        <w:jc w:val="left"/>
        <w:rPr>
          <w:rFonts w:ascii="仿宋" w:eastAsia="仿宋"/>
          <w:sz w:val="21"/>
        </w:rPr>
      </w:pPr>
      <w:r>
        <w:rPr>
          <w:rFonts w:ascii="仿宋" w:eastAsia="仿宋"/>
          <w:spacing w:val="-1"/>
          <w:w w:val="95"/>
          <w:sz w:val="21"/>
        </w:rPr>
        <w:t>六项基本日常生活活动</w:t>
      </w:r>
    </w:p>
    <w:p>
      <w:pPr>
        <w:pStyle w:val="ListParagraph"/>
        <w:numPr>
          <w:ilvl w:val="1"/>
          <w:numId w:val="1"/>
        </w:numPr>
        <w:tabs>
          <w:tab w:pos="903" w:val="left" w:leader="none"/>
        </w:tabs>
        <w:spacing w:line="240" w:lineRule="auto" w:before="43" w:after="0"/>
        <w:ind w:left="902" w:right="0" w:hanging="630"/>
        <w:jc w:val="left"/>
        <w:rPr>
          <w:rFonts w:ascii="仿宋" w:eastAsia="仿宋"/>
          <w:sz w:val="21"/>
        </w:rPr>
      </w:pPr>
      <w:r>
        <w:rPr>
          <w:rFonts w:ascii="仿宋" w:eastAsia="仿宋"/>
          <w:spacing w:val="-2"/>
          <w:w w:val="95"/>
          <w:sz w:val="21"/>
        </w:rPr>
        <w:t>永久不可逆</w:t>
      </w:r>
    </w:p>
    <w:p>
      <w:pPr>
        <w:pStyle w:val="ListParagraph"/>
        <w:numPr>
          <w:ilvl w:val="1"/>
          <w:numId w:val="1"/>
        </w:numPr>
        <w:tabs>
          <w:tab w:pos="903" w:val="left" w:leader="none"/>
        </w:tabs>
        <w:spacing w:line="278" w:lineRule="auto" w:before="43" w:after="0"/>
        <w:ind w:left="902" w:right="589" w:hanging="629"/>
        <w:jc w:val="left"/>
        <w:rPr>
          <w:rFonts w:ascii="仿宋" w:eastAsia="仿宋"/>
          <w:sz w:val="21"/>
        </w:rPr>
      </w:pPr>
      <w:r>
        <w:rPr>
          <w:rFonts w:ascii="仿宋" w:eastAsia="仿宋"/>
          <w:spacing w:val="-2"/>
          <w:sz w:val="21"/>
        </w:rPr>
        <w:t>美国纽约心脏病学会心</w:t>
      </w:r>
      <w:r>
        <w:rPr>
          <w:rFonts w:ascii="仿宋" w:eastAsia="仿宋"/>
          <w:spacing w:val="-2"/>
          <w:sz w:val="21"/>
        </w:rPr>
        <w:t>功</w:t>
      </w:r>
      <w:r>
        <w:rPr>
          <w:rFonts w:ascii="仿宋" w:eastAsia="仿宋"/>
          <w:spacing w:val="-2"/>
          <w:sz w:val="21"/>
        </w:rPr>
        <w:t>能状态分级</w:t>
      </w:r>
    </w:p>
    <w:p>
      <w:pPr>
        <w:pStyle w:val="ListParagraph"/>
        <w:numPr>
          <w:ilvl w:val="1"/>
          <w:numId w:val="1"/>
        </w:numPr>
        <w:tabs>
          <w:tab w:pos="903" w:val="left" w:leader="none"/>
        </w:tabs>
        <w:spacing w:line="278" w:lineRule="auto" w:before="0" w:after="0"/>
        <w:ind w:left="902" w:right="411" w:hanging="629"/>
        <w:jc w:val="left"/>
        <w:rPr>
          <w:rFonts w:ascii="仿宋" w:eastAsia="仿宋"/>
          <w:sz w:val="21"/>
        </w:rPr>
      </w:pPr>
      <w:r>
        <w:rPr>
          <w:rFonts w:ascii="仿宋" w:eastAsia="仿宋"/>
          <w:spacing w:val="-4"/>
          <w:sz w:val="21"/>
        </w:rPr>
        <w:t>语言能力完全丧失，或严重</w:t>
      </w:r>
      <w:r>
        <w:rPr>
          <w:rFonts w:ascii="仿宋" w:eastAsia="仿宋"/>
          <w:spacing w:val="-2"/>
          <w:sz w:val="21"/>
        </w:rPr>
        <w:t>咀嚼吞咽功能障碍</w:t>
      </w:r>
    </w:p>
    <w:p>
      <w:pPr>
        <w:pStyle w:val="ListParagraph"/>
        <w:numPr>
          <w:ilvl w:val="1"/>
          <w:numId w:val="1"/>
        </w:numPr>
        <w:tabs>
          <w:tab w:pos="903" w:val="left" w:leader="none"/>
        </w:tabs>
        <w:spacing w:line="278" w:lineRule="auto" w:before="0" w:after="0"/>
        <w:ind w:left="902" w:right="411" w:hanging="629"/>
        <w:jc w:val="left"/>
        <w:rPr>
          <w:rFonts w:ascii="仿宋" w:eastAsia="仿宋"/>
          <w:sz w:val="21"/>
        </w:rPr>
      </w:pPr>
      <w:r>
        <w:rPr>
          <w:rFonts w:ascii="仿宋" w:eastAsia="仿宋"/>
          <w:spacing w:val="-4"/>
          <w:sz w:val="21"/>
        </w:rPr>
        <w:t>持续性蛋白尿（尿蛋白须高于++）</w:t>
      </w:r>
    </w:p>
    <w:p>
      <w:pPr>
        <w:pStyle w:val="ListParagraph"/>
        <w:numPr>
          <w:ilvl w:val="1"/>
          <w:numId w:val="1"/>
        </w:numPr>
        <w:tabs>
          <w:tab w:pos="903" w:val="left" w:leader="none"/>
        </w:tabs>
        <w:spacing w:line="269" w:lineRule="exact" w:before="0" w:after="0"/>
        <w:ind w:left="902" w:right="0" w:hanging="630"/>
        <w:jc w:val="left"/>
        <w:rPr>
          <w:rFonts w:ascii="仿宋" w:eastAsia="仿宋"/>
          <w:sz w:val="21"/>
        </w:rPr>
      </w:pPr>
      <w:r>
        <w:rPr>
          <w:rFonts w:ascii="仿宋" w:eastAsia="仿宋"/>
          <w:spacing w:val="-2"/>
          <w:w w:val="95"/>
          <w:sz w:val="21"/>
        </w:rPr>
        <w:t>条款约定利率</w:t>
      </w:r>
    </w:p>
    <w:p>
      <w:pPr>
        <w:spacing w:after="0" w:line="269" w:lineRule="exact"/>
        <w:jc w:val="left"/>
        <w:rPr>
          <w:rFonts w:ascii="仿宋" w:eastAsia="仿宋"/>
          <w:sz w:val="21"/>
        </w:rPr>
        <w:sectPr>
          <w:type w:val="continuous"/>
          <w:pgSz w:w="11910" w:h="16840"/>
          <w:pgMar w:top="1060" w:bottom="280" w:left="800" w:right="800"/>
          <w:cols w:num="3" w:equalWidth="0">
            <w:col w:w="2469" w:space="397"/>
            <w:col w:w="3598" w:space="39"/>
            <w:col w:w="3807"/>
          </w:cols>
        </w:sectPr>
      </w:pPr>
    </w:p>
    <w:p>
      <w:pPr>
        <w:pStyle w:val="BodyText"/>
        <w:spacing w:before="6"/>
        <w:rPr>
          <w:rFonts w:ascii="仿宋"/>
          <w:sz w:val="8"/>
        </w:rPr>
      </w:pPr>
    </w:p>
    <w:p>
      <w:pPr>
        <w:spacing w:before="54"/>
        <w:ind w:left="2395" w:right="2069" w:firstLine="0"/>
        <w:jc w:val="center"/>
        <w:rPr>
          <w:rFonts w:ascii="黑体" w:eastAsia="黑体" w:hint="eastAsia"/>
          <w:b/>
          <w:sz w:val="32"/>
        </w:rPr>
      </w:pPr>
      <w:r>
        <w:rPr>
          <w:rFonts w:ascii="黑体" w:eastAsia="黑体" w:hint="eastAsia"/>
          <w:b/>
          <w:w w:val="95"/>
          <w:sz w:val="32"/>
        </w:rPr>
        <w:t>阳</w:t>
      </w:r>
      <w:r>
        <w:rPr>
          <w:rFonts w:ascii="黑体" w:eastAsia="黑体" w:hint="eastAsia"/>
          <w:b/>
          <w:w w:val="95"/>
          <w:sz w:val="32"/>
        </w:rPr>
        <w:t>光</w:t>
      </w:r>
      <w:r>
        <w:rPr>
          <w:rFonts w:ascii="黑体" w:eastAsia="黑体" w:hint="eastAsia"/>
          <w:b/>
          <w:w w:val="95"/>
          <w:sz w:val="32"/>
        </w:rPr>
        <w:t>人</w:t>
      </w:r>
      <w:r>
        <w:rPr>
          <w:rFonts w:ascii="黑体" w:eastAsia="黑体" w:hint="eastAsia"/>
          <w:b/>
          <w:w w:val="95"/>
          <w:sz w:val="32"/>
        </w:rPr>
        <w:t>寿</w:t>
      </w:r>
      <w:r>
        <w:rPr>
          <w:rFonts w:ascii="黑体" w:eastAsia="黑体" w:hint="eastAsia"/>
          <w:b/>
          <w:w w:val="95"/>
          <w:sz w:val="32"/>
        </w:rPr>
        <w:t>倍</w:t>
      </w:r>
      <w:r>
        <w:rPr>
          <w:rFonts w:ascii="黑体" w:eastAsia="黑体" w:hint="eastAsia"/>
          <w:b/>
          <w:w w:val="95"/>
          <w:sz w:val="32"/>
        </w:rPr>
        <w:t>享</w:t>
      </w:r>
      <w:r>
        <w:rPr>
          <w:rFonts w:ascii="黑体" w:eastAsia="黑体" w:hint="eastAsia"/>
          <w:b/>
          <w:w w:val="95"/>
          <w:sz w:val="32"/>
        </w:rPr>
        <w:t>阳</w:t>
      </w:r>
      <w:r>
        <w:rPr>
          <w:rFonts w:ascii="黑体" w:eastAsia="黑体" w:hint="eastAsia"/>
          <w:b/>
          <w:w w:val="95"/>
          <w:sz w:val="32"/>
        </w:rPr>
        <w:t>光</w:t>
      </w:r>
      <w:r>
        <w:rPr>
          <w:rFonts w:ascii="黑体" w:eastAsia="黑体" w:hint="eastAsia"/>
          <w:b/>
          <w:w w:val="95"/>
          <w:sz w:val="32"/>
        </w:rPr>
        <w:t>终</w:t>
      </w:r>
      <w:r>
        <w:rPr>
          <w:rFonts w:ascii="黑体" w:eastAsia="黑体" w:hint="eastAsia"/>
          <w:b/>
          <w:w w:val="95"/>
          <w:sz w:val="32"/>
        </w:rPr>
        <w:t>身</w:t>
      </w:r>
      <w:r>
        <w:rPr>
          <w:rFonts w:ascii="黑体" w:eastAsia="黑体" w:hint="eastAsia"/>
          <w:b/>
          <w:w w:val="95"/>
          <w:sz w:val="32"/>
        </w:rPr>
        <w:t>重</w:t>
      </w:r>
      <w:r>
        <w:rPr>
          <w:rFonts w:ascii="黑体" w:eastAsia="黑体" w:hint="eastAsia"/>
          <w:b/>
          <w:w w:val="95"/>
          <w:sz w:val="32"/>
        </w:rPr>
        <w:t>大</w:t>
      </w:r>
      <w:r>
        <w:rPr>
          <w:rFonts w:ascii="黑体" w:eastAsia="黑体" w:hint="eastAsia"/>
          <w:b/>
          <w:w w:val="95"/>
          <w:sz w:val="32"/>
        </w:rPr>
        <w:t>疾</w:t>
      </w:r>
      <w:r>
        <w:rPr>
          <w:rFonts w:ascii="黑体" w:eastAsia="黑体" w:hint="eastAsia"/>
          <w:b/>
          <w:w w:val="95"/>
          <w:sz w:val="32"/>
        </w:rPr>
        <w:t>病</w:t>
      </w:r>
      <w:r>
        <w:rPr>
          <w:rFonts w:ascii="黑体" w:eastAsia="黑体" w:hint="eastAsia"/>
          <w:b/>
          <w:w w:val="95"/>
          <w:sz w:val="32"/>
        </w:rPr>
        <w:t>保</w:t>
      </w:r>
      <w:r>
        <w:rPr>
          <w:rFonts w:ascii="黑体" w:eastAsia="黑体" w:hint="eastAsia"/>
          <w:b/>
          <w:w w:val="95"/>
          <w:sz w:val="32"/>
        </w:rPr>
        <w:t>险</w:t>
      </w:r>
      <w:r>
        <w:rPr>
          <w:rFonts w:ascii="黑体" w:eastAsia="黑体" w:hint="eastAsia"/>
          <w:b/>
          <w:w w:val="95"/>
          <w:sz w:val="32"/>
        </w:rPr>
        <w:t>条</w:t>
      </w:r>
      <w:r>
        <w:rPr>
          <w:rFonts w:ascii="黑体" w:eastAsia="黑体" w:hint="eastAsia"/>
          <w:b/>
          <w:spacing w:val="-10"/>
          <w:w w:val="95"/>
          <w:sz w:val="32"/>
        </w:rPr>
        <w:t>款</w:t>
      </w:r>
    </w:p>
    <w:p>
      <w:pPr>
        <w:pStyle w:val="BodyText"/>
        <w:spacing w:before="4"/>
        <w:rPr>
          <w:rFonts w:ascii="黑体"/>
          <w:b/>
          <w:sz w:val="34"/>
        </w:rPr>
      </w:pPr>
    </w:p>
    <w:p>
      <w:pPr>
        <w:pStyle w:val="BodyText"/>
        <w:spacing w:line="278" w:lineRule="auto"/>
        <w:ind w:left="220" w:right="219"/>
      </w:pPr>
      <w:r>
        <w:rPr>
          <w:spacing w:val="-1"/>
          <w:w w:val="99"/>
        </w:rPr>
        <w:t>在本条款中，“您”指投保人，“我们”、“本公司”均指阳光人寿保险股份有限公司，“本合同”指您与我们之间订立的“阳光人寿倍享阳光终身重大疾病保险合同”。</w:t>
      </w:r>
    </w:p>
    <w:p>
      <w:pPr>
        <w:pStyle w:val="BodyText"/>
        <w:rPr>
          <w:sz w:val="20"/>
        </w:rPr>
      </w:pPr>
    </w:p>
    <w:p>
      <w:pPr>
        <w:pStyle w:val="BodyText"/>
        <w:spacing w:before="2"/>
        <w:rPr>
          <w:sz w:val="24"/>
        </w:rPr>
      </w:pPr>
    </w:p>
    <w:p>
      <w:pPr>
        <w:pStyle w:val="Heading1"/>
        <w:numPr>
          <w:ilvl w:val="0"/>
          <w:numId w:val="2"/>
        </w:numPr>
        <w:tabs>
          <w:tab w:pos="1151" w:val="left" w:leader="none"/>
          <w:tab w:pos="1152" w:val="left" w:leader="none"/>
        </w:tabs>
        <w:spacing w:line="240" w:lineRule="auto" w:before="0" w:after="0"/>
        <w:ind w:left="1151" w:right="0" w:hanging="940"/>
        <w:jc w:val="left"/>
      </w:pPr>
      <w:r>
        <w:rPr>
          <w:spacing w:val="-2"/>
          <w:w w:val="95"/>
        </w:rPr>
        <w:t>您与我们订立的合同</w:t>
      </w:r>
    </w:p>
    <w:p>
      <w:pPr>
        <w:pStyle w:val="BodyText"/>
        <w:spacing w:before="6"/>
        <w:rPr>
          <w:b/>
          <w:sz w:val="8"/>
        </w:rPr>
      </w:pPr>
      <w:r>
        <w:rPr/>
        <w:drawing>
          <wp:anchor distT="0" distB="0" distL="0" distR="0" allowOverlap="1" layoutInCell="1" locked="0" behindDoc="0" simplePos="0" relativeHeight="3">
            <wp:simplePos x="0" y="0"/>
            <wp:positionH relativeFrom="page">
              <wp:posOffset>574040</wp:posOffset>
            </wp:positionH>
            <wp:positionV relativeFrom="paragraph">
              <wp:posOffset>84550</wp:posOffset>
            </wp:positionV>
            <wp:extent cx="6376034" cy="18288"/>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376034" cy="18288"/>
                    </a:xfrm>
                    <a:prstGeom prst="rect">
                      <a:avLst/>
                    </a:prstGeom>
                  </pic:spPr>
                </pic:pic>
              </a:graphicData>
            </a:graphic>
          </wp:anchor>
        </w:drawing>
      </w:r>
    </w:p>
    <w:p>
      <w:pPr>
        <w:pStyle w:val="ListParagraph"/>
        <w:numPr>
          <w:ilvl w:val="1"/>
          <w:numId w:val="2"/>
        </w:numPr>
        <w:tabs>
          <w:tab w:pos="1152" w:val="left" w:leader="none"/>
        </w:tabs>
        <w:spacing w:line="278" w:lineRule="auto" w:before="219" w:after="0"/>
        <w:ind w:left="2456" w:right="289" w:hanging="2244"/>
        <w:jc w:val="both"/>
        <w:rPr>
          <w:sz w:val="21"/>
        </w:rPr>
      </w:pPr>
      <w:r>
        <w:rPr>
          <w:b/>
          <w:spacing w:val="1"/>
          <w:w w:val="99"/>
          <w:sz w:val="21"/>
        </w:rPr>
        <w:t>合同订立</w:t>
      </w:r>
      <w:r>
        <w:rPr>
          <w:b/>
          <w:spacing w:val="9"/>
          <w:sz w:val="21"/>
        </w:rPr>
        <w:t>    </w:t>
      </w:r>
      <w:r>
        <w:rPr>
          <w:spacing w:val="-1"/>
          <w:w w:val="99"/>
          <w:sz w:val="21"/>
        </w:rPr>
        <w:t>本保险条款、保险单或其他保险凭证、投保单、与保险合同有关的投保文件、合法有效的声明、批注、批单、附加合同、其他书面协议都是您与我们之间订立的保险合同的构成部分。</w:t>
      </w:r>
    </w:p>
    <w:p>
      <w:pPr>
        <w:pStyle w:val="BodyText"/>
        <w:spacing w:before="4"/>
        <w:rPr>
          <w:sz w:val="12"/>
        </w:rPr>
      </w:pPr>
    </w:p>
    <w:p>
      <w:pPr>
        <w:spacing w:after="0"/>
        <w:rPr>
          <w:sz w:val="12"/>
        </w:rPr>
        <w:sectPr>
          <w:headerReference w:type="default" r:id="rId9"/>
          <w:pgSz w:w="11910" w:h="16840"/>
          <w:pgMar w:header="576" w:footer="0" w:top="1060" w:bottom="280" w:left="800" w:right="800"/>
          <w:pgNumType w:start="1"/>
        </w:sectPr>
      </w:pPr>
    </w:p>
    <w:p>
      <w:pPr>
        <w:pStyle w:val="Heading2"/>
        <w:numPr>
          <w:ilvl w:val="1"/>
          <w:numId w:val="2"/>
        </w:numPr>
        <w:tabs>
          <w:tab w:pos="1151" w:val="left" w:leader="none"/>
          <w:tab w:pos="1152" w:val="left" w:leader="none"/>
        </w:tabs>
        <w:spacing w:line="278" w:lineRule="auto" w:before="70" w:after="0"/>
        <w:ind w:left="1151" w:right="0" w:hanging="939"/>
        <w:jc w:val="left"/>
      </w:pPr>
      <w:r>
        <w:rPr>
          <w:spacing w:val="4"/>
        </w:rPr>
        <w:t>合同成立</w:t>
      </w:r>
      <w:r>
        <w:rPr/>
        <w:t>与</w:t>
      </w:r>
      <w:r>
        <w:rPr>
          <w:spacing w:val="-6"/>
        </w:rPr>
        <w:t>生效</w:t>
      </w:r>
    </w:p>
    <w:p>
      <w:pPr>
        <w:pStyle w:val="BodyText"/>
        <w:spacing w:line="278" w:lineRule="auto" w:before="70"/>
        <w:ind w:left="175" w:right="289"/>
        <w:jc w:val="both"/>
      </w:pPr>
      <w:r>
        <w:rPr/>
        <w:br w:type="column"/>
      </w:r>
      <w:r>
        <w:rPr>
          <w:spacing w:val="-1"/>
          <w:w w:val="99"/>
        </w:rPr>
        <w:t>您提出保险申请、我们同意承保，本合同成立。本合同自我们同意承保、收取首期保险费并签发保险单后开始生效，具体生效日以保险单所载的日期为准。我们自生效日零时起承担本合同约定的保险责任。</w:t>
      </w:r>
    </w:p>
    <w:p>
      <w:pPr>
        <w:spacing w:line="278" w:lineRule="auto" w:before="0"/>
        <w:ind w:left="175" w:right="162" w:firstLine="0"/>
        <w:jc w:val="both"/>
        <w:rPr>
          <w:sz w:val="21"/>
        </w:rPr>
      </w:pPr>
      <w:r>
        <w:rPr>
          <w:w w:val="95"/>
          <w:sz w:val="21"/>
        </w:rPr>
        <w:t>本合同的</w:t>
      </w:r>
      <w:r>
        <w:rPr>
          <w:b/>
          <w:w w:val="95"/>
          <w:sz w:val="21"/>
        </w:rPr>
        <w:t>保</w:t>
      </w:r>
      <w:r>
        <w:rPr>
          <w:b/>
          <w:w w:val="95"/>
          <w:sz w:val="21"/>
        </w:rPr>
        <w:t>单</w:t>
      </w:r>
      <w:r>
        <w:rPr>
          <w:b/>
          <w:w w:val="95"/>
          <w:sz w:val="21"/>
        </w:rPr>
        <w:t>周</w:t>
      </w:r>
      <w:r>
        <w:rPr>
          <w:b/>
          <w:w w:val="95"/>
          <w:sz w:val="21"/>
        </w:rPr>
        <w:t>年日</w:t>
      </w:r>
      <w:r>
        <w:rPr>
          <w:w w:val="95"/>
          <w:sz w:val="21"/>
        </w:rPr>
        <w:t>（</w:t>
      </w:r>
      <w:r>
        <w:rPr>
          <w:spacing w:val="-11"/>
          <w:w w:val="95"/>
          <w:sz w:val="21"/>
        </w:rPr>
        <w:t>见 </w:t>
      </w:r>
      <w:r>
        <w:rPr>
          <w:rFonts w:ascii="Times New Roman" w:eastAsia="Times New Roman"/>
          <w:spacing w:val="18"/>
          <w:w w:val="95"/>
          <w:sz w:val="21"/>
        </w:rPr>
        <w:t>1</w:t>
      </w:r>
      <w:r>
        <w:rPr>
          <w:rFonts w:ascii="Times New Roman" w:eastAsia="Times New Roman"/>
          <w:spacing w:val="20"/>
          <w:w w:val="95"/>
          <w:sz w:val="21"/>
        </w:rPr>
        <w:t>1</w:t>
      </w:r>
      <w:r>
        <w:rPr>
          <w:rFonts w:ascii="Times New Roman" w:eastAsia="Times New Roman"/>
          <w:spacing w:val="22"/>
          <w:w w:val="95"/>
          <w:sz w:val="21"/>
        </w:rPr>
        <w:t>.</w:t>
      </w:r>
      <w:r>
        <w:rPr>
          <w:rFonts w:ascii="Times New Roman" w:eastAsia="Times New Roman"/>
          <w:spacing w:val="20"/>
          <w:w w:val="95"/>
          <w:sz w:val="21"/>
        </w:rPr>
        <w:t>1</w:t>
      </w:r>
      <w:r>
        <w:rPr>
          <w:spacing w:val="-82"/>
          <w:w w:val="95"/>
          <w:sz w:val="21"/>
        </w:rPr>
        <w:t>）</w:t>
      </w:r>
      <w:r>
        <w:rPr>
          <w:w w:val="95"/>
          <w:sz w:val="21"/>
        </w:rPr>
        <w:t>、</w:t>
      </w:r>
      <w:r>
        <w:rPr>
          <w:b/>
          <w:w w:val="95"/>
          <w:sz w:val="21"/>
        </w:rPr>
        <w:t>保</w:t>
      </w:r>
      <w:r>
        <w:rPr>
          <w:b/>
          <w:w w:val="95"/>
          <w:sz w:val="21"/>
        </w:rPr>
        <w:t>单</w:t>
      </w:r>
      <w:r>
        <w:rPr>
          <w:b/>
          <w:w w:val="95"/>
          <w:sz w:val="21"/>
        </w:rPr>
        <w:t>年</w:t>
      </w:r>
      <w:r>
        <w:rPr>
          <w:b/>
          <w:w w:val="95"/>
          <w:sz w:val="21"/>
        </w:rPr>
        <w:t>度</w:t>
      </w:r>
      <w:r>
        <w:rPr>
          <w:w w:val="95"/>
          <w:sz w:val="21"/>
        </w:rPr>
        <w:t>（</w:t>
      </w:r>
      <w:r>
        <w:rPr>
          <w:spacing w:val="-11"/>
          <w:w w:val="95"/>
          <w:sz w:val="21"/>
        </w:rPr>
        <w:t>见 </w:t>
      </w:r>
      <w:r>
        <w:rPr>
          <w:rFonts w:ascii="Times New Roman" w:eastAsia="Times New Roman"/>
          <w:spacing w:val="18"/>
          <w:w w:val="95"/>
          <w:sz w:val="21"/>
        </w:rPr>
        <w:t>1</w:t>
      </w:r>
      <w:r>
        <w:rPr>
          <w:rFonts w:ascii="Times New Roman" w:eastAsia="Times New Roman"/>
          <w:spacing w:val="20"/>
          <w:w w:val="95"/>
          <w:sz w:val="21"/>
        </w:rPr>
        <w:t>1</w:t>
      </w:r>
      <w:r>
        <w:rPr>
          <w:rFonts w:ascii="Times New Roman" w:eastAsia="Times New Roman"/>
          <w:spacing w:val="22"/>
          <w:w w:val="95"/>
          <w:sz w:val="21"/>
        </w:rPr>
        <w:t>.</w:t>
      </w:r>
      <w:r>
        <w:rPr>
          <w:rFonts w:ascii="Times New Roman" w:eastAsia="Times New Roman"/>
          <w:spacing w:val="20"/>
          <w:w w:val="95"/>
          <w:sz w:val="21"/>
        </w:rPr>
        <w:t>2</w:t>
      </w:r>
      <w:r>
        <w:rPr>
          <w:spacing w:val="-82"/>
          <w:w w:val="95"/>
          <w:sz w:val="21"/>
        </w:rPr>
        <w:t>）</w:t>
      </w:r>
      <w:r>
        <w:rPr>
          <w:w w:val="95"/>
          <w:sz w:val="21"/>
        </w:rPr>
        <w:t>、</w:t>
      </w:r>
      <w:r>
        <w:rPr>
          <w:b/>
          <w:w w:val="95"/>
          <w:sz w:val="21"/>
        </w:rPr>
        <w:t>保</w:t>
      </w:r>
      <w:r>
        <w:rPr>
          <w:b/>
          <w:w w:val="95"/>
          <w:sz w:val="21"/>
        </w:rPr>
        <w:t>险</w:t>
      </w:r>
      <w:r>
        <w:rPr>
          <w:b/>
          <w:w w:val="95"/>
          <w:sz w:val="21"/>
        </w:rPr>
        <w:t>费</w:t>
      </w:r>
      <w:r>
        <w:rPr>
          <w:b/>
          <w:w w:val="95"/>
          <w:sz w:val="21"/>
        </w:rPr>
        <w:t>约</w:t>
      </w:r>
      <w:r>
        <w:rPr>
          <w:b/>
          <w:w w:val="95"/>
          <w:sz w:val="21"/>
        </w:rPr>
        <w:t>定</w:t>
      </w:r>
      <w:r>
        <w:rPr>
          <w:b/>
          <w:w w:val="95"/>
          <w:sz w:val="21"/>
        </w:rPr>
        <w:t>交</w:t>
      </w:r>
      <w:r>
        <w:rPr>
          <w:b/>
          <w:w w:val="95"/>
          <w:sz w:val="21"/>
        </w:rPr>
        <w:t>纳</w:t>
      </w:r>
      <w:r>
        <w:rPr>
          <w:b/>
          <w:w w:val="95"/>
          <w:sz w:val="21"/>
        </w:rPr>
        <w:t>日</w:t>
      </w:r>
      <w:r>
        <w:rPr>
          <w:w w:val="95"/>
          <w:sz w:val="21"/>
        </w:rPr>
        <w:t>（</w:t>
      </w:r>
      <w:r>
        <w:rPr>
          <w:spacing w:val="-11"/>
          <w:w w:val="95"/>
          <w:sz w:val="21"/>
        </w:rPr>
        <w:t>见 </w:t>
      </w:r>
      <w:r>
        <w:rPr>
          <w:rFonts w:ascii="Times New Roman" w:eastAsia="Times New Roman"/>
          <w:w w:val="95"/>
          <w:sz w:val="21"/>
        </w:rPr>
        <w:t>11.3</w:t>
      </w:r>
      <w:r>
        <w:rPr>
          <w:w w:val="95"/>
          <w:sz w:val="21"/>
        </w:rPr>
        <w:t>）</w:t>
      </w:r>
      <w:r>
        <w:rPr>
          <w:spacing w:val="-2"/>
          <w:sz w:val="21"/>
        </w:rPr>
        <w:t>均以生效日计算。</w:t>
      </w:r>
    </w:p>
    <w:p>
      <w:pPr>
        <w:spacing w:after="0" w:line="278" w:lineRule="auto"/>
        <w:jc w:val="both"/>
        <w:rPr>
          <w:sz w:val="21"/>
        </w:rPr>
        <w:sectPr>
          <w:type w:val="continuous"/>
          <w:pgSz w:w="11910" w:h="16840"/>
          <w:pgMar w:header="576" w:footer="0" w:top="1060" w:bottom="280" w:left="800" w:right="800"/>
          <w:cols w:num="2" w:equalWidth="0">
            <w:col w:w="2241" w:space="40"/>
            <w:col w:w="8029"/>
          </w:cols>
        </w:sectPr>
      </w:pPr>
    </w:p>
    <w:p>
      <w:pPr>
        <w:pStyle w:val="BodyText"/>
        <w:spacing w:before="7"/>
        <w:rPr>
          <w:sz w:val="11"/>
        </w:rPr>
      </w:pPr>
    </w:p>
    <w:p>
      <w:pPr>
        <w:pStyle w:val="ListParagraph"/>
        <w:numPr>
          <w:ilvl w:val="1"/>
          <w:numId w:val="2"/>
        </w:numPr>
        <w:tabs>
          <w:tab w:pos="1152" w:val="left" w:leader="none"/>
        </w:tabs>
        <w:spacing w:line="278" w:lineRule="auto" w:before="77" w:after="0"/>
        <w:ind w:left="2456" w:right="267" w:hanging="2244"/>
        <w:jc w:val="both"/>
        <w:rPr>
          <w:sz w:val="21"/>
        </w:rPr>
      </w:pPr>
      <w:r>
        <w:rPr>
          <w:b/>
          <w:spacing w:val="1"/>
          <w:w w:val="99"/>
          <w:sz w:val="21"/>
        </w:rPr>
        <w:t>犹豫期</w:t>
      </w:r>
      <w:r>
        <w:rPr>
          <w:b/>
          <w:spacing w:val="6"/>
          <w:sz w:val="21"/>
        </w:rPr>
        <w:t>      </w:t>
      </w:r>
      <w:r>
        <w:rPr>
          <w:spacing w:val="-3"/>
          <w:w w:val="99"/>
          <w:sz w:val="21"/>
        </w:rPr>
        <w:t>自您签收本合同次日起，有</w:t>
      </w:r>
      <w:r>
        <w:rPr>
          <w:spacing w:val="-50"/>
          <w:sz w:val="21"/>
        </w:rPr>
        <w:t> </w:t>
      </w:r>
      <w:r>
        <w:rPr>
          <w:rFonts w:ascii="Times New Roman" w:eastAsia="Times New Roman"/>
          <w:spacing w:val="1"/>
          <w:w w:val="99"/>
          <w:sz w:val="21"/>
        </w:rPr>
        <w:t>1</w:t>
      </w:r>
      <w:r>
        <w:rPr>
          <w:rFonts w:ascii="Times New Roman" w:eastAsia="Times New Roman"/>
          <w:w w:val="99"/>
          <w:sz w:val="21"/>
        </w:rPr>
        <w:t>5</w:t>
      </w:r>
      <w:r>
        <w:rPr>
          <w:rFonts w:ascii="Times New Roman" w:eastAsia="Times New Roman"/>
          <w:spacing w:val="-1"/>
          <w:sz w:val="21"/>
        </w:rPr>
        <w:t> </w:t>
      </w:r>
      <w:r>
        <w:rPr>
          <w:spacing w:val="-7"/>
          <w:w w:val="99"/>
          <w:sz w:val="21"/>
        </w:rPr>
        <w:t>日的犹豫期。在此期间，请您认真审视本合同，如果</w:t>
      </w:r>
      <w:r>
        <w:rPr>
          <w:spacing w:val="-1"/>
          <w:w w:val="99"/>
          <w:sz w:val="21"/>
        </w:rPr>
        <w:t>您认为本合同与您的需求不相符，您可以提出解除本合同，我们将无息退还您所交纳的保险费。</w:t>
      </w:r>
    </w:p>
    <w:p>
      <w:pPr>
        <w:pStyle w:val="BodyText"/>
        <w:spacing w:line="278" w:lineRule="auto"/>
        <w:ind w:left="2456" w:right="180"/>
      </w:pPr>
      <w:r>
        <w:rPr>
          <w:spacing w:val="-1"/>
          <w:w w:val="99"/>
        </w:rPr>
        <w:t>解除合同时，您需要填写申请书，并提供您的保险合同及</w:t>
      </w:r>
      <w:r>
        <w:rPr>
          <w:b/>
          <w:spacing w:val="2"/>
          <w:w w:val="99"/>
        </w:rPr>
        <w:t>有效身份证件</w:t>
      </w:r>
      <w:r>
        <w:rPr>
          <w:spacing w:val="2"/>
          <w:w w:val="99"/>
        </w:rPr>
        <w:t>（</w:t>
      </w:r>
      <w:r>
        <w:rPr>
          <w:w w:val="99"/>
        </w:rPr>
        <w:t>见</w:t>
      </w:r>
      <w:r>
        <w:rPr>
          <w:spacing w:val="-53"/>
        </w:rPr>
        <w:t> </w:t>
      </w:r>
      <w:r>
        <w:rPr>
          <w:rFonts w:ascii="Times New Roman" w:eastAsia="Times New Roman"/>
          <w:spacing w:val="-4"/>
          <w:w w:val="99"/>
        </w:rPr>
        <w:t>1</w:t>
      </w:r>
      <w:r>
        <w:rPr>
          <w:rFonts w:ascii="Times New Roman" w:eastAsia="Times New Roman"/>
          <w:spacing w:val="-2"/>
          <w:w w:val="99"/>
        </w:rPr>
        <w:t>1.4</w:t>
      </w:r>
      <w:r>
        <w:rPr>
          <w:spacing w:val="-101"/>
          <w:w w:val="99"/>
        </w:rPr>
        <w:t>）</w:t>
      </w:r>
      <w:r>
        <w:rPr>
          <w:w w:val="99"/>
        </w:rPr>
        <w:t>。</w:t>
      </w:r>
      <w:r>
        <w:rPr>
          <w:spacing w:val="-1"/>
          <w:w w:val="99"/>
        </w:rPr>
        <w:t>自我们收到您解除合同的书面申请时起，本合同即被解除，我们自始不承担保险责任。</w:t>
      </w:r>
    </w:p>
    <w:p>
      <w:pPr>
        <w:pStyle w:val="BodyText"/>
        <w:rPr>
          <w:sz w:val="20"/>
        </w:rPr>
      </w:pPr>
    </w:p>
    <w:p>
      <w:pPr>
        <w:pStyle w:val="BodyText"/>
        <w:spacing w:before="1"/>
        <w:rPr>
          <w:sz w:val="24"/>
        </w:rPr>
      </w:pPr>
    </w:p>
    <w:p>
      <w:pPr>
        <w:pStyle w:val="Heading1"/>
        <w:numPr>
          <w:ilvl w:val="0"/>
          <w:numId w:val="2"/>
        </w:numPr>
        <w:tabs>
          <w:tab w:pos="1151" w:val="left" w:leader="none"/>
          <w:tab w:pos="1152" w:val="left" w:leader="none"/>
        </w:tabs>
        <w:spacing w:line="240" w:lineRule="auto" w:before="0" w:after="0"/>
        <w:ind w:left="1151" w:right="0" w:hanging="940"/>
        <w:jc w:val="left"/>
      </w:pPr>
      <w:r>
        <w:rPr>
          <w:spacing w:val="-2"/>
          <w:w w:val="95"/>
        </w:rPr>
        <w:t>我们提供的保障</w:t>
      </w:r>
    </w:p>
    <w:p>
      <w:pPr>
        <w:pStyle w:val="BodyText"/>
        <w:spacing w:before="6"/>
        <w:rPr>
          <w:b/>
          <w:sz w:val="8"/>
        </w:rPr>
      </w:pPr>
      <w:r>
        <w:rPr/>
        <w:drawing>
          <wp:anchor distT="0" distB="0" distL="0" distR="0" allowOverlap="1" layoutInCell="1" locked="0" behindDoc="0" simplePos="0" relativeHeight="4">
            <wp:simplePos x="0" y="0"/>
            <wp:positionH relativeFrom="page">
              <wp:posOffset>574040</wp:posOffset>
            </wp:positionH>
            <wp:positionV relativeFrom="paragraph">
              <wp:posOffset>84732</wp:posOffset>
            </wp:positionV>
            <wp:extent cx="6376035" cy="18287"/>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6376035" cy="18287"/>
                    </a:xfrm>
                    <a:prstGeom prst="rect">
                      <a:avLst/>
                    </a:prstGeom>
                  </pic:spPr>
                </pic:pic>
              </a:graphicData>
            </a:graphic>
          </wp:anchor>
        </w:drawing>
      </w:r>
    </w:p>
    <w:p>
      <w:pPr>
        <w:pStyle w:val="ListParagraph"/>
        <w:numPr>
          <w:ilvl w:val="1"/>
          <w:numId w:val="2"/>
        </w:numPr>
        <w:tabs>
          <w:tab w:pos="1151" w:val="left" w:leader="none"/>
          <w:tab w:pos="1152" w:val="left" w:leader="none"/>
          <w:tab w:pos="2456" w:val="left" w:leader="none"/>
        </w:tabs>
        <w:spacing w:line="240" w:lineRule="auto" w:before="219" w:after="0"/>
        <w:ind w:left="1151" w:right="0" w:hanging="940"/>
        <w:jc w:val="left"/>
        <w:rPr>
          <w:sz w:val="21"/>
        </w:rPr>
      </w:pPr>
      <w:r>
        <w:rPr>
          <w:b/>
          <w:w w:val="95"/>
          <w:sz w:val="21"/>
        </w:rPr>
        <w:t>保险期</w:t>
      </w:r>
      <w:r>
        <w:rPr>
          <w:b/>
          <w:spacing w:val="-10"/>
          <w:w w:val="95"/>
          <w:sz w:val="21"/>
        </w:rPr>
        <w:t>间</w:t>
      </w:r>
      <w:r>
        <w:rPr>
          <w:b/>
          <w:sz w:val="21"/>
        </w:rPr>
        <w:tab/>
      </w:r>
      <w:r>
        <w:rPr>
          <w:w w:val="95"/>
          <w:sz w:val="21"/>
        </w:rPr>
        <w:t>本合同的保险期间为终身，自本合同生效日零时起至被保险人身故时止</w:t>
      </w:r>
      <w:r>
        <w:rPr>
          <w:spacing w:val="-10"/>
          <w:w w:val="95"/>
          <w:sz w:val="21"/>
        </w:rPr>
        <w:t>。</w:t>
      </w:r>
    </w:p>
    <w:p>
      <w:pPr>
        <w:pStyle w:val="BodyText"/>
        <w:spacing w:before="8"/>
        <w:rPr>
          <w:sz w:val="16"/>
        </w:rPr>
      </w:pPr>
    </w:p>
    <w:p>
      <w:pPr>
        <w:spacing w:after="0"/>
        <w:rPr>
          <w:sz w:val="16"/>
        </w:rPr>
        <w:sectPr>
          <w:type w:val="continuous"/>
          <w:pgSz w:w="11910" w:h="16840"/>
          <w:pgMar w:header="576" w:footer="0" w:top="1060" w:bottom="280" w:left="800" w:right="800"/>
        </w:sectPr>
      </w:pPr>
    </w:p>
    <w:p>
      <w:pPr>
        <w:pStyle w:val="Heading2"/>
        <w:numPr>
          <w:ilvl w:val="1"/>
          <w:numId w:val="2"/>
        </w:numPr>
        <w:tabs>
          <w:tab w:pos="1151" w:val="left" w:leader="none"/>
          <w:tab w:pos="1152" w:val="left" w:leader="none"/>
        </w:tabs>
        <w:spacing w:line="278" w:lineRule="auto" w:before="70" w:after="0"/>
        <w:ind w:left="1151" w:right="0" w:hanging="939"/>
        <w:jc w:val="left"/>
      </w:pPr>
      <w:r>
        <w:rPr>
          <w:spacing w:val="4"/>
        </w:rPr>
        <w:t>基本保险</w:t>
      </w:r>
      <w:r>
        <w:rPr/>
        <w:t>金</w:t>
      </w:r>
      <w:r>
        <w:rPr>
          <w:spacing w:val="-10"/>
        </w:rPr>
        <w:t>额</w:t>
      </w:r>
    </w:p>
    <w:p>
      <w:pPr>
        <w:pStyle w:val="BodyText"/>
        <w:spacing w:line="278" w:lineRule="auto" w:before="70"/>
        <w:ind w:left="175" w:right="268"/>
      </w:pPr>
      <w:r>
        <w:rPr/>
        <w:br w:type="column"/>
      </w:r>
      <w:r>
        <w:rPr>
          <w:spacing w:val="-1"/>
          <w:w w:val="99"/>
        </w:rPr>
        <w:t>本合同的基本保险金额由您在投保时与我们约定，并在保险单上载明。若该金额发生变更，则以变更后的金额为基本保险金额。</w:t>
      </w:r>
    </w:p>
    <w:p>
      <w:pPr>
        <w:spacing w:after="0" w:line="278" w:lineRule="auto"/>
        <w:sectPr>
          <w:type w:val="continuous"/>
          <w:pgSz w:w="11910" w:h="16840"/>
          <w:pgMar w:header="576" w:footer="0" w:top="1060" w:bottom="280" w:left="800" w:right="800"/>
          <w:cols w:num="2" w:equalWidth="0">
            <w:col w:w="2241" w:space="40"/>
            <w:col w:w="8029"/>
          </w:cols>
        </w:sectPr>
      </w:pPr>
    </w:p>
    <w:p>
      <w:pPr>
        <w:pStyle w:val="BodyText"/>
        <w:spacing w:before="4"/>
        <w:rPr>
          <w:sz w:val="12"/>
        </w:rPr>
      </w:pPr>
    </w:p>
    <w:p>
      <w:pPr>
        <w:pStyle w:val="ListParagraph"/>
        <w:numPr>
          <w:ilvl w:val="1"/>
          <w:numId w:val="2"/>
        </w:numPr>
        <w:tabs>
          <w:tab w:pos="1151" w:val="left" w:leader="none"/>
          <w:tab w:pos="1152" w:val="left" w:leader="none"/>
          <w:tab w:pos="2456" w:val="left" w:leader="none"/>
        </w:tabs>
        <w:spacing w:line="240" w:lineRule="auto" w:before="66" w:after="0"/>
        <w:ind w:left="1151" w:right="0" w:hanging="940"/>
        <w:jc w:val="left"/>
        <w:rPr>
          <w:sz w:val="21"/>
        </w:rPr>
      </w:pPr>
      <w:r>
        <w:rPr/>
        <w:pict>
          <v:shape style="position:absolute;margin-left:162.800003pt;margin-top:20.73pt;width:379.05pt;height:61.6pt;mso-position-horizontal-relative:page;mso-position-vertical-relative:paragraph;z-index:15732224"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5"/>
                    <w:gridCol w:w="6316"/>
                  </w:tblGrid>
                  <w:tr>
                    <w:trPr>
                      <w:trHeight w:val="266" w:hRule="atLeast"/>
                    </w:trPr>
                    <w:tc>
                      <w:tcPr>
                        <w:tcW w:w="7581" w:type="dxa"/>
                        <w:gridSpan w:val="2"/>
                        <w:tcBorders>
                          <w:bottom w:val="single" w:sz="24" w:space="0" w:color="FFFFFF"/>
                        </w:tcBorders>
                        <w:shd w:val="clear" w:color="auto" w:fill="BEBEBE"/>
                      </w:tcPr>
                      <w:p>
                        <w:pPr>
                          <w:pStyle w:val="TableParagraph"/>
                          <w:spacing w:line="243" w:lineRule="exact" w:before="3"/>
                          <w:rPr>
                            <w:rFonts w:ascii="黑体" w:hAnsi="黑体" w:eastAsia="黑体"/>
                            <w:sz w:val="21"/>
                          </w:rPr>
                        </w:pPr>
                        <w:r>
                          <w:rPr>
                            <w:rFonts w:ascii="黑体" w:hAnsi="黑体" w:eastAsia="黑体"/>
                            <w:w w:val="95"/>
                            <w:sz w:val="21"/>
                          </w:rPr>
                          <w:t>自</w:t>
                        </w:r>
                        <w:r>
                          <w:rPr>
                            <w:rFonts w:ascii="黑体" w:hAnsi="黑体" w:eastAsia="黑体"/>
                            <w:w w:val="95"/>
                            <w:sz w:val="21"/>
                          </w:rPr>
                          <w:t>本</w:t>
                        </w:r>
                        <w:r>
                          <w:rPr>
                            <w:rFonts w:ascii="黑体" w:hAnsi="黑体" w:eastAsia="黑体"/>
                            <w:w w:val="95"/>
                            <w:sz w:val="21"/>
                          </w:rPr>
                          <w:t>合</w:t>
                        </w:r>
                        <w:r>
                          <w:rPr>
                            <w:rFonts w:ascii="黑体" w:hAnsi="黑体" w:eastAsia="黑体"/>
                            <w:w w:val="95"/>
                            <w:sz w:val="21"/>
                          </w:rPr>
                          <w:t>同</w:t>
                        </w:r>
                        <w:r>
                          <w:rPr>
                            <w:rFonts w:ascii="黑体" w:hAnsi="黑体" w:eastAsia="黑体"/>
                            <w:w w:val="95"/>
                            <w:sz w:val="21"/>
                          </w:rPr>
                          <w:t>生</w:t>
                        </w:r>
                        <w:r>
                          <w:rPr>
                            <w:rFonts w:ascii="黑体" w:hAnsi="黑体" w:eastAsia="黑体"/>
                            <w:w w:val="95"/>
                            <w:sz w:val="21"/>
                          </w:rPr>
                          <w:t>效</w:t>
                        </w:r>
                        <w:r>
                          <w:rPr>
                            <w:rFonts w:ascii="黑体" w:hAnsi="黑体" w:eastAsia="黑体"/>
                            <w:w w:val="95"/>
                            <w:sz w:val="21"/>
                          </w:rPr>
                          <w:t>（</w:t>
                        </w:r>
                        <w:r>
                          <w:rPr>
                            <w:rFonts w:ascii="黑体" w:hAnsi="黑体" w:eastAsia="黑体"/>
                            <w:w w:val="95"/>
                            <w:sz w:val="21"/>
                          </w:rPr>
                          <w:t>或</w:t>
                        </w:r>
                        <w:r>
                          <w:rPr>
                            <w:rFonts w:ascii="黑体" w:hAnsi="黑体" w:eastAsia="黑体"/>
                            <w:w w:val="95"/>
                            <w:sz w:val="21"/>
                          </w:rPr>
                          <w:t>最</w:t>
                        </w:r>
                        <w:r>
                          <w:rPr>
                            <w:rFonts w:ascii="黑体" w:hAnsi="黑体" w:eastAsia="黑体"/>
                            <w:w w:val="95"/>
                            <w:sz w:val="21"/>
                          </w:rPr>
                          <w:t>后</w:t>
                        </w:r>
                        <w:r>
                          <w:rPr>
                            <w:rFonts w:ascii="黑体" w:hAnsi="黑体" w:eastAsia="黑体"/>
                            <w:w w:val="95"/>
                            <w:sz w:val="21"/>
                          </w:rPr>
                          <w:t>复</w:t>
                        </w:r>
                        <w:r>
                          <w:rPr>
                            <w:rFonts w:ascii="黑体" w:hAnsi="黑体" w:eastAsia="黑体"/>
                            <w:w w:val="95"/>
                            <w:sz w:val="21"/>
                          </w:rPr>
                          <w:t>效</w:t>
                        </w:r>
                        <w:r>
                          <w:rPr>
                            <w:rFonts w:ascii="黑体" w:hAnsi="黑体" w:eastAsia="黑体"/>
                            <w:w w:val="95"/>
                            <w:sz w:val="21"/>
                          </w:rPr>
                          <w:t>）</w:t>
                        </w:r>
                        <w:r>
                          <w:rPr>
                            <w:rFonts w:ascii="黑体" w:hAnsi="黑体" w:eastAsia="黑体"/>
                            <w:w w:val="95"/>
                            <w:sz w:val="21"/>
                          </w:rPr>
                          <w:t>之</w:t>
                        </w:r>
                        <w:r>
                          <w:rPr>
                            <w:rFonts w:ascii="黑体" w:hAnsi="黑体" w:eastAsia="黑体"/>
                            <w:w w:val="95"/>
                            <w:sz w:val="21"/>
                          </w:rPr>
                          <w:t>日</w:t>
                        </w:r>
                        <w:r>
                          <w:rPr>
                            <w:rFonts w:ascii="黑体" w:hAnsi="黑体" w:eastAsia="黑体"/>
                            <w:w w:val="95"/>
                            <w:sz w:val="21"/>
                          </w:rPr>
                          <w:t>起</w:t>
                        </w:r>
                        <w:r>
                          <w:rPr>
                            <w:rFonts w:ascii="黑体" w:hAnsi="黑体" w:eastAsia="黑体"/>
                            <w:spacing w:val="55"/>
                            <w:w w:val="150"/>
                            <w:sz w:val="21"/>
                          </w:rPr>
                          <w:t> </w:t>
                        </w:r>
                        <w:r>
                          <w:rPr>
                            <w:rFonts w:ascii="黑体" w:hAnsi="黑体" w:eastAsia="黑体"/>
                            <w:w w:val="95"/>
                            <w:sz w:val="21"/>
                          </w:rPr>
                          <w:t>180</w:t>
                        </w:r>
                        <w:r>
                          <w:rPr>
                            <w:rFonts w:ascii="黑体" w:hAnsi="黑体" w:eastAsia="黑体"/>
                            <w:spacing w:val="67"/>
                            <w:w w:val="150"/>
                            <w:sz w:val="21"/>
                          </w:rPr>
                          <w:t> </w:t>
                        </w:r>
                        <w:r>
                          <w:rPr>
                            <w:rFonts w:ascii="黑体" w:hAnsi="黑体" w:eastAsia="黑体"/>
                            <w:w w:val="95"/>
                            <w:sz w:val="21"/>
                          </w:rPr>
                          <w:t>日</w:t>
                        </w:r>
                        <w:r>
                          <w:rPr>
                            <w:rFonts w:ascii="黑体" w:hAnsi="黑体" w:eastAsia="黑体"/>
                            <w:w w:val="95"/>
                            <w:sz w:val="21"/>
                          </w:rPr>
                          <w:t>内</w:t>
                        </w:r>
                        <w:r>
                          <w:rPr>
                            <w:rFonts w:ascii="黑体" w:hAnsi="黑体" w:eastAsia="黑体"/>
                            <w:w w:val="95"/>
                            <w:sz w:val="21"/>
                          </w:rPr>
                          <w:t>，</w:t>
                        </w:r>
                        <w:r>
                          <w:rPr>
                            <w:rFonts w:ascii="黑体" w:hAnsi="黑体" w:eastAsia="黑体"/>
                            <w:w w:val="95"/>
                            <w:sz w:val="21"/>
                          </w:rPr>
                          <w:t>被</w:t>
                        </w:r>
                        <w:r>
                          <w:rPr>
                            <w:rFonts w:ascii="黑体" w:hAnsi="黑体" w:eastAsia="黑体"/>
                            <w:w w:val="95"/>
                            <w:sz w:val="21"/>
                          </w:rPr>
                          <w:t>保</w:t>
                        </w:r>
                        <w:r>
                          <w:rPr>
                            <w:rFonts w:ascii="黑体" w:hAnsi="黑体" w:eastAsia="黑体"/>
                            <w:w w:val="95"/>
                            <w:sz w:val="21"/>
                          </w:rPr>
                          <w:t>险</w:t>
                        </w:r>
                        <w:r>
                          <w:rPr>
                            <w:rFonts w:ascii="黑体" w:hAnsi="黑体" w:eastAsia="黑体"/>
                            <w:w w:val="95"/>
                            <w:sz w:val="21"/>
                          </w:rPr>
                          <w:t>人</w:t>
                        </w:r>
                        <w:r>
                          <w:rPr>
                            <w:rFonts w:ascii="黑体" w:hAnsi="黑体" w:eastAsia="黑体"/>
                            <w:w w:val="95"/>
                            <w:sz w:val="21"/>
                          </w:rPr>
                          <w:t>发</w:t>
                        </w:r>
                        <w:r>
                          <w:rPr>
                            <w:rFonts w:ascii="黑体" w:hAnsi="黑体" w:eastAsia="黑体"/>
                            <w:w w:val="95"/>
                            <w:sz w:val="21"/>
                          </w:rPr>
                          <w:t>生</w:t>
                        </w:r>
                        <w:r>
                          <w:rPr>
                            <w:rFonts w:ascii="黑体" w:hAnsi="黑体" w:eastAsia="黑体"/>
                            <w:w w:val="95"/>
                            <w:sz w:val="21"/>
                          </w:rPr>
                          <w:t>本</w:t>
                        </w:r>
                        <w:r>
                          <w:rPr>
                            <w:rFonts w:ascii="黑体" w:hAnsi="黑体" w:eastAsia="黑体"/>
                            <w:w w:val="95"/>
                            <w:sz w:val="21"/>
                          </w:rPr>
                          <w:t>合</w:t>
                        </w:r>
                        <w:r>
                          <w:rPr>
                            <w:rFonts w:ascii="黑体" w:hAnsi="黑体" w:eastAsia="黑体"/>
                            <w:w w:val="95"/>
                            <w:sz w:val="21"/>
                          </w:rPr>
                          <w:t>同</w:t>
                        </w:r>
                        <w:r>
                          <w:rPr>
                            <w:rFonts w:ascii="黑体" w:hAnsi="黑体" w:eastAsia="黑体"/>
                            <w:w w:val="95"/>
                            <w:sz w:val="21"/>
                          </w:rPr>
                          <w:t>约</w:t>
                        </w:r>
                        <w:r>
                          <w:rPr>
                            <w:rFonts w:ascii="黑体" w:hAnsi="黑体" w:eastAsia="黑体"/>
                            <w:w w:val="95"/>
                            <w:sz w:val="21"/>
                          </w:rPr>
                          <w:t>定</w:t>
                        </w:r>
                        <w:r>
                          <w:rPr>
                            <w:rFonts w:ascii="黑体" w:hAnsi="黑体" w:eastAsia="黑体"/>
                            <w:w w:val="95"/>
                            <w:sz w:val="21"/>
                          </w:rPr>
                          <w:t>的“</w:t>
                        </w:r>
                        <w:r>
                          <w:rPr>
                            <w:rFonts w:ascii="黑体" w:hAnsi="黑体" w:eastAsia="黑体"/>
                            <w:w w:val="95"/>
                            <w:sz w:val="21"/>
                          </w:rPr>
                          <w:t>轻</w:t>
                        </w:r>
                        <w:r>
                          <w:rPr>
                            <w:rFonts w:ascii="黑体" w:hAnsi="黑体" w:eastAsia="黑体"/>
                            <w:spacing w:val="-10"/>
                            <w:w w:val="95"/>
                            <w:sz w:val="21"/>
                          </w:rPr>
                          <w:t>症</w:t>
                        </w:r>
                      </w:p>
                    </w:tc>
                  </w:tr>
                  <w:tr>
                    <w:trPr>
                      <w:trHeight w:val="260" w:hRule="atLeast"/>
                    </w:trPr>
                    <w:tc>
                      <w:tcPr>
                        <w:tcW w:w="7581" w:type="dxa"/>
                        <w:gridSpan w:val="2"/>
                        <w:tcBorders>
                          <w:top w:val="single" w:sz="24" w:space="0" w:color="FFFFFF"/>
                          <w:bottom w:val="single" w:sz="24" w:space="0" w:color="FFFFFF"/>
                        </w:tcBorders>
                        <w:shd w:val="clear" w:color="auto" w:fill="BEBEBE"/>
                      </w:tcPr>
                      <w:p>
                        <w:pPr>
                          <w:pStyle w:val="TableParagraph"/>
                          <w:spacing w:line="240" w:lineRule="exact"/>
                          <w:ind w:right="-15"/>
                          <w:rPr>
                            <w:rFonts w:ascii="黑体" w:hAnsi="黑体" w:eastAsia="黑体"/>
                            <w:sz w:val="21"/>
                          </w:rPr>
                        </w:pPr>
                        <w:r>
                          <w:rPr>
                            <w:rFonts w:ascii="黑体" w:hAnsi="黑体" w:eastAsia="黑体"/>
                            <w:w w:val="95"/>
                            <w:sz w:val="21"/>
                          </w:rPr>
                          <w:t>重疾”（</w:t>
                        </w:r>
                        <w:r>
                          <w:rPr>
                            <w:rFonts w:ascii="黑体" w:hAnsi="黑体" w:eastAsia="黑体"/>
                            <w:w w:val="95"/>
                            <w:sz w:val="21"/>
                          </w:rPr>
                          <w:t>详</w:t>
                        </w:r>
                        <w:r>
                          <w:rPr>
                            <w:rFonts w:ascii="黑体" w:hAnsi="黑体" w:eastAsia="黑体"/>
                            <w:w w:val="95"/>
                            <w:sz w:val="21"/>
                          </w:rPr>
                          <w:t>见本条款</w:t>
                        </w:r>
                        <w:r>
                          <w:rPr>
                            <w:rFonts w:ascii="黑体" w:hAnsi="黑体" w:eastAsia="黑体"/>
                            <w:sz w:val="21"/>
                          </w:rPr>
                          <w:t> </w:t>
                        </w:r>
                        <w:r>
                          <w:rPr>
                            <w:rFonts w:ascii="黑体" w:hAnsi="黑体" w:eastAsia="黑体"/>
                            <w:spacing w:val="27"/>
                            <w:w w:val="95"/>
                            <w:sz w:val="21"/>
                          </w:rPr>
                          <w:t>3.</w:t>
                        </w:r>
                        <w:r>
                          <w:rPr>
                            <w:rFonts w:ascii="黑体" w:hAnsi="黑体" w:eastAsia="黑体"/>
                            <w:spacing w:val="24"/>
                            <w:w w:val="95"/>
                            <w:sz w:val="21"/>
                          </w:rPr>
                          <w:t>2</w:t>
                        </w:r>
                        <w:r>
                          <w:rPr>
                            <w:rFonts w:ascii="黑体" w:hAnsi="黑体" w:eastAsia="黑体"/>
                            <w:spacing w:val="-78"/>
                            <w:w w:val="95"/>
                            <w:sz w:val="21"/>
                          </w:rPr>
                          <w:t>）</w:t>
                        </w:r>
                        <w:r>
                          <w:rPr>
                            <w:rFonts w:ascii="黑体" w:hAnsi="黑体" w:eastAsia="黑体"/>
                            <w:spacing w:val="-36"/>
                            <w:w w:val="95"/>
                            <w:sz w:val="21"/>
                          </w:rPr>
                          <w:t>、“中症重疾”</w:t>
                        </w:r>
                        <w:r>
                          <w:rPr>
                            <w:rFonts w:ascii="黑体" w:hAnsi="黑体" w:eastAsia="黑体"/>
                            <w:spacing w:val="2"/>
                            <w:w w:val="95"/>
                            <w:sz w:val="21"/>
                          </w:rPr>
                          <w:t>（</w:t>
                        </w:r>
                        <w:r>
                          <w:rPr>
                            <w:rFonts w:ascii="黑体" w:hAnsi="黑体" w:eastAsia="黑体"/>
                            <w:w w:val="95"/>
                            <w:sz w:val="21"/>
                          </w:rPr>
                          <w:t>详</w:t>
                        </w:r>
                        <w:r>
                          <w:rPr>
                            <w:rFonts w:ascii="黑体" w:hAnsi="黑体" w:eastAsia="黑体"/>
                            <w:w w:val="95"/>
                            <w:sz w:val="21"/>
                          </w:rPr>
                          <w:t>见本条款</w:t>
                        </w:r>
                        <w:r>
                          <w:rPr>
                            <w:rFonts w:ascii="黑体" w:hAnsi="黑体" w:eastAsia="黑体"/>
                            <w:sz w:val="21"/>
                          </w:rPr>
                          <w:t> </w:t>
                        </w:r>
                        <w:r>
                          <w:rPr>
                            <w:rFonts w:ascii="黑体" w:hAnsi="黑体" w:eastAsia="黑体"/>
                            <w:spacing w:val="27"/>
                            <w:w w:val="95"/>
                            <w:sz w:val="21"/>
                          </w:rPr>
                          <w:t>3.</w:t>
                        </w:r>
                        <w:r>
                          <w:rPr>
                            <w:rFonts w:ascii="黑体" w:hAnsi="黑体" w:eastAsia="黑体"/>
                            <w:spacing w:val="24"/>
                            <w:w w:val="95"/>
                            <w:sz w:val="21"/>
                          </w:rPr>
                          <w:t>4</w:t>
                        </w:r>
                        <w:r>
                          <w:rPr>
                            <w:rFonts w:ascii="黑体" w:hAnsi="黑体" w:eastAsia="黑体"/>
                            <w:spacing w:val="-78"/>
                            <w:w w:val="95"/>
                            <w:sz w:val="21"/>
                          </w:rPr>
                          <w:t>）</w:t>
                        </w:r>
                        <w:r>
                          <w:rPr>
                            <w:rFonts w:ascii="黑体" w:hAnsi="黑体" w:eastAsia="黑体"/>
                            <w:spacing w:val="-35"/>
                            <w:w w:val="95"/>
                            <w:sz w:val="21"/>
                          </w:rPr>
                          <w:t>、“重大疾病”</w:t>
                        </w:r>
                        <w:r>
                          <w:rPr>
                            <w:rFonts w:ascii="黑体" w:hAnsi="黑体" w:eastAsia="黑体"/>
                            <w:spacing w:val="-1"/>
                            <w:w w:val="95"/>
                            <w:sz w:val="21"/>
                          </w:rPr>
                          <w:t>（</w:t>
                        </w:r>
                        <w:r>
                          <w:rPr>
                            <w:rFonts w:ascii="黑体" w:hAnsi="黑体" w:eastAsia="黑体"/>
                            <w:spacing w:val="-3"/>
                            <w:w w:val="95"/>
                            <w:sz w:val="21"/>
                          </w:rPr>
                          <w:t>详见本条</w:t>
                        </w:r>
                      </w:p>
                    </w:tc>
                  </w:tr>
                  <w:tr>
                    <w:trPr>
                      <w:trHeight w:val="260" w:hRule="atLeast"/>
                    </w:trPr>
                    <w:tc>
                      <w:tcPr>
                        <w:tcW w:w="7581" w:type="dxa"/>
                        <w:gridSpan w:val="2"/>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w w:val="95"/>
                            <w:sz w:val="21"/>
                          </w:rPr>
                          <w:t>款</w:t>
                        </w:r>
                        <w:r>
                          <w:rPr>
                            <w:rFonts w:ascii="黑体" w:eastAsia="黑体"/>
                            <w:spacing w:val="61"/>
                            <w:w w:val="150"/>
                            <w:sz w:val="21"/>
                          </w:rPr>
                          <w:t>  </w:t>
                        </w:r>
                        <w:r>
                          <w:rPr>
                            <w:rFonts w:ascii="黑体" w:eastAsia="黑体"/>
                            <w:w w:val="95"/>
                            <w:sz w:val="21"/>
                          </w:rPr>
                          <w:t>3.6）或身故，</w:t>
                        </w:r>
                        <w:r>
                          <w:rPr>
                            <w:rFonts w:ascii="黑体" w:eastAsia="黑体"/>
                            <w:w w:val="95"/>
                            <w:sz w:val="21"/>
                          </w:rPr>
                          <w:t>我</w:t>
                        </w:r>
                        <w:r>
                          <w:rPr>
                            <w:rFonts w:ascii="黑体" w:eastAsia="黑体"/>
                            <w:w w:val="95"/>
                            <w:sz w:val="21"/>
                          </w:rPr>
                          <w:t>们不承</w:t>
                        </w:r>
                        <w:r>
                          <w:rPr>
                            <w:rFonts w:ascii="黑体" w:eastAsia="黑体"/>
                            <w:w w:val="95"/>
                            <w:sz w:val="21"/>
                          </w:rPr>
                          <w:t>担</w:t>
                        </w:r>
                        <w:r>
                          <w:rPr>
                            <w:rFonts w:ascii="黑体" w:eastAsia="黑体"/>
                            <w:w w:val="95"/>
                            <w:sz w:val="21"/>
                          </w:rPr>
                          <w:t>保</w:t>
                        </w:r>
                        <w:r>
                          <w:rPr>
                            <w:rFonts w:ascii="黑体" w:eastAsia="黑体"/>
                            <w:w w:val="95"/>
                            <w:sz w:val="21"/>
                          </w:rPr>
                          <w:t>险责任，本</w:t>
                        </w:r>
                        <w:r>
                          <w:rPr>
                            <w:rFonts w:ascii="黑体" w:eastAsia="黑体"/>
                            <w:w w:val="95"/>
                            <w:sz w:val="21"/>
                          </w:rPr>
                          <w:t>合</w:t>
                        </w:r>
                        <w:r>
                          <w:rPr>
                            <w:rFonts w:ascii="黑体" w:eastAsia="黑体"/>
                            <w:w w:val="95"/>
                            <w:sz w:val="21"/>
                          </w:rPr>
                          <w:t>同</w:t>
                        </w:r>
                        <w:r>
                          <w:rPr>
                            <w:rFonts w:ascii="黑体" w:eastAsia="黑体"/>
                            <w:w w:val="95"/>
                            <w:sz w:val="21"/>
                          </w:rPr>
                          <w:t>效力终</w:t>
                        </w:r>
                        <w:r>
                          <w:rPr>
                            <w:rFonts w:ascii="黑体" w:eastAsia="黑体"/>
                            <w:w w:val="95"/>
                            <w:sz w:val="21"/>
                          </w:rPr>
                          <w:t>止</w:t>
                        </w:r>
                        <w:r>
                          <w:rPr>
                            <w:rFonts w:ascii="黑体" w:eastAsia="黑体"/>
                            <w:w w:val="95"/>
                            <w:sz w:val="21"/>
                          </w:rPr>
                          <w:t>，我们将</w:t>
                        </w:r>
                        <w:r>
                          <w:rPr>
                            <w:rFonts w:ascii="黑体" w:eastAsia="黑体"/>
                            <w:w w:val="95"/>
                            <w:sz w:val="21"/>
                          </w:rPr>
                          <w:t>无</w:t>
                        </w:r>
                        <w:r>
                          <w:rPr>
                            <w:rFonts w:ascii="黑体" w:eastAsia="黑体"/>
                            <w:w w:val="95"/>
                            <w:sz w:val="21"/>
                          </w:rPr>
                          <w:t>息</w:t>
                        </w:r>
                        <w:r>
                          <w:rPr>
                            <w:rFonts w:ascii="黑体" w:eastAsia="黑体"/>
                            <w:spacing w:val="-2"/>
                            <w:w w:val="95"/>
                            <w:sz w:val="21"/>
                          </w:rPr>
                          <w:t>退还您所交</w:t>
                        </w:r>
                      </w:p>
                    </w:tc>
                  </w:tr>
                  <w:tr>
                    <w:trPr>
                      <w:trHeight w:val="266" w:hRule="atLeast"/>
                    </w:trPr>
                    <w:tc>
                      <w:tcPr>
                        <w:tcW w:w="1265" w:type="dxa"/>
                        <w:tcBorders>
                          <w:top w:val="single" w:sz="24" w:space="0" w:color="FFFFFF"/>
                        </w:tcBorders>
                        <w:shd w:val="clear" w:color="auto" w:fill="BEBEBE"/>
                      </w:tcPr>
                      <w:p>
                        <w:pPr>
                          <w:pStyle w:val="TableParagraph"/>
                          <w:spacing w:line="246" w:lineRule="exact"/>
                          <w:rPr>
                            <w:rFonts w:ascii="黑体" w:eastAsia="黑体"/>
                            <w:sz w:val="21"/>
                          </w:rPr>
                        </w:pPr>
                        <w:r>
                          <w:rPr>
                            <w:rFonts w:ascii="黑体" w:eastAsia="黑体"/>
                            <w:w w:val="95"/>
                            <w:sz w:val="21"/>
                          </w:rPr>
                          <w:t>纳</w:t>
                        </w:r>
                        <w:r>
                          <w:rPr>
                            <w:rFonts w:ascii="黑体" w:eastAsia="黑体"/>
                            <w:w w:val="95"/>
                            <w:sz w:val="21"/>
                          </w:rPr>
                          <w:t>的</w:t>
                        </w:r>
                        <w:r>
                          <w:rPr>
                            <w:rFonts w:ascii="黑体" w:eastAsia="黑体"/>
                            <w:w w:val="95"/>
                            <w:sz w:val="21"/>
                          </w:rPr>
                          <w:t>保</w:t>
                        </w:r>
                        <w:r>
                          <w:rPr>
                            <w:rFonts w:ascii="黑体" w:eastAsia="黑体"/>
                            <w:w w:val="95"/>
                            <w:sz w:val="21"/>
                          </w:rPr>
                          <w:t>险</w:t>
                        </w:r>
                        <w:r>
                          <w:rPr>
                            <w:rFonts w:ascii="黑体" w:eastAsia="黑体"/>
                            <w:spacing w:val="-5"/>
                            <w:w w:val="95"/>
                            <w:sz w:val="21"/>
                          </w:rPr>
                          <w:t>费。</w:t>
                        </w:r>
                      </w:p>
                    </w:tc>
                    <w:tc>
                      <w:tcPr>
                        <w:tcW w:w="6316" w:type="dxa"/>
                        <w:tcBorders>
                          <w:top w:val="single" w:sz="24" w:space="0" w:color="FFFFFF"/>
                        </w:tcBorders>
                      </w:tcPr>
                      <w:p>
                        <w:pPr>
                          <w:pStyle w:val="TableParagraph"/>
                          <w:rPr>
                            <w:rFonts w:ascii="Times New Roman"/>
                            <w:sz w:val="18"/>
                          </w:rPr>
                        </w:pPr>
                      </w:p>
                    </w:tc>
                  </w:tr>
                </w:tbl>
                <w:p>
                  <w:pPr>
                    <w:pStyle w:val="BodyText"/>
                  </w:pPr>
                </w:p>
              </w:txbxContent>
            </v:textbox>
            <w10:wrap type="none"/>
          </v:shape>
        </w:pict>
      </w:r>
      <w:r>
        <w:rPr>
          <w:b/>
          <w:w w:val="95"/>
          <w:position w:val="3"/>
          <w:sz w:val="21"/>
        </w:rPr>
        <w:t>保险责</w:t>
      </w:r>
      <w:r>
        <w:rPr>
          <w:b/>
          <w:spacing w:val="-10"/>
          <w:w w:val="95"/>
          <w:position w:val="3"/>
          <w:sz w:val="21"/>
        </w:rPr>
        <w:t>任</w:t>
      </w:r>
      <w:r>
        <w:rPr>
          <w:b/>
          <w:position w:val="3"/>
          <w:sz w:val="21"/>
        </w:rPr>
        <w:tab/>
      </w:r>
      <w:r>
        <w:rPr>
          <w:w w:val="95"/>
          <w:sz w:val="21"/>
        </w:rPr>
        <w:t>在本合同有效期内，我们承担如下保险责任</w:t>
      </w:r>
      <w:r>
        <w:rPr>
          <w:spacing w:val="-10"/>
          <w:w w:val="95"/>
          <w:sz w:val="21"/>
        </w:rPr>
        <w:t>：</w:t>
      </w:r>
    </w:p>
    <w:p>
      <w:pPr>
        <w:pStyle w:val="BodyText"/>
        <w:rPr>
          <w:sz w:val="24"/>
        </w:rPr>
      </w:pPr>
    </w:p>
    <w:p>
      <w:pPr>
        <w:pStyle w:val="BodyText"/>
        <w:rPr>
          <w:sz w:val="24"/>
        </w:rPr>
      </w:pPr>
    </w:p>
    <w:p>
      <w:pPr>
        <w:pStyle w:val="BodyText"/>
        <w:rPr>
          <w:sz w:val="31"/>
        </w:rPr>
      </w:pPr>
    </w:p>
    <w:p>
      <w:pPr>
        <w:pStyle w:val="BodyText"/>
        <w:spacing w:line="285" w:lineRule="auto" w:before="1"/>
        <w:ind w:left="2456" w:right="263" w:firstLine="1264"/>
      </w:pPr>
      <w:r>
        <w:rPr>
          <w:spacing w:val="-2"/>
          <w:w w:val="95"/>
        </w:rPr>
        <w:t>这 </w:t>
      </w:r>
      <w:r>
        <w:rPr>
          <w:rFonts w:ascii="Times New Roman" w:eastAsia="Times New Roman"/>
          <w:w w:val="95"/>
        </w:rPr>
        <w:t>180</w:t>
      </w:r>
      <w:r>
        <w:rPr>
          <w:rFonts w:ascii="Times New Roman" w:eastAsia="Times New Roman"/>
          <w:spacing w:val="37"/>
        </w:rPr>
        <w:t> </w:t>
      </w:r>
      <w:r>
        <w:rPr>
          <w:w w:val="95"/>
        </w:rPr>
        <w:t>日</w:t>
      </w:r>
      <w:r>
        <w:rPr>
          <w:w w:val="95"/>
        </w:rPr>
        <w:t>的</w:t>
      </w:r>
      <w:r>
        <w:rPr>
          <w:w w:val="95"/>
        </w:rPr>
        <w:t>时</w:t>
      </w:r>
      <w:r>
        <w:rPr>
          <w:w w:val="95"/>
        </w:rPr>
        <w:t>间</w:t>
      </w:r>
      <w:r>
        <w:rPr>
          <w:w w:val="95"/>
        </w:rPr>
        <w:t>称</w:t>
      </w:r>
      <w:r>
        <w:rPr>
          <w:w w:val="95"/>
        </w:rPr>
        <w:t>为</w:t>
      </w:r>
      <w:r>
        <w:rPr>
          <w:w w:val="95"/>
        </w:rPr>
        <w:t>等</w:t>
      </w:r>
      <w:r>
        <w:rPr>
          <w:w w:val="95"/>
        </w:rPr>
        <w:t>待</w:t>
      </w:r>
      <w:r>
        <w:rPr>
          <w:w w:val="95"/>
        </w:rPr>
        <w:t>期</w:t>
      </w:r>
      <w:r>
        <w:rPr>
          <w:w w:val="95"/>
        </w:rPr>
        <w:t>；</w:t>
      </w:r>
      <w:r>
        <w:rPr>
          <w:w w:val="95"/>
        </w:rPr>
        <w:t>被</w:t>
      </w:r>
      <w:r>
        <w:rPr>
          <w:w w:val="95"/>
        </w:rPr>
        <w:t>保</w:t>
      </w:r>
      <w:r>
        <w:rPr>
          <w:w w:val="95"/>
        </w:rPr>
        <w:t>险</w:t>
      </w:r>
      <w:r>
        <w:rPr>
          <w:w w:val="95"/>
        </w:rPr>
        <w:t>人因</w:t>
      </w:r>
      <w:r>
        <w:rPr>
          <w:b/>
          <w:w w:val="95"/>
        </w:rPr>
        <w:t>意</w:t>
      </w:r>
      <w:r>
        <w:rPr>
          <w:b/>
          <w:w w:val="95"/>
        </w:rPr>
        <w:t>外</w:t>
      </w:r>
      <w:r>
        <w:rPr>
          <w:b/>
          <w:w w:val="95"/>
        </w:rPr>
        <w:t>伤害</w:t>
      </w:r>
      <w:r>
        <w:rPr>
          <w:w w:val="95"/>
        </w:rPr>
        <w:t>（</w:t>
      </w:r>
      <w:r>
        <w:rPr>
          <w:spacing w:val="-2"/>
          <w:w w:val="95"/>
        </w:rPr>
        <w:t>见 </w:t>
      </w:r>
      <w:r>
        <w:rPr>
          <w:rFonts w:ascii="Times New Roman" w:eastAsia="Times New Roman"/>
          <w:w w:val="95"/>
        </w:rPr>
        <w:t>11.5</w:t>
      </w:r>
      <w:r>
        <w:rPr>
          <w:w w:val="95"/>
        </w:rPr>
        <w:t>）</w:t>
      </w:r>
      <w:r>
        <w:rPr>
          <w:w w:val="95"/>
        </w:rPr>
        <w:t>发</w:t>
      </w:r>
      <w:r>
        <w:rPr>
          <w:w w:val="95"/>
        </w:rPr>
        <w:t>生</w:t>
      </w:r>
      <w:r>
        <w:rPr>
          <w:w w:val="95"/>
        </w:rPr>
        <w:t>上</w:t>
      </w:r>
      <w:r>
        <w:rPr>
          <w:spacing w:val="-2"/>
        </w:rPr>
        <w:t>述情形的，无等待期。</w:t>
      </w:r>
    </w:p>
    <w:p>
      <w:pPr>
        <w:pStyle w:val="BodyText"/>
        <w:spacing w:line="267" w:lineRule="exact"/>
        <w:ind w:left="2456"/>
      </w:pPr>
      <w:r>
        <w:rPr>
          <w:spacing w:val="-5"/>
          <w:w w:val="95"/>
        </w:rPr>
        <w:t>被保险人因意外伤害或于等待期后发生保险事故，我们按照下列方式承担保险责任：</w:t>
      </w:r>
    </w:p>
    <w:p>
      <w:pPr>
        <w:pStyle w:val="BodyText"/>
        <w:spacing w:before="9"/>
        <w:rPr>
          <w:sz w:val="9"/>
        </w:rPr>
      </w:pPr>
    </w:p>
    <w:p>
      <w:pPr>
        <w:spacing w:after="0"/>
        <w:rPr>
          <w:sz w:val="9"/>
        </w:rPr>
        <w:sectPr>
          <w:type w:val="continuous"/>
          <w:pgSz w:w="11910" w:h="16840"/>
          <w:pgMar w:header="576" w:footer="0" w:top="1060" w:bottom="280" w:left="800" w:right="800"/>
        </w:sectPr>
      </w:pPr>
    </w:p>
    <w:p>
      <w:pPr>
        <w:pStyle w:val="ListParagraph"/>
        <w:numPr>
          <w:ilvl w:val="2"/>
          <w:numId w:val="2"/>
        </w:numPr>
        <w:tabs>
          <w:tab w:pos="1141" w:val="left" w:leader="none"/>
          <w:tab w:pos="1142" w:val="left" w:leader="none"/>
        </w:tabs>
        <w:spacing w:line="240" w:lineRule="auto" w:before="59" w:after="0"/>
        <w:ind w:left="1141" w:right="0" w:hanging="939"/>
        <w:jc w:val="left"/>
        <w:rPr>
          <w:i/>
          <w:sz w:val="22"/>
        </w:rPr>
      </w:pPr>
      <w:r>
        <w:rPr>
          <w:i/>
          <w:spacing w:val="-49"/>
          <w:w w:val="95"/>
          <w:sz w:val="22"/>
        </w:rPr>
        <w:t>轻症重疾保</w:t>
      </w:r>
    </w:p>
    <w:p>
      <w:pPr>
        <w:spacing w:before="31"/>
        <w:ind w:left="1141" w:right="0" w:firstLine="0"/>
        <w:jc w:val="left"/>
        <w:rPr>
          <w:i/>
          <w:sz w:val="22"/>
        </w:rPr>
      </w:pPr>
      <w:r>
        <w:rPr>
          <w:i/>
          <w:spacing w:val="-68"/>
          <w:w w:val="95"/>
          <w:sz w:val="22"/>
        </w:rPr>
        <w:t>险</w:t>
      </w:r>
      <w:r>
        <w:rPr>
          <w:i/>
          <w:spacing w:val="-10"/>
          <w:sz w:val="22"/>
        </w:rPr>
        <w:t>金</w:t>
      </w:r>
    </w:p>
    <w:p>
      <w:pPr>
        <w:pStyle w:val="BodyText"/>
        <w:spacing w:line="278" w:lineRule="auto" w:before="69"/>
        <w:ind w:left="120" w:right="260"/>
        <w:jc w:val="both"/>
      </w:pPr>
      <w:r>
        <w:rPr/>
        <w:br w:type="column"/>
      </w:r>
      <w:r>
        <w:rPr>
          <w:spacing w:val="-1"/>
          <w:w w:val="99"/>
        </w:rPr>
        <w:t>若被保险人在确诊首次患本合同约定的重大疾病（</w:t>
      </w:r>
      <w:r>
        <w:rPr>
          <w:spacing w:val="1"/>
          <w:w w:val="99"/>
        </w:rPr>
        <w:t>无论一种或多种</w:t>
      </w:r>
      <w:r>
        <w:rPr>
          <w:spacing w:val="-1"/>
          <w:w w:val="99"/>
        </w:rPr>
        <w:t>）</w:t>
      </w:r>
      <w:r>
        <w:rPr>
          <w:spacing w:val="1"/>
          <w:w w:val="99"/>
        </w:rPr>
        <w:t>前，经</w:t>
      </w:r>
      <w:r>
        <w:rPr>
          <w:b/>
          <w:spacing w:val="1"/>
          <w:w w:val="99"/>
        </w:rPr>
        <w:t>我们认</w:t>
      </w:r>
      <w:r>
        <w:rPr>
          <w:b/>
          <w:spacing w:val="2"/>
          <w:w w:val="99"/>
        </w:rPr>
        <w:t>可的医院</w:t>
      </w:r>
      <w:r>
        <w:rPr>
          <w:spacing w:val="2"/>
          <w:w w:val="99"/>
        </w:rPr>
        <w:t>（</w:t>
      </w:r>
      <w:r>
        <w:rPr>
          <w:w w:val="99"/>
        </w:rPr>
        <w:t>见</w:t>
      </w:r>
      <w:r>
        <w:rPr>
          <w:spacing w:val="-53"/>
        </w:rPr>
        <w:t> </w:t>
      </w:r>
      <w:r>
        <w:rPr>
          <w:rFonts w:ascii="Times New Roman" w:eastAsia="Times New Roman"/>
          <w:spacing w:val="-4"/>
          <w:w w:val="99"/>
        </w:rPr>
        <w:t>1</w:t>
      </w:r>
      <w:r>
        <w:rPr>
          <w:rFonts w:ascii="Times New Roman" w:eastAsia="Times New Roman"/>
          <w:spacing w:val="-2"/>
          <w:w w:val="99"/>
        </w:rPr>
        <w:t>1</w:t>
      </w:r>
      <w:r>
        <w:rPr>
          <w:rFonts w:ascii="Times New Roman" w:eastAsia="Times New Roman"/>
          <w:w w:val="99"/>
        </w:rPr>
        <w:t>.</w:t>
      </w:r>
      <w:r>
        <w:rPr>
          <w:rFonts w:ascii="Times New Roman" w:eastAsia="Times New Roman"/>
          <w:spacing w:val="1"/>
          <w:w w:val="99"/>
        </w:rPr>
        <w:t>6</w:t>
      </w:r>
      <w:r>
        <w:rPr>
          <w:spacing w:val="2"/>
          <w:w w:val="99"/>
        </w:rPr>
        <w:t>）</w:t>
      </w:r>
      <w:r>
        <w:rPr>
          <w:b/>
          <w:spacing w:val="2"/>
          <w:w w:val="99"/>
        </w:rPr>
        <w:t>专科医生</w:t>
      </w:r>
      <w:r>
        <w:rPr>
          <w:spacing w:val="2"/>
          <w:w w:val="99"/>
        </w:rPr>
        <w:t>（</w:t>
      </w:r>
      <w:r>
        <w:rPr>
          <w:w w:val="99"/>
        </w:rPr>
        <w:t>见</w:t>
      </w:r>
      <w:r>
        <w:rPr>
          <w:spacing w:val="-50"/>
        </w:rPr>
        <w:t> </w:t>
      </w:r>
      <w:r>
        <w:rPr>
          <w:rFonts w:ascii="Times New Roman" w:eastAsia="Times New Roman"/>
          <w:spacing w:val="-4"/>
          <w:w w:val="99"/>
        </w:rPr>
        <w:t>1</w:t>
      </w:r>
      <w:r>
        <w:rPr>
          <w:rFonts w:ascii="Times New Roman" w:eastAsia="Times New Roman"/>
          <w:spacing w:val="-2"/>
          <w:w w:val="99"/>
        </w:rPr>
        <w:t>1</w:t>
      </w:r>
      <w:r>
        <w:rPr>
          <w:rFonts w:ascii="Times New Roman" w:eastAsia="Times New Roman"/>
          <w:w w:val="99"/>
        </w:rPr>
        <w:t>.</w:t>
      </w:r>
      <w:r>
        <w:rPr>
          <w:rFonts w:ascii="Times New Roman" w:eastAsia="Times New Roman"/>
          <w:spacing w:val="-2"/>
          <w:w w:val="99"/>
        </w:rPr>
        <w:t>7</w:t>
      </w:r>
      <w:r>
        <w:rPr>
          <w:spacing w:val="2"/>
          <w:w w:val="99"/>
        </w:rPr>
        <w:t>）确诊首次患本合同约定的轻症重疾（</w:t>
      </w:r>
      <w:r>
        <w:rPr>
          <w:spacing w:val="1"/>
          <w:w w:val="99"/>
        </w:rPr>
        <w:t>无论</w:t>
      </w:r>
      <w:r>
        <w:rPr>
          <w:spacing w:val="-1"/>
          <w:w w:val="99"/>
        </w:rPr>
        <w:t>一种或多种</w:t>
      </w:r>
      <w:r>
        <w:rPr>
          <w:spacing w:val="-104"/>
          <w:w w:val="99"/>
        </w:rPr>
        <w:t>）</w:t>
      </w:r>
      <w:r>
        <w:rPr>
          <w:spacing w:val="-1"/>
          <w:w w:val="99"/>
        </w:rPr>
        <w:t>，我们按照确诊时本合同基本保险金额的</w:t>
      </w:r>
      <w:r>
        <w:rPr>
          <w:spacing w:val="-50"/>
        </w:rPr>
        <w:t> </w:t>
      </w:r>
      <w:r>
        <w:rPr>
          <w:rFonts w:ascii="Times New Roman" w:eastAsia="Times New Roman"/>
          <w:spacing w:val="1"/>
          <w:w w:val="99"/>
        </w:rPr>
        <w:t>30</w:t>
      </w:r>
      <w:r>
        <w:rPr>
          <w:rFonts w:ascii="Times New Roman" w:eastAsia="Times New Roman"/>
          <w:spacing w:val="-2"/>
          <w:w w:val="99"/>
        </w:rPr>
        <w:t>%</w:t>
      </w:r>
      <w:r>
        <w:rPr>
          <w:spacing w:val="-1"/>
          <w:w w:val="99"/>
        </w:rPr>
        <w:t>给付轻症重疾保险金。</w:t>
      </w:r>
    </w:p>
    <w:p>
      <w:pPr>
        <w:spacing w:after="0" w:line="278" w:lineRule="auto"/>
        <w:jc w:val="both"/>
        <w:sectPr>
          <w:type w:val="continuous"/>
          <w:pgSz w:w="11910" w:h="16840"/>
          <w:pgMar w:header="576" w:footer="0" w:top="1060" w:bottom="280" w:left="800" w:right="800"/>
          <w:cols w:num="2" w:equalWidth="0">
            <w:col w:w="2297" w:space="40"/>
            <w:col w:w="7973"/>
          </w:cols>
        </w:sectPr>
      </w:pPr>
    </w:p>
    <w:p>
      <w:pPr>
        <w:pStyle w:val="BodyText"/>
        <w:ind w:left="2456"/>
        <w:rPr>
          <w:sz w:val="20"/>
        </w:rPr>
      </w:pPr>
      <w:r>
        <w:rPr/>
        <w:pict>
          <v:shape style="position:absolute;margin-left:162.800003pt;margin-top:15.25pt;width:378pt;height:13.6pt;mso-position-horizontal-relative:page;mso-position-vertical-relative:paragraph;z-index:-15725568;mso-wrap-distance-left:0;mso-wrap-distance-right:0" type="#_x0000_t202" id="docshape3" filled="true" fillcolor="#bebebe" stroked="false">
            <v:textbox inset="0,0,0,0">
              <w:txbxContent>
                <w:p>
                  <w:pPr>
                    <w:pStyle w:val="BodyText"/>
                    <w:rPr>
                      <w:rFonts w:ascii="黑体" w:eastAsia="黑体"/>
                      <w:color w:val="000000"/>
                    </w:rPr>
                  </w:pPr>
                  <w:r>
                    <w:rPr>
                      <w:rFonts w:ascii="黑体" w:eastAsia="黑体"/>
                      <w:color w:val="000000"/>
                      <w:spacing w:val="-1"/>
                      <w:w w:val="95"/>
                    </w:rPr>
                    <w:t>金累计给付以三次为限，当轻症重疾保险金累计给付达到三次时，轻症重疾保险金</w:t>
                  </w:r>
                </w:p>
              </w:txbxContent>
            </v:textbox>
            <v:fill type="solid"/>
            <w10:wrap type="topAndBottom"/>
          </v:shape>
        </w:pict>
      </w:r>
      <w:r>
        <w:rPr>
          <w:sz w:val="20"/>
        </w:rPr>
        <w:pict>
          <v:shape style="width:378pt;height:13.6pt;mso-position-horizontal-relative:char;mso-position-vertical-relative:line" type="#_x0000_t202" id="docshape4"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在本合同保险期间内，每种轻症重疾最多给付一次轻症重疾保险金，轻症重疾保险</w:t>
                  </w:r>
                </w:p>
              </w:txbxContent>
            </v:textbox>
            <v:fill type="solid"/>
          </v:shape>
        </w:pict>
      </w:r>
      <w:r>
        <w:rPr>
          <w:sz w:val="20"/>
        </w:rPr>
      </w:r>
    </w:p>
    <w:p>
      <w:pPr>
        <w:spacing w:after="0"/>
        <w:rPr>
          <w:sz w:val="20"/>
        </w:rPr>
        <w:sectPr>
          <w:type w:val="continuous"/>
          <w:pgSz w:w="11910" w:h="16840"/>
          <w:pgMar w:header="576" w:footer="0" w:top="1060" w:bottom="280" w:left="800" w:right="800"/>
        </w:sectPr>
      </w:pPr>
    </w:p>
    <w:p>
      <w:pPr>
        <w:pStyle w:val="BodyText"/>
        <w:spacing w:before="10"/>
        <w:rPr>
          <w:sz w:val="7"/>
        </w:rPr>
      </w:pPr>
    </w:p>
    <w:p>
      <w:pPr>
        <w:pStyle w:val="BodyText"/>
        <w:ind w:left="2456"/>
        <w:rPr>
          <w:sz w:val="20"/>
        </w:rPr>
      </w:pPr>
      <w:r>
        <w:rPr>
          <w:sz w:val="20"/>
        </w:rPr>
        <w:pict>
          <v:shape style="width:136.5pt;height:13.6pt;mso-position-horizontal-relative:char;mso-position-vertical-relative:line" type="#_x0000_t202" id="docshape5"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3"/>
                      <w:w w:val="95"/>
                    </w:rPr>
                    <w:t>责任终止，本合同继续有效。</w:t>
                  </w:r>
                </w:p>
              </w:txbxContent>
            </v:textbox>
            <v:fill type="solid"/>
          </v:shape>
        </w:pict>
      </w:r>
      <w:r>
        <w:rPr>
          <w:sz w:val="20"/>
        </w:rPr>
      </w:r>
    </w:p>
    <w:p>
      <w:pPr>
        <w:pStyle w:val="BodyText"/>
        <w:ind w:left="2456"/>
        <w:rPr>
          <w:sz w:val="20"/>
        </w:rPr>
      </w:pPr>
      <w:r>
        <w:rPr>
          <w:sz w:val="20"/>
        </w:rPr>
        <w:pict>
          <v:shape style="width:379.05pt;height:13.6pt;mso-position-horizontal-relative:char;mso-position-vertical-relative:line" type="#_x0000_t202" id="docshape6" filled="true" fillcolor="#bebebe" stroked="false">
            <w10:anchorlock/>
            <v:textbox inset="0,0,0,0">
              <w:txbxContent>
                <w:p>
                  <w:pPr>
                    <w:pStyle w:val="BodyText"/>
                    <w:spacing w:before="3"/>
                    <w:rPr>
                      <w:rFonts w:ascii="黑体" w:eastAsia="黑体"/>
                      <w:color w:val="000000"/>
                    </w:rPr>
                  </w:pPr>
                  <w:r>
                    <w:rPr>
                      <w:rFonts w:ascii="黑体" w:eastAsia="黑体"/>
                      <w:color w:val="000000"/>
                      <w:spacing w:val="-3"/>
                      <w:w w:val="95"/>
                    </w:rPr>
                    <w:t>当同一疾病原因或同一保险事故造成被保险人符合本合同约定的两种或者两种以上</w:t>
                  </w:r>
                </w:p>
              </w:txbxContent>
            </v:textbox>
            <v:fill type="solid"/>
          </v:shape>
        </w:pict>
      </w:r>
      <w:r>
        <w:rPr>
          <w:sz w:val="20"/>
        </w:rPr>
      </w:r>
    </w:p>
    <w:p>
      <w:pPr>
        <w:pStyle w:val="BodyText"/>
        <w:ind w:left="2456"/>
        <w:rPr>
          <w:sz w:val="20"/>
        </w:rPr>
      </w:pPr>
      <w:r>
        <w:rPr>
          <w:sz w:val="20"/>
        </w:rPr>
        <w:pict>
          <v:shape style="width:336pt;height:13.6pt;mso-position-horizontal-relative:char;mso-position-vertical-relative:line" type="#_x0000_t202" id="docshape7"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3"/>
                      <w:w w:val="95"/>
                    </w:rPr>
                    <w:t>的轻症重疾给付条件的，本公司仅按一种轻症重疾给付轻症重疾保险金。</w:t>
                  </w:r>
                </w:p>
              </w:txbxContent>
            </v:textbox>
            <v:fill type="solid"/>
          </v:shape>
        </w:pict>
      </w:r>
      <w:r>
        <w:rPr>
          <w:sz w:val="20"/>
        </w:rPr>
      </w:r>
    </w:p>
    <w:p>
      <w:pPr>
        <w:pStyle w:val="BodyText"/>
        <w:spacing w:before="5"/>
        <w:rPr>
          <w:sz w:val="9"/>
        </w:rPr>
      </w:pPr>
    </w:p>
    <w:p>
      <w:pPr>
        <w:spacing w:after="0"/>
        <w:rPr>
          <w:sz w:val="9"/>
        </w:rPr>
        <w:sectPr>
          <w:pgSz w:w="11910" w:h="16840"/>
          <w:pgMar w:header="576" w:footer="0" w:top="1060" w:bottom="280" w:left="800" w:right="800"/>
        </w:sectPr>
      </w:pPr>
    </w:p>
    <w:p>
      <w:pPr>
        <w:pStyle w:val="ListParagraph"/>
        <w:numPr>
          <w:ilvl w:val="2"/>
          <w:numId w:val="2"/>
        </w:numPr>
        <w:tabs>
          <w:tab w:pos="1141" w:val="left" w:leader="none"/>
          <w:tab w:pos="1142" w:val="left" w:leader="none"/>
        </w:tabs>
        <w:spacing w:line="240" w:lineRule="auto" w:before="59" w:after="0"/>
        <w:ind w:left="1141" w:right="0" w:hanging="939"/>
        <w:jc w:val="left"/>
        <w:rPr>
          <w:i/>
          <w:sz w:val="22"/>
        </w:rPr>
      </w:pPr>
      <w:r>
        <w:rPr>
          <w:i/>
          <w:spacing w:val="-49"/>
          <w:w w:val="95"/>
          <w:sz w:val="22"/>
        </w:rPr>
        <w:t>中症重疾保</w:t>
      </w:r>
    </w:p>
    <w:p>
      <w:pPr>
        <w:spacing w:before="31"/>
        <w:ind w:left="1141" w:right="0" w:firstLine="0"/>
        <w:jc w:val="left"/>
        <w:rPr>
          <w:i/>
          <w:sz w:val="22"/>
        </w:rPr>
      </w:pPr>
      <w:r>
        <w:rPr>
          <w:i/>
          <w:spacing w:val="-68"/>
          <w:w w:val="95"/>
          <w:sz w:val="22"/>
        </w:rPr>
        <w:t>险</w:t>
      </w:r>
      <w:r>
        <w:rPr>
          <w:i/>
          <w:spacing w:val="-10"/>
          <w:sz w:val="22"/>
        </w:rPr>
        <w:t>金</w:t>
      </w:r>
    </w:p>
    <w:p>
      <w:pPr>
        <w:pStyle w:val="BodyText"/>
        <w:spacing w:line="278" w:lineRule="auto" w:before="69"/>
        <w:ind w:left="120" w:right="268"/>
        <w:jc w:val="both"/>
      </w:pPr>
      <w:r>
        <w:rPr/>
        <w:br w:type="column"/>
      </w:r>
      <w:r>
        <w:rPr>
          <w:spacing w:val="-1"/>
          <w:w w:val="99"/>
        </w:rPr>
        <w:t>若被保险人在确诊首次患本合同约定的重大疾病（</w:t>
      </w:r>
      <w:r>
        <w:rPr>
          <w:spacing w:val="1"/>
          <w:w w:val="99"/>
        </w:rPr>
        <w:t>无论一种或多种</w:t>
      </w:r>
      <w:r>
        <w:rPr>
          <w:spacing w:val="-1"/>
          <w:w w:val="99"/>
        </w:rPr>
        <w:t>）</w:t>
      </w:r>
      <w:r>
        <w:rPr>
          <w:w w:val="99"/>
        </w:rPr>
        <w:t>前，经我们认</w:t>
      </w:r>
      <w:r>
        <w:rPr>
          <w:spacing w:val="-3"/>
          <w:w w:val="99"/>
        </w:rPr>
        <w:t>可的医院专科医生确诊首次患本合同约定的中症重疾</w:t>
      </w:r>
      <w:r>
        <w:rPr>
          <w:spacing w:val="-1"/>
          <w:w w:val="99"/>
        </w:rPr>
        <w:t>（无论一种或多种</w:t>
      </w:r>
      <w:r>
        <w:rPr>
          <w:spacing w:val="-106"/>
          <w:w w:val="99"/>
        </w:rPr>
        <w:t>）</w:t>
      </w:r>
      <w:r>
        <w:rPr>
          <w:spacing w:val="-9"/>
          <w:w w:val="99"/>
        </w:rPr>
        <w:t>，我们按照</w:t>
      </w:r>
      <w:r>
        <w:rPr>
          <w:spacing w:val="-1"/>
          <w:w w:val="99"/>
        </w:rPr>
        <w:t>确诊时本合同基本保险金额的</w:t>
      </w:r>
      <w:r>
        <w:rPr>
          <w:spacing w:val="-53"/>
        </w:rPr>
        <w:t> </w:t>
      </w:r>
      <w:r>
        <w:rPr>
          <w:rFonts w:ascii="Times New Roman" w:eastAsia="Times New Roman"/>
          <w:spacing w:val="1"/>
          <w:w w:val="99"/>
        </w:rPr>
        <w:t>50</w:t>
      </w:r>
      <w:r>
        <w:rPr>
          <w:rFonts w:ascii="Times New Roman" w:eastAsia="Times New Roman"/>
          <w:spacing w:val="-2"/>
          <w:w w:val="99"/>
        </w:rPr>
        <w:t>%</w:t>
      </w:r>
      <w:r>
        <w:rPr>
          <w:spacing w:val="-1"/>
          <w:w w:val="99"/>
        </w:rPr>
        <w:t>给付中症重疾保险金。</w:t>
      </w:r>
    </w:p>
    <w:p>
      <w:pPr>
        <w:pStyle w:val="BodyText"/>
        <w:rPr>
          <w:sz w:val="22"/>
        </w:rPr>
      </w:pPr>
    </w:p>
    <w:p>
      <w:pPr>
        <w:pStyle w:val="BodyText"/>
        <w:rPr>
          <w:sz w:val="22"/>
        </w:rPr>
      </w:pPr>
    </w:p>
    <w:p>
      <w:pPr>
        <w:pStyle w:val="BodyText"/>
        <w:rPr>
          <w:sz w:val="22"/>
        </w:rPr>
      </w:pPr>
    </w:p>
    <w:p>
      <w:pPr>
        <w:spacing w:before="141"/>
        <w:ind w:left="0" w:right="162" w:firstLine="0"/>
        <w:jc w:val="right"/>
        <w:rPr>
          <w:rFonts w:ascii="黑体" w:eastAsia="黑体"/>
          <w:sz w:val="21"/>
        </w:rPr>
      </w:pPr>
      <w:r>
        <w:rPr/>
        <w:pict>
          <v:shape style="position:absolute;margin-left:162.800003pt;margin-top:-41.05901pt;width:379.05pt;height:109.5pt;mso-position-horizontal-relative:page;mso-position-vertical-relative:paragraph;z-index:15734272" type="#_x0000_t202" id="docshape8"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30"/>
                    <w:gridCol w:w="3990"/>
                    <w:gridCol w:w="210"/>
                    <w:gridCol w:w="637"/>
                  </w:tblGrid>
                  <w:tr>
                    <w:trPr>
                      <w:trHeight w:val="265" w:hRule="atLeast"/>
                    </w:trPr>
                    <w:tc>
                      <w:tcPr>
                        <w:tcW w:w="7567" w:type="dxa"/>
                        <w:gridSpan w:val="4"/>
                        <w:tcBorders>
                          <w:bottom w:val="single" w:sz="24" w:space="0" w:color="FFFFFF"/>
                        </w:tcBorders>
                        <w:shd w:val="clear" w:color="auto" w:fill="BEBEBE"/>
                      </w:tcPr>
                      <w:p>
                        <w:pPr>
                          <w:pStyle w:val="TableParagraph"/>
                          <w:spacing w:line="244" w:lineRule="exact" w:before="2"/>
                          <w:rPr>
                            <w:rFonts w:ascii="黑体" w:eastAsia="黑体"/>
                            <w:sz w:val="21"/>
                          </w:rPr>
                        </w:pPr>
                        <w:r>
                          <w:rPr>
                            <w:rFonts w:ascii="黑体" w:eastAsia="黑体"/>
                            <w:spacing w:val="-1"/>
                            <w:w w:val="95"/>
                            <w:sz w:val="21"/>
                          </w:rPr>
                          <w:t>在本合同保险期间内，每种中症重疾最多给付一次中症重疾保险金，中症重疾保险</w:t>
                        </w:r>
                      </w:p>
                    </w:tc>
                  </w:tr>
                  <w:tr>
                    <w:trPr>
                      <w:trHeight w:val="260" w:hRule="atLeast"/>
                    </w:trPr>
                    <w:tc>
                      <w:tcPr>
                        <w:tcW w:w="7567" w:type="dxa"/>
                        <w:gridSpan w:val="4"/>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spacing w:val="-1"/>
                            <w:w w:val="95"/>
                            <w:sz w:val="21"/>
                          </w:rPr>
                          <w:t>金累计给付以三次为限，当中症重疾保险金累计给付达到三次时，中症重疾保险金</w:t>
                        </w:r>
                      </w:p>
                    </w:tc>
                  </w:tr>
                  <w:tr>
                    <w:trPr>
                      <w:trHeight w:val="260" w:hRule="atLeast"/>
                    </w:trPr>
                    <w:tc>
                      <w:tcPr>
                        <w:tcW w:w="2730" w:type="dxa"/>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spacing w:val="-1"/>
                            <w:w w:val="95"/>
                            <w:sz w:val="21"/>
                          </w:rPr>
                          <w:t>责任终止，本合同继续有效。</w:t>
                        </w:r>
                      </w:p>
                    </w:tc>
                    <w:tc>
                      <w:tcPr>
                        <w:tcW w:w="4837" w:type="dxa"/>
                        <w:gridSpan w:val="3"/>
                        <w:tcBorders>
                          <w:top w:val="single" w:sz="24" w:space="0" w:color="FFFFFF"/>
                          <w:bottom w:val="single" w:sz="24" w:space="0" w:color="FFFFFF"/>
                        </w:tcBorders>
                      </w:tcPr>
                      <w:p>
                        <w:pPr>
                          <w:pStyle w:val="TableParagraph"/>
                          <w:rPr>
                            <w:rFonts w:ascii="Times New Roman"/>
                            <w:sz w:val="18"/>
                          </w:rPr>
                        </w:pPr>
                      </w:p>
                    </w:tc>
                  </w:tr>
                  <w:tr>
                    <w:trPr>
                      <w:trHeight w:val="260" w:hRule="atLeast"/>
                    </w:trPr>
                    <w:tc>
                      <w:tcPr>
                        <w:tcW w:w="7567" w:type="dxa"/>
                        <w:gridSpan w:val="4"/>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spacing w:val="-3"/>
                            <w:w w:val="95"/>
                            <w:sz w:val="21"/>
                          </w:rPr>
                          <w:t>当同一疾病原因或同一保险事故造成被保险人同时符合轻症重疾</w:t>
                        </w:r>
                        <w:r>
                          <w:rPr>
                            <w:rFonts w:ascii="黑体" w:eastAsia="黑体"/>
                            <w:w w:val="95"/>
                            <w:sz w:val="21"/>
                          </w:rPr>
                          <w:t>（</w:t>
                        </w:r>
                        <w:r>
                          <w:rPr>
                            <w:rFonts w:ascii="黑体" w:eastAsia="黑体"/>
                            <w:w w:val="95"/>
                            <w:sz w:val="21"/>
                          </w:rPr>
                          <w:t>无</w:t>
                        </w:r>
                        <w:r>
                          <w:rPr>
                            <w:rFonts w:ascii="黑体" w:eastAsia="黑体"/>
                            <w:spacing w:val="-2"/>
                            <w:w w:val="95"/>
                            <w:sz w:val="21"/>
                          </w:rPr>
                          <w:t>论一种或多种</w:t>
                        </w:r>
                      </w:p>
                    </w:tc>
                  </w:tr>
                  <w:tr>
                    <w:trPr>
                      <w:trHeight w:val="260" w:hRule="atLeast"/>
                    </w:trPr>
                    <w:tc>
                      <w:tcPr>
                        <w:tcW w:w="6930" w:type="dxa"/>
                        <w:gridSpan w:val="3"/>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w w:val="95"/>
                            <w:sz w:val="21"/>
                          </w:rPr>
                          <w:t>及中症重疾（无论一种或多种）</w:t>
                        </w:r>
                        <w:r>
                          <w:rPr>
                            <w:rFonts w:ascii="黑体" w:eastAsia="黑体"/>
                            <w:spacing w:val="-1"/>
                            <w:w w:val="95"/>
                            <w:sz w:val="21"/>
                          </w:rPr>
                          <w:t>给付条件的，我们仅给付中症重疾保险金。</w:t>
                        </w:r>
                      </w:p>
                    </w:tc>
                    <w:tc>
                      <w:tcPr>
                        <w:tcW w:w="637" w:type="dxa"/>
                        <w:tcBorders>
                          <w:top w:val="single" w:sz="24" w:space="0" w:color="FFFFFF"/>
                          <w:bottom w:val="single" w:sz="24" w:space="0" w:color="FFFFFF"/>
                        </w:tcBorders>
                      </w:tcPr>
                      <w:p>
                        <w:pPr>
                          <w:pStyle w:val="TableParagraph"/>
                          <w:rPr>
                            <w:rFonts w:ascii="Times New Roman"/>
                            <w:sz w:val="18"/>
                          </w:rPr>
                        </w:pPr>
                      </w:p>
                    </w:tc>
                  </w:tr>
                  <w:tr>
                    <w:trPr>
                      <w:trHeight w:val="260" w:hRule="atLeast"/>
                    </w:trPr>
                    <w:tc>
                      <w:tcPr>
                        <w:tcW w:w="7567" w:type="dxa"/>
                        <w:gridSpan w:val="4"/>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spacing w:val="-1"/>
                            <w:w w:val="95"/>
                            <w:sz w:val="21"/>
                          </w:rPr>
                          <w:t>当同一疾病原因或同一保险事故造成被保险人符合本合同约定的两种或者两种以上</w:t>
                        </w:r>
                      </w:p>
                    </w:tc>
                  </w:tr>
                  <w:tr>
                    <w:trPr>
                      <w:trHeight w:val="265" w:hRule="atLeast"/>
                    </w:trPr>
                    <w:tc>
                      <w:tcPr>
                        <w:tcW w:w="6720" w:type="dxa"/>
                        <w:gridSpan w:val="2"/>
                        <w:tcBorders>
                          <w:top w:val="single" w:sz="24" w:space="0" w:color="FFFFFF"/>
                        </w:tcBorders>
                        <w:shd w:val="clear" w:color="auto" w:fill="BEBEBE"/>
                      </w:tcPr>
                      <w:p>
                        <w:pPr>
                          <w:pStyle w:val="TableParagraph"/>
                          <w:spacing w:line="246" w:lineRule="exact"/>
                          <w:rPr>
                            <w:rFonts w:ascii="黑体" w:eastAsia="黑体"/>
                            <w:sz w:val="21"/>
                          </w:rPr>
                        </w:pPr>
                        <w:r>
                          <w:rPr>
                            <w:rFonts w:ascii="黑体" w:eastAsia="黑体"/>
                            <w:spacing w:val="-1"/>
                            <w:w w:val="95"/>
                            <w:sz w:val="21"/>
                          </w:rPr>
                          <w:t>的中症重疾给付条件的，本公司仅按一种中症重疾给付中症重疾保险金。</w:t>
                        </w:r>
                      </w:p>
                    </w:tc>
                    <w:tc>
                      <w:tcPr>
                        <w:tcW w:w="847" w:type="dxa"/>
                        <w:gridSpan w:val="2"/>
                        <w:tcBorders>
                          <w:top w:val="single" w:sz="24" w:space="0" w:color="FFFFFF"/>
                        </w:tcBorders>
                      </w:tcPr>
                      <w:p>
                        <w:pPr>
                          <w:pStyle w:val="TableParagraph"/>
                          <w:rPr>
                            <w:rFonts w:ascii="Times New Roman"/>
                            <w:sz w:val="18"/>
                          </w:rPr>
                        </w:pPr>
                      </w:p>
                    </w:tc>
                  </w:tr>
                </w:tbl>
                <w:p>
                  <w:pPr>
                    <w:pStyle w:val="BodyText"/>
                  </w:pPr>
                </w:p>
              </w:txbxContent>
            </v:textbox>
            <w10:wrap type="none"/>
          </v:shape>
        </w:pict>
      </w:r>
      <w:r>
        <w:rPr/>
        <w:pict>
          <v:shape style="position:absolute;margin-left:47.66975pt;margin-top:84.769524pt;width:496.65pt;height:91.6pt;mso-position-horizontal-relative:page;mso-position-vertical-relative:paragraph;z-index:15735296" type="#_x0000_t202" id="docshape9"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5"/>
                    <w:gridCol w:w="1408"/>
                    <w:gridCol w:w="7710"/>
                  </w:tblGrid>
                  <w:tr>
                    <w:trPr>
                      <w:trHeight w:val="272" w:hRule="atLeast"/>
                    </w:trPr>
                    <w:tc>
                      <w:tcPr>
                        <w:tcW w:w="815" w:type="dxa"/>
                      </w:tcPr>
                      <w:p>
                        <w:pPr>
                          <w:pStyle w:val="TableParagraph"/>
                          <w:spacing w:line="241" w:lineRule="exact"/>
                          <w:ind w:left="50"/>
                          <w:rPr>
                            <w:i/>
                            <w:sz w:val="22"/>
                          </w:rPr>
                        </w:pPr>
                        <w:r>
                          <w:rPr>
                            <w:i/>
                            <w:spacing w:val="-56"/>
                            <w:sz w:val="22"/>
                          </w:rPr>
                          <w:t>2.3.3</w:t>
                        </w:r>
                      </w:p>
                    </w:tc>
                    <w:tc>
                      <w:tcPr>
                        <w:tcW w:w="1408" w:type="dxa"/>
                      </w:tcPr>
                      <w:p>
                        <w:pPr>
                          <w:pStyle w:val="TableParagraph"/>
                          <w:spacing w:line="241" w:lineRule="exact"/>
                          <w:ind w:left="173"/>
                          <w:rPr>
                            <w:i/>
                            <w:sz w:val="22"/>
                          </w:rPr>
                        </w:pPr>
                        <w:r>
                          <w:rPr>
                            <w:i/>
                            <w:spacing w:val="-49"/>
                            <w:w w:val="95"/>
                            <w:sz w:val="22"/>
                          </w:rPr>
                          <w:t>重大疾病保</w:t>
                        </w:r>
                      </w:p>
                    </w:tc>
                    <w:tc>
                      <w:tcPr>
                        <w:tcW w:w="7710" w:type="dxa"/>
                      </w:tcPr>
                      <w:p>
                        <w:pPr>
                          <w:pStyle w:val="TableParagraph"/>
                          <w:spacing w:line="253" w:lineRule="exact"/>
                          <w:ind w:left="80"/>
                          <w:rPr>
                            <w:sz w:val="21"/>
                          </w:rPr>
                        </w:pPr>
                        <w:r>
                          <w:rPr>
                            <w:w w:val="95"/>
                            <w:sz w:val="21"/>
                          </w:rPr>
                          <w:t>若被保险人经我们认可的医院专科医生确诊首次患本合同约定的重大疾病（</w:t>
                        </w:r>
                        <w:r>
                          <w:rPr>
                            <w:spacing w:val="-4"/>
                            <w:w w:val="95"/>
                            <w:sz w:val="21"/>
                          </w:rPr>
                          <w:t>无论一</w:t>
                        </w:r>
                      </w:p>
                    </w:tc>
                  </w:tr>
                  <w:tr>
                    <w:trPr>
                      <w:trHeight w:val="333" w:hRule="atLeast"/>
                    </w:trPr>
                    <w:tc>
                      <w:tcPr>
                        <w:tcW w:w="815" w:type="dxa"/>
                      </w:tcPr>
                      <w:p>
                        <w:pPr>
                          <w:pStyle w:val="TableParagraph"/>
                          <w:rPr>
                            <w:rFonts w:ascii="Times New Roman"/>
                            <w:sz w:val="20"/>
                          </w:rPr>
                        </w:pPr>
                      </w:p>
                    </w:tc>
                    <w:tc>
                      <w:tcPr>
                        <w:tcW w:w="1408" w:type="dxa"/>
                      </w:tcPr>
                      <w:p>
                        <w:pPr>
                          <w:pStyle w:val="TableParagraph"/>
                          <w:spacing w:line="281" w:lineRule="exact"/>
                          <w:ind w:left="173"/>
                          <w:rPr>
                            <w:i/>
                            <w:sz w:val="22"/>
                          </w:rPr>
                        </w:pPr>
                        <w:r>
                          <w:rPr>
                            <w:i/>
                            <w:spacing w:val="-68"/>
                            <w:w w:val="95"/>
                            <w:sz w:val="22"/>
                          </w:rPr>
                          <w:t>险</w:t>
                        </w:r>
                        <w:r>
                          <w:rPr>
                            <w:i/>
                            <w:spacing w:val="-10"/>
                            <w:sz w:val="22"/>
                          </w:rPr>
                          <w:t>金</w:t>
                        </w:r>
                      </w:p>
                    </w:tc>
                    <w:tc>
                      <w:tcPr>
                        <w:tcW w:w="7710" w:type="dxa"/>
                      </w:tcPr>
                      <w:p>
                        <w:pPr>
                          <w:pStyle w:val="TableParagraph"/>
                          <w:spacing w:before="42"/>
                          <w:ind w:left="80"/>
                          <w:rPr>
                            <w:sz w:val="21"/>
                          </w:rPr>
                        </w:pPr>
                        <w:r>
                          <w:rPr>
                            <w:w w:val="95"/>
                            <w:sz w:val="21"/>
                          </w:rPr>
                          <w:t>种或多种</w:t>
                        </w:r>
                        <w:r>
                          <w:rPr>
                            <w:spacing w:val="-106"/>
                            <w:w w:val="95"/>
                            <w:sz w:val="21"/>
                          </w:rPr>
                          <w:t>）</w:t>
                        </w:r>
                        <w:r>
                          <w:rPr>
                            <w:spacing w:val="-1"/>
                            <w:w w:val="95"/>
                            <w:sz w:val="21"/>
                          </w:rPr>
                          <w:t>，我们按照如下方式给付重大疾病保险金，本合同效力终止:</w:t>
                        </w:r>
                      </w:p>
                    </w:tc>
                  </w:tr>
                  <w:tr>
                    <w:trPr>
                      <w:trHeight w:val="1227"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numPr>
                            <w:ilvl w:val="0"/>
                            <w:numId w:val="3"/>
                          </w:numPr>
                          <w:tabs>
                            <w:tab w:pos="605" w:val="left" w:leader="none"/>
                          </w:tabs>
                          <w:spacing w:line="285" w:lineRule="auto" w:before="28" w:after="0"/>
                          <w:ind w:left="80" w:right="48" w:firstLine="0"/>
                          <w:jc w:val="left"/>
                          <w:rPr>
                            <w:sz w:val="21"/>
                          </w:rPr>
                        </w:pPr>
                        <w:r>
                          <w:rPr>
                            <w:spacing w:val="-5"/>
                            <w:sz w:val="21"/>
                          </w:rPr>
                          <w:t>若被保险人确诊时年龄未满 </w:t>
                        </w:r>
                        <w:r>
                          <w:rPr>
                            <w:rFonts w:ascii="Times New Roman" w:eastAsia="Times New Roman"/>
                            <w:sz w:val="21"/>
                          </w:rPr>
                          <w:t>60</w:t>
                        </w:r>
                        <w:r>
                          <w:rPr>
                            <w:rFonts w:ascii="Times New Roman" w:eastAsia="Times New Roman"/>
                            <w:spacing w:val="-14"/>
                            <w:sz w:val="21"/>
                          </w:rPr>
                          <w:t> </w:t>
                        </w:r>
                        <w:r>
                          <w:rPr>
                            <w:b/>
                            <w:sz w:val="21"/>
                          </w:rPr>
                          <w:t>周岁</w:t>
                        </w:r>
                        <w:r>
                          <w:rPr>
                            <w:sz w:val="21"/>
                          </w:rPr>
                          <w:t>（</w:t>
                        </w:r>
                        <w:r>
                          <w:rPr>
                            <w:spacing w:val="-27"/>
                            <w:sz w:val="21"/>
                          </w:rPr>
                          <w:t>见 </w:t>
                        </w:r>
                        <w:r>
                          <w:rPr>
                            <w:rFonts w:ascii="Times New Roman" w:eastAsia="Times New Roman"/>
                            <w:spacing w:val="18"/>
                            <w:sz w:val="21"/>
                          </w:rPr>
                          <w:t>1</w:t>
                        </w:r>
                        <w:r>
                          <w:rPr>
                            <w:rFonts w:ascii="Times New Roman" w:eastAsia="Times New Roman"/>
                            <w:spacing w:val="20"/>
                            <w:sz w:val="21"/>
                          </w:rPr>
                          <w:t>1</w:t>
                        </w:r>
                        <w:r>
                          <w:rPr>
                            <w:rFonts w:ascii="Times New Roman" w:eastAsia="Times New Roman"/>
                            <w:spacing w:val="22"/>
                            <w:sz w:val="21"/>
                          </w:rPr>
                          <w:t>.</w:t>
                        </w:r>
                        <w:r>
                          <w:rPr>
                            <w:rFonts w:ascii="Times New Roman" w:eastAsia="Times New Roman"/>
                            <w:spacing w:val="20"/>
                            <w:sz w:val="21"/>
                          </w:rPr>
                          <w:t>8</w:t>
                        </w:r>
                        <w:r>
                          <w:rPr>
                            <w:spacing w:val="-82"/>
                            <w:sz w:val="21"/>
                          </w:rPr>
                          <w:t>）</w:t>
                        </w:r>
                        <w:r>
                          <w:rPr>
                            <w:spacing w:val="-2"/>
                            <w:sz w:val="21"/>
                          </w:rPr>
                          <w:t>，我们按确诊时本合同基本保</w:t>
                        </w:r>
                        <w:r>
                          <w:rPr>
                            <w:spacing w:val="-5"/>
                            <w:sz w:val="21"/>
                          </w:rPr>
                          <w:t>险金额的 </w:t>
                        </w:r>
                        <w:r>
                          <w:rPr>
                            <w:rFonts w:ascii="Times New Roman" w:eastAsia="Times New Roman"/>
                            <w:sz w:val="21"/>
                          </w:rPr>
                          <w:t>2 </w:t>
                        </w:r>
                        <w:r>
                          <w:rPr>
                            <w:sz w:val="21"/>
                          </w:rPr>
                          <w:t>倍给付重大疾病保险金；</w:t>
                        </w:r>
                      </w:p>
                      <w:p>
                        <w:pPr>
                          <w:pStyle w:val="TableParagraph"/>
                          <w:numPr>
                            <w:ilvl w:val="0"/>
                            <w:numId w:val="3"/>
                          </w:numPr>
                          <w:tabs>
                            <w:tab w:pos="605" w:val="left" w:leader="none"/>
                          </w:tabs>
                          <w:spacing w:line="240" w:lineRule="auto" w:before="0" w:after="0"/>
                          <w:ind w:left="604" w:right="0" w:hanging="525"/>
                          <w:jc w:val="left"/>
                          <w:rPr>
                            <w:sz w:val="21"/>
                          </w:rPr>
                        </w:pPr>
                        <w:r>
                          <w:rPr>
                            <w:w w:val="95"/>
                            <w:sz w:val="21"/>
                          </w:rPr>
                          <w:t>若被保险人确诊时年龄已满</w:t>
                        </w:r>
                        <w:r>
                          <w:rPr>
                            <w:spacing w:val="76"/>
                            <w:sz w:val="21"/>
                          </w:rPr>
                          <w:t> </w:t>
                        </w:r>
                        <w:r>
                          <w:rPr>
                            <w:rFonts w:ascii="Times New Roman" w:eastAsia="Times New Roman"/>
                            <w:w w:val="95"/>
                            <w:sz w:val="21"/>
                          </w:rPr>
                          <w:t>60</w:t>
                        </w:r>
                        <w:r>
                          <w:rPr>
                            <w:rFonts w:ascii="Times New Roman" w:eastAsia="Times New Roman"/>
                            <w:spacing w:val="41"/>
                            <w:sz w:val="21"/>
                          </w:rPr>
                          <w:t>  </w:t>
                        </w:r>
                        <w:r>
                          <w:rPr>
                            <w:w w:val="95"/>
                            <w:sz w:val="21"/>
                          </w:rPr>
                          <w:t>周岁（含</w:t>
                        </w:r>
                        <w:r>
                          <w:rPr>
                            <w:spacing w:val="-66"/>
                            <w:w w:val="95"/>
                            <w:sz w:val="21"/>
                          </w:rPr>
                          <w:t>）</w:t>
                        </w:r>
                        <w:r>
                          <w:rPr>
                            <w:spacing w:val="-10"/>
                            <w:w w:val="95"/>
                            <w:sz w:val="21"/>
                          </w:rPr>
                          <w:t>，我们按确诊时本合同的基本保险金</w:t>
                        </w:r>
                      </w:p>
                      <w:p>
                        <w:pPr>
                          <w:pStyle w:val="TableParagraph"/>
                          <w:spacing w:line="219" w:lineRule="exact" w:before="50"/>
                          <w:ind w:left="80"/>
                          <w:rPr>
                            <w:sz w:val="21"/>
                          </w:rPr>
                        </w:pPr>
                        <w:r>
                          <w:rPr>
                            <w:spacing w:val="-1"/>
                            <w:w w:val="95"/>
                            <w:sz w:val="21"/>
                          </w:rPr>
                          <w:t>额给付重大疾病保险金。</w:t>
                        </w:r>
                      </w:p>
                    </w:tc>
                  </w:tr>
                </w:tbl>
                <w:p>
                  <w:pPr>
                    <w:pStyle w:val="BodyText"/>
                  </w:pPr>
                </w:p>
              </w:txbxContent>
            </v:textbox>
            <w10:wrap type="none"/>
          </v:shape>
        </w:pict>
      </w:r>
      <w:r>
        <w:rPr>
          <w:rFonts w:ascii="黑体" w:eastAsia="黑体"/>
          <w:w w:val="99"/>
          <w:sz w:val="21"/>
        </w:rPr>
        <w:t>）</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8"/>
        <w:rPr>
          <w:rFonts w:ascii="黑体"/>
          <w:sz w:val="29"/>
        </w:rPr>
      </w:pPr>
    </w:p>
    <w:p>
      <w:pPr>
        <w:spacing w:before="1"/>
        <w:ind w:left="0" w:right="162" w:firstLine="0"/>
        <w:jc w:val="right"/>
        <w:rPr>
          <w:rFonts w:ascii="黑体" w:eastAsia="黑体"/>
          <w:sz w:val="21"/>
        </w:rPr>
      </w:pPr>
      <w:r>
        <w:rPr/>
        <w:pict>
          <v:shape style="position:absolute;margin-left:162.800003pt;margin-top:-.009003pt;width:379.05pt;height:61.6pt;mso-position-horizontal-relative:page;mso-position-vertical-relative:paragraph;z-index:15734784" type="#_x0000_t202" id="docshape10"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30"/>
                    <w:gridCol w:w="651"/>
                  </w:tblGrid>
                  <w:tr>
                    <w:trPr>
                      <w:trHeight w:val="266" w:hRule="atLeast"/>
                    </w:trPr>
                    <w:tc>
                      <w:tcPr>
                        <w:tcW w:w="7581" w:type="dxa"/>
                        <w:gridSpan w:val="2"/>
                        <w:tcBorders>
                          <w:bottom w:val="single" w:sz="24" w:space="0" w:color="FFFFFF"/>
                        </w:tcBorders>
                        <w:shd w:val="clear" w:color="auto" w:fill="BEBEBE"/>
                      </w:tcPr>
                      <w:p>
                        <w:pPr>
                          <w:pStyle w:val="TableParagraph"/>
                          <w:spacing w:line="245" w:lineRule="exact" w:before="1"/>
                          <w:rPr>
                            <w:rFonts w:ascii="黑体" w:eastAsia="黑体"/>
                            <w:sz w:val="21"/>
                          </w:rPr>
                        </w:pPr>
                        <w:r>
                          <w:rPr>
                            <w:rFonts w:ascii="黑体" w:eastAsia="黑体"/>
                            <w:spacing w:val="-3"/>
                            <w:w w:val="95"/>
                            <w:sz w:val="21"/>
                          </w:rPr>
                          <w:t>当同一疾病原因或同一保险事故造成被保险人同时符合轻症重疾</w:t>
                        </w:r>
                        <w:r>
                          <w:rPr>
                            <w:rFonts w:ascii="黑体" w:eastAsia="黑体"/>
                            <w:w w:val="95"/>
                            <w:sz w:val="21"/>
                          </w:rPr>
                          <w:t>（</w:t>
                        </w:r>
                        <w:r>
                          <w:rPr>
                            <w:rFonts w:ascii="黑体" w:eastAsia="黑体"/>
                            <w:w w:val="95"/>
                            <w:sz w:val="21"/>
                          </w:rPr>
                          <w:t>无</w:t>
                        </w:r>
                        <w:r>
                          <w:rPr>
                            <w:rFonts w:ascii="黑体" w:eastAsia="黑体"/>
                            <w:spacing w:val="-2"/>
                            <w:w w:val="95"/>
                            <w:sz w:val="21"/>
                          </w:rPr>
                          <w:t>论一种或多种</w:t>
                        </w:r>
                      </w:p>
                    </w:tc>
                  </w:tr>
                  <w:tr>
                    <w:trPr>
                      <w:trHeight w:val="260" w:hRule="atLeast"/>
                    </w:trPr>
                    <w:tc>
                      <w:tcPr>
                        <w:tcW w:w="6930" w:type="dxa"/>
                        <w:tcBorders>
                          <w:top w:val="single" w:sz="24" w:space="0" w:color="FFFFFF"/>
                          <w:bottom w:val="single" w:sz="24" w:space="0" w:color="FFFFFF"/>
                        </w:tcBorders>
                        <w:shd w:val="clear" w:color="auto" w:fill="BEBEBE"/>
                      </w:tcPr>
                      <w:p>
                        <w:pPr>
                          <w:pStyle w:val="TableParagraph"/>
                          <w:spacing w:line="240" w:lineRule="exact"/>
                          <w:ind w:left="162" w:right="162"/>
                          <w:jc w:val="center"/>
                          <w:rPr>
                            <w:rFonts w:ascii="黑体" w:eastAsia="黑体"/>
                            <w:sz w:val="21"/>
                          </w:rPr>
                        </w:pPr>
                        <w:r>
                          <w:rPr>
                            <w:rFonts w:ascii="黑体" w:eastAsia="黑体"/>
                            <w:w w:val="95"/>
                            <w:sz w:val="21"/>
                          </w:rPr>
                          <w:t>及重大疾病（无论一种或多种）</w:t>
                        </w:r>
                        <w:r>
                          <w:rPr>
                            <w:rFonts w:ascii="黑体" w:eastAsia="黑体"/>
                            <w:spacing w:val="-1"/>
                            <w:w w:val="95"/>
                            <w:sz w:val="21"/>
                          </w:rPr>
                          <w:t>给付条件的，我们仅给付重大疾病保险金。</w:t>
                        </w:r>
                      </w:p>
                    </w:tc>
                    <w:tc>
                      <w:tcPr>
                        <w:tcW w:w="651" w:type="dxa"/>
                        <w:tcBorders>
                          <w:top w:val="single" w:sz="24" w:space="0" w:color="FFFFFF"/>
                          <w:bottom w:val="single" w:sz="24" w:space="0" w:color="FFFFFF"/>
                        </w:tcBorders>
                      </w:tcPr>
                      <w:p>
                        <w:pPr>
                          <w:pStyle w:val="TableParagraph"/>
                          <w:rPr>
                            <w:rFonts w:ascii="Times New Roman"/>
                            <w:sz w:val="18"/>
                          </w:rPr>
                        </w:pPr>
                      </w:p>
                    </w:tc>
                  </w:tr>
                  <w:tr>
                    <w:trPr>
                      <w:trHeight w:val="260" w:hRule="atLeast"/>
                    </w:trPr>
                    <w:tc>
                      <w:tcPr>
                        <w:tcW w:w="7581" w:type="dxa"/>
                        <w:gridSpan w:val="2"/>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spacing w:val="-3"/>
                            <w:w w:val="95"/>
                            <w:sz w:val="21"/>
                          </w:rPr>
                          <w:t>当同一疾病原因或同一保险事故造成被保险人同时符合中症重疾</w:t>
                        </w:r>
                        <w:r>
                          <w:rPr>
                            <w:rFonts w:ascii="黑体" w:eastAsia="黑体"/>
                            <w:w w:val="95"/>
                            <w:sz w:val="21"/>
                          </w:rPr>
                          <w:t>（</w:t>
                        </w:r>
                        <w:r>
                          <w:rPr>
                            <w:rFonts w:ascii="黑体" w:eastAsia="黑体"/>
                            <w:w w:val="95"/>
                            <w:sz w:val="21"/>
                          </w:rPr>
                          <w:t>无</w:t>
                        </w:r>
                        <w:r>
                          <w:rPr>
                            <w:rFonts w:ascii="黑体" w:eastAsia="黑体"/>
                            <w:spacing w:val="-2"/>
                            <w:w w:val="95"/>
                            <w:sz w:val="21"/>
                          </w:rPr>
                          <w:t>论一种或多种</w:t>
                        </w:r>
                      </w:p>
                    </w:tc>
                  </w:tr>
                  <w:tr>
                    <w:trPr>
                      <w:trHeight w:val="266" w:hRule="atLeast"/>
                    </w:trPr>
                    <w:tc>
                      <w:tcPr>
                        <w:tcW w:w="6930" w:type="dxa"/>
                        <w:tcBorders>
                          <w:top w:val="single" w:sz="24" w:space="0" w:color="FFFFFF"/>
                        </w:tcBorders>
                        <w:shd w:val="clear" w:color="auto" w:fill="BEBEBE"/>
                      </w:tcPr>
                      <w:p>
                        <w:pPr>
                          <w:pStyle w:val="TableParagraph"/>
                          <w:spacing w:line="246" w:lineRule="exact"/>
                          <w:ind w:left="162" w:right="162"/>
                          <w:jc w:val="center"/>
                          <w:rPr>
                            <w:rFonts w:ascii="黑体" w:eastAsia="黑体"/>
                            <w:sz w:val="21"/>
                          </w:rPr>
                        </w:pPr>
                        <w:r>
                          <w:rPr>
                            <w:rFonts w:ascii="黑体" w:eastAsia="黑体"/>
                            <w:w w:val="95"/>
                            <w:sz w:val="21"/>
                          </w:rPr>
                          <w:t>及重大疾病（无论一种或多种）</w:t>
                        </w:r>
                        <w:r>
                          <w:rPr>
                            <w:rFonts w:ascii="黑体" w:eastAsia="黑体"/>
                            <w:spacing w:val="-1"/>
                            <w:w w:val="95"/>
                            <w:sz w:val="21"/>
                          </w:rPr>
                          <w:t>给付条件的，我们仅给付重大疾病保险金。</w:t>
                        </w:r>
                      </w:p>
                    </w:tc>
                    <w:tc>
                      <w:tcPr>
                        <w:tcW w:w="651" w:type="dxa"/>
                        <w:tcBorders>
                          <w:top w:val="single" w:sz="24" w:space="0" w:color="FFFFFF"/>
                        </w:tcBorders>
                      </w:tcPr>
                      <w:p>
                        <w:pPr>
                          <w:pStyle w:val="TableParagraph"/>
                          <w:rPr>
                            <w:rFonts w:ascii="Times New Roman"/>
                            <w:sz w:val="18"/>
                          </w:rPr>
                        </w:pPr>
                      </w:p>
                    </w:tc>
                  </w:tr>
                </w:tbl>
                <w:p>
                  <w:pPr>
                    <w:pStyle w:val="BodyText"/>
                  </w:pPr>
                </w:p>
              </w:txbxContent>
            </v:textbox>
            <w10:wrap type="none"/>
          </v:shape>
        </w:pict>
      </w:r>
      <w:r>
        <w:rPr>
          <w:rFonts w:ascii="黑体" w:eastAsia="黑体"/>
          <w:w w:val="99"/>
          <w:sz w:val="21"/>
        </w:rPr>
        <w:t>）</w:t>
      </w:r>
    </w:p>
    <w:p>
      <w:pPr>
        <w:pStyle w:val="BodyText"/>
        <w:rPr>
          <w:rFonts w:ascii="黑体"/>
          <w:sz w:val="29"/>
        </w:rPr>
      </w:pPr>
    </w:p>
    <w:p>
      <w:pPr>
        <w:spacing w:before="0"/>
        <w:ind w:left="0" w:right="162" w:firstLine="0"/>
        <w:jc w:val="right"/>
        <w:rPr>
          <w:rFonts w:ascii="黑体" w:eastAsia="黑体"/>
          <w:sz w:val="21"/>
        </w:rPr>
      </w:pPr>
      <w:r>
        <w:rPr>
          <w:rFonts w:ascii="黑体" w:eastAsia="黑体"/>
          <w:w w:val="99"/>
          <w:sz w:val="21"/>
        </w:rPr>
        <w:t>）</w:t>
      </w:r>
    </w:p>
    <w:p>
      <w:pPr>
        <w:spacing w:after="0"/>
        <w:jc w:val="right"/>
        <w:rPr>
          <w:rFonts w:ascii="黑体" w:eastAsia="黑体"/>
          <w:sz w:val="21"/>
        </w:rPr>
        <w:sectPr>
          <w:type w:val="continuous"/>
          <w:pgSz w:w="11910" w:h="16840"/>
          <w:pgMar w:header="576" w:footer="0" w:top="1060" w:bottom="280" w:left="800" w:right="800"/>
          <w:cols w:num="2" w:equalWidth="0">
            <w:col w:w="2297" w:space="40"/>
            <w:col w:w="7973"/>
          </w:cols>
        </w:sectPr>
      </w:pPr>
    </w:p>
    <w:p>
      <w:pPr>
        <w:pStyle w:val="BodyText"/>
        <w:rPr>
          <w:rFonts w:ascii="黑体"/>
          <w:sz w:val="20"/>
        </w:rPr>
      </w:pPr>
    </w:p>
    <w:p>
      <w:pPr>
        <w:pStyle w:val="BodyText"/>
        <w:rPr>
          <w:rFonts w:ascii="黑体"/>
          <w:sz w:val="20"/>
        </w:rPr>
      </w:pPr>
    </w:p>
    <w:p>
      <w:pPr>
        <w:pStyle w:val="BodyText"/>
        <w:spacing w:before="8"/>
        <w:rPr>
          <w:rFonts w:ascii="黑体"/>
          <w:sz w:val="10"/>
        </w:rPr>
      </w:pPr>
    </w:p>
    <w:tbl>
      <w:tblPr>
        <w:tblW w:w="0" w:type="auto"/>
        <w:jc w:val="left"/>
        <w:tblInd w:w="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5"/>
        <w:gridCol w:w="1408"/>
        <w:gridCol w:w="7710"/>
      </w:tblGrid>
      <w:tr>
        <w:trPr>
          <w:trHeight w:val="257" w:hRule="atLeast"/>
        </w:trPr>
        <w:tc>
          <w:tcPr>
            <w:tcW w:w="815" w:type="dxa"/>
          </w:tcPr>
          <w:p>
            <w:pPr>
              <w:pStyle w:val="TableParagraph"/>
              <w:spacing w:line="237" w:lineRule="exact"/>
              <w:ind w:left="50"/>
              <w:rPr>
                <w:i/>
                <w:sz w:val="22"/>
              </w:rPr>
            </w:pPr>
            <w:r>
              <w:rPr>
                <w:i/>
                <w:spacing w:val="-56"/>
                <w:sz w:val="22"/>
              </w:rPr>
              <w:t>2.3.4</w:t>
            </w:r>
          </w:p>
        </w:tc>
        <w:tc>
          <w:tcPr>
            <w:tcW w:w="1408" w:type="dxa"/>
          </w:tcPr>
          <w:p>
            <w:pPr>
              <w:pStyle w:val="TableParagraph"/>
              <w:spacing w:line="237" w:lineRule="exact"/>
              <w:ind w:left="173"/>
              <w:rPr>
                <w:i/>
                <w:sz w:val="22"/>
              </w:rPr>
            </w:pPr>
            <w:r>
              <w:rPr>
                <w:i/>
                <w:spacing w:val="-57"/>
                <w:w w:val="95"/>
                <w:sz w:val="22"/>
              </w:rPr>
              <w:t>身故保险金</w:t>
            </w:r>
          </w:p>
        </w:tc>
        <w:tc>
          <w:tcPr>
            <w:tcW w:w="7710" w:type="dxa"/>
          </w:tcPr>
          <w:p>
            <w:pPr>
              <w:pStyle w:val="TableParagraph"/>
              <w:spacing w:line="237" w:lineRule="exact"/>
              <w:ind w:left="80"/>
              <w:rPr>
                <w:sz w:val="21"/>
              </w:rPr>
            </w:pPr>
            <w:r>
              <w:rPr>
                <w:spacing w:val="-1"/>
                <w:w w:val="95"/>
                <w:sz w:val="21"/>
              </w:rPr>
              <w:t>若被保险人身故，我们按照如下方式给付身故保险金，本合同效力终止：</w:t>
            </w:r>
          </w:p>
        </w:tc>
      </w:tr>
      <w:tr>
        <w:trPr>
          <w:trHeight w:val="323"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24"/>
              <w:ind w:left="80"/>
              <w:rPr>
                <w:sz w:val="21"/>
              </w:rPr>
            </w:pPr>
            <w:r>
              <w:rPr>
                <w:w w:val="95"/>
                <w:sz w:val="21"/>
              </w:rPr>
              <w:t>（</w:t>
            </w:r>
            <w:r>
              <w:rPr>
                <w:rFonts w:ascii="Times New Roman" w:eastAsia="Times New Roman"/>
                <w:w w:val="95"/>
                <w:sz w:val="21"/>
              </w:rPr>
              <w:t>1</w:t>
            </w:r>
            <w:r>
              <w:rPr>
                <w:w w:val="95"/>
                <w:sz w:val="21"/>
              </w:rPr>
              <w:t>）若被保险人身故时未满</w:t>
            </w:r>
            <w:r>
              <w:rPr>
                <w:rFonts w:ascii="Times New Roman" w:eastAsia="Times New Roman"/>
                <w:w w:val="95"/>
                <w:sz w:val="21"/>
              </w:rPr>
              <w:t>18</w:t>
            </w:r>
            <w:r>
              <w:rPr>
                <w:spacing w:val="-1"/>
                <w:w w:val="95"/>
                <w:sz w:val="21"/>
              </w:rPr>
              <w:t>周岁，我们按照被保险人身故时本合同累计已交保险</w:t>
            </w:r>
          </w:p>
        </w:tc>
      </w:tr>
      <w:tr>
        <w:trPr>
          <w:trHeight w:val="312"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13"/>
              <w:ind w:left="80"/>
              <w:rPr>
                <w:sz w:val="21"/>
              </w:rPr>
            </w:pPr>
            <w:r>
              <w:rPr>
                <w:spacing w:val="-2"/>
                <w:w w:val="95"/>
                <w:sz w:val="21"/>
              </w:rPr>
              <w:t>费给付身故保险金；</w:t>
            </w:r>
          </w:p>
        </w:tc>
      </w:tr>
      <w:tr>
        <w:trPr>
          <w:trHeight w:val="338"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36"/>
              <w:ind w:left="80"/>
              <w:rPr>
                <w:sz w:val="21"/>
              </w:rPr>
            </w:pPr>
            <w:r>
              <w:rPr>
                <w:w w:val="95"/>
                <w:sz w:val="21"/>
              </w:rPr>
              <w:t>（</w:t>
            </w:r>
            <w:r>
              <w:rPr>
                <w:rFonts w:ascii="Times New Roman" w:eastAsia="Times New Roman"/>
                <w:w w:val="95"/>
                <w:sz w:val="21"/>
              </w:rPr>
              <w:t>2</w:t>
            </w:r>
            <w:r>
              <w:rPr>
                <w:w w:val="95"/>
                <w:sz w:val="21"/>
              </w:rPr>
              <w:t>）若被保险人身故时已满</w:t>
            </w:r>
            <w:r>
              <w:rPr>
                <w:spacing w:val="78"/>
                <w:sz w:val="21"/>
              </w:rPr>
              <w:t> </w:t>
            </w:r>
            <w:r>
              <w:rPr>
                <w:rFonts w:ascii="Times New Roman" w:eastAsia="Times New Roman"/>
                <w:w w:val="95"/>
                <w:sz w:val="21"/>
              </w:rPr>
              <w:t>18</w:t>
            </w:r>
            <w:r>
              <w:rPr>
                <w:rFonts w:ascii="Times New Roman" w:eastAsia="Times New Roman"/>
                <w:spacing w:val="42"/>
                <w:sz w:val="21"/>
              </w:rPr>
              <w:t>  </w:t>
            </w:r>
            <w:r>
              <w:rPr>
                <w:w w:val="95"/>
                <w:sz w:val="21"/>
              </w:rPr>
              <w:t>周岁（含</w:t>
            </w:r>
            <w:r>
              <w:rPr>
                <w:spacing w:val="-61"/>
                <w:w w:val="95"/>
                <w:sz w:val="21"/>
              </w:rPr>
              <w:t>）</w:t>
            </w:r>
            <w:r>
              <w:rPr>
                <w:spacing w:val="-9"/>
                <w:w w:val="95"/>
                <w:sz w:val="21"/>
              </w:rPr>
              <w:t>，我们按照被保险人身故时本合同的基</w:t>
            </w:r>
          </w:p>
        </w:tc>
      </w:tr>
      <w:tr>
        <w:trPr>
          <w:trHeight w:val="312"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16"/>
              <w:ind w:left="80"/>
              <w:rPr>
                <w:sz w:val="21"/>
              </w:rPr>
            </w:pPr>
            <w:r>
              <w:rPr>
                <w:spacing w:val="-1"/>
                <w:w w:val="95"/>
                <w:sz w:val="21"/>
              </w:rPr>
              <w:t>本保险金额给付身故保险金。</w:t>
            </w:r>
          </w:p>
        </w:tc>
      </w:tr>
      <w:tr>
        <w:trPr>
          <w:trHeight w:val="320"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26"/>
              <w:ind w:left="80"/>
              <w:rPr>
                <w:sz w:val="21"/>
              </w:rPr>
            </w:pPr>
            <w:r>
              <w:rPr>
                <w:w w:val="95"/>
                <w:sz w:val="21"/>
              </w:rPr>
              <w:t>“</w:t>
            </w:r>
            <w:r>
              <w:rPr>
                <w:w w:val="95"/>
                <w:sz w:val="21"/>
              </w:rPr>
              <w:t>累</w:t>
            </w:r>
            <w:r>
              <w:rPr>
                <w:w w:val="95"/>
                <w:sz w:val="21"/>
              </w:rPr>
              <w:t>计已交保</w:t>
            </w:r>
            <w:r>
              <w:rPr>
                <w:w w:val="95"/>
                <w:sz w:val="21"/>
              </w:rPr>
              <w:t>险</w:t>
            </w:r>
            <w:r>
              <w:rPr>
                <w:w w:val="95"/>
                <w:sz w:val="21"/>
              </w:rPr>
              <w:t>费</w:t>
            </w:r>
            <w:r>
              <w:rPr>
                <w:spacing w:val="-14"/>
                <w:w w:val="95"/>
                <w:sz w:val="21"/>
              </w:rPr>
              <w:t>”：年交方式下指按本合同约定给付保险金时已经过保单年度数</w:t>
            </w:r>
          </w:p>
        </w:tc>
      </w:tr>
      <w:tr>
        <w:trPr>
          <w:trHeight w:val="315"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24"/>
              <w:ind w:left="80"/>
              <w:rPr>
                <w:sz w:val="21"/>
              </w:rPr>
            </w:pPr>
            <w:r>
              <w:rPr>
                <w:w w:val="95"/>
                <w:sz w:val="21"/>
              </w:rPr>
              <w:t>（</w:t>
            </w:r>
            <w:r>
              <w:rPr>
                <w:w w:val="95"/>
                <w:sz w:val="21"/>
              </w:rPr>
              <w:t>交</w:t>
            </w:r>
            <w:r>
              <w:rPr>
                <w:w w:val="95"/>
                <w:sz w:val="21"/>
              </w:rPr>
              <w:t>费</w:t>
            </w:r>
            <w:r>
              <w:rPr>
                <w:w w:val="95"/>
                <w:sz w:val="21"/>
              </w:rPr>
              <w:t>期</w:t>
            </w:r>
            <w:r>
              <w:rPr>
                <w:w w:val="95"/>
                <w:sz w:val="21"/>
              </w:rPr>
              <w:t>满</w:t>
            </w:r>
            <w:r>
              <w:rPr>
                <w:w w:val="95"/>
                <w:sz w:val="21"/>
              </w:rPr>
              <w:t>后</w:t>
            </w:r>
            <w:r>
              <w:rPr>
                <w:w w:val="95"/>
                <w:sz w:val="21"/>
              </w:rPr>
              <w:t>为</w:t>
            </w:r>
            <w:r>
              <w:rPr>
                <w:w w:val="95"/>
                <w:sz w:val="21"/>
              </w:rPr>
              <w:t>交</w:t>
            </w:r>
            <w:r>
              <w:rPr>
                <w:w w:val="95"/>
                <w:sz w:val="21"/>
              </w:rPr>
              <w:t>费</w:t>
            </w:r>
            <w:r>
              <w:rPr>
                <w:w w:val="95"/>
                <w:sz w:val="21"/>
              </w:rPr>
              <w:t>年</w:t>
            </w:r>
            <w:r>
              <w:rPr>
                <w:w w:val="95"/>
                <w:sz w:val="21"/>
              </w:rPr>
              <w:t>数</w:t>
            </w:r>
            <w:r>
              <w:rPr>
                <w:w w:val="95"/>
                <w:sz w:val="21"/>
              </w:rPr>
              <w:t>）</w:t>
            </w:r>
            <w:r>
              <w:rPr>
                <w:w w:val="95"/>
                <w:sz w:val="21"/>
              </w:rPr>
              <w:t>乘</w:t>
            </w:r>
            <w:r>
              <w:rPr>
                <w:w w:val="95"/>
                <w:sz w:val="21"/>
              </w:rPr>
              <w:t>以</w:t>
            </w:r>
            <w:r>
              <w:rPr>
                <w:w w:val="95"/>
                <w:sz w:val="21"/>
              </w:rPr>
              <w:t>年</w:t>
            </w:r>
            <w:r>
              <w:rPr>
                <w:w w:val="95"/>
                <w:sz w:val="21"/>
              </w:rPr>
              <w:t>交</w:t>
            </w:r>
            <w:r>
              <w:rPr>
                <w:w w:val="95"/>
                <w:sz w:val="21"/>
              </w:rPr>
              <w:t>保</w:t>
            </w:r>
            <w:r>
              <w:rPr>
                <w:w w:val="95"/>
                <w:sz w:val="21"/>
              </w:rPr>
              <w:t>险</w:t>
            </w:r>
            <w:r>
              <w:rPr>
                <w:w w:val="95"/>
                <w:sz w:val="21"/>
              </w:rPr>
              <w:t>费</w:t>
            </w:r>
            <w:r>
              <w:rPr>
                <w:w w:val="95"/>
                <w:sz w:val="21"/>
              </w:rPr>
              <w:t>；</w:t>
            </w:r>
            <w:r>
              <w:rPr>
                <w:w w:val="95"/>
                <w:sz w:val="21"/>
              </w:rPr>
              <w:t>月</w:t>
            </w:r>
            <w:r>
              <w:rPr>
                <w:w w:val="95"/>
                <w:sz w:val="21"/>
              </w:rPr>
              <w:t>交</w:t>
            </w:r>
            <w:r>
              <w:rPr>
                <w:w w:val="95"/>
                <w:sz w:val="21"/>
              </w:rPr>
              <w:t>方</w:t>
            </w:r>
            <w:r>
              <w:rPr>
                <w:w w:val="95"/>
                <w:sz w:val="21"/>
              </w:rPr>
              <w:t>式</w:t>
            </w:r>
            <w:r>
              <w:rPr>
                <w:w w:val="95"/>
                <w:sz w:val="21"/>
              </w:rPr>
              <w:t>下</w:t>
            </w:r>
            <w:r>
              <w:rPr>
                <w:w w:val="95"/>
                <w:sz w:val="21"/>
              </w:rPr>
              <w:t>指</w:t>
            </w:r>
            <w:r>
              <w:rPr>
                <w:w w:val="95"/>
                <w:sz w:val="21"/>
              </w:rPr>
              <w:t>按</w:t>
            </w:r>
            <w:r>
              <w:rPr>
                <w:w w:val="95"/>
                <w:sz w:val="21"/>
              </w:rPr>
              <w:t>本</w:t>
            </w:r>
            <w:r>
              <w:rPr>
                <w:w w:val="95"/>
                <w:sz w:val="21"/>
              </w:rPr>
              <w:t>合</w:t>
            </w:r>
            <w:r>
              <w:rPr>
                <w:w w:val="95"/>
                <w:sz w:val="21"/>
              </w:rPr>
              <w:t>同</w:t>
            </w:r>
            <w:r>
              <w:rPr>
                <w:w w:val="95"/>
                <w:sz w:val="21"/>
              </w:rPr>
              <w:t>约</w:t>
            </w:r>
            <w:r>
              <w:rPr>
                <w:w w:val="95"/>
                <w:sz w:val="21"/>
              </w:rPr>
              <w:t>定</w:t>
            </w:r>
            <w:r>
              <w:rPr>
                <w:w w:val="95"/>
                <w:sz w:val="21"/>
              </w:rPr>
              <w:t>给</w:t>
            </w:r>
            <w:r>
              <w:rPr>
                <w:w w:val="95"/>
                <w:sz w:val="21"/>
              </w:rPr>
              <w:t>付</w:t>
            </w:r>
            <w:r>
              <w:rPr>
                <w:spacing w:val="-10"/>
                <w:w w:val="95"/>
                <w:sz w:val="21"/>
              </w:rPr>
              <w:t>保</w:t>
            </w:r>
          </w:p>
        </w:tc>
      </w:tr>
      <w:tr>
        <w:trPr>
          <w:trHeight w:val="331"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28"/>
              <w:ind w:left="80"/>
              <w:rPr>
                <w:sz w:val="21"/>
              </w:rPr>
            </w:pPr>
            <w:r>
              <w:rPr>
                <w:w w:val="95"/>
                <w:sz w:val="21"/>
              </w:rPr>
              <w:t>险金时已经过保单月度数（交费期满后为交费年数×</w:t>
            </w:r>
            <w:r>
              <w:rPr>
                <w:rFonts w:ascii="Times New Roman" w:hAnsi="Times New Roman" w:eastAsia="Times New Roman"/>
                <w:w w:val="95"/>
                <w:sz w:val="21"/>
              </w:rPr>
              <w:t>12</w:t>
            </w:r>
            <w:r>
              <w:rPr>
                <w:w w:val="95"/>
                <w:sz w:val="21"/>
              </w:rPr>
              <w:t>）</w:t>
            </w:r>
            <w:r>
              <w:rPr>
                <w:spacing w:val="-2"/>
                <w:w w:val="95"/>
                <w:sz w:val="21"/>
              </w:rPr>
              <w:t>乘以月交保险费。</w:t>
            </w:r>
          </w:p>
        </w:tc>
      </w:tr>
      <w:tr>
        <w:trPr>
          <w:trHeight w:val="312"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18"/>
              <w:ind w:left="80"/>
              <w:rPr>
                <w:sz w:val="21"/>
              </w:rPr>
            </w:pPr>
            <w:r>
              <w:rPr>
                <w:w w:val="95"/>
                <w:sz w:val="21"/>
              </w:rPr>
              <w:t>“</w:t>
            </w:r>
            <w:r>
              <w:rPr>
                <w:w w:val="95"/>
                <w:sz w:val="21"/>
              </w:rPr>
              <w:t>年</w:t>
            </w:r>
            <w:r>
              <w:rPr>
                <w:w w:val="95"/>
                <w:sz w:val="21"/>
              </w:rPr>
              <w:t>交</w:t>
            </w:r>
            <w:r>
              <w:rPr>
                <w:w w:val="95"/>
                <w:sz w:val="21"/>
              </w:rPr>
              <w:t>保</w:t>
            </w:r>
            <w:r>
              <w:rPr>
                <w:w w:val="95"/>
                <w:sz w:val="21"/>
              </w:rPr>
              <w:t>险</w:t>
            </w:r>
            <w:r>
              <w:rPr>
                <w:w w:val="95"/>
                <w:sz w:val="21"/>
              </w:rPr>
              <w:t>费</w:t>
            </w:r>
            <w:r>
              <w:rPr>
                <w:w w:val="95"/>
                <w:sz w:val="21"/>
              </w:rPr>
              <w:t>”</w:t>
            </w:r>
            <w:r>
              <w:rPr>
                <w:w w:val="95"/>
                <w:sz w:val="21"/>
              </w:rPr>
              <w:t>指</w:t>
            </w:r>
            <w:r>
              <w:rPr>
                <w:w w:val="95"/>
                <w:sz w:val="21"/>
              </w:rPr>
              <w:t>按</w:t>
            </w:r>
            <w:r>
              <w:rPr>
                <w:w w:val="95"/>
                <w:sz w:val="21"/>
              </w:rPr>
              <w:t>本</w:t>
            </w:r>
            <w:r>
              <w:rPr>
                <w:w w:val="95"/>
                <w:sz w:val="21"/>
              </w:rPr>
              <w:t>合</w:t>
            </w:r>
            <w:r>
              <w:rPr>
                <w:w w:val="95"/>
                <w:sz w:val="21"/>
              </w:rPr>
              <w:t>同</w:t>
            </w:r>
            <w:r>
              <w:rPr>
                <w:w w:val="95"/>
                <w:sz w:val="21"/>
              </w:rPr>
              <w:t>约</w:t>
            </w:r>
            <w:r>
              <w:rPr>
                <w:w w:val="95"/>
                <w:sz w:val="21"/>
              </w:rPr>
              <w:t>定</w:t>
            </w:r>
            <w:r>
              <w:rPr>
                <w:w w:val="95"/>
                <w:sz w:val="21"/>
              </w:rPr>
              <w:t>给</w:t>
            </w:r>
            <w:r>
              <w:rPr>
                <w:w w:val="95"/>
                <w:sz w:val="21"/>
              </w:rPr>
              <w:t>付</w:t>
            </w:r>
            <w:r>
              <w:rPr>
                <w:w w:val="95"/>
                <w:sz w:val="21"/>
              </w:rPr>
              <w:t>保</w:t>
            </w:r>
            <w:r>
              <w:rPr>
                <w:w w:val="95"/>
                <w:sz w:val="21"/>
              </w:rPr>
              <w:t>险</w:t>
            </w:r>
            <w:r>
              <w:rPr>
                <w:w w:val="95"/>
                <w:sz w:val="21"/>
              </w:rPr>
              <w:t>金</w:t>
            </w:r>
            <w:r>
              <w:rPr>
                <w:w w:val="95"/>
                <w:sz w:val="21"/>
              </w:rPr>
              <w:t>时</w:t>
            </w:r>
            <w:r>
              <w:rPr>
                <w:w w:val="95"/>
                <w:sz w:val="21"/>
              </w:rPr>
              <w:t>的</w:t>
            </w:r>
            <w:r>
              <w:rPr>
                <w:w w:val="95"/>
                <w:sz w:val="21"/>
              </w:rPr>
              <w:t>基</w:t>
            </w:r>
            <w:r>
              <w:rPr>
                <w:w w:val="95"/>
                <w:sz w:val="21"/>
              </w:rPr>
              <w:t>本</w:t>
            </w:r>
            <w:r>
              <w:rPr>
                <w:w w:val="95"/>
                <w:sz w:val="21"/>
              </w:rPr>
              <w:t>保</w:t>
            </w:r>
            <w:r>
              <w:rPr>
                <w:w w:val="95"/>
                <w:sz w:val="21"/>
              </w:rPr>
              <w:t>险</w:t>
            </w:r>
            <w:r>
              <w:rPr>
                <w:w w:val="95"/>
                <w:sz w:val="21"/>
              </w:rPr>
              <w:t>金</w:t>
            </w:r>
            <w:r>
              <w:rPr>
                <w:w w:val="95"/>
                <w:sz w:val="21"/>
              </w:rPr>
              <w:t>额</w:t>
            </w:r>
            <w:r>
              <w:rPr>
                <w:w w:val="95"/>
                <w:sz w:val="21"/>
              </w:rPr>
              <w:t>及</w:t>
            </w:r>
            <w:r>
              <w:rPr>
                <w:w w:val="95"/>
                <w:sz w:val="21"/>
              </w:rPr>
              <w:t>投</w:t>
            </w:r>
            <w:r>
              <w:rPr>
                <w:w w:val="95"/>
                <w:sz w:val="21"/>
              </w:rPr>
              <w:t>保</w:t>
            </w:r>
            <w:r>
              <w:rPr>
                <w:w w:val="95"/>
                <w:sz w:val="21"/>
              </w:rPr>
              <w:t>时</w:t>
            </w:r>
            <w:r>
              <w:rPr>
                <w:w w:val="95"/>
                <w:sz w:val="21"/>
              </w:rPr>
              <w:t>被</w:t>
            </w:r>
            <w:r>
              <w:rPr>
                <w:w w:val="95"/>
                <w:sz w:val="21"/>
              </w:rPr>
              <w:t>保</w:t>
            </w:r>
            <w:r>
              <w:rPr>
                <w:w w:val="95"/>
                <w:sz w:val="21"/>
              </w:rPr>
              <w:t>险</w:t>
            </w:r>
            <w:r>
              <w:rPr>
                <w:spacing w:val="-10"/>
                <w:w w:val="95"/>
                <w:sz w:val="21"/>
              </w:rPr>
              <w:t>人</w:t>
            </w:r>
          </w:p>
        </w:tc>
      </w:tr>
      <w:tr>
        <w:trPr>
          <w:trHeight w:val="319"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24"/>
              <w:ind w:left="80"/>
              <w:rPr>
                <w:sz w:val="21"/>
              </w:rPr>
            </w:pPr>
            <w:r>
              <w:rPr>
                <w:spacing w:val="-1"/>
                <w:w w:val="95"/>
                <w:sz w:val="21"/>
              </w:rPr>
              <w:t>的年龄确定的年交保险费。</w:t>
            </w:r>
          </w:p>
        </w:tc>
      </w:tr>
      <w:tr>
        <w:trPr>
          <w:trHeight w:val="320"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24"/>
              <w:ind w:left="80"/>
              <w:rPr>
                <w:sz w:val="21"/>
              </w:rPr>
            </w:pPr>
            <w:r>
              <w:rPr>
                <w:w w:val="95"/>
                <w:sz w:val="21"/>
              </w:rPr>
              <w:t>“</w:t>
            </w:r>
            <w:r>
              <w:rPr>
                <w:w w:val="95"/>
                <w:sz w:val="21"/>
              </w:rPr>
              <w:t>月</w:t>
            </w:r>
            <w:r>
              <w:rPr>
                <w:w w:val="95"/>
                <w:sz w:val="21"/>
              </w:rPr>
              <w:t>交</w:t>
            </w:r>
            <w:r>
              <w:rPr>
                <w:w w:val="95"/>
                <w:sz w:val="21"/>
              </w:rPr>
              <w:t>保</w:t>
            </w:r>
            <w:r>
              <w:rPr>
                <w:w w:val="95"/>
                <w:sz w:val="21"/>
              </w:rPr>
              <w:t>险</w:t>
            </w:r>
            <w:r>
              <w:rPr>
                <w:w w:val="95"/>
                <w:sz w:val="21"/>
              </w:rPr>
              <w:t>费</w:t>
            </w:r>
            <w:r>
              <w:rPr>
                <w:w w:val="95"/>
                <w:sz w:val="21"/>
              </w:rPr>
              <w:t>”</w:t>
            </w:r>
            <w:r>
              <w:rPr>
                <w:w w:val="95"/>
                <w:sz w:val="21"/>
              </w:rPr>
              <w:t>指</w:t>
            </w:r>
            <w:r>
              <w:rPr>
                <w:w w:val="95"/>
                <w:sz w:val="21"/>
              </w:rPr>
              <w:t>按</w:t>
            </w:r>
            <w:r>
              <w:rPr>
                <w:w w:val="95"/>
                <w:sz w:val="21"/>
              </w:rPr>
              <w:t>本</w:t>
            </w:r>
            <w:r>
              <w:rPr>
                <w:w w:val="95"/>
                <w:sz w:val="21"/>
              </w:rPr>
              <w:t>合</w:t>
            </w:r>
            <w:r>
              <w:rPr>
                <w:w w:val="95"/>
                <w:sz w:val="21"/>
              </w:rPr>
              <w:t>同</w:t>
            </w:r>
            <w:r>
              <w:rPr>
                <w:w w:val="95"/>
                <w:sz w:val="21"/>
              </w:rPr>
              <w:t>约</w:t>
            </w:r>
            <w:r>
              <w:rPr>
                <w:w w:val="95"/>
                <w:sz w:val="21"/>
              </w:rPr>
              <w:t>定</w:t>
            </w:r>
            <w:r>
              <w:rPr>
                <w:w w:val="95"/>
                <w:sz w:val="21"/>
              </w:rPr>
              <w:t>给</w:t>
            </w:r>
            <w:r>
              <w:rPr>
                <w:w w:val="95"/>
                <w:sz w:val="21"/>
              </w:rPr>
              <w:t>付</w:t>
            </w:r>
            <w:r>
              <w:rPr>
                <w:w w:val="95"/>
                <w:sz w:val="21"/>
              </w:rPr>
              <w:t>保</w:t>
            </w:r>
            <w:r>
              <w:rPr>
                <w:w w:val="95"/>
                <w:sz w:val="21"/>
              </w:rPr>
              <w:t>险</w:t>
            </w:r>
            <w:r>
              <w:rPr>
                <w:w w:val="95"/>
                <w:sz w:val="21"/>
              </w:rPr>
              <w:t>金</w:t>
            </w:r>
            <w:r>
              <w:rPr>
                <w:w w:val="95"/>
                <w:sz w:val="21"/>
              </w:rPr>
              <w:t>时</w:t>
            </w:r>
            <w:r>
              <w:rPr>
                <w:w w:val="95"/>
                <w:sz w:val="21"/>
              </w:rPr>
              <w:t>的</w:t>
            </w:r>
            <w:r>
              <w:rPr>
                <w:w w:val="95"/>
                <w:sz w:val="21"/>
              </w:rPr>
              <w:t>基</w:t>
            </w:r>
            <w:r>
              <w:rPr>
                <w:w w:val="95"/>
                <w:sz w:val="21"/>
              </w:rPr>
              <w:t>本</w:t>
            </w:r>
            <w:r>
              <w:rPr>
                <w:w w:val="95"/>
                <w:sz w:val="21"/>
              </w:rPr>
              <w:t>保</w:t>
            </w:r>
            <w:r>
              <w:rPr>
                <w:w w:val="95"/>
                <w:sz w:val="21"/>
              </w:rPr>
              <w:t>险</w:t>
            </w:r>
            <w:r>
              <w:rPr>
                <w:w w:val="95"/>
                <w:sz w:val="21"/>
              </w:rPr>
              <w:t>金</w:t>
            </w:r>
            <w:r>
              <w:rPr>
                <w:w w:val="95"/>
                <w:sz w:val="21"/>
              </w:rPr>
              <w:t>额</w:t>
            </w:r>
            <w:r>
              <w:rPr>
                <w:w w:val="95"/>
                <w:sz w:val="21"/>
              </w:rPr>
              <w:t>及</w:t>
            </w:r>
            <w:r>
              <w:rPr>
                <w:w w:val="95"/>
                <w:sz w:val="21"/>
              </w:rPr>
              <w:t>投</w:t>
            </w:r>
            <w:r>
              <w:rPr>
                <w:w w:val="95"/>
                <w:sz w:val="21"/>
              </w:rPr>
              <w:t>保</w:t>
            </w:r>
            <w:r>
              <w:rPr>
                <w:w w:val="95"/>
                <w:sz w:val="21"/>
              </w:rPr>
              <w:t>时</w:t>
            </w:r>
            <w:r>
              <w:rPr>
                <w:w w:val="95"/>
                <w:sz w:val="21"/>
              </w:rPr>
              <w:t>被</w:t>
            </w:r>
            <w:r>
              <w:rPr>
                <w:w w:val="95"/>
                <w:sz w:val="21"/>
              </w:rPr>
              <w:t>保</w:t>
            </w:r>
            <w:r>
              <w:rPr>
                <w:w w:val="95"/>
                <w:sz w:val="21"/>
              </w:rPr>
              <w:t>险</w:t>
            </w:r>
            <w:r>
              <w:rPr>
                <w:spacing w:val="-10"/>
                <w:w w:val="95"/>
                <w:sz w:val="21"/>
              </w:rPr>
              <w:t>人</w:t>
            </w:r>
          </w:p>
        </w:tc>
      </w:tr>
      <w:tr>
        <w:trPr>
          <w:trHeight w:val="430" w:hRule="atLeast"/>
        </w:trPr>
        <w:tc>
          <w:tcPr>
            <w:tcW w:w="815" w:type="dxa"/>
          </w:tcPr>
          <w:p>
            <w:pPr>
              <w:pStyle w:val="TableParagraph"/>
              <w:rPr>
                <w:rFonts w:ascii="Times New Roman"/>
                <w:sz w:val="20"/>
              </w:rPr>
            </w:pPr>
          </w:p>
        </w:tc>
        <w:tc>
          <w:tcPr>
            <w:tcW w:w="1408" w:type="dxa"/>
          </w:tcPr>
          <w:p>
            <w:pPr>
              <w:pStyle w:val="TableParagraph"/>
              <w:rPr>
                <w:rFonts w:ascii="Times New Roman"/>
                <w:sz w:val="20"/>
              </w:rPr>
            </w:pPr>
          </w:p>
        </w:tc>
        <w:tc>
          <w:tcPr>
            <w:tcW w:w="7710" w:type="dxa"/>
          </w:tcPr>
          <w:p>
            <w:pPr>
              <w:pStyle w:val="TableParagraph"/>
              <w:spacing w:before="26"/>
              <w:ind w:left="80"/>
              <w:rPr>
                <w:sz w:val="21"/>
              </w:rPr>
            </w:pPr>
            <w:r>
              <w:rPr>
                <w:spacing w:val="-1"/>
                <w:w w:val="95"/>
                <w:sz w:val="21"/>
              </w:rPr>
              <w:t>的年龄确定的月交保险费。</w:t>
            </w:r>
          </w:p>
        </w:tc>
      </w:tr>
      <w:tr>
        <w:trPr>
          <w:trHeight w:val="438" w:hRule="atLeast"/>
        </w:trPr>
        <w:tc>
          <w:tcPr>
            <w:tcW w:w="815" w:type="dxa"/>
          </w:tcPr>
          <w:p>
            <w:pPr>
              <w:pStyle w:val="TableParagraph"/>
              <w:spacing w:before="125"/>
              <w:ind w:left="50"/>
              <w:rPr>
                <w:i/>
                <w:sz w:val="22"/>
              </w:rPr>
            </w:pPr>
            <w:r>
              <w:rPr>
                <w:i/>
                <w:spacing w:val="-56"/>
                <w:sz w:val="22"/>
              </w:rPr>
              <w:t>2.3.5</w:t>
            </w:r>
          </w:p>
        </w:tc>
        <w:tc>
          <w:tcPr>
            <w:tcW w:w="1408" w:type="dxa"/>
          </w:tcPr>
          <w:p>
            <w:pPr>
              <w:pStyle w:val="TableParagraph"/>
              <w:spacing w:before="125"/>
              <w:ind w:left="173"/>
              <w:rPr>
                <w:i/>
                <w:sz w:val="22"/>
              </w:rPr>
            </w:pPr>
            <w:r>
              <w:rPr>
                <w:i/>
                <w:spacing w:val="-49"/>
                <w:w w:val="95"/>
                <w:sz w:val="22"/>
              </w:rPr>
              <w:t>轻症重疾或</w:t>
            </w:r>
          </w:p>
        </w:tc>
        <w:tc>
          <w:tcPr>
            <w:tcW w:w="7710" w:type="dxa"/>
          </w:tcPr>
          <w:p>
            <w:pPr>
              <w:pStyle w:val="TableParagraph"/>
              <w:spacing w:line="259" w:lineRule="exact" w:before="159"/>
              <w:ind w:left="80"/>
              <w:rPr>
                <w:sz w:val="21"/>
              </w:rPr>
            </w:pPr>
            <w:r>
              <w:rPr>
                <w:w w:val="95"/>
                <w:sz w:val="21"/>
              </w:rPr>
              <w:t>若被</w:t>
            </w:r>
            <w:r>
              <w:rPr>
                <w:w w:val="95"/>
                <w:sz w:val="21"/>
              </w:rPr>
              <w:t>保</w:t>
            </w:r>
            <w:r>
              <w:rPr>
                <w:w w:val="95"/>
                <w:sz w:val="21"/>
              </w:rPr>
              <w:t>险</w:t>
            </w:r>
            <w:r>
              <w:rPr>
                <w:w w:val="95"/>
                <w:sz w:val="21"/>
              </w:rPr>
              <w:t>人</w:t>
            </w:r>
            <w:r>
              <w:rPr>
                <w:w w:val="95"/>
                <w:sz w:val="21"/>
              </w:rPr>
              <w:t>经</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首</w:t>
            </w:r>
            <w:r>
              <w:rPr>
                <w:w w:val="95"/>
                <w:sz w:val="21"/>
              </w:rPr>
              <w:t>次</w:t>
            </w:r>
            <w:r>
              <w:rPr>
                <w:w w:val="95"/>
                <w:sz w:val="21"/>
              </w:rPr>
              <w:t>患</w:t>
            </w:r>
            <w:r>
              <w:rPr>
                <w:w w:val="95"/>
                <w:sz w:val="21"/>
              </w:rPr>
              <w:t>本</w:t>
            </w:r>
            <w:r>
              <w:rPr>
                <w:w w:val="95"/>
                <w:sz w:val="21"/>
              </w:rPr>
              <w:t>合</w:t>
            </w:r>
            <w:r>
              <w:rPr>
                <w:w w:val="95"/>
                <w:sz w:val="21"/>
              </w:rPr>
              <w:t>同</w:t>
            </w:r>
            <w:r>
              <w:rPr>
                <w:w w:val="95"/>
                <w:sz w:val="21"/>
              </w:rPr>
              <w:t>约</w:t>
            </w:r>
            <w:r>
              <w:rPr>
                <w:w w:val="95"/>
                <w:sz w:val="21"/>
              </w:rPr>
              <w:t>定</w:t>
            </w:r>
            <w:r>
              <w:rPr>
                <w:w w:val="95"/>
                <w:sz w:val="21"/>
              </w:rPr>
              <w:t>的</w:t>
            </w:r>
            <w:r>
              <w:rPr>
                <w:w w:val="95"/>
                <w:sz w:val="21"/>
              </w:rPr>
              <w:t>轻</w:t>
            </w:r>
            <w:r>
              <w:rPr>
                <w:w w:val="95"/>
                <w:sz w:val="21"/>
              </w:rPr>
              <w:t>症</w:t>
            </w:r>
            <w:r>
              <w:rPr>
                <w:w w:val="95"/>
                <w:sz w:val="21"/>
              </w:rPr>
              <w:t>重</w:t>
            </w:r>
            <w:r>
              <w:rPr>
                <w:w w:val="95"/>
                <w:sz w:val="21"/>
              </w:rPr>
              <w:t>疾</w:t>
            </w:r>
            <w:r>
              <w:rPr>
                <w:w w:val="95"/>
                <w:sz w:val="21"/>
              </w:rPr>
              <w:t>（</w:t>
            </w:r>
            <w:r>
              <w:rPr>
                <w:spacing w:val="-4"/>
                <w:w w:val="95"/>
                <w:sz w:val="21"/>
              </w:rPr>
              <w:t>无论一</w:t>
            </w:r>
          </w:p>
        </w:tc>
      </w:tr>
      <w:tr>
        <w:trPr>
          <w:trHeight w:val="728" w:hRule="atLeast"/>
        </w:trPr>
        <w:tc>
          <w:tcPr>
            <w:tcW w:w="815" w:type="dxa"/>
          </w:tcPr>
          <w:p>
            <w:pPr>
              <w:pStyle w:val="TableParagraph"/>
              <w:rPr>
                <w:rFonts w:ascii="Times New Roman"/>
                <w:sz w:val="20"/>
              </w:rPr>
            </w:pPr>
          </w:p>
        </w:tc>
        <w:tc>
          <w:tcPr>
            <w:tcW w:w="1408" w:type="dxa"/>
          </w:tcPr>
          <w:p>
            <w:pPr>
              <w:pStyle w:val="TableParagraph"/>
              <w:spacing w:line="266" w:lineRule="auto"/>
              <w:ind w:left="173" w:right="78"/>
              <w:rPr>
                <w:i/>
                <w:sz w:val="22"/>
              </w:rPr>
            </w:pPr>
            <w:r>
              <w:rPr>
                <w:i/>
                <w:spacing w:val="-49"/>
                <w:sz w:val="22"/>
              </w:rPr>
              <w:t>中症重疾豁</w:t>
            </w:r>
            <w:r>
              <w:rPr>
                <w:i/>
                <w:spacing w:val="80"/>
                <w:sz w:val="22"/>
              </w:rPr>
              <w:t> </w:t>
            </w:r>
            <w:r>
              <w:rPr>
                <w:i/>
                <w:spacing w:val="-54"/>
                <w:sz w:val="22"/>
              </w:rPr>
              <w:t>免保险费</w:t>
            </w:r>
          </w:p>
        </w:tc>
        <w:tc>
          <w:tcPr>
            <w:tcW w:w="7710" w:type="dxa"/>
          </w:tcPr>
          <w:p>
            <w:pPr>
              <w:pStyle w:val="TableParagraph"/>
              <w:spacing w:line="288" w:lineRule="auto" w:before="40"/>
              <w:ind w:left="80" w:right="48"/>
              <w:rPr>
                <w:sz w:val="21"/>
              </w:rPr>
            </w:pPr>
            <w:r>
              <w:rPr>
                <w:spacing w:val="-1"/>
                <w:w w:val="99"/>
                <w:sz w:val="21"/>
              </w:rPr>
              <w:t>种或多种</w:t>
            </w:r>
            <w:r>
              <w:rPr>
                <w:spacing w:val="-29"/>
                <w:w w:val="99"/>
                <w:sz w:val="21"/>
              </w:rPr>
              <w:t>）</w:t>
            </w:r>
            <w:r>
              <w:rPr>
                <w:spacing w:val="-7"/>
                <w:w w:val="99"/>
                <w:sz w:val="21"/>
              </w:rPr>
              <w:t>或中症重疾</w:t>
            </w:r>
            <w:r>
              <w:rPr>
                <w:spacing w:val="2"/>
                <w:w w:val="99"/>
                <w:sz w:val="21"/>
              </w:rPr>
              <w:t>（</w:t>
            </w:r>
            <w:r>
              <w:rPr>
                <w:spacing w:val="-1"/>
                <w:w w:val="99"/>
                <w:sz w:val="21"/>
              </w:rPr>
              <w:t>无论一种或多种</w:t>
            </w:r>
            <w:r>
              <w:rPr>
                <w:spacing w:val="-104"/>
                <w:w w:val="99"/>
                <w:sz w:val="21"/>
              </w:rPr>
              <w:t>）</w:t>
            </w:r>
            <w:r>
              <w:rPr>
                <w:spacing w:val="-5"/>
                <w:w w:val="99"/>
                <w:sz w:val="21"/>
              </w:rPr>
              <w:t>，我们将豁免自确诊之日起本合同应交且</w:t>
            </w:r>
            <w:r>
              <w:rPr>
                <w:spacing w:val="-1"/>
                <w:w w:val="99"/>
                <w:sz w:val="21"/>
              </w:rPr>
              <w:t>未交的保险费，被豁免的保险费视为您已交纳的保险费，本合同继续有效。</w:t>
            </w:r>
          </w:p>
        </w:tc>
      </w:tr>
      <w:tr>
        <w:trPr>
          <w:trHeight w:val="400" w:hRule="atLeast"/>
        </w:trPr>
        <w:tc>
          <w:tcPr>
            <w:tcW w:w="815" w:type="dxa"/>
          </w:tcPr>
          <w:p>
            <w:pPr>
              <w:pStyle w:val="TableParagraph"/>
              <w:spacing w:before="86"/>
              <w:ind w:left="50"/>
              <w:rPr>
                <w:i/>
                <w:sz w:val="22"/>
              </w:rPr>
            </w:pPr>
            <w:r>
              <w:rPr>
                <w:i/>
                <w:spacing w:val="-56"/>
                <w:sz w:val="22"/>
              </w:rPr>
              <w:t>2.3.6</w:t>
            </w:r>
          </w:p>
        </w:tc>
        <w:tc>
          <w:tcPr>
            <w:tcW w:w="1408" w:type="dxa"/>
          </w:tcPr>
          <w:p>
            <w:pPr>
              <w:pStyle w:val="TableParagraph"/>
              <w:spacing w:before="86"/>
              <w:ind w:left="173"/>
              <w:rPr>
                <w:i/>
                <w:sz w:val="22"/>
              </w:rPr>
            </w:pPr>
            <w:r>
              <w:rPr>
                <w:i/>
                <w:spacing w:val="-49"/>
                <w:w w:val="95"/>
                <w:sz w:val="22"/>
              </w:rPr>
              <w:t>保险金给付</w:t>
            </w:r>
          </w:p>
        </w:tc>
        <w:tc>
          <w:tcPr>
            <w:tcW w:w="7710" w:type="dxa"/>
          </w:tcPr>
          <w:p>
            <w:pPr>
              <w:pStyle w:val="TableParagraph"/>
              <w:spacing w:line="258" w:lineRule="exact" w:before="123"/>
              <w:ind w:left="80"/>
              <w:rPr>
                <w:rFonts w:ascii="黑体" w:hAnsi="黑体" w:eastAsia="黑体"/>
                <w:sz w:val="21"/>
              </w:rPr>
            </w:pPr>
            <w:r>
              <w:rPr>
                <w:rFonts w:ascii="黑体" w:hAnsi="黑体" w:eastAsia="黑体"/>
                <w:color w:val="000000"/>
                <w:w w:val="95"/>
                <w:sz w:val="21"/>
                <w:shd w:fill="BEBEBE" w:color="auto" w:val="clear"/>
              </w:rPr>
              <w:t>本合同的“</w:t>
            </w:r>
            <w:r>
              <w:rPr>
                <w:rFonts w:ascii="黑体" w:hAnsi="黑体" w:eastAsia="黑体"/>
                <w:color w:val="000000"/>
                <w:w w:val="95"/>
                <w:sz w:val="21"/>
                <w:shd w:fill="BEBEBE" w:color="auto" w:val="clear"/>
              </w:rPr>
              <w:t>重</w:t>
            </w:r>
            <w:r>
              <w:rPr>
                <w:rFonts w:ascii="黑体" w:hAnsi="黑体" w:eastAsia="黑体"/>
                <w:color w:val="000000"/>
                <w:w w:val="95"/>
                <w:sz w:val="21"/>
                <w:shd w:fill="BEBEBE" w:color="auto" w:val="clear"/>
              </w:rPr>
              <w:t>大疾病保</w:t>
            </w:r>
            <w:r>
              <w:rPr>
                <w:rFonts w:ascii="黑体" w:hAnsi="黑体" w:eastAsia="黑体"/>
                <w:color w:val="000000"/>
                <w:w w:val="95"/>
                <w:sz w:val="21"/>
                <w:shd w:fill="BEBEBE" w:color="auto" w:val="clear"/>
              </w:rPr>
              <w:t>险</w:t>
            </w:r>
            <w:r>
              <w:rPr>
                <w:rFonts w:ascii="黑体" w:hAnsi="黑体" w:eastAsia="黑体"/>
                <w:color w:val="000000"/>
                <w:w w:val="95"/>
                <w:sz w:val="21"/>
                <w:shd w:fill="BEBEBE" w:color="auto" w:val="clear"/>
              </w:rPr>
              <w:t>金</w:t>
            </w:r>
            <w:r>
              <w:rPr>
                <w:rFonts w:ascii="黑体" w:hAnsi="黑体" w:eastAsia="黑体"/>
                <w:color w:val="000000"/>
                <w:w w:val="95"/>
                <w:sz w:val="21"/>
                <w:shd w:fill="BEBEBE" w:color="auto" w:val="clear"/>
              </w:rPr>
              <w:t>”和“</w:t>
            </w:r>
            <w:r>
              <w:rPr>
                <w:rFonts w:ascii="黑体" w:hAnsi="黑体" w:eastAsia="黑体"/>
                <w:color w:val="000000"/>
                <w:w w:val="95"/>
                <w:sz w:val="21"/>
                <w:shd w:fill="BEBEBE" w:color="auto" w:val="clear"/>
              </w:rPr>
              <w:t>身</w:t>
            </w:r>
            <w:r>
              <w:rPr>
                <w:rFonts w:ascii="黑体" w:hAnsi="黑体" w:eastAsia="黑体"/>
                <w:color w:val="000000"/>
                <w:w w:val="95"/>
                <w:sz w:val="21"/>
                <w:shd w:fill="BEBEBE" w:color="auto" w:val="clear"/>
              </w:rPr>
              <w:t>故保</w:t>
            </w:r>
            <w:r>
              <w:rPr>
                <w:rFonts w:ascii="黑体" w:hAnsi="黑体" w:eastAsia="黑体"/>
                <w:color w:val="000000"/>
                <w:w w:val="95"/>
                <w:sz w:val="21"/>
                <w:shd w:fill="BEBEBE" w:color="auto" w:val="clear"/>
              </w:rPr>
              <w:t>险</w:t>
            </w:r>
            <w:r>
              <w:rPr>
                <w:rFonts w:ascii="黑体" w:hAnsi="黑体" w:eastAsia="黑体"/>
                <w:color w:val="000000"/>
                <w:w w:val="95"/>
                <w:sz w:val="21"/>
                <w:shd w:fill="BEBEBE" w:color="auto" w:val="clear"/>
              </w:rPr>
              <w:t>金</w:t>
            </w:r>
            <w:r>
              <w:rPr>
                <w:rFonts w:ascii="黑体" w:hAnsi="黑体" w:eastAsia="黑体"/>
                <w:color w:val="000000"/>
                <w:w w:val="95"/>
                <w:sz w:val="21"/>
                <w:shd w:fill="BEBEBE" w:color="auto" w:val="clear"/>
              </w:rPr>
              <w:t>”</w:t>
            </w:r>
            <w:r>
              <w:rPr>
                <w:rFonts w:ascii="黑体" w:hAnsi="黑体" w:eastAsia="黑体"/>
                <w:color w:val="000000"/>
                <w:w w:val="95"/>
                <w:sz w:val="21"/>
                <w:shd w:fill="BEBEBE" w:color="auto" w:val="clear"/>
              </w:rPr>
              <w:t>仅</w:t>
            </w:r>
            <w:r>
              <w:rPr>
                <w:rFonts w:ascii="黑体" w:hAnsi="黑体" w:eastAsia="黑体"/>
                <w:color w:val="000000"/>
                <w:spacing w:val="-1"/>
                <w:w w:val="95"/>
                <w:sz w:val="21"/>
                <w:shd w:fill="BEBEBE" w:color="auto" w:val="clear"/>
              </w:rPr>
              <w:t>给付一项，并以一次为限。</w:t>
            </w:r>
          </w:p>
        </w:tc>
      </w:tr>
      <w:tr>
        <w:trPr>
          <w:trHeight w:val="247" w:hRule="atLeast"/>
        </w:trPr>
        <w:tc>
          <w:tcPr>
            <w:tcW w:w="815" w:type="dxa"/>
          </w:tcPr>
          <w:p>
            <w:pPr>
              <w:pStyle w:val="TableParagraph"/>
              <w:rPr>
                <w:rFonts w:ascii="Times New Roman"/>
                <w:sz w:val="18"/>
              </w:rPr>
            </w:pPr>
          </w:p>
        </w:tc>
        <w:tc>
          <w:tcPr>
            <w:tcW w:w="1408" w:type="dxa"/>
          </w:tcPr>
          <w:p>
            <w:pPr>
              <w:pStyle w:val="TableParagraph"/>
              <w:spacing w:line="227" w:lineRule="exact"/>
              <w:ind w:left="173"/>
              <w:rPr>
                <w:i/>
                <w:sz w:val="22"/>
              </w:rPr>
            </w:pPr>
            <w:r>
              <w:rPr>
                <w:i/>
                <w:spacing w:val="-68"/>
                <w:w w:val="95"/>
                <w:sz w:val="22"/>
              </w:rPr>
              <w:t>限</w:t>
            </w:r>
            <w:r>
              <w:rPr>
                <w:i/>
                <w:spacing w:val="-10"/>
                <w:sz w:val="22"/>
              </w:rPr>
              <w:t>额</w:t>
            </w:r>
          </w:p>
        </w:tc>
        <w:tc>
          <w:tcPr>
            <w:tcW w:w="7710" w:type="dxa"/>
          </w:tcPr>
          <w:p>
            <w:pPr>
              <w:pStyle w:val="TableParagraph"/>
              <w:rPr>
                <w:rFonts w:ascii="Times New Roman"/>
                <w:sz w:val="18"/>
              </w:rPr>
            </w:pPr>
          </w:p>
        </w:tc>
      </w:tr>
    </w:tbl>
    <w:p>
      <w:pPr>
        <w:spacing w:after="0"/>
        <w:rPr>
          <w:rFonts w:ascii="Times New Roman"/>
          <w:sz w:val="18"/>
        </w:rPr>
        <w:sectPr>
          <w:type w:val="continuous"/>
          <w:pgSz w:w="11910" w:h="16840"/>
          <w:pgMar w:header="576" w:footer="0" w:top="1060" w:bottom="280" w:left="800" w:right="800"/>
        </w:sectPr>
      </w:pPr>
    </w:p>
    <w:p>
      <w:pPr>
        <w:pStyle w:val="Heading2"/>
        <w:numPr>
          <w:ilvl w:val="1"/>
          <w:numId w:val="2"/>
        </w:numPr>
        <w:tabs>
          <w:tab w:pos="1151" w:val="left" w:leader="none"/>
          <w:tab w:pos="1152" w:val="left" w:leader="none"/>
        </w:tabs>
        <w:spacing w:line="240" w:lineRule="auto" w:before="76" w:after="0"/>
        <w:ind w:left="1151" w:right="0" w:hanging="940"/>
        <w:jc w:val="left"/>
      </w:pPr>
      <w:r>
        <w:rPr/>
        <w:pict>
          <v:shape style="position:absolute;margin-left:162.800003pt;margin-top:4.990979pt;width:379.05pt;height:93.5pt;mso-position-horizontal-relative:page;mso-position-vertical-relative:paragraph;z-index:15749632" type="#_x0000_t202" id="docshape1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80"/>
                    <w:gridCol w:w="735"/>
                    <w:gridCol w:w="840"/>
                    <w:gridCol w:w="2226"/>
                  </w:tblGrid>
                  <w:tr>
                    <w:trPr>
                      <w:trHeight w:val="265" w:hRule="atLeast"/>
                    </w:trPr>
                    <w:tc>
                      <w:tcPr>
                        <w:tcW w:w="7581" w:type="dxa"/>
                        <w:gridSpan w:val="4"/>
                        <w:tcBorders>
                          <w:bottom w:val="single" w:sz="24" w:space="0" w:color="FFFFFF"/>
                        </w:tcBorders>
                        <w:shd w:val="clear" w:color="auto" w:fill="BEBEBE"/>
                      </w:tcPr>
                      <w:p>
                        <w:pPr>
                          <w:pStyle w:val="TableParagraph"/>
                          <w:spacing w:line="243" w:lineRule="exact" w:before="2"/>
                          <w:rPr>
                            <w:rFonts w:ascii="黑体" w:eastAsia="黑体"/>
                            <w:sz w:val="21"/>
                          </w:rPr>
                        </w:pPr>
                        <w:r>
                          <w:rPr>
                            <w:rFonts w:ascii="黑体" w:eastAsia="黑体"/>
                            <w:w w:val="95"/>
                            <w:sz w:val="21"/>
                          </w:rPr>
                          <w:t>1</w:t>
                        </w:r>
                        <w:r>
                          <w:rPr>
                            <w:rFonts w:ascii="黑体" w:eastAsia="黑体"/>
                            <w:spacing w:val="-1"/>
                            <w:w w:val="95"/>
                            <w:sz w:val="21"/>
                          </w:rPr>
                          <w:t>.因下列情形之一，导致被保险人确诊患本合同约定的轻症重疾、中症重疾或重大</w:t>
                        </w:r>
                      </w:p>
                    </w:tc>
                  </w:tr>
                  <w:tr>
                    <w:trPr>
                      <w:trHeight w:val="260" w:hRule="atLeast"/>
                    </w:trPr>
                    <w:tc>
                      <w:tcPr>
                        <w:tcW w:w="7581" w:type="dxa"/>
                        <w:gridSpan w:val="4"/>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w w:val="95"/>
                            <w:sz w:val="21"/>
                          </w:rPr>
                          <w:t>疾病</w:t>
                        </w:r>
                        <w:r>
                          <w:rPr>
                            <w:rFonts w:ascii="黑体" w:eastAsia="黑体"/>
                            <w:w w:val="95"/>
                            <w:sz w:val="21"/>
                          </w:rPr>
                          <w:t>的</w:t>
                        </w:r>
                        <w:r>
                          <w:rPr>
                            <w:rFonts w:ascii="黑体" w:eastAsia="黑体"/>
                            <w:w w:val="95"/>
                            <w:sz w:val="21"/>
                          </w:rPr>
                          <w:t>，</w:t>
                        </w:r>
                        <w:r>
                          <w:rPr>
                            <w:rFonts w:ascii="黑体" w:eastAsia="黑体"/>
                            <w:w w:val="95"/>
                            <w:sz w:val="21"/>
                          </w:rPr>
                          <w:t>我</w:t>
                        </w:r>
                        <w:r>
                          <w:rPr>
                            <w:rFonts w:ascii="黑体" w:eastAsia="黑体"/>
                            <w:w w:val="95"/>
                            <w:sz w:val="21"/>
                          </w:rPr>
                          <w:t>们</w:t>
                        </w:r>
                        <w:r>
                          <w:rPr>
                            <w:rFonts w:ascii="黑体" w:eastAsia="黑体"/>
                            <w:w w:val="95"/>
                            <w:sz w:val="21"/>
                          </w:rPr>
                          <w:t>不</w:t>
                        </w:r>
                        <w:r>
                          <w:rPr>
                            <w:rFonts w:ascii="黑体" w:eastAsia="黑体"/>
                            <w:w w:val="95"/>
                            <w:sz w:val="21"/>
                          </w:rPr>
                          <w:t>承</w:t>
                        </w:r>
                        <w:r>
                          <w:rPr>
                            <w:rFonts w:ascii="黑体" w:eastAsia="黑体"/>
                            <w:w w:val="95"/>
                            <w:sz w:val="21"/>
                          </w:rPr>
                          <w:t>担</w:t>
                        </w:r>
                        <w:r>
                          <w:rPr>
                            <w:rFonts w:ascii="黑体" w:eastAsia="黑体"/>
                            <w:w w:val="95"/>
                            <w:sz w:val="21"/>
                          </w:rPr>
                          <w:t>给</w:t>
                        </w:r>
                        <w:r>
                          <w:rPr>
                            <w:rFonts w:ascii="黑体" w:eastAsia="黑体"/>
                            <w:w w:val="95"/>
                            <w:sz w:val="21"/>
                          </w:rPr>
                          <w:t>付</w:t>
                        </w:r>
                        <w:r>
                          <w:rPr>
                            <w:rFonts w:ascii="黑体" w:eastAsia="黑体"/>
                            <w:w w:val="95"/>
                            <w:sz w:val="21"/>
                          </w:rPr>
                          <w:t>轻</w:t>
                        </w:r>
                        <w:r>
                          <w:rPr>
                            <w:rFonts w:ascii="黑体" w:eastAsia="黑体"/>
                            <w:w w:val="95"/>
                            <w:sz w:val="21"/>
                          </w:rPr>
                          <w:t>症</w:t>
                        </w:r>
                        <w:r>
                          <w:rPr>
                            <w:rFonts w:ascii="黑体" w:eastAsia="黑体"/>
                            <w:w w:val="95"/>
                            <w:sz w:val="21"/>
                          </w:rPr>
                          <w:t>重</w:t>
                        </w:r>
                        <w:r>
                          <w:rPr>
                            <w:rFonts w:ascii="黑体" w:eastAsia="黑体"/>
                            <w:w w:val="95"/>
                            <w:sz w:val="21"/>
                          </w:rPr>
                          <w:t>疾</w:t>
                        </w:r>
                        <w:r>
                          <w:rPr>
                            <w:rFonts w:ascii="黑体" w:eastAsia="黑体"/>
                            <w:w w:val="95"/>
                            <w:sz w:val="21"/>
                          </w:rPr>
                          <w:t>保</w:t>
                        </w:r>
                        <w:r>
                          <w:rPr>
                            <w:rFonts w:ascii="黑体" w:eastAsia="黑体"/>
                            <w:w w:val="95"/>
                            <w:sz w:val="21"/>
                          </w:rPr>
                          <w:t>险</w:t>
                        </w:r>
                        <w:r>
                          <w:rPr>
                            <w:rFonts w:ascii="黑体" w:eastAsia="黑体"/>
                            <w:w w:val="95"/>
                            <w:sz w:val="21"/>
                          </w:rPr>
                          <w:t>金</w:t>
                        </w:r>
                        <w:r>
                          <w:rPr>
                            <w:rFonts w:ascii="黑体" w:eastAsia="黑体"/>
                            <w:w w:val="95"/>
                            <w:sz w:val="21"/>
                          </w:rPr>
                          <w:t>、</w:t>
                        </w:r>
                        <w:r>
                          <w:rPr>
                            <w:rFonts w:ascii="黑体" w:eastAsia="黑体"/>
                            <w:w w:val="95"/>
                            <w:sz w:val="21"/>
                          </w:rPr>
                          <w:t>中</w:t>
                        </w:r>
                        <w:r>
                          <w:rPr>
                            <w:rFonts w:ascii="黑体" w:eastAsia="黑体"/>
                            <w:w w:val="95"/>
                            <w:sz w:val="21"/>
                          </w:rPr>
                          <w:t>症</w:t>
                        </w:r>
                        <w:r>
                          <w:rPr>
                            <w:rFonts w:ascii="黑体" w:eastAsia="黑体"/>
                            <w:w w:val="95"/>
                            <w:sz w:val="21"/>
                          </w:rPr>
                          <w:t>重</w:t>
                        </w:r>
                        <w:r>
                          <w:rPr>
                            <w:rFonts w:ascii="黑体" w:eastAsia="黑体"/>
                            <w:w w:val="95"/>
                            <w:sz w:val="21"/>
                          </w:rPr>
                          <w:t>疾</w:t>
                        </w:r>
                        <w:r>
                          <w:rPr>
                            <w:rFonts w:ascii="黑体" w:eastAsia="黑体"/>
                            <w:w w:val="95"/>
                            <w:sz w:val="21"/>
                          </w:rPr>
                          <w:t>保</w:t>
                        </w:r>
                        <w:r>
                          <w:rPr>
                            <w:rFonts w:ascii="黑体" w:eastAsia="黑体"/>
                            <w:w w:val="95"/>
                            <w:sz w:val="21"/>
                          </w:rPr>
                          <w:t>险</w:t>
                        </w:r>
                        <w:r>
                          <w:rPr>
                            <w:rFonts w:ascii="黑体" w:eastAsia="黑体"/>
                            <w:w w:val="95"/>
                            <w:sz w:val="21"/>
                          </w:rPr>
                          <w:t>金</w:t>
                        </w:r>
                        <w:r>
                          <w:rPr>
                            <w:rFonts w:ascii="黑体" w:eastAsia="黑体"/>
                            <w:w w:val="95"/>
                            <w:sz w:val="21"/>
                          </w:rPr>
                          <w:t>、</w:t>
                        </w:r>
                        <w:r>
                          <w:rPr>
                            <w:rFonts w:ascii="黑体" w:eastAsia="黑体"/>
                            <w:w w:val="95"/>
                            <w:sz w:val="21"/>
                          </w:rPr>
                          <w:t>重</w:t>
                        </w:r>
                        <w:r>
                          <w:rPr>
                            <w:rFonts w:ascii="黑体" w:eastAsia="黑体"/>
                            <w:w w:val="95"/>
                            <w:sz w:val="21"/>
                          </w:rPr>
                          <w:t>大</w:t>
                        </w:r>
                        <w:r>
                          <w:rPr>
                            <w:rFonts w:ascii="黑体" w:eastAsia="黑体"/>
                            <w:w w:val="95"/>
                            <w:sz w:val="21"/>
                          </w:rPr>
                          <w:t>疾</w:t>
                        </w:r>
                        <w:r>
                          <w:rPr>
                            <w:rFonts w:ascii="黑体" w:eastAsia="黑体"/>
                            <w:w w:val="95"/>
                            <w:sz w:val="21"/>
                          </w:rPr>
                          <w:t>病</w:t>
                        </w:r>
                        <w:r>
                          <w:rPr>
                            <w:rFonts w:ascii="黑体" w:eastAsia="黑体"/>
                            <w:w w:val="95"/>
                            <w:sz w:val="21"/>
                          </w:rPr>
                          <w:t>保</w:t>
                        </w:r>
                        <w:r>
                          <w:rPr>
                            <w:rFonts w:ascii="黑体" w:eastAsia="黑体"/>
                            <w:w w:val="95"/>
                            <w:sz w:val="21"/>
                          </w:rPr>
                          <w:t>险</w:t>
                        </w:r>
                        <w:r>
                          <w:rPr>
                            <w:rFonts w:ascii="黑体" w:eastAsia="黑体"/>
                            <w:spacing w:val="-4"/>
                            <w:w w:val="95"/>
                            <w:sz w:val="21"/>
                          </w:rPr>
                          <w:t>金以及</w:t>
                        </w:r>
                      </w:p>
                    </w:tc>
                  </w:tr>
                  <w:tr>
                    <w:trPr>
                      <w:trHeight w:val="260" w:hRule="atLeast"/>
                    </w:trPr>
                    <w:tc>
                      <w:tcPr>
                        <w:tcW w:w="3780" w:type="dxa"/>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spacing w:val="-1"/>
                            <w:w w:val="95"/>
                            <w:sz w:val="21"/>
                          </w:rPr>
                          <w:t>轻症重疾或中症重疾豁免保险费的责任：</w:t>
                        </w:r>
                      </w:p>
                    </w:tc>
                    <w:tc>
                      <w:tcPr>
                        <w:tcW w:w="3801" w:type="dxa"/>
                        <w:gridSpan w:val="3"/>
                        <w:tcBorders>
                          <w:top w:val="single" w:sz="24" w:space="0" w:color="FFFFFF"/>
                          <w:bottom w:val="single" w:sz="24" w:space="0" w:color="FFFFFF"/>
                        </w:tcBorders>
                      </w:tcPr>
                      <w:p>
                        <w:pPr>
                          <w:pStyle w:val="TableParagraph"/>
                          <w:rPr>
                            <w:rFonts w:ascii="Times New Roman"/>
                            <w:sz w:val="18"/>
                          </w:rPr>
                        </w:pPr>
                      </w:p>
                    </w:tc>
                  </w:tr>
                  <w:tr>
                    <w:trPr>
                      <w:trHeight w:val="260" w:hRule="atLeast"/>
                    </w:trPr>
                    <w:tc>
                      <w:tcPr>
                        <w:tcW w:w="4515" w:type="dxa"/>
                        <w:gridSpan w:val="2"/>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w w:val="95"/>
                            <w:sz w:val="21"/>
                          </w:rPr>
                          <w:t>（1）</w:t>
                        </w:r>
                        <w:r>
                          <w:rPr>
                            <w:rFonts w:ascii="黑体" w:eastAsia="黑体"/>
                            <w:spacing w:val="-1"/>
                            <w:w w:val="95"/>
                            <w:sz w:val="21"/>
                          </w:rPr>
                          <w:t>投保人对被保险人的故意杀害、故意伤害；</w:t>
                        </w:r>
                      </w:p>
                    </w:tc>
                    <w:tc>
                      <w:tcPr>
                        <w:tcW w:w="3066" w:type="dxa"/>
                        <w:gridSpan w:val="2"/>
                        <w:tcBorders>
                          <w:top w:val="single" w:sz="24" w:space="0" w:color="FFFFFF"/>
                          <w:bottom w:val="single" w:sz="24" w:space="0" w:color="FFFFFF"/>
                        </w:tcBorders>
                      </w:tcPr>
                      <w:p>
                        <w:pPr>
                          <w:pStyle w:val="TableParagraph"/>
                          <w:rPr>
                            <w:rFonts w:ascii="Times New Roman"/>
                            <w:sz w:val="18"/>
                          </w:rPr>
                        </w:pPr>
                      </w:p>
                    </w:tc>
                  </w:tr>
                  <w:tr>
                    <w:trPr>
                      <w:trHeight w:val="260" w:hRule="atLeast"/>
                    </w:trPr>
                    <w:tc>
                      <w:tcPr>
                        <w:tcW w:w="5355" w:type="dxa"/>
                        <w:gridSpan w:val="3"/>
                        <w:tcBorders>
                          <w:top w:val="single" w:sz="24" w:space="0" w:color="FFFFFF"/>
                          <w:bottom w:val="single" w:sz="24" w:space="0" w:color="FFFFFF"/>
                        </w:tcBorders>
                        <w:shd w:val="clear" w:color="auto" w:fill="BEBEBE"/>
                      </w:tcPr>
                      <w:p>
                        <w:pPr>
                          <w:pStyle w:val="TableParagraph"/>
                          <w:spacing w:line="240" w:lineRule="exact"/>
                          <w:rPr>
                            <w:rFonts w:ascii="黑体" w:eastAsia="黑体"/>
                            <w:sz w:val="21"/>
                          </w:rPr>
                        </w:pPr>
                        <w:r>
                          <w:rPr>
                            <w:rFonts w:ascii="黑体" w:eastAsia="黑体"/>
                            <w:w w:val="95"/>
                            <w:sz w:val="21"/>
                          </w:rPr>
                          <w:t>（2）</w:t>
                        </w:r>
                        <w:r>
                          <w:rPr>
                            <w:rFonts w:ascii="黑体" w:eastAsia="黑体"/>
                            <w:spacing w:val="-1"/>
                            <w:w w:val="95"/>
                            <w:sz w:val="21"/>
                          </w:rPr>
                          <w:t>被保险人故意犯罪或抗拒依法采取的刑事强制措施；</w:t>
                        </w:r>
                      </w:p>
                    </w:tc>
                    <w:tc>
                      <w:tcPr>
                        <w:tcW w:w="2226" w:type="dxa"/>
                        <w:tcBorders>
                          <w:top w:val="single" w:sz="24" w:space="0" w:color="FFFFFF"/>
                          <w:bottom w:val="single" w:sz="24" w:space="0" w:color="FFFFFF"/>
                        </w:tcBorders>
                      </w:tcPr>
                      <w:p>
                        <w:pPr>
                          <w:pStyle w:val="TableParagraph"/>
                          <w:rPr>
                            <w:rFonts w:ascii="Times New Roman"/>
                            <w:sz w:val="18"/>
                          </w:rPr>
                        </w:pPr>
                      </w:p>
                    </w:tc>
                  </w:tr>
                  <w:tr>
                    <w:trPr>
                      <w:trHeight w:val="265" w:hRule="atLeast"/>
                    </w:trPr>
                    <w:tc>
                      <w:tcPr>
                        <w:tcW w:w="7581" w:type="dxa"/>
                        <w:gridSpan w:val="4"/>
                        <w:tcBorders>
                          <w:top w:val="single" w:sz="24" w:space="0" w:color="FFFFFF"/>
                        </w:tcBorders>
                        <w:shd w:val="clear" w:color="auto" w:fill="BEBEBE"/>
                      </w:tcPr>
                      <w:p>
                        <w:pPr>
                          <w:pStyle w:val="TableParagraph"/>
                          <w:spacing w:line="246" w:lineRule="exact"/>
                          <w:rPr>
                            <w:rFonts w:ascii="黑体" w:eastAsia="黑体"/>
                            <w:sz w:val="21"/>
                          </w:rPr>
                        </w:pPr>
                        <w:r>
                          <w:rPr>
                            <w:rFonts w:ascii="黑体" w:eastAsia="黑体"/>
                            <w:w w:val="95"/>
                            <w:sz w:val="21"/>
                          </w:rPr>
                          <w:t>（3）被保险人故意自伤、或自本合同成立或者本合同效力恢复之日起</w:t>
                        </w:r>
                        <w:r>
                          <w:rPr>
                            <w:rFonts w:ascii="黑体" w:eastAsia="黑体"/>
                            <w:spacing w:val="55"/>
                            <w:w w:val="150"/>
                            <w:sz w:val="21"/>
                          </w:rPr>
                          <w:t> </w:t>
                        </w:r>
                        <w:r>
                          <w:rPr>
                            <w:rFonts w:ascii="黑体" w:eastAsia="黑体"/>
                            <w:w w:val="95"/>
                            <w:sz w:val="21"/>
                          </w:rPr>
                          <w:t>2</w:t>
                        </w:r>
                        <w:r>
                          <w:rPr>
                            <w:rFonts w:ascii="黑体" w:eastAsia="黑体"/>
                            <w:spacing w:val="57"/>
                            <w:w w:val="150"/>
                            <w:sz w:val="21"/>
                          </w:rPr>
                          <w:t> </w:t>
                        </w:r>
                        <w:r>
                          <w:rPr>
                            <w:rFonts w:ascii="黑体" w:eastAsia="黑体"/>
                            <w:spacing w:val="-3"/>
                            <w:w w:val="95"/>
                            <w:sz w:val="21"/>
                          </w:rPr>
                          <w:t>年内自杀</w:t>
                        </w:r>
                      </w:p>
                    </w:tc>
                  </w:tr>
                </w:tbl>
                <w:p>
                  <w:pPr>
                    <w:pStyle w:val="BodyText"/>
                  </w:pPr>
                </w:p>
              </w:txbxContent>
            </v:textbox>
            <w10:wrap type="none"/>
          </v:shape>
        </w:pict>
      </w:r>
      <w:r>
        <w:rPr>
          <w:spacing w:val="-3"/>
          <w:w w:val="95"/>
        </w:rPr>
        <w:t>责任免除</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20"/>
        </w:rPr>
      </w:pPr>
    </w:p>
    <w:p>
      <w:pPr>
        <w:spacing w:before="69"/>
        <w:ind w:left="0" w:right="162" w:firstLine="0"/>
        <w:jc w:val="right"/>
        <w:rPr>
          <w:rFonts w:ascii="黑体" w:eastAsia="黑体"/>
          <w:sz w:val="21"/>
        </w:rPr>
      </w:pPr>
      <w:r>
        <w:rPr>
          <w:rFonts w:ascii="黑体" w:eastAsia="黑体"/>
          <w:w w:val="99"/>
          <w:sz w:val="21"/>
        </w:rPr>
        <w:t>，</w:t>
      </w:r>
    </w:p>
    <w:p>
      <w:pPr>
        <w:pStyle w:val="BodyText"/>
        <w:spacing w:before="53"/>
        <w:ind w:left="2456"/>
      </w:pPr>
      <w:r>
        <w:rPr/>
        <w:pict>
          <v:shape style="position:absolute;margin-left:162.800003pt;margin-top:18.519995pt;width:233.7pt;height:13.6pt;mso-position-horizontal-relative:page;mso-position-vertical-relative:paragraph;z-index:-15721472;mso-wrap-distance-left:0;mso-wrap-distance-right:0" type="#_x0000_t202" id="docshape12" filled="true" fillcolor="#bebebe" stroked="false">
            <v:textbox inset="0,0,0,0">
              <w:txbxContent>
                <w:p>
                  <w:pPr>
                    <w:pStyle w:val="BodyText"/>
                    <w:spacing w:before="2"/>
                    <w:rPr>
                      <w:rFonts w:ascii="黑体" w:eastAsia="黑体"/>
                      <w:color w:val="000000"/>
                    </w:rPr>
                  </w:pPr>
                  <w:r>
                    <w:rPr>
                      <w:rFonts w:ascii="黑体" w:eastAsia="黑体"/>
                      <w:color w:val="000000"/>
                      <w:w w:val="95"/>
                    </w:rPr>
                    <w:t>（4）被保险人服用、吸食或注射</w:t>
                  </w:r>
                  <w:r>
                    <w:rPr>
                      <w:rFonts w:ascii="黑体" w:eastAsia="黑体" w:hint="eastAsia"/>
                      <w:b/>
                      <w:color w:val="000000"/>
                      <w:w w:val="95"/>
                    </w:rPr>
                    <w:t>毒品</w:t>
                  </w:r>
                  <w:r>
                    <w:rPr>
                      <w:rFonts w:ascii="黑体" w:eastAsia="黑体"/>
                      <w:color w:val="000000"/>
                      <w:w w:val="95"/>
                    </w:rPr>
                    <w:t>（见</w:t>
                  </w:r>
                  <w:r>
                    <w:rPr>
                      <w:rFonts w:ascii="黑体" w:eastAsia="黑体"/>
                      <w:color w:val="000000"/>
                      <w:spacing w:val="59"/>
                      <w:w w:val="150"/>
                    </w:rPr>
                    <w:t> </w:t>
                  </w:r>
                  <w:r>
                    <w:rPr>
                      <w:rFonts w:ascii="黑体" w:eastAsia="黑体"/>
                      <w:color w:val="000000"/>
                      <w:spacing w:val="9"/>
                      <w:w w:val="95"/>
                    </w:rPr>
                    <w:t>11</w:t>
                  </w:r>
                  <w:r>
                    <w:rPr>
                      <w:rFonts w:ascii="黑体" w:eastAsia="黑体"/>
                      <w:color w:val="000000"/>
                      <w:spacing w:val="6"/>
                      <w:w w:val="95"/>
                    </w:rPr>
                    <w:t>.</w:t>
                  </w:r>
                  <w:r>
                    <w:rPr>
                      <w:rFonts w:ascii="黑体" w:eastAsia="黑体"/>
                      <w:color w:val="000000"/>
                      <w:spacing w:val="9"/>
                      <w:w w:val="95"/>
                    </w:rPr>
                    <w:t>9</w:t>
                  </w:r>
                  <w:r>
                    <w:rPr>
                      <w:rFonts w:ascii="黑体" w:eastAsia="黑体"/>
                      <w:color w:val="000000"/>
                      <w:spacing w:val="-96"/>
                      <w:w w:val="95"/>
                    </w:rPr>
                    <w:t>）</w:t>
                  </w:r>
                  <w:r>
                    <w:rPr>
                      <w:rFonts w:ascii="黑体" w:eastAsia="黑体"/>
                      <w:color w:val="000000"/>
                      <w:spacing w:val="8"/>
                      <w:w w:val="95"/>
                    </w:rPr>
                    <w:t>；</w:t>
                  </w:r>
                </w:p>
              </w:txbxContent>
            </v:textbox>
            <v:fill type="solid"/>
            <w10:wrap type="topAndBottom"/>
          </v:shape>
        </w:pict>
      </w:r>
      <w:r>
        <w:rPr>
          <w:spacing w:val="-1"/>
          <w:w w:val="95"/>
        </w:rPr>
        <w:t>但被保险人自杀时为无民事行为能力人的除外；</w:t>
      </w:r>
    </w:p>
    <w:p>
      <w:pPr>
        <w:pStyle w:val="BodyText"/>
        <w:spacing w:before="9"/>
        <w:rPr>
          <w:sz w:val="3"/>
        </w:rPr>
      </w:pPr>
    </w:p>
    <w:p>
      <w:pPr>
        <w:pStyle w:val="BodyText"/>
        <w:ind w:left="2456"/>
        <w:rPr>
          <w:sz w:val="20"/>
        </w:rPr>
      </w:pPr>
      <w:r>
        <w:rPr>
          <w:sz w:val="20"/>
        </w:rPr>
        <w:pict>
          <v:shape style="width:379.05pt;height:13.6pt;mso-position-horizontal-relative:char;mso-position-vertical-relative:line" type="#_x0000_t202" id="docshape13" filled="true" fillcolor="#bebebe" stroked="false">
            <w10:anchorlock/>
            <v:textbox inset="0,0,0,0">
              <w:txbxContent>
                <w:p>
                  <w:pPr>
                    <w:spacing w:before="1"/>
                    <w:ind w:left="0" w:right="-15" w:firstLine="0"/>
                    <w:jc w:val="left"/>
                    <w:rPr>
                      <w:rFonts w:ascii="黑体" w:eastAsia="黑体"/>
                      <w:color w:val="000000"/>
                      <w:sz w:val="21"/>
                    </w:rPr>
                  </w:pPr>
                  <w:r>
                    <w:rPr>
                      <w:rFonts w:ascii="黑体" w:eastAsia="黑体"/>
                      <w:color w:val="000000"/>
                      <w:w w:val="95"/>
                      <w:sz w:val="21"/>
                    </w:rPr>
                    <w:t>（5）被保险人</w:t>
                  </w:r>
                  <w:r>
                    <w:rPr>
                      <w:rFonts w:ascii="黑体" w:eastAsia="黑体" w:hint="eastAsia"/>
                      <w:b/>
                      <w:color w:val="000000"/>
                      <w:w w:val="95"/>
                      <w:sz w:val="21"/>
                    </w:rPr>
                    <w:t>酒后驾驶</w:t>
                  </w:r>
                  <w:r>
                    <w:rPr>
                      <w:rFonts w:ascii="黑体" w:eastAsia="黑体"/>
                      <w:color w:val="000000"/>
                      <w:w w:val="95"/>
                      <w:sz w:val="21"/>
                    </w:rPr>
                    <w:t>（见</w:t>
                  </w:r>
                  <w:r>
                    <w:rPr>
                      <w:rFonts w:ascii="黑体" w:eastAsia="黑体"/>
                      <w:color w:val="000000"/>
                      <w:spacing w:val="10"/>
                      <w:sz w:val="21"/>
                    </w:rPr>
                    <w:t> </w:t>
                  </w:r>
                  <w:r>
                    <w:rPr>
                      <w:rFonts w:ascii="黑体" w:eastAsia="黑体"/>
                      <w:color w:val="000000"/>
                      <w:spacing w:val="15"/>
                      <w:w w:val="95"/>
                      <w:sz w:val="21"/>
                    </w:rPr>
                    <w:t>11.</w:t>
                  </w:r>
                  <w:r>
                    <w:rPr>
                      <w:rFonts w:ascii="黑体" w:eastAsia="黑体"/>
                      <w:color w:val="000000"/>
                      <w:spacing w:val="12"/>
                      <w:w w:val="95"/>
                      <w:sz w:val="21"/>
                    </w:rPr>
                    <w:t>1</w:t>
                  </w:r>
                  <w:r>
                    <w:rPr>
                      <w:rFonts w:ascii="黑体" w:eastAsia="黑体"/>
                      <w:color w:val="000000"/>
                      <w:spacing w:val="15"/>
                      <w:w w:val="95"/>
                      <w:sz w:val="21"/>
                    </w:rPr>
                    <w:t>0</w:t>
                  </w:r>
                  <w:r>
                    <w:rPr>
                      <w:rFonts w:ascii="黑体" w:eastAsia="黑体"/>
                      <w:color w:val="000000"/>
                      <w:spacing w:val="-90"/>
                      <w:w w:val="95"/>
                      <w:sz w:val="21"/>
                    </w:rPr>
                    <w:t>）</w:t>
                  </w:r>
                  <w:r>
                    <w:rPr>
                      <w:rFonts w:ascii="黑体" w:eastAsia="黑体"/>
                      <w:color w:val="000000"/>
                      <w:spacing w:val="16"/>
                      <w:w w:val="95"/>
                      <w:sz w:val="21"/>
                    </w:rPr>
                    <w:t>，</w:t>
                  </w:r>
                  <w:r>
                    <w:rPr>
                      <w:rFonts w:ascii="黑体" w:eastAsia="黑体" w:hint="eastAsia"/>
                      <w:b/>
                      <w:color w:val="000000"/>
                      <w:w w:val="95"/>
                      <w:sz w:val="21"/>
                    </w:rPr>
                    <w:t>无合法有效驾驶证驾驶</w:t>
                  </w:r>
                  <w:r>
                    <w:rPr>
                      <w:rFonts w:ascii="黑体" w:eastAsia="黑体"/>
                      <w:color w:val="000000"/>
                      <w:w w:val="95"/>
                      <w:sz w:val="21"/>
                    </w:rPr>
                    <w:t>（见</w:t>
                  </w:r>
                  <w:r>
                    <w:rPr>
                      <w:rFonts w:ascii="黑体" w:eastAsia="黑体"/>
                      <w:color w:val="000000"/>
                      <w:spacing w:val="19"/>
                      <w:sz w:val="21"/>
                    </w:rPr>
                    <w:t> </w:t>
                  </w:r>
                  <w:r>
                    <w:rPr>
                      <w:rFonts w:ascii="黑体" w:eastAsia="黑体"/>
                      <w:color w:val="000000"/>
                      <w:spacing w:val="17"/>
                      <w:w w:val="95"/>
                      <w:sz w:val="21"/>
                    </w:rPr>
                    <w:t>11</w:t>
                  </w:r>
                  <w:r>
                    <w:rPr>
                      <w:rFonts w:ascii="黑体" w:eastAsia="黑体"/>
                      <w:color w:val="000000"/>
                      <w:spacing w:val="14"/>
                      <w:w w:val="95"/>
                      <w:sz w:val="21"/>
                    </w:rPr>
                    <w:t>.</w:t>
                  </w:r>
                  <w:r>
                    <w:rPr>
                      <w:rFonts w:ascii="黑体" w:eastAsia="黑体"/>
                      <w:color w:val="000000"/>
                      <w:spacing w:val="17"/>
                      <w:w w:val="95"/>
                      <w:sz w:val="21"/>
                    </w:rPr>
                    <w:t>1</w:t>
                  </w:r>
                  <w:r>
                    <w:rPr>
                      <w:rFonts w:ascii="黑体" w:eastAsia="黑体"/>
                      <w:color w:val="000000"/>
                      <w:spacing w:val="14"/>
                      <w:w w:val="95"/>
                      <w:sz w:val="21"/>
                    </w:rPr>
                    <w:t>1</w:t>
                  </w:r>
                  <w:r>
                    <w:rPr>
                      <w:rFonts w:ascii="黑体" w:eastAsia="黑体"/>
                      <w:color w:val="000000"/>
                      <w:spacing w:val="-85"/>
                      <w:w w:val="95"/>
                      <w:sz w:val="21"/>
                    </w:rPr>
                    <w:t>）</w:t>
                  </w:r>
                  <w:r>
                    <w:rPr>
                      <w:rFonts w:ascii="黑体" w:eastAsia="黑体"/>
                      <w:color w:val="000000"/>
                      <w:spacing w:val="-3"/>
                      <w:w w:val="95"/>
                      <w:sz w:val="21"/>
                    </w:rPr>
                    <w:t>，或驾驶</w:t>
                  </w:r>
                </w:p>
              </w:txbxContent>
            </v:textbox>
            <v:fill type="solid"/>
          </v:shape>
        </w:pict>
      </w:r>
      <w:r>
        <w:rPr>
          <w:sz w:val="20"/>
        </w:rPr>
      </w:r>
    </w:p>
    <w:p>
      <w:pPr>
        <w:pStyle w:val="BodyText"/>
        <w:ind w:left="2456"/>
        <w:rPr>
          <w:sz w:val="20"/>
        </w:rPr>
      </w:pPr>
      <w:r>
        <w:rPr>
          <w:sz w:val="20"/>
        </w:rPr>
        <w:pict>
          <v:shape style="width:251.95pt;height:13.6pt;mso-position-horizontal-relative:char;mso-position-vertical-relative:line" type="#_x0000_t202" id="docshape14" filled="true" fillcolor="#bebebe" stroked="false">
            <w10:anchorlock/>
            <v:textbox inset="0,0,0,0">
              <w:txbxContent>
                <w:p>
                  <w:pPr>
                    <w:spacing w:before="2"/>
                    <w:ind w:left="0" w:right="-15" w:firstLine="0"/>
                    <w:jc w:val="left"/>
                    <w:rPr>
                      <w:rFonts w:ascii="黑体" w:eastAsia="黑体"/>
                      <w:color w:val="000000"/>
                      <w:sz w:val="21"/>
                    </w:rPr>
                  </w:pPr>
                  <w:r>
                    <w:rPr>
                      <w:rFonts w:ascii="黑体" w:eastAsia="黑体" w:hint="eastAsia"/>
                      <w:b/>
                      <w:color w:val="000000"/>
                      <w:w w:val="95"/>
                      <w:sz w:val="21"/>
                    </w:rPr>
                    <w:t>无合法有效行驶证</w:t>
                  </w:r>
                  <w:r>
                    <w:rPr>
                      <w:rFonts w:ascii="黑体" w:eastAsia="黑体"/>
                      <w:color w:val="000000"/>
                      <w:w w:val="95"/>
                      <w:sz w:val="21"/>
                    </w:rPr>
                    <w:t>（见</w:t>
                  </w:r>
                  <w:r>
                    <w:rPr>
                      <w:rFonts w:ascii="黑体" w:eastAsia="黑体"/>
                      <w:color w:val="000000"/>
                      <w:spacing w:val="37"/>
                      <w:sz w:val="21"/>
                    </w:rPr>
                    <w:t> </w:t>
                  </w:r>
                  <w:r>
                    <w:rPr>
                      <w:rFonts w:ascii="黑体" w:eastAsia="黑体"/>
                      <w:color w:val="000000"/>
                      <w:w w:val="95"/>
                      <w:sz w:val="21"/>
                    </w:rPr>
                    <w:t>11.12）的</w:t>
                  </w:r>
                  <w:r>
                    <w:rPr>
                      <w:rFonts w:ascii="黑体" w:eastAsia="黑体" w:hint="eastAsia"/>
                      <w:b/>
                      <w:color w:val="000000"/>
                      <w:w w:val="95"/>
                      <w:sz w:val="21"/>
                    </w:rPr>
                    <w:t>机动车</w:t>
                  </w:r>
                  <w:r>
                    <w:rPr>
                      <w:rFonts w:ascii="黑体" w:eastAsia="黑体"/>
                      <w:color w:val="000000"/>
                      <w:w w:val="95"/>
                      <w:sz w:val="21"/>
                    </w:rPr>
                    <w:t>（见</w:t>
                  </w:r>
                  <w:r>
                    <w:rPr>
                      <w:rFonts w:ascii="黑体" w:eastAsia="黑体"/>
                      <w:color w:val="000000"/>
                      <w:spacing w:val="39"/>
                      <w:sz w:val="21"/>
                    </w:rPr>
                    <w:t> </w:t>
                  </w:r>
                  <w:r>
                    <w:rPr>
                      <w:rFonts w:ascii="黑体" w:eastAsia="黑体"/>
                      <w:color w:val="000000"/>
                      <w:spacing w:val="8"/>
                      <w:w w:val="95"/>
                      <w:sz w:val="21"/>
                    </w:rPr>
                    <w:t>11.</w:t>
                  </w:r>
                  <w:r>
                    <w:rPr>
                      <w:rFonts w:ascii="黑体" w:eastAsia="黑体"/>
                      <w:color w:val="000000"/>
                      <w:spacing w:val="5"/>
                      <w:w w:val="95"/>
                      <w:sz w:val="21"/>
                    </w:rPr>
                    <w:t>1</w:t>
                  </w:r>
                  <w:r>
                    <w:rPr>
                      <w:rFonts w:ascii="黑体" w:eastAsia="黑体"/>
                      <w:color w:val="000000"/>
                      <w:spacing w:val="8"/>
                      <w:w w:val="95"/>
                      <w:sz w:val="21"/>
                    </w:rPr>
                    <w:t>3</w:t>
                  </w:r>
                  <w:r>
                    <w:rPr>
                      <w:rFonts w:ascii="黑体" w:eastAsia="黑体"/>
                      <w:color w:val="000000"/>
                      <w:spacing w:val="-97"/>
                      <w:w w:val="95"/>
                      <w:sz w:val="21"/>
                    </w:rPr>
                    <w:t>）</w:t>
                  </w:r>
                  <w:r>
                    <w:rPr>
                      <w:rFonts w:ascii="黑体" w:eastAsia="黑体"/>
                      <w:color w:val="000000"/>
                      <w:spacing w:val="7"/>
                      <w:w w:val="95"/>
                      <w:sz w:val="21"/>
                    </w:rPr>
                    <w:t>；</w:t>
                  </w:r>
                </w:p>
              </w:txbxContent>
            </v:textbox>
            <v:fill type="solid"/>
          </v:shape>
        </w:pict>
      </w:r>
      <w:r>
        <w:rPr>
          <w:sz w:val="20"/>
        </w:rPr>
      </w:r>
    </w:p>
    <w:p>
      <w:pPr>
        <w:spacing w:after="0"/>
        <w:rPr>
          <w:sz w:val="20"/>
        </w:rPr>
        <w:sectPr>
          <w:pgSz w:w="11910" w:h="16840"/>
          <w:pgMar w:header="576" w:footer="0" w:top="1060" w:bottom="280" w:left="800" w:right="800"/>
        </w:sectPr>
      </w:pPr>
    </w:p>
    <w:p>
      <w:pPr>
        <w:pStyle w:val="BodyText"/>
        <w:rPr>
          <w:sz w:val="20"/>
        </w:rPr>
      </w:pPr>
    </w:p>
    <w:p>
      <w:pPr>
        <w:pStyle w:val="BodyText"/>
        <w:rPr>
          <w:sz w:val="20"/>
        </w:rPr>
      </w:pPr>
    </w:p>
    <w:p>
      <w:pPr>
        <w:pStyle w:val="BodyText"/>
        <w:spacing w:before="170"/>
        <w:ind w:left="2456"/>
      </w:pPr>
      <w:r>
        <w:rPr>
          <w:w w:val="95"/>
        </w:rPr>
        <w:t>同另有约定的除外</w:t>
      </w:r>
      <w:r>
        <w:rPr>
          <w:spacing w:val="-5"/>
          <w:w w:val="95"/>
        </w:rPr>
        <w:t>）；</w:t>
      </w:r>
    </w:p>
    <w:p>
      <w:pPr>
        <w:pStyle w:val="BodyText"/>
        <w:spacing w:before="42"/>
        <w:ind w:left="2456"/>
      </w:pPr>
      <w:r>
        <w:rPr/>
        <w:br w:type="column"/>
      </w:r>
      <w:r>
        <w:rPr>
          <w:w w:val="95"/>
        </w:rPr>
        <w:t>（本合同另有约定的除外</w:t>
      </w:r>
      <w:r>
        <w:rPr>
          <w:spacing w:val="-5"/>
          <w:w w:val="95"/>
        </w:rPr>
        <w:t>）；</w:t>
      </w:r>
    </w:p>
    <w:p>
      <w:pPr>
        <w:pStyle w:val="BodyText"/>
        <w:spacing w:before="50"/>
        <w:ind w:left="4410"/>
      </w:pPr>
      <w:r>
        <w:rPr/>
        <w:pict>
          <v:shape style="position:absolute;margin-left:162.800003pt;margin-top:2.450012pt;width:349.2pt;height:13.6pt;mso-position-horizontal-relative:page;mso-position-vertical-relative:paragraph;z-index:15748608" type="#_x0000_t202" id="docshape15" filled="true" fillcolor="#bebebe" stroked="false">
            <v:textbox inset="0,0,0,0">
              <w:txbxContent>
                <w:p>
                  <w:pPr>
                    <w:spacing w:before="1"/>
                    <w:ind w:left="0" w:right="0" w:firstLine="0"/>
                    <w:jc w:val="left"/>
                    <w:rPr>
                      <w:rFonts w:ascii="黑体" w:eastAsia="黑体"/>
                      <w:color w:val="000000"/>
                      <w:sz w:val="21"/>
                    </w:rPr>
                  </w:pPr>
                  <w:r>
                    <w:rPr>
                      <w:rFonts w:ascii="黑体" w:eastAsia="黑体"/>
                      <w:color w:val="000000"/>
                      <w:w w:val="95"/>
                      <w:sz w:val="21"/>
                    </w:rPr>
                    <w:t>（7）</w:t>
                  </w:r>
                  <w:r>
                    <w:rPr>
                      <w:rFonts w:ascii="黑体" w:eastAsia="黑体" w:hint="eastAsia"/>
                      <w:b/>
                      <w:color w:val="000000"/>
                      <w:w w:val="95"/>
                      <w:sz w:val="21"/>
                    </w:rPr>
                    <w:t>遗传性疾病</w:t>
                  </w:r>
                  <w:r>
                    <w:rPr>
                      <w:rFonts w:ascii="黑体" w:eastAsia="黑体"/>
                      <w:color w:val="000000"/>
                      <w:w w:val="95"/>
                      <w:sz w:val="21"/>
                    </w:rPr>
                    <w:t>（见</w:t>
                  </w:r>
                  <w:r>
                    <w:rPr>
                      <w:rFonts w:ascii="黑体" w:eastAsia="黑体"/>
                      <w:color w:val="000000"/>
                      <w:spacing w:val="13"/>
                      <w:sz w:val="21"/>
                    </w:rPr>
                    <w:t> </w:t>
                  </w:r>
                  <w:r>
                    <w:rPr>
                      <w:rFonts w:ascii="黑体" w:eastAsia="黑体"/>
                      <w:color w:val="000000"/>
                      <w:spacing w:val="17"/>
                      <w:w w:val="95"/>
                      <w:sz w:val="21"/>
                    </w:rPr>
                    <w:t>11.</w:t>
                  </w:r>
                  <w:r>
                    <w:rPr>
                      <w:rFonts w:ascii="黑体" w:eastAsia="黑体"/>
                      <w:color w:val="000000"/>
                      <w:spacing w:val="14"/>
                      <w:w w:val="95"/>
                      <w:sz w:val="21"/>
                    </w:rPr>
                    <w:t>1</w:t>
                  </w:r>
                  <w:r>
                    <w:rPr>
                      <w:rFonts w:ascii="黑体" w:eastAsia="黑体"/>
                      <w:color w:val="000000"/>
                      <w:spacing w:val="17"/>
                      <w:w w:val="95"/>
                      <w:sz w:val="21"/>
                    </w:rPr>
                    <w:t>5</w:t>
                  </w:r>
                  <w:r>
                    <w:rPr>
                      <w:rFonts w:ascii="黑体" w:eastAsia="黑体"/>
                      <w:color w:val="000000"/>
                      <w:spacing w:val="-88"/>
                      <w:w w:val="95"/>
                      <w:sz w:val="21"/>
                    </w:rPr>
                    <w:t>）</w:t>
                  </w:r>
                  <w:r>
                    <w:rPr>
                      <w:rFonts w:ascii="黑体" w:eastAsia="黑体"/>
                      <w:color w:val="000000"/>
                      <w:spacing w:val="3"/>
                      <w:w w:val="95"/>
                      <w:sz w:val="21"/>
                    </w:rPr>
                    <w:t>，</w:t>
                  </w:r>
                  <w:r>
                    <w:rPr>
                      <w:rFonts w:ascii="黑体" w:eastAsia="黑体" w:hint="eastAsia"/>
                      <w:b/>
                      <w:color w:val="000000"/>
                      <w:w w:val="95"/>
                      <w:sz w:val="21"/>
                    </w:rPr>
                    <w:t>先天性畸形、变形或染色体异常</w:t>
                  </w:r>
                  <w:r>
                    <w:rPr>
                      <w:rFonts w:ascii="黑体" w:eastAsia="黑体"/>
                      <w:color w:val="000000"/>
                      <w:w w:val="95"/>
                      <w:sz w:val="21"/>
                    </w:rPr>
                    <w:t>（见</w:t>
                  </w:r>
                  <w:r>
                    <w:rPr>
                      <w:rFonts w:ascii="黑体" w:eastAsia="黑体"/>
                      <w:color w:val="000000"/>
                      <w:spacing w:val="12"/>
                      <w:sz w:val="21"/>
                    </w:rPr>
                    <w:t> </w:t>
                  </w:r>
                  <w:r>
                    <w:rPr>
                      <w:rFonts w:ascii="黑体" w:eastAsia="黑体"/>
                      <w:color w:val="000000"/>
                      <w:spacing w:val="-2"/>
                      <w:w w:val="95"/>
                      <w:sz w:val="21"/>
                    </w:rPr>
                    <w:t>11.16）</w:t>
                  </w:r>
                </w:p>
              </w:txbxContent>
            </v:textbox>
            <v:fill type="solid"/>
            <w10:wrap type="none"/>
          </v:shape>
        </w:pict>
      </w:r>
      <w:r>
        <w:rPr/>
        <w:pict>
          <v:shape style="position:absolute;margin-left:162.800003pt;margin-top:-13.549988pt;width:251.95pt;height:13.6pt;mso-position-horizontal-relative:page;mso-position-vertical-relative:paragraph;z-index:15749120" type="#_x0000_t202" id="docshape16" filled="true" fillcolor="#bebebe" stroked="false">
            <v:textbox inset="0,0,0,0">
              <w:txbxContent>
                <w:p>
                  <w:pPr>
                    <w:spacing w:before="2"/>
                    <w:ind w:left="0" w:right="0" w:firstLine="0"/>
                    <w:jc w:val="left"/>
                    <w:rPr>
                      <w:rFonts w:ascii="黑体" w:eastAsia="黑体"/>
                      <w:color w:val="000000"/>
                      <w:sz w:val="21"/>
                    </w:rPr>
                  </w:pPr>
                  <w:r>
                    <w:rPr>
                      <w:rFonts w:ascii="黑体" w:eastAsia="黑体"/>
                      <w:color w:val="000000"/>
                      <w:w w:val="95"/>
                      <w:sz w:val="21"/>
                    </w:rPr>
                    <w:t>（6）被保险人</w:t>
                  </w:r>
                  <w:r>
                    <w:rPr>
                      <w:rFonts w:ascii="黑体" w:eastAsia="黑体" w:hint="eastAsia"/>
                      <w:b/>
                      <w:color w:val="000000"/>
                      <w:w w:val="95"/>
                      <w:sz w:val="21"/>
                    </w:rPr>
                    <w:t>感染艾滋病病毒或患艾滋病</w:t>
                  </w:r>
                  <w:r>
                    <w:rPr>
                      <w:rFonts w:ascii="黑体" w:eastAsia="黑体"/>
                      <w:color w:val="000000"/>
                      <w:w w:val="95"/>
                      <w:sz w:val="21"/>
                    </w:rPr>
                    <w:t>（见</w:t>
                  </w:r>
                  <w:r>
                    <w:rPr>
                      <w:rFonts w:ascii="黑体" w:eastAsia="黑体"/>
                      <w:color w:val="000000"/>
                      <w:spacing w:val="47"/>
                      <w:w w:val="150"/>
                      <w:sz w:val="21"/>
                    </w:rPr>
                    <w:t> </w:t>
                  </w:r>
                  <w:r>
                    <w:rPr>
                      <w:rFonts w:ascii="黑体" w:eastAsia="黑体"/>
                      <w:color w:val="000000"/>
                      <w:spacing w:val="-2"/>
                      <w:w w:val="95"/>
                      <w:sz w:val="21"/>
                    </w:rPr>
                    <w:t>11.14）</w:t>
                  </w:r>
                </w:p>
              </w:txbxContent>
            </v:textbox>
            <v:fill type="solid"/>
            <w10:wrap type="none"/>
          </v:shape>
        </w:pict>
      </w:r>
      <w:r>
        <w:rPr>
          <w:w w:val="95"/>
        </w:rPr>
        <w:t>（</w:t>
      </w:r>
      <w:r>
        <w:rPr>
          <w:w w:val="95"/>
        </w:rPr>
        <w:t>本</w:t>
      </w:r>
      <w:r>
        <w:rPr>
          <w:spacing w:val="-10"/>
          <w:w w:val="95"/>
        </w:rPr>
        <w:t>合</w:t>
      </w:r>
    </w:p>
    <w:p>
      <w:pPr>
        <w:spacing w:after="0"/>
        <w:sectPr>
          <w:type w:val="continuous"/>
          <w:pgSz w:w="11910" w:h="16840"/>
          <w:pgMar w:header="576" w:footer="0" w:top="1060" w:bottom="280" w:left="800" w:right="800"/>
          <w:cols w:num="2" w:equalWidth="0">
            <w:col w:w="4595" w:space="421"/>
            <w:col w:w="5294"/>
          </w:cols>
        </w:sectPr>
      </w:pPr>
    </w:p>
    <w:p>
      <w:pPr>
        <w:pStyle w:val="BodyText"/>
        <w:spacing w:before="10"/>
        <w:rPr>
          <w:sz w:val="3"/>
        </w:rPr>
      </w:pPr>
    </w:p>
    <w:p>
      <w:pPr>
        <w:pStyle w:val="BodyText"/>
        <w:ind w:left="2456"/>
        <w:rPr>
          <w:sz w:val="20"/>
        </w:rPr>
      </w:pPr>
      <w:r>
        <w:rPr>
          <w:sz w:val="20"/>
        </w:rPr>
        <w:pict>
          <v:shape style="width:194.25pt;height:13.6pt;mso-position-horizontal-relative:char;mso-position-vertical-relative:line" type="#_x0000_t202" id="docshape17"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2"/>
                      <w:w w:val="95"/>
                    </w:rPr>
                    <w:t>（8）</w:t>
                  </w:r>
                  <w:r>
                    <w:rPr>
                      <w:rFonts w:ascii="黑体" w:eastAsia="黑体"/>
                      <w:color w:val="000000"/>
                      <w:spacing w:val="-3"/>
                      <w:w w:val="95"/>
                    </w:rPr>
                    <w:t>战争、军事冲突、暴乱或武装叛乱；</w:t>
                  </w:r>
                </w:p>
              </w:txbxContent>
            </v:textbox>
            <v:fill type="solid"/>
          </v:shape>
        </w:pict>
      </w:r>
      <w:r>
        <w:rPr>
          <w:sz w:val="20"/>
        </w:rPr>
      </w:r>
    </w:p>
    <w:p>
      <w:pPr>
        <w:pStyle w:val="BodyText"/>
        <w:ind w:left="2456"/>
        <w:rPr>
          <w:sz w:val="20"/>
        </w:rPr>
      </w:pPr>
      <w:r>
        <w:rPr>
          <w:sz w:val="20"/>
        </w:rPr>
        <w:pict>
          <v:shape style="width:152.25pt;height:13.6pt;mso-position-horizontal-relative:char;mso-position-vertical-relative:line" type="#_x0000_t202" id="docshape18" filled="true" fillcolor="#bebebe" stroked="false">
            <w10:anchorlock/>
            <v:textbox inset="0,0,0,0">
              <w:txbxContent>
                <w:p>
                  <w:pPr>
                    <w:pStyle w:val="BodyText"/>
                    <w:spacing w:before="1"/>
                    <w:rPr>
                      <w:rFonts w:ascii="黑体" w:eastAsia="黑体"/>
                      <w:color w:val="000000"/>
                    </w:rPr>
                  </w:pPr>
                  <w:r>
                    <w:rPr>
                      <w:rFonts w:ascii="黑体" w:eastAsia="黑体"/>
                      <w:color w:val="000000"/>
                      <w:w w:val="95"/>
                    </w:rPr>
                    <w:t>（9）</w:t>
                  </w:r>
                  <w:r>
                    <w:rPr>
                      <w:rFonts w:ascii="黑体" w:eastAsia="黑体"/>
                      <w:color w:val="000000"/>
                      <w:spacing w:val="-1"/>
                      <w:w w:val="95"/>
                    </w:rPr>
                    <w:t>核爆炸、核辐射或核污染。</w:t>
                  </w:r>
                </w:p>
              </w:txbxContent>
            </v:textbox>
            <v:fill type="solid"/>
          </v:shape>
        </w:pict>
      </w:r>
      <w:r>
        <w:rPr>
          <w:sz w:val="20"/>
        </w:rPr>
      </w:r>
    </w:p>
    <w:p>
      <w:pPr>
        <w:pStyle w:val="BodyText"/>
        <w:spacing w:before="2"/>
        <w:rPr>
          <w:sz w:val="3"/>
        </w:rPr>
      </w:pPr>
    </w:p>
    <w:p>
      <w:pPr>
        <w:pStyle w:val="BodyText"/>
        <w:ind w:left="2456"/>
        <w:rPr>
          <w:sz w:val="20"/>
        </w:rPr>
      </w:pPr>
      <w:r>
        <w:rPr>
          <w:sz w:val="20"/>
        </w:rPr>
        <w:pict>
          <v:shape style="width:379.05pt;height:13.6pt;mso-position-horizontal-relative:char;mso-position-vertical-relative:line" type="#_x0000_t202" id="docshape19" filled="true" fillcolor="#bebebe" stroked="false">
            <w10:anchorlock/>
            <v:textbox inset="0,0,0,0">
              <w:txbxContent>
                <w:p>
                  <w:pPr>
                    <w:pStyle w:val="BodyText"/>
                    <w:spacing w:before="2"/>
                    <w:rPr>
                      <w:rFonts w:ascii="黑体" w:eastAsia="黑体"/>
                      <w:color w:val="000000"/>
                    </w:rPr>
                  </w:pPr>
                  <w:r>
                    <w:rPr>
                      <w:rFonts w:ascii="黑体" w:eastAsia="黑体"/>
                      <w:color w:val="000000"/>
                      <w:w w:val="95"/>
                    </w:rPr>
                    <w:t>发生上述第</w:t>
                  </w:r>
                  <w:r>
                    <w:rPr>
                      <w:rFonts w:ascii="黑体" w:eastAsia="黑体"/>
                      <w:color w:val="000000"/>
                      <w:spacing w:val="57"/>
                      <w:w w:val="150"/>
                    </w:rPr>
                    <w:t>  </w:t>
                  </w:r>
                  <w:r>
                    <w:rPr>
                      <w:rFonts w:ascii="黑体" w:eastAsia="黑体"/>
                      <w:color w:val="000000"/>
                      <w:w w:val="95"/>
                    </w:rPr>
                    <w:t>1.(1)</w:t>
                  </w:r>
                  <w:r>
                    <w:rPr>
                      <w:rFonts w:ascii="黑体" w:eastAsia="黑体"/>
                      <w:color w:val="000000"/>
                      <w:spacing w:val="-1"/>
                      <w:w w:val="95"/>
                    </w:rPr>
                    <w:t>项情形导致被保险人确诊患本合同约定的轻症重疾、中症重疾或</w:t>
                  </w:r>
                </w:p>
              </w:txbxContent>
            </v:textbox>
            <v:fill type="solid"/>
          </v:shape>
        </w:pict>
      </w:r>
      <w:r>
        <w:rPr>
          <w:sz w:val="20"/>
        </w:rPr>
      </w:r>
    </w:p>
    <w:p>
      <w:pPr>
        <w:pStyle w:val="BodyText"/>
        <w:ind w:left="2456"/>
        <w:rPr>
          <w:sz w:val="20"/>
        </w:rPr>
      </w:pPr>
      <w:r>
        <w:rPr>
          <w:sz w:val="20"/>
        </w:rPr>
        <w:pict>
          <v:shape style="width:379.05pt;height:13.6pt;mso-position-horizontal-relative:char;mso-position-vertical-relative:line" type="#_x0000_t202" id="docshape20" filled="true" fillcolor="#bebebe" stroked="false">
            <w10:anchorlock/>
            <v:textbox inset="0,0,0,0">
              <w:txbxContent>
                <w:p>
                  <w:pPr>
                    <w:pStyle w:val="BodyText"/>
                    <w:spacing w:before="2"/>
                    <w:ind w:right="-15"/>
                    <w:rPr>
                      <w:rFonts w:ascii="黑体" w:eastAsia="黑体"/>
                      <w:color w:val="000000"/>
                    </w:rPr>
                  </w:pPr>
                  <w:r>
                    <w:rPr>
                      <w:rFonts w:ascii="黑体" w:eastAsia="黑体"/>
                      <w:color w:val="000000"/>
                      <w:w w:val="95"/>
                    </w:rPr>
                    <w:t>重大疾病的，本合同效力终止，我们向被保险人退还本合同当时的</w:t>
                  </w:r>
                  <w:r>
                    <w:rPr>
                      <w:rFonts w:ascii="黑体" w:eastAsia="黑体" w:hint="eastAsia"/>
                      <w:b/>
                      <w:color w:val="000000"/>
                      <w:w w:val="95"/>
                    </w:rPr>
                    <w:t>现金价值</w:t>
                  </w:r>
                  <w:r>
                    <w:rPr>
                      <w:rFonts w:ascii="黑体" w:eastAsia="黑体"/>
                      <w:color w:val="000000"/>
                      <w:w w:val="95"/>
                    </w:rPr>
                    <w:t>（</w:t>
                  </w:r>
                  <w:r>
                    <w:rPr>
                      <w:rFonts w:ascii="黑体" w:eastAsia="黑体"/>
                      <w:color w:val="000000"/>
                      <w:spacing w:val="-10"/>
                      <w:w w:val="95"/>
                    </w:rPr>
                    <w:t>见</w:t>
                  </w:r>
                </w:p>
              </w:txbxContent>
            </v:textbox>
            <v:fill type="solid"/>
          </v:shape>
        </w:pict>
      </w:r>
      <w:r>
        <w:rPr>
          <w:sz w:val="20"/>
        </w:rPr>
      </w:r>
    </w:p>
    <w:p>
      <w:pPr>
        <w:pStyle w:val="BodyText"/>
        <w:spacing w:before="1"/>
        <w:rPr>
          <w:sz w:val="3"/>
        </w:rPr>
      </w:pPr>
    </w:p>
    <w:p>
      <w:pPr>
        <w:pStyle w:val="BodyText"/>
        <w:ind w:left="2456"/>
        <w:rPr>
          <w:sz w:val="20"/>
        </w:rPr>
      </w:pPr>
      <w:r>
        <w:rPr>
          <w:sz w:val="20"/>
        </w:rPr>
        <w:pict>
          <v:shape style="width:42pt;height:13.6pt;mso-position-horizontal-relative:char;mso-position-vertical-relative:line" type="#_x0000_t202" id="docshape21"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rPr>
                    <w:t>11</w:t>
                  </w:r>
                  <w:r>
                    <w:rPr>
                      <w:rFonts w:ascii="黑体" w:eastAsia="黑体"/>
                      <w:color w:val="000000"/>
                      <w:spacing w:val="-5"/>
                    </w:rPr>
                    <w:t>.</w:t>
                  </w:r>
                  <w:r>
                    <w:rPr>
                      <w:rFonts w:ascii="黑体" w:eastAsia="黑体"/>
                      <w:color w:val="000000"/>
                      <w:spacing w:val="-2"/>
                    </w:rPr>
                    <w:t>1</w:t>
                  </w:r>
                  <w:r>
                    <w:rPr>
                      <w:rFonts w:ascii="黑体" w:eastAsia="黑体"/>
                      <w:color w:val="000000"/>
                      <w:spacing w:val="-5"/>
                    </w:rPr>
                    <w:t>7</w:t>
                  </w:r>
                  <w:r>
                    <w:rPr>
                      <w:rFonts w:ascii="黑体" w:eastAsia="黑体"/>
                      <w:color w:val="000000"/>
                      <w:spacing w:val="-107"/>
                    </w:rPr>
                    <w:t>）</w:t>
                  </w:r>
                  <w:r>
                    <w:rPr>
                      <w:rFonts w:ascii="黑体" w:eastAsia="黑体"/>
                      <w:color w:val="000000"/>
                      <w:spacing w:val="-3"/>
                    </w:rPr>
                    <w:t>；</w:t>
                  </w:r>
                </w:p>
              </w:txbxContent>
            </v:textbox>
            <v:fill type="solid"/>
          </v:shape>
        </w:pict>
      </w:r>
      <w:r>
        <w:rPr>
          <w:sz w:val="20"/>
        </w:rPr>
      </w:r>
    </w:p>
    <w:p>
      <w:pPr>
        <w:pStyle w:val="BodyText"/>
        <w:ind w:left="2456"/>
        <w:rPr>
          <w:sz w:val="20"/>
        </w:rPr>
      </w:pPr>
      <w:r>
        <w:rPr>
          <w:sz w:val="20"/>
        </w:rPr>
        <w:pict>
          <v:shape style="width:379.05pt;height:13.6pt;mso-position-horizontal-relative:char;mso-position-vertical-relative:line" type="#_x0000_t202" id="docshape22" filled="true" fillcolor="#bebebe" stroked="false">
            <w10:anchorlock/>
            <v:textbox inset="0,0,0,0">
              <w:txbxContent>
                <w:p>
                  <w:pPr>
                    <w:pStyle w:val="BodyText"/>
                    <w:spacing w:before="2"/>
                    <w:rPr>
                      <w:rFonts w:ascii="黑体" w:eastAsia="黑体"/>
                      <w:color w:val="000000"/>
                    </w:rPr>
                  </w:pPr>
                  <w:r>
                    <w:rPr>
                      <w:rFonts w:ascii="黑体" w:eastAsia="黑体"/>
                      <w:color w:val="000000"/>
                      <w:w w:val="95"/>
                    </w:rPr>
                    <w:t>发生上述第</w:t>
                  </w:r>
                  <w:r>
                    <w:rPr>
                      <w:rFonts w:ascii="黑体" w:eastAsia="黑体"/>
                      <w:color w:val="000000"/>
                      <w:spacing w:val="39"/>
                    </w:rPr>
                    <w:t> </w:t>
                  </w:r>
                  <w:r>
                    <w:rPr>
                      <w:rFonts w:ascii="黑体" w:eastAsia="黑体"/>
                      <w:color w:val="000000"/>
                      <w:w w:val="95"/>
                    </w:rPr>
                    <w:t>1.(2)至</w:t>
                  </w:r>
                  <w:r>
                    <w:rPr>
                      <w:rFonts w:ascii="黑体" w:eastAsia="黑体"/>
                      <w:color w:val="000000"/>
                      <w:spacing w:val="44"/>
                    </w:rPr>
                    <w:t> </w:t>
                  </w:r>
                  <w:r>
                    <w:rPr>
                      <w:rFonts w:ascii="黑体" w:eastAsia="黑体"/>
                      <w:color w:val="000000"/>
                      <w:w w:val="95"/>
                    </w:rPr>
                    <w:t>1.(9)</w:t>
                  </w:r>
                  <w:r>
                    <w:rPr>
                      <w:rFonts w:ascii="黑体" w:eastAsia="黑体"/>
                      <w:color w:val="000000"/>
                      <w:spacing w:val="-1"/>
                      <w:w w:val="95"/>
                    </w:rPr>
                    <w:t>项情形导致被保险人确诊患本合同约定的轻症重疾、中症</w:t>
                  </w:r>
                </w:p>
              </w:txbxContent>
            </v:textbox>
            <v:fill type="solid"/>
          </v:shape>
        </w:pict>
      </w:r>
      <w:r>
        <w:rPr>
          <w:sz w:val="20"/>
        </w:rPr>
      </w:r>
    </w:p>
    <w:p>
      <w:pPr>
        <w:pStyle w:val="BodyText"/>
        <w:spacing w:before="2"/>
        <w:rPr>
          <w:sz w:val="3"/>
        </w:rPr>
      </w:pPr>
    </w:p>
    <w:p>
      <w:pPr>
        <w:pStyle w:val="BodyText"/>
        <w:ind w:left="2456"/>
        <w:rPr>
          <w:sz w:val="20"/>
        </w:rPr>
      </w:pPr>
      <w:r>
        <w:rPr>
          <w:sz w:val="20"/>
        </w:rPr>
        <w:pict>
          <v:shape style="width:357pt;height:13.6pt;mso-position-horizontal-relative:char;mso-position-vertical-relative:line" type="#_x0000_t202" id="docshape23"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重疾或重大疾病的，本合同效力终止，我们向您退还本合同当时的现金价值。</w:t>
                  </w:r>
                </w:p>
              </w:txbxContent>
            </v:textbox>
            <v:fill type="solid"/>
          </v:shape>
        </w:pict>
      </w:r>
      <w:r>
        <w:rPr>
          <w:sz w:val="20"/>
        </w:rPr>
      </w:r>
    </w:p>
    <w:p>
      <w:pPr>
        <w:pStyle w:val="BodyText"/>
        <w:ind w:left="2456"/>
        <w:rPr>
          <w:sz w:val="20"/>
        </w:rPr>
      </w:pPr>
      <w:r>
        <w:rPr>
          <w:sz w:val="20"/>
        </w:rPr>
        <w:pict>
          <v:shape style="width:367.5pt;height:13.6pt;mso-position-horizontal-relative:char;mso-position-vertical-relative:line" type="#_x0000_t202" id="docshape24"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2</w:t>
                  </w:r>
                  <w:r>
                    <w:rPr>
                      <w:rFonts w:ascii="黑体" w:eastAsia="黑体"/>
                      <w:color w:val="000000"/>
                      <w:spacing w:val="-3"/>
                      <w:w w:val="95"/>
                    </w:rPr>
                    <w:t>.因下列情形之一，导致被保险人身故的，我们不承担给付身故保险金的责任：</w:t>
                  </w:r>
                </w:p>
              </w:txbxContent>
            </v:textbox>
            <v:fill type="solid"/>
          </v:shape>
        </w:pict>
      </w:r>
      <w:r>
        <w:rPr>
          <w:sz w:val="20"/>
        </w:rPr>
      </w:r>
    </w:p>
    <w:p>
      <w:pPr>
        <w:pStyle w:val="BodyText"/>
        <w:spacing w:before="1"/>
        <w:rPr>
          <w:sz w:val="3"/>
        </w:rPr>
      </w:pPr>
    </w:p>
    <w:p>
      <w:pPr>
        <w:pStyle w:val="BodyText"/>
        <w:ind w:left="2456"/>
        <w:rPr>
          <w:sz w:val="20"/>
        </w:rPr>
      </w:pPr>
      <w:r>
        <w:rPr>
          <w:sz w:val="20"/>
        </w:rPr>
        <w:pict>
          <v:shape style="width:225.75pt;height:13.6pt;mso-position-horizontal-relative:char;mso-position-vertical-relative:line" type="#_x0000_t202" id="docshape25"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2"/>
                      <w:w w:val="95"/>
                    </w:rPr>
                    <w:t>（1）</w:t>
                  </w:r>
                  <w:r>
                    <w:rPr>
                      <w:rFonts w:ascii="黑体" w:eastAsia="黑体"/>
                      <w:color w:val="000000"/>
                      <w:spacing w:val="-3"/>
                      <w:w w:val="95"/>
                    </w:rPr>
                    <w:t>投保人对被保险人的故意杀害、故意伤害；</w:t>
                  </w:r>
                </w:p>
              </w:txbxContent>
            </v:textbox>
            <v:fill type="solid"/>
          </v:shape>
        </w:pict>
      </w:r>
      <w:r>
        <w:rPr>
          <w:sz w:val="20"/>
        </w:rPr>
      </w:r>
    </w:p>
    <w:p>
      <w:pPr>
        <w:pStyle w:val="BodyText"/>
        <w:ind w:left="2456"/>
        <w:rPr>
          <w:sz w:val="20"/>
        </w:rPr>
      </w:pPr>
      <w:r>
        <w:rPr>
          <w:sz w:val="20"/>
        </w:rPr>
        <w:pict>
          <v:shape style="width:267.75pt;height:13.6pt;mso-position-horizontal-relative:char;mso-position-vertical-relative:line" type="#_x0000_t202" id="docshape26"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（2）</w:t>
                  </w:r>
                  <w:r>
                    <w:rPr>
                      <w:rFonts w:ascii="黑体" w:eastAsia="黑体"/>
                      <w:color w:val="000000"/>
                      <w:spacing w:val="-3"/>
                      <w:w w:val="95"/>
                    </w:rPr>
                    <w:t>被保险人故意犯罪或抗拒依法采取的刑事强制措施；</w:t>
                  </w:r>
                </w:p>
              </w:txbxContent>
            </v:textbox>
            <v:fill type="solid"/>
          </v:shape>
        </w:pict>
      </w:r>
      <w:r>
        <w:rPr>
          <w:sz w:val="20"/>
        </w:rPr>
      </w:r>
    </w:p>
    <w:p>
      <w:pPr>
        <w:pStyle w:val="BodyText"/>
        <w:spacing w:before="2"/>
        <w:rPr>
          <w:sz w:val="3"/>
        </w:rPr>
      </w:pPr>
    </w:p>
    <w:p>
      <w:pPr>
        <w:pStyle w:val="BodyText"/>
        <w:spacing w:before="51"/>
        <w:ind w:left="2456"/>
      </w:pPr>
      <w:r>
        <w:rPr/>
        <w:pict>
          <v:shape style="position:absolute;margin-left:162.800003pt;margin-top:18.419994pt;width:183.75pt;height:13.6pt;mso-position-horizontal-relative:page;mso-position-vertical-relative:paragraph;z-index:-15714816;mso-wrap-distance-left:0;mso-wrap-distance-right:0" type="#_x0000_t202" id="docshape27" filled="true" fillcolor="#bebebe" stroked="false">
            <v:textbox inset="0,0,0,0">
              <w:txbxContent>
                <w:p>
                  <w:pPr>
                    <w:pStyle w:val="BodyText"/>
                    <w:spacing w:before="1"/>
                    <w:rPr>
                      <w:rFonts w:ascii="黑体" w:eastAsia="黑体"/>
                      <w:color w:val="000000"/>
                    </w:rPr>
                  </w:pPr>
                  <w:r>
                    <w:rPr>
                      <w:rFonts w:ascii="黑体" w:eastAsia="黑体"/>
                      <w:color w:val="000000"/>
                      <w:w w:val="95"/>
                    </w:rPr>
                    <w:t>（4）</w:t>
                  </w:r>
                  <w:r>
                    <w:rPr>
                      <w:rFonts w:ascii="黑体" w:eastAsia="黑体"/>
                      <w:color w:val="000000"/>
                      <w:spacing w:val="-1"/>
                      <w:w w:val="95"/>
                    </w:rPr>
                    <w:t>被保险人服用、吸食或注射毒品；</w:t>
                  </w:r>
                </w:p>
              </w:txbxContent>
            </v:textbox>
            <v:fill type="solid"/>
            <w10:wrap type="topAndBottom"/>
          </v:shape>
        </w:pict>
      </w:r>
      <w:r>
        <w:rPr/>
        <w:drawing>
          <wp:anchor distT="0" distB="0" distL="0" distR="0" allowOverlap="1" layoutInCell="1" locked="0" behindDoc="1" simplePos="0" relativeHeight="483084288">
            <wp:simplePos x="0" y="0"/>
            <wp:positionH relativeFrom="page">
              <wp:posOffset>2067560</wp:posOffset>
            </wp:positionH>
            <wp:positionV relativeFrom="paragraph">
              <wp:posOffset>-172466</wp:posOffset>
            </wp:positionV>
            <wp:extent cx="4813935" cy="172720"/>
            <wp:effectExtent l="0" t="0" r="0" b="0"/>
            <wp:wrapNone/>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4813935" cy="172720"/>
                    </a:xfrm>
                    <a:prstGeom prst="rect">
                      <a:avLst/>
                    </a:prstGeom>
                  </pic:spPr>
                </pic:pic>
              </a:graphicData>
            </a:graphic>
          </wp:anchor>
        </w:drawing>
      </w:r>
      <w:r>
        <w:rPr/>
        <w:pict>
          <v:shape style="position:absolute;margin-left:162.800003pt;margin-top:-13.580005pt;width:384.3pt;height:13.6pt;mso-position-horizontal-relative:page;mso-position-vertical-relative:paragraph;z-index:-20231680" type="#_x0000_t202" id="docshape28" filled="false" stroked="false">
            <v:textbox inset="0,0,0,0">
              <w:txbxContent>
                <w:p>
                  <w:pPr>
                    <w:pStyle w:val="BodyText"/>
                    <w:spacing w:before="1"/>
                    <w:rPr>
                      <w:rFonts w:ascii="黑体" w:eastAsia="黑体"/>
                    </w:rPr>
                  </w:pPr>
                  <w:r>
                    <w:rPr>
                      <w:rFonts w:ascii="黑体" w:eastAsia="黑体"/>
                      <w:w w:val="95"/>
                    </w:rPr>
                    <w:t>（3）被保险人故意自伤、或自本合同成立或者本合同效力恢复之日起</w:t>
                  </w:r>
                  <w:r>
                    <w:rPr>
                      <w:rFonts w:ascii="黑体" w:eastAsia="黑体"/>
                      <w:spacing w:val="58"/>
                      <w:w w:val="150"/>
                    </w:rPr>
                    <w:t> </w:t>
                  </w:r>
                  <w:r>
                    <w:rPr>
                      <w:rFonts w:ascii="黑体" w:eastAsia="黑体"/>
                      <w:w w:val="95"/>
                    </w:rPr>
                    <w:t>2</w:t>
                  </w:r>
                  <w:r>
                    <w:rPr>
                      <w:rFonts w:ascii="黑体" w:eastAsia="黑体"/>
                      <w:spacing w:val="63"/>
                      <w:w w:val="150"/>
                    </w:rPr>
                    <w:t> </w:t>
                  </w:r>
                  <w:r>
                    <w:rPr>
                      <w:rFonts w:ascii="黑体" w:eastAsia="黑体"/>
                      <w:spacing w:val="-2"/>
                      <w:w w:val="95"/>
                    </w:rPr>
                    <w:t>年内自杀，</w:t>
                  </w:r>
                </w:p>
              </w:txbxContent>
            </v:textbox>
            <w10:wrap type="none"/>
          </v:shape>
        </w:pict>
      </w:r>
      <w:r>
        <w:rPr>
          <w:spacing w:val="-1"/>
          <w:w w:val="95"/>
        </w:rPr>
        <w:t>但被保险人自杀时为无民事行为能力人的除外；</w:t>
      </w:r>
    </w:p>
    <w:p>
      <w:pPr>
        <w:pStyle w:val="BodyText"/>
        <w:spacing w:before="9"/>
        <w:rPr>
          <w:sz w:val="3"/>
        </w:rPr>
      </w:pPr>
    </w:p>
    <w:p>
      <w:pPr>
        <w:pStyle w:val="BodyText"/>
        <w:ind w:left="2456"/>
        <w:rPr>
          <w:sz w:val="20"/>
        </w:rPr>
      </w:pPr>
      <w:r>
        <w:rPr>
          <w:sz w:val="20"/>
        </w:rPr>
        <w:pict>
          <v:shape style="width:379.05pt;height:13.6pt;mso-position-horizontal-relative:char;mso-position-vertical-relative:line" type="#_x0000_t202" id="docshape29"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（5）</w:t>
                  </w:r>
                  <w:r>
                    <w:rPr>
                      <w:rFonts w:ascii="黑体" w:eastAsia="黑体"/>
                      <w:color w:val="000000"/>
                      <w:spacing w:val="-3"/>
                      <w:w w:val="95"/>
                    </w:rPr>
                    <w:t>被保险人酒后驾驶，无合法有效驾驶证驾驶，或驾驶无合法有效行驶证的机动</w:t>
                  </w:r>
                </w:p>
              </w:txbxContent>
            </v:textbox>
            <v:fill type="solid"/>
          </v:shape>
        </w:pict>
      </w:r>
      <w:r>
        <w:rPr>
          <w:sz w:val="20"/>
        </w:rPr>
      </w:r>
    </w:p>
    <w:p>
      <w:pPr>
        <w:pStyle w:val="BodyText"/>
        <w:ind w:left="2456"/>
        <w:rPr>
          <w:sz w:val="20"/>
        </w:rPr>
      </w:pPr>
      <w:r>
        <w:rPr>
          <w:sz w:val="20"/>
        </w:rPr>
        <w:pict>
          <v:shape style="width:21pt;height:13.6pt;mso-position-horizontal-relative:char;mso-position-vertical-relative:line" type="#_x0000_t202" id="docshape30" filled="true" fillcolor="#bebebe" stroked="false">
            <w10:anchorlock/>
            <v:textbox inset="0,0,0,0">
              <w:txbxContent>
                <w:p>
                  <w:pPr>
                    <w:pStyle w:val="BodyText"/>
                    <w:spacing w:before="2"/>
                    <w:rPr>
                      <w:rFonts w:ascii="黑体" w:eastAsia="黑体"/>
                      <w:color w:val="000000"/>
                    </w:rPr>
                  </w:pPr>
                  <w:r>
                    <w:rPr>
                      <w:rFonts w:ascii="黑体" w:eastAsia="黑体"/>
                      <w:color w:val="000000"/>
                      <w:w w:val="95"/>
                    </w:rPr>
                    <w:t>车</w:t>
                  </w:r>
                  <w:r>
                    <w:rPr>
                      <w:rFonts w:ascii="黑体" w:eastAsia="黑体"/>
                      <w:color w:val="000000"/>
                      <w:spacing w:val="-10"/>
                    </w:rPr>
                    <w:t>；</w:t>
                  </w:r>
                </w:p>
              </w:txbxContent>
            </v:textbox>
            <v:fill type="solid"/>
          </v:shape>
        </w:pict>
      </w:r>
      <w:r>
        <w:rPr>
          <w:sz w:val="20"/>
        </w:rPr>
      </w:r>
    </w:p>
    <w:p>
      <w:pPr>
        <w:pStyle w:val="BodyText"/>
        <w:spacing w:before="2"/>
        <w:rPr>
          <w:sz w:val="3"/>
        </w:rPr>
      </w:pPr>
    </w:p>
    <w:p>
      <w:pPr>
        <w:pStyle w:val="BodyText"/>
        <w:ind w:left="2456"/>
        <w:rPr>
          <w:sz w:val="20"/>
        </w:rPr>
      </w:pPr>
      <w:r>
        <w:rPr>
          <w:sz w:val="20"/>
        </w:rPr>
        <w:pict>
          <v:shape style="width:194.25pt;height:13.6pt;mso-position-horizontal-relative:char;mso-position-vertical-relative:line" type="#_x0000_t202" id="docshape31"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（6）</w:t>
                  </w:r>
                  <w:r>
                    <w:rPr>
                      <w:rFonts w:ascii="黑体" w:eastAsia="黑体"/>
                      <w:color w:val="000000"/>
                      <w:spacing w:val="-3"/>
                      <w:w w:val="95"/>
                    </w:rPr>
                    <w:t>战争、军事冲突、暴乱或武装叛乱；</w:t>
                  </w:r>
                </w:p>
              </w:txbxContent>
            </v:textbox>
            <v:fill type="solid"/>
          </v:shape>
        </w:pict>
      </w:r>
      <w:r>
        <w:rPr>
          <w:sz w:val="20"/>
        </w:rPr>
      </w:r>
    </w:p>
    <w:p>
      <w:pPr>
        <w:pStyle w:val="BodyText"/>
        <w:ind w:left="2456"/>
        <w:rPr>
          <w:sz w:val="20"/>
        </w:rPr>
      </w:pPr>
      <w:r>
        <w:rPr>
          <w:sz w:val="20"/>
        </w:rPr>
        <w:pict>
          <v:shape style="width:152.25pt;height:13.6pt;mso-position-horizontal-relative:char;mso-position-vertical-relative:line" type="#_x0000_t202" id="docshape32" filled="true" fillcolor="#bebebe" stroked="false">
            <w10:anchorlock/>
            <v:textbox inset="0,0,0,0">
              <w:txbxContent>
                <w:p>
                  <w:pPr>
                    <w:pStyle w:val="BodyText"/>
                    <w:spacing w:before="1"/>
                    <w:rPr>
                      <w:rFonts w:ascii="黑体" w:eastAsia="黑体"/>
                      <w:color w:val="000000"/>
                    </w:rPr>
                  </w:pPr>
                  <w:r>
                    <w:rPr>
                      <w:rFonts w:ascii="黑体" w:eastAsia="黑体"/>
                      <w:color w:val="000000"/>
                      <w:w w:val="95"/>
                    </w:rPr>
                    <w:t>（7）</w:t>
                  </w:r>
                  <w:r>
                    <w:rPr>
                      <w:rFonts w:ascii="黑体" w:eastAsia="黑体"/>
                      <w:color w:val="000000"/>
                      <w:spacing w:val="-1"/>
                      <w:w w:val="95"/>
                    </w:rPr>
                    <w:t>核爆炸、核辐射或核污染。</w:t>
                  </w:r>
                </w:p>
              </w:txbxContent>
            </v:textbox>
            <v:fill type="solid"/>
          </v:shape>
        </w:pict>
      </w:r>
      <w:r>
        <w:rPr>
          <w:sz w:val="20"/>
        </w:rPr>
      </w:r>
    </w:p>
    <w:p>
      <w:pPr>
        <w:pStyle w:val="BodyText"/>
        <w:spacing w:before="1"/>
        <w:rPr>
          <w:sz w:val="3"/>
        </w:rPr>
      </w:pPr>
    </w:p>
    <w:p>
      <w:pPr>
        <w:pStyle w:val="BodyText"/>
        <w:ind w:left="2456"/>
        <w:rPr>
          <w:sz w:val="20"/>
        </w:rPr>
      </w:pPr>
      <w:r>
        <w:rPr>
          <w:sz w:val="20"/>
        </w:rPr>
        <w:pict>
          <v:shape style="width:379.05pt;height:13.6pt;mso-position-horizontal-relative:char;mso-position-vertical-relative:line" type="#_x0000_t202" id="docshape33" filled="true" fillcolor="#bebebe" stroked="false">
            <w10:anchorlock/>
            <v:textbox inset="0,0,0,0">
              <w:txbxContent>
                <w:p>
                  <w:pPr>
                    <w:pStyle w:val="BodyText"/>
                    <w:spacing w:before="2"/>
                    <w:rPr>
                      <w:rFonts w:ascii="黑体" w:eastAsia="黑体"/>
                      <w:color w:val="000000"/>
                    </w:rPr>
                  </w:pPr>
                  <w:r>
                    <w:rPr>
                      <w:rFonts w:ascii="黑体" w:eastAsia="黑体"/>
                      <w:color w:val="000000"/>
                      <w:w w:val="95"/>
                    </w:rPr>
                    <w:t>发生上述第</w:t>
                  </w:r>
                  <w:r>
                    <w:rPr>
                      <w:rFonts w:ascii="黑体" w:eastAsia="黑体"/>
                      <w:color w:val="000000"/>
                      <w:spacing w:val="57"/>
                      <w:w w:val="150"/>
                    </w:rPr>
                    <w:t>  </w:t>
                  </w:r>
                  <w:r>
                    <w:rPr>
                      <w:rFonts w:ascii="黑体" w:eastAsia="黑体"/>
                      <w:color w:val="000000"/>
                      <w:w w:val="95"/>
                    </w:rPr>
                    <w:t>2.(1)</w:t>
                  </w:r>
                  <w:r>
                    <w:rPr>
                      <w:rFonts w:ascii="黑体" w:eastAsia="黑体"/>
                      <w:color w:val="000000"/>
                      <w:spacing w:val="-1"/>
                      <w:w w:val="95"/>
                    </w:rPr>
                    <w:t>项情形导致被保险人身故的，本合同效力终止，我们向被保险人</w:t>
                  </w:r>
                </w:p>
              </w:txbxContent>
            </v:textbox>
            <v:fill type="solid"/>
          </v:shape>
        </w:pict>
      </w:r>
      <w:r>
        <w:rPr>
          <w:sz w:val="20"/>
        </w:rPr>
      </w:r>
    </w:p>
    <w:p>
      <w:pPr>
        <w:pStyle w:val="BodyText"/>
        <w:ind w:left="2456"/>
        <w:rPr>
          <w:sz w:val="20"/>
        </w:rPr>
      </w:pPr>
      <w:r>
        <w:rPr>
          <w:sz w:val="20"/>
        </w:rPr>
        <w:pict>
          <v:shape style="width:168pt;height:13.6pt;mso-position-horizontal-relative:char;mso-position-vertical-relative:line" type="#_x0000_t202" id="docshape34"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继承人退还本合同当时的现金价值；</w:t>
                  </w:r>
                </w:p>
              </w:txbxContent>
            </v:textbox>
            <v:fill type="solid"/>
          </v:shape>
        </w:pict>
      </w:r>
      <w:r>
        <w:rPr>
          <w:sz w:val="20"/>
        </w:rPr>
      </w:r>
    </w:p>
    <w:p>
      <w:pPr>
        <w:pStyle w:val="BodyText"/>
        <w:spacing w:before="2"/>
        <w:rPr>
          <w:sz w:val="3"/>
        </w:rPr>
      </w:pPr>
    </w:p>
    <w:p>
      <w:pPr>
        <w:pStyle w:val="BodyText"/>
        <w:ind w:left="2456"/>
        <w:rPr>
          <w:sz w:val="20"/>
        </w:rPr>
      </w:pPr>
      <w:r>
        <w:rPr>
          <w:sz w:val="20"/>
        </w:rPr>
        <w:pict>
          <v:shape style="width:379.05pt;height:13.6pt;mso-position-horizontal-relative:char;mso-position-vertical-relative:line" type="#_x0000_t202" id="docshape35" filled="true" fillcolor="#bebebe" stroked="false">
            <w10:anchorlock/>
            <v:textbox inset="0,0,0,0">
              <w:txbxContent>
                <w:p>
                  <w:pPr>
                    <w:pStyle w:val="BodyText"/>
                    <w:spacing w:before="1"/>
                    <w:rPr>
                      <w:rFonts w:ascii="黑体" w:eastAsia="黑体"/>
                      <w:color w:val="000000"/>
                    </w:rPr>
                  </w:pPr>
                  <w:r>
                    <w:rPr>
                      <w:rFonts w:ascii="黑体" w:eastAsia="黑体"/>
                      <w:color w:val="000000"/>
                      <w:w w:val="95"/>
                    </w:rPr>
                    <w:t>发生上述第</w:t>
                  </w:r>
                  <w:r>
                    <w:rPr>
                      <w:rFonts w:ascii="黑体" w:eastAsia="黑体"/>
                      <w:color w:val="000000"/>
                      <w:spacing w:val="53"/>
                    </w:rPr>
                    <w:t> </w:t>
                  </w:r>
                  <w:r>
                    <w:rPr>
                      <w:rFonts w:ascii="黑体" w:eastAsia="黑体"/>
                      <w:color w:val="000000"/>
                      <w:w w:val="95"/>
                    </w:rPr>
                    <w:t>2.(2)至</w:t>
                  </w:r>
                  <w:r>
                    <w:rPr>
                      <w:rFonts w:ascii="黑体" w:eastAsia="黑体"/>
                      <w:color w:val="000000"/>
                      <w:spacing w:val="58"/>
                    </w:rPr>
                    <w:t> </w:t>
                  </w:r>
                  <w:r>
                    <w:rPr>
                      <w:rFonts w:ascii="黑体" w:eastAsia="黑体"/>
                      <w:color w:val="000000"/>
                      <w:w w:val="95"/>
                    </w:rPr>
                    <w:t>2.(7)</w:t>
                  </w:r>
                  <w:r>
                    <w:rPr>
                      <w:rFonts w:ascii="黑体" w:eastAsia="黑体"/>
                      <w:color w:val="000000"/>
                      <w:spacing w:val="-1"/>
                      <w:w w:val="95"/>
                    </w:rPr>
                    <w:t>项情形导致被保险人身故的，本合同效力终止，我们向您</w:t>
                  </w:r>
                </w:p>
              </w:txbxContent>
            </v:textbox>
            <v:fill type="solid"/>
          </v:shape>
        </w:pict>
      </w:r>
      <w:r>
        <w:rPr>
          <w:sz w:val="20"/>
        </w:rPr>
      </w:r>
    </w:p>
    <w:p>
      <w:pPr>
        <w:pStyle w:val="BodyText"/>
        <w:ind w:left="2456"/>
        <w:rPr>
          <w:sz w:val="20"/>
        </w:rPr>
      </w:pPr>
      <w:r>
        <w:rPr>
          <w:sz w:val="20"/>
        </w:rPr>
        <w:pict>
          <v:shape style="width:136.5pt;height:13.6pt;mso-position-horizontal-relative:char;mso-position-vertical-relative:line" type="#_x0000_t202" id="docshape36"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3"/>
                      <w:w w:val="95"/>
                    </w:rPr>
                    <w:t>退还本合同当时的现金价值。</w:t>
                  </w:r>
                </w:p>
              </w:txbxContent>
            </v:textbox>
            <v:fill type="solid"/>
          </v:shape>
        </w:pict>
      </w:r>
      <w:r>
        <w:rPr>
          <w:sz w:val="20"/>
        </w:rPr>
      </w:r>
    </w:p>
    <w:p>
      <w:pPr>
        <w:pStyle w:val="BodyText"/>
        <w:rPr>
          <w:sz w:val="20"/>
        </w:rPr>
      </w:pPr>
    </w:p>
    <w:p>
      <w:pPr>
        <w:pStyle w:val="BodyText"/>
        <w:spacing w:before="10"/>
        <w:rPr>
          <w:sz w:val="20"/>
        </w:rPr>
      </w:pPr>
    </w:p>
    <w:p>
      <w:pPr>
        <w:pStyle w:val="Heading1"/>
        <w:numPr>
          <w:ilvl w:val="0"/>
          <w:numId w:val="2"/>
        </w:numPr>
        <w:tabs>
          <w:tab w:pos="1151" w:val="left" w:leader="none"/>
          <w:tab w:pos="1152" w:val="left" w:leader="none"/>
        </w:tabs>
        <w:spacing w:line="240" w:lineRule="auto" w:before="61" w:after="0"/>
        <w:ind w:left="1151" w:right="0" w:hanging="940"/>
        <w:jc w:val="left"/>
      </w:pPr>
      <w:r>
        <w:rPr>
          <w:spacing w:val="-3"/>
          <w:w w:val="95"/>
        </w:rPr>
        <w:t>重大疾病</w:t>
      </w:r>
    </w:p>
    <w:p>
      <w:pPr>
        <w:pStyle w:val="BodyText"/>
        <w:spacing w:before="5"/>
        <w:rPr>
          <w:b/>
          <w:sz w:val="8"/>
        </w:rPr>
      </w:pPr>
      <w:r>
        <w:rPr/>
        <w:drawing>
          <wp:anchor distT="0" distB="0" distL="0" distR="0" allowOverlap="1" layoutInCell="1" locked="0" behindDoc="0" simplePos="0" relativeHeight="36">
            <wp:simplePos x="0" y="0"/>
            <wp:positionH relativeFrom="page">
              <wp:posOffset>574040</wp:posOffset>
            </wp:positionH>
            <wp:positionV relativeFrom="paragraph">
              <wp:posOffset>83502</wp:posOffset>
            </wp:positionV>
            <wp:extent cx="6276409" cy="18002"/>
            <wp:effectExtent l="0" t="0" r="0" b="0"/>
            <wp:wrapTopAndBottom/>
            <wp:docPr id="15" name="image7.png"/>
            <wp:cNvGraphicFramePr>
              <a:graphicFrameLocks noChangeAspect="1"/>
            </wp:cNvGraphicFramePr>
            <a:graphic>
              <a:graphicData uri="http://schemas.openxmlformats.org/drawingml/2006/picture">
                <pic:pic>
                  <pic:nvPicPr>
                    <pic:cNvPr id="16" name="image7.png"/>
                    <pic:cNvPicPr/>
                  </pic:nvPicPr>
                  <pic:blipFill>
                    <a:blip r:embed="rId12" cstate="print"/>
                    <a:stretch>
                      <a:fillRect/>
                    </a:stretch>
                  </pic:blipFill>
                  <pic:spPr>
                    <a:xfrm>
                      <a:off x="0" y="0"/>
                      <a:ext cx="6276409" cy="18002"/>
                    </a:xfrm>
                    <a:prstGeom prst="rect">
                      <a:avLst/>
                    </a:prstGeom>
                  </pic:spPr>
                </pic:pic>
              </a:graphicData>
            </a:graphic>
          </wp:anchor>
        </w:drawing>
      </w:r>
    </w:p>
    <w:p>
      <w:pPr>
        <w:spacing w:after="0"/>
        <w:rPr>
          <w:sz w:val="8"/>
        </w:rPr>
        <w:sectPr>
          <w:type w:val="continuous"/>
          <w:pgSz w:w="11910" w:h="16840"/>
          <w:pgMar w:header="576" w:footer="0" w:top="1060" w:bottom="280" w:left="800" w:right="800"/>
        </w:sectPr>
      </w:pPr>
    </w:p>
    <w:p>
      <w:pPr>
        <w:pStyle w:val="Heading2"/>
        <w:numPr>
          <w:ilvl w:val="1"/>
          <w:numId w:val="2"/>
        </w:numPr>
        <w:tabs>
          <w:tab w:pos="1151" w:val="left" w:leader="none"/>
          <w:tab w:pos="1152" w:val="left" w:leader="none"/>
        </w:tabs>
        <w:spacing w:line="278" w:lineRule="auto" w:before="76" w:after="0"/>
        <w:ind w:left="1151" w:right="0" w:hanging="939"/>
        <w:jc w:val="left"/>
      </w:pPr>
      <w:r>
        <w:rPr>
          <w:spacing w:val="4"/>
        </w:rPr>
        <w:t>轻症重疾</w:t>
      </w:r>
      <w:r>
        <w:rPr/>
        <w:t>的</w:t>
      </w:r>
      <w:r>
        <w:rPr>
          <w:spacing w:val="-6"/>
        </w:rPr>
        <w:t>范围</w:t>
      </w:r>
    </w:p>
    <w:p>
      <w:pPr>
        <w:pStyle w:val="BodyText"/>
        <w:spacing w:line="278" w:lineRule="auto" w:before="76"/>
        <w:ind w:left="175" w:right="268"/>
      </w:pPr>
      <w:r>
        <w:rPr/>
        <w:br w:type="column"/>
      </w:r>
      <w:r>
        <w:rPr>
          <w:spacing w:val="-1"/>
          <w:w w:val="99"/>
        </w:rPr>
        <w:t>本合同约定的轻症重疾在本合同中有确定的含义，我们将在本合同轻症重疾定义中详细列明，您投保本合同即表明认可并遵从本合同中对轻症重疾的定义。</w:t>
      </w:r>
    </w:p>
    <w:p>
      <w:pPr>
        <w:pStyle w:val="BodyText"/>
        <w:spacing w:line="269" w:lineRule="exact"/>
        <w:ind w:left="175"/>
      </w:pPr>
      <w:r>
        <w:rPr>
          <w:spacing w:val="-1"/>
          <w:w w:val="95"/>
        </w:rPr>
        <w:t>在本合同有效期内，我们保障的轻症重疾如下所示：</w:t>
      </w:r>
    </w:p>
    <w:p>
      <w:pPr>
        <w:spacing w:after="0" w:line="269" w:lineRule="exact"/>
        <w:sectPr>
          <w:pgSz w:w="11910" w:h="16840"/>
          <w:pgMar w:header="576" w:footer="0" w:top="1060" w:bottom="280" w:left="800" w:right="800"/>
          <w:cols w:num="2" w:equalWidth="0">
            <w:col w:w="2241" w:space="40"/>
            <w:col w:w="8029"/>
          </w:cols>
        </w:sectPr>
      </w:pPr>
    </w:p>
    <w:tbl>
      <w:tblPr>
        <w:tblW w:w="0" w:type="auto"/>
        <w:jc w:val="left"/>
        <w:tblInd w:w="2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5"/>
        <w:gridCol w:w="3130"/>
        <w:gridCol w:w="556"/>
        <w:gridCol w:w="3123"/>
      </w:tblGrid>
      <w:tr>
        <w:trPr>
          <w:trHeight w:val="312" w:hRule="atLeast"/>
        </w:trPr>
        <w:tc>
          <w:tcPr>
            <w:tcW w:w="595" w:type="dxa"/>
          </w:tcPr>
          <w:p>
            <w:pPr>
              <w:pStyle w:val="TableParagraph"/>
              <w:spacing w:before="42"/>
              <w:ind w:left="108"/>
              <w:rPr>
                <w:sz w:val="18"/>
              </w:rPr>
            </w:pPr>
            <w:r>
              <w:rPr>
                <w:sz w:val="18"/>
              </w:rPr>
              <w:t>1</w:t>
            </w:r>
          </w:p>
        </w:tc>
        <w:tc>
          <w:tcPr>
            <w:tcW w:w="3130" w:type="dxa"/>
          </w:tcPr>
          <w:p>
            <w:pPr>
              <w:pStyle w:val="TableParagraph"/>
              <w:spacing w:before="42"/>
              <w:ind w:left="108"/>
              <w:rPr>
                <w:sz w:val="18"/>
              </w:rPr>
            </w:pPr>
            <w:r>
              <w:rPr>
                <w:spacing w:val="-2"/>
                <w:sz w:val="18"/>
              </w:rPr>
              <w:t>恶性肿瘤——轻度</w:t>
            </w:r>
          </w:p>
        </w:tc>
        <w:tc>
          <w:tcPr>
            <w:tcW w:w="556" w:type="dxa"/>
          </w:tcPr>
          <w:p>
            <w:pPr>
              <w:pStyle w:val="TableParagraph"/>
              <w:spacing w:before="42"/>
              <w:ind w:left="108"/>
              <w:rPr>
                <w:sz w:val="18"/>
              </w:rPr>
            </w:pPr>
            <w:r>
              <w:rPr>
                <w:spacing w:val="-5"/>
                <w:sz w:val="18"/>
              </w:rPr>
              <w:t>16</w:t>
            </w:r>
          </w:p>
        </w:tc>
        <w:tc>
          <w:tcPr>
            <w:tcW w:w="3123" w:type="dxa"/>
          </w:tcPr>
          <w:p>
            <w:pPr>
              <w:pStyle w:val="TableParagraph"/>
              <w:spacing w:before="42"/>
              <w:ind w:left="106"/>
              <w:rPr>
                <w:sz w:val="18"/>
              </w:rPr>
            </w:pPr>
            <w:r>
              <w:rPr>
                <w:spacing w:val="-2"/>
                <w:sz w:val="18"/>
              </w:rPr>
              <w:t>早期呼吸功能衰竭</w:t>
            </w:r>
          </w:p>
        </w:tc>
      </w:tr>
      <w:tr>
        <w:trPr>
          <w:trHeight w:val="311" w:hRule="atLeast"/>
        </w:trPr>
        <w:tc>
          <w:tcPr>
            <w:tcW w:w="595" w:type="dxa"/>
          </w:tcPr>
          <w:p>
            <w:pPr>
              <w:pStyle w:val="TableParagraph"/>
              <w:spacing w:before="42"/>
              <w:ind w:left="108"/>
              <w:rPr>
                <w:sz w:val="18"/>
              </w:rPr>
            </w:pPr>
            <w:r>
              <w:rPr>
                <w:sz w:val="18"/>
              </w:rPr>
              <w:t>2</w:t>
            </w:r>
          </w:p>
        </w:tc>
        <w:tc>
          <w:tcPr>
            <w:tcW w:w="3130" w:type="dxa"/>
          </w:tcPr>
          <w:p>
            <w:pPr>
              <w:pStyle w:val="TableParagraph"/>
              <w:spacing w:before="42"/>
              <w:ind w:left="108"/>
              <w:rPr>
                <w:sz w:val="18"/>
              </w:rPr>
            </w:pPr>
            <w:r>
              <w:rPr>
                <w:spacing w:val="-2"/>
                <w:sz w:val="18"/>
              </w:rPr>
              <w:t>较轻急性心肌梗死</w:t>
            </w:r>
          </w:p>
        </w:tc>
        <w:tc>
          <w:tcPr>
            <w:tcW w:w="556" w:type="dxa"/>
          </w:tcPr>
          <w:p>
            <w:pPr>
              <w:pStyle w:val="TableParagraph"/>
              <w:spacing w:before="42"/>
              <w:ind w:left="108"/>
              <w:rPr>
                <w:sz w:val="18"/>
              </w:rPr>
            </w:pPr>
            <w:r>
              <w:rPr>
                <w:spacing w:val="-5"/>
                <w:sz w:val="18"/>
              </w:rPr>
              <w:t>17</w:t>
            </w:r>
          </w:p>
        </w:tc>
        <w:tc>
          <w:tcPr>
            <w:tcW w:w="3123" w:type="dxa"/>
          </w:tcPr>
          <w:p>
            <w:pPr>
              <w:pStyle w:val="TableParagraph"/>
              <w:spacing w:before="42"/>
              <w:ind w:left="106"/>
              <w:rPr>
                <w:sz w:val="18"/>
              </w:rPr>
            </w:pPr>
            <w:r>
              <w:rPr>
                <w:spacing w:val="-2"/>
                <w:sz w:val="18"/>
              </w:rPr>
              <w:t>激光心肌血运重建术</w:t>
            </w:r>
          </w:p>
        </w:tc>
      </w:tr>
      <w:tr>
        <w:trPr>
          <w:trHeight w:val="312" w:hRule="atLeast"/>
        </w:trPr>
        <w:tc>
          <w:tcPr>
            <w:tcW w:w="595" w:type="dxa"/>
          </w:tcPr>
          <w:p>
            <w:pPr>
              <w:pStyle w:val="TableParagraph"/>
              <w:spacing w:before="42"/>
              <w:ind w:left="108"/>
              <w:rPr>
                <w:sz w:val="18"/>
              </w:rPr>
            </w:pPr>
            <w:r>
              <w:rPr>
                <w:sz w:val="18"/>
              </w:rPr>
              <w:t>3</w:t>
            </w:r>
          </w:p>
        </w:tc>
        <w:tc>
          <w:tcPr>
            <w:tcW w:w="3130" w:type="dxa"/>
          </w:tcPr>
          <w:p>
            <w:pPr>
              <w:pStyle w:val="TableParagraph"/>
              <w:spacing w:before="42"/>
              <w:ind w:left="108"/>
              <w:rPr>
                <w:sz w:val="18"/>
              </w:rPr>
            </w:pPr>
            <w:r>
              <w:rPr>
                <w:spacing w:val="-2"/>
                <w:sz w:val="18"/>
              </w:rPr>
              <w:t>轻度脑中风后遗症</w:t>
            </w:r>
          </w:p>
        </w:tc>
        <w:tc>
          <w:tcPr>
            <w:tcW w:w="556" w:type="dxa"/>
          </w:tcPr>
          <w:p>
            <w:pPr>
              <w:pStyle w:val="TableParagraph"/>
              <w:spacing w:before="42"/>
              <w:ind w:left="108"/>
              <w:rPr>
                <w:sz w:val="18"/>
              </w:rPr>
            </w:pPr>
            <w:r>
              <w:rPr>
                <w:spacing w:val="-5"/>
                <w:sz w:val="18"/>
              </w:rPr>
              <w:t>18</w:t>
            </w:r>
          </w:p>
        </w:tc>
        <w:tc>
          <w:tcPr>
            <w:tcW w:w="3123" w:type="dxa"/>
          </w:tcPr>
          <w:p>
            <w:pPr>
              <w:pStyle w:val="TableParagraph"/>
              <w:spacing w:before="42"/>
              <w:ind w:left="106"/>
              <w:rPr>
                <w:sz w:val="18"/>
              </w:rPr>
            </w:pPr>
            <w:r>
              <w:rPr>
                <w:spacing w:val="-1"/>
                <w:sz w:val="18"/>
              </w:rPr>
              <w:t>糖尿病视网膜晚期增生性病变</w:t>
            </w:r>
          </w:p>
        </w:tc>
      </w:tr>
      <w:tr>
        <w:trPr>
          <w:trHeight w:val="312" w:hRule="atLeast"/>
        </w:trPr>
        <w:tc>
          <w:tcPr>
            <w:tcW w:w="595" w:type="dxa"/>
          </w:tcPr>
          <w:p>
            <w:pPr>
              <w:pStyle w:val="TableParagraph"/>
              <w:spacing w:before="41"/>
              <w:ind w:left="108"/>
              <w:rPr>
                <w:sz w:val="18"/>
              </w:rPr>
            </w:pPr>
            <w:r>
              <w:rPr>
                <w:sz w:val="18"/>
              </w:rPr>
              <w:t>4</w:t>
            </w:r>
          </w:p>
        </w:tc>
        <w:tc>
          <w:tcPr>
            <w:tcW w:w="3130" w:type="dxa"/>
          </w:tcPr>
          <w:p>
            <w:pPr>
              <w:pStyle w:val="TableParagraph"/>
              <w:spacing w:before="41"/>
              <w:ind w:left="108"/>
              <w:rPr>
                <w:sz w:val="18"/>
              </w:rPr>
            </w:pPr>
            <w:r>
              <w:rPr>
                <w:spacing w:val="-4"/>
                <w:sz w:val="18"/>
              </w:rPr>
              <w:t>原位癌</w:t>
            </w:r>
          </w:p>
        </w:tc>
        <w:tc>
          <w:tcPr>
            <w:tcW w:w="556" w:type="dxa"/>
          </w:tcPr>
          <w:p>
            <w:pPr>
              <w:pStyle w:val="TableParagraph"/>
              <w:spacing w:before="41"/>
              <w:ind w:left="108"/>
              <w:rPr>
                <w:sz w:val="18"/>
              </w:rPr>
            </w:pPr>
            <w:r>
              <w:rPr>
                <w:spacing w:val="-5"/>
                <w:sz w:val="18"/>
              </w:rPr>
              <w:t>19</w:t>
            </w:r>
          </w:p>
        </w:tc>
        <w:tc>
          <w:tcPr>
            <w:tcW w:w="3123" w:type="dxa"/>
          </w:tcPr>
          <w:p>
            <w:pPr>
              <w:pStyle w:val="TableParagraph"/>
              <w:spacing w:before="41"/>
              <w:ind w:left="106"/>
              <w:rPr>
                <w:sz w:val="18"/>
              </w:rPr>
            </w:pPr>
            <w:r>
              <w:rPr>
                <w:spacing w:val="-1"/>
                <w:sz w:val="18"/>
              </w:rPr>
              <w:t>轻度特发性肺动脉高压</w:t>
            </w:r>
          </w:p>
        </w:tc>
      </w:tr>
      <w:tr>
        <w:trPr>
          <w:trHeight w:val="312" w:hRule="atLeast"/>
        </w:trPr>
        <w:tc>
          <w:tcPr>
            <w:tcW w:w="595" w:type="dxa"/>
          </w:tcPr>
          <w:p>
            <w:pPr>
              <w:pStyle w:val="TableParagraph"/>
              <w:spacing w:before="41"/>
              <w:ind w:left="108"/>
              <w:rPr>
                <w:sz w:val="18"/>
              </w:rPr>
            </w:pPr>
            <w:r>
              <w:rPr>
                <w:sz w:val="18"/>
              </w:rPr>
              <w:t>5</w:t>
            </w:r>
          </w:p>
        </w:tc>
        <w:tc>
          <w:tcPr>
            <w:tcW w:w="3130" w:type="dxa"/>
          </w:tcPr>
          <w:p>
            <w:pPr>
              <w:pStyle w:val="TableParagraph"/>
              <w:spacing w:before="41"/>
              <w:ind w:left="108"/>
              <w:rPr>
                <w:sz w:val="18"/>
              </w:rPr>
            </w:pPr>
            <w:r>
              <w:rPr>
                <w:spacing w:val="-8"/>
                <w:sz w:val="18"/>
              </w:rPr>
              <w:t>冠状动脉介入手术</w:t>
            </w:r>
            <w:r>
              <w:rPr>
                <w:sz w:val="18"/>
              </w:rPr>
              <w:t>（非切开心包手术</w:t>
            </w:r>
            <w:r>
              <w:rPr>
                <w:spacing w:val="-10"/>
                <w:sz w:val="18"/>
              </w:rPr>
              <w:t>）</w:t>
            </w:r>
          </w:p>
        </w:tc>
        <w:tc>
          <w:tcPr>
            <w:tcW w:w="556" w:type="dxa"/>
          </w:tcPr>
          <w:p>
            <w:pPr>
              <w:pStyle w:val="TableParagraph"/>
              <w:spacing w:before="41"/>
              <w:ind w:left="108"/>
              <w:rPr>
                <w:sz w:val="18"/>
              </w:rPr>
            </w:pPr>
            <w:r>
              <w:rPr>
                <w:spacing w:val="-5"/>
                <w:sz w:val="18"/>
              </w:rPr>
              <w:t>20</w:t>
            </w:r>
          </w:p>
        </w:tc>
        <w:tc>
          <w:tcPr>
            <w:tcW w:w="3123" w:type="dxa"/>
          </w:tcPr>
          <w:p>
            <w:pPr>
              <w:pStyle w:val="TableParagraph"/>
              <w:spacing w:before="41"/>
              <w:ind w:left="106"/>
              <w:rPr>
                <w:sz w:val="18"/>
              </w:rPr>
            </w:pPr>
            <w:r>
              <w:rPr>
                <w:spacing w:val="-1"/>
                <w:sz w:val="18"/>
              </w:rPr>
              <w:t>特定周围动脉狭窄的血管介入治疗</w:t>
            </w:r>
          </w:p>
        </w:tc>
      </w:tr>
      <w:tr>
        <w:trPr>
          <w:trHeight w:val="312" w:hRule="atLeast"/>
        </w:trPr>
        <w:tc>
          <w:tcPr>
            <w:tcW w:w="595" w:type="dxa"/>
          </w:tcPr>
          <w:p>
            <w:pPr>
              <w:pStyle w:val="TableParagraph"/>
              <w:spacing w:before="43"/>
              <w:ind w:left="108"/>
              <w:rPr>
                <w:sz w:val="18"/>
              </w:rPr>
            </w:pPr>
            <w:r>
              <w:rPr>
                <w:sz w:val="18"/>
              </w:rPr>
              <w:t>6</w:t>
            </w:r>
          </w:p>
        </w:tc>
        <w:tc>
          <w:tcPr>
            <w:tcW w:w="3130" w:type="dxa"/>
          </w:tcPr>
          <w:p>
            <w:pPr>
              <w:pStyle w:val="TableParagraph"/>
              <w:spacing w:before="43"/>
              <w:ind w:left="108"/>
              <w:rPr>
                <w:sz w:val="18"/>
              </w:rPr>
            </w:pPr>
            <w:r>
              <w:rPr>
                <w:spacing w:val="-2"/>
                <w:sz w:val="18"/>
              </w:rPr>
              <w:t>主动脉内手术</w:t>
            </w:r>
          </w:p>
        </w:tc>
        <w:tc>
          <w:tcPr>
            <w:tcW w:w="556" w:type="dxa"/>
          </w:tcPr>
          <w:p>
            <w:pPr>
              <w:pStyle w:val="TableParagraph"/>
              <w:spacing w:before="43"/>
              <w:ind w:left="108"/>
              <w:rPr>
                <w:sz w:val="18"/>
              </w:rPr>
            </w:pPr>
            <w:r>
              <w:rPr>
                <w:spacing w:val="-5"/>
                <w:sz w:val="18"/>
              </w:rPr>
              <w:t>21</w:t>
            </w:r>
          </w:p>
        </w:tc>
        <w:tc>
          <w:tcPr>
            <w:tcW w:w="3123" w:type="dxa"/>
          </w:tcPr>
          <w:p>
            <w:pPr>
              <w:pStyle w:val="TableParagraph"/>
              <w:spacing w:before="43"/>
              <w:ind w:left="106"/>
              <w:rPr>
                <w:sz w:val="18"/>
              </w:rPr>
            </w:pPr>
            <w:r>
              <w:rPr>
                <w:spacing w:val="-2"/>
                <w:sz w:val="18"/>
              </w:rPr>
              <w:t>心包膜切除术</w:t>
            </w:r>
          </w:p>
        </w:tc>
      </w:tr>
      <w:tr>
        <w:trPr>
          <w:trHeight w:val="623" w:hRule="atLeast"/>
        </w:trPr>
        <w:tc>
          <w:tcPr>
            <w:tcW w:w="595" w:type="dxa"/>
          </w:tcPr>
          <w:p>
            <w:pPr>
              <w:pStyle w:val="TableParagraph"/>
              <w:spacing w:before="6"/>
              <w:rPr>
                <w:sz w:val="15"/>
              </w:rPr>
            </w:pPr>
          </w:p>
          <w:p>
            <w:pPr>
              <w:pStyle w:val="TableParagraph"/>
              <w:ind w:left="108"/>
              <w:rPr>
                <w:sz w:val="18"/>
              </w:rPr>
            </w:pPr>
            <w:r>
              <w:rPr>
                <w:sz w:val="18"/>
              </w:rPr>
              <w:t>7</w:t>
            </w:r>
          </w:p>
        </w:tc>
        <w:tc>
          <w:tcPr>
            <w:tcW w:w="3130" w:type="dxa"/>
          </w:tcPr>
          <w:p>
            <w:pPr>
              <w:pStyle w:val="TableParagraph"/>
              <w:spacing w:before="43"/>
              <w:ind w:left="108"/>
              <w:rPr>
                <w:sz w:val="18"/>
              </w:rPr>
            </w:pPr>
            <w:r>
              <w:rPr>
                <w:spacing w:val="-1"/>
                <w:sz w:val="18"/>
              </w:rPr>
              <w:t>脑垂体瘤、脑囊肿、脑动脉瘤及脑血</w:t>
            </w:r>
          </w:p>
          <w:p>
            <w:pPr>
              <w:pStyle w:val="TableParagraph"/>
              <w:spacing w:before="81"/>
              <w:ind w:left="108"/>
              <w:rPr>
                <w:sz w:val="18"/>
              </w:rPr>
            </w:pPr>
            <w:r>
              <w:rPr>
                <w:spacing w:val="-5"/>
                <w:sz w:val="18"/>
              </w:rPr>
              <w:t>管瘤</w:t>
            </w:r>
          </w:p>
        </w:tc>
        <w:tc>
          <w:tcPr>
            <w:tcW w:w="556" w:type="dxa"/>
          </w:tcPr>
          <w:p>
            <w:pPr>
              <w:pStyle w:val="TableParagraph"/>
              <w:spacing w:before="6"/>
              <w:rPr>
                <w:sz w:val="15"/>
              </w:rPr>
            </w:pPr>
          </w:p>
          <w:p>
            <w:pPr>
              <w:pStyle w:val="TableParagraph"/>
              <w:ind w:left="108"/>
              <w:rPr>
                <w:sz w:val="18"/>
              </w:rPr>
            </w:pPr>
            <w:r>
              <w:rPr>
                <w:spacing w:val="-5"/>
                <w:sz w:val="18"/>
              </w:rPr>
              <w:t>22</w:t>
            </w:r>
          </w:p>
        </w:tc>
        <w:tc>
          <w:tcPr>
            <w:tcW w:w="3123" w:type="dxa"/>
          </w:tcPr>
          <w:p>
            <w:pPr>
              <w:pStyle w:val="TableParagraph"/>
              <w:spacing w:before="6"/>
              <w:rPr>
                <w:sz w:val="15"/>
              </w:rPr>
            </w:pPr>
          </w:p>
          <w:p>
            <w:pPr>
              <w:pStyle w:val="TableParagraph"/>
              <w:ind w:left="106"/>
              <w:rPr>
                <w:sz w:val="18"/>
              </w:rPr>
            </w:pPr>
            <w:r>
              <w:rPr>
                <w:spacing w:val="-8"/>
                <w:sz w:val="18"/>
              </w:rPr>
              <w:t>心脏瓣膜介入手术</w:t>
            </w:r>
            <w:r>
              <w:rPr>
                <w:sz w:val="18"/>
              </w:rPr>
              <w:t>（非切开心脏手术</w:t>
            </w:r>
            <w:r>
              <w:rPr>
                <w:spacing w:val="-10"/>
                <w:sz w:val="18"/>
              </w:rPr>
              <w:t>）</w:t>
            </w:r>
          </w:p>
        </w:tc>
      </w:tr>
      <w:tr>
        <w:trPr>
          <w:trHeight w:val="624" w:hRule="atLeast"/>
        </w:trPr>
        <w:tc>
          <w:tcPr>
            <w:tcW w:w="595" w:type="dxa"/>
          </w:tcPr>
          <w:p>
            <w:pPr>
              <w:pStyle w:val="TableParagraph"/>
              <w:spacing w:before="6"/>
              <w:rPr>
                <w:sz w:val="15"/>
              </w:rPr>
            </w:pPr>
          </w:p>
          <w:p>
            <w:pPr>
              <w:pStyle w:val="TableParagraph"/>
              <w:ind w:left="108"/>
              <w:rPr>
                <w:sz w:val="18"/>
              </w:rPr>
            </w:pPr>
            <w:r>
              <w:rPr>
                <w:sz w:val="18"/>
              </w:rPr>
              <w:t>8</w:t>
            </w:r>
          </w:p>
        </w:tc>
        <w:tc>
          <w:tcPr>
            <w:tcW w:w="3130" w:type="dxa"/>
          </w:tcPr>
          <w:p>
            <w:pPr>
              <w:pStyle w:val="TableParagraph"/>
              <w:spacing w:before="6"/>
              <w:rPr>
                <w:sz w:val="15"/>
              </w:rPr>
            </w:pPr>
          </w:p>
          <w:p>
            <w:pPr>
              <w:pStyle w:val="TableParagraph"/>
              <w:ind w:left="108"/>
              <w:rPr>
                <w:sz w:val="18"/>
              </w:rPr>
            </w:pPr>
            <w:r>
              <w:rPr>
                <w:spacing w:val="-3"/>
                <w:sz w:val="18"/>
              </w:rPr>
              <w:t>角膜移植</w:t>
            </w:r>
          </w:p>
        </w:tc>
        <w:tc>
          <w:tcPr>
            <w:tcW w:w="556" w:type="dxa"/>
          </w:tcPr>
          <w:p>
            <w:pPr>
              <w:pStyle w:val="TableParagraph"/>
              <w:spacing w:before="6"/>
              <w:rPr>
                <w:sz w:val="15"/>
              </w:rPr>
            </w:pPr>
          </w:p>
          <w:p>
            <w:pPr>
              <w:pStyle w:val="TableParagraph"/>
              <w:ind w:left="108"/>
              <w:rPr>
                <w:sz w:val="18"/>
              </w:rPr>
            </w:pPr>
            <w:r>
              <w:rPr>
                <w:spacing w:val="-5"/>
                <w:sz w:val="18"/>
              </w:rPr>
              <w:t>23</w:t>
            </w:r>
          </w:p>
        </w:tc>
        <w:tc>
          <w:tcPr>
            <w:tcW w:w="3123" w:type="dxa"/>
          </w:tcPr>
          <w:p>
            <w:pPr>
              <w:pStyle w:val="TableParagraph"/>
              <w:spacing w:before="42"/>
              <w:ind w:left="106"/>
              <w:rPr>
                <w:sz w:val="18"/>
              </w:rPr>
            </w:pPr>
            <w:r>
              <w:rPr>
                <w:spacing w:val="-1"/>
                <w:sz w:val="18"/>
              </w:rPr>
              <w:t>植入永久性心脏起搏器或心脏除纤颤</w:t>
            </w:r>
          </w:p>
          <w:p>
            <w:pPr>
              <w:pStyle w:val="TableParagraph"/>
              <w:spacing w:before="81"/>
              <w:ind w:left="106"/>
              <w:rPr>
                <w:sz w:val="18"/>
              </w:rPr>
            </w:pPr>
            <w:r>
              <w:rPr>
                <w:sz w:val="18"/>
              </w:rPr>
              <w:t>器</w:t>
            </w:r>
          </w:p>
        </w:tc>
      </w:tr>
      <w:tr>
        <w:trPr>
          <w:trHeight w:val="312" w:hRule="atLeast"/>
        </w:trPr>
        <w:tc>
          <w:tcPr>
            <w:tcW w:w="595" w:type="dxa"/>
          </w:tcPr>
          <w:p>
            <w:pPr>
              <w:pStyle w:val="TableParagraph"/>
              <w:spacing w:before="42"/>
              <w:ind w:left="108"/>
              <w:rPr>
                <w:sz w:val="18"/>
              </w:rPr>
            </w:pPr>
            <w:r>
              <w:rPr>
                <w:sz w:val="18"/>
              </w:rPr>
              <w:t>9</w:t>
            </w:r>
          </w:p>
        </w:tc>
        <w:tc>
          <w:tcPr>
            <w:tcW w:w="3130" w:type="dxa"/>
          </w:tcPr>
          <w:p>
            <w:pPr>
              <w:pStyle w:val="TableParagraph"/>
              <w:spacing w:before="42"/>
              <w:ind w:left="108"/>
              <w:rPr>
                <w:sz w:val="18"/>
              </w:rPr>
            </w:pPr>
            <w:r>
              <w:rPr>
                <w:spacing w:val="-2"/>
                <w:sz w:val="18"/>
              </w:rPr>
              <w:t>视力严重受损</w:t>
            </w:r>
          </w:p>
        </w:tc>
        <w:tc>
          <w:tcPr>
            <w:tcW w:w="556" w:type="dxa"/>
          </w:tcPr>
          <w:p>
            <w:pPr>
              <w:pStyle w:val="TableParagraph"/>
              <w:spacing w:before="42"/>
              <w:ind w:left="108"/>
              <w:rPr>
                <w:sz w:val="18"/>
              </w:rPr>
            </w:pPr>
            <w:r>
              <w:rPr>
                <w:spacing w:val="-5"/>
                <w:sz w:val="18"/>
              </w:rPr>
              <w:t>24</w:t>
            </w:r>
          </w:p>
        </w:tc>
        <w:tc>
          <w:tcPr>
            <w:tcW w:w="3123" w:type="dxa"/>
          </w:tcPr>
          <w:p>
            <w:pPr>
              <w:pStyle w:val="TableParagraph"/>
              <w:spacing w:before="42"/>
              <w:ind w:left="106"/>
              <w:rPr>
                <w:sz w:val="18"/>
              </w:rPr>
            </w:pPr>
            <w:r>
              <w:rPr>
                <w:spacing w:val="-2"/>
                <w:sz w:val="18"/>
              </w:rPr>
              <w:t>植入大脑内分流器</w:t>
            </w:r>
          </w:p>
        </w:tc>
      </w:tr>
      <w:tr>
        <w:trPr>
          <w:trHeight w:val="311" w:hRule="atLeast"/>
        </w:trPr>
        <w:tc>
          <w:tcPr>
            <w:tcW w:w="595" w:type="dxa"/>
          </w:tcPr>
          <w:p>
            <w:pPr>
              <w:pStyle w:val="TableParagraph"/>
              <w:spacing w:before="41"/>
              <w:ind w:left="108"/>
              <w:rPr>
                <w:sz w:val="18"/>
              </w:rPr>
            </w:pPr>
            <w:r>
              <w:rPr>
                <w:spacing w:val="-5"/>
                <w:sz w:val="18"/>
              </w:rPr>
              <w:t>10</w:t>
            </w:r>
          </w:p>
        </w:tc>
        <w:tc>
          <w:tcPr>
            <w:tcW w:w="3130" w:type="dxa"/>
          </w:tcPr>
          <w:p>
            <w:pPr>
              <w:pStyle w:val="TableParagraph"/>
              <w:spacing w:before="41"/>
              <w:ind w:left="108"/>
              <w:rPr>
                <w:sz w:val="18"/>
              </w:rPr>
            </w:pPr>
            <w:r>
              <w:rPr>
                <w:spacing w:val="-2"/>
                <w:sz w:val="18"/>
              </w:rPr>
              <w:t>单肾切除手术</w:t>
            </w:r>
          </w:p>
        </w:tc>
        <w:tc>
          <w:tcPr>
            <w:tcW w:w="556" w:type="dxa"/>
          </w:tcPr>
          <w:p>
            <w:pPr>
              <w:pStyle w:val="TableParagraph"/>
              <w:spacing w:before="41"/>
              <w:ind w:left="108"/>
              <w:rPr>
                <w:sz w:val="18"/>
              </w:rPr>
            </w:pPr>
            <w:r>
              <w:rPr>
                <w:spacing w:val="-5"/>
                <w:sz w:val="18"/>
              </w:rPr>
              <w:t>25</w:t>
            </w:r>
          </w:p>
        </w:tc>
        <w:tc>
          <w:tcPr>
            <w:tcW w:w="3123" w:type="dxa"/>
          </w:tcPr>
          <w:p>
            <w:pPr>
              <w:pStyle w:val="TableParagraph"/>
              <w:spacing w:before="41"/>
              <w:ind w:left="106"/>
              <w:rPr>
                <w:sz w:val="18"/>
              </w:rPr>
            </w:pPr>
            <w:r>
              <w:rPr>
                <w:spacing w:val="-2"/>
                <w:sz w:val="18"/>
              </w:rPr>
              <w:t>听力严重受损</w:t>
            </w:r>
          </w:p>
        </w:tc>
      </w:tr>
      <w:tr>
        <w:trPr>
          <w:trHeight w:val="312" w:hRule="atLeast"/>
        </w:trPr>
        <w:tc>
          <w:tcPr>
            <w:tcW w:w="595" w:type="dxa"/>
          </w:tcPr>
          <w:p>
            <w:pPr>
              <w:pStyle w:val="TableParagraph"/>
              <w:spacing w:before="41"/>
              <w:ind w:left="108"/>
              <w:rPr>
                <w:sz w:val="18"/>
              </w:rPr>
            </w:pPr>
            <w:r>
              <w:rPr>
                <w:spacing w:val="-5"/>
                <w:sz w:val="18"/>
              </w:rPr>
              <w:t>11</w:t>
            </w:r>
          </w:p>
        </w:tc>
        <w:tc>
          <w:tcPr>
            <w:tcW w:w="3130" w:type="dxa"/>
          </w:tcPr>
          <w:p>
            <w:pPr>
              <w:pStyle w:val="TableParagraph"/>
              <w:spacing w:before="41"/>
              <w:ind w:left="108"/>
              <w:rPr>
                <w:sz w:val="18"/>
              </w:rPr>
            </w:pPr>
            <w:r>
              <w:rPr>
                <w:spacing w:val="-3"/>
                <w:sz w:val="18"/>
              </w:rPr>
              <w:t>肝叶切除</w:t>
            </w:r>
          </w:p>
        </w:tc>
        <w:tc>
          <w:tcPr>
            <w:tcW w:w="556" w:type="dxa"/>
          </w:tcPr>
          <w:p>
            <w:pPr>
              <w:pStyle w:val="TableParagraph"/>
              <w:spacing w:before="41"/>
              <w:ind w:left="108"/>
              <w:rPr>
                <w:sz w:val="18"/>
              </w:rPr>
            </w:pPr>
            <w:r>
              <w:rPr>
                <w:spacing w:val="-5"/>
                <w:sz w:val="18"/>
              </w:rPr>
              <w:t>26</w:t>
            </w:r>
          </w:p>
        </w:tc>
        <w:tc>
          <w:tcPr>
            <w:tcW w:w="3123" w:type="dxa"/>
          </w:tcPr>
          <w:p>
            <w:pPr>
              <w:pStyle w:val="TableParagraph"/>
              <w:spacing w:before="41"/>
              <w:ind w:left="106"/>
              <w:rPr>
                <w:sz w:val="18"/>
              </w:rPr>
            </w:pPr>
            <w:r>
              <w:rPr>
                <w:spacing w:val="-3"/>
                <w:sz w:val="18"/>
              </w:rPr>
              <w:t>单耳失聪</w:t>
            </w:r>
          </w:p>
        </w:tc>
      </w:tr>
      <w:tr>
        <w:trPr>
          <w:trHeight w:val="311" w:hRule="atLeast"/>
        </w:trPr>
        <w:tc>
          <w:tcPr>
            <w:tcW w:w="595" w:type="dxa"/>
          </w:tcPr>
          <w:p>
            <w:pPr>
              <w:pStyle w:val="TableParagraph"/>
              <w:spacing w:before="43"/>
              <w:ind w:left="108"/>
              <w:rPr>
                <w:sz w:val="18"/>
              </w:rPr>
            </w:pPr>
            <w:r>
              <w:rPr>
                <w:spacing w:val="-5"/>
                <w:sz w:val="18"/>
              </w:rPr>
              <w:t>12</w:t>
            </w:r>
          </w:p>
        </w:tc>
        <w:tc>
          <w:tcPr>
            <w:tcW w:w="3130" w:type="dxa"/>
          </w:tcPr>
          <w:p>
            <w:pPr>
              <w:pStyle w:val="TableParagraph"/>
              <w:spacing w:before="43"/>
              <w:ind w:left="108"/>
              <w:rPr>
                <w:sz w:val="18"/>
              </w:rPr>
            </w:pPr>
            <w:r>
              <w:rPr>
                <w:spacing w:val="-2"/>
                <w:sz w:val="18"/>
              </w:rPr>
              <w:t>脑外伤开颅手术</w:t>
            </w:r>
          </w:p>
        </w:tc>
        <w:tc>
          <w:tcPr>
            <w:tcW w:w="556" w:type="dxa"/>
          </w:tcPr>
          <w:p>
            <w:pPr>
              <w:pStyle w:val="TableParagraph"/>
              <w:spacing w:before="43"/>
              <w:ind w:left="108"/>
              <w:rPr>
                <w:sz w:val="18"/>
              </w:rPr>
            </w:pPr>
            <w:r>
              <w:rPr>
                <w:spacing w:val="-5"/>
                <w:sz w:val="18"/>
              </w:rPr>
              <w:t>27</w:t>
            </w:r>
          </w:p>
        </w:tc>
        <w:tc>
          <w:tcPr>
            <w:tcW w:w="3123" w:type="dxa"/>
          </w:tcPr>
          <w:p>
            <w:pPr>
              <w:pStyle w:val="TableParagraph"/>
              <w:spacing w:before="43"/>
              <w:ind w:left="106"/>
              <w:rPr>
                <w:sz w:val="18"/>
              </w:rPr>
            </w:pPr>
            <w:r>
              <w:rPr>
                <w:spacing w:val="-2"/>
                <w:sz w:val="18"/>
              </w:rPr>
              <w:t>人工耳蜗植入术</w:t>
            </w:r>
          </w:p>
        </w:tc>
      </w:tr>
      <w:tr>
        <w:trPr>
          <w:trHeight w:val="312" w:hRule="atLeast"/>
        </w:trPr>
        <w:tc>
          <w:tcPr>
            <w:tcW w:w="595" w:type="dxa"/>
          </w:tcPr>
          <w:p>
            <w:pPr>
              <w:pStyle w:val="TableParagraph"/>
              <w:spacing w:before="43"/>
              <w:ind w:left="108"/>
              <w:rPr>
                <w:sz w:val="18"/>
              </w:rPr>
            </w:pPr>
            <w:r>
              <w:rPr>
                <w:spacing w:val="-5"/>
                <w:sz w:val="18"/>
              </w:rPr>
              <w:t>13</w:t>
            </w:r>
          </w:p>
        </w:tc>
        <w:tc>
          <w:tcPr>
            <w:tcW w:w="3130" w:type="dxa"/>
          </w:tcPr>
          <w:p>
            <w:pPr>
              <w:pStyle w:val="TableParagraph"/>
              <w:spacing w:before="43"/>
              <w:ind w:left="108"/>
              <w:rPr>
                <w:sz w:val="18"/>
              </w:rPr>
            </w:pPr>
            <w:r>
              <w:rPr>
                <w:spacing w:val="-2"/>
                <w:sz w:val="18"/>
              </w:rPr>
              <w:t>早期原发性心肌病</w:t>
            </w:r>
          </w:p>
        </w:tc>
        <w:tc>
          <w:tcPr>
            <w:tcW w:w="556" w:type="dxa"/>
          </w:tcPr>
          <w:p>
            <w:pPr>
              <w:pStyle w:val="TableParagraph"/>
              <w:spacing w:before="43"/>
              <w:ind w:left="108"/>
              <w:rPr>
                <w:sz w:val="18"/>
              </w:rPr>
            </w:pPr>
            <w:r>
              <w:rPr>
                <w:spacing w:val="-5"/>
                <w:sz w:val="18"/>
              </w:rPr>
              <w:t>28</w:t>
            </w:r>
          </w:p>
        </w:tc>
        <w:tc>
          <w:tcPr>
            <w:tcW w:w="3123" w:type="dxa"/>
          </w:tcPr>
          <w:p>
            <w:pPr>
              <w:pStyle w:val="TableParagraph"/>
              <w:spacing w:before="43"/>
              <w:ind w:left="106"/>
              <w:rPr>
                <w:sz w:val="18"/>
              </w:rPr>
            </w:pPr>
            <w:r>
              <w:rPr>
                <w:spacing w:val="-3"/>
                <w:sz w:val="18"/>
              </w:rPr>
              <w:t>单眼失明</w:t>
            </w:r>
          </w:p>
        </w:tc>
      </w:tr>
      <w:tr>
        <w:trPr>
          <w:trHeight w:val="311" w:hRule="atLeast"/>
        </w:trPr>
        <w:tc>
          <w:tcPr>
            <w:tcW w:w="595" w:type="dxa"/>
          </w:tcPr>
          <w:p>
            <w:pPr>
              <w:pStyle w:val="TableParagraph"/>
              <w:spacing w:before="42"/>
              <w:ind w:left="108"/>
              <w:rPr>
                <w:sz w:val="18"/>
              </w:rPr>
            </w:pPr>
            <w:r>
              <w:rPr>
                <w:spacing w:val="-5"/>
                <w:sz w:val="18"/>
              </w:rPr>
              <w:t>14</w:t>
            </w:r>
          </w:p>
        </w:tc>
        <w:tc>
          <w:tcPr>
            <w:tcW w:w="3130" w:type="dxa"/>
          </w:tcPr>
          <w:p>
            <w:pPr>
              <w:pStyle w:val="TableParagraph"/>
              <w:spacing w:before="42"/>
              <w:ind w:left="108"/>
              <w:rPr>
                <w:sz w:val="18"/>
              </w:rPr>
            </w:pPr>
            <w:r>
              <w:rPr>
                <w:spacing w:val="-2"/>
                <w:sz w:val="18"/>
              </w:rPr>
              <w:t>再生障碍性贫血</w:t>
            </w:r>
          </w:p>
        </w:tc>
        <w:tc>
          <w:tcPr>
            <w:tcW w:w="556" w:type="dxa"/>
          </w:tcPr>
          <w:p>
            <w:pPr>
              <w:pStyle w:val="TableParagraph"/>
              <w:spacing w:before="42"/>
              <w:ind w:left="108"/>
              <w:rPr>
                <w:sz w:val="18"/>
              </w:rPr>
            </w:pPr>
            <w:r>
              <w:rPr>
                <w:spacing w:val="-5"/>
                <w:sz w:val="18"/>
              </w:rPr>
              <w:t>29</w:t>
            </w:r>
          </w:p>
        </w:tc>
        <w:tc>
          <w:tcPr>
            <w:tcW w:w="3123" w:type="dxa"/>
          </w:tcPr>
          <w:p>
            <w:pPr>
              <w:pStyle w:val="TableParagraph"/>
              <w:spacing w:before="42"/>
              <w:ind w:left="106"/>
              <w:rPr>
                <w:sz w:val="18"/>
              </w:rPr>
            </w:pPr>
            <w:r>
              <w:rPr>
                <w:spacing w:val="-9"/>
                <w:sz w:val="18"/>
              </w:rPr>
              <w:t>深度昏迷 </w:t>
            </w:r>
            <w:r>
              <w:rPr>
                <w:sz w:val="18"/>
              </w:rPr>
              <w:t>48</w:t>
            </w:r>
            <w:r>
              <w:rPr>
                <w:spacing w:val="-19"/>
                <w:sz w:val="18"/>
              </w:rPr>
              <w:t> 小时</w:t>
            </w:r>
          </w:p>
        </w:tc>
      </w:tr>
      <w:tr>
        <w:trPr>
          <w:trHeight w:val="310" w:hRule="atLeast"/>
        </w:trPr>
        <w:tc>
          <w:tcPr>
            <w:tcW w:w="595" w:type="dxa"/>
          </w:tcPr>
          <w:p>
            <w:pPr>
              <w:pStyle w:val="TableParagraph"/>
              <w:spacing w:before="42"/>
              <w:ind w:left="108"/>
              <w:rPr>
                <w:sz w:val="18"/>
              </w:rPr>
            </w:pPr>
            <w:r>
              <w:rPr>
                <w:spacing w:val="-5"/>
                <w:sz w:val="18"/>
              </w:rPr>
              <w:t>15</w:t>
            </w:r>
          </w:p>
        </w:tc>
        <w:tc>
          <w:tcPr>
            <w:tcW w:w="3130" w:type="dxa"/>
          </w:tcPr>
          <w:p>
            <w:pPr>
              <w:pStyle w:val="TableParagraph"/>
              <w:spacing w:before="42"/>
              <w:ind w:left="108"/>
              <w:rPr>
                <w:sz w:val="18"/>
              </w:rPr>
            </w:pPr>
            <w:r>
              <w:rPr>
                <w:spacing w:val="-2"/>
                <w:sz w:val="18"/>
              </w:rPr>
              <w:t>早期系统性硬皮病</w:t>
            </w:r>
          </w:p>
        </w:tc>
        <w:tc>
          <w:tcPr>
            <w:tcW w:w="556" w:type="dxa"/>
          </w:tcPr>
          <w:p>
            <w:pPr>
              <w:pStyle w:val="TableParagraph"/>
              <w:spacing w:before="42"/>
              <w:ind w:left="108"/>
              <w:rPr>
                <w:sz w:val="18"/>
              </w:rPr>
            </w:pPr>
            <w:r>
              <w:rPr>
                <w:spacing w:val="-5"/>
                <w:sz w:val="18"/>
              </w:rPr>
              <w:t>30</w:t>
            </w:r>
          </w:p>
        </w:tc>
        <w:tc>
          <w:tcPr>
            <w:tcW w:w="3123" w:type="dxa"/>
          </w:tcPr>
          <w:p>
            <w:pPr>
              <w:pStyle w:val="TableParagraph"/>
              <w:spacing w:before="42"/>
              <w:ind w:left="106"/>
              <w:rPr>
                <w:sz w:val="18"/>
              </w:rPr>
            </w:pPr>
            <w:r>
              <w:rPr>
                <w:spacing w:val="-1"/>
                <w:sz w:val="18"/>
              </w:rPr>
              <w:t>风湿热导致的心脏瓣膜疾病</w:t>
            </w:r>
          </w:p>
        </w:tc>
      </w:tr>
    </w:tbl>
    <w:p>
      <w:pPr>
        <w:pStyle w:val="BodyText"/>
        <w:rPr>
          <w:sz w:val="20"/>
        </w:rPr>
      </w:pPr>
    </w:p>
    <w:p>
      <w:pPr>
        <w:pStyle w:val="BodyText"/>
        <w:spacing w:before="6"/>
        <w:rPr>
          <w:sz w:val="13"/>
        </w:rPr>
      </w:pPr>
    </w:p>
    <w:tbl>
      <w:tblPr>
        <w:tblW w:w="0" w:type="auto"/>
        <w:jc w:val="left"/>
        <w:tblInd w:w="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5"/>
        <w:gridCol w:w="1408"/>
        <w:gridCol w:w="7822"/>
      </w:tblGrid>
      <w:tr>
        <w:trPr>
          <w:trHeight w:val="977" w:hRule="atLeast"/>
        </w:trPr>
        <w:tc>
          <w:tcPr>
            <w:tcW w:w="815" w:type="dxa"/>
          </w:tcPr>
          <w:p>
            <w:pPr>
              <w:pStyle w:val="TableParagraph"/>
              <w:spacing w:line="239" w:lineRule="exact"/>
              <w:ind w:left="59"/>
              <w:rPr>
                <w:b/>
                <w:sz w:val="21"/>
              </w:rPr>
            </w:pPr>
            <w:r>
              <w:rPr>
                <w:b/>
                <w:spacing w:val="-5"/>
                <w:sz w:val="21"/>
              </w:rPr>
              <w:t>3.2</w:t>
            </w:r>
          </w:p>
        </w:tc>
        <w:tc>
          <w:tcPr>
            <w:tcW w:w="1408" w:type="dxa"/>
          </w:tcPr>
          <w:p>
            <w:pPr>
              <w:pStyle w:val="TableParagraph"/>
              <w:spacing w:line="239" w:lineRule="exact"/>
              <w:ind w:left="182"/>
              <w:rPr>
                <w:b/>
                <w:sz w:val="21"/>
              </w:rPr>
            </w:pPr>
            <w:r>
              <w:rPr>
                <w:b/>
                <w:spacing w:val="11"/>
                <w:w w:val="95"/>
                <w:sz w:val="21"/>
              </w:rPr>
              <w:t>轻</w:t>
            </w:r>
            <w:r>
              <w:rPr>
                <w:b/>
                <w:spacing w:val="11"/>
                <w:w w:val="95"/>
                <w:sz w:val="21"/>
              </w:rPr>
              <w:t>症</w:t>
            </w:r>
            <w:r>
              <w:rPr>
                <w:b/>
                <w:w w:val="95"/>
                <w:sz w:val="21"/>
              </w:rPr>
              <w:t>重疾的</w:t>
            </w:r>
          </w:p>
          <w:p>
            <w:pPr>
              <w:pStyle w:val="TableParagraph"/>
              <w:spacing w:before="43"/>
              <w:ind w:left="182"/>
              <w:rPr>
                <w:b/>
                <w:sz w:val="21"/>
              </w:rPr>
            </w:pPr>
            <w:r>
              <w:rPr>
                <w:b/>
                <w:w w:val="95"/>
                <w:sz w:val="21"/>
              </w:rPr>
              <w:t>定</w:t>
            </w:r>
            <w:r>
              <w:rPr>
                <w:b/>
                <w:spacing w:val="-10"/>
                <w:sz w:val="21"/>
              </w:rPr>
              <w:t>义</w:t>
            </w:r>
          </w:p>
        </w:tc>
        <w:tc>
          <w:tcPr>
            <w:tcW w:w="7822" w:type="dxa"/>
          </w:tcPr>
          <w:p>
            <w:pPr>
              <w:pStyle w:val="TableParagraph"/>
              <w:spacing w:line="239" w:lineRule="exact"/>
              <w:ind w:left="80"/>
              <w:rPr>
                <w:sz w:val="21"/>
              </w:rPr>
            </w:pPr>
            <w:r>
              <w:rPr>
                <w:spacing w:val="-1"/>
                <w:w w:val="95"/>
                <w:sz w:val="21"/>
              </w:rPr>
              <w:t>以上各种轻症重疾须我们认可的医院专科医生明确诊断，且符合以下定义：</w:t>
            </w:r>
          </w:p>
          <w:p>
            <w:pPr>
              <w:pStyle w:val="TableParagraph"/>
              <w:spacing w:line="278" w:lineRule="auto" w:before="43"/>
              <w:ind w:left="80" w:right="160"/>
              <w:rPr>
                <w:sz w:val="21"/>
              </w:rPr>
            </w:pPr>
            <w:r>
              <w:rPr>
                <w:w w:val="99"/>
                <w:sz w:val="21"/>
              </w:rPr>
              <w:t>前</w:t>
            </w:r>
            <w:r>
              <w:rPr>
                <w:spacing w:val="-53"/>
                <w:sz w:val="21"/>
              </w:rPr>
              <w:t> </w:t>
            </w:r>
            <w:r>
              <w:rPr>
                <w:rFonts w:ascii="Times New Roman" w:eastAsia="Times New Roman"/>
                <w:w w:val="99"/>
                <w:sz w:val="21"/>
              </w:rPr>
              <w:t>3</w:t>
            </w:r>
            <w:r>
              <w:rPr>
                <w:rFonts w:ascii="Times New Roman" w:eastAsia="Times New Roman"/>
                <w:spacing w:val="1"/>
                <w:sz w:val="21"/>
              </w:rPr>
              <w:t> </w:t>
            </w:r>
            <w:r>
              <w:rPr>
                <w:spacing w:val="-1"/>
                <w:w w:val="99"/>
                <w:sz w:val="21"/>
              </w:rPr>
              <w:t>种轻症重疾定义完全采用了中国保险行业协会发布的《重大疾病保险的疾病定义使用规范</w:t>
            </w:r>
            <w:r>
              <w:rPr>
                <w:spacing w:val="2"/>
                <w:w w:val="99"/>
                <w:sz w:val="21"/>
              </w:rPr>
              <w:t>（</w:t>
            </w:r>
            <w:r>
              <w:rPr>
                <w:rFonts w:ascii="Times New Roman" w:eastAsia="Times New Roman"/>
                <w:spacing w:val="1"/>
                <w:w w:val="99"/>
                <w:sz w:val="21"/>
              </w:rPr>
              <w:t>20</w:t>
            </w:r>
            <w:r>
              <w:rPr>
                <w:rFonts w:ascii="Times New Roman" w:eastAsia="Times New Roman"/>
                <w:spacing w:val="-2"/>
                <w:w w:val="99"/>
                <w:sz w:val="21"/>
              </w:rPr>
              <w:t>2</w:t>
            </w:r>
            <w:r>
              <w:rPr>
                <w:rFonts w:ascii="Times New Roman" w:eastAsia="Times New Roman"/>
                <w:w w:val="99"/>
                <w:sz w:val="21"/>
              </w:rPr>
              <w:t>0</w:t>
            </w:r>
            <w:r>
              <w:rPr>
                <w:rFonts w:ascii="Times New Roman" w:eastAsia="Times New Roman"/>
                <w:spacing w:val="-1"/>
                <w:sz w:val="21"/>
              </w:rPr>
              <w:t> </w:t>
            </w:r>
            <w:r>
              <w:rPr>
                <w:spacing w:val="-1"/>
                <w:w w:val="99"/>
                <w:sz w:val="21"/>
              </w:rPr>
              <w:t>年修订版</w:t>
            </w:r>
            <w:r>
              <w:rPr>
                <w:spacing w:val="-104"/>
                <w:w w:val="99"/>
                <w:sz w:val="21"/>
              </w:rPr>
              <w:t>）</w:t>
            </w:r>
            <w:r>
              <w:rPr>
                <w:spacing w:val="-1"/>
                <w:w w:val="99"/>
                <w:sz w:val="21"/>
              </w:rPr>
              <w:t>》中的疾病定义，其他为我们增加的疾病。</w:t>
            </w:r>
          </w:p>
        </w:tc>
      </w:tr>
      <w:tr>
        <w:trPr>
          <w:trHeight w:val="385" w:hRule="atLeast"/>
        </w:trPr>
        <w:tc>
          <w:tcPr>
            <w:tcW w:w="815" w:type="dxa"/>
          </w:tcPr>
          <w:p>
            <w:pPr>
              <w:pStyle w:val="TableParagraph"/>
              <w:spacing w:line="278" w:lineRule="exact" w:before="88"/>
              <w:ind w:left="50"/>
              <w:rPr>
                <w:i/>
                <w:sz w:val="22"/>
              </w:rPr>
            </w:pPr>
            <w:r>
              <w:rPr>
                <w:i/>
                <w:spacing w:val="-56"/>
                <w:sz w:val="22"/>
              </w:rPr>
              <w:t>3.2.1</w:t>
            </w:r>
          </w:p>
        </w:tc>
        <w:tc>
          <w:tcPr>
            <w:tcW w:w="1408" w:type="dxa"/>
          </w:tcPr>
          <w:p>
            <w:pPr>
              <w:pStyle w:val="TableParagraph"/>
              <w:spacing w:line="278" w:lineRule="exact" w:before="88"/>
              <w:ind w:left="173"/>
              <w:rPr>
                <w:i/>
                <w:sz w:val="22"/>
              </w:rPr>
            </w:pPr>
            <w:r>
              <w:rPr>
                <w:i/>
                <w:spacing w:val="-49"/>
                <w:w w:val="95"/>
                <w:sz w:val="22"/>
              </w:rPr>
              <w:t>恶性肿瘤—</w:t>
            </w:r>
          </w:p>
        </w:tc>
        <w:tc>
          <w:tcPr>
            <w:tcW w:w="7822" w:type="dxa"/>
          </w:tcPr>
          <w:p>
            <w:pPr>
              <w:pStyle w:val="TableParagraph"/>
              <w:spacing w:line="268" w:lineRule="exact" w:before="98"/>
              <w:ind w:left="80"/>
              <w:rPr>
                <w:sz w:val="21"/>
              </w:rPr>
            </w:pPr>
            <w:r>
              <w:rPr>
                <w:w w:val="95"/>
                <w:sz w:val="21"/>
              </w:rPr>
              <w:t>指恶性细胞不受控制的进行性增长和扩散，浸润和破坏周围正常组织，可以经</w:t>
            </w:r>
            <w:r>
              <w:rPr>
                <w:w w:val="95"/>
                <w:sz w:val="21"/>
              </w:rPr>
              <w:t>血</w:t>
            </w:r>
            <w:r>
              <w:rPr>
                <w:w w:val="95"/>
                <w:sz w:val="21"/>
              </w:rPr>
              <w:t>管</w:t>
            </w:r>
            <w:r>
              <w:rPr>
                <w:spacing w:val="-10"/>
                <w:w w:val="95"/>
                <w:sz w:val="21"/>
              </w:rPr>
              <w:t>、</w:t>
            </w:r>
          </w:p>
        </w:tc>
      </w:tr>
      <w:tr>
        <w:trPr>
          <w:trHeight w:val="1571" w:hRule="atLeast"/>
        </w:trPr>
        <w:tc>
          <w:tcPr>
            <w:tcW w:w="815" w:type="dxa"/>
          </w:tcPr>
          <w:p>
            <w:pPr>
              <w:pStyle w:val="TableParagraph"/>
              <w:rPr>
                <w:rFonts w:ascii="Times New Roman"/>
                <w:sz w:val="20"/>
              </w:rPr>
            </w:pPr>
          </w:p>
        </w:tc>
        <w:tc>
          <w:tcPr>
            <w:tcW w:w="1408" w:type="dxa"/>
          </w:tcPr>
          <w:p>
            <w:pPr>
              <w:pStyle w:val="TableParagraph"/>
              <w:spacing w:before="14"/>
              <w:ind w:left="173"/>
              <w:rPr>
                <w:i/>
                <w:sz w:val="22"/>
              </w:rPr>
            </w:pPr>
            <w:r>
              <w:rPr>
                <w:i/>
                <w:spacing w:val="-48"/>
                <w:w w:val="95"/>
                <w:sz w:val="22"/>
              </w:rPr>
              <w:t>—轻度</w:t>
            </w:r>
          </w:p>
        </w:tc>
        <w:tc>
          <w:tcPr>
            <w:tcW w:w="7822" w:type="dxa"/>
          </w:tcPr>
          <w:p>
            <w:pPr>
              <w:pStyle w:val="TableParagraph"/>
              <w:spacing w:line="278" w:lineRule="auto" w:before="24"/>
              <w:ind w:left="80" w:right="47"/>
              <w:jc w:val="both"/>
              <w:rPr>
                <w:sz w:val="21"/>
              </w:rPr>
            </w:pPr>
            <w:r>
              <w:rPr>
                <w:spacing w:val="-2"/>
                <w:sz w:val="21"/>
              </w:rPr>
              <w:t>淋巴管和体腔扩散转移到身体其他部位，病</w:t>
            </w:r>
            <w:r>
              <w:rPr>
                <w:spacing w:val="-2"/>
                <w:sz w:val="21"/>
              </w:rPr>
              <w:t>灶</w:t>
            </w:r>
            <w:r>
              <w:rPr>
                <w:spacing w:val="-2"/>
                <w:sz w:val="21"/>
              </w:rPr>
              <w:t>经</w:t>
            </w:r>
            <w:r>
              <w:rPr>
                <w:b/>
                <w:spacing w:val="-2"/>
                <w:sz w:val="21"/>
              </w:rPr>
              <w:t>组</w:t>
            </w:r>
            <w:r>
              <w:rPr>
                <w:b/>
                <w:spacing w:val="-2"/>
                <w:sz w:val="21"/>
              </w:rPr>
              <w:t>织</w:t>
            </w:r>
            <w:r>
              <w:rPr>
                <w:b/>
                <w:spacing w:val="-2"/>
                <w:sz w:val="21"/>
              </w:rPr>
              <w:t>病</w:t>
            </w:r>
            <w:r>
              <w:rPr>
                <w:b/>
                <w:spacing w:val="-2"/>
                <w:sz w:val="21"/>
              </w:rPr>
              <w:t>理</w:t>
            </w:r>
            <w:r>
              <w:rPr>
                <w:b/>
                <w:spacing w:val="-2"/>
                <w:sz w:val="21"/>
              </w:rPr>
              <w:t>学</w:t>
            </w:r>
            <w:r>
              <w:rPr>
                <w:b/>
                <w:spacing w:val="-2"/>
                <w:sz w:val="21"/>
              </w:rPr>
              <w:t>检</w:t>
            </w:r>
            <w:r>
              <w:rPr>
                <w:b/>
                <w:spacing w:val="-2"/>
                <w:sz w:val="21"/>
              </w:rPr>
              <w:t>查</w:t>
            </w:r>
            <w:r>
              <w:rPr>
                <w:spacing w:val="-2"/>
                <w:sz w:val="21"/>
              </w:rPr>
              <w:t>（见</w:t>
            </w:r>
            <w:r>
              <w:rPr>
                <w:rFonts w:ascii="Times New Roman" w:eastAsia="Times New Roman"/>
                <w:spacing w:val="9"/>
                <w:sz w:val="21"/>
              </w:rPr>
              <w:t>1</w:t>
            </w:r>
            <w:r>
              <w:rPr>
                <w:rFonts w:ascii="Times New Roman" w:eastAsia="Times New Roman"/>
                <w:spacing w:val="11"/>
                <w:sz w:val="21"/>
              </w:rPr>
              <w:t>1</w:t>
            </w:r>
            <w:r>
              <w:rPr>
                <w:rFonts w:ascii="Times New Roman" w:eastAsia="Times New Roman"/>
                <w:spacing w:val="13"/>
                <w:sz w:val="21"/>
              </w:rPr>
              <w:t>.</w:t>
            </w:r>
            <w:r>
              <w:rPr>
                <w:rFonts w:ascii="Times New Roman" w:eastAsia="Times New Roman"/>
                <w:spacing w:val="11"/>
                <w:sz w:val="21"/>
              </w:rPr>
              <w:t>1</w:t>
            </w:r>
            <w:r>
              <w:rPr>
                <w:rFonts w:ascii="Times New Roman" w:eastAsia="Times New Roman"/>
                <w:spacing w:val="16"/>
                <w:sz w:val="21"/>
              </w:rPr>
              <w:t>8</w:t>
            </w:r>
            <w:r>
              <w:rPr>
                <w:spacing w:val="-91"/>
                <w:sz w:val="21"/>
              </w:rPr>
              <w:t>）</w:t>
            </w:r>
            <w:r>
              <w:rPr>
                <w:spacing w:val="17"/>
                <w:sz w:val="21"/>
              </w:rPr>
              <w:t>（</w:t>
            </w:r>
            <w:r>
              <w:rPr>
                <w:spacing w:val="-2"/>
                <w:sz w:val="21"/>
              </w:rPr>
              <w:t>涵盖</w:t>
            </w:r>
            <w:r>
              <w:rPr>
                <w:sz w:val="21"/>
              </w:rPr>
              <w:t>骨髓病理学检查</w:t>
            </w:r>
            <w:r>
              <w:rPr>
                <w:spacing w:val="-61"/>
                <w:sz w:val="21"/>
              </w:rPr>
              <w:t>）</w:t>
            </w:r>
            <w:r>
              <w:rPr>
                <w:spacing w:val="-8"/>
                <w:sz w:val="21"/>
              </w:rPr>
              <w:t>结果明确诊断，临床诊断属于</w:t>
            </w:r>
            <w:r>
              <w:rPr>
                <w:sz w:val="21"/>
              </w:rPr>
              <w:t>世</w:t>
            </w:r>
            <w:r>
              <w:rPr>
                <w:sz w:val="21"/>
              </w:rPr>
              <w:t>界</w:t>
            </w:r>
            <w:r>
              <w:rPr>
                <w:spacing w:val="-14"/>
                <w:sz w:val="21"/>
              </w:rPr>
              <w:t>卫生组织</w:t>
            </w:r>
            <w:r>
              <w:rPr>
                <w:sz w:val="21"/>
              </w:rPr>
              <w:t>（</w:t>
            </w:r>
            <w:r>
              <w:rPr>
                <w:rFonts w:ascii="Times New Roman" w:eastAsia="Times New Roman"/>
                <w:sz w:val="21"/>
              </w:rPr>
              <w:t>WHO</w:t>
            </w:r>
            <w:r>
              <w:rPr>
                <w:spacing w:val="-14"/>
                <w:sz w:val="21"/>
              </w:rPr>
              <w:t>， </w:t>
            </w:r>
            <w:r>
              <w:rPr>
                <w:rFonts w:ascii="Times New Roman" w:eastAsia="Times New Roman"/>
                <w:sz w:val="21"/>
              </w:rPr>
              <w:t>World</w:t>
            </w:r>
            <w:r>
              <w:rPr>
                <w:rFonts w:ascii="Times New Roman" w:eastAsia="Times New Roman"/>
                <w:spacing w:val="14"/>
                <w:sz w:val="21"/>
              </w:rPr>
              <w:t> </w:t>
            </w:r>
            <w:r>
              <w:rPr>
                <w:rFonts w:ascii="Times New Roman" w:eastAsia="Times New Roman"/>
                <w:sz w:val="21"/>
              </w:rPr>
              <w:t>Health </w:t>
            </w:r>
            <w:r>
              <w:rPr>
                <w:rFonts w:ascii="Times New Roman" w:eastAsia="Times New Roman"/>
                <w:spacing w:val="5"/>
                <w:sz w:val="21"/>
              </w:rPr>
              <w:t>O</w:t>
            </w:r>
            <w:r>
              <w:rPr>
                <w:rFonts w:ascii="Times New Roman" w:eastAsia="Times New Roman"/>
                <w:spacing w:val="2"/>
                <w:sz w:val="21"/>
              </w:rPr>
              <w:t>r</w:t>
            </w:r>
            <w:r>
              <w:rPr>
                <w:rFonts w:ascii="Times New Roman" w:eastAsia="Times New Roman"/>
                <w:spacing w:val="3"/>
                <w:sz w:val="21"/>
              </w:rPr>
              <w:t>g</w:t>
            </w:r>
            <w:r>
              <w:rPr>
                <w:rFonts w:ascii="Times New Roman" w:eastAsia="Times New Roman"/>
                <w:spacing w:val="5"/>
                <w:sz w:val="21"/>
              </w:rPr>
              <w:t>a</w:t>
            </w:r>
            <w:r>
              <w:rPr>
                <w:rFonts w:ascii="Times New Roman" w:eastAsia="Times New Roman"/>
                <w:spacing w:val="6"/>
                <w:sz w:val="21"/>
              </w:rPr>
              <w:t>n</w:t>
            </w:r>
            <w:r>
              <w:rPr>
                <w:rFonts w:ascii="Times New Roman" w:eastAsia="Times New Roman"/>
                <w:spacing w:val="4"/>
                <w:sz w:val="21"/>
              </w:rPr>
              <w:t>i</w:t>
            </w:r>
            <w:r>
              <w:rPr>
                <w:rFonts w:ascii="Times New Roman" w:eastAsia="Times New Roman"/>
                <w:spacing w:val="3"/>
                <w:sz w:val="21"/>
              </w:rPr>
              <w:t>z</w:t>
            </w:r>
            <w:r>
              <w:rPr>
                <w:rFonts w:ascii="Times New Roman" w:eastAsia="Times New Roman"/>
                <w:spacing w:val="5"/>
                <w:sz w:val="21"/>
              </w:rPr>
              <w:t>a</w:t>
            </w:r>
            <w:r>
              <w:rPr>
                <w:rFonts w:ascii="Times New Roman" w:eastAsia="Times New Roman"/>
                <w:spacing w:val="6"/>
                <w:sz w:val="21"/>
              </w:rPr>
              <w:t>t</w:t>
            </w:r>
            <w:r>
              <w:rPr>
                <w:rFonts w:ascii="Times New Roman" w:eastAsia="Times New Roman"/>
                <w:spacing w:val="4"/>
                <w:sz w:val="21"/>
              </w:rPr>
              <w:t>i</w:t>
            </w:r>
            <w:r>
              <w:rPr>
                <w:rFonts w:ascii="Times New Roman" w:eastAsia="Times New Roman"/>
                <w:spacing w:val="6"/>
                <w:sz w:val="21"/>
              </w:rPr>
              <w:t>on</w:t>
            </w:r>
            <w:r>
              <w:rPr>
                <w:spacing w:val="-113"/>
                <w:sz w:val="21"/>
              </w:rPr>
              <w:t>）</w:t>
            </w:r>
            <w:r>
              <w:rPr>
                <w:spacing w:val="-4"/>
                <w:sz w:val="21"/>
              </w:rPr>
              <w:t>《疾病和有</w:t>
            </w:r>
            <w:r>
              <w:rPr>
                <w:spacing w:val="-4"/>
                <w:sz w:val="21"/>
              </w:rPr>
              <w:t>关</w:t>
            </w:r>
            <w:r>
              <w:rPr>
                <w:spacing w:val="-4"/>
                <w:sz w:val="21"/>
              </w:rPr>
              <w:t>健</w:t>
            </w:r>
            <w:r>
              <w:rPr>
                <w:spacing w:val="-4"/>
                <w:sz w:val="21"/>
              </w:rPr>
              <w:t>康</w:t>
            </w:r>
            <w:r>
              <w:rPr>
                <w:spacing w:val="-4"/>
                <w:sz w:val="21"/>
              </w:rPr>
              <w:t>问</w:t>
            </w:r>
            <w:r>
              <w:rPr>
                <w:spacing w:val="-4"/>
                <w:sz w:val="21"/>
              </w:rPr>
              <w:t>题</w:t>
            </w:r>
            <w:r>
              <w:rPr>
                <w:spacing w:val="-4"/>
                <w:sz w:val="21"/>
              </w:rPr>
              <w:t>的国际</w:t>
            </w:r>
            <w:r>
              <w:rPr>
                <w:spacing w:val="-4"/>
                <w:sz w:val="21"/>
              </w:rPr>
              <w:t>统</w:t>
            </w:r>
            <w:r>
              <w:rPr>
                <w:spacing w:val="-4"/>
                <w:sz w:val="21"/>
              </w:rPr>
              <w:t>计</w:t>
            </w:r>
            <w:r>
              <w:rPr>
                <w:spacing w:val="-4"/>
                <w:sz w:val="21"/>
              </w:rPr>
              <w:t>分类》第十次修订版（</w:t>
            </w:r>
            <w:r>
              <w:rPr>
                <w:rFonts w:ascii="Times New Roman" w:eastAsia="Times New Roman"/>
                <w:b/>
                <w:spacing w:val="-4"/>
                <w:sz w:val="21"/>
              </w:rPr>
              <w:t>ICD-</w:t>
            </w:r>
            <w:r>
              <w:rPr>
                <w:rFonts w:ascii="Times New Roman" w:eastAsia="Times New Roman"/>
                <w:b/>
                <w:spacing w:val="26"/>
                <w:sz w:val="21"/>
              </w:rPr>
              <w:t>10</w:t>
            </w:r>
            <w:r>
              <w:rPr>
                <w:spacing w:val="-93"/>
                <w:sz w:val="21"/>
              </w:rPr>
              <w:t>）</w:t>
            </w:r>
            <w:r>
              <w:rPr>
                <w:spacing w:val="24"/>
                <w:sz w:val="21"/>
              </w:rPr>
              <w:t>（</w:t>
            </w:r>
            <w:r>
              <w:rPr>
                <w:spacing w:val="-4"/>
                <w:sz w:val="21"/>
              </w:rPr>
              <w:t>见 </w:t>
            </w:r>
            <w:r>
              <w:rPr>
                <w:rFonts w:ascii="Times New Roman" w:eastAsia="Times New Roman"/>
                <w:spacing w:val="-2"/>
                <w:w w:val="95"/>
                <w:sz w:val="21"/>
              </w:rPr>
              <w:t>11.19</w:t>
            </w:r>
            <w:r>
              <w:rPr>
                <w:spacing w:val="-2"/>
                <w:w w:val="95"/>
                <w:sz w:val="21"/>
              </w:rPr>
              <w:t>）的恶性肿</w:t>
            </w:r>
            <w:r>
              <w:rPr>
                <w:spacing w:val="-2"/>
                <w:w w:val="95"/>
                <w:sz w:val="21"/>
              </w:rPr>
              <w:t>瘤</w:t>
            </w:r>
            <w:r>
              <w:rPr>
                <w:spacing w:val="-2"/>
                <w:w w:val="95"/>
                <w:sz w:val="21"/>
              </w:rPr>
              <w:t>类</w:t>
            </w:r>
            <w:r>
              <w:rPr>
                <w:spacing w:val="-2"/>
                <w:w w:val="95"/>
                <w:sz w:val="21"/>
              </w:rPr>
              <w:t>别及《国际疾病</w:t>
            </w:r>
            <w:r>
              <w:rPr>
                <w:spacing w:val="-2"/>
                <w:w w:val="95"/>
                <w:sz w:val="21"/>
              </w:rPr>
              <w:t>分</w:t>
            </w:r>
            <w:r>
              <w:rPr>
                <w:spacing w:val="-2"/>
                <w:w w:val="95"/>
                <w:sz w:val="21"/>
              </w:rPr>
              <w:t>类</w:t>
            </w:r>
            <w:r>
              <w:rPr>
                <w:spacing w:val="-2"/>
                <w:w w:val="95"/>
                <w:sz w:val="21"/>
              </w:rPr>
              <w:t>肿</w:t>
            </w:r>
            <w:r>
              <w:rPr>
                <w:spacing w:val="-2"/>
                <w:w w:val="95"/>
                <w:sz w:val="21"/>
              </w:rPr>
              <w:t>瘤</w:t>
            </w:r>
            <w:r>
              <w:rPr>
                <w:spacing w:val="-2"/>
                <w:w w:val="95"/>
                <w:sz w:val="21"/>
              </w:rPr>
              <w:t>学</w:t>
            </w:r>
            <w:r>
              <w:rPr>
                <w:spacing w:val="-2"/>
                <w:w w:val="95"/>
                <w:sz w:val="21"/>
              </w:rPr>
              <w:t>专辑》第三版（</w:t>
            </w:r>
            <w:r>
              <w:rPr>
                <w:rFonts w:ascii="Times New Roman" w:eastAsia="Times New Roman"/>
                <w:b/>
                <w:spacing w:val="-2"/>
                <w:w w:val="95"/>
                <w:sz w:val="21"/>
              </w:rPr>
              <w:t>ICD-O-</w:t>
            </w:r>
            <w:r>
              <w:rPr>
                <w:rFonts w:ascii="Times New Roman" w:eastAsia="Times New Roman"/>
                <w:b/>
                <w:spacing w:val="50"/>
                <w:w w:val="95"/>
                <w:sz w:val="21"/>
              </w:rPr>
              <w:t>3</w:t>
            </w:r>
            <w:r>
              <w:rPr>
                <w:spacing w:val="-102"/>
                <w:w w:val="95"/>
                <w:sz w:val="21"/>
              </w:rPr>
              <w:t>）</w:t>
            </w:r>
            <w:r>
              <w:rPr>
                <w:spacing w:val="46"/>
                <w:w w:val="95"/>
                <w:sz w:val="21"/>
              </w:rPr>
              <w:t>（</w:t>
            </w:r>
            <w:r>
              <w:rPr>
                <w:spacing w:val="-2"/>
                <w:w w:val="95"/>
                <w:sz w:val="21"/>
              </w:rPr>
              <w:t>见</w:t>
            </w:r>
            <w:r>
              <w:rPr>
                <w:rFonts w:ascii="Times New Roman" w:eastAsia="Times New Roman"/>
                <w:spacing w:val="-2"/>
                <w:w w:val="95"/>
                <w:sz w:val="21"/>
              </w:rPr>
              <w:t>11.19</w:t>
            </w:r>
            <w:r>
              <w:rPr>
                <w:spacing w:val="-2"/>
                <w:w w:val="95"/>
                <w:sz w:val="21"/>
              </w:rPr>
              <w:t>）</w:t>
            </w:r>
          </w:p>
          <w:p>
            <w:pPr>
              <w:pStyle w:val="TableParagraph"/>
              <w:spacing w:line="269" w:lineRule="exact"/>
              <w:ind w:left="80"/>
              <w:rPr>
                <w:rFonts w:ascii="黑体" w:hAnsi="黑体" w:eastAsia="黑体"/>
                <w:sz w:val="21"/>
              </w:rPr>
            </w:pPr>
            <w:r>
              <w:rPr>
                <w:w w:val="95"/>
                <w:sz w:val="21"/>
              </w:rPr>
              <w:t>的肿瘤形态学编码属于</w:t>
            </w:r>
            <w:r>
              <w:rPr>
                <w:rFonts w:ascii="Times New Roman" w:hAnsi="Times New Roman" w:eastAsia="Times New Roman"/>
                <w:w w:val="95"/>
                <w:sz w:val="21"/>
              </w:rPr>
              <w:t>3</w:t>
            </w:r>
            <w:r>
              <w:rPr>
                <w:w w:val="95"/>
                <w:sz w:val="21"/>
              </w:rPr>
              <w:t>、</w:t>
            </w:r>
            <w:r>
              <w:rPr>
                <w:rFonts w:ascii="Times New Roman" w:hAnsi="Times New Roman" w:eastAsia="Times New Roman"/>
                <w:w w:val="95"/>
                <w:sz w:val="21"/>
              </w:rPr>
              <w:t>6</w:t>
            </w:r>
            <w:r>
              <w:rPr>
                <w:w w:val="95"/>
                <w:sz w:val="21"/>
              </w:rPr>
              <w:t>、</w:t>
            </w:r>
            <w:r>
              <w:rPr>
                <w:rFonts w:ascii="Times New Roman" w:hAnsi="Times New Roman" w:eastAsia="Times New Roman"/>
                <w:w w:val="95"/>
                <w:sz w:val="21"/>
              </w:rPr>
              <w:t>9</w:t>
            </w:r>
            <w:r>
              <w:rPr>
                <w:w w:val="95"/>
                <w:sz w:val="21"/>
              </w:rPr>
              <w:t>（</w:t>
            </w:r>
            <w:r>
              <w:rPr>
                <w:w w:val="95"/>
                <w:sz w:val="21"/>
              </w:rPr>
              <w:t>恶</w:t>
            </w:r>
            <w:r>
              <w:rPr>
                <w:w w:val="95"/>
                <w:sz w:val="21"/>
              </w:rPr>
              <w:t>性肿瘤）范畴，</w:t>
            </w:r>
            <w:r>
              <w:rPr>
                <w:rFonts w:ascii="黑体" w:hAnsi="黑体" w:eastAsia="黑体"/>
                <w:color w:val="000000"/>
                <w:w w:val="95"/>
                <w:sz w:val="21"/>
                <w:shd w:fill="BEBEBE" w:color="auto" w:val="clear"/>
              </w:rPr>
              <w:t>但不在“</w:t>
            </w:r>
            <w:r>
              <w:rPr>
                <w:rFonts w:ascii="黑体" w:hAnsi="黑体" w:eastAsia="黑体"/>
                <w:color w:val="000000"/>
                <w:w w:val="95"/>
                <w:sz w:val="21"/>
                <w:shd w:fill="BEBEBE" w:color="auto" w:val="clear"/>
              </w:rPr>
              <w:t>恶</w:t>
            </w:r>
            <w:r>
              <w:rPr>
                <w:rFonts w:ascii="黑体" w:hAnsi="黑体" w:eastAsia="黑体"/>
                <w:color w:val="000000"/>
                <w:spacing w:val="-2"/>
                <w:w w:val="95"/>
                <w:sz w:val="21"/>
                <w:shd w:fill="BEBEBE" w:color="auto" w:val="clear"/>
              </w:rPr>
              <w:t>性肿瘤——重度”保</w:t>
            </w:r>
          </w:p>
        </w:tc>
      </w:tr>
      <w:tr>
        <w:trPr>
          <w:trHeight w:val="300" w:hRule="atLeast"/>
        </w:trPr>
        <w:tc>
          <w:tcPr>
            <w:tcW w:w="2223" w:type="dxa"/>
            <w:gridSpan w:val="2"/>
            <w:vMerge w:val="restart"/>
          </w:tcPr>
          <w:p>
            <w:pPr>
              <w:pStyle w:val="TableParagraph"/>
              <w:rPr>
                <w:rFonts w:ascii="Times New Roman"/>
                <w:sz w:val="20"/>
              </w:rPr>
            </w:pPr>
          </w:p>
        </w:tc>
        <w:tc>
          <w:tcPr>
            <w:tcW w:w="7822" w:type="dxa"/>
          </w:tcPr>
          <w:p>
            <w:pPr>
              <w:pStyle w:val="TableParagraph"/>
              <w:spacing w:line="268" w:lineRule="exact" w:before="13"/>
              <w:ind w:left="80"/>
              <w:rPr>
                <w:sz w:val="21"/>
              </w:rPr>
            </w:pPr>
            <w:r>
              <w:rPr>
                <w:rFonts w:ascii="黑体" w:eastAsia="黑体"/>
                <w:color w:val="000000"/>
                <w:w w:val="95"/>
                <w:sz w:val="21"/>
                <w:shd w:fill="BEBEBE" w:color="auto" w:val="clear"/>
              </w:rPr>
              <w:t>障范围的疾病</w:t>
            </w:r>
            <w:r>
              <w:rPr>
                <w:color w:val="000000"/>
                <w:spacing w:val="-1"/>
                <w:w w:val="95"/>
                <w:sz w:val="21"/>
              </w:rPr>
              <w:t>。且特指下列六项之一：</w:t>
            </w:r>
          </w:p>
        </w:tc>
      </w:tr>
      <w:tr>
        <w:trPr>
          <w:trHeight w:val="2195" w:hRule="atLeast"/>
        </w:trPr>
        <w:tc>
          <w:tcPr>
            <w:tcW w:w="2223" w:type="dxa"/>
            <w:gridSpan w:val="2"/>
            <w:vMerge/>
            <w:tcBorders>
              <w:top w:val="nil"/>
            </w:tcBorders>
          </w:tcPr>
          <w:p>
            <w:pPr>
              <w:rPr>
                <w:sz w:val="2"/>
                <w:szCs w:val="2"/>
              </w:rPr>
            </w:pPr>
          </w:p>
        </w:tc>
        <w:tc>
          <w:tcPr>
            <w:tcW w:w="7822" w:type="dxa"/>
          </w:tcPr>
          <w:p>
            <w:pPr>
              <w:pStyle w:val="TableParagraph"/>
              <w:numPr>
                <w:ilvl w:val="0"/>
                <w:numId w:val="4"/>
              </w:numPr>
              <w:tabs>
                <w:tab w:pos="605" w:val="left" w:leader="none"/>
              </w:tabs>
              <w:spacing w:line="240" w:lineRule="auto" w:before="24" w:after="0"/>
              <w:ind w:left="604" w:right="0" w:hanging="525"/>
              <w:jc w:val="left"/>
              <w:rPr>
                <w:sz w:val="21"/>
              </w:rPr>
            </w:pPr>
            <w:r>
              <w:rPr>
                <w:rFonts w:ascii="Times New Roman" w:hAnsi="Times New Roman" w:eastAsia="Times New Roman"/>
                <w:b/>
                <w:w w:val="95"/>
                <w:sz w:val="21"/>
              </w:rPr>
              <w:t>TNM</w:t>
            </w:r>
            <w:r>
              <w:rPr>
                <w:b/>
                <w:w w:val="95"/>
                <w:sz w:val="21"/>
              </w:rPr>
              <w:t>分期</w:t>
            </w:r>
            <w:r>
              <w:rPr>
                <w:w w:val="95"/>
                <w:sz w:val="21"/>
              </w:rPr>
              <w:t>（见</w:t>
            </w:r>
            <w:r>
              <w:rPr>
                <w:rFonts w:ascii="Times New Roman" w:hAnsi="Times New Roman" w:eastAsia="Times New Roman"/>
                <w:w w:val="95"/>
                <w:sz w:val="21"/>
              </w:rPr>
              <w:t>11.20</w:t>
            </w:r>
            <w:r>
              <w:rPr>
                <w:w w:val="95"/>
                <w:sz w:val="21"/>
              </w:rPr>
              <w:t>）</w:t>
            </w:r>
            <w:r>
              <w:rPr>
                <w:spacing w:val="-2"/>
                <w:w w:val="95"/>
                <w:sz w:val="21"/>
              </w:rPr>
              <w:t>为Ⅰ期的甲状腺癌；</w:t>
            </w:r>
          </w:p>
          <w:p>
            <w:pPr>
              <w:pStyle w:val="TableParagraph"/>
              <w:numPr>
                <w:ilvl w:val="0"/>
                <w:numId w:val="4"/>
              </w:numPr>
              <w:tabs>
                <w:tab w:pos="605" w:val="left" w:leader="none"/>
              </w:tabs>
              <w:spacing w:line="240" w:lineRule="auto" w:before="40" w:after="0"/>
              <w:ind w:left="604" w:right="0" w:hanging="525"/>
              <w:jc w:val="left"/>
              <w:rPr>
                <w:sz w:val="21"/>
              </w:rPr>
            </w:pPr>
            <w:r>
              <w:rPr>
                <w:rFonts w:ascii="Times New Roman" w:eastAsia="Times New Roman"/>
                <w:w w:val="95"/>
                <w:position w:val="2"/>
                <w:sz w:val="21"/>
              </w:rPr>
              <w:t>TNM</w:t>
            </w:r>
            <w:r>
              <w:rPr>
                <w:w w:val="95"/>
                <w:position w:val="2"/>
                <w:sz w:val="21"/>
              </w:rPr>
              <w:t>分期为</w:t>
            </w:r>
            <w:r>
              <w:rPr>
                <w:rFonts w:ascii="Times New Roman" w:eastAsia="Times New Roman"/>
                <w:w w:val="95"/>
                <w:position w:val="2"/>
                <w:sz w:val="21"/>
              </w:rPr>
              <w:t>T</w:t>
            </w:r>
            <w:r>
              <w:rPr>
                <w:rFonts w:ascii="Times New Roman" w:eastAsia="Times New Roman"/>
                <w:w w:val="95"/>
                <w:sz w:val="13"/>
              </w:rPr>
              <w:t>1</w:t>
            </w:r>
            <w:r>
              <w:rPr>
                <w:rFonts w:ascii="Times New Roman" w:eastAsia="Times New Roman"/>
                <w:w w:val="95"/>
                <w:position w:val="2"/>
                <w:sz w:val="21"/>
              </w:rPr>
              <w:t>N</w:t>
            </w:r>
            <w:r>
              <w:rPr>
                <w:rFonts w:ascii="Times New Roman" w:eastAsia="Times New Roman"/>
                <w:w w:val="95"/>
                <w:sz w:val="13"/>
              </w:rPr>
              <w:t>0</w:t>
            </w:r>
            <w:r>
              <w:rPr>
                <w:rFonts w:ascii="Times New Roman" w:eastAsia="Times New Roman"/>
                <w:w w:val="95"/>
                <w:position w:val="2"/>
                <w:sz w:val="21"/>
              </w:rPr>
              <w:t>M</w:t>
            </w:r>
            <w:r>
              <w:rPr>
                <w:rFonts w:ascii="Times New Roman" w:eastAsia="Times New Roman"/>
                <w:w w:val="95"/>
                <w:sz w:val="13"/>
              </w:rPr>
              <w:t>0</w:t>
            </w:r>
            <w:r>
              <w:rPr>
                <w:spacing w:val="-2"/>
                <w:w w:val="95"/>
                <w:position w:val="2"/>
                <w:sz w:val="21"/>
              </w:rPr>
              <w:t>期的前列腺癌；</w:t>
            </w:r>
          </w:p>
          <w:p>
            <w:pPr>
              <w:pStyle w:val="TableParagraph"/>
              <w:numPr>
                <w:ilvl w:val="0"/>
                <w:numId w:val="4"/>
              </w:numPr>
              <w:tabs>
                <w:tab w:pos="605" w:val="left" w:leader="none"/>
              </w:tabs>
              <w:spacing w:line="240" w:lineRule="auto" w:before="46" w:after="0"/>
              <w:ind w:left="604" w:right="0" w:hanging="525"/>
              <w:jc w:val="left"/>
              <w:rPr>
                <w:sz w:val="21"/>
              </w:rPr>
            </w:pPr>
            <w:r>
              <w:rPr>
                <w:spacing w:val="-1"/>
                <w:w w:val="95"/>
                <w:sz w:val="21"/>
              </w:rPr>
              <w:t>黑色素瘤以外的未发生淋巴结和远处转移的皮肤恶性肿瘤；</w:t>
            </w:r>
          </w:p>
          <w:p>
            <w:pPr>
              <w:pStyle w:val="TableParagraph"/>
              <w:numPr>
                <w:ilvl w:val="0"/>
                <w:numId w:val="4"/>
              </w:numPr>
              <w:tabs>
                <w:tab w:pos="605" w:val="left" w:leader="none"/>
              </w:tabs>
              <w:spacing w:line="240" w:lineRule="auto" w:before="43" w:after="0"/>
              <w:ind w:left="604" w:right="0" w:hanging="525"/>
              <w:jc w:val="left"/>
              <w:rPr>
                <w:sz w:val="21"/>
              </w:rPr>
            </w:pPr>
            <w:r>
              <w:rPr>
                <w:w w:val="95"/>
                <w:sz w:val="21"/>
              </w:rPr>
              <w:t>相当于</w:t>
            </w:r>
            <w:r>
              <w:rPr>
                <w:rFonts w:ascii="Times New Roman" w:eastAsia="Times New Roman"/>
                <w:w w:val="95"/>
                <w:sz w:val="21"/>
              </w:rPr>
              <w:t>Binet</w:t>
            </w:r>
            <w:r>
              <w:rPr>
                <w:w w:val="95"/>
                <w:sz w:val="21"/>
              </w:rPr>
              <w:t>分期方案</w:t>
            </w:r>
            <w:r>
              <w:rPr>
                <w:rFonts w:ascii="Times New Roman" w:eastAsia="Times New Roman"/>
                <w:w w:val="95"/>
                <w:sz w:val="21"/>
              </w:rPr>
              <w:t>A</w:t>
            </w:r>
            <w:r>
              <w:rPr>
                <w:spacing w:val="-1"/>
                <w:w w:val="95"/>
                <w:sz w:val="21"/>
              </w:rPr>
              <w:t>期程度的慢性淋巴细胞白血病；</w:t>
            </w:r>
          </w:p>
          <w:p>
            <w:pPr>
              <w:pStyle w:val="TableParagraph"/>
              <w:numPr>
                <w:ilvl w:val="0"/>
                <w:numId w:val="4"/>
              </w:numPr>
              <w:tabs>
                <w:tab w:pos="605" w:val="left" w:leader="none"/>
              </w:tabs>
              <w:spacing w:line="240" w:lineRule="auto" w:before="43" w:after="0"/>
              <w:ind w:left="604" w:right="0" w:hanging="525"/>
              <w:jc w:val="left"/>
              <w:rPr>
                <w:sz w:val="21"/>
              </w:rPr>
            </w:pPr>
            <w:r>
              <w:rPr>
                <w:w w:val="95"/>
                <w:sz w:val="21"/>
              </w:rPr>
              <w:t>相当于</w:t>
            </w:r>
            <w:r>
              <w:rPr>
                <w:rFonts w:ascii="Times New Roman" w:hAnsi="Times New Roman" w:eastAsia="Times New Roman"/>
                <w:w w:val="95"/>
                <w:sz w:val="21"/>
              </w:rPr>
              <w:t>Ann</w:t>
            </w:r>
            <w:r>
              <w:rPr>
                <w:rFonts w:ascii="Times New Roman" w:hAnsi="Times New Roman" w:eastAsia="Times New Roman"/>
                <w:spacing w:val="61"/>
                <w:sz w:val="21"/>
              </w:rPr>
              <w:t>  </w:t>
            </w:r>
            <w:r>
              <w:rPr>
                <w:rFonts w:ascii="Times New Roman" w:hAnsi="Times New Roman" w:eastAsia="Times New Roman"/>
                <w:w w:val="95"/>
                <w:sz w:val="21"/>
              </w:rPr>
              <w:t>Arbor</w:t>
            </w:r>
            <w:r>
              <w:rPr>
                <w:spacing w:val="-1"/>
                <w:w w:val="95"/>
                <w:sz w:val="21"/>
              </w:rPr>
              <w:t>分期方案Ⅰ期程度的何杰金氏病；</w:t>
            </w:r>
          </w:p>
          <w:p>
            <w:pPr>
              <w:pStyle w:val="TableParagraph"/>
              <w:numPr>
                <w:ilvl w:val="0"/>
                <w:numId w:val="4"/>
              </w:numPr>
              <w:tabs>
                <w:tab w:pos="605" w:val="left" w:leader="none"/>
              </w:tabs>
              <w:spacing w:line="240" w:lineRule="auto" w:before="43" w:after="0"/>
              <w:ind w:left="604" w:right="0" w:hanging="525"/>
              <w:jc w:val="left"/>
              <w:rPr>
                <w:rFonts w:ascii="Times New Roman" w:eastAsia="Times New Roman"/>
                <w:sz w:val="21"/>
              </w:rPr>
            </w:pPr>
            <w:r>
              <w:rPr>
                <w:w w:val="95"/>
                <w:sz w:val="21"/>
              </w:rPr>
              <w:t>未发生淋巴结和远处转移且</w:t>
            </w:r>
            <w:r>
              <w:rPr>
                <w:rFonts w:ascii="Times New Roman" w:eastAsia="Times New Roman"/>
                <w:w w:val="95"/>
                <w:sz w:val="21"/>
              </w:rPr>
              <w:t>WHO</w:t>
            </w:r>
            <w:r>
              <w:rPr>
                <w:w w:val="95"/>
                <w:sz w:val="21"/>
              </w:rPr>
              <w:t>分级为</w:t>
            </w:r>
            <w:r>
              <w:rPr>
                <w:rFonts w:ascii="Times New Roman" w:eastAsia="Times New Roman"/>
                <w:w w:val="95"/>
                <w:sz w:val="21"/>
              </w:rPr>
              <w:t>G1</w:t>
            </w:r>
            <w:r>
              <w:rPr>
                <w:w w:val="95"/>
                <w:sz w:val="21"/>
              </w:rPr>
              <w:t>级别（核分裂像</w:t>
            </w:r>
            <w:r>
              <w:rPr>
                <w:rFonts w:ascii="Times New Roman" w:eastAsia="Times New Roman"/>
                <w:w w:val="95"/>
                <w:sz w:val="21"/>
              </w:rPr>
              <w:t>&lt;10/50</w:t>
            </w:r>
            <w:r>
              <w:rPr>
                <w:rFonts w:ascii="Times New Roman" w:eastAsia="Times New Roman"/>
                <w:spacing w:val="61"/>
                <w:sz w:val="21"/>
              </w:rPr>
              <w:t>   </w:t>
            </w:r>
            <w:r>
              <w:rPr>
                <w:rFonts w:ascii="Times New Roman" w:eastAsia="Times New Roman"/>
                <w:w w:val="95"/>
                <w:sz w:val="21"/>
              </w:rPr>
              <w:t>HPF</w:t>
            </w:r>
            <w:r>
              <w:rPr>
                <w:w w:val="95"/>
                <w:sz w:val="21"/>
              </w:rPr>
              <w:t>和</w:t>
            </w:r>
            <w:r>
              <w:rPr>
                <w:rFonts w:ascii="Times New Roman" w:eastAsia="Times New Roman"/>
                <w:w w:val="95"/>
                <w:sz w:val="21"/>
              </w:rPr>
              <w:t>ki-</w:t>
            </w:r>
            <w:r>
              <w:rPr>
                <w:rFonts w:ascii="Times New Roman" w:eastAsia="Times New Roman"/>
                <w:spacing w:val="-5"/>
                <w:w w:val="95"/>
                <w:sz w:val="21"/>
              </w:rPr>
              <w:t>67</w:t>
            </w:r>
          </w:p>
          <w:p>
            <w:pPr>
              <w:pStyle w:val="TableParagraph"/>
              <w:spacing w:before="43"/>
              <w:ind w:left="80"/>
              <w:rPr>
                <w:sz w:val="21"/>
              </w:rPr>
            </w:pPr>
            <w:r>
              <w:rPr>
                <w:w w:val="95"/>
                <w:sz w:val="21"/>
              </w:rPr>
              <w:t>≤</w:t>
            </w:r>
            <w:r>
              <w:rPr>
                <w:rFonts w:ascii="Times New Roman" w:hAnsi="Times New Roman" w:eastAsia="Times New Roman"/>
                <w:w w:val="95"/>
                <w:sz w:val="21"/>
              </w:rPr>
              <w:t>2%</w:t>
            </w:r>
            <w:r>
              <w:rPr>
                <w:w w:val="95"/>
                <w:sz w:val="21"/>
              </w:rPr>
              <w:t>）</w:t>
            </w:r>
            <w:r>
              <w:rPr>
                <w:spacing w:val="-2"/>
                <w:w w:val="95"/>
                <w:sz w:val="21"/>
              </w:rPr>
              <w:t>的神经内分泌肿瘤。</w:t>
            </w:r>
          </w:p>
        </w:tc>
      </w:tr>
      <w:tr>
        <w:trPr>
          <w:trHeight w:val="304" w:hRule="atLeast"/>
        </w:trPr>
        <w:tc>
          <w:tcPr>
            <w:tcW w:w="2223" w:type="dxa"/>
            <w:gridSpan w:val="2"/>
            <w:vMerge/>
            <w:tcBorders>
              <w:top w:val="nil"/>
            </w:tcBorders>
          </w:tcPr>
          <w:p>
            <w:pPr>
              <w:rPr>
                <w:sz w:val="2"/>
                <w:szCs w:val="2"/>
              </w:rPr>
            </w:pPr>
          </w:p>
        </w:tc>
        <w:tc>
          <w:tcPr>
            <w:tcW w:w="7822" w:type="dxa"/>
          </w:tcPr>
          <w:p>
            <w:pPr>
              <w:pStyle w:val="TableParagraph"/>
              <w:spacing w:before="13"/>
              <w:ind w:left="80"/>
              <w:rPr>
                <w:rFonts w:ascii="黑体" w:hAnsi="黑体" w:eastAsia="黑体"/>
                <w:sz w:val="21"/>
              </w:rPr>
            </w:pPr>
            <w:r>
              <w:rPr>
                <w:rFonts w:ascii="黑体" w:hAnsi="黑体" w:eastAsia="黑体"/>
                <w:color w:val="000000"/>
                <w:spacing w:val="-8"/>
                <w:w w:val="95"/>
                <w:sz w:val="21"/>
                <w:shd w:fill="BEBEBE" w:color="auto" w:val="clear"/>
              </w:rPr>
              <w:t>下列疾病不属于“恶性肿瘤——轻度”，不在保障范围内：</w:t>
            </w:r>
          </w:p>
        </w:tc>
      </w:tr>
      <w:tr>
        <w:trPr>
          <w:trHeight w:val="311" w:hRule="atLeast"/>
        </w:trPr>
        <w:tc>
          <w:tcPr>
            <w:tcW w:w="2223" w:type="dxa"/>
            <w:gridSpan w:val="2"/>
            <w:vMerge/>
            <w:tcBorders>
              <w:top w:val="nil"/>
            </w:tcBorders>
          </w:tcPr>
          <w:p>
            <w:pPr>
              <w:rPr>
                <w:sz w:val="2"/>
                <w:szCs w:val="2"/>
              </w:rPr>
            </w:pPr>
          </w:p>
        </w:tc>
        <w:tc>
          <w:tcPr>
            <w:tcW w:w="7822" w:type="dxa"/>
          </w:tcPr>
          <w:p>
            <w:pPr>
              <w:pStyle w:val="TableParagraph"/>
              <w:spacing w:before="21"/>
              <w:ind w:left="80"/>
              <w:rPr>
                <w:rFonts w:ascii="黑体" w:eastAsia="黑体"/>
                <w:sz w:val="21"/>
              </w:rPr>
            </w:pPr>
            <w:r>
              <w:rPr>
                <w:rFonts w:ascii="黑体" w:eastAsia="黑体"/>
                <w:color w:val="000000"/>
                <w:w w:val="95"/>
                <w:sz w:val="21"/>
                <w:shd w:fill="BEBEBE" w:color="auto" w:val="clear"/>
              </w:rPr>
              <w:t>ICD-O-3肿瘤</w:t>
            </w:r>
            <w:r>
              <w:rPr>
                <w:rFonts w:ascii="黑体" w:eastAsia="黑体"/>
                <w:color w:val="000000"/>
                <w:w w:val="95"/>
                <w:sz w:val="21"/>
                <w:shd w:fill="BEBEBE" w:color="auto" w:val="clear"/>
              </w:rPr>
              <w:t>形</w:t>
            </w:r>
            <w:r>
              <w:rPr>
                <w:rFonts w:ascii="黑体" w:eastAsia="黑体"/>
                <w:color w:val="000000"/>
                <w:w w:val="95"/>
                <w:sz w:val="21"/>
                <w:shd w:fill="BEBEBE" w:color="auto" w:val="clear"/>
              </w:rPr>
              <w:t>态</w:t>
            </w:r>
            <w:r>
              <w:rPr>
                <w:rFonts w:ascii="黑体" w:eastAsia="黑体"/>
                <w:color w:val="000000"/>
                <w:w w:val="95"/>
                <w:sz w:val="21"/>
                <w:shd w:fill="BEBEBE" w:color="auto" w:val="clear"/>
              </w:rPr>
              <w:t>学</w:t>
            </w:r>
            <w:r>
              <w:rPr>
                <w:rFonts w:ascii="黑体" w:eastAsia="黑体"/>
                <w:color w:val="000000"/>
                <w:w w:val="95"/>
                <w:sz w:val="21"/>
                <w:shd w:fill="BEBEBE" w:color="auto" w:val="clear"/>
              </w:rPr>
              <w:t>编</w:t>
            </w:r>
            <w:r>
              <w:rPr>
                <w:rFonts w:ascii="黑体" w:eastAsia="黑体"/>
                <w:color w:val="000000"/>
                <w:w w:val="95"/>
                <w:sz w:val="21"/>
                <w:shd w:fill="BEBEBE" w:color="auto" w:val="clear"/>
              </w:rPr>
              <w:t>码</w:t>
            </w:r>
            <w:r>
              <w:rPr>
                <w:rFonts w:ascii="黑体" w:eastAsia="黑体"/>
                <w:color w:val="000000"/>
                <w:w w:val="95"/>
                <w:sz w:val="21"/>
                <w:shd w:fill="BEBEBE" w:color="auto" w:val="clear"/>
              </w:rPr>
              <w:t>属</w:t>
            </w:r>
            <w:r>
              <w:rPr>
                <w:rFonts w:ascii="黑体" w:eastAsia="黑体"/>
                <w:color w:val="000000"/>
                <w:w w:val="95"/>
                <w:sz w:val="21"/>
                <w:shd w:fill="BEBEBE" w:color="auto" w:val="clear"/>
              </w:rPr>
              <w:t>于</w:t>
            </w:r>
            <w:r>
              <w:rPr>
                <w:rFonts w:ascii="黑体" w:eastAsia="黑体"/>
                <w:color w:val="000000"/>
                <w:w w:val="95"/>
                <w:sz w:val="21"/>
                <w:shd w:fill="BEBEBE" w:color="auto" w:val="clear"/>
              </w:rPr>
              <w:t>0（良</w:t>
            </w:r>
            <w:r>
              <w:rPr>
                <w:rFonts w:ascii="黑体" w:eastAsia="黑体"/>
                <w:color w:val="000000"/>
                <w:w w:val="95"/>
                <w:sz w:val="21"/>
                <w:shd w:fill="BEBEBE" w:color="auto" w:val="clear"/>
              </w:rPr>
              <w:t>性</w:t>
            </w:r>
            <w:r>
              <w:rPr>
                <w:rFonts w:ascii="黑体" w:eastAsia="黑体"/>
                <w:color w:val="000000"/>
                <w:w w:val="95"/>
                <w:sz w:val="21"/>
                <w:shd w:fill="BEBEBE" w:color="auto" w:val="clear"/>
              </w:rPr>
              <w:t>肿</w:t>
            </w:r>
            <w:r>
              <w:rPr>
                <w:rFonts w:ascii="黑体" w:eastAsia="黑体"/>
                <w:color w:val="000000"/>
                <w:w w:val="95"/>
                <w:sz w:val="21"/>
                <w:shd w:fill="BEBEBE" w:color="auto" w:val="clear"/>
              </w:rPr>
              <w:t>瘤</w:t>
            </w:r>
            <w:r>
              <w:rPr>
                <w:rFonts w:ascii="黑体" w:eastAsia="黑体"/>
                <w:color w:val="000000"/>
                <w:spacing w:val="-101"/>
                <w:w w:val="95"/>
                <w:sz w:val="21"/>
                <w:shd w:fill="BEBEBE" w:color="auto" w:val="clear"/>
              </w:rPr>
              <w:t>）</w:t>
            </w:r>
            <w:r>
              <w:rPr>
                <w:rFonts w:ascii="黑体" w:eastAsia="黑体"/>
                <w:color w:val="000000"/>
                <w:w w:val="95"/>
                <w:sz w:val="21"/>
                <w:shd w:fill="BEBEBE" w:color="auto" w:val="clear"/>
              </w:rPr>
              <w:t>、1（动</w:t>
            </w:r>
            <w:r>
              <w:rPr>
                <w:rFonts w:ascii="黑体" w:eastAsia="黑体"/>
                <w:color w:val="000000"/>
                <w:w w:val="95"/>
                <w:sz w:val="21"/>
                <w:shd w:fill="BEBEBE" w:color="auto" w:val="clear"/>
              </w:rPr>
              <w:t>态</w:t>
            </w:r>
            <w:r>
              <w:rPr>
                <w:rFonts w:ascii="黑体" w:eastAsia="黑体"/>
                <w:color w:val="000000"/>
                <w:w w:val="95"/>
                <w:sz w:val="21"/>
                <w:shd w:fill="BEBEBE" w:color="auto" w:val="clear"/>
              </w:rPr>
              <w:t>未</w:t>
            </w:r>
            <w:r>
              <w:rPr>
                <w:rFonts w:ascii="黑体" w:eastAsia="黑体"/>
                <w:color w:val="000000"/>
                <w:w w:val="95"/>
                <w:sz w:val="21"/>
                <w:shd w:fill="BEBEBE" w:color="auto" w:val="clear"/>
              </w:rPr>
              <w:t>定</w:t>
            </w:r>
            <w:r>
              <w:rPr>
                <w:rFonts w:ascii="黑体" w:eastAsia="黑体"/>
                <w:color w:val="000000"/>
                <w:w w:val="95"/>
                <w:sz w:val="21"/>
                <w:shd w:fill="BEBEBE" w:color="auto" w:val="clear"/>
              </w:rPr>
              <w:t>性</w:t>
            </w:r>
            <w:r>
              <w:rPr>
                <w:rFonts w:ascii="黑体" w:eastAsia="黑体"/>
                <w:color w:val="000000"/>
                <w:w w:val="95"/>
                <w:sz w:val="21"/>
                <w:shd w:fill="BEBEBE" w:color="auto" w:val="clear"/>
              </w:rPr>
              <w:t>肿</w:t>
            </w:r>
            <w:r>
              <w:rPr>
                <w:rFonts w:ascii="黑体" w:eastAsia="黑体"/>
                <w:color w:val="000000"/>
                <w:w w:val="95"/>
                <w:sz w:val="21"/>
                <w:shd w:fill="BEBEBE" w:color="auto" w:val="clear"/>
              </w:rPr>
              <w:t>瘤</w:t>
            </w:r>
            <w:r>
              <w:rPr>
                <w:rFonts w:ascii="黑体" w:eastAsia="黑体"/>
                <w:color w:val="000000"/>
                <w:spacing w:val="-104"/>
                <w:w w:val="95"/>
                <w:sz w:val="21"/>
                <w:shd w:fill="BEBEBE" w:color="auto" w:val="clear"/>
              </w:rPr>
              <w:t>）</w:t>
            </w:r>
            <w:r>
              <w:rPr>
                <w:rFonts w:ascii="黑体" w:eastAsia="黑体"/>
                <w:color w:val="000000"/>
                <w:w w:val="95"/>
                <w:sz w:val="21"/>
                <w:shd w:fill="BEBEBE" w:color="auto" w:val="clear"/>
              </w:rPr>
              <w:t>、2（原</w:t>
            </w:r>
            <w:r>
              <w:rPr>
                <w:rFonts w:ascii="黑体" w:eastAsia="黑体"/>
                <w:color w:val="000000"/>
                <w:w w:val="95"/>
                <w:sz w:val="21"/>
                <w:shd w:fill="BEBEBE" w:color="auto" w:val="clear"/>
              </w:rPr>
              <w:t>位</w:t>
            </w:r>
            <w:r>
              <w:rPr>
                <w:rFonts w:ascii="黑体" w:eastAsia="黑体"/>
                <w:color w:val="000000"/>
                <w:w w:val="95"/>
                <w:sz w:val="21"/>
                <w:shd w:fill="BEBEBE" w:color="auto" w:val="clear"/>
              </w:rPr>
              <w:t>癌</w:t>
            </w:r>
            <w:r>
              <w:rPr>
                <w:rFonts w:ascii="黑体" w:eastAsia="黑体"/>
                <w:color w:val="000000"/>
                <w:w w:val="95"/>
                <w:sz w:val="21"/>
                <w:shd w:fill="BEBEBE" w:color="auto" w:val="clear"/>
              </w:rPr>
              <w:t>和</w:t>
            </w:r>
            <w:r>
              <w:rPr>
                <w:rFonts w:ascii="黑体" w:eastAsia="黑体"/>
                <w:color w:val="000000"/>
                <w:spacing w:val="-10"/>
                <w:w w:val="95"/>
                <w:sz w:val="21"/>
                <w:shd w:fill="BEBEBE" w:color="auto" w:val="clear"/>
              </w:rPr>
              <w:t>非</w:t>
            </w:r>
          </w:p>
        </w:tc>
      </w:tr>
      <w:tr>
        <w:trPr>
          <w:trHeight w:val="311" w:hRule="atLeast"/>
        </w:trPr>
        <w:tc>
          <w:tcPr>
            <w:tcW w:w="2223" w:type="dxa"/>
            <w:gridSpan w:val="2"/>
            <w:vMerge/>
            <w:tcBorders>
              <w:top w:val="nil"/>
            </w:tcBorders>
          </w:tcPr>
          <w:p>
            <w:pPr>
              <w:rPr>
                <w:sz w:val="2"/>
                <w:szCs w:val="2"/>
              </w:rPr>
            </w:pPr>
          </w:p>
        </w:tc>
        <w:tc>
          <w:tcPr>
            <w:tcW w:w="7822" w:type="dxa"/>
          </w:tcPr>
          <w:p>
            <w:pPr>
              <w:pStyle w:val="TableParagraph"/>
              <w:spacing w:before="21"/>
              <w:ind w:left="80"/>
              <w:rPr>
                <w:rFonts w:ascii="黑体" w:eastAsia="黑体"/>
                <w:sz w:val="21"/>
              </w:rPr>
            </w:pPr>
            <w:r>
              <w:rPr>
                <w:rFonts w:ascii="黑体" w:eastAsia="黑体"/>
                <w:color w:val="000000"/>
                <w:w w:val="95"/>
                <w:sz w:val="21"/>
                <w:shd w:fill="BEBEBE" w:color="auto" w:val="clear"/>
              </w:rPr>
              <w:t>侵袭性癌）</w:t>
            </w:r>
            <w:r>
              <w:rPr>
                <w:rFonts w:ascii="黑体" w:eastAsia="黑体"/>
                <w:color w:val="000000"/>
                <w:spacing w:val="-2"/>
                <w:w w:val="95"/>
                <w:sz w:val="21"/>
                <w:shd w:fill="BEBEBE" w:color="auto" w:val="clear"/>
              </w:rPr>
              <w:t>范畴的疾病，如：</w:t>
            </w:r>
          </w:p>
        </w:tc>
      </w:tr>
      <w:tr>
        <w:trPr>
          <w:trHeight w:val="312" w:hRule="atLeast"/>
        </w:trPr>
        <w:tc>
          <w:tcPr>
            <w:tcW w:w="2223" w:type="dxa"/>
            <w:gridSpan w:val="2"/>
            <w:vMerge/>
            <w:tcBorders>
              <w:top w:val="nil"/>
            </w:tcBorders>
          </w:tcPr>
          <w:p>
            <w:pPr>
              <w:rPr>
                <w:sz w:val="2"/>
                <w:szCs w:val="2"/>
              </w:rPr>
            </w:pPr>
          </w:p>
        </w:tc>
        <w:tc>
          <w:tcPr>
            <w:tcW w:w="7822" w:type="dxa"/>
          </w:tcPr>
          <w:p>
            <w:pPr>
              <w:pStyle w:val="TableParagraph"/>
              <w:spacing w:before="21"/>
              <w:ind w:left="80"/>
              <w:rPr>
                <w:rFonts w:ascii="黑体" w:eastAsia="黑体"/>
                <w:sz w:val="21"/>
              </w:rPr>
            </w:pPr>
            <w:r>
              <w:rPr>
                <w:rFonts w:ascii="黑体" w:eastAsia="黑体"/>
                <w:color w:val="000000"/>
                <w:w w:val="95"/>
                <w:sz w:val="21"/>
                <w:shd w:fill="BEBEBE" w:color="auto" w:val="clear"/>
              </w:rPr>
              <w:t>a</w:t>
            </w:r>
            <w:r>
              <w:rPr>
                <w:rFonts w:ascii="黑体" w:eastAsia="黑体"/>
                <w:color w:val="000000"/>
                <w:spacing w:val="-1"/>
                <w:w w:val="95"/>
                <w:sz w:val="21"/>
                <w:shd w:fill="BEBEBE" w:color="auto" w:val="clear"/>
              </w:rPr>
              <w:t>.原位癌，癌前病变，非浸润性癌，非侵袭性癌，肿瘤细胞未侵犯基底层，上皮内</w:t>
            </w:r>
          </w:p>
        </w:tc>
      </w:tr>
      <w:tr>
        <w:trPr>
          <w:trHeight w:val="312" w:hRule="atLeast"/>
        </w:trPr>
        <w:tc>
          <w:tcPr>
            <w:tcW w:w="2223" w:type="dxa"/>
            <w:gridSpan w:val="2"/>
            <w:vMerge/>
            <w:tcBorders>
              <w:top w:val="nil"/>
            </w:tcBorders>
          </w:tcPr>
          <w:p>
            <w:pPr>
              <w:rPr>
                <w:sz w:val="2"/>
                <w:szCs w:val="2"/>
              </w:rPr>
            </w:pPr>
          </w:p>
        </w:tc>
        <w:tc>
          <w:tcPr>
            <w:tcW w:w="7822" w:type="dxa"/>
          </w:tcPr>
          <w:p>
            <w:pPr>
              <w:pStyle w:val="TableParagraph"/>
              <w:spacing w:before="21"/>
              <w:ind w:left="80"/>
              <w:rPr>
                <w:rFonts w:ascii="黑体" w:eastAsia="黑体"/>
                <w:sz w:val="21"/>
              </w:rPr>
            </w:pPr>
            <w:r>
              <w:rPr>
                <w:rFonts w:ascii="黑体" w:eastAsia="黑体"/>
                <w:color w:val="000000"/>
                <w:spacing w:val="-1"/>
                <w:w w:val="95"/>
                <w:sz w:val="21"/>
                <w:shd w:fill="BEBEBE" w:color="auto" w:val="clear"/>
              </w:rPr>
              <w:t>瘤变，细胞不典型性增生等；</w:t>
            </w:r>
          </w:p>
        </w:tc>
      </w:tr>
      <w:tr>
        <w:trPr>
          <w:trHeight w:val="260" w:hRule="atLeast"/>
        </w:trPr>
        <w:tc>
          <w:tcPr>
            <w:tcW w:w="2223" w:type="dxa"/>
            <w:gridSpan w:val="2"/>
            <w:vMerge/>
            <w:tcBorders>
              <w:top w:val="nil"/>
            </w:tcBorders>
          </w:tcPr>
          <w:p>
            <w:pPr>
              <w:rPr>
                <w:sz w:val="2"/>
                <w:szCs w:val="2"/>
              </w:rPr>
            </w:pPr>
          </w:p>
        </w:tc>
        <w:tc>
          <w:tcPr>
            <w:tcW w:w="7822" w:type="dxa"/>
          </w:tcPr>
          <w:p>
            <w:pPr>
              <w:pStyle w:val="TableParagraph"/>
              <w:spacing w:line="219" w:lineRule="exact" w:before="21"/>
              <w:ind w:left="80"/>
              <w:rPr>
                <w:rFonts w:ascii="黑体" w:eastAsia="黑体"/>
                <w:sz w:val="21"/>
              </w:rPr>
            </w:pPr>
            <w:r>
              <w:rPr>
                <w:rFonts w:ascii="黑体" w:eastAsia="黑体"/>
                <w:color w:val="000000"/>
                <w:w w:val="95"/>
                <w:sz w:val="21"/>
                <w:shd w:fill="BEBEBE" w:color="auto" w:val="clear"/>
              </w:rPr>
              <w:t>b</w:t>
            </w:r>
            <w:r>
              <w:rPr>
                <w:rFonts w:ascii="黑体" w:eastAsia="黑体"/>
                <w:color w:val="000000"/>
                <w:spacing w:val="-1"/>
                <w:w w:val="95"/>
                <w:sz w:val="21"/>
                <w:shd w:fill="BEBEBE" w:color="auto" w:val="clear"/>
              </w:rPr>
              <w:t>.交界性肿瘤，交界恶性肿瘤，肿瘤低度恶性潜能，潜在低度恶性肿瘤等。</w:t>
            </w:r>
          </w:p>
        </w:tc>
      </w:tr>
    </w:tbl>
    <w:p>
      <w:pPr>
        <w:spacing w:after="0" w:line="219" w:lineRule="exact"/>
        <w:rPr>
          <w:rFonts w:ascii="黑体" w:eastAsia="黑体"/>
          <w:sz w:val="21"/>
        </w:rPr>
        <w:sectPr>
          <w:type w:val="continuous"/>
          <w:pgSz w:w="11910" w:h="16840"/>
          <w:pgMar w:header="576" w:footer="0" w:top="1060" w:bottom="280" w:left="800" w:right="800"/>
        </w:sectPr>
      </w:pPr>
    </w:p>
    <w:p>
      <w:pPr>
        <w:pStyle w:val="ListParagraph"/>
        <w:numPr>
          <w:ilvl w:val="2"/>
          <w:numId w:val="5"/>
        </w:numPr>
        <w:tabs>
          <w:tab w:pos="1141" w:val="left" w:leader="none"/>
          <w:tab w:pos="1142" w:val="left" w:leader="none"/>
        </w:tabs>
        <w:spacing w:line="240" w:lineRule="auto" w:before="66" w:after="0"/>
        <w:ind w:left="1141" w:right="0" w:hanging="939"/>
        <w:jc w:val="left"/>
        <w:rPr>
          <w:i/>
          <w:sz w:val="22"/>
        </w:rPr>
      </w:pPr>
      <w:r>
        <w:rPr>
          <w:i/>
          <w:spacing w:val="-49"/>
          <w:w w:val="95"/>
          <w:sz w:val="22"/>
        </w:rPr>
        <w:t>较轻急性心</w:t>
      </w:r>
    </w:p>
    <w:p>
      <w:pPr>
        <w:spacing w:before="30"/>
        <w:ind w:left="1141" w:right="0" w:firstLine="0"/>
        <w:jc w:val="left"/>
        <w:rPr>
          <w:i/>
          <w:sz w:val="22"/>
        </w:rPr>
      </w:pPr>
      <w:r>
        <w:rPr>
          <w:i/>
          <w:spacing w:val="-48"/>
          <w:w w:val="95"/>
          <w:sz w:val="22"/>
        </w:rPr>
        <w:t>肌梗死</w:t>
      </w:r>
    </w:p>
    <w:p>
      <w:pPr>
        <w:pStyle w:val="BodyText"/>
        <w:spacing w:line="278" w:lineRule="auto" w:before="76"/>
        <w:ind w:left="120" w:right="263"/>
        <w:jc w:val="both"/>
      </w:pPr>
      <w:r>
        <w:rPr/>
        <w:br w:type="column"/>
      </w:r>
      <w:r>
        <w:rPr>
          <w:spacing w:val="-1"/>
          <w:w w:val="99"/>
        </w:rPr>
        <w:t>急性心肌梗死指由于冠状动脉闭塞或梗阻引起部分心肌严重的持久性缺血造成急性</w:t>
      </w:r>
      <w:r>
        <w:rPr>
          <w:spacing w:val="-7"/>
          <w:w w:val="99"/>
        </w:rPr>
        <w:t>心肌坏死。急性心肌梗死的诊断必须依据国际国内诊断标准，符合</w:t>
      </w:r>
      <w:r>
        <w:rPr>
          <w:spacing w:val="-1"/>
          <w:w w:val="99"/>
        </w:rPr>
        <w:t>（</w:t>
      </w:r>
      <w:r>
        <w:rPr>
          <w:rFonts w:ascii="Times New Roman" w:eastAsia="Times New Roman"/>
          <w:spacing w:val="1"/>
          <w:w w:val="99"/>
        </w:rPr>
        <w:t>1</w:t>
      </w:r>
      <w:r>
        <w:rPr>
          <w:spacing w:val="-20"/>
          <w:w w:val="99"/>
        </w:rPr>
        <w:t>）</w:t>
      </w:r>
      <w:r>
        <w:rPr>
          <w:spacing w:val="-1"/>
          <w:w w:val="99"/>
        </w:rPr>
        <w:t>检测到肌酸激酶同工酶</w:t>
      </w:r>
      <w:r>
        <w:rPr>
          <w:spacing w:val="2"/>
          <w:w w:val="99"/>
        </w:rPr>
        <w:t>（</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2"/>
          <w:w w:val="99"/>
        </w:rPr>
        <w:t>B</w:t>
      </w:r>
      <w:r>
        <w:rPr>
          <w:spacing w:val="-1"/>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1"/>
          <w:w w:val="99"/>
        </w:rPr>
        <w:t>n</w:t>
      </w:r>
      <w:r>
        <w:rPr>
          <w:spacing w:val="2"/>
          <w:w w:val="99"/>
        </w:rPr>
        <w:t>）</w:t>
      </w:r>
      <w:r>
        <w:rPr>
          <w:spacing w:val="-1"/>
          <w:w w:val="99"/>
        </w:rPr>
        <w:t>升高和</w:t>
      </w:r>
      <w:r>
        <w:rPr>
          <w:rFonts w:ascii="Times New Roman" w:eastAsia="Times New Roman"/>
          <w:spacing w:val="1"/>
          <w:w w:val="99"/>
        </w:rPr>
        <w:t>/</w:t>
      </w:r>
      <w:r>
        <w:rPr>
          <w:spacing w:val="-1"/>
          <w:w w:val="99"/>
        </w:rPr>
        <w:t>或降低的动态变化，至少一次达</w:t>
      </w:r>
      <w:r>
        <w:rPr>
          <w:spacing w:val="-8"/>
          <w:w w:val="99"/>
        </w:rPr>
        <w:t>到或超过心肌梗死的临床诊断标准；</w:t>
      </w:r>
      <w:r>
        <w:rPr>
          <w:spacing w:val="-1"/>
          <w:w w:val="99"/>
        </w:rPr>
        <w:t>（</w:t>
      </w:r>
      <w:r>
        <w:rPr>
          <w:rFonts w:ascii="Times New Roman" w:eastAsia="Times New Roman"/>
          <w:spacing w:val="1"/>
          <w:w w:val="99"/>
        </w:rPr>
        <w:t>2</w:t>
      </w:r>
      <w:r>
        <w:rPr>
          <w:spacing w:val="2"/>
          <w:w w:val="99"/>
        </w:rPr>
        <w:t>）</w:t>
      </w:r>
      <w:r>
        <w:rPr>
          <w:spacing w:val="-1"/>
          <w:w w:val="99"/>
        </w:rPr>
        <w:t>同时存在下列之一的证据，包括：缺血性</w:t>
      </w:r>
      <w:r>
        <w:rPr>
          <w:spacing w:val="2"/>
          <w:w w:val="99"/>
        </w:rPr>
        <w:t>胸痛症状、新发生的缺血性心电图改变、新生成的病理性</w:t>
      </w:r>
      <w:r>
        <w:rPr>
          <w:rFonts w:ascii="Times New Roman" w:eastAsia="Times New Roman"/>
          <w:spacing w:val="2"/>
          <w:w w:val="99"/>
        </w:rPr>
        <w:t>Q</w:t>
      </w:r>
      <w:r>
        <w:rPr>
          <w:spacing w:val="1"/>
          <w:w w:val="99"/>
        </w:rPr>
        <w:t>波、影像学证据显示有</w:t>
      </w:r>
      <w:r>
        <w:rPr>
          <w:spacing w:val="-1"/>
          <w:w w:val="99"/>
        </w:rPr>
        <w:t>新出现的心肌活性丧失或新出现局部室壁运动异常、冠脉造影证实存在冠状动脉血栓。</w:t>
      </w:r>
    </w:p>
    <w:p>
      <w:pPr>
        <w:pStyle w:val="BodyText"/>
        <w:spacing w:line="278" w:lineRule="auto"/>
        <w:ind w:left="120" w:right="270"/>
      </w:pPr>
      <w:r>
        <w:rPr>
          <w:spacing w:val="-1"/>
          <w:w w:val="99"/>
        </w:rPr>
        <w:t>较轻急性心肌梗死指依照上述标准被明确诊断为急性心肌梗死，但未达到“较重急性心肌梗死”的给付标准。</w:t>
      </w:r>
    </w:p>
    <w:p>
      <w:pPr>
        <w:pStyle w:val="BodyText"/>
        <w:spacing w:line="269" w:lineRule="exact"/>
        <w:ind w:left="120"/>
        <w:rPr>
          <w:rFonts w:ascii="黑体" w:eastAsia="黑体"/>
        </w:rPr>
      </w:pPr>
      <w:r>
        <w:rPr>
          <w:rFonts w:ascii="黑体" w:eastAsia="黑体"/>
          <w:color w:val="000000"/>
          <w:w w:val="95"/>
          <w:shd w:fill="BEBEBE" w:color="auto" w:val="clear"/>
        </w:rPr>
        <w:t>其他非冠状动脉阻塞性疾病引起的肌钙蛋白（cTn）</w:t>
      </w:r>
      <w:r>
        <w:rPr>
          <w:rFonts w:ascii="黑体" w:eastAsia="黑体"/>
          <w:color w:val="000000"/>
          <w:spacing w:val="-1"/>
          <w:w w:val="95"/>
          <w:shd w:fill="BEBEBE" w:color="auto" w:val="clear"/>
        </w:rPr>
        <w:t>升高不在保障范围内。</w:t>
      </w:r>
    </w:p>
    <w:p>
      <w:pPr>
        <w:spacing w:after="0" w:line="269" w:lineRule="exact"/>
        <w:rPr>
          <w:rFonts w:ascii="黑体" w:eastAsia="黑体"/>
        </w:rPr>
        <w:sectPr>
          <w:pgSz w:w="11910" w:h="16840"/>
          <w:pgMar w:header="576" w:footer="0" w:top="1060" w:bottom="280" w:left="800" w:right="800"/>
          <w:cols w:num="2" w:equalWidth="0">
            <w:col w:w="2297" w:space="40"/>
            <w:col w:w="7973"/>
          </w:cols>
        </w:sectPr>
      </w:pPr>
    </w:p>
    <w:p>
      <w:pPr>
        <w:pStyle w:val="BodyText"/>
        <w:spacing w:before="8"/>
        <w:rPr>
          <w:rFonts w:ascii="黑体"/>
          <w:sz w:val="10"/>
        </w:rPr>
      </w:pPr>
    </w:p>
    <w:p>
      <w:pPr>
        <w:spacing w:after="0"/>
        <w:rPr>
          <w:rFonts w:ascii="黑体"/>
          <w:sz w:val="10"/>
        </w:rPr>
        <w:sectPr>
          <w:type w:val="continuous"/>
          <w:pgSz w:w="11910" w:h="16840"/>
          <w:pgMar w:header="576" w:footer="0" w:top="1060" w:bottom="280" w:left="800" w:right="800"/>
        </w:sectPr>
      </w:pPr>
    </w:p>
    <w:p>
      <w:pPr>
        <w:pStyle w:val="ListParagraph"/>
        <w:numPr>
          <w:ilvl w:val="2"/>
          <w:numId w:val="5"/>
        </w:numPr>
        <w:tabs>
          <w:tab w:pos="1141" w:val="left" w:leader="none"/>
          <w:tab w:pos="1142" w:val="left" w:leader="none"/>
        </w:tabs>
        <w:spacing w:line="240" w:lineRule="auto" w:before="66" w:after="0"/>
        <w:ind w:left="1141" w:right="0" w:hanging="939"/>
        <w:jc w:val="left"/>
        <w:rPr>
          <w:i/>
          <w:sz w:val="22"/>
        </w:rPr>
      </w:pPr>
      <w:r>
        <w:rPr>
          <w:i/>
          <w:spacing w:val="-49"/>
          <w:w w:val="95"/>
          <w:sz w:val="22"/>
        </w:rPr>
        <w:t>轻度脑中风</w:t>
      </w:r>
    </w:p>
    <w:p>
      <w:pPr>
        <w:spacing w:before="30"/>
        <w:ind w:left="1141" w:right="0" w:firstLine="0"/>
        <w:jc w:val="left"/>
        <w:rPr>
          <w:i/>
          <w:sz w:val="22"/>
        </w:rPr>
      </w:pPr>
      <w:r>
        <w:rPr>
          <w:i/>
          <w:spacing w:val="-48"/>
          <w:w w:val="95"/>
          <w:sz w:val="22"/>
        </w:rPr>
        <w:t>后遗症</w:t>
      </w:r>
    </w:p>
    <w:p>
      <w:pPr>
        <w:pStyle w:val="BodyText"/>
        <w:spacing w:line="278" w:lineRule="auto" w:before="76"/>
        <w:ind w:left="120" w:right="265"/>
        <w:jc w:val="both"/>
      </w:pPr>
      <w:r>
        <w:rPr/>
        <w:br w:type="column"/>
      </w:r>
      <w:r>
        <w:rPr>
          <w:spacing w:val="2"/>
          <w:w w:val="99"/>
        </w:rPr>
        <w:t>指因脑血管的突发病变引起脑血管出血、栓塞或梗塞，须由头颅断层扫描（</w:t>
      </w:r>
      <w:r>
        <w:rPr>
          <w:rFonts w:ascii="Times New Roman" w:hAnsi="Times New Roman" w:eastAsia="Times New Roman"/>
          <w:spacing w:val="-1"/>
          <w:w w:val="99"/>
        </w:rPr>
        <w:t>C</w:t>
      </w:r>
      <w:r>
        <w:rPr>
          <w:rFonts w:ascii="Times New Roman" w:hAnsi="Times New Roman" w:eastAsia="Times New Roman"/>
          <w:spacing w:val="1"/>
          <w:w w:val="99"/>
        </w:rPr>
        <w:t>T</w:t>
      </w:r>
      <w:r>
        <w:rPr>
          <w:spacing w:val="-101"/>
          <w:w w:val="99"/>
        </w:rPr>
        <w:t>）</w:t>
      </w:r>
      <w:r>
        <w:rPr>
          <w:w w:val="99"/>
        </w:rPr>
        <w:t>、</w:t>
      </w:r>
      <w:r>
        <w:rPr>
          <w:spacing w:val="2"/>
          <w:w w:val="99"/>
        </w:rPr>
        <w:t>核磁共振检查（</w:t>
      </w:r>
      <w:r>
        <w:rPr>
          <w:rFonts w:ascii="Times New Roman" w:hAnsi="Times New Roman" w:eastAsia="Times New Roman"/>
          <w:spacing w:val="-2"/>
          <w:w w:val="99"/>
        </w:rPr>
        <w:t>M</w:t>
      </w:r>
      <w:r>
        <w:rPr>
          <w:rFonts w:ascii="Times New Roman" w:hAnsi="Times New Roman" w:eastAsia="Times New Roman"/>
          <w:spacing w:val="2"/>
          <w:w w:val="99"/>
        </w:rPr>
        <w:t>RI</w:t>
      </w:r>
      <w:r>
        <w:rPr>
          <w:spacing w:val="2"/>
          <w:w w:val="99"/>
        </w:rPr>
        <w:t>）</w:t>
      </w:r>
      <w:r>
        <w:rPr>
          <w:spacing w:val="1"/>
          <w:w w:val="99"/>
        </w:rPr>
        <w:t>等影像学检查证实，并导致神经系统永久性的功能障碍，但</w:t>
      </w:r>
      <w:r>
        <w:rPr>
          <w:spacing w:val="-7"/>
          <w:w w:val="99"/>
        </w:rPr>
        <w:t>未达到“严重脑中风后遗症”的给付标准，在疾病确诊</w:t>
      </w:r>
      <w:r>
        <w:rPr>
          <w:rFonts w:ascii="Times New Roman" w:hAnsi="Times New Roman" w:eastAsia="Times New Roman"/>
          <w:spacing w:val="1"/>
          <w:w w:val="99"/>
        </w:rPr>
        <w:t>180</w:t>
      </w:r>
      <w:r>
        <w:rPr>
          <w:spacing w:val="-5"/>
          <w:w w:val="99"/>
        </w:rPr>
        <w:t>天后，仍遗留下列至少一</w:t>
      </w:r>
      <w:r>
        <w:rPr>
          <w:spacing w:val="-1"/>
          <w:w w:val="99"/>
        </w:rPr>
        <w:t>种障碍：</w:t>
      </w:r>
    </w:p>
    <w:p>
      <w:pPr>
        <w:pStyle w:val="BodyText"/>
        <w:spacing w:line="269" w:lineRule="exact"/>
        <w:ind w:left="120"/>
      </w:pPr>
      <w:r>
        <w:rPr>
          <w:w w:val="95"/>
        </w:rPr>
        <w:t>（</w:t>
      </w:r>
      <w:r>
        <w:rPr>
          <w:rFonts w:ascii="Times New Roman" w:eastAsia="Times New Roman"/>
          <w:w w:val="95"/>
        </w:rPr>
        <w:t>1</w:t>
      </w:r>
      <w:r>
        <w:rPr>
          <w:w w:val="95"/>
        </w:rPr>
        <w:t>）一肢（含）以上</w:t>
      </w:r>
      <w:r>
        <w:rPr>
          <w:b/>
          <w:w w:val="95"/>
        </w:rPr>
        <w:t>肢体</w:t>
      </w:r>
      <w:r>
        <w:rPr>
          <w:w w:val="95"/>
        </w:rPr>
        <w:t>（见</w:t>
      </w:r>
      <w:r>
        <w:rPr>
          <w:rFonts w:ascii="Times New Roman" w:eastAsia="Times New Roman"/>
          <w:w w:val="95"/>
        </w:rPr>
        <w:t>11.21</w:t>
      </w:r>
      <w:r>
        <w:rPr>
          <w:w w:val="95"/>
        </w:rPr>
        <w:t>）</w:t>
      </w:r>
      <w:r>
        <w:rPr>
          <w:b/>
          <w:w w:val="95"/>
        </w:rPr>
        <w:t>肌力</w:t>
      </w:r>
      <w:r>
        <w:rPr>
          <w:w w:val="95"/>
        </w:rPr>
        <w:t>（见</w:t>
      </w:r>
      <w:r>
        <w:rPr>
          <w:rFonts w:ascii="Times New Roman" w:eastAsia="Times New Roman"/>
          <w:w w:val="95"/>
        </w:rPr>
        <w:t>11.22</w:t>
      </w:r>
      <w:r>
        <w:rPr>
          <w:w w:val="95"/>
        </w:rPr>
        <w:t>）为</w:t>
      </w:r>
      <w:r>
        <w:rPr>
          <w:rFonts w:ascii="Times New Roman" w:eastAsia="Times New Roman"/>
          <w:w w:val="95"/>
        </w:rPr>
        <w:t>3</w:t>
      </w:r>
      <w:r>
        <w:rPr>
          <w:spacing w:val="-5"/>
          <w:w w:val="95"/>
        </w:rPr>
        <w:t>级；</w:t>
      </w:r>
    </w:p>
    <w:p>
      <w:pPr>
        <w:spacing w:line="278" w:lineRule="auto" w:before="43"/>
        <w:ind w:left="120" w:right="258" w:firstLine="0"/>
        <w:jc w:val="left"/>
        <w:rPr>
          <w:sz w:val="21"/>
        </w:rPr>
      </w:pPr>
      <w:r>
        <w:rPr>
          <w:spacing w:val="-1"/>
          <w:w w:val="99"/>
          <w:sz w:val="21"/>
        </w:rPr>
        <w:t>（</w:t>
      </w:r>
      <w:r>
        <w:rPr>
          <w:rFonts w:ascii="Times New Roman" w:eastAsia="Times New Roman"/>
          <w:spacing w:val="1"/>
          <w:w w:val="99"/>
          <w:sz w:val="21"/>
        </w:rPr>
        <w:t>2</w:t>
      </w:r>
      <w:r>
        <w:rPr>
          <w:spacing w:val="2"/>
          <w:w w:val="99"/>
          <w:sz w:val="21"/>
        </w:rPr>
        <w:t>）</w:t>
      </w:r>
      <w:r>
        <w:rPr>
          <w:w w:val="99"/>
          <w:sz w:val="21"/>
        </w:rPr>
        <w:t>自主生活能力部分丧失，无法独立完成</w:t>
      </w:r>
      <w:r>
        <w:rPr>
          <w:b/>
          <w:spacing w:val="2"/>
          <w:w w:val="99"/>
          <w:sz w:val="21"/>
        </w:rPr>
        <w:t>六项基本日常生活活动</w:t>
      </w:r>
      <w:r>
        <w:rPr>
          <w:spacing w:val="2"/>
          <w:w w:val="99"/>
          <w:sz w:val="21"/>
        </w:rPr>
        <w:t>（</w:t>
      </w:r>
      <w:r>
        <w:rPr>
          <w:w w:val="99"/>
          <w:sz w:val="21"/>
        </w:rPr>
        <w:t>见</w:t>
      </w:r>
      <w:r>
        <w:rPr>
          <w:spacing w:val="-50"/>
          <w:sz w:val="21"/>
        </w:rPr>
        <w:t> </w:t>
      </w:r>
      <w:r>
        <w:rPr>
          <w:rFonts w:ascii="Times New Roman" w:eastAsia="Times New Roman"/>
          <w:spacing w:val="-4"/>
          <w:w w:val="99"/>
          <w:sz w:val="21"/>
        </w:rPr>
        <w:t>1</w:t>
      </w:r>
      <w:r>
        <w:rPr>
          <w:rFonts w:ascii="Times New Roman" w:eastAsia="Times New Roman"/>
          <w:spacing w:val="-2"/>
          <w:w w:val="99"/>
          <w:sz w:val="21"/>
        </w:rPr>
        <w:t>1.</w:t>
      </w:r>
      <w:r>
        <w:rPr>
          <w:rFonts w:ascii="Times New Roman" w:eastAsia="Times New Roman"/>
          <w:spacing w:val="1"/>
          <w:w w:val="99"/>
          <w:sz w:val="21"/>
        </w:rPr>
        <w:t>23</w:t>
      </w:r>
      <w:r>
        <w:rPr>
          <w:spacing w:val="2"/>
          <w:w w:val="99"/>
          <w:sz w:val="21"/>
        </w:rPr>
        <w:t>）</w:t>
      </w:r>
      <w:r>
        <w:rPr>
          <w:w w:val="99"/>
          <w:sz w:val="21"/>
        </w:rPr>
        <w:t>中</w:t>
      </w:r>
      <w:r>
        <w:rPr>
          <w:spacing w:val="-1"/>
          <w:w w:val="99"/>
          <w:sz w:val="21"/>
        </w:rPr>
        <w:t>的两项。</w:t>
      </w:r>
    </w:p>
    <w:p>
      <w:pPr>
        <w:spacing w:after="0" w:line="278" w:lineRule="auto"/>
        <w:jc w:val="left"/>
        <w:rPr>
          <w:sz w:val="21"/>
        </w:rPr>
        <w:sectPr>
          <w:type w:val="continuous"/>
          <w:pgSz w:w="11910" w:h="16840"/>
          <w:pgMar w:header="576" w:footer="0" w:top="1060" w:bottom="280" w:left="800" w:right="800"/>
          <w:cols w:num="2" w:equalWidth="0">
            <w:col w:w="2297" w:space="40"/>
            <w:col w:w="7973"/>
          </w:cols>
        </w:sectPr>
      </w:pPr>
    </w:p>
    <w:p>
      <w:pPr>
        <w:pStyle w:val="BodyText"/>
        <w:spacing w:before="11"/>
        <w:rPr>
          <w:sz w:val="7"/>
        </w:rPr>
      </w:pPr>
    </w:p>
    <w:p>
      <w:pPr>
        <w:pStyle w:val="ListParagraph"/>
        <w:numPr>
          <w:ilvl w:val="2"/>
          <w:numId w:val="5"/>
        </w:numPr>
        <w:tabs>
          <w:tab w:pos="1141" w:val="left" w:leader="none"/>
          <w:tab w:pos="1142" w:val="left" w:leader="none"/>
          <w:tab w:pos="2456" w:val="left" w:leader="none"/>
        </w:tabs>
        <w:spacing w:line="285" w:lineRule="auto" w:before="64" w:after="0"/>
        <w:ind w:left="2456" w:right="289" w:hanging="2254"/>
        <w:jc w:val="left"/>
        <w:rPr>
          <w:sz w:val="21"/>
        </w:rPr>
      </w:pPr>
      <w:r>
        <w:rPr>
          <w:i/>
          <w:spacing w:val="-68"/>
          <w:w w:val="95"/>
          <w:position w:val="2"/>
          <w:sz w:val="22"/>
        </w:rPr>
        <w:t>原</w:t>
      </w:r>
      <w:r>
        <w:rPr>
          <w:i/>
          <w:spacing w:val="-65"/>
          <w:w w:val="95"/>
          <w:position w:val="2"/>
          <w:sz w:val="22"/>
        </w:rPr>
        <w:t>位</w:t>
      </w:r>
      <w:r>
        <w:rPr>
          <w:i/>
          <w:w w:val="95"/>
          <w:position w:val="2"/>
          <w:sz w:val="22"/>
        </w:rPr>
        <w:t>癌</w:t>
      </w:r>
      <w:r>
        <w:rPr>
          <w:i/>
          <w:position w:val="2"/>
          <w:sz w:val="22"/>
        </w:rPr>
        <w:tab/>
      </w:r>
      <w:r>
        <w:rPr>
          <w:spacing w:val="-1"/>
          <w:w w:val="99"/>
          <w:sz w:val="21"/>
        </w:rPr>
        <w:t>恶</w:t>
      </w:r>
      <w:r>
        <w:rPr>
          <w:spacing w:val="2"/>
          <w:w w:val="99"/>
          <w:sz w:val="21"/>
        </w:rPr>
        <w:t>性</w:t>
      </w:r>
      <w:r>
        <w:rPr>
          <w:spacing w:val="-1"/>
          <w:w w:val="99"/>
          <w:sz w:val="21"/>
        </w:rPr>
        <w:t>细</w:t>
      </w:r>
      <w:r>
        <w:rPr>
          <w:spacing w:val="2"/>
          <w:w w:val="99"/>
          <w:sz w:val="21"/>
        </w:rPr>
        <w:t>胞</w:t>
      </w:r>
      <w:r>
        <w:rPr>
          <w:spacing w:val="-1"/>
          <w:w w:val="99"/>
          <w:sz w:val="21"/>
        </w:rPr>
        <w:t>局</w:t>
      </w:r>
      <w:r>
        <w:rPr>
          <w:spacing w:val="2"/>
          <w:w w:val="99"/>
          <w:sz w:val="21"/>
        </w:rPr>
        <w:t>限</w:t>
      </w:r>
      <w:r>
        <w:rPr>
          <w:spacing w:val="-1"/>
          <w:w w:val="99"/>
          <w:sz w:val="21"/>
        </w:rPr>
        <w:t>于</w:t>
      </w:r>
      <w:r>
        <w:rPr>
          <w:spacing w:val="2"/>
          <w:w w:val="99"/>
          <w:sz w:val="21"/>
        </w:rPr>
        <w:t>上</w:t>
      </w:r>
      <w:r>
        <w:rPr>
          <w:spacing w:val="-1"/>
          <w:w w:val="99"/>
          <w:sz w:val="21"/>
        </w:rPr>
        <w:t>皮</w:t>
      </w:r>
      <w:r>
        <w:rPr>
          <w:spacing w:val="2"/>
          <w:w w:val="99"/>
          <w:sz w:val="21"/>
        </w:rPr>
        <w:t>内</w:t>
      </w:r>
      <w:r>
        <w:rPr>
          <w:spacing w:val="-1"/>
          <w:w w:val="99"/>
          <w:sz w:val="21"/>
        </w:rPr>
        <w:t>尚</w:t>
      </w:r>
      <w:r>
        <w:rPr>
          <w:spacing w:val="2"/>
          <w:w w:val="99"/>
          <w:sz w:val="21"/>
        </w:rPr>
        <w:t>未</w:t>
      </w:r>
      <w:r>
        <w:rPr>
          <w:spacing w:val="-1"/>
          <w:w w:val="99"/>
          <w:sz w:val="21"/>
        </w:rPr>
        <w:t>穿</w:t>
      </w:r>
      <w:r>
        <w:rPr>
          <w:spacing w:val="2"/>
          <w:w w:val="99"/>
          <w:sz w:val="21"/>
        </w:rPr>
        <w:t>破</w:t>
      </w:r>
      <w:r>
        <w:rPr>
          <w:spacing w:val="-1"/>
          <w:w w:val="99"/>
          <w:sz w:val="21"/>
        </w:rPr>
        <w:t>基</w:t>
      </w:r>
      <w:r>
        <w:rPr>
          <w:spacing w:val="2"/>
          <w:w w:val="99"/>
          <w:sz w:val="21"/>
        </w:rPr>
        <w:t>底</w:t>
      </w:r>
      <w:r>
        <w:rPr>
          <w:spacing w:val="-1"/>
          <w:w w:val="99"/>
          <w:sz w:val="21"/>
        </w:rPr>
        <w:t>膜</w:t>
      </w:r>
      <w:r>
        <w:rPr>
          <w:spacing w:val="2"/>
          <w:w w:val="99"/>
          <w:sz w:val="21"/>
        </w:rPr>
        <w:t>浸</w:t>
      </w:r>
      <w:r>
        <w:rPr>
          <w:spacing w:val="-1"/>
          <w:w w:val="99"/>
          <w:sz w:val="21"/>
        </w:rPr>
        <w:t>润</w:t>
      </w:r>
      <w:r>
        <w:rPr>
          <w:spacing w:val="2"/>
          <w:w w:val="99"/>
          <w:sz w:val="21"/>
        </w:rPr>
        <w:t>周</w:t>
      </w:r>
      <w:r>
        <w:rPr>
          <w:spacing w:val="-1"/>
          <w:w w:val="99"/>
          <w:sz w:val="21"/>
        </w:rPr>
        <w:t>围</w:t>
      </w:r>
      <w:r>
        <w:rPr>
          <w:spacing w:val="2"/>
          <w:w w:val="99"/>
          <w:sz w:val="21"/>
        </w:rPr>
        <w:t>正</w:t>
      </w:r>
      <w:r>
        <w:rPr>
          <w:spacing w:val="-1"/>
          <w:w w:val="99"/>
          <w:sz w:val="21"/>
        </w:rPr>
        <w:t>常</w:t>
      </w:r>
      <w:r>
        <w:rPr>
          <w:spacing w:val="2"/>
          <w:w w:val="99"/>
          <w:sz w:val="21"/>
        </w:rPr>
        <w:t>组</w:t>
      </w:r>
      <w:r>
        <w:rPr>
          <w:spacing w:val="-1"/>
          <w:w w:val="99"/>
          <w:sz w:val="21"/>
        </w:rPr>
        <w:t>织</w:t>
      </w:r>
      <w:r>
        <w:rPr>
          <w:spacing w:val="2"/>
          <w:w w:val="99"/>
          <w:sz w:val="21"/>
        </w:rPr>
        <w:t>的</w:t>
      </w:r>
      <w:r>
        <w:rPr>
          <w:spacing w:val="-1"/>
          <w:w w:val="99"/>
          <w:sz w:val="21"/>
        </w:rPr>
        <w:t>癌</w:t>
      </w:r>
      <w:r>
        <w:rPr>
          <w:spacing w:val="2"/>
          <w:w w:val="99"/>
          <w:sz w:val="21"/>
        </w:rPr>
        <w:t>细</w:t>
      </w:r>
      <w:r>
        <w:rPr>
          <w:spacing w:val="-1"/>
          <w:w w:val="99"/>
          <w:sz w:val="21"/>
        </w:rPr>
        <w:t>胞</w:t>
      </w:r>
      <w:r>
        <w:rPr>
          <w:spacing w:val="2"/>
          <w:w w:val="99"/>
          <w:sz w:val="21"/>
        </w:rPr>
        <w:t>新</w:t>
      </w:r>
      <w:r>
        <w:rPr>
          <w:spacing w:val="-1"/>
          <w:w w:val="99"/>
          <w:sz w:val="21"/>
        </w:rPr>
        <w:t>生</w:t>
      </w:r>
      <w:r>
        <w:rPr>
          <w:spacing w:val="2"/>
          <w:w w:val="99"/>
          <w:sz w:val="21"/>
        </w:rPr>
        <w:t>物</w:t>
      </w:r>
      <w:r>
        <w:rPr>
          <w:spacing w:val="-1"/>
          <w:w w:val="99"/>
          <w:sz w:val="21"/>
        </w:rPr>
        <w:t>，</w:t>
      </w:r>
      <w:r>
        <w:rPr>
          <w:spacing w:val="2"/>
          <w:w w:val="99"/>
          <w:sz w:val="21"/>
        </w:rPr>
        <w:t>且</w:t>
      </w:r>
      <w:r>
        <w:rPr>
          <w:spacing w:val="-1"/>
          <w:w w:val="99"/>
          <w:sz w:val="21"/>
        </w:rPr>
        <w:t>须</w:t>
      </w:r>
      <w:r>
        <w:rPr>
          <w:w w:val="99"/>
          <w:sz w:val="21"/>
        </w:rPr>
        <w:t>满</w:t>
      </w:r>
      <w:r>
        <w:rPr>
          <w:spacing w:val="-1"/>
          <w:w w:val="99"/>
          <w:sz w:val="21"/>
        </w:rPr>
        <w:t>足</w:t>
      </w:r>
      <w:r>
        <w:rPr>
          <w:spacing w:val="2"/>
          <w:w w:val="99"/>
          <w:sz w:val="21"/>
        </w:rPr>
        <w:t>全</w:t>
      </w:r>
      <w:r>
        <w:rPr>
          <w:spacing w:val="-1"/>
          <w:w w:val="99"/>
          <w:sz w:val="21"/>
        </w:rPr>
        <w:t>部</w:t>
      </w:r>
      <w:r>
        <w:rPr>
          <w:spacing w:val="2"/>
          <w:w w:val="99"/>
          <w:sz w:val="21"/>
        </w:rPr>
        <w:t>以</w:t>
      </w:r>
      <w:r>
        <w:rPr>
          <w:spacing w:val="-1"/>
          <w:w w:val="99"/>
          <w:sz w:val="21"/>
        </w:rPr>
        <w:t>下</w:t>
      </w:r>
      <w:r>
        <w:rPr>
          <w:spacing w:val="2"/>
          <w:w w:val="99"/>
          <w:sz w:val="21"/>
        </w:rPr>
        <w:t>两</w:t>
      </w:r>
      <w:r>
        <w:rPr>
          <w:spacing w:val="-1"/>
          <w:w w:val="99"/>
          <w:sz w:val="21"/>
        </w:rPr>
        <w:t>个</w:t>
      </w:r>
      <w:r>
        <w:rPr>
          <w:spacing w:val="2"/>
          <w:w w:val="99"/>
          <w:sz w:val="21"/>
        </w:rPr>
        <w:t>条</w:t>
      </w:r>
      <w:r>
        <w:rPr>
          <w:spacing w:val="-1"/>
          <w:w w:val="99"/>
          <w:sz w:val="21"/>
        </w:rPr>
        <w:t>件</w:t>
      </w:r>
      <w:r>
        <w:rPr>
          <w:w w:val="99"/>
          <w:sz w:val="21"/>
        </w:rPr>
        <w:t>：</w:t>
      </w:r>
    </w:p>
    <w:p>
      <w:pPr>
        <w:pStyle w:val="ListParagraph"/>
        <w:numPr>
          <w:ilvl w:val="3"/>
          <w:numId w:val="5"/>
        </w:numPr>
        <w:tabs>
          <w:tab w:pos="2982" w:val="left" w:leader="none"/>
        </w:tabs>
        <w:spacing w:line="285" w:lineRule="auto" w:before="0" w:after="0"/>
        <w:ind w:left="2456" w:right="267" w:firstLine="0"/>
        <w:jc w:val="left"/>
        <w:rPr>
          <w:rFonts w:ascii="Times New Roman" w:eastAsia="Times New Roman"/>
          <w:sz w:val="21"/>
        </w:rPr>
      </w:pPr>
      <w:r>
        <w:rPr>
          <w:spacing w:val="-2"/>
          <w:sz w:val="21"/>
        </w:rPr>
        <w:t>必须经对固定活组织的组织病理学检查明确诊断，属于世界卫生组织《疾病</w:t>
      </w:r>
      <w:r>
        <w:rPr>
          <w:spacing w:val="-9"/>
          <w:sz w:val="21"/>
        </w:rPr>
        <w:t>和有关健康问题的国际统计分类》</w:t>
      </w:r>
      <w:r>
        <w:rPr>
          <w:spacing w:val="-2"/>
          <w:sz w:val="21"/>
        </w:rPr>
        <w:t>（</w:t>
      </w:r>
      <w:r>
        <w:rPr>
          <w:rFonts w:ascii="Times New Roman" w:eastAsia="Times New Roman"/>
          <w:spacing w:val="-2"/>
          <w:sz w:val="21"/>
        </w:rPr>
        <w:t>ICD-10</w:t>
      </w:r>
      <w:r>
        <w:rPr>
          <w:spacing w:val="-2"/>
          <w:sz w:val="21"/>
        </w:rPr>
        <w:t>）的原位癌范畴（</w:t>
      </w:r>
      <w:r>
        <w:rPr>
          <w:rFonts w:ascii="Times New Roman" w:eastAsia="Times New Roman"/>
          <w:spacing w:val="-2"/>
          <w:sz w:val="21"/>
        </w:rPr>
        <w:t>D00-D09</w:t>
      </w:r>
      <w:r>
        <w:rPr>
          <w:spacing w:val="-2"/>
          <w:sz w:val="21"/>
        </w:rPr>
        <w:t>）</w:t>
      </w:r>
      <w:r>
        <w:rPr>
          <w:rFonts w:ascii="Times New Roman" w:eastAsia="Times New Roman"/>
          <w:spacing w:val="-2"/>
          <w:sz w:val="21"/>
        </w:rPr>
        <w:t>;</w:t>
      </w:r>
    </w:p>
    <w:p>
      <w:pPr>
        <w:pStyle w:val="ListParagraph"/>
        <w:numPr>
          <w:ilvl w:val="3"/>
          <w:numId w:val="5"/>
        </w:numPr>
        <w:tabs>
          <w:tab w:pos="2982" w:val="left" w:leader="none"/>
        </w:tabs>
        <w:spacing w:line="243" w:lineRule="exact" w:before="0" w:after="0"/>
        <w:ind w:left="2981" w:right="0" w:hanging="526"/>
        <w:jc w:val="left"/>
        <w:rPr>
          <w:sz w:val="21"/>
        </w:rPr>
      </w:pPr>
      <w:r>
        <w:rPr>
          <w:spacing w:val="-1"/>
          <w:w w:val="95"/>
          <w:sz w:val="21"/>
        </w:rPr>
        <w:t>被保险人必须已经接受了针对原位癌病灶的手术治疗。</w:t>
      </w:r>
    </w:p>
    <w:p>
      <w:pPr>
        <w:pStyle w:val="BodyText"/>
        <w:rPr>
          <w:sz w:val="11"/>
        </w:rPr>
      </w:pPr>
    </w:p>
    <w:p>
      <w:pPr>
        <w:spacing w:after="0"/>
        <w:rPr>
          <w:sz w:val="11"/>
        </w:rPr>
        <w:sectPr>
          <w:type w:val="continuous"/>
          <w:pgSz w:w="11910" w:h="16840"/>
          <w:pgMar w:header="576" w:footer="0" w:top="1060" w:bottom="280" w:left="800" w:right="800"/>
        </w:sectPr>
      </w:pPr>
    </w:p>
    <w:p>
      <w:pPr>
        <w:pStyle w:val="ListParagraph"/>
        <w:numPr>
          <w:ilvl w:val="2"/>
          <w:numId w:val="5"/>
        </w:numPr>
        <w:tabs>
          <w:tab w:pos="1142" w:val="left" w:leader="none"/>
        </w:tabs>
        <w:spacing w:line="240" w:lineRule="auto" w:before="60" w:after="0"/>
        <w:ind w:left="1141" w:right="0" w:hanging="939"/>
        <w:jc w:val="both"/>
        <w:rPr>
          <w:i/>
          <w:sz w:val="22"/>
        </w:rPr>
      </w:pPr>
      <w:r>
        <w:rPr>
          <w:i/>
          <w:spacing w:val="-49"/>
          <w:w w:val="95"/>
          <w:sz w:val="22"/>
        </w:rPr>
        <w:t>冠状动脉介</w:t>
      </w:r>
    </w:p>
    <w:p>
      <w:pPr>
        <w:spacing w:line="266" w:lineRule="auto" w:before="30"/>
        <w:ind w:left="1141" w:right="0" w:firstLine="0"/>
        <w:jc w:val="both"/>
        <w:rPr>
          <w:i/>
          <w:sz w:val="22"/>
        </w:rPr>
      </w:pPr>
      <w:r>
        <w:rPr>
          <w:i/>
          <w:spacing w:val="-58"/>
          <w:sz w:val="22"/>
        </w:rPr>
        <w:t>入手术</w:t>
      </w:r>
      <w:r>
        <w:rPr>
          <w:i/>
          <w:spacing w:val="-56"/>
          <w:sz w:val="22"/>
        </w:rPr>
        <w:t>（</w:t>
      </w:r>
      <w:r>
        <w:rPr>
          <w:i/>
          <w:spacing w:val="-10"/>
          <w:sz w:val="22"/>
        </w:rPr>
        <w:t>非</w:t>
      </w:r>
      <w:r>
        <w:rPr>
          <w:i/>
          <w:spacing w:val="80"/>
          <w:sz w:val="22"/>
        </w:rPr>
        <w:t> </w:t>
      </w:r>
      <w:r>
        <w:rPr>
          <w:i/>
          <w:spacing w:val="-49"/>
          <w:sz w:val="22"/>
        </w:rPr>
        <w:t>切开心包手</w:t>
      </w:r>
      <w:r>
        <w:rPr>
          <w:i/>
          <w:spacing w:val="80"/>
          <w:sz w:val="22"/>
        </w:rPr>
        <w:t> </w:t>
      </w:r>
      <w:r>
        <w:rPr>
          <w:i/>
          <w:spacing w:val="-68"/>
          <w:sz w:val="22"/>
        </w:rPr>
        <w:t>术</w:t>
      </w:r>
      <w:r>
        <w:rPr>
          <w:i/>
          <w:spacing w:val="-10"/>
          <w:sz w:val="22"/>
        </w:rPr>
        <w:t>）</w:t>
      </w:r>
    </w:p>
    <w:p>
      <w:pPr>
        <w:pStyle w:val="BodyText"/>
        <w:spacing w:line="285" w:lineRule="auto" w:before="97"/>
        <w:ind w:left="120" w:right="268"/>
        <w:jc w:val="both"/>
      </w:pPr>
      <w:r>
        <w:rPr/>
        <w:br w:type="column"/>
      </w:r>
      <w:r>
        <w:rPr>
          <w:spacing w:val="-1"/>
          <w:w w:val="99"/>
        </w:rPr>
        <w:t>为了治疗明显的冠状动脉狭窄性疾病，首次实际实施了非切开心包的冠状动脉介入手术，包括冠状动脉球囊扩张成形术、冠状动脉支架植入术、冠状动脉粥样斑块切除术或激光冠状动脉成形术，但未达到“较重急性心肌梗死”或“严重冠心病”的给付标准。</w:t>
      </w:r>
    </w:p>
    <w:p>
      <w:pPr>
        <w:pStyle w:val="BodyText"/>
        <w:spacing w:line="285" w:lineRule="auto"/>
        <w:ind w:left="120" w:right="267"/>
        <w:jc w:val="both"/>
        <w:rPr>
          <w:rFonts w:ascii="黑体" w:hAnsi="黑体" w:eastAsia="黑体"/>
        </w:rPr>
      </w:pPr>
      <w:r>
        <w:rPr>
          <w:rFonts w:ascii="黑体" w:hAnsi="黑体" w:eastAsia="黑体"/>
          <w:color w:val="000000"/>
          <w:spacing w:val="-17"/>
          <w:w w:val="99"/>
          <w:shd w:fill="BEBEBE" w:color="auto" w:val="clear"/>
        </w:rPr>
        <w:t>本公司对“较轻急性心肌梗死”、“冠状动脉介入手术</w:t>
      </w:r>
      <w:r>
        <w:rPr>
          <w:rFonts w:ascii="黑体" w:hAnsi="黑体" w:eastAsia="黑体"/>
          <w:color w:val="000000"/>
          <w:spacing w:val="-1"/>
          <w:w w:val="99"/>
          <w:shd w:fill="BEBEBE" w:color="auto" w:val="clear"/>
        </w:rPr>
        <w:t>（非切开心包手术</w:t>
      </w:r>
      <w:r>
        <w:rPr>
          <w:rFonts w:ascii="黑体" w:hAnsi="黑体" w:eastAsia="黑体"/>
          <w:color w:val="000000"/>
          <w:spacing w:val="-104"/>
          <w:w w:val="99"/>
          <w:shd w:fill="BEBEBE" w:color="auto" w:val="clear"/>
        </w:rPr>
        <w:t>）</w:t>
      </w:r>
      <w:r>
        <w:rPr>
          <w:rFonts w:ascii="黑体" w:hAnsi="黑体" w:eastAsia="黑体"/>
          <w:color w:val="000000"/>
          <w:spacing w:val="-7"/>
          <w:w w:val="99"/>
          <w:shd w:fill="BEBEBE" w:color="auto" w:val="clear"/>
        </w:rPr>
        <w:t>”和“激光</w:t>
      </w:r>
      <w:r>
        <w:rPr>
          <w:rFonts w:ascii="黑体" w:hAnsi="黑体" w:eastAsia="黑体"/>
          <w:color w:val="000000"/>
          <w:spacing w:val="-7"/>
          <w:w w:val="99"/>
          <w:shd w:fill="BEBEBE" w:color="auto" w:val="clear"/>
        </w:rPr>
        <w:t>                                                                                                                                              </w:t>
      </w:r>
      <w:r>
        <w:rPr>
          <w:rFonts w:ascii="黑体" w:hAnsi="黑体" w:eastAsia="黑体"/>
          <w:color w:val="000000"/>
          <w:spacing w:val="-1"/>
          <w:w w:val="99"/>
          <w:shd w:fill="BEBEBE" w:color="auto" w:val="clear"/>
        </w:rPr>
        <w:t>心肌血运重建术”三项中的其中一项承担保险责任，给付其中一项保险金后，对其他两项保险责任同时终止。</w:t>
      </w:r>
    </w:p>
    <w:p>
      <w:pPr>
        <w:spacing w:after="0" w:line="285" w:lineRule="auto"/>
        <w:jc w:val="both"/>
        <w:rPr>
          <w:rFonts w:ascii="黑体" w:hAnsi="黑体" w:eastAsia="黑体"/>
        </w:rPr>
        <w:sectPr>
          <w:type w:val="continuous"/>
          <w:pgSz w:w="11910" w:h="16840"/>
          <w:pgMar w:header="576" w:footer="0" w:top="1060" w:bottom="280" w:left="800" w:right="800"/>
          <w:cols w:num="2" w:equalWidth="0">
            <w:col w:w="2297" w:space="40"/>
            <w:col w:w="7973"/>
          </w:cols>
        </w:sectPr>
      </w:pPr>
    </w:p>
    <w:p>
      <w:pPr>
        <w:pStyle w:val="ListParagraph"/>
        <w:numPr>
          <w:ilvl w:val="2"/>
          <w:numId w:val="5"/>
        </w:numPr>
        <w:tabs>
          <w:tab w:pos="1141" w:val="left" w:leader="none"/>
          <w:tab w:pos="1142" w:val="left" w:leader="none"/>
        </w:tabs>
        <w:spacing w:line="266" w:lineRule="auto" w:before="131" w:after="0"/>
        <w:ind w:left="1141" w:right="0" w:hanging="939"/>
        <w:jc w:val="left"/>
        <w:rPr>
          <w:i/>
          <w:sz w:val="22"/>
        </w:rPr>
      </w:pPr>
      <w:r>
        <w:rPr>
          <w:i/>
          <w:spacing w:val="-49"/>
          <w:sz w:val="22"/>
        </w:rPr>
        <w:t>主动脉内手</w:t>
      </w:r>
      <w:r>
        <w:rPr>
          <w:i/>
          <w:spacing w:val="40"/>
          <w:sz w:val="22"/>
        </w:rPr>
        <w:t> </w:t>
      </w:r>
      <w:r>
        <w:rPr>
          <w:i/>
          <w:spacing w:val="-10"/>
          <w:sz w:val="22"/>
        </w:rPr>
        <w:t>术</w:t>
      </w:r>
    </w:p>
    <w:p>
      <w:pPr>
        <w:pStyle w:val="BodyText"/>
        <w:spacing w:line="278" w:lineRule="auto" w:before="141"/>
        <w:ind w:left="120" w:right="267"/>
        <w:jc w:val="both"/>
        <w:rPr>
          <w:rFonts w:ascii="黑体" w:hAnsi="黑体" w:eastAsia="黑体"/>
        </w:rPr>
      </w:pPr>
      <w:r>
        <w:rPr/>
        <w:br w:type="column"/>
      </w:r>
      <w:r>
        <w:rPr>
          <w:spacing w:val="-1"/>
          <w:w w:val="99"/>
        </w:rPr>
        <w:t>为了治疗主动脉疾病实际实施了经皮经导管进行的主动脉内手术，但未达到“主动脉手术”的给付标准。主动脉指升主动脉、主动脉弓和降主动脉</w:t>
      </w:r>
      <w:r>
        <w:rPr>
          <w:spacing w:val="2"/>
          <w:w w:val="99"/>
        </w:rPr>
        <w:t>（</w:t>
      </w:r>
      <w:r>
        <w:rPr>
          <w:spacing w:val="-1"/>
          <w:w w:val="99"/>
        </w:rPr>
        <w:t>含胸主动脉和腹主动脉</w:t>
      </w:r>
      <w:r>
        <w:rPr>
          <w:spacing w:val="-104"/>
          <w:w w:val="99"/>
        </w:rPr>
        <w:t>）</w:t>
      </w:r>
      <w:r>
        <w:rPr>
          <w:spacing w:val="-1"/>
          <w:w w:val="99"/>
        </w:rPr>
        <w:t>，</w:t>
      </w:r>
      <w:r>
        <w:rPr>
          <w:rFonts w:ascii="黑体" w:hAnsi="黑体" w:eastAsia="黑体"/>
          <w:color w:val="000000"/>
          <w:spacing w:val="-1"/>
          <w:w w:val="99"/>
          <w:shd w:fill="BEBEBE" w:color="auto" w:val="clear"/>
        </w:rPr>
        <w:t>不包括升主动脉、主动脉弓和降主动脉的分支血管。</w:t>
      </w:r>
    </w:p>
    <w:p>
      <w:pPr>
        <w:spacing w:after="0" w:line="278" w:lineRule="auto"/>
        <w:jc w:val="both"/>
        <w:rPr>
          <w:rFonts w:ascii="黑体" w:hAnsi="黑体" w:eastAsia="黑体"/>
        </w:rPr>
        <w:sectPr>
          <w:type w:val="continuous"/>
          <w:pgSz w:w="11910" w:h="16840"/>
          <w:pgMar w:header="576" w:footer="0" w:top="1060" w:bottom="280" w:left="800" w:right="800"/>
          <w:cols w:num="2" w:equalWidth="0">
            <w:col w:w="2297" w:space="40"/>
            <w:col w:w="7973"/>
          </w:cols>
        </w:sectPr>
      </w:pPr>
    </w:p>
    <w:p>
      <w:pPr>
        <w:pStyle w:val="ListParagraph"/>
        <w:numPr>
          <w:ilvl w:val="2"/>
          <w:numId w:val="5"/>
        </w:numPr>
        <w:tabs>
          <w:tab w:pos="1142" w:val="left" w:leader="none"/>
        </w:tabs>
        <w:spacing w:line="240" w:lineRule="auto" w:before="161" w:after="0"/>
        <w:ind w:left="1141" w:right="0" w:hanging="939"/>
        <w:jc w:val="both"/>
        <w:rPr>
          <w:i/>
          <w:sz w:val="22"/>
        </w:rPr>
      </w:pPr>
      <w:r>
        <w:rPr>
          <w:i/>
          <w:spacing w:val="-49"/>
          <w:w w:val="95"/>
          <w:sz w:val="22"/>
        </w:rPr>
        <w:t>脑垂体瘤、</w:t>
      </w:r>
    </w:p>
    <w:p>
      <w:pPr>
        <w:spacing w:line="266" w:lineRule="auto" w:before="30"/>
        <w:ind w:left="1141" w:right="0" w:firstLine="0"/>
        <w:jc w:val="both"/>
        <w:rPr>
          <w:i/>
          <w:sz w:val="22"/>
        </w:rPr>
      </w:pPr>
      <w:r>
        <w:rPr>
          <w:i/>
          <w:spacing w:val="-49"/>
          <w:sz w:val="22"/>
        </w:rPr>
        <w:t>脑囊肿、脑</w:t>
      </w:r>
      <w:r>
        <w:rPr>
          <w:i/>
          <w:spacing w:val="80"/>
          <w:sz w:val="22"/>
        </w:rPr>
        <w:t> </w:t>
      </w:r>
      <w:r>
        <w:rPr>
          <w:i/>
          <w:spacing w:val="-49"/>
          <w:sz w:val="22"/>
        </w:rPr>
        <w:t>动脉瘤及脑</w:t>
      </w:r>
      <w:r>
        <w:rPr>
          <w:i/>
          <w:spacing w:val="80"/>
          <w:sz w:val="22"/>
        </w:rPr>
        <w:t> </w:t>
      </w:r>
      <w:r>
        <w:rPr>
          <w:i/>
          <w:spacing w:val="-48"/>
          <w:sz w:val="22"/>
        </w:rPr>
        <w:t>血管瘤</w:t>
      </w:r>
    </w:p>
    <w:p>
      <w:pPr>
        <w:pStyle w:val="BodyText"/>
        <w:spacing w:line="278" w:lineRule="auto" w:before="171"/>
        <w:ind w:left="120" w:right="159"/>
      </w:pPr>
      <w:r>
        <w:rPr/>
        <w:br w:type="column"/>
      </w:r>
      <w:r>
        <w:rPr>
          <w:spacing w:val="-2"/>
          <w:w w:val="99"/>
        </w:rPr>
        <w:t>指经头颅断层扫描</w:t>
      </w:r>
      <w:r>
        <w:rPr>
          <w:spacing w:val="2"/>
          <w:w w:val="99"/>
        </w:rPr>
        <w:t>（</w:t>
      </w:r>
      <w:r>
        <w:rPr>
          <w:rFonts w:ascii="Times New Roman" w:hAnsi="Times New Roman" w:eastAsia="Times New Roman"/>
          <w:spacing w:val="-1"/>
          <w:w w:val="99"/>
        </w:rPr>
        <w:t>C</w:t>
      </w:r>
      <w:r>
        <w:rPr>
          <w:rFonts w:ascii="Times New Roman" w:hAnsi="Times New Roman" w:eastAsia="Times New Roman"/>
          <w:spacing w:val="1"/>
          <w:w w:val="99"/>
        </w:rPr>
        <w:t>T</w:t>
      </w:r>
      <w:r>
        <w:rPr>
          <w:spacing w:val="-104"/>
          <w:w w:val="99"/>
        </w:rPr>
        <w:t>）</w:t>
      </w:r>
      <w:r>
        <w:rPr>
          <w:spacing w:val="-2"/>
          <w:w w:val="99"/>
        </w:rPr>
        <w:t>、核磁共振</w:t>
      </w:r>
      <w:r>
        <w:rPr>
          <w:spacing w:val="-1"/>
          <w:w w:val="99"/>
        </w:rPr>
        <w:t>（</w:t>
      </w:r>
      <w:r>
        <w:rPr>
          <w:rFonts w:ascii="Times New Roman" w:hAnsi="Times New Roman" w:eastAsia="Times New Roman"/>
          <w:spacing w:val="-2"/>
          <w:w w:val="99"/>
        </w:rPr>
        <w:t>M</w:t>
      </w:r>
      <w:r>
        <w:rPr>
          <w:rFonts w:ascii="Times New Roman" w:hAnsi="Times New Roman" w:eastAsia="Times New Roman"/>
          <w:spacing w:val="-1"/>
          <w:w w:val="99"/>
        </w:rPr>
        <w:t>R</w:t>
      </w:r>
      <w:r>
        <w:rPr>
          <w:rFonts w:ascii="Times New Roman" w:hAnsi="Times New Roman" w:eastAsia="Times New Roman"/>
          <w:spacing w:val="2"/>
          <w:w w:val="99"/>
        </w:rPr>
        <w:t>I</w:t>
      </w:r>
      <w:r>
        <w:rPr>
          <w:spacing w:val="-3"/>
          <w:w w:val="99"/>
        </w:rPr>
        <w:t>）</w:t>
      </w:r>
      <w:r>
        <w:rPr>
          <w:spacing w:val="-1"/>
          <w:w w:val="99"/>
        </w:rPr>
        <w:t>或其他影像学检查被确诊为下列病变，并实际实施了手术或放射治疗，但未达到“颅脑手术”的给付标准：</w:t>
      </w:r>
    </w:p>
    <w:p>
      <w:pPr>
        <w:pStyle w:val="ListParagraph"/>
        <w:numPr>
          <w:ilvl w:val="0"/>
          <w:numId w:val="6"/>
        </w:numPr>
        <w:tabs>
          <w:tab w:pos="646" w:val="left" w:leader="none"/>
        </w:tabs>
        <w:spacing w:line="269" w:lineRule="exact" w:before="0" w:after="0"/>
        <w:ind w:left="645" w:right="0" w:hanging="526"/>
        <w:jc w:val="left"/>
        <w:rPr>
          <w:sz w:val="21"/>
        </w:rPr>
      </w:pPr>
      <w:r>
        <w:rPr>
          <w:spacing w:val="-2"/>
          <w:w w:val="95"/>
          <w:sz w:val="21"/>
        </w:rPr>
        <w:t>脑垂体瘤；</w:t>
      </w:r>
    </w:p>
    <w:p>
      <w:pPr>
        <w:pStyle w:val="ListParagraph"/>
        <w:numPr>
          <w:ilvl w:val="0"/>
          <w:numId w:val="6"/>
        </w:numPr>
        <w:tabs>
          <w:tab w:pos="646" w:val="left" w:leader="none"/>
        </w:tabs>
        <w:spacing w:line="240" w:lineRule="auto" w:before="42" w:after="0"/>
        <w:ind w:left="645" w:right="0" w:hanging="526"/>
        <w:jc w:val="left"/>
        <w:rPr>
          <w:sz w:val="21"/>
        </w:rPr>
      </w:pPr>
      <w:r>
        <w:rPr>
          <w:spacing w:val="-3"/>
          <w:w w:val="95"/>
          <w:sz w:val="21"/>
        </w:rPr>
        <w:t>脑囊肿；</w:t>
      </w:r>
    </w:p>
    <w:p>
      <w:pPr>
        <w:pStyle w:val="ListParagraph"/>
        <w:numPr>
          <w:ilvl w:val="0"/>
          <w:numId w:val="6"/>
        </w:numPr>
        <w:tabs>
          <w:tab w:pos="646" w:val="left" w:leader="none"/>
        </w:tabs>
        <w:spacing w:line="240" w:lineRule="auto" w:before="43" w:after="0"/>
        <w:ind w:left="645" w:right="0" w:hanging="526"/>
        <w:jc w:val="left"/>
        <w:rPr>
          <w:sz w:val="21"/>
        </w:rPr>
      </w:pPr>
      <w:r>
        <w:rPr/>
        <w:drawing>
          <wp:anchor distT="0" distB="0" distL="0" distR="0" allowOverlap="1" layoutInCell="1" locked="0" behindDoc="1" simplePos="0" relativeHeight="483087872">
            <wp:simplePos x="0" y="0"/>
            <wp:positionH relativeFrom="page">
              <wp:posOffset>2067560</wp:posOffset>
            </wp:positionH>
            <wp:positionV relativeFrom="paragraph">
              <wp:posOffset>224408</wp:posOffset>
            </wp:positionV>
            <wp:extent cx="4813935" cy="370840"/>
            <wp:effectExtent l="0" t="0" r="0" b="0"/>
            <wp:wrapNone/>
            <wp:docPr id="17" name="image8.png"/>
            <wp:cNvGraphicFramePr>
              <a:graphicFrameLocks noChangeAspect="1"/>
            </wp:cNvGraphicFramePr>
            <a:graphic>
              <a:graphicData uri="http://schemas.openxmlformats.org/drawingml/2006/picture">
                <pic:pic>
                  <pic:nvPicPr>
                    <pic:cNvPr id="18" name="image8.png"/>
                    <pic:cNvPicPr/>
                  </pic:nvPicPr>
                  <pic:blipFill>
                    <a:blip r:embed="rId13" cstate="print"/>
                    <a:stretch>
                      <a:fillRect/>
                    </a:stretch>
                  </pic:blipFill>
                  <pic:spPr>
                    <a:xfrm>
                      <a:off x="0" y="0"/>
                      <a:ext cx="4813935" cy="370840"/>
                    </a:xfrm>
                    <a:prstGeom prst="rect">
                      <a:avLst/>
                    </a:prstGeom>
                  </pic:spPr>
                </pic:pic>
              </a:graphicData>
            </a:graphic>
          </wp:anchor>
        </w:drawing>
      </w:r>
      <w:r>
        <w:rPr/>
        <w:pict>
          <v:shape style="position:absolute;margin-left:162.800003pt;margin-top:17.669998pt;width:384.3pt;height:29.2pt;mso-position-horizontal-relative:page;mso-position-vertical-relative:paragraph;z-index:-20228096" type="#_x0000_t202" id="docshape37" filled="false" stroked="false">
            <v:textbox inset="0,0,0,0">
              <w:txbxContent>
                <w:p>
                  <w:pPr>
                    <w:pStyle w:val="BodyText"/>
                    <w:spacing w:before="6"/>
                    <w:rPr>
                      <w:sz w:val="24"/>
                    </w:rPr>
                  </w:pPr>
                </w:p>
                <w:p>
                  <w:pPr>
                    <w:pStyle w:val="BodyText"/>
                    <w:rPr>
                      <w:rFonts w:ascii="黑体" w:eastAsia="黑体"/>
                    </w:rPr>
                  </w:pPr>
                  <w:r>
                    <w:rPr>
                      <w:rFonts w:ascii="黑体" w:eastAsia="黑体"/>
                      <w:spacing w:val="-1"/>
                      <w:w w:val="95"/>
                    </w:rPr>
                    <w:t>中的其中一项承担保险责任，给付其中一项保险金后，对另一项保险责任同时终止。</w:t>
                  </w:r>
                </w:p>
              </w:txbxContent>
            </v:textbox>
            <w10:wrap type="none"/>
          </v:shape>
        </w:pict>
      </w:r>
      <w:r>
        <w:rPr/>
        <w:pict>
          <v:shape style="position:absolute;margin-left:162.800003pt;margin-top:17.669998pt;width:379.05pt;height:13.6pt;mso-position-horizontal-relative:page;mso-position-vertical-relative:paragraph;z-index:-20227584" type="#_x0000_t202" id="docshape38" filled="true" fillcolor="#bebebe" stroked="false">
            <v:textbox inset="0,0,0,0">
              <w:txbxContent>
                <w:p>
                  <w:pPr>
                    <w:pStyle w:val="BodyText"/>
                    <w:spacing w:before="1"/>
                    <w:rPr>
                      <w:rFonts w:ascii="黑体" w:hAnsi="黑体" w:eastAsia="黑体"/>
                      <w:color w:val="000000"/>
                    </w:rPr>
                  </w:pPr>
                  <w:r>
                    <w:rPr>
                      <w:rFonts w:ascii="黑体" w:hAnsi="黑体" w:eastAsia="黑体"/>
                      <w:color w:val="000000"/>
                      <w:spacing w:val="-5"/>
                      <w:w w:val="95"/>
                    </w:rPr>
                    <w:t>本公司对“脑垂体瘤、脑囊肿、脑动脉瘤及脑血管瘤”</w:t>
                  </w:r>
                  <w:r>
                    <w:rPr>
                      <w:rFonts w:ascii="黑体" w:hAnsi="黑体" w:eastAsia="黑体"/>
                      <w:color w:val="000000"/>
                      <w:spacing w:val="-13"/>
                      <w:w w:val="95"/>
                    </w:rPr>
                    <w:t>、“植入大脑内分流器”</w:t>
                  </w:r>
                  <w:r>
                    <w:rPr>
                      <w:rFonts w:ascii="黑体" w:hAnsi="黑体" w:eastAsia="黑体"/>
                      <w:color w:val="000000"/>
                      <w:spacing w:val="73"/>
                    </w:rPr>
                    <w:t>  </w:t>
                  </w:r>
                  <w:r>
                    <w:rPr>
                      <w:rFonts w:ascii="黑体" w:hAnsi="黑体" w:eastAsia="黑体"/>
                      <w:color w:val="000000"/>
                      <w:spacing w:val="-5"/>
                      <w:w w:val="95"/>
                    </w:rPr>
                    <w:t>两项</w:t>
                  </w:r>
                </w:p>
              </w:txbxContent>
            </v:textbox>
            <v:fill type="solid"/>
            <w10:wrap type="none"/>
          </v:shape>
        </w:pict>
      </w:r>
      <w:r>
        <w:rPr>
          <w:spacing w:val="-1"/>
          <w:w w:val="95"/>
          <w:sz w:val="21"/>
        </w:rPr>
        <w:t>脑动脉瘤、脑血管瘤。</w:t>
      </w:r>
    </w:p>
    <w:p>
      <w:pPr>
        <w:spacing w:after="0" w:line="240" w:lineRule="auto"/>
        <w:jc w:val="left"/>
        <w:rPr>
          <w:sz w:val="21"/>
        </w:rPr>
        <w:sectPr>
          <w:type w:val="continuous"/>
          <w:pgSz w:w="11910" w:h="16840"/>
          <w:pgMar w:header="576" w:footer="0" w:top="1060" w:bottom="280" w:left="800" w:right="800"/>
          <w:cols w:num="2" w:equalWidth="0">
            <w:col w:w="2297" w:space="40"/>
            <w:col w:w="7973"/>
          </w:cols>
        </w:sectPr>
      </w:pPr>
    </w:p>
    <w:p>
      <w:pPr>
        <w:pStyle w:val="BodyText"/>
        <w:spacing w:before="3"/>
        <w:rPr>
          <w:sz w:val="3"/>
        </w:rPr>
      </w:pPr>
    </w:p>
    <w:p>
      <w:pPr>
        <w:pStyle w:val="BodyText"/>
        <w:spacing w:before="2"/>
        <w:rPr>
          <w:sz w:val="11"/>
        </w:rPr>
      </w:pPr>
    </w:p>
    <w:p>
      <w:pPr>
        <w:pStyle w:val="ListParagraph"/>
        <w:numPr>
          <w:ilvl w:val="2"/>
          <w:numId w:val="5"/>
        </w:numPr>
        <w:tabs>
          <w:tab w:pos="1141" w:val="left" w:leader="none"/>
          <w:tab w:pos="1142" w:val="left" w:leader="none"/>
          <w:tab w:pos="2456" w:val="left" w:leader="none"/>
        </w:tabs>
        <w:spacing w:line="273" w:lineRule="auto" w:before="59" w:after="4"/>
        <w:ind w:left="2456" w:right="1338" w:hanging="2254"/>
        <w:jc w:val="left"/>
        <w:rPr>
          <w:sz w:val="21"/>
        </w:rPr>
      </w:pPr>
      <w:r>
        <w:rPr>
          <w:i/>
          <w:spacing w:val="-68"/>
          <w:w w:val="95"/>
          <w:sz w:val="22"/>
        </w:rPr>
        <w:t>角</w:t>
      </w:r>
      <w:r>
        <w:rPr>
          <w:i/>
          <w:spacing w:val="-65"/>
          <w:w w:val="95"/>
          <w:sz w:val="22"/>
        </w:rPr>
        <w:t>膜</w:t>
      </w:r>
      <w:r>
        <w:rPr>
          <w:i/>
          <w:spacing w:val="-68"/>
          <w:w w:val="95"/>
          <w:sz w:val="22"/>
        </w:rPr>
        <w:t>移</w:t>
      </w:r>
      <w:r>
        <w:rPr>
          <w:i/>
          <w:w w:val="95"/>
          <w:sz w:val="22"/>
        </w:rPr>
        <w:t>植</w:t>
      </w:r>
      <w:r>
        <w:rPr>
          <w:i/>
          <w:sz w:val="22"/>
        </w:rPr>
        <w:tab/>
      </w:r>
      <w:r>
        <w:rPr>
          <w:spacing w:val="-1"/>
          <w:w w:val="99"/>
          <w:sz w:val="21"/>
        </w:rPr>
        <w:t>指</w:t>
      </w:r>
      <w:r>
        <w:rPr>
          <w:spacing w:val="2"/>
          <w:w w:val="99"/>
          <w:sz w:val="21"/>
        </w:rPr>
        <w:t>为</w:t>
      </w:r>
      <w:r>
        <w:rPr>
          <w:spacing w:val="-1"/>
          <w:w w:val="99"/>
          <w:sz w:val="21"/>
        </w:rPr>
        <w:t>增</w:t>
      </w:r>
      <w:r>
        <w:rPr>
          <w:spacing w:val="2"/>
          <w:w w:val="99"/>
          <w:sz w:val="21"/>
        </w:rPr>
        <w:t>进</w:t>
      </w:r>
      <w:r>
        <w:rPr>
          <w:spacing w:val="-1"/>
          <w:w w:val="99"/>
          <w:sz w:val="21"/>
        </w:rPr>
        <w:t>视</w:t>
      </w:r>
      <w:r>
        <w:rPr>
          <w:spacing w:val="2"/>
          <w:w w:val="99"/>
          <w:sz w:val="21"/>
        </w:rPr>
        <w:t>力</w:t>
      </w:r>
      <w:r>
        <w:rPr>
          <w:spacing w:val="-1"/>
          <w:w w:val="99"/>
          <w:sz w:val="21"/>
        </w:rPr>
        <w:t>或</w:t>
      </w:r>
      <w:r>
        <w:rPr>
          <w:spacing w:val="2"/>
          <w:w w:val="99"/>
          <w:sz w:val="21"/>
        </w:rPr>
        <w:t>治</w:t>
      </w:r>
      <w:r>
        <w:rPr>
          <w:spacing w:val="-1"/>
          <w:w w:val="99"/>
          <w:sz w:val="21"/>
        </w:rPr>
        <w:t>疗</w:t>
      </w:r>
      <w:r>
        <w:rPr>
          <w:spacing w:val="2"/>
          <w:w w:val="99"/>
          <w:sz w:val="21"/>
        </w:rPr>
        <w:t>某</w:t>
      </w:r>
      <w:r>
        <w:rPr>
          <w:spacing w:val="-1"/>
          <w:w w:val="99"/>
          <w:sz w:val="21"/>
        </w:rPr>
        <w:t>些</w:t>
      </w:r>
      <w:r>
        <w:rPr>
          <w:spacing w:val="2"/>
          <w:w w:val="99"/>
          <w:sz w:val="21"/>
        </w:rPr>
        <w:t>角</w:t>
      </w:r>
      <w:r>
        <w:rPr>
          <w:spacing w:val="-1"/>
          <w:w w:val="99"/>
          <w:sz w:val="21"/>
        </w:rPr>
        <w:t>膜</w:t>
      </w:r>
      <w:r>
        <w:rPr>
          <w:spacing w:val="2"/>
          <w:w w:val="99"/>
          <w:sz w:val="21"/>
        </w:rPr>
        <w:t>疾</w:t>
      </w:r>
      <w:r>
        <w:rPr>
          <w:spacing w:val="-1"/>
          <w:w w:val="99"/>
          <w:sz w:val="21"/>
        </w:rPr>
        <w:t>患</w:t>
      </w:r>
      <w:r>
        <w:rPr>
          <w:spacing w:val="2"/>
          <w:w w:val="99"/>
          <w:sz w:val="21"/>
        </w:rPr>
        <w:t>，</w:t>
      </w:r>
      <w:r>
        <w:rPr>
          <w:spacing w:val="-1"/>
          <w:w w:val="99"/>
          <w:sz w:val="21"/>
        </w:rPr>
        <w:t>实</w:t>
      </w:r>
      <w:r>
        <w:rPr>
          <w:spacing w:val="2"/>
          <w:w w:val="99"/>
          <w:sz w:val="21"/>
        </w:rPr>
        <w:t>际</w:t>
      </w:r>
      <w:r>
        <w:rPr>
          <w:spacing w:val="-1"/>
          <w:w w:val="99"/>
          <w:sz w:val="21"/>
        </w:rPr>
        <w:t>实</w:t>
      </w:r>
      <w:r>
        <w:rPr>
          <w:spacing w:val="2"/>
          <w:w w:val="99"/>
          <w:sz w:val="21"/>
        </w:rPr>
        <w:t>施</w:t>
      </w:r>
      <w:r>
        <w:rPr>
          <w:spacing w:val="-1"/>
          <w:w w:val="99"/>
          <w:sz w:val="21"/>
        </w:rPr>
        <w:t>了</w:t>
      </w:r>
      <w:r>
        <w:rPr>
          <w:spacing w:val="2"/>
          <w:w w:val="99"/>
          <w:sz w:val="21"/>
        </w:rPr>
        <w:t>异</w:t>
      </w:r>
      <w:r>
        <w:rPr>
          <w:spacing w:val="-1"/>
          <w:w w:val="99"/>
          <w:sz w:val="21"/>
        </w:rPr>
        <w:t>体</w:t>
      </w:r>
      <w:r>
        <w:rPr>
          <w:spacing w:val="2"/>
          <w:w w:val="99"/>
          <w:sz w:val="21"/>
        </w:rPr>
        <w:t>的</w:t>
      </w:r>
      <w:r>
        <w:rPr>
          <w:spacing w:val="-1"/>
          <w:w w:val="99"/>
          <w:sz w:val="21"/>
        </w:rPr>
        <w:t>角</w:t>
      </w:r>
      <w:r>
        <w:rPr>
          <w:spacing w:val="2"/>
          <w:w w:val="99"/>
          <w:sz w:val="21"/>
        </w:rPr>
        <w:t>膜</w:t>
      </w:r>
      <w:r>
        <w:rPr>
          <w:spacing w:val="-1"/>
          <w:w w:val="99"/>
          <w:sz w:val="21"/>
        </w:rPr>
        <w:t>移</w:t>
      </w:r>
      <w:r>
        <w:rPr>
          <w:spacing w:val="2"/>
          <w:w w:val="99"/>
          <w:sz w:val="21"/>
        </w:rPr>
        <w:t>植</w:t>
      </w:r>
      <w:r>
        <w:rPr>
          <w:spacing w:val="-1"/>
          <w:w w:val="99"/>
          <w:sz w:val="21"/>
        </w:rPr>
        <w:t>手</w:t>
      </w:r>
      <w:r>
        <w:rPr>
          <w:spacing w:val="2"/>
          <w:w w:val="99"/>
          <w:sz w:val="21"/>
        </w:rPr>
        <w:t>术</w:t>
      </w:r>
      <w:r>
        <w:rPr>
          <w:w w:val="99"/>
          <w:sz w:val="21"/>
        </w:rPr>
        <w:t>。</w:t>
      </w:r>
      <w:r>
        <w:rPr>
          <w:spacing w:val="-1"/>
          <w:w w:val="99"/>
          <w:sz w:val="21"/>
        </w:rPr>
        <w:t>此</w:t>
      </w:r>
      <w:r>
        <w:rPr>
          <w:spacing w:val="2"/>
          <w:w w:val="99"/>
          <w:sz w:val="21"/>
        </w:rPr>
        <w:t>手</w:t>
      </w:r>
      <w:r>
        <w:rPr>
          <w:spacing w:val="-1"/>
          <w:w w:val="99"/>
          <w:sz w:val="21"/>
        </w:rPr>
        <w:t>术</w:t>
      </w:r>
      <w:r>
        <w:rPr>
          <w:spacing w:val="2"/>
          <w:w w:val="99"/>
          <w:sz w:val="21"/>
        </w:rPr>
        <w:t>必</w:t>
      </w:r>
      <w:r>
        <w:rPr>
          <w:spacing w:val="-1"/>
          <w:w w:val="99"/>
          <w:sz w:val="21"/>
        </w:rPr>
        <w:t>须</w:t>
      </w:r>
      <w:r>
        <w:rPr>
          <w:spacing w:val="2"/>
          <w:w w:val="99"/>
          <w:sz w:val="21"/>
        </w:rPr>
        <w:t>由</w:t>
      </w:r>
      <w:r>
        <w:rPr>
          <w:spacing w:val="-1"/>
          <w:w w:val="99"/>
          <w:sz w:val="21"/>
        </w:rPr>
        <w:t>我</w:t>
      </w:r>
      <w:r>
        <w:rPr>
          <w:spacing w:val="2"/>
          <w:w w:val="99"/>
          <w:sz w:val="21"/>
        </w:rPr>
        <w:t>们</w:t>
      </w:r>
      <w:r>
        <w:rPr>
          <w:spacing w:val="-1"/>
          <w:w w:val="99"/>
          <w:sz w:val="21"/>
        </w:rPr>
        <w:t>认</w:t>
      </w:r>
      <w:r>
        <w:rPr>
          <w:spacing w:val="2"/>
          <w:w w:val="99"/>
          <w:sz w:val="21"/>
        </w:rPr>
        <w:t>可</w:t>
      </w:r>
      <w:r>
        <w:rPr>
          <w:spacing w:val="-1"/>
          <w:w w:val="99"/>
          <w:sz w:val="21"/>
        </w:rPr>
        <w:t>的</w:t>
      </w:r>
      <w:r>
        <w:rPr>
          <w:spacing w:val="2"/>
          <w:w w:val="99"/>
          <w:sz w:val="21"/>
        </w:rPr>
        <w:t>医</w:t>
      </w:r>
      <w:r>
        <w:rPr>
          <w:spacing w:val="-1"/>
          <w:w w:val="99"/>
          <w:sz w:val="21"/>
        </w:rPr>
        <w:t>院</w:t>
      </w:r>
      <w:r>
        <w:rPr>
          <w:spacing w:val="2"/>
          <w:w w:val="99"/>
          <w:sz w:val="21"/>
        </w:rPr>
        <w:t>专</w:t>
      </w:r>
      <w:r>
        <w:rPr>
          <w:spacing w:val="-1"/>
          <w:w w:val="99"/>
          <w:sz w:val="21"/>
        </w:rPr>
        <w:t>科</w:t>
      </w:r>
      <w:r>
        <w:rPr>
          <w:spacing w:val="2"/>
          <w:w w:val="99"/>
          <w:sz w:val="21"/>
        </w:rPr>
        <w:t>医</w:t>
      </w:r>
      <w:r>
        <w:rPr>
          <w:spacing w:val="-1"/>
          <w:w w:val="99"/>
          <w:sz w:val="21"/>
        </w:rPr>
        <w:t>生</w:t>
      </w:r>
      <w:r>
        <w:rPr>
          <w:spacing w:val="2"/>
          <w:w w:val="99"/>
          <w:sz w:val="21"/>
        </w:rPr>
        <w:t>认</w:t>
      </w:r>
      <w:r>
        <w:rPr>
          <w:spacing w:val="-1"/>
          <w:w w:val="99"/>
          <w:sz w:val="21"/>
        </w:rPr>
        <w:t>为</w:t>
      </w:r>
      <w:r>
        <w:rPr>
          <w:spacing w:val="2"/>
          <w:w w:val="99"/>
          <w:sz w:val="21"/>
        </w:rPr>
        <w:t>是</w:t>
      </w:r>
      <w:r>
        <w:rPr>
          <w:spacing w:val="-1"/>
          <w:w w:val="99"/>
          <w:sz w:val="21"/>
        </w:rPr>
        <w:t>医</w:t>
      </w:r>
      <w:r>
        <w:rPr>
          <w:spacing w:val="2"/>
          <w:w w:val="99"/>
          <w:sz w:val="21"/>
        </w:rPr>
        <w:t>疗</w:t>
      </w:r>
      <w:r>
        <w:rPr>
          <w:spacing w:val="-1"/>
          <w:w w:val="99"/>
          <w:sz w:val="21"/>
        </w:rPr>
        <w:t>必</w:t>
      </w:r>
      <w:r>
        <w:rPr>
          <w:spacing w:val="2"/>
          <w:w w:val="99"/>
          <w:sz w:val="21"/>
        </w:rPr>
        <w:t>须</w:t>
      </w:r>
      <w:r>
        <w:rPr>
          <w:spacing w:val="-1"/>
          <w:w w:val="99"/>
          <w:sz w:val="21"/>
        </w:rPr>
        <w:t>的</w:t>
      </w:r>
      <w:r>
        <w:rPr>
          <w:spacing w:val="2"/>
          <w:w w:val="99"/>
          <w:sz w:val="21"/>
        </w:rPr>
        <w:t>情</w:t>
      </w:r>
      <w:r>
        <w:rPr>
          <w:spacing w:val="-1"/>
          <w:w w:val="99"/>
          <w:sz w:val="21"/>
        </w:rPr>
        <w:t>况</w:t>
      </w:r>
      <w:r>
        <w:rPr>
          <w:spacing w:val="2"/>
          <w:w w:val="99"/>
          <w:sz w:val="21"/>
        </w:rPr>
        <w:t>下</w:t>
      </w:r>
      <w:r>
        <w:rPr>
          <w:spacing w:val="-1"/>
          <w:w w:val="99"/>
          <w:sz w:val="21"/>
        </w:rPr>
        <w:t>进</w:t>
      </w:r>
      <w:r>
        <w:rPr>
          <w:spacing w:val="2"/>
          <w:w w:val="99"/>
          <w:sz w:val="21"/>
        </w:rPr>
        <w:t>行</w:t>
      </w:r>
      <w:r>
        <w:rPr>
          <w:w w:val="99"/>
          <w:sz w:val="21"/>
        </w:rPr>
        <w:t>。</w:t>
      </w:r>
    </w:p>
    <w:p>
      <w:pPr>
        <w:pStyle w:val="BodyText"/>
        <w:ind w:left="2456"/>
        <w:rPr>
          <w:sz w:val="20"/>
        </w:rPr>
      </w:pPr>
      <w:r>
        <w:rPr>
          <w:sz w:val="20"/>
        </w:rPr>
        <w:pict>
          <v:shape style="width:379.05pt;height:13.6pt;mso-position-horizontal-relative:char;mso-position-vertical-relative:line" type="#_x0000_t202" id="docshape39" filled="true" fillcolor="#bebebe" stroked="false">
            <w10:anchorlock/>
            <v:textbox inset="0,0,0,0">
              <w:txbxContent>
                <w:p>
                  <w:pPr>
                    <w:pStyle w:val="BodyText"/>
                    <w:spacing w:before="2"/>
                    <w:rPr>
                      <w:rFonts w:ascii="黑体" w:hAnsi="黑体" w:eastAsia="黑体"/>
                      <w:color w:val="000000"/>
                    </w:rPr>
                  </w:pPr>
                  <w:r>
                    <w:rPr>
                      <w:rFonts w:ascii="黑体" w:hAnsi="黑体" w:eastAsia="黑体"/>
                      <w:color w:val="000000"/>
                      <w:spacing w:val="-30"/>
                      <w:w w:val="95"/>
                    </w:rPr>
                    <w:t>本公司对“角膜移植”、“视力严重受损”、“单眼失明”、“糖尿病视网膜晚期增生性</w:t>
                  </w:r>
                </w:p>
              </w:txbxContent>
            </v:textbox>
            <v:fill type="solid"/>
          </v:shape>
        </w:pict>
      </w:r>
      <w:r>
        <w:rPr>
          <w:sz w:val="20"/>
        </w:rPr>
      </w:r>
    </w:p>
    <w:p>
      <w:pPr>
        <w:pStyle w:val="BodyText"/>
        <w:ind w:left="2456"/>
        <w:rPr>
          <w:sz w:val="20"/>
        </w:rPr>
      </w:pPr>
      <w:r>
        <w:rPr>
          <w:sz w:val="20"/>
        </w:rPr>
        <w:pict>
          <v:shape style="width:379.05pt;height:13.6pt;mso-position-horizontal-relative:char;mso-position-vertical-relative:line" type="#_x0000_t202" id="docshape40" filled="true" fillcolor="#bebebe" stroked="false">
            <w10:anchorlock/>
            <v:textbox inset="0,0,0,0">
              <w:txbxContent>
                <w:p>
                  <w:pPr>
                    <w:pStyle w:val="BodyText"/>
                    <w:spacing w:before="2"/>
                    <w:rPr>
                      <w:rFonts w:ascii="黑体" w:hAnsi="黑体" w:eastAsia="黑体"/>
                      <w:color w:val="000000"/>
                    </w:rPr>
                  </w:pPr>
                  <w:r>
                    <w:rPr>
                      <w:rFonts w:ascii="黑体" w:hAnsi="黑体" w:eastAsia="黑体"/>
                      <w:color w:val="000000"/>
                      <w:spacing w:val="-1"/>
                      <w:w w:val="95"/>
                    </w:rPr>
                    <w:t>病变”四项中的其中一项承担保险责任，给付其中一项保险金后，对其他三项保险</w:t>
                  </w:r>
                </w:p>
              </w:txbxContent>
            </v:textbox>
            <v:fill type="solid"/>
          </v:shape>
        </w:pict>
      </w:r>
      <w:r>
        <w:rPr>
          <w:sz w:val="20"/>
        </w:rPr>
      </w:r>
    </w:p>
    <w:p>
      <w:pPr>
        <w:spacing w:after="0"/>
        <w:rPr>
          <w:sz w:val="20"/>
        </w:rPr>
        <w:sectPr>
          <w:type w:val="continuous"/>
          <w:pgSz w:w="11910" w:h="16840"/>
          <w:pgMar w:header="576" w:footer="0" w:top="1060" w:bottom="280" w:left="800" w:right="800"/>
        </w:sectPr>
      </w:pPr>
    </w:p>
    <w:p>
      <w:pPr>
        <w:pStyle w:val="BodyText"/>
        <w:spacing w:before="4"/>
        <w:rPr>
          <w:sz w:val="8"/>
        </w:rPr>
      </w:pPr>
    </w:p>
    <w:tbl>
      <w:tblPr>
        <w:tblW w:w="0" w:type="auto"/>
        <w:jc w:val="left"/>
        <w:tblInd w:w="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8"/>
        <w:gridCol w:w="1356"/>
        <w:gridCol w:w="7816"/>
      </w:tblGrid>
      <w:tr>
        <w:trPr>
          <w:trHeight w:val="342" w:hRule="atLeast"/>
        </w:trPr>
        <w:tc>
          <w:tcPr>
            <w:tcW w:w="2224" w:type="dxa"/>
            <w:gridSpan w:val="2"/>
          </w:tcPr>
          <w:p>
            <w:pPr>
              <w:pStyle w:val="TableParagraph"/>
              <w:rPr>
                <w:rFonts w:ascii="Times New Roman"/>
                <w:sz w:val="20"/>
              </w:rPr>
            </w:pPr>
          </w:p>
        </w:tc>
        <w:tc>
          <w:tcPr>
            <w:tcW w:w="7816" w:type="dxa"/>
          </w:tcPr>
          <w:p>
            <w:pPr>
              <w:pStyle w:val="TableParagraph"/>
              <w:spacing w:line="239" w:lineRule="exact"/>
              <w:ind w:left="79"/>
              <w:rPr>
                <w:rFonts w:ascii="黑体" w:eastAsia="黑体"/>
                <w:sz w:val="21"/>
              </w:rPr>
            </w:pPr>
            <w:r>
              <w:rPr>
                <w:rFonts w:ascii="黑体" w:eastAsia="黑体"/>
                <w:color w:val="000000"/>
                <w:spacing w:val="-2"/>
                <w:w w:val="95"/>
                <w:sz w:val="21"/>
                <w:shd w:fill="BEBEBE" w:color="auto" w:val="clear"/>
              </w:rPr>
              <w:t>责任同时终止。</w:t>
            </w:r>
          </w:p>
        </w:tc>
      </w:tr>
      <w:tr>
        <w:trPr>
          <w:trHeight w:val="408" w:hRule="atLeast"/>
        </w:trPr>
        <w:tc>
          <w:tcPr>
            <w:tcW w:w="868" w:type="dxa"/>
          </w:tcPr>
          <w:p>
            <w:pPr>
              <w:pStyle w:val="TableParagraph"/>
              <w:spacing w:before="99"/>
              <w:ind w:left="50"/>
              <w:rPr>
                <w:i/>
                <w:sz w:val="22"/>
              </w:rPr>
            </w:pPr>
            <w:r>
              <w:rPr>
                <w:i/>
                <w:spacing w:val="-56"/>
                <w:sz w:val="22"/>
              </w:rPr>
              <w:t>3.2.9</w:t>
            </w:r>
          </w:p>
        </w:tc>
        <w:tc>
          <w:tcPr>
            <w:tcW w:w="1356" w:type="dxa"/>
          </w:tcPr>
          <w:p>
            <w:pPr>
              <w:pStyle w:val="TableParagraph"/>
              <w:spacing w:before="99"/>
              <w:ind w:left="120"/>
              <w:rPr>
                <w:i/>
                <w:sz w:val="22"/>
              </w:rPr>
            </w:pPr>
            <w:r>
              <w:rPr>
                <w:i/>
                <w:spacing w:val="-49"/>
                <w:w w:val="95"/>
                <w:sz w:val="22"/>
              </w:rPr>
              <w:t>视力严重受</w:t>
            </w:r>
          </w:p>
        </w:tc>
        <w:tc>
          <w:tcPr>
            <w:tcW w:w="7816" w:type="dxa"/>
          </w:tcPr>
          <w:p>
            <w:pPr>
              <w:pStyle w:val="TableParagraph"/>
              <w:spacing w:before="109"/>
              <w:ind w:left="79"/>
              <w:rPr>
                <w:sz w:val="21"/>
              </w:rPr>
            </w:pPr>
            <w:r>
              <w:rPr>
                <w:w w:val="95"/>
                <w:sz w:val="21"/>
              </w:rPr>
              <w:t>指因疾病或意外伤</w:t>
            </w:r>
            <w:r>
              <w:rPr>
                <w:w w:val="95"/>
                <w:sz w:val="21"/>
              </w:rPr>
              <w:t>害</w:t>
            </w:r>
            <w:r>
              <w:rPr>
                <w:w w:val="95"/>
                <w:sz w:val="21"/>
              </w:rPr>
              <w:t>导</w:t>
            </w:r>
            <w:r>
              <w:rPr>
                <w:w w:val="95"/>
                <w:sz w:val="21"/>
              </w:rPr>
              <w:t>致双目视力</w:t>
            </w:r>
            <w:r>
              <w:rPr>
                <w:b/>
                <w:w w:val="95"/>
                <w:sz w:val="21"/>
              </w:rPr>
              <w:t>永</w:t>
            </w:r>
            <w:r>
              <w:rPr>
                <w:b/>
                <w:w w:val="95"/>
                <w:sz w:val="21"/>
              </w:rPr>
              <w:t>久</w:t>
            </w:r>
            <w:r>
              <w:rPr>
                <w:b/>
                <w:w w:val="95"/>
                <w:sz w:val="21"/>
              </w:rPr>
              <w:t>不</w:t>
            </w:r>
            <w:r>
              <w:rPr>
                <w:b/>
                <w:w w:val="95"/>
                <w:sz w:val="21"/>
              </w:rPr>
              <w:t>可</w:t>
            </w:r>
            <w:r>
              <w:rPr>
                <w:b/>
                <w:w w:val="95"/>
                <w:sz w:val="21"/>
              </w:rPr>
              <w:t>逆</w:t>
            </w:r>
            <w:r>
              <w:rPr>
                <w:w w:val="95"/>
                <w:sz w:val="21"/>
              </w:rPr>
              <w:t>（见</w:t>
            </w:r>
            <w:r>
              <w:rPr>
                <w:rFonts w:ascii="Times New Roman" w:hAnsi="Times New Roman" w:eastAsia="Times New Roman"/>
                <w:w w:val="95"/>
                <w:sz w:val="21"/>
              </w:rPr>
              <w:t>11.24</w:t>
            </w:r>
            <w:r>
              <w:rPr>
                <w:w w:val="95"/>
                <w:sz w:val="21"/>
              </w:rPr>
              <w:t>）性</w:t>
            </w:r>
            <w:r>
              <w:rPr>
                <w:w w:val="95"/>
                <w:sz w:val="21"/>
              </w:rPr>
              <w:t>丧</w:t>
            </w:r>
            <w:r>
              <w:rPr>
                <w:w w:val="95"/>
                <w:sz w:val="21"/>
              </w:rPr>
              <w:t>失</w:t>
            </w:r>
            <w:r>
              <w:rPr>
                <w:spacing w:val="-2"/>
                <w:w w:val="95"/>
                <w:sz w:val="21"/>
              </w:rPr>
              <w:t>，但未达到“双目</w:t>
            </w:r>
          </w:p>
        </w:tc>
      </w:tr>
      <w:tr>
        <w:trPr>
          <w:trHeight w:val="300" w:hRule="atLeast"/>
        </w:trPr>
        <w:tc>
          <w:tcPr>
            <w:tcW w:w="868" w:type="dxa"/>
          </w:tcPr>
          <w:p>
            <w:pPr>
              <w:pStyle w:val="TableParagraph"/>
              <w:rPr>
                <w:rFonts w:ascii="Times New Roman"/>
                <w:sz w:val="20"/>
              </w:rPr>
            </w:pPr>
          </w:p>
        </w:tc>
        <w:tc>
          <w:tcPr>
            <w:tcW w:w="1356" w:type="dxa"/>
          </w:tcPr>
          <w:p>
            <w:pPr>
              <w:pStyle w:val="TableParagraph"/>
              <w:spacing w:line="278" w:lineRule="exact" w:before="3"/>
              <w:ind w:left="120"/>
              <w:rPr>
                <w:i/>
                <w:sz w:val="22"/>
              </w:rPr>
            </w:pPr>
            <w:r>
              <w:rPr>
                <w:i/>
                <w:w w:val="95"/>
                <w:sz w:val="22"/>
              </w:rPr>
              <w:t>损</w:t>
            </w:r>
          </w:p>
        </w:tc>
        <w:tc>
          <w:tcPr>
            <w:tcW w:w="7816" w:type="dxa"/>
          </w:tcPr>
          <w:p>
            <w:pPr>
              <w:pStyle w:val="TableParagraph"/>
              <w:spacing w:line="268" w:lineRule="exact" w:before="13"/>
              <w:ind w:left="79"/>
              <w:rPr>
                <w:sz w:val="21"/>
              </w:rPr>
            </w:pPr>
            <w:r>
              <w:rPr>
                <w:w w:val="95"/>
                <w:sz w:val="21"/>
              </w:rPr>
              <w:t>失明”</w:t>
            </w:r>
            <w:r>
              <w:rPr>
                <w:w w:val="95"/>
                <w:sz w:val="21"/>
              </w:rPr>
              <w:t>的</w:t>
            </w:r>
            <w:r>
              <w:rPr>
                <w:spacing w:val="-1"/>
                <w:w w:val="95"/>
                <w:sz w:val="21"/>
              </w:rPr>
              <w:t>给付标准，须满足下列全部条件：</w:t>
            </w:r>
          </w:p>
        </w:tc>
      </w:tr>
      <w:tr>
        <w:trPr>
          <w:trHeight w:val="323"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4"/>
              <w:ind w:left="79"/>
              <w:rPr>
                <w:sz w:val="21"/>
              </w:rPr>
            </w:pPr>
            <w:r>
              <w:rPr>
                <w:w w:val="95"/>
                <w:sz w:val="21"/>
              </w:rPr>
              <w:t>（</w:t>
            </w:r>
            <w:r>
              <w:rPr>
                <w:rFonts w:ascii="Times New Roman" w:eastAsia="Times New Roman"/>
                <w:w w:val="95"/>
                <w:sz w:val="21"/>
              </w:rPr>
              <w:t>1</w:t>
            </w:r>
            <w:r>
              <w:rPr>
                <w:w w:val="95"/>
                <w:sz w:val="21"/>
              </w:rPr>
              <w:t>）双眼中较好眼矫正视力低于</w:t>
            </w:r>
            <w:r>
              <w:rPr>
                <w:rFonts w:ascii="Times New Roman" w:eastAsia="Times New Roman"/>
                <w:w w:val="95"/>
                <w:sz w:val="21"/>
              </w:rPr>
              <w:t>0.1</w:t>
            </w:r>
            <w:r>
              <w:rPr>
                <w:w w:val="95"/>
                <w:sz w:val="21"/>
              </w:rPr>
              <w:t>（</w:t>
            </w:r>
            <w:r>
              <w:rPr>
                <w:spacing w:val="-1"/>
                <w:w w:val="95"/>
                <w:sz w:val="21"/>
              </w:rPr>
              <w:t>采用国际标准视力表，如果使用其他视力表</w:t>
            </w:r>
          </w:p>
        </w:tc>
      </w:tr>
      <w:tr>
        <w:trPr>
          <w:trHeight w:val="300"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line="268" w:lineRule="exact" w:before="13"/>
              <w:ind w:left="79"/>
              <w:rPr>
                <w:sz w:val="21"/>
              </w:rPr>
            </w:pPr>
            <w:r>
              <w:rPr>
                <w:w w:val="95"/>
                <w:sz w:val="21"/>
              </w:rPr>
              <w:t>应进行换算</w:t>
            </w:r>
            <w:r>
              <w:rPr>
                <w:spacing w:val="-109"/>
                <w:w w:val="95"/>
                <w:sz w:val="21"/>
              </w:rPr>
              <w:t>）</w:t>
            </w:r>
            <w:r>
              <w:rPr>
                <w:spacing w:val="-5"/>
                <w:w w:val="95"/>
                <w:sz w:val="21"/>
              </w:rPr>
              <w:t>；</w:t>
            </w:r>
          </w:p>
        </w:tc>
      </w:tr>
      <w:tr>
        <w:trPr>
          <w:trHeight w:val="319"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4"/>
              <w:ind w:left="79"/>
              <w:rPr>
                <w:sz w:val="21"/>
              </w:rPr>
            </w:pPr>
            <w:r>
              <w:rPr>
                <w:w w:val="95"/>
                <w:sz w:val="21"/>
              </w:rPr>
              <w:t>（</w:t>
            </w:r>
            <w:r>
              <w:rPr>
                <w:rFonts w:ascii="Times New Roman" w:eastAsia="Times New Roman"/>
                <w:w w:val="95"/>
                <w:sz w:val="21"/>
              </w:rPr>
              <w:t>2</w:t>
            </w:r>
            <w:r>
              <w:rPr>
                <w:w w:val="95"/>
                <w:sz w:val="21"/>
              </w:rPr>
              <w:t>）双眼中较好眼视野半径小于</w:t>
            </w:r>
            <w:r>
              <w:rPr>
                <w:rFonts w:ascii="Times New Roman" w:eastAsia="Times New Roman"/>
                <w:w w:val="95"/>
                <w:sz w:val="21"/>
              </w:rPr>
              <w:t>20</w:t>
            </w:r>
            <w:r>
              <w:rPr>
                <w:spacing w:val="-5"/>
                <w:w w:val="95"/>
                <w:sz w:val="21"/>
              </w:rPr>
              <w:t>度。</w:t>
            </w:r>
          </w:p>
        </w:tc>
      </w:tr>
      <w:tr>
        <w:trPr>
          <w:trHeight w:val="315"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16"/>
              <w:ind w:left="79"/>
              <w:rPr>
                <w:sz w:val="21"/>
              </w:rPr>
            </w:pPr>
            <w:r>
              <w:rPr>
                <w:rFonts w:ascii="黑体" w:eastAsia="黑体"/>
                <w:color w:val="000000"/>
                <w:w w:val="95"/>
                <w:sz w:val="21"/>
                <w:shd w:fill="BEBEBE" w:color="auto" w:val="clear"/>
              </w:rPr>
              <w:t>申请理赔时，被保险人年龄必</w:t>
            </w:r>
            <w:r>
              <w:rPr>
                <w:rFonts w:ascii="黑体" w:eastAsia="黑体"/>
                <w:color w:val="000000"/>
                <w:w w:val="95"/>
                <w:sz w:val="21"/>
                <w:shd w:fill="BEBEBE" w:color="auto" w:val="clear"/>
              </w:rPr>
              <w:t>须</w:t>
            </w:r>
            <w:r>
              <w:rPr>
                <w:rFonts w:ascii="黑体" w:eastAsia="黑体"/>
                <w:color w:val="000000"/>
                <w:w w:val="95"/>
                <w:sz w:val="21"/>
                <w:shd w:fill="BEBEBE" w:color="auto" w:val="clear"/>
              </w:rPr>
              <w:t>在</w:t>
            </w:r>
            <w:r>
              <w:rPr>
                <w:rFonts w:ascii="Times New Roman" w:eastAsia="Times New Roman"/>
                <w:color w:val="000000"/>
                <w:w w:val="95"/>
                <w:sz w:val="21"/>
                <w:shd w:fill="BEBEBE" w:color="auto" w:val="clear"/>
              </w:rPr>
              <w:t>3</w:t>
            </w:r>
            <w:r>
              <w:rPr>
                <w:rFonts w:ascii="黑体" w:eastAsia="黑体"/>
                <w:color w:val="000000"/>
                <w:w w:val="95"/>
                <w:sz w:val="21"/>
                <w:shd w:fill="BEBEBE" w:color="auto" w:val="clear"/>
              </w:rPr>
              <w:t>周岁以上</w:t>
            </w:r>
            <w:r>
              <w:rPr>
                <w:color w:val="000000"/>
                <w:spacing w:val="-1"/>
                <w:w w:val="95"/>
                <w:sz w:val="21"/>
              </w:rPr>
              <w:t>，并且须提供理赔当时的视力严重受损</w:t>
            </w:r>
          </w:p>
        </w:tc>
      </w:tr>
      <w:tr>
        <w:trPr>
          <w:trHeight w:val="304"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13"/>
              <w:ind w:left="79"/>
              <w:rPr>
                <w:sz w:val="21"/>
              </w:rPr>
            </w:pPr>
            <w:r>
              <w:rPr>
                <w:spacing w:val="-2"/>
                <w:w w:val="95"/>
                <w:sz w:val="21"/>
              </w:rPr>
              <w:t>诊断及检查证据。</w:t>
            </w:r>
          </w:p>
        </w:tc>
      </w:tr>
      <w:tr>
        <w:trPr>
          <w:trHeight w:val="312"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1"/>
              <w:ind w:left="79"/>
              <w:rPr>
                <w:rFonts w:ascii="黑体" w:hAnsi="黑体" w:eastAsia="黑体"/>
                <w:sz w:val="21"/>
              </w:rPr>
            </w:pPr>
            <w:r>
              <w:rPr>
                <w:rFonts w:ascii="黑体" w:hAnsi="黑体" w:eastAsia="黑体"/>
                <w:color w:val="000000"/>
                <w:w w:val="95"/>
                <w:sz w:val="21"/>
                <w:shd w:fill="BEBEBE" w:color="auto" w:val="clear"/>
              </w:rPr>
              <w:t>本公司对“</w:t>
            </w:r>
            <w:r>
              <w:rPr>
                <w:rFonts w:ascii="黑体" w:hAnsi="黑体" w:eastAsia="黑体"/>
                <w:color w:val="000000"/>
                <w:w w:val="95"/>
                <w:sz w:val="21"/>
                <w:shd w:fill="BEBEBE" w:color="auto" w:val="clear"/>
              </w:rPr>
              <w:t>角</w:t>
            </w:r>
            <w:r>
              <w:rPr>
                <w:rFonts w:ascii="黑体" w:hAnsi="黑体" w:eastAsia="黑体"/>
                <w:color w:val="000000"/>
                <w:w w:val="95"/>
                <w:sz w:val="21"/>
                <w:shd w:fill="BEBEBE" w:color="auto" w:val="clear"/>
              </w:rPr>
              <w:t>膜</w:t>
            </w:r>
            <w:r>
              <w:rPr>
                <w:rFonts w:ascii="黑体" w:hAnsi="黑体" w:eastAsia="黑体"/>
                <w:color w:val="000000"/>
                <w:w w:val="95"/>
                <w:sz w:val="21"/>
                <w:shd w:fill="BEBEBE" w:color="auto" w:val="clear"/>
              </w:rPr>
              <w:t>移</w:t>
            </w:r>
            <w:r>
              <w:rPr>
                <w:rFonts w:ascii="黑体" w:hAnsi="黑体" w:eastAsia="黑体"/>
                <w:color w:val="000000"/>
                <w:w w:val="95"/>
                <w:sz w:val="21"/>
                <w:shd w:fill="BEBEBE" w:color="auto" w:val="clear"/>
              </w:rPr>
              <w:t>植</w:t>
            </w:r>
            <w:r>
              <w:rPr>
                <w:rFonts w:ascii="黑体" w:hAnsi="黑体" w:eastAsia="黑体"/>
                <w:color w:val="000000"/>
                <w:spacing w:val="-104"/>
                <w:w w:val="95"/>
                <w:sz w:val="21"/>
                <w:shd w:fill="BEBEBE" w:color="auto" w:val="clear"/>
              </w:rPr>
              <w:t>”</w:t>
            </w:r>
            <w:r>
              <w:rPr>
                <w:rFonts w:ascii="黑体" w:hAnsi="黑体" w:eastAsia="黑体"/>
                <w:color w:val="000000"/>
                <w:spacing w:val="-104"/>
                <w:w w:val="95"/>
                <w:sz w:val="21"/>
                <w:shd w:fill="BEBEBE" w:color="auto" w:val="clear"/>
              </w:rPr>
              <w:t>、</w:t>
            </w:r>
            <w:r>
              <w:rPr>
                <w:rFonts w:ascii="黑体" w:hAnsi="黑体" w:eastAsia="黑体"/>
                <w:color w:val="000000"/>
                <w:w w:val="95"/>
                <w:sz w:val="21"/>
                <w:shd w:fill="BEBEBE" w:color="auto" w:val="clear"/>
              </w:rPr>
              <w:t>“</w:t>
            </w:r>
            <w:r>
              <w:rPr>
                <w:rFonts w:ascii="黑体" w:hAnsi="黑体" w:eastAsia="黑体"/>
                <w:color w:val="000000"/>
                <w:w w:val="95"/>
                <w:sz w:val="21"/>
                <w:shd w:fill="BEBEBE" w:color="auto" w:val="clear"/>
              </w:rPr>
              <w:t>视</w:t>
            </w:r>
            <w:r>
              <w:rPr>
                <w:rFonts w:ascii="黑体" w:hAnsi="黑体" w:eastAsia="黑体"/>
                <w:color w:val="000000"/>
                <w:w w:val="95"/>
                <w:sz w:val="21"/>
                <w:shd w:fill="BEBEBE" w:color="auto" w:val="clear"/>
              </w:rPr>
              <w:t>力</w:t>
            </w:r>
            <w:r>
              <w:rPr>
                <w:rFonts w:ascii="黑体" w:hAnsi="黑体" w:eastAsia="黑体"/>
                <w:color w:val="000000"/>
                <w:w w:val="95"/>
                <w:sz w:val="21"/>
                <w:shd w:fill="BEBEBE" w:color="auto" w:val="clear"/>
              </w:rPr>
              <w:t>严</w:t>
            </w:r>
            <w:r>
              <w:rPr>
                <w:rFonts w:ascii="黑体" w:hAnsi="黑体" w:eastAsia="黑体"/>
                <w:color w:val="000000"/>
                <w:w w:val="95"/>
                <w:sz w:val="21"/>
                <w:shd w:fill="BEBEBE" w:color="auto" w:val="clear"/>
              </w:rPr>
              <w:t>重</w:t>
            </w:r>
            <w:r>
              <w:rPr>
                <w:rFonts w:ascii="黑体" w:hAnsi="黑体" w:eastAsia="黑体"/>
                <w:color w:val="000000"/>
                <w:w w:val="95"/>
                <w:sz w:val="21"/>
                <w:shd w:fill="BEBEBE" w:color="auto" w:val="clear"/>
              </w:rPr>
              <w:t>受</w:t>
            </w:r>
            <w:r>
              <w:rPr>
                <w:rFonts w:ascii="黑体" w:hAnsi="黑体" w:eastAsia="黑体"/>
                <w:color w:val="000000"/>
                <w:spacing w:val="-52"/>
                <w:w w:val="95"/>
                <w:sz w:val="21"/>
                <w:shd w:fill="BEBEBE" w:color="auto" w:val="clear"/>
              </w:rPr>
              <w:t>损”</w:t>
            </w:r>
            <w:r>
              <w:rPr>
                <w:rFonts w:ascii="黑体" w:hAnsi="黑体" w:eastAsia="黑体"/>
                <w:color w:val="000000"/>
                <w:spacing w:val="-104"/>
                <w:w w:val="95"/>
                <w:sz w:val="21"/>
                <w:shd w:fill="BEBEBE" w:color="auto" w:val="clear"/>
              </w:rPr>
              <w:t>、</w:t>
            </w:r>
            <w:r>
              <w:rPr>
                <w:rFonts w:ascii="黑体" w:hAnsi="黑体" w:eastAsia="黑体"/>
                <w:color w:val="000000"/>
                <w:w w:val="95"/>
                <w:sz w:val="21"/>
                <w:shd w:fill="BEBEBE" w:color="auto" w:val="clear"/>
              </w:rPr>
              <w:t>“</w:t>
            </w:r>
            <w:r>
              <w:rPr>
                <w:rFonts w:ascii="黑体" w:hAnsi="黑体" w:eastAsia="黑体"/>
                <w:color w:val="000000"/>
                <w:w w:val="95"/>
                <w:sz w:val="21"/>
                <w:shd w:fill="BEBEBE" w:color="auto" w:val="clear"/>
              </w:rPr>
              <w:t>单</w:t>
            </w:r>
            <w:r>
              <w:rPr>
                <w:rFonts w:ascii="黑体" w:hAnsi="黑体" w:eastAsia="黑体"/>
                <w:color w:val="000000"/>
                <w:w w:val="95"/>
                <w:sz w:val="21"/>
                <w:shd w:fill="BEBEBE" w:color="auto" w:val="clear"/>
              </w:rPr>
              <w:t>眼</w:t>
            </w:r>
            <w:r>
              <w:rPr>
                <w:rFonts w:ascii="黑体" w:hAnsi="黑体" w:eastAsia="黑体"/>
                <w:color w:val="000000"/>
                <w:w w:val="95"/>
                <w:sz w:val="21"/>
                <w:shd w:fill="BEBEBE" w:color="auto" w:val="clear"/>
              </w:rPr>
              <w:t>失</w:t>
            </w:r>
            <w:r>
              <w:rPr>
                <w:rFonts w:ascii="黑体" w:hAnsi="黑体" w:eastAsia="黑体"/>
                <w:color w:val="000000"/>
                <w:w w:val="95"/>
                <w:sz w:val="21"/>
                <w:shd w:fill="BEBEBE" w:color="auto" w:val="clear"/>
              </w:rPr>
              <w:t>明</w:t>
            </w:r>
            <w:r>
              <w:rPr>
                <w:rFonts w:ascii="黑体" w:hAnsi="黑体" w:eastAsia="黑体"/>
                <w:color w:val="000000"/>
                <w:spacing w:val="-70"/>
                <w:w w:val="95"/>
                <w:sz w:val="21"/>
                <w:shd w:fill="BEBEBE" w:color="auto" w:val="clear"/>
              </w:rPr>
              <w:t>”、“</w:t>
            </w:r>
            <w:r>
              <w:rPr>
                <w:rFonts w:ascii="黑体" w:hAnsi="黑体" w:eastAsia="黑体"/>
                <w:color w:val="000000"/>
                <w:w w:val="95"/>
                <w:sz w:val="21"/>
                <w:shd w:fill="BEBEBE" w:color="auto" w:val="clear"/>
              </w:rPr>
              <w:t>糖</w:t>
            </w:r>
            <w:r>
              <w:rPr>
                <w:rFonts w:ascii="黑体" w:hAnsi="黑体" w:eastAsia="黑体"/>
                <w:color w:val="000000"/>
                <w:w w:val="95"/>
                <w:sz w:val="21"/>
                <w:shd w:fill="BEBEBE" w:color="auto" w:val="clear"/>
              </w:rPr>
              <w:t>尿</w:t>
            </w:r>
            <w:r>
              <w:rPr>
                <w:rFonts w:ascii="黑体" w:hAnsi="黑体" w:eastAsia="黑体"/>
                <w:color w:val="000000"/>
                <w:w w:val="95"/>
                <w:sz w:val="21"/>
                <w:shd w:fill="BEBEBE" w:color="auto" w:val="clear"/>
              </w:rPr>
              <w:t>病</w:t>
            </w:r>
            <w:r>
              <w:rPr>
                <w:rFonts w:ascii="黑体" w:hAnsi="黑体" w:eastAsia="黑体"/>
                <w:color w:val="000000"/>
                <w:w w:val="95"/>
                <w:sz w:val="21"/>
                <w:shd w:fill="BEBEBE" w:color="auto" w:val="clear"/>
              </w:rPr>
              <w:t>视</w:t>
            </w:r>
            <w:r>
              <w:rPr>
                <w:rFonts w:ascii="黑体" w:hAnsi="黑体" w:eastAsia="黑体"/>
                <w:color w:val="000000"/>
                <w:w w:val="95"/>
                <w:sz w:val="21"/>
                <w:shd w:fill="BEBEBE" w:color="auto" w:val="clear"/>
              </w:rPr>
              <w:t>网</w:t>
            </w:r>
            <w:r>
              <w:rPr>
                <w:rFonts w:ascii="黑体" w:hAnsi="黑体" w:eastAsia="黑体"/>
                <w:color w:val="000000"/>
                <w:w w:val="95"/>
                <w:sz w:val="21"/>
                <w:shd w:fill="BEBEBE" w:color="auto" w:val="clear"/>
              </w:rPr>
              <w:t>膜</w:t>
            </w:r>
            <w:r>
              <w:rPr>
                <w:rFonts w:ascii="黑体" w:hAnsi="黑体" w:eastAsia="黑体"/>
                <w:color w:val="000000"/>
                <w:w w:val="95"/>
                <w:sz w:val="21"/>
                <w:shd w:fill="BEBEBE" w:color="auto" w:val="clear"/>
              </w:rPr>
              <w:t>晚</w:t>
            </w:r>
            <w:r>
              <w:rPr>
                <w:rFonts w:ascii="黑体" w:hAnsi="黑体" w:eastAsia="黑体"/>
                <w:color w:val="000000"/>
                <w:w w:val="95"/>
                <w:sz w:val="21"/>
                <w:shd w:fill="BEBEBE" w:color="auto" w:val="clear"/>
              </w:rPr>
              <w:t>期</w:t>
            </w:r>
            <w:r>
              <w:rPr>
                <w:rFonts w:ascii="黑体" w:hAnsi="黑体" w:eastAsia="黑体"/>
                <w:color w:val="000000"/>
                <w:w w:val="95"/>
                <w:sz w:val="21"/>
                <w:shd w:fill="BEBEBE" w:color="auto" w:val="clear"/>
              </w:rPr>
              <w:t>增</w:t>
            </w:r>
            <w:r>
              <w:rPr>
                <w:rFonts w:ascii="黑体" w:hAnsi="黑体" w:eastAsia="黑体"/>
                <w:color w:val="000000"/>
                <w:spacing w:val="-5"/>
                <w:w w:val="95"/>
                <w:sz w:val="21"/>
                <w:shd w:fill="BEBEBE" w:color="auto" w:val="clear"/>
              </w:rPr>
              <w:t>生性</w:t>
            </w:r>
          </w:p>
        </w:tc>
      </w:tr>
      <w:tr>
        <w:trPr>
          <w:trHeight w:val="311"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1"/>
              <w:ind w:left="79"/>
              <w:rPr>
                <w:rFonts w:ascii="黑体" w:hAnsi="黑体" w:eastAsia="黑体"/>
                <w:sz w:val="21"/>
              </w:rPr>
            </w:pPr>
            <w:r>
              <w:rPr>
                <w:rFonts w:ascii="黑体" w:hAnsi="黑体" w:eastAsia="黑体"/>
                <w:color w:val="000000"/>
                <w:w w:val="95"/>
                <w:sz w:val="21"/>
                <w:shd w:fill="BEBEBE" w:color="auto" w:val="clear"/>
              </w:rPr>
              <w:t>病变”</w:t>
            </w:r>
            <w:r>
              <w:rPr>
                <w:rFonts w:ascii="黑体" w:hAnsi="黑体" w:eastAsia="黑体"/>
                <w:color w:val="000000"/>
                <w:w w:val="95"/>
                <w:sz w:val="21"/>
                <w:shd w:fill="BEBEBE" w:color="auto" w:val="clear"/>
              </w:rPr>
              <w:t>四</w:t>
            </w:r>
            <w:r>
              <w:rPr>
                <w:rFonts w:ascii="黑体" w:hAnsi="黑体" w:eastAsia="黑体"/>
                <w:color w:val="000000"/>
                <w:w w:val="95"/>
                <w:sz w:val="21"/>
                <w:shd w:fill="BEBEBE" w:color="auto" w:val="clear"/>
              </w:rPr>
              <w:t>项</w:t>
            </w:r>
            <w:r>
              <w:rPr>
                <w:rFonts w:ascii="黑体" w:hAnsi="黑体" w:eastAsia="黑体"/>
                <w:color w:val="000000"/>
                <w:w w:val="95"/>
                <w:sz w:val="21"/>
                <w:shd w:fill="BEBEBE" w:color="auto" w:val="clear"/>
              </w:rPr>
              <w:t>中</w:t>
            </w:r>
            <w:r>
              <w:rPr>
                <w:rFonts w:ascii="黑体" w:hAnsi="黑体" w:eastAsia="黑体"/>
                <w:color w:val="000000"/>
                <w:w w:val="95"/>
                <w:sz w:val="21"/>
                <w:shd w:fill="BEBEBE" w:color="auto" w:val="clear"/>
              </w:rPr>
              <w:t>的</w:t>
            </w:r>
            <w:r>
              <w:rPr>
                <w:rFonts w:ascii="黑体" w:hAnsi="黑体" w:eastAsia="黑体"/>
                <w:color w:val="000000"/>
                <w:w w:val="95"/>
                <w:sz w:val="21"/>
                <w:shd w:fill="BEBEBE" w:color="auto" w:val="clear"/>
              </w:rPr>
              <w:t>其</w:t>
            </w:r>
            <w:r>
              <w:rPr>
                <w:rFonts w:ascii="黑体" w:hAnsi="黑体" w:eastAsia="黑体"/>
                <w:color w:val="000000"/>
                <w:w w:val="95"/>
                <w:sz w:val="21"/>
                <w:shd w:fill="BEBEBE" w:color="auto" w:val="clear"/>
              </w:rPr>
              <w:t>中</w:t>
            </w:r>
            <w:r>
              <w:rPr>
                <w:rFonts w:ascii="黑体" w:hAnsi="黑体" w:eastAsia="黑体"/>
                <w:color w:val="000000"/>
                <w:w w:val="95"/>
                <w:sz w:val="21"/>
                <w:shd w:fill="BEBEBE" w:color="auto" w:val="clear"/>
              </w:rPr>
              <w:t>一</w:t>
            </w:r>
            <w:r>
              <w:rPr>
                <w:rFonts w:ascii="黑体" w:hAnsi="黑体" w:eastAsia="黑体"/>
                <w:color w:val="000000"/>
                <w:w w:val="95"/>
                <w:sz w:val="21"/>
                <w:shd w:fill="BEBEBE" w:color="auto" w:val="clear"/>
              </w:rPr>
              <w:t>项</w:t>
            </w:r>
            <w:r>
              <w:rPr>
                <w:rFonts w:ascii="黑体" w:hAnsi="黑体" w:eastAsia="黑体"/>
                <w:color w:val="000000"/>
                <w:w w:val="95"/>
                <w:sz w:val="21"/>
                <w:shd w:fill="BEBEBE" w:color="auto" w:val="clear"/>
              </w:rPr>
              <w:t>承</w:t>
            </w:r>
            <w:r>
              <w:rPr>
                <w:rFonts w:ascii="黑体" w:hAnsi="黑体" w:eastAsia="黑体"/>
                <w:color w:val="000000"/>
                <w:w w:val="95"/>
                <w:sz w:val="21"/>
                <w:shd w:fill="BEBEBE" w:color="auto" w:val="clear"/>
              </w:rPr>
              <w:t>担</w:t>
            </w:r>
            <w:r>
              <w:rPr>
                <w:rFonts w:ascii="黑体" w:hAnsi="黑体" w:eastAsia="黑体"/>
                <w:color w:val="000000"/>
                <w:w w:val="95"/>
                <w:sz w:val="21"/>
                <w:shd w:fill="BEBEBE" w:color="auto" w:val="clear"/>
              </w:rPr>
              <w:t>保</w:t>
            </w:r>
            <w:r>
              <w:rPr>
                <w:rFonts w:ascii="黑体" w:hAnsi="黑体" w:eastAsia="黑体"/>
                <w:color w:val="000000"/>
                <w:w w:val="95"/>
                <w:sz w:val="21"/>
                <w:shd w:fill="BEBEBE" w:color="auto" w:val="clear"/>
              </w:rPr>
              <w:t>险</w:t>
            </w:r>
            <w:r>
              <w:rPr>
                <w:rFonts w:ascii="黑体" w:hAnsi="黑体" w:eastAsia="黑体"/>
                <w:color w:val="000000"/>
                <w:w w:val="95"/>
                <w:sz w:val="21"/>
                <w:shd w:fill="BEBEBE" w:color="auto" w:val="clear"/>
              </w:rPr>
              <w:t>责</w:t>
            </w:r>
            <w:r>
              <w:rPr>
                <w:rFonts w:ascii="黑体" w:hAnsi="黑体" w:eastAsia="黑体"/>
                <w:color w:val="000000"/>
                <w:w w:val="95"/>
                <w:sz w:val="21"/>
                <w:shd w:fill="BEBEBE" w:color="auto" w:val="clear"/>
              </w:rPr>
              <w:t>任，</w:t>
            </w:r>
            <w:r>
              <w:rPr>
                <w:rFonts w:ascii="黑体" w:hAnsi="黑体" w:eastAsia="黑体"/>
                <w:color w:val="000000"/>
                <w:w w:val="95"/>
                <w:sz w:val="21"/>
                <w:shd w:fill="BEBEBE" w:color="auto" w:val="clear"/>
              </w:rPr>
              <w:t>给</w:t>
            </w:r>
            <w:r>
              <w:rPr>
                <w:rFonts w:ascii="黑体" w:hAnsi="黑体" w:eastAsia="黑体"/>
                <w:color w:val="000000"/>
                <w:w w:val="95"/>
                <w:sz w:val="21"/>
                <w:shd w:fill="BEBEBE" w:color="auto" w:val="clear"/>
              </w:rPr>
              <w:t>付</w:t>
            </w:r>
            <w:r>
              <w:rPr>
                <w:rFonts w:ascii="黑体" w:hAnsi="黑体" w:eastAsia="黑体"/>
                <w:color w:val="000000"/>
                <w:w w:val="95"/>
                <w:sz w:val="21"/>
                <w:shd w:fill="BEBEBE" w:color="auto" w:val="clear"/>
              </w:rPr>
              <w:t>其</w:t>
            </w:r>
            <w:r>
              <w:rPr>
                <w:rFonts w:ascii="黑体" w:hAnsi="黑体" w:eastAsia="黑体"/>
                <w:color w:val="000000"/>
                <w:w w:val="95"/>
                <w:sz w:val="21"/>
                <w:shd w:fill="BEBEBE" w:color="auto" w:val="clear"/>
              </w:rPr>
              <w:t>中</w:t>
            </w:r>
            <w:r>
              <w:rPr>
                <w:rFonts w:ascii="黑体" w:hAnsi="黑体" w:eastAsia="黑体"/>
                <w:color w:val="000000"/>
                <w:w w:val="95"/>
                <w:sz w:val="21"/>
                <w:shd w:fill="BEBEBE" w:color="auto" w:val="clear"/>
              </w:rPr>
              <w:t>一</w:t>
            </w:r>
            <w:r>
              <w:rPr>
                <w:rFonts w:ascii="黑体" w:hAnsi="黑体" w:eastAsia="黑体"/>
                <w:color w:val="000000"/>
                <w:w w:val="95"/>
                <w:sz w:val="21"/>
                <w:shd w:fill="BEBEBE" w:color="auto" w:val="clear"/>
              </w:rPr>
              <w:t>项</w:t>
            </w:r>
            <w:r>
              <w:rPr>
                <w:rFonts w:ascii="黑体" w:hAnsi="黑体" w:eastAsia="黑体"/>
                <w:color w:val="000000"/>
                <w:w w:val="95"/>
                <w:sz w:val="21"/>
                <w:shd w:fill="BEBEBE" w:color="auto" w:val="clear"/>
              </w:rPr>
              <w:t>保</w:t>
            </w:r>
            <w:r>
              <w:rPr>
                <w:rFonts w:ascii="黑体" w:hAnsi="黑体" w:eastAsia="黑体"/>
                <w:color w:val="000000"/>
                <w:w w:val="95"/>
                <w:sz w:val="21"/>
                <w:shd w:fill="BEBEBE" w:color="auto" w:val="clear"/>
              </w:rPr>
              <w:t>险</w:t>
            </w:r>
            <w:r>
              <w:rPr>
                <w:rFonts w:ascii="黑体" w:hAnsi="黑体" w:eastAsia="黑体"/>
                <w:color w:val="000000"/>
                <w:w w:val="95"/>
                <w:sz w:val="21"/>
                <w:shd w:fill="BEBEBE" w:color="auto" w:val="clear"/>
              </w:rPr>
              <w:t>金</w:t>
            </w:r>
            <w:r>
              <w:rPr>
                <w:rFonts w:ascii="黑体" w:hAnsi="黑体" w:eastAsia="黑体"/>
                <w:color w:val="000000"/>
                <w:w w:val="95"/>
                <w:sz w:val="21"/>
                <w:shd w:fill="BEBEBE" w:color="auto" w:val="clear"/>
              </w:rPr>
              <w:t>后</w:t>
            </w:r>
            <w:r>
              <w:rPr>
                <w:rFonts w:ascii="黑体" w:hAnsi="黑体" w:eastAsia="黑体"/>
                <w:color w:val="000000"/>
                <w:w w:val="95"/>
                <w:sz w:val="21"/>
                <w:shd w:fill="BEBEBE" w:color="auto" w:val="clear"/>
              </w:rPr>
              <w:t>，</w:t>
            </w:r>
            <w:r>
              <w:rPr>
                <w:rFonts w:ascii="黑体" w:hAnsi="黑体" w:eastAsia="黑体"/>
                <w:color w:val="000000"/>
                <w:w w:val="95"/>
                <w:sz w:val="21"/>
                <w:shd w:fill="BEBEBE" w:color="auto" w:val="clear"/>
              </w:rPr>
              <w:t>对</w:t>
            </w:r>
            <w:r>
              <w:rPr>
                <w:rFonts w:ascii="黑体" w:hAnsi="黑体" w:eastAsia="黑体"/>
                <w:color w:val="000000"/>
                <w:w w:val="95"/>
                <w:sz w:val="21"/>
                <w:shd w:fill="BEBEBE" w:color="auto" w:val="clear"/>
              </w:rPr>
              <w:t>其</w:t>
            </w:r>
            <w:r>
              <w:rPr>
                <w:rFonts w:ascii="黑体" w:hAnsi="黑体" w:eastAsia="黑体"/>
                <w:color w:val="000000"/>
                <w:w w:val="95"/>
                <w:sz w:val="21"/>
                <w:shd w:fill="BEBEBE" w:color="auto" w:val="clear"/>
              </w:rPr>
              <w:t>他</w:t>
            </w:r>
            <w:r>
              <w:rPr>
                <w:rFonts w:ascii="黑体" w:hAnsi="黑体" w:eastAsia="黑体"/>
                <w:color w:val="000000"/>
                <w:w w:val="95"/>
                <w:sz w:val="21"/>
                <w:shd w:fill="BEBEBE" w:color="auto" w:val="clear"/>
              </w:rPr>
              <w:t>三</w:t>
            </w:r>
            <w:r>
              <w:rPr>
                <w:rFonts w:ascii="黑体" w:hAnsi="黑体" w:eastAsia="黑体"/>
                <w:color w:val="000000"/>
                <w:w w:val="95"/>
                <w:sz w:val="21"/>
                <w:shd w:fill="BEBEBE" w:color="auto" w:val="clear"/>
              </w:rPr>
              <w:t>项</w:t>
            </w:r>
            <w:r>
              <w:rPr>
                <w:rFonts w:ascii="黑体" w:hAnsi="黑体" w:eastAsia="黑体"/>
                <w:color w:val="000000"/>
                <w:w w:val="95"/>
                <w:sz w:val="21"/>
                <w:shd w:fill="BEBEBE" w:color="auto" w:val="clear"/>
              </w:rPr>
              <w:t>保</w:t>
            </w:r>
            <w:r>
              <w:rPr>
                <w:rFonts w:ascii="黑体" w:hAnsi="黑体" w:eastAsia="黑体"/>
                <w:color w:val="000000"/>
                <w:spacing w:val="-10"/>
                <w:w w:val="95"/>
                <w:sz w:val="21"/>
                <w:shd w:fill="BEBEBE" w:color="auto" w:val="clear"/>
              </w:rPr>
              <w:t>险</w:t>
            </w:r>
          </w:p>
        </w:tc>
      </w:tr>
      <w:tr>
        <w:trPr>
          <w:trHeight w:val="397"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1"/>
              <w:ind w:left="79"/>
              <w:rPr>
                <w:rFonts w:ascii="黑体" w:eastAsia="黑体"/>
                <w:sz w:val="21"/>
              </w:rPr>
            </w:pPr>
            <w:r>
              <w:rPr>
                <w:rFonts w:ascii="黑体" w:eastAsia="黑体"/>
                <w:color w:val="000000"/>
                <w:spacing w:val="-2"/>
                <w:w w:val="95"/>
                <w:sz w:val="21"/>
                <w:shd w:fill="BEBEBE" w:color="auto" w:val="clear"/>
              </w:rPr>
              <w:t>责任同时终止。</w:t>
            </w:r>
          </w:p>
        </w:tc>
      </w:tr>
      <w:tr>
        <w:trPr>
          <w:trHeight w:val="397" w:hRule="atLeast"/>
        </w:trPr>
        <w:tc>
          <w:tcPr>
            <w:tcW w:w="868" w:type="dxa"/>
          </w:tcPr>
          <w:p>
            <w:pPr>
              <w:pStyle w:val="TableParagraph"/>
              <w:spacing w:line="281" w:lineRule="exact" w:before="96"/>
              <w:ind w:left="50"/>
              <w:rPr>
                <w:i/>
                <w:sz w:val="22"/>
              </w:rPr>
            </w:pPr>
            <w:r>
              <w:rPr>
                <w:i/>
                <w:spacing w:val="-58"/>
                <w:sz w:val="22"/>
              </w:rPr>
              <w:t>3.2.10</w:t>
            </w:r>
          </w:p>
        </w:tc>
        <w:tc>
          <w:tcPr>
            <w:tcW w:w="1356" w:type="dxa"/>
          </w:tcPr>
          <w:p>
            <w:pPr>
              <w:pStyle w:val="TableParagraph"/>
              <w:spacing w:line="281" w:lineRule="exact" w:before="96"/>
              <w:ind w:left="120"/>
              <w:rPr>
                <w:i/>
                <w:sz w:val="22"/>
              </w:rPr>
            </w:pPr>
            <w:r>
              <w:rPr>
                <w:i/>
                <w:spacing w:val="-49"/>
                <w:w w:val="95"/>
                <w:sz w:val="22"/>
              </w:rPr>
              <w:t>单肾切除手</w:t>
            </w:r>
          </w:p>
        </w:tc>
        <w:tc>
          <w:tcPr>
            <w:tcW w:w="7816" w:type="dxa"/>
          </w:tcPr>
          <w:p>
            <w:pPr>
              <w:pStyle w:val="TableParagraph"/>
              <w:spacing w:before="106"/>
              <w:ind w:left="79"/>
              <w:rPr>
                <w:rFonts w:ascii="黑体" w:eastAsia="黑体"/>
                <w:sz w:val="21"/>
              </w:rPr>
            </w:pPr>
            <w:r>
              <w:rPr>
                <w:w w:val="95"/>
                <w:sz w:val="21"/>
              </w:rPr>
              <w:t>指因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实</w:t>
            </w:r>
            <w:r>
              <w:rPr>
                <w:w w:val="95"/>
                <w:sz w:val="21"/>
              </w:rPr>
              <w:t>际</w:t>
            </w:r>
            <w:r>
              <w:rPr>
                <w:w w:val="95"/>
                <w:sz w:val="21"/>
              </w:rPr>
              <w:t>实</w:t>
            </w:r>
            <w:r>
              <w:rPr>
                <w:w w:val="95"/>
                <w:sz w:val="21"/>
              </w:rPr>
              <w:t>施</w:t>
            </w:r>
            <w:r>
              <w:rPr>
                <w:w w:val="95"/>
                <w:sz w:val="21"/>
              </w:rPr>
              <w:t>的</w:t>
            </w:r>
            <w:r>
              <w:rPr>
                <w:w w:val="95"/>
                <w:sz w:val="21"/>
              </w:rPr>
              <w:t>一</w:t>
            </w:r>
            <w:r>
              <w:rPr>
                <w:w w:val="95"/>
                <w:sz w:val="21"/>
              </w:rPr>
              <w:t>侧</w:t>
            </w:r>
            <w:r>
              <w:rPr>
                <w:w w:val="95"/>
                <w:sz w:val="21"/>
              </w:rPr>
              <w:t>肾</w:t>
            </w:r>
            <w:r>
              <w:rPr>
                <w:w w:val="95"/>
                <w:sz w:val="21"/>
              </w:rPr>
              <w:t>脏</w:t>
            </w:r>
            <w:r>
              <w:rPr>
                <w:w w:val="95"/>
                <w:sz w:val="21"/>
              </w:rPr>
              <w:t>切</w:t>
            </w:r>
            <w:r>
              <w:rPr>
                <w:w w:val="95"/>
                <w:sz w:val="21"/>
              </w:rPr>
              <w:t>除</w:t>
            </w:r>
            <w:r>
              <w:rPr>
                <w:w w:val="95"/>
                <w:sz w:val="21"/>
              </w:rPr>
              <w:t>术</w:t>
            </w:r>
            <w:r>
              <w:rPr>
                <w:w w:val="95"/>
                <w:sz w:val="21"/>
              </w:rPr>
              <w:t>，</w:t>
            </w:r>
            <w:r>
              <w:rPr>
                <w:rFonts w:ascii="黑体" w:eastAsia="黑体"/>
                <w:color w:val="000000"/>
                <w:w w:val="95"/>
                <w:sz w:val="21"/>
                <w:shd w:fill="BEBEBE" w:color="auto" w:val="clear"/>
              </w:rPr>
              <w:t>肾脏</w:t>
            </w:r>
            <w:r>
              <w:rPr>
                <w:rFonts w:ascii="黑体" w:eastAsia="黑体"/>
                <w:color w:val="000000"/>
                <w:w w:val="95"/>
                <w:sz w:val="21"/>
                <w:shd w:fill="BEBEBE" w:color="auto" w:val="clear"/>
              </w:rPr>
              <w:t>部</w:t>
            </w:r>
            <w:r>
              <w:rPr>
                <w:rFonts w:ascii="黑体" w:eastAsia="黑体"/>
                <w:color w:val="000000"/>
                <w:w w:val="95"/>
                <w:sz w:val="21"/>
                <w:shd w:fill="BEBEBE" w:color="auto" w:val="clear"/>
              </w:rPr>
              <w:t>分</w:t>
            </w:r>
            <w:r>
              <w:rPr>
                <w:rFonts w:ascii="黑体" w:eastAsia="黑体"/>
                <w:color w:val="000000"/>
                <w:w w:val="95"/>
                <w:sz w:val="21"/>
                <w:shd w:fill="BEBEBE" w:color="auto" w:val="clear"/>
              </w:rPr>
              <w:t>切</w:t>
            </w:r>
            <w:r>
              <w:rPr>
                <w:rFonts w:ascii="黑体" w:eastAsia="黑体"/>
                <w:color w:val="000000"/>
                <w:w w:val="95"/>
                <w:sz w:val="21"/>
                <w:shd w:fill="BEBEBE" w:color="auto" w:val="clear"/>
              </w:rPr>
              <w:t>除</w:t>
            </w:r>
            <w:r>
              <w:rPr>
                <w:rFonts w:ascii="黑体" w:eastAsia="黑体"/>
                <w:color w:val="000000"/>
                <w:w w:val="95"/>
                <w:sz w:val="21"/>
                <w:shd w:fill="BEBEBE" w:color="auto" w:val="clear"/>
              </w:rPr>
              <w:t>手</w:t>
            </w:r>
            <w:r>
              <w:rPr>
                <w:rFonts w:ascii="黑体" w:eastAsia="黑体"/>
                <w:color w:val="000000"/>
                <w:w w:val="95"/>
                <w:sz w:val="21"/>
                <w:shd w:fill="BEBEBE" w:color="auto" w:val="clear"/>
              </w:rPr>
              <w:t>术</w:t>
            </w:r>
            <w:r>
              <w:rPr>
                <w:rFonts w:ascii="黑体" w:eastAsia="黑体"/>
                <w:color w:val="000000"/>
                <w:w w:val="95"/>
                <w:sz w:val="21"/>
                <w:shd w:fill="BEBEBE" w:color="auto" w:val="clear"/>
              </w:rPr>
              <w:t>和</w:t>
            </w:r>
            <w:r>
              <w:rPr>
                <w:rFonts w:ascii="黑体" w:eastAsia="黑体"/>
                <w:color w:val="000000"/>
                <w:w w:val="95"/>
                <w:sz w:val="21"/>
                <w:shd w:fill="BEBEBE" w:color="auto" w:val="clear"/>
              </w:rPr>
              <w:t>肾</w:t>
            </w:r>
            <w:r>
              <w:rPr>
                <w:rFonts w:ascii="黑体" w:eastAsia="黑体"/>
                <w:color w:val="000000"/>
                <w:w w:val="95"/>
                <w:sz w:val="21"/>
                <w:shd w:fill="BEBEBE" w:color="auto" w:val="clear"/>
              </w:rPr>
              <w:t>脏</w:t>
            </w:r>
            <w:r>
              <w:rPr>
                <w:rFonts w:ascii="黑体" w:eastAsia="黑体"/>
                <w:color w:val="000000"/>
                <w:w w:val="95"/>
                <w:sz w:val="21"/>
                <w:shd w:fill="BEBEBE" w:color="auto" w:val="clear"/>
              </w:rPr>
              <w:t>捐</w:t>
            </w:r>
            <w:r>
              <w:rPr>
                <w:rFonts w:ascii="黑体" w:eastAsia="黑体"/>
                <w:color w:val="000000"/>
                <w:w w:val="95"/>
                <w:sz w:val="21"/>
                <w:shd w:fill="BEBEBE" w:color="auto" w:val="clear"/>
              </w:rPr>
              <w:t>献</w:t>
            </w:r>
            <w:r>
              <w:rPr>
                <w:rFonts w:ascii="黑体" w:eastAsia="黑体"/>
                <w:color w:val="000000"/>
                <w:spacing w:val="-10"/>
                <w:w w:val="95"/>
                <w:sz w:val="21"/>
                <w:shd w:fill="BEBEBE" w:color="auto" w:val="clear"/>
              </w:rPr>
              <w:t>引</w:t>
            </w:r>
          </w:p>
        </w:tc>
      </w:tr>
      <w:tr>
        <w:trPr>
          <w:trHeight w:val="397" w:hRule="atLeast"/>
        </w:trPr>
        <w:tc>
          <w:tcPr>
            <w:tcW w:w="868" w:type="dxa"/>
          </w:tcPr>
          <w:p>
            <w:pPr>
              <w:pStyle w:val="TableParagraph"/>
              <w:rPr>
                <w:rFonts w:ascii="Times New Roman"/>
                <w:sz w:val="20"/>
              </w:rPr>
            </w:pPr>
          </w:p>
        </w:tc>
        <w:tc>
          <w:tcPr>
            <w:tcW w:w="1356" w:type="dxa"/>
          </w:tcPr>
          <w:p>
            <w:pPr>
              <w:pStyle w:val="TableParagraph"/>
              <w:spacing w:before="11"/>
              <w:ind w:left="120"/>
              <w:rPr>
                <w:i/>
                <w:sz w:val="22"/>
              </w:rPr>
            </w:pPr>
            <w:r>
              <w:rPr>
                <w:i/>
                <w:w w:val="95"/>
                <w:sz w:val="22"/>
              </w:rPr>
              <w:t>术</w:t>
            </w:r>
          </w:p>
        </w:tc>
        <w:tc>
          <w:tcPr>
            <w:tcW w:w="7816" w:type="dxa"/>
          </w:tcPr>
          <w:p>
            <w:pPr>
              <w:pStyle w:val="TableParagraph"/>
              <w:spacing w:before="21"/>
              <w:ind w:left="79"/>
              <w:rPr>
                <w:rFonts w:ascii="黑体" w:eastAsia="黑体"/>
                <w:sz w:val="21"/>
              </w:rPr>
            </w:pPr>
            <w:r>
              <w:rPr>
                <w:rFonts w:ascii="黑体" w:eastAsia="黑体"/>
                <w:color w:val="000000"/>
                <w:spacing w:val="-1"/>
                <w:w w:val="95"/>
                <w:sz w:val="21"/>
                <w:shd w:fill="BEBEBE" w:color="auto" w:val="clear"/>
              </w:rPr>
              <w:t>起的手术不在保障范围内。</w:t>
            </w:r>
          </w:p>
        </w:tc>
      </w:tr>
      <w:tr>
        <w:trPr>
          <w:trHeight w:val="397" w:hRule="atLeast"/>
        </w:trPr>
        <w:tc>
          <w:tcPr>
            <w:tcW w:w="868" w:type="dxa"/>
          </w:tcPr>
          <w:p>
            <w:pPr>
              <w:pStyle w:val="TableParagraph"/>
              <w:spacing w:line="281" w:lineRule="exact" w:before="96"/>
              <w:ind w:left="50"/>
              <w:rPr>
                <w:i/>
                <w:sz w:val="22"/>
              </w:rPr>
            </w:pPr>
            <w:r>
              <w:rPr>
                <w:i/>
                <w:spacing w:val="-58"/>
                <w:sz w:val="22"/>
              </w:rPr>
              <w:t>3.2.11</w:t>
            </w:r>
          </w:p>
        </w:tc>
        <w:tc>
          <w:tcPr>
            <w:tcW w:w="1356" w:type="dxa"/>
          </w:tcPr>
          <w:p>
            <w:pPr>
              <w:pStyle w:val="TableParagraph"/>
              <w:spacing w:line="281" w:lineRule="exact" w:before="96"/>
              <w:ind w:left="120"/>
              <w:rPr>
                <w:i/>
                <w:sz w:val="22"/>
              </w:rPr>
            </w:pPr>
            <w:r>
              <w:rPr>
                <w:i/>
                <w:spacing w:val="-54"/>
                <w:w w:val="95"/>
                <w:sz w:val="22"/>
              </w:rPr>
              <w:t>肝叶切除</w:t>
            </w:r>
          </w:p>
        </w:tc>
        <w:tc>
          <w:tcPr>
            <w:tcW w:w="7816" w:type="dxa"/>
          </w:tcPr>
          <w:p>
            <w:pPr>
              <w:pStyle w:val="TableParagraph"/>
              <w:spacing w:before="106"/>
              <w:ind w:left="79"/>
              <w:rPr>
                <w:sz w:val="21"/>
              </w:rPr>
            </w:pPr>
            <w:r>
              <w:rPr>
                <w:w w:val="95"/>
                <w:sz w:val="21"/>
              </w:rPr>
              <w:t>指因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实</w:t>
            </w:r>
            <w:r>
              <w:rPr>
                <w:w w:val="95"/>
                <w:sz w:val="21"/>
              </w:rPr>
              <w:t>际</w:t>
            </w:r>
            <w:r>
              <w:rPr>
                <w:w w:val="95"/>
                <w:sz w:val="21"/>
              </w:rPr>
              <w:t>实</w:t>
            </w:r>
            <w:r>
              <w:rPr>
                <w:w w:val="95"/>
                <w:sz w:val="21"/>
              </w:rPr>
              <w:t>施</w:t>
            </w:r>
            <w:r>
              <w:rPr>
                <w:w w:val="95"/>
                <w:sz w:val="21"/>
              </w:rPr>
              <w:t>的</w:t>
            </w:r>
            <w:r>
              <w:rPr>
                <w:w w:val="95"/>
                <w:sz w:val="21"/>
              </w:rPr>
              <w:t>肝</w:t>
            </w:r>
            <w:r>
              <w:rPr>
                <w:w w:val="95"/>
                <w:sz w:val="21"/>
              </w:rPr>
              <w:t>脏</w:t>
            </w:r>
            <w:r>
              <w:rPr>
                <w:w w:val="95"/>
                <w:sz w:val="21"/>
              </w:rPr>
              <w:t>部</w:t>
            </w:r>
            <w:r>
              <w:rPr>
                <w:w w:val="95"/>
                <w:sz w:val="21"/>
              </w:rPr>
              <w:t>分</w:t>
            </w:r>
            <w:r>
              <w:rPr>
                <w:w w:val="95"/>
                <w:sz w:val="21"/>
              </w:rPr>
              <w:t>切</w:t>
            </w:r>
            <w:r>
              <w:rPr>
                <w:w w:val="95"/>
                <w:sz w:val="21"/>
              </w:rPr>
              <w:t>除</w:t>
            </w:r>
            <w:r>
              <w:rPr>
                <w:w w:val="95"/>
                <w:sz w:val="21"/>
              </w:rPr>
              <w:t>术</w:t>
            </w:r>
            <w:r>
              <w:rPr>
                <w:w w:val="95"/>
                <w:sz w:val="21"/>
              </w:rPr>
              <w:t>，</w:t>
            </w:r>
            <w:r>
              <w:rPr>
                <w:w w:val="95"/>
                <w:sz w:val="21"/>
              </w:rPr>
              <w:t>手</w:t>
            </w:r>
            <w:r>
              <w:rPr>
                <w:w w:val="95"/>
                <w:sz w:val="21"/>
              </w:rPr>
              <w:t>术</w:t>
            </w:r>
            <w:r>
              <w:rPr>
                <w:w w:val="95"/>
                <w:sz w:val="21"/>
              </w:rPr>
              <w:t>须</w:t>
            </w:r>
            <w:r>
              <w:rPr>
                <w:w w:val="95"/>
                <w:sz w:val="21"/>
              </w:rPr>
              <w:t>有</w:t>
            </w:r>
            <w:r>
              <w:rPr>
                <w:w w:val="95"/>
                <w:sz w:val="21"/>
              </w:rPr>
              <w:t>至</w:t>
            </w:r>
            <w:r>
              <w:rPr>
                <w:w w:val="95"/>
                <w:sz w:val="21"/>
              </w:rPr>
              <w:t>少</w:t>
            </w:r>
            <w:r>
              <w:rPr>
                <w:w w:val="95"/>
                <w:sz w:val="21"/>
              </w:rPr>
              <w:t>一</w:t>
            </w:r>
            <w:r>
              <w:rPr>
                <w:w w:val="95"/>
                <w:sz w:val="21"/>
              </w:rPr>
              <w:t>个</w:t>
            </w:r>
            <w:r>
              <w:rPr>
                <w:w w:val="95"/>
                <w:sz w:val="21"/>
              </w:rPr>
              <w:t>完</w:t>
            </w:r>
            <w:r>
              <w:rPr>
                <w:w w:val="95"/>
                <w:sz w:val="21"/>
              </w:rPr>
              <w:t>整</w:t>
            </w:r>
            <w:r>
              <w:rPr>
                <w:w w:val="95"/>
                <w:sz w:val="21"/>
              </w:rPr>
              <w:t>的</w:t>
            </w:r>
            <w:r>
              <w:rPr>
                <w:spacing w:val="-4"/>
                <w:w w:val="95"/>
                <w:sz w:val="21"/>
              </w:rPr>
              <w:t>肝叶切</w:t>
            </w:r>
          </w:p>
        </w:tc>
      </w:tr>
      <w:tr>
        <w:trPr>
          <w:trHeight w:val="397"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1"/>
              <w:ind w:left="79"/>
              <w:rPr>
                <w:rFonts w:ascii="黑体" w:eastAsia="黑体"/>
                <w:sz w:val="21"/>
              </w:rPr>
            </w:pPr>
            <w:r>
              <w:rPr>
                <w:w w:val="95"/>
                <w:sz w:val="21"/>
              </w:rPr>
              <w:t>除。</w:t>
            </w:r>
            <w:r>
              <w:rPr>
                <w:rFonts w:ascii="黑体" w:eastAsia="黑体"/>
                <w:color w:val="000000"/>
                <w:spacing w:val="-1"/>
                <w:w w:val="95"/>
                <w:sz w:val="21"/>
                <w:shd w:fill="BEBEBE" w:color="auto" w:val="clear"/>
              </w:rPr>
              <w:t>因酗酒、药物滥用、捐赠肝脏而实施的肝叶切除均不在保障范围内。</w:t>
            </w:r>
          </w:p>
        </w:tc>
      </w:tr>
      <w:tr>
        <w:trPr>
          <w:trHeight w:val="397" w:hRule="atLeast"/>
        </w:trPr>
        <w:tc>
          <w:tcPr>
            <w:tcW w:w="868" w:type="dxa"/>
          </w:tcPr>
          <w:p>
            <w:pPr>
              <w:pStyle w:val="TableParagraph"/>
              <w:spacing w:line="281" w:lineRule="exact" w:before="96"/>
              <w:ind w:left="50"/>
              <w:rPr>
                <w:i/>
                <w:sz w:val="22"/>
              </w:rPr>
            </w:pPr>
            <w:r>
              <w:rPr>
                <w:i/>
                <w:spacing w:val="-58"/>
                <w:sz w:val="22"/>
              </w:rPr>
              <w:t>3.2.12</w:t>
            </w:r>
          </w:p>
        </w:tc>
        <w:tc>
          <w:tcPr>
            <w:tcW w:w="1356" w:type="dxa"/>
          </w:tcPr>
          <w:p>
            <w:pPr>
              <w:pStyle w:val="TableParagraph"/>
              <w:spacing w:line="281" w:lineRule="exact" w:before="96"/>
              <w:ind w:left="120"/>
              <w:rPr>
                <w:i/>
                <w:sz w:val="22"/>
              </w:rPr>
            </w:pPr>
            <w:r>
              <w:rPr>
                <w:i/>
                <w:spacing w:val="-49"/>
                <w:w w:val="95"/>
                <w:sz w:val="22"/>
              </w:rPr>
              <w:t>脑外伤开颅</w:t>
            </w:r>
          </w:p>
        </w:tc>
        <w:tc>
          <w:tcPr>
            <w:tcW w:w="7816" w:type="dxa"/>
          </w:tcPr>
          <w:p>
            <w:pPr>
              <w:pStyle w:val="TableParagraph"/>
              <w:spacing w:before="106"/>
              <w:ind w:left="79"/>
              <w:rPr>
                <w:sz w:val="21"/>
              </w:rPr>
            </w:pPr>
            <w:r>
              <w:rPr>
                <w:w w:val="95"/>
                <w:sz w:val="21"/>
              </w:rPr>
              <w:t>指因</w:t>
            </w:r>
            <w:r>
              <w:rPr>
                <w:w w:val="95"/>
                <w:sz w:val="21"/>
              </w:rPr>
              <w:t>头</w:t>
            </w:r>
            <w:r>
              <w:rPr>
                <w:w w:val="95"/>
                <w:sz w:val="21"/>
              </w:rPr>
              <w:t>部</w:t>
            </w:r>
            <w:r>
              <w:rPr>
                <w:w w:val="95"/>
                <w:sz w:val="21"/>
              </w:rPr>
              <w:t>遭</w:t>
            </w:r>
            <w:r>
              <w:rPr>
                <w:w w:val="95"/>
                <w:sz w:val="21"/>
              </w:rPr>
              <w:t>受</w:t>
            </w:r>
            <w:r>
              <w:rPr>
                <w:w w:val="95"/>
                <w:sz w:val="21"/>
              </w:rPr>
              <w:t>机</w:t>
            </w:r>
            <w:r>
              <w:rPr>
                <w:w w:val="95"/>
                <w:sz w:val="21"/>
              </w:rPr>
              <w:t>械</w:t>
            </w:r>
            <w:r>
              <w:rPr>
                <w:w w:val="95"/>
                <w:sz w:val="21"/>
              </w:rPr>
              <w:t>性</w:t>
            </w:r>
            <w:r>
              <w:rPr>
                <w:w w:val="95"/>
                <w:sz w:val="21"/>
              </w:rPr>
              <w:t>外</w:t>
            </w:r>
            <w:r>
              <w:rPr>
                <w:w w:val="95"/>
                <w:sz w:val="21"/>
              </w:rPr>
              <w:t>力</w:t>
            </w:r>
            <w:r>
              <w:rPr>
                <w:w w:val="95"/>
                <w:sz w:val="21"/>
              </w:rPr>
              <w:t>，</w:t>
            </w:r>
            <w:r>
              <w:rPr>
                <w:w w:val="95"/>
                <w:sz w:val="21"/>
              </w:rPr>
              <w:t>引</w:t>
            </w:r>
            <w:r>
              <w:rPr>
                <w:w w:val="95"/>
                <w:sz w:val="21"/>
              </w:rPr>
              <w:t>起</w:t>
            </w:r>
            <w:r>
              <w:rPr>
                <w:w w:val="95"/>
                <w:sz w:val="21"/>
              </w:rPr>
              <w:t>脑</w:t>
            </w:r>
            <w:r>
              <w:rPr>
                <w:w w:val="95"/>
                <w:sz w:val="21"/>
              </w:rPr>
              <w:t>重</w:t>
            </w:r>
            <w:r>
              <w:rPr>
                <w:w w:val="95"/>
                <w:sz w:val="21"/>
              </w:rPr>
              <w:t>要</w:t>
            </w:r>
            <w:r>
              <w:rPr>
                <w:w w:val="95"/>
                <w:sz w:val="21"/>
              </w:rPr>
              <w:t>部</w:t>
            </w:r>
            <w:r>
              <w:rPr>
                <w:w w:val="95"/>
                <w:sz w:val="21"/>
              </w:rPr>
              <w:t>位</w:t>
            </w:r>
            <w:r>
              <w:rPr>
                <w:w w:val="95"/>
                <w:sz w:val="21"/>
              </w:rPr>
              <w:t>损</w:t>
            </w:r>
            <w:r>
              <w:rPr>
                <w:w w:val="95"/>
                <w:sz w:val="21"/>
              </w:rPr>
              <w:t>伤</w:t>
            </w:r>
            <w:r>
              <w:rPr>
                <w:w w:val="95"/>
                <w:sz w:val="21"/>
              </w:rPr>
              <w:t>，</w:t>
            </w:r>
            <w:r>
              <w:rPr>
                <w:w w:val="95"/>
                <w:sz w:val="21"/>
              </w:rPr>
              <w:t>但</w:t>
            </w:r>
            <w:r>
              <w:rPr>
                <w:w w:val="95"/>
                <w:sz w:val="21"/>
              </w:rPr>
              <w:t>未</w:t>
            </w:r>
            <w:r>
              <w:rPr>
                <w:w w:val="95"/>
                <w:sz w:val="21"/>
              </w:rPr>
              <w:t>达</w:t>
            </w:r>
            <w:r>
              <w:rPr>
                <w:w w:val="95"/>
                <w:sz w:val="21"/>
              </w:rPr>
              <w:t>到“</w:t>
            </w:r>
            <w:r>
              <w:rPr>
                <w:w w:val="95"/>
                <w:sz w:val="21"/>
              </w:rPr>
              <w:t>严</w:t>
            </w:r>
            <w:r>
              <w:rPr>
                <w:w w:val="95"/>
                <w:sz w:val="21"/>
              </w:rPr>
              <w:t>重</w:t>
            </w:r>
            <w:r>
              <w:rPr>
                <w:w w:val="95"/>
                <w:sz w:val="21"/>
              </w:rPr>
              <w:t>脑</w:t>
            </w:r>
            <w:r>
              <w:rPr>
                <w:w w:val="95"/>
                <w:sz w:val="21"/>
              </w:rPr>
              <w:t>损</w:t>
            </w:r>
            <w:r>
              <w:rPr>
                <w:w w:val="95"/>
                <w:sz w:val="21"/>
              </w:rPr>
              <w:t>伤</w:t>
            </w:r>
            <w:r>
              <w:rPr>
                <w:spacing w:val="-3"/>
                <w:w w:val="95"/>
                <w:sz w:val="21"/>
              </w:rPr>
              <w:t>”的给付</w:t>
            </w:r>
          </w:p>
        </w:tc>
      </w:tr>
      <w:tr>
        <w:trPr>
          <w:trHeight w:val="395" w:hRule="atLeast"/>
        </w:trPr>
        <w:tc>
          <w:tcPr>
            <w:tcW w:w="868" w:type="dxa"/>
          </w:tcPr>
          <w:p>
            <w:pPr>
              <w:pStyle w:val="TableParagraph"/>
              <w:rPr>
                <w:rFonts w:ascii="Times New Roman"/>
                <w:sz w:val="20"/>
              </w:rPr>
            </w:pPr>
          </w:p>
        </w:tc>
        <w:tc>
          <w:tcPr>
            <w:tcW w:w="1356" w:type="dxa"/>
          </w:tcPr>
          <w:p>
            <w:pPr>
              <w:pStyle w:val="TableParagraph"/>
              <w:spacing w:before="11"/>
              <w:ind w:left="120"/>
              <w:rPr>
                <w:i/>
                <w:sz w:val="22"/>
              </w:rPr>
            </w:pPr>
            <w:r>
              <w:rPr>
                <w:i/>
                <w:spacing w:val="-68"/>
                <w:w w:val="95"/>
                <w:sz w:val="22"/>
              </w:rPr>
              <w:t>手</w:t>
            </w:r>
            <w:r>
              <w:rPr>
                <w:i/>
                <w:spacing w:val="-10"/>
                <w:sz w:val="22"/>
              </w:rPr>
              <w:t>术</w:t>
            </w:r>
          </w:p>
        </w:tc>
        <w:tc>
          <w:tcPr>
            <w:tcW w:w="7816" w:type="dxa"/>
          </w:tcPr>
          <w:p>
            <w:pPr>
              <w:pStyle w:val="TableParagraph"/>
              <w:spacing w:before="21"/>
              <w:ind w:left="79"/>
              <w:rPr>
                <w:sz w:val="21"/>
              </w:rPr>
            </w:pPr>
            <w:r>
              <w:rPr>
                <w:w w:val="95"/>
                <w:sz w:val="21"/>
              </w:rPr>
              <w:t>标准，并实际实施了全麻下颅骨切开颅内血肿清除术（</w:t>
            </w:r>
            <w:r>
              <w:rPr>
                <w:rFonts w:ascii="黑体" w:eastAsia="黑体"/>
                <w:color w:val="000000"/>
                <w:w w:val="95"/>
                <w:sz w:val="21"/>
                <w:shd w:fill="BEBEBE" w:color="auto" w:val="clear"/>
              </w:rPr>
              <w:t>颅骨钻孔术除外</w:t>
            </w:r>
            <w:r>
              <w:rPr>
                <w:rFonts w:ascii="黑体" w:eastAsia="黑体"/>
                <w:color w:val="000000"/>
                <w:spacing w:val="-104"/>
                <w:w w:val="95"/>
                <w:sz w:val="21"/>
              </w:rPr>
              <w:t>）</w:t>
            </w:r>
            <w:r>
              <w:rPr>
                <w:color w:val="000000"/>
                <w:spacing w:val="-10"/>
                <w:w w:val="95"/>
                <w:sz w:val="21"/>
              </w:rPr>
              <w:t>。</w:t>
            </w:r>
          </w:p>
        </w:tc>
      </w:tr>
      <w:tr>
        <w:trPr>
          <w:trHeight w:val="392" w:hRule="atLeast"/>
        </w:trPr>
        <w:tc>
          <w:tcPr>
            <w:tcW w:w="868" w:type="dxa"/>
          </w:tcPr>
          <w:p>
            <w:pPr>
              <w:pStyle w:val="TableParagraph"/>
              <w:spacing w:line="278" w:lineRule="exact" w:before="95"/>
              <w:ind w:left="50"/>
              <w:rPr>
                <w:i/>
                <w:sz w:val="22"/>
              </w:rPr>
            </w:pPr>
            <w:r>
              <w:rPr>
                <w:i/>
                <w:spacing w:val="-58"/>
                <w:sz w:val="22"/>
              </w:rPr>
              <w:t>3.2.13</w:t>
            </w:r>
          </w:p>
        </w:tc>
        <w:tc>
          <w:tcPr>
            <w:tcW w:w="1356" w:type="dxa"/>
          </w:tcPr>
          <w:p>
            <w:pPr>
              <w:pStyle w:val="TableParagraph"/>
              <w:spacing w:line="278" w:lineRule="exact" w:before="95"/>
              <w:ind w:left="120"/>
              <w:rPr>
                <w:i/>
                <w:sz w:val="22"/>
              </w:rPr>
            </w:pPr>
            <w:r>
              <w:rPr>
                <w:i/>
                <w:spacing w:val="-49"/>
                <w:w w:val="95"/>
                <w:sz w:val="22"/>
              </w:rPr>
              <w:t>早期原发性</w:t>
            </w:r>
          </w:p>
        </w:tc>
        <w:tc>
          <w:tcPr>
            <w:tcW w:w="7816" w:type="dxa"/>
          </w:tcPr>
          <w:p>
            <w:pPr>
              <w:pStyle w:val="TableParagraph"/>
              <w:spacing w:line="268" w:lineRule="exact" w:before="105"/>
              <w:ind w:left="79"/>
              <w:rPr>
                <w:sz w:val="21"/>
              </w:rPr>
            </w:pPr>
            <w:r>
              <w:rPr>
                <w:w w:val="95"/>
                <w:sz w:val="21"/>
              </w:rPr>
              <w:t>被诊</w:t>
            </w:r>
            <w:r>
              <w:rPr>
                <w:w w:val="95"/>
                <w:sz w:val="21"/>
              </w:rPr>
              <w:t>断</w:t>
            </w:r>
            <w:r>
              <w:rPr>
                <w:w w:val="95"/>
                <w:sz w:val="21"/>
              </w:rPr>
              <w:t>为</w:t>
            </w:r>
            <w:r>
              <w:rPr>
                <w:w w:val="95"/>
                <w:sz w:val="21"/>
              </w:rPr>
              <w:t>原</w:t>
            </w:r>
            <w:r>
              <w:rPr>
                <w:w w:val="95"/>
                <w:sz w:val="21"/>
              </w:rPr>
              <w:t>发</w:t>
            </w:r>
            <w:r>
              <w:rPr>
                <w:w w:val="95"/>
                <w:sz w:val="21"/>
              </w:rPr>
              <w:t>性</w:t>
            </w:r>
            <w:r>
              <w:rPr>
                <w:w w:val="95"/>
                <w:sz w:val="21"/>
              </w:rPr>
              <w:t>心</w:t>
            </w:r>
            <w:r>
              <w:rPr>
                <w:w w:val="95"/>
                <w:sz w:val="21"/>
              </w:rPr>
              <w:t>肌</w:t>
            </w:r>
            <w:r>
              <w:rPr>
                <w:w w:val="95"/>
                <w:sz w:val="21"/>
              </w:rPr>
              <w:t>病，</w:t>
            </w:r>
            <w:r>
              <w:rPr>
                <w:w w:val="95"/>
                <w:sz w:val="21"/>
              </w:rPr>
              <w:t>并</w:t>
            </w:r>
            <w:r>
              <w:rPr>
                <w:w w:val="95"/>
                <w:sz w:val="21"/>
              </w:rPr>
              <w:t>符</w:t>
            </w:r>
            <w:r>
              <w:rPr>
                <w:w w:val="95"/>
                <w:sz w:val="21"/>
              </w:rPr>
              <w:t>合</w:t>
            </w:r>
            <w:r>
              <w:rPr>
                <w:w w:val="95"/>
                <w:sz w:val="21"/>
              </w:rPr>
              <w:t>下</w:t>
            </w:r>
            <w:r>
              <w:rPr>
                <w:w w:val="95"/>
                <w:sz w:val="21"/>
              </w:rPr>
              <w:t>列</w:t>
            </w:r>
            <w:r>
              <w:rPr>
                <w:w w:val="95"/>
                <w:sz w:val="21"/>
              </w:rPr>
              <w:t>所</w:t>
            </w:r>
            <w:r>
              <w:rPr>
                <w:w w:val="95"/>
                <w:sz w:val="21"/>
              </w:rPr>
              <w:t>有</w:t>
            </w:r>
            <w:r>
              <w:rPr>
                <w:w w:val="95"/>
                <w:sz w:val="21"/>
              </w:rPr>
              <w:t>条</w:t>
            </w:r>
            <w:r>
              <w:rPr>
                <w:w w:val="95"/>
                <w:sz w:val="21"/>
              </w:rPr>
              <w:t>件</w:t>
            </w:r>
            <w:r>
              <w:rPr>
                <w:w w:val="95"/>
                <w:sz w:val="21"/>
              </w:rPr>
              <w:t>，但</w:t>
            </w:r>
            <w:r>
              <w:rPr>
                <w:w w:val="95"/>
                <w:sz w:val="21"/>
              </w:rPr>
              <w:t>未</w:t>
            </w:r>
            <w:r>
              <w:rPr>
                <w:w w:val="95"/>
                <w:sz w:val="21"/>
              </w:rPr>
              <w:t>达</w:t>
            </w:r>
            <w:r>
              <w:rPr>
                <w:w w:val="95"/>
                <w:sz w:val="21"/>
              </w:rPr>
              <w:t>到“</w:t>
            </w:r>
            <w:r>
              <w:rPr>
                <w:w w:val="95"/>
                <w:sz w:val="21"/>
              </w:rPr>
              <w:t>严</w:t>
            </w:r>
            <w:r>
              <w:rPr>
                <w:w w:val="95"/>
                <w:sz w:val="21"/>
              </w:rPr>
              <w:t>重</w:t>
            </w:r>
            <w:r>
              <w:rPr>
                <w:w w:val="95"/>
                <w:sz w:val="21"/>
              </w:rPr>
              <w:t>原</w:t>
            </w:r>
            <w:r>
              <w:rPr>
                <w:w w:val="95"/>
                <w:sz w:val="21"/>
              </w:rPr>
              <w:t>发</w:t>
            </w:r>
            <w:r>
              <w:rPr>
                <w:w w:val="95"/>
                <w:sz w:val="21"/>
              </w:rPr>
              <w:t>性</w:t>
            </w:r>
            <w:r>
              <w:rPr>
                <w:w w:val="95"/>
                <w:sz w:val="21"/>
              </w:rPr>
              <w:t>心</w:t>
            </w:r>
            <w:r>
              <w:rPr>
                <w:w w:val="95"/>
                <w:sz w:val="21"/>
              </w:rPr>
              <w:t>肌</w:t>
            </w:r>
            <w:r>
              <w:rPr>
                <w:w w:val="95"/>
                <w:sz w:val="21"/>
              </w:rPr>
              <w:t>病</w:t>
            </w:r>
            <w:r>
              <w:rPr>
                <w:spacing w:val="-5"/>
                <w:w w:val="95"/>
                <w:sz w:val="21"/>
              </w:rPr>
              <w:t>”或</w:t>
            </w:r>
          </w:p>
        </w:tc>
      </w:tr>
      <w:tr>
        <w:trPr>
          <w:trHeight w:val="319" w:hRule="atLeast"/>
        </w:trPr>
        <w:tc>
          <w:tcPr>
            <w:tcW w:w="868" w:type="dxa"/>
          </w:tcPr>
          <w:p>
            <w:pPr>
              <w:pStyle w:val="TableParagraph"/>
              <w:rPr>
                <w:rFonts w:ascii="Times New Roman"/>
                <w:sz w:val="20"/>
              </w:rPr>
            </w:pPr>
          </w:p>
        </w:tc>
        <w:tc>
          <w:tcPr>
            <w:tcW w:w="1356" w:type="dxa"/>
          </w:tcPr>
          <w:p>
            <w:pPr>
              <w:pStyle w:val="TableParagraph"/>
              <w:spacing w:before="14"/>
              <w:ind w:left="120"/>
              <w:rPr>
                <w:i/>
                <w:sz w:val="22"/>
              </w:rPr>
            </w:pPr>
            <w:r>
              <w:rPr>
                <w:i/>
                <w:spacing w:val="-48"/>
                <w:w w:val="95"/>
                <w:sz w:val="22"/>
              </w:rPr>
              <w:t>心肌病</w:t>
            </w:r>
          </w:p>
        </w:tc>
        <w:tc>
          <w:tcPr>
            <w:tcW w:w="7816" w:type="dxa"/>
          </w:tcPr>
          <w:p>
            <w:pPr>
              <w:pStyle w:val="TableParagraph"/>
              <w:spacing w:before="24"/>
              <w:ind w:left="79"/>
              <w:rPr>
                <w:sz w:val="21"/>
              </w:rPr>
            </w:pPr>
            <w:r>
              <w:rPr>
                <w:w w:val="95"/>
                <w:sz w:val="21"/>
              </w:rPr>
              <w:t>“</w:t>
            </w:r>
            <w:r>
              <w:rPr>
                <w:w w:val="95"/>
                <w:sz w:val="21"/>
              </w:rPr>
              <w:t>严</w:t>
            </w:r>
            <w:r>
              <w:rPr>
                <w:w w:val="95"/>
                <w:sz w:val="21"/>
              </w:rPr>
              <w:t>重心脏衰竭</w:t>
            </w:r>
            <w:r>
              <w:rPr>
                <w:spacing w:val="48"/>
                <w:sz w:val="21"/>
              </w:rPr>
              <w:t> </w:t>
            </w:r>
            <w:r>
              <w:rPr>
                <w:rFonts w:ascii="Times New Roman" w:hAnsi="Times New Roman" w:eastAsia="Times New Roman"/>
                <w:w w:val="95"/>
                <w:sz w:val="21"/>
              </w:rPr>
              <w:t>CRT</w:t>
            </w:r>
            <w:r>
              <w:rPr>
                <w:rFonts w:ascii="Times New Roman" w:hAnsi="Times New Roman" w:eastAsia="Times New Roman"/>
                <w:spacing w:val="54"/>
                <w:w w:val="150"/>
                <w:sz w:val="21"/>
              </w:rPr>
              <w:t> </w:t>
            </w:r>
            <w:r>
              <w:rPr>
                <w:w w:val="95"/>
                <w:sz w:val="21"/>
              </w:rPr>
              <w:t>心脏再同步</w:t>
            </w:r>
            <w:r>
              <w:rPr>
                <w:w w:val="95"/>
                <w:sz w:val="21"/>
              </w:rPr>
              <w:t>治</w:t>
            </w:r>
            <w:r>
              <w:rPr>
                <w:w w:val="95"/>
                <w:sz w:val="21"/>
              </w:rPr>
              <w:t>疗</w:t>
            </w:r>
            <w:r>
              <w:rPr>
                <w:w w:val="95"/>
                <w:sz w:val="21"/>
              </w:rPr>
              <w:t>”</w:t>
            </w:r>
            <w:r>
              <w:rPr>
                <w:w w:val="95"/>
                <w:sz w:val="21"/>
              </w:rPr>
              <w:t>的</w:t>
            </w:r>
            <w:r>
              <w:rPr>
                <w:w w:val="95"/>
                <w:sz w:val="21"/>
              </w:rPr>
              <w:t>给付</w:t>
            </w:r>
            <w:r>
              <w:rPr>
                <w:w w:val="95"/>
                <w:sz w:val="21"/>
              </w:rPr>
              <w:t>标</w:t>
            </w:r>
            <w:r>
              <w:rPr>
                <w:w w:val="95"/>
                <w:sz w:val="21"/>
              </w:rPr>
              <w:t>准</w:t>
            </w:r>
            <w:r>
              <w:rPr>
                <w:spacing w:val="-10"/>
                <w:w w:val="95"/>
                <w:sz w:val="21"/>
              </w:rPr>
              <w:t>：</w:t>
            </w:r>
          </w:p>
        </w:tc>
      </w:tr>
      <w:tr>
        <w:trPr>
          <w:trHeight w:val="312"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16"/>
              <w:ind w:left="79"/>
              <w:rPr>
                <w:sz w:val="21"/>
              </w:rPr>
            </w:pPr>
            <w:r>
              <w:rPr>
                <w:w w:val="95"/>
                <w:sz w:val="21"/>
              </w:rPr>
              <w:t>（</w:t>
            </w:r>
            <w:r>
              <w:rPr>
                <w:rFonts w:ascii="Times New Roman" w:eastAsia="Times New Roman"/>
                <w:w w:val="95"/>
                <w:sz w:val="21"/>
              </w:rPr>
              <w:t>1</w:t>
            </w:r>
            <w:r>
              <w:rPr>
                <w:w w:val="95"/>
                <w:sz w:val="21"/>
              </w:rPr>
              <w:t>）导致心室功能受损，其受损程度达到</w:t>
            </w:r>
            <w:r>
              <w:rPr>
                <w:b/>
                <w:w w:val="95"/>
                <w:sz w:val="21"/>
              </w:rPr>
              <w:t>美国纽约心脏病学会心功能状态分级</w:t>
            </w:r>
            <w:r>
              <w:rPr>
                <w:w w:val="95"/>
                <w:sz w:val="21"/>
              </w:rPr>
              <w:t>（</w:t>
            </w:r>
            <w:r>
              <w:rPr>
                <w:spacing w:val="-10"/>
                <w:w w:val="95"/>
                <w:sz w:val="21"/>
              </w:rPr>
              <w:t>见</w:t>
            </w:r>
          </w:p>
        </w:tc>
      </w:tr>
      <w:tr>
        <w:trPr>
          <w:trHeight w:val="312"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16"/>
              <w:ind w:left="79"/>
              <w:rPr>
                <w:sz w:val="21"/>
              </w:rPr>
            </w:pPr>
            <w:r>
              <w:rPr>
                <w:rFonts w:ascii="Times New Roman" w:hAnsi="Times New Roman" w:eastAsia="Times New Roman"/>
                <w:w w:val="95"/>
                <w:sz w:val="21"/>
              </w:rPr>
              <w:t>11.25</w:t>
            </w:r>
            <w:r>
              <w:rPr>
                <w:w w:val="95"/>
                <w:sz w:val="21"/>
              </w:rPr>
              <w:t>）</w:t>
            </w:r>
            <w:r>
              <w:rPr>
                <w:spacing w:val="-1"/>
                <w:w w:val="95"/>
                <w:sz w:val="21"/>
              </w:rPr>
              <w:t>Ⅲ级，或其同等级别；</w:t>
            </w:r>
          </w:p>
        </w:tc>
      </w:tr>
      <w:tr>
        <w:trPr>
          <w:trHeight w:val="312"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16"/>
              <w:ind w:left="79"/>
              <w:rPr>
                <w:sz w:val="21"/>
              </w:rPr>
            </w:pPr>
            <w:r>
              <w:rPr>
                <w:sz w:val="21"/>
              </w:rPr>
              <w:t>（</w:t>
            </w:r>
            <w:r>
              <w:rPr>
                <w:rFonts w:ascii="Times New Roman" w:eastAsia="Times New Roman"/>
                <w:sz w:val="21"/>
              </w:rPr>
              <w:t>2</w:t>
            </w:r>
            <w:r>
              <w:rPr>
                <w:sz w:val="21"/>
              </w:rPr>
              <w:t>）</w:t>
            </w:r>
            <w:r>
              <w:rPr>
                <w:spacing w:val="-4"/>
                <w:sz w:val="21"/>
              </w:rPr>
              <w:t>左室射血分数 </w:t>
            </w:r>
            <w:r>
              <w:rPr>
                <w:rFonts w:ascii="Times New Roman" w:eastAsia="Times New Roman"/>
                <w:sz w:val="21"/>
              </w:rPr>
              <w:t>LVEF</w:t>
            </w:r>
            <w:r>
              <w:rPr>
                <w:rFonts w:ascii="Times New Roman" w:eastAsia="Times New Roman"/>
                <w:spacing w:val="-9"/>
                <w:sz w:val="21"/>
              </w:rPr>
              <w:t> &lt;</w:t>
            </w:r>
            <w:r>
              <w:rPr>
                <w:rFonts w:ascii="Times New Roman" w:eastAsia="Times New Roman"/>
                <w:spacing w:val="-4"/>
                <w:sz w:val="21"/>
              </w:rPr>
              <w:t>35%</w:t>
            </w:r>
            <w:r>
              <w:rPr>
                <w:spacing w:val="-4"/>
                <w:sz w:val="21"/>
              </w:rPr>
              <w:t>；</w:t>
            </w:r>
          </w:p>
        </w:tc>
      </w:tr>
      <w:tr>
        <w:trPr>
          <w:trHeight w:val="315"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16"/>
              <w:ind w:left="79"/>
              <w:rPr>
                <w:sz w:val="21"/>
              </w:rPr>
            </w:pPr>
            <w:r>
              <w:rPr>
                <w:w w:val="95"/>
                <w:sz w:val="21"/>
              </w:rPr>
              <w:t>（</w:t>
            </w:r>
            <w:r>
              <w:rPr>
                <w:rFonts w:ascii="Times New Roman" w:eastAsia="Times New Roman"/>
                <w:w w:val="95"/>
                <w:sz w:val="21"/>
              </w:rPr>
              <w:t>3</w:t>
            </w:r>
            <w:r>
              <w:rPr>
                <w:w w:val="95"/>
                <w:sz w:val="21"/>
              </w:rPr>
              <w:t>）</w:t>
            </w:r>
            <w:r>
              <w:rPr>
                <w:spacing w:val="-1"/>
                <w:w w:val="95"/>
                <w:sz w:val="21"/>
              </w:rPr>
              <w:t>原发性心肌病的诊断必须由我们认可的医院专科医生确认，并提供心脏超声检</w:t>
            </w:r>
          </w:p>
        </w:tc>
      </w:tr>
      <w:tr>
        <w:trPr>
          <w:trHeight w:val="304"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13"/>
              <w:ind w:left="79"/>
              <w:rPr>
                <w:sz w:val="21"/>
              </w:rPr>
            </w:pPr>
            <w:r>
              <w:rPr>
                <w:spacing w:val="-2"/>
                <w:w w:val="95"/>
                <w:sz w:val="21"/>
              </w:rPr>
              <w:t>查结果报告。</w:t>
            </w:r>
          </w:p>
        </w:tc>
      </w:tr>
      <w:tr>
        <w:trPr>
          <w:trHeight w:val="312"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1"/>
              <w:ind w:left="79"/>
              <w:rPr>
                <w:rFonts w:ascii="黑体" w:eastAsia="黑体"/>
                <w:sz w:val="21"/>
              </w:rPr>
            </w:pPr>
            <w:r>
              <w:rPr>
                <w:w w:val="95"/>
                <w:sz w:val="21"/>
              </w:rPr>
              <w:t>本保</w:t>
            </w:r>
            <w:r>
              <w:rPr>
                <w:w w:val="95"/>
                <w:sz w:val="21"/>
              </w:rPr>
              <w:t>障</w:t>
            </w:r>
            <w:r>
              <w:rPr>
                <w:w w:val="95"/>
                <w:sz w:val="21"/>
              </w:rPr>
              <w:t>范</w:t>
            </w:r>
            <w:r>
              <w:rPr>
                <w:w w:val="95"/>
                <w:sz w:val="21"/>
              </w:rPr>
              <w:t>围</w:t>
            </w:r>
            <w:r>
              <w:rPr>
                <w:w w:val="95"/>
                <w:sz w:val="21"/>
              </w:rPr>
              <w:t>内</w:t>
            </w:r>
            <w:r>
              <w:rPr>
                <w:w w:val="95"/>
                <w:sz w:val="21"/>
              </w:rPr>
              <w:t>的</w:t>
            </w:r>
            <w:r>
              <w:rPr>
                <w:w w:val="95"/>
                <w:sz w:val="21"/>
              </w:rPr>
              <w:t>心</w:t>
            </w:r>
            <w:r>
              <w:rPr>
                <w:w w:val="95"/>
                <w:sz w:val="21"/>
              </w:rPr>
              <w:t>肌</w:t>
            </w:r>
            <w:r>
              <w:rPr>
                <w:w w:val="95"/>
                <w:sz w:val="21"/>
              </w:rPr>
              <w:t>病</w:t>
            </w:r>
            <w:r>
              <w:rPr>
                <w:w w:val="95"/>
                <w:sz w:val="21"/>
              </w:rPr>
              <w:t>仅</w:t>
            </w:r>
            <w:r>
              <w:rPr>
                <w:w w:val="95"/>
                <w:sz w:val="21"/>
              </w:rPr>
              <w:t>包</w:t>
            </w:r>
            <w:r>
              <w:rPr>
                <w:w w:val="95"/>
                <w:sz w:val="21"/>
              </w:rPr>
              <w:t>括</w:t>
            </w:r>
            <w:r>
              <w:rPr>
                <w:w w:val="95"/>
                <w:sz w:val="21"/>
              </w:rPr>
              <w:t>扩</w:t>
            </w:r>
            <w:r>
              <w:rPr>
                <w:w w:val="95"/>
                <w:sz w:val="21"/>
              </w:rPr>
              <w:t>张</w:t>
            </w:r>
            <w:r>
              <w:rPr>
                <w:w w:val="95"/>
                <w:sz w:val="21"/>
              </w:rPr>
              <w:t>型</w:t>
            </w:r>
            <w:r>
              <w:rPr>
                <w:w w:val="95"/>
                <w:sz w:val="21"/>
              </w:rPr>
              <w:t>心</w:t>
            </w:r>
            <w:r>
              <w:rPr>
                <w:w w:val="95"/>
                <w:sz w:val="21"/>
              </w:rPr>
              <w:t>肌</w:t>
            </w:r>
            <w:r>
              <w:rPr>
                <w:w w:val="95"/>
                <w:sz w:val="21"/>
              </w:rPr>
              <w:t>病</w:t>
            </w:r>
            <w:r>
              <w:rPr>
                <w:w w:val="95"/>
                <w:sz w:val="21"/>
              </w:rPr>
              <w:t>、</w:t>
            </w:r>
            <w:r>
              <w:rPr>
                <w:w w:val="95"/>
                <w:sz w:val="21"/>
              </w:rPr>
              <w:t>肥</w:t>
            </w:r>
            <w:r>
              <w:rPr>
                <w:w w:val="95"/>
                <w:sz w:val="21"/>
              </w:rPr>
              <w:t>厚</w:t>
            </w:r>
            <w:r>
              <w:rPr>
                <w:w w:val="95"/>
                <w:sz w:val="21"/>
              </w:rPr>
              <w:t>型</w:t>
            </w:r>
            <w:r>
              <w:rPr>
                <w:w w:val="95"/>
                <w:sz w:val="21"/>
              </w:rPr>
              <w:t>心</w:t>
            </w:r>
            <w:r>
              <w:rPr>
                <w:w w:val="95"/>
                <w:sz w:val="21"/>
              </w:rPr>
              <w:t>肌</w:t>
            </w:r>
            <w:r>
              <w:rPr>
                <w:w w:val="95"/>
                <w:sz w:val="21"/>
              </w:rPr>
              <w:t>病</w:t>
            </w:r>
            <w:r>
              <w:rPr>
                <w:w w:val="95"/>
                <w:sz w:val="21"/>
              </w:rPr>
              <w:t>及</w:t>
            </w:r>
            <w:r>
              <w:rPr>
                <w:w w:val="95"/>
                <w:sz w:val="21"/>
              </w:rPr>
              <w:t>限</w:t>
            </w:r>
            <w:r>
              <w:rPr>
                <w:w w:val="95"/>
                <w:sz w:val="21"/>
              </w:rPr>
              <w:t>制</w:t>
            </w:r>
            <w:r>
              <w:rPr>
                <w:w w:val="95"/>
                <w:sz w:val="21"/>
              </w:rPr>
              <w:t>型</w:t>
            </w:r>
            <w:r>
              <w:rPr>
                <w:w w:val="95"/>
                <w:sz w:val="21"/>
              </w:rPr>
              <w:t>心</w:t>
            </w:r>
            <w:r>
              <w:rPr>
                <w:w w:val="95"/>
                <w:sz w:val="21"/>
              </w:rPr>
              <w:t>肌</w:t>
            </w:r>
            <w:r>
              <w:rPr>
                <w:w w:val="95"/>
                <w:sz w:val="21"/>
              </w:rPr>
              <w:t>病</w:t>
            </w:r>
            <w:r>
              <w:rPr>
                <w:w w:val="95"/>
                <w:sz w:val="21"/>
              </w:rPr>
              <w:t>。</w:t>
            </w:r>
            <w:r>
              <w:rPr>
                <w:rFonts w:ascii="黑体" w:eastAsia="黑体"/>
                <w:color w:val="000000"/>
                <w:spacing w:val="-5"/>
                <w:w w:val="95"/>
                <w:sz w:val="21"/>
                <w:shd w:fill="BEBEBE" w:color="auto" w:val="clear"/>
              </w:rPr>
              <w:t>继发</w:t>
            </w:r>
          </w:p>
        </w:tc>
      </w:tr>
      <w:tr>
        <w:trPr>
          <w:trHeight w:val="397"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1"/>
              <w:ind w:left="79"/>
              <w:rPr>
                <w:rFonts w:ascii="黑体" w:eastAsia="黑体"/>
                <w:sz w:val="21"/>
              </w:rPr>
            </w:pPr>
            <w:r>
              <w:rPr>
                <w:rFonts w:ascii="黑体" w:eastAsia="黑体"/>
                <w:color w:val="000000"/>
                <w:spacing w:val="-1"/>
                <w:w w:val="95"/>
                <w:sz w:val="21"/>
                <w:shd w:fill="BEBEBE" w:color="auto" w:val="clear"/>
              </w:rPr>
              <w:t>于全身性疾病或其他器官系统疾病及酒精滥用造成的心肌病变不在保障范围内。</w:t>
            </w:r>
          </w:p>
        </w:tc>
      </w:tr>
      <w:tr>
        <w:trPr>
          <w:trHeight w:val="410" w:hRule="atLeast"/>
        </w:trPr>
        <w:tc>
          <w:tcPr>
            <w:tcW w:w="868" w:type="dxa"/>
          </w:tcPr>
          <w:p>
            <w:pPr>
              <w:pStyle w:val="TableParagraph"/>
              <w:spacing w:before="96"/>
              <w:ind w:left="50"/>
              <w:rPr>
                <w:i/>
                <w:sz w:val="22"/>
              </w:rPr>
            </w:pPr>
            <w:r>
              <w:rPr>
                <w:i/>
                <w:spacing w:val="-58"/>
                <w:sz w:val="22"/>
              </w:rPr>
              <w:t>3.2.14</w:t>
            </w:r>
          </w:p>
        </w:tc>
        <w:tc>
          <w:tcPr>
            <w:tcW w:w="1356" w:type="dxa"/>
          </w:tcPr>
          <w:p>
            <w:pPr>
              <w:pStyle w:val="TableParagraph"/>
              <w:spacing w:before="96"/>
              <w:ind w:left="120"/>
              <w:rPr>
                <w:i/>
                <w:sz w:val="22"/>
              </w:rPr>
            </w:pPr>
            <w:r>
              <w:rPr>
                <w:i/>
                <w:spacing w:val="-49"/>
                <w:w w:val="95"/>
                <w:sz w:val="22"/>
              </w:rPr>
              <w:t>再生障碍性</w:t>
            </w:r>
          </w:p>
        </w:tc>
        <w:tc>
          <w:tcPr>
            <w:tcW w:w="7816" w:type="dxa"/>
          </w:tcPr>
          <w:p>
            <w:pPr>
              <w:pStyle w:val="TableParagraph"/>
              <w:spacing w:line="258" w:lineRule="exact" w:before="132"/>
              <w:ind w:left="79"/>
              <w:rPr>
                <w:sz w:val="21"/>
              </w:rPr>
            </w:pPr>
            <w:r>
              <w:rPr>
                <w:spacing w:val="-1"/>
                <w:w w:val="95"/>
                <w:sz w:val="21"/>
              </w:rPr>
              <w:t>指因急性的骨髓造血功能衰竭而导致贫血、中性粒细胞减少和血小板减少，必须由</w:t>
            </w:r>
          </w:p>
        </w:tc>
      </w:tr>
      <w:tr>
        <w:trPr>
          <w:trHeight w:val="336" w:hRule="atLeast"/>
        </w:trPr>
        <w:tc>
          <w:tcPr>
            <w:tcW w:w="868" w:type="dxa"/>
          </w:tcPr>
          <w:p>
            <w:pPr>
              <w:pStyle w:val="TableParagraph"/>
              <w:rPr>
                <w:rFonts w:ascii="Times New Roman"/>
                <w:sz w:val="20"/>
              </w:rPr>
            </w:pPr>
          </w:p>
        </w:tc>
        <w:tc>
          <w:tcPr>
            <w:tcW w:w="1356" w:type="dxa"/>
          </w:tcPr>
          <w:p>
            <w:pPr>
              <w:pStyle w:val="TableParagraph"/>
              <w:spacing w:line="280" w:lineRule="exact"/>
              <w:ind w:left="120"/>
              <w:rPr>
                <w:i/>
                <w:sz w:val="22"/>
              </w:rPr>
            </w:pPr>
            <w:r>
              <w:rPr>
                <w:i/>
                <w:spacing w:val="-68"/>
                <w:w w:val="95"/>
                <w:sz w:val="22"/>
              </w:rPr>
              <w:t>贫</w:t>
            </w:r>
            <w:r>
              <w:rPr>
                <w:i/>
                <w:spacing w:val="-10"/>
                <w:sz w:val="22"/>
              </w:rPr>
              <w:t>血</w:t>
            </w:r>
          </w:p>
        </w:tc>
        <w:tc>
          <w:tcPr>
            <w:tcW w:w="7816" w:type="dxa"/>
          </w:tcPr>
          <w:p>
            <w:pPr>
              <w:pStyle w:val="TableParagraph"/>
              <w:spacing w:before="41"/>
              <w:ind w:left="79"/>
              <w:rPr>
                <w:sz w:val="21"/>
              </w:rPr>
            </w:pPr>
            <w:r>
              <w:rPr>
                <w:spacing w:val="-1"/>
                <w:w w:val="95"/>
                <w:sz w:val="21"/>
              </w:rPr>
              <w:t>我们认可的医院血液科专科医生诊断，且病历资料显示接受了下列任一治疗，但未</w:t>
            </w:r>
          </w:p>
        </w:tc>
      </w:tr>
      <w:tr>
        <w:trPr>
          <w:trHeight w:val="317"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4"/>
              <w:ind w:left="79"/>
              <w:rPr>
                <w:sz w:val="21"/>
              </w:rPr>
            </w:pPr>
            <w:r>
              <w:rPr>
                <w:w w:val="95"/>
                <w:sz w:val="21"/>
              </w:rPr>
              <w:t>达到“</w:t>
            </w:r>
            <w:r>
              <w:rPr>
                <w:w w:val="95"/>
                <w:sz w:val="21"/>
              </w:rPr>
              <w:t>重</w:t>
            </w:r>
            <w:r>
              <w:rPr>
                <w:w w:val="95"/>
                <w:sz w:val="21"/>
              </w:rPr>
              <w:t>型再生障碍性</w:t>
            </w:r>
            <w:r>
              <w:rPr>
                <w:w w:val="95"/>
                <w:sz w:val="21"/>
              </w:rPr>
              <w:t>贫</w:t>
            </w:r>
            <w:r>
              <w:rPr>
                <w:w w:val="95"/>
                <w:sz w:val="21"/>
              </w:rPr>
              <w:t>血</w:t>
            </w:r>
            <w:r>
              <w:rPr>
                <w:w w:val="95"/>
                <w:sz w:val="21"/>
              </w:rPr>
              <w:t>”</w:t>
            </w:r>
            <w:r>
              <w:rPr>
                <w:w w:val="95"/>
                <w:sz w:val="21"/>
              </w:rPr>
              <w:t>的</w:t>
            </w:r>
            <w:r>
              <w:rPr>
                <w:spacing w:val="-2"/>
                <w:w w:val="95"/>
                <w:sz w:val="21"/>
              </w:rPr>
              <w:t>给付标准：</w:t>
            </w:r>
          </w:p>
        </w:tc>
      </w:tr>
      <w:tr>
        <w:trPr>
          <w:trHeight w:val="707"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numPr>
                <w:ilvl w:val="0"/>
                <w:numId w:val="7"/>
              </w:numPr>
              <w:tabs>
                <w:tab w:pos="604" w:val="left" w:leader="none"/>
              </w:tabs>
              <w:spacing w:line="240" w:lineRule="auto" w:before="29" w:after="0"/>
              <w:ind w:left="603" w:right="0" w:hanging="525"/>
              <w:jc w:val="left"/>
              <w:rPr>
                <w:sz w:val="21"/>
              </w:rPr>
            </w:pPr>
            <w:r>
              <w:rPr>
                <w:spacing w:val="-1"/>
                <w:w w:val="95"/>
                <w:sz w:val="21"/>
              </w:rPr>
              <w:t>骨髓刺激疗法至少 </w:t>
            </w:r>
            <w:r>
              <w:rPr>
                <w:rFonts w:ascii="Times New Roman" w:eastAsia="Times New Roman"/>
                <w:w w:val="95"/>
                <w:sz w:val="21"/>
              </w:rPr>
              <w:t>30</w:t>
            </w:r>
            <w:r>
              <w:rPr>
                <w:rFonts w:ascii="Times New Roman" w:eastAsia="Times New Roman"/>
                <w:spacing w:val="46"/>
                <w:sz w:val="21"/>
              </w:rPr>
              <w:t> </w:t>
            </w:r>
            <w:r>
              <w:rPr>
                <w:spacing w:val="-5"/>
                <w:w w:val="95"/>
                <w:sz w:val="21"/>
              </w:rPr>
              <w:t>天；</w:t>
            </w:r>
          </w:p>
          <w:p>
            <w:pPr>
              <w:pStyle w:val="TableParagraph"/>
              <w:numPr>
                <w:ilvl w:val="0"/>
                <w:numId w:val="7"/>
              </w:numPr>
              <w:tabs>
                <w:tab w:pos="604" w:val="left" w:leader="none"/>
              </w:tabs>
              <w:spacing w:line="240" w:lineRule="auto" w:before="26" w:after="0"/>
              <w:ind w:left="603" w:right="0" w:hanging="525"/>
              <w:jc w:val="left"/>
              <w:rPr>
                <w:sz w:val="21"/>
              </w:rPr>
            </w:pPr>
            <w:r>
              <w:rPr>
                <w:w w:val="95"/>
                <w:sz w:val="21"/>
              </w:rPr>
              <w:t>免疫抑制剂治疗至少</w:t>
            </w:r>
            <w:r>
              <w:rPr>
                <w:rFonts w:ascii="Times New Roman" w:eastAsia="Times New Roman"/>
                <w:w w:val="95"/>
                <w:sz w:val="21"/>
              </w:rPr>
              <w:t>30</w:t>
            </w:r>
            <w:r>
              <w:rPr>
                <w:spacing w:val="-5"/>
                <w:w w:val="95"/>
                <w:sz w:val="21"/>
              </w:rPr>
              <w:t>天。</w:t>
            </w:r>
          </w:p>
        </w:tc>
      </w:tr>
      <w:tr>
        <w:trPr>
          <w:trHeight w:val="401" w:hRule="atLeast"/>
        </w:trPr>
        <w:tc>
          <w:tcPr>
            <w:tcW w:w="868" w:type="dxa"/>
          </w:tcPr>
          <w:p>
            <w:pPr>
              <w:pStyle w:val="TableParagraph"/>
              <w:spacing w:before="87"/>
              <w:ind w:left="50"/>
              <w:rPr>
                <w:i/>
                <w:sz w:val="22"/>
              </w:rPr>
            </w:pPr>
            <w:r>
              <w:rPr>
                <w:i/>
                <w:spacing w:val="-58"/>
                <w:sz w:val="22"/>
              </w:rPr>
              <w:t>3.2.15</w:t>
            </w:r>
          </w:p>
        </w:tc>
        <w:tc>
          <w:tcPr>
            <w:tcW w:w="1356" w:type="dxa"/>
          </w:tcPr>
          <w:p>
            <w:pPr>
              <w:pStyle w:val="TableParagraph"/>
              <w:spacing w:before="87"/>
              <w:ind w:left="120"/>
              <w:rPr>
                <w:i/>
                <w:sz w:val="22"/>
              </w:rPr>
            </w:pPr>
            <w:r>
              <w:rPr>
                <w:i/>
                <w:spacing w:val="-49"/>
                <w:w w:val="95"/>
                <w:sz w:val="22"/>
              </w:rPr>
              <w:t>早期系统性</w:t>
            </w:r>
          </w:p>
        </w:tc>
        <w:tc>
          <w:tcPr>
            <w:tcW w:w="7816" w:type="dxa"/>
          </w:tcPr>
          <w:p>
            <w:pPr>
              <w:pStyle w:val="TableParagraph"/>
              <w:spacing w:line="258" w:lineRule="exact" w:before="123"/>
              <w:ind w:left="79"/>
              <w:rPr>
                <w:sz w:val="21"/>
              </w:rPr>
            </w:pPr>
            <w:r>
              <w:rPr>
                <w:spacing w:val="-1"/>
                <w:w w:val="95"/>
                <w:sz w:val="21"/>
              </w:rPr>
              <w:t>指一种以局限性或弥漫性皮肤增厚和皮肤、血管、内脏器官异常纤维化为特征的结</w:t>
            </w:r>
          </w:p>
        </w:tc>
      </w:tr>
      <w:tr>
        <w:trPr>
          <w:trHeight w:val="337" w:hRule="atLeast"/>
        </w:trPr>
        <w:tc>
          <w:tcPr>
            <w:tcW w:w="868" w:type="dxa"/>
          </w:tcPr>
          <w:p>
            <w:pPr>
              <w:pStyle w:val="TableParagraph"/>
              <w:rPr>
                <w:rFonts w:ascii="Times New Roman"/>
                <w:sz w:val="20"/>
              </w:rPr>
            </w:pPr>
          </w:p>
        </w:tc>
        <w:tc>
          <w:tcPr>
            <w:tcW w:w="1356" w:type="dxa"/>
          </w:tcPr>
          <w:p>
            <w:pPr>
              <w:pStyle w:val="TableParagraph"/>
              <w:spacing w:line="280" w:lineRule="exact"/>
              <w:ind w:left="120"/>
              <w:rPr>
                <w:i/>
                <w:sz w:val="22"/>
              </w:rPr>
            </w:pPr>
            <w:r>
              <w:rPr>
                <w:i/>
                <w:spacing w:val="-48"/>
                <w:w w:val="95"/>
                <w:sz w:val="22"/>
              </w:rPr>
              <w:t>硬皮病</w:t>
            </w:r>
          </w:p>
        </w:tc>
        <w:tc>
          <w:tcPr>
            <w:tcW w:w="7816" w:type="dxa"/>
          </w:tcPr>
          <w:p>
            <w:pPr>
              <w:pStyle w:val="TableParagraph"/>
              <w:spacing w:before="41"/>
              <w:ind w:left="79"/>
              <w:rPr>
                <w:sz w:val="21"/>
              </w:rPr>
            </w:pPr>
            <w:r>
              <w:rPr>
                <w:spacing w:val="-1"/>
                <w:w w:val="95"/>
                <w:sz w:val="21"/>
              </w:rPr>
              <w:t>缔组织病。本疾病须经我们认可的医院专科医生明确诊断，并须满足下列所有条件，</w:t>
            </w:r>
          </w:p>
        </w:tc>
      </w:tr>
      <w:tr>
        <w:trPr>
          <w:trHeight w:val="317"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6"/>
              <w:ind w:left="79"/>
              <w:rPr>
                <w:sz w:val="21"/>
              </w:rPr>
            </w:pPr>
            <w:r>
              <w:rPr>
                <w:w w:val="95"/>
                <w:sz w:val="21"/>
              </w:rPr>
              <w:t>但未达到“</w:t>
            </w:r>
            <w:r>
              <w:rPr>
                <w:w w:val="95"/>
                <w:sz w:val="21"/>
              </w:rPr>
              <w:t>系</w:t>
            </w:r>
            <w:r>
              <w:rPr>
                <w:w w:val="95"/>
                <w:sz w:val="21"/>
              </w:rPr>
              <w:t>统性硬皮</w:t>
            </w:r>
            <w:r>
              <w:rPr>
                <w:w w:val="95"/>
                <w:sz w:val="21"/>
              </w:rPr>
              <w:t>病</w:t>
            </w:r>
            <w:r>
              <w:rPr>
                <w:spacing w:val="-2"/>
                <w:w w:val="95"/>
                <w:sz w:val="21"/>
              </w:rPr>
              <w:t>”的给付标准：</w:t>
            </w:r>
          </w:p>
        </w:tc>
      </w:tr>
      <w:tr>
        <w:trPr>
          <w:trHeight w:val="327"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8"/>
              <w:ind w:left="79"/>
              <w:rPr>
                <w:sz w:val="21"/>
              </w:rPr>
            </w:pPr>
            <w:r>
              <w:rPr>
                <w:w w:val="95"/>
                <w:sz w:val="21"/>
              </w:rPr>
              <w:t>（</w:t>
            </w:r>
            <w:r>
              <w:rPr>
                <w:rFonts w:ascii="Times New Roman" w:eastAsia="Times New Roman"/>
                <w:w w:val="95"/>
                <w:sz w:val="21"/>
              </w:rPr>
              <w:t>1</w:t>
            </w:r>
            <w:r>
              <w:rPr>
                <w:w w:val="95"/>
                <w:sz w:val="21"/>
              </w:rPr>
              <w:t>）必须是经我们认可的医院风湿科专科医生根据美国风湿病学会（</w:t>
            </w:r>
            <w:r>
              <w:rPr>
                <w:rFonts w:ascii="Times New Roman" w:eastAsia="Times New Roman"/>
                <w:w w:val="95"/>
                <w:sz w:val="21"/>
              </w:rPr>
              <w:t>ACR</w:t>
            </w:r>
            <w:r>
              <w:rPr>
                <w:w w:val="95"/>
                <w:sz w:val="21"/>
              </w:rPr>
              <w:t>）</w:t>
            </w:r>
            <w:r>
              <w:rPr>
                <w:spacing w:val="-4"/>
                <w:w w:val="95"/>
                <w:sz w:val="21"/>
              </w:rPr>
              <w:t>及欧洲</w:t>
            </w:r>
          </w:p>
        </w:tc>
      </w:tr>
      <w:tr>
        <w:trPr>
          <w:trHeight w:val="320"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0"/>
              <w:ind w:left="79"/>
              <w:rPr>
                <w:sz w:val="21"/>
              </w:rPr>
            </w:pPr>
            <w:r>
              <w:rPr>
                <w:w w:val="95"/>
                <w:sz w:val="21"/>
              </w:rPr>
              <w:t>抗风湿病联盟（</w:t>
            </w:r>
            <w:r>
              <w:rPr>
                <w:rFonts w:ascii="Times New Roman" w:eastAsia="Times New Roman"/>
                <w:w w:val="95"/>
                <w:sz w:val="21"/>
              </w:rPr>
              <w:t>EULAR</w:t>
            </w:r>
            <w:r>
              <w:rPr>
                <w:w w:val="95"/>
                <w:sz w:val="21"/>
              </w:rPr>
              <w:t>）在</w:t>
            </w:r>
            <w:r>
              <w:rPr>
                <w:spacing w:val="53"/>
                <w:w w:val="150"/>
                <w:sz w:val="21"/>
              </w:rPr>
              <w:t> </w:t>
            </w:r>
            <w:r>
              <w:rPr>
                <w:rFonts w:ascii="Times New Roman" w:eastAsia="Times New Roman"/>
                <w:w w:val="95"/>
                <w:sz w:val="21"/>
              </w:rPr>
              <w:t>2013</w:t>
            </w:r>
            <w:r>
              <w:rPr>
                <w:rFonts w:ascii="Times New Roman" w:eastAsia="Times New Roman"/>
                <w:spacing w:val="46"/>
                <w:sz w:val="21"/>
              </w:rPr>
              <w:t>  </w:t>
            </w:r>
            <w:r>
              <w:rPr>
                <w:spacing w:val="-1"/>
                <w:w w:val="95"/>
                <w:sz w:val="21"/>
              </w:rPr>
              <w:t>年发布的系统性硬皮病诊断标准确认达到确诊标</w:t>
            </w:r>
          </w:p>
        </w:tc>
      </w:tr>
      <w:tr>
        <w:trPr>
          <w:trHeight w:val="323"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1"/>
              <w:ind w:left="79"/>
              <w:rPr>
                <w:sz w:val="21"/>
              </w:rPr>
            </w:pPr>
            <w:r>
              <w:rPr>
                <w:w w:val="95"/>
                <w:sz w:val="21"/>
              </w:rPr>
              <w:t>准（总分值由每一个分类中的最高比重（分值）相加而成，总分≥</w:t>
            </w:r>
            <w:r>
              <w:rPr>
                <w:rFonts w:ascii="Times New Roman" w:hAnsi="Times New Roman" w:eastAsia="Times New Roman"/>
                <w:w w:val="95"/>
                <w:sz w:val="21"/>
              </w:rPr>
              <w:t>9</w:t>
            </w:r>
            <w:r>
              <w:rPr>
                <w:rFonts w:ascii="Times New Roman" w:hAnsi="Times New Roman" w:eastAsia="Times New Roman"/>
                <w:spacing w:val="66"/>
                <w:sz w:val="21"/>
              </w:rPr>
              <w:t>   </w:t>
            </w:r>
            <w:r>
              <w:rPr>
                <w:spacing w:val="-2"/>
                <w:w w:val="95"/>
                <w:sz w:val="21"/>
              </w:rPr>
              <w:t>分的患者被分</w:t>
            </w:r>
          </w:p>
        </w:tc>
      </w:tr>
      <w:tr>
        <w:trPr>
          <w:trHeight w:val="307"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16"/>
              <w:ind w:left="79"/>
              <w:rPr>
                <w:sz w:val="21"/>
              </w:rPr>
            </w:pPr>
            <w:r>
              <w:rPr>
                <w:w w:val="95"/>
                <w:sz w:val="21"/>
              </w:rPr>
              <w:t>类为系统性硬皮病</w:t>
            </w:r>
            <w:r>
              <w:rPr>
                <w:spacing w:val="-111"/>
                <w:w w:val="95"/>
                <w:sz w:val="21"/>
              </w:rPr>
              <w:t>）</w:t>
            </w:r>
            <w:r>
              <w:rPr>
                <w:spacing w:val="-5"/>
                <w:w w:val="95"/>
                <w:sz w:val="21"/>
              </w:rPr>
              <w:t>；</w:t>
            </w:r>
          </w:p>
        </w:tc>
      </w:tr>
      <w:tr>
        <w:trPr>
          <w:trHeight w:val="331"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8"/>
              <w:ind w:left="79"/>
              <w:rPr>
                <w:sz w:val="21"/>
              </w:rPr>
            </w:pPr>
            <w:r>
              <w:rPr>
                <w:w w:val="95"/>
                <w:sz w:val="21"/>
              </w:rPr>
              <w:t>（</w:t>
            </w:r>
            <w:r>
              <w:rPr>
                <w:rFonts w:ascii="Times New Roman" w:eastAsia="Times New Roman"/>
                <w:w w:val="95"/>
                <w:sz w:val="21"/>
              </w:rPr>
              <w:t>2</w:t>
            </w:r>
            <w:r>
              <w:rPr>
                <w:w w:val="95"/>
                <w:sz w:val="21"/>
              </w:rPr>
              <w:t>）</w:t>
            </w:r>
            <w:r>
              <w:rPr>
                <w:spacing w:val="-1"/>
                <w:w w:val="95"/>
                <w:sz w:val="21"/>
              </w:rPr>
              <w:t>须提供明确的病理活检及自身抗体免疫血清学证据支持。</w:t>
            </w:r>
          </w:p>
        </w:tc>
      </w:tr>
      <w:tr>
        <w:trPr>
          <w:trHeight w:val="312"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18"/>
              <w:ind w:left="79"/>
              <w:rPr>
                <w:rFonts w:ascii="黑体" w:eastAsia="黑体"/>
                <w:sz w:val="21"/>
              </w:rPr>
            </w:pPr>
            <w:r>
              <w:rPr>
                <w:rFonts w:ascii="黑体" w:eastAsia="黑体"/>
                <w:color w:val="000000"/>
                <w:spacing w:val="-1"/>
                <w:w w:val="95"/>
                <w:sz w:val="21"/>
                <w:shd w:fill="BEBEBE" w:color="auto" w:val="clear"/>
              </w:rPr>
              <w:t>以下情况不在保障范围内：</w:t>
            </w:r>
          </w:p>
        </w:tc>
      </w:tr>
      <w:tr>
        <w:trPr>
          <w:trHeight w:val="319" w:hRule="atLeast"/>
        </w:trPr>
        <w:tc>
          <w:tcPr>
            <w:tcW w:w="868" w:type="dxa"/>
          </w:tcPr>
          <w:p>
            <w:pPr>
              <w:pStyle w:val="TableParagraph"/>
              <w:rPr>
                <w:rFonts w:ascii="Times New Roman"/>
                <w:sz w:val="20"/>
              </w:rPr>
            </w:pPr>
          </w:p>
        </w:tc>
        <w:tc>
          <w:tcPr>
            <w:tcW w:w="1356" w:type="dxa"/>
          </w:tcPr>
          <w:p>
            <w:pPr>
              <w:pStyle w:val="TableParagraph"/>
              <w:rPr>
                <w:rFonts w:ascii="Times New Roman"/>
                <w:sz w:val="20"/>
              </w:rPr>
            </w:pPr>
          </w:p>
        </w:tc>
        <w:tc>
          <w:tcPr>
            <w:tcW w:w="7816" w:type="dxa"/>
          </w:tcPr>
          <w:p>
            <w:pPr>
              <w:pStyle w:val="TableParagraph"/>
              <w:spacing w:before="24"/>
              <w:ind w:left="79"/>
              <w:rPr>
                <w:rFonts w:ascii="黑体" w:hAnsi="黑体" w:eastAsia="黑体"/>
                <w:sz w:val="21"/>
              </w:rPr>
            </w:pPr>
            <w:r>
              <w:rPr>
                <w:rFonts w:ascii="黑体" w:hAnsi="黑体" w:eastAsia="黑体"/>
                <w:color w:val="000000"/>
                <w:w w:val="95"/>
                <w:sz w:val="21"/>
                <w:shd w:fill="BEBEBE" w:color="auto" w:val="clear"/>
              </w:rPr>
              <w:t>①</w:t>
            </w:r>
            <w:r>
              <w:rPr>
                <w:rFonts w:ascii="黑体" w:hAnsi="黑体" w:eastAsia="黑体"/>
                <w:color w:val="000000"/>
                <w:w w:val="95"/>
                <w:sz w:val="21"/>
                <w:shd w:fill="BEBEBE" w:color="auto" w:val="clear"/>
              </w:rPr>
              <w:t>局</w:t>
            </w:r>
            <w:r>
              <w:rPr>
                <w:rFonts w:ascii="黑体" w:hAnsi="黑体" w:eastAsia="黑体"/>
                <w:color w:val="000000"/>
                <w:w w:val="95"/>
                <w:sz w:val="21"/>
                <w:shd w:fill="BEBEBE" w:color="auto" w:val="clear"/>
              </w:rPr>
              <w:t>限性硬皮病（带状硬皮病或斑状</w:t>
            </w:r>
            <w:r>
              <w:rPr>
                <w:rFonts w:ascii="黑体" w:hAnsi="黑体" w:eastAsia="黑体"/>
                <w:color w:val="000000"/>
                <w:w w:val="95"/>
                <w:sz w:val="21"/>
                <w:shd w:fill="BEBEBE" w:color="auto" w:val="clear"/>
              </w:rPr>
              <w:t>损</w:t>
            </w:r>
            <w:r>
              <w:rPr>
                <w:rFonts w:ascii="黑体" w:hAnsi="黑体" w:eastAsia="黑体"/>
                <w:color w:val="000000"/>
                <w:w w:val="95"/>
                <w:sz w:val="21"/>
                <w:shd w:fill="BEBEBE" w:color="auto" w:val="clear"/>
              </w:rPr>
              <w:t>害</w:t>
            </w:r>
            <w:r>
              <w:rPr>
                <w:rFonts w:ascii="黑体" w:hAnsi="黑体" w:eastAsia="黑体"/>
                <w:color w:val="000000"/>
                <w:spacing w:val="-111"/>
                <w:w w:val="95"/>
                <w:sz w:val="21"/>
                <w:shd w:fill="BEBEBE" w:color="auto" w:val="clear"/>
              </w:rPr>
              <w:t>）</w:t>
            </w:r>
            <w:r>
              <w:rPr>
                <w:rFonts w:ascii="黑体" w:hAnsi="黑体" w:eastAsia="黑体"/>
                <w:color w:val="000000"/>
                <w:spacing w:val="-5"/>
                <w:w w:val="95"/>
                <w:sz w:val="21"/>
                <w:shd w:fill="BEBEBE" w:color="auto" w:val="clear"/>
              </w:rPr>
              <w:t>；</w:t>
            </w:r>
          </w:p>
        </w:tc>
      </w:tr>
      <w:tr>
        <w:trPr>
          <w:trHeight w:val="264" w:hRule="atLeast"/>
        </w:trPr>
        <w:tc>
          <w:tcPr>
            <w:tcW w:w="868" w:type="dxa"/>
          </w:tcPr>
          <w:p>
            <w:pPr>
              <w:pStyle w:val="TableParagraph"/>
              <w:rPr>
                <w:rFonts w:ascii="Times New Roman"/>
                <w:sz w:val="18"/>
              </w:rPr>
            </w:pPr>
          </w:p>
        </w:tc>
        <w:tc>
          <w:tcPr>
            <w:tcW w:w="1356" w:type="dxa"/>
          </w:tcPr>
          <w:p>
            <w:pPr>
              <w:pStyle w:val="TableParagraph"/>
              <w:rPr>
                <w:rFonts w:ascii="Times New Roman"/>
                <w:sz w:val="18"/>
              </w:rPr>
            </w:pPr>
          </w:p>
        </w:tc>
        <w:tc>
          <w:tcPr>
            <w:tcW w:w="7816" w:type="dxa"/>
          </w:tcPr>
          <w:p>
            <w:pPr>
              <w:pStyle w:val="TableParagraph"/>
              <w:spacing w:line="219" w:lineRule="exact" w:before="24"/>
              <w:ind w:left="79"/>
              <w:rPr>
                <w:rFonts w:ascii="黑体" w:hAnsi="黑体" w:eastAsia="黑体"/>
                <w:sz w:val="21"/>
              </w:rPr>
            </w:pPr>
            <w:r>
              <w:rPr>
                <w:rFonts w:ascii="黑体" w:hAnsi="黑体" w:eastAsia="黑体"/>
                <w:color w:val="000000"/>
                <w:w w:val="95"/>
                <w:sz w:val="21"/>
                <w:shd w:fill="BEBEBE" w:color="auto" w:val="clear"/>
              </w:rPr>
              <w:t>②</w:t>
            </w:r>
            <w:r>
              <w:rPr>
                <w:rFonts w:ascii="黑体" w:hAnsi="黑体" w:eastAsia="黑体"/>
                <w:color w:val="000000"/>
                <w:w w:val="95"/>
                <w:sz w:val="21"/>
                <w:shd w:fill="BEBEBE" w:color="auto" w:val="clear"/>
              </w:rPr>
              <w:t>嗜</w:t>
            </w:r>
            <w:r>
              <w:rPr>
                <w:rFonts w:ascii="黑体" w:hAnsi="黑体" w:eastAsia="黑体"/>
                <w:color w:val="000000"/>
                <w:spacing w:val="-2"/>
                <w:w w:val="95"/>
                <w:sz w:val="21"/>
                <w:shd w:fill="BEBEBE" w:color="auto" w:val="clear"/>
              </w:rPr>
              <w:t>酸性筋膜炎；</w:t>
            </w:r>
          </w:p>
        </w:tc>
      </w:tr>
    </w:tbl>
    <w:p>
      <w:pPr>
        <w:spacing w:after="0" w:line="219" w:lineRule="exact"/>
        <w:rPr>
          <w:rFonts w:ascii="黑体" w:hAnsi="黑体" w:eastAsia="黑体"/>
          <w:sz w:val="21"/>
        </w:rPr>
        <w:sectPr>
          <w:pgSz w:w="11910" w:h="16840"/>
          <w:pgMar w:header="576" w:footer="0" w:top="1060" w:bottom="280" w:left="800" w:right="800"/>
        </w:sectPr>
      </w:pPr>
    </w:p>
    <w:p>
      <w:pPr>
        <w:pStyle w:val="BodyText"/>
        <w:spacing w:before="4"/>
        <w:rPr>
          <w:sz w:val="8"/>
        </w:rPr>
      </w:pPr>
      <w:r>
        <w:rPr/>
        <w:drawing>
          <wp:anchor distT="0" distB="0" distL="0" distR="0" allowOverlap="1" layoutInCell="1" locked="0" behindDoc="1" simplePos="0" relativeHeight="483089408">
            <wp:simplePos x="0" y="0"/>
            <wp:positionH relativeFrom="page">
              <wp:posOffset>2067560</wp:posOffset>
            </wp:positionH>
            <wp:positionV relativeFrom="page">
              <wp:posOffset>2731135</wp:posOffset>
            </wp:positionV>
            <wp:extent cx="4822178" cy="371475"/>
            <wp:effectExtent l="0" t="0" r="0" b="0"/>
            <wp:wrapNone/>
            <wp:docPr id="19" name="image9.png"/>
            <wp:cNvGraphicFramePr>
              <a:graphicFrameLocks noChangeAspect="1"/>
            </wp:cNvGraphicFramePr>
            <a:graphic>
              <a:graphicData uri="http://schemas.openxmlformats.org/drawingml/2006/picture">
                <pic:pic>
                  <pic:nvPicPr>
                    <pic:cNvPr id="20" name="image9.png"/>
                    <pic:cNvPicPr/>
                  </pic:nvPicPr>
                  <pic:blipFill>
                    <a:blip r:embed="rId14" cstate="print"/>
                    <a:stretch>
                      <a:fillRect/>
                    </a:stretch>
                  </pic:blipFill>
                  <pic:spPr>
                    <a:xfrm>
                      <a:off x="0" y="0"/>
                      <a:ext cx="4822178" cy="371475"/>
                    </a:xfrm>
                    <a:prstGeom prst="rect">
                      <a:avLst/>
                    </a:prstGeom>
                  </pic:spPr>
                </pic:pic>
              </a:graphicData>
            </a:graphic>
          </wp:anchor>
        </w:drawing>
      </w:r>
    </w:p>
    <w:tbl>
      <w:tblPr>
        <w:tblW w:w="0" w:type="auto"/>
        <w:jc w:val="left"/>
        <w:tblInd w:w="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8"/>
        <w:gridCol w:w="1435"/>
        <w:gridCol w:w="7714"/>
      </w:tblGrid>
      <w:tr>
        <w:trPr>
          <w:trHeight w:val="345"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line="239" w:lineRule="exact"/>
              <w:rPr>
                <w:rFonts w:ascii="黑体" w:hAnsi="黑体" w:eastAsia="黑体"/>
                <w:sz w:val="21"/>
              </w:rPr>
            </w:pPr>
            <w:r>
              <w:rPr>
                <w:rFonts w:ascii="黑体" w:hAnsi="黑体" w:eastAsia="黑体"/>
                <w:color w:val="000000"/>
                <w:w w:val="95"/>
                <w:sz w:val="21"/>
                <w:shd w:fill="BEBEBE" w:color="auto" w:val="clear"/>
              </w:rPr>
              <w:t>③CREST</w:t>
            </w:r>
            <w:r>
              <w:rPr>
                <w:rFonts w:ascii="黑体" w:hAnsi="黑体" w:eastAsia="黑体"/>
                <w:color w:val="000000"/>
                <w:spacing w:val="-3"/>
                <w:w w:val="95"/>
                <w:sz w:val="21"/>
                <w:shd w:fill="BEBEBE" w:color="auto" w:val="clear"/>
              </w:rPr>
              <w:t>综合征。</w:t>
            </w:r>
          </w:p>
        </w:tc>
      </w:tr>
      <w:tr>
        <w:trPr>
          <w:trHeight w:val="397" w:hRule="atLeast"/>
        </w:trPr>
        <w:tc>
          <w:tcPr>
            <w:tcW w:w="868" w:type="dxa"/>
          </w:tcPr>
          <w:p>
            <w:pPr>
              <w:pStyle w:val="TableParagraph"/>
              <w:spacing w:line="281" w:lineRule="exact" w:before="96"/>
              <w:ind w:left="50"/>
              <w:rPr>
                <w:i/>
                <w:sz w:val="22"/>
              </w:rPr>
            </w:pPr>
            <w:r>
              <w:rPr>
                <w:i/>
                <w:spacing w:val="-58"/>
                <w:sz w:val="22"/>
              </w:rPr>
              <w:t>3.2.16</w:t>
            </w:r>
          </w:p>
        </w:tc>
        <w:tc>
          <w:tcPr>
            <w:tcW w:w="1435" w:type="dxa"/>
          </w:tcPr>
          <w:p>
            <w:pPr>
              <w:pStyle w:val="TableParagraph"/>
              <w:spacing w:line="281" w:lineRule="exact" w:before="96"/>
              <w:ind w:left="120"/>
              <w:rPr>
                <w:i/>
                <w:sz w:val="22"/>
              </w:rPr>
            </w:pPr>
            <w:r>
              <w:rPr>
                <w:i/>
                <w:spacing w:val="-49"/>
                <w:w w:val="95"/>
                <w:sz w:val="22"/>
              </w:rPr>
              <w:t>早期呼吸功</w:t>
            </w:r>
          </w:p>
        </w:tc>
        <w:tc>
          <w:tcPr>
            <w:tcW w:w="7714" w:type="dxa"/>
          </w:tcPr>
          <w:p>
            <w:pPr>
              <w:pStyle w:val="TableParagraph"/>
              <w:spacing w:before="106"/>
              <w:rPr>
                <w:sz w:val="21"/>
              </w:rPr>
            </w:pPr>
            <w:r>
              <w:rPr>
                <w:spacing w:val="-1"/>
                <w:w w:val="95"/>
                <w:sz w:val="21"/>
              </w:rPr>
              <w:t>指因慢性呼吸系统疾病导致呼吸功能衰竭。须满足下列所有条件，但未达到“严重</w:t>
            </w:r>
          </w:p>
        </w:tc>
      </w:tr>
      <w:tr>
        <w:trPr>
          <w:trHeight w:val="308" w:hRule="atLeast"/>
        </w:trPr>
        <w:tc>
          <w:tcPr>
            <w:tcW w:w="868" w:type="dxa"/>
          </w:tcPr>
          <w:p>
            <w:pPr>
              <w:pStyle w:val="TableParagraph"/>
              <w:rPr>
                <w:rFonts w:ascii="Times New Roman"/>
                <w:sz w:val="20"/>
              </w:rPr>
            </w:pPr>
          </w:p>
        </w:tc>
        <w:tc>
          <w:tcPr>
            <w:tcW w:w="1435" w:type="dxa"/>
          </w:tcPr>
          <w:p>
            <w:pPr>
              <w:pStyle w:val="TableParagraph"/>
              <w:spacing w:line="278" w:lineRule="exact" w:before="11"/>
              <w:ind w:left="120"/>
              <w:rPr>
                <w:i/>
                <w:sz w:val="22"/>
              </w:rPr>
            </w:pPr>
            <w:r>
              <w:rPr>
                <w:i/>
                <w:spacing w:val="-48"/>
                <w:w w:val="95"/>
                <w:sz w:val="22"/>
              </w:rPr>
              <w:t>能衰竭</w:t>
            </w:r>
          </w:p>
        </w:tc>
        <w:tc>
          <w:tcPr>
            <w:tcW w:w="7714" w:type="dxa"/>
          </w:tcPr>
          <w:p>
            <w:pPr>
              <w:pStyle w:val="TableParagraph"/>
              <w:spacing w:line="268" w:lineRule="exact" w:before="21"/>
              <w:rPr>
                <w:sz w:val="21"/>
              </w:rPr>
            </w:pPr>
            <w:r>
              <w:rPr>
                <w:w w:val="95"/>
                <w:sz w:val="21"/>
              </w:rPr>
              <w:t>慢性呼吸衰竭”</w:t>
            </w:r>
            <w:r>
              <w:rPr>
                <w:w w:val="95"/>
                <w:sz w:val="21"/>
              </w:rPr>
              <w:t>的</w:t>
            </w:r>
            <w:r>
              <w:rPr>
                <w:spacing w:val="-2"/>
                <w:w w:val="95"/>
                <w:sz w:val="21"/>
              </w:rPr>
              <w:t>给付标准：</w:t>
            </w:r>
          </w:p>
        </w:tc>
      </w:tr>
      <w:tr>
        <w:trPr>
          <w:trHeight w:val="320"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1"/>
              <w:rPr>
                <w:sz w:val="21"/>
              </w:rPr>
            </w:pPr>
            <w:r>
              <w:rPr>
                <w:w w:val="95"/>
                <w:position w:val="2"/>
                <w:sz w:val="21"/>
              </w:rPr>
              <w:t>（</w:t>
            </w:r>
            <w:r>
              <w:rPr>
                <w:rFonts w:ascii="Times New Roman" w:eastAsia="Times New Roman"/>
                <w:w w:val="95"/>
                <w:position w:val="2"/>
                <w:sz w:val="21"/>
              </w:rPr>
              <w:t>1</w:t>
            </w:r>
            <w:r>
              <w:rPr>
                <w:w w:val="95"/>
                <w:position w:val="2"/>
                <w:sz w:val="21"/>
              </w:rPr>
              <w:t>）第一秒末用力呼吸量（</w:t>
            </w:r>
            <w:r>
              <w:rPr>
                <w:rFonts w:ascii="Times New Roman" w:eastAsia="Times New Roman"/>
                <w:w w:val="95"/>
                <w:position w:val="2"/>
                <w:sz w:val="21"/>
              </w:rPr>
              <w:t>FEV</w:t>
            </w:r>
            <w:r>
              <w:rPr>
                <w:rFonts w:ascii="Times New Roman" w:eastAsia="Times New Roman"/>
                <w:w w:val="95"/>
                <w:sz w:val="13"/>
              </w:rPr>
              <w:t>1</w:t>
            </w:r>
            <w:r>
              <w:rPr>
                <w:w w:val="95"/>
                <w:position w:val="2"/>
                <w:sz w:val="21"/>
              </w:rPr>
              <w:t>）小于</w:t>
            </w:r>
            <w:r>
              <w:rPr>
                <w:rFonts w:ascii="Times New Roman" w:eastAsia="Times New Roman"/>
                <w:w w:val="95"/>
                <w:position w:val="2"/>
                <w:sz w:val="21"/>
              </w:rPr>
              <w:t>1</w:t>
            </w:r>
            <w:r>
              <w:rPr>
                <w:spacing w:val="-5"/>
                <w:w w:val="95"/>
                <w:position w:val="2"/>
                <w:sz w:val="21"/>
              </w:rPr>
              <w:t>升；</w:t>
            </w:r>
          </w:p>
        </w:tc>
      </w:tr>
      <w:tr>
        <w:trPr>
          <w:trHeight w:val="311"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16"/>
              <w:rPr>
                <w:sz w:val="21"/>
              </w:rPr>
            </w:pPr>
            <w:r>
              <w:rPr>
                <w:w w:val="95"/>
                <w:sz w:val="21"/>
              </w:rPr>
              <w:t>（</w:t>
            </w:r>
            <w:r>
              <w:rPr>
                <w:rFonts w:ascii="Times New Roman" w:eastAsia="Times New Roman"/>
                <w:w w:val="95"/>
                <w:sz w:val="21"/>
              </w:rPr>
              <w:t>2</w:t>
            </w:r>
            <w:r>
              <w:rPr>
                <w:w w:val="95"/>
                <w:sz w:val="21"/>
              </w:rPr>
              <w:t>）残气容积（</w:t>
            </w:r>
            <w:r>
              <w:rPr>
                <w:rFonts w:ascii="Times New Roman" w:eastAsia="Times New Roman"/>
                <w:w w:val="95"/>
                <w:sz w:val="21"/>
              </w:rPr>
              <w:t>RV</w:t>
            </w:r>
            <w:r>
              <w:rPr>
                <w:w w:val="95"/>
                <w:sz w:val="21"/>
              </w:rPr>
              <w:t>）占肺总量（</w:t>
            </w:r>
            <w:r>
              <w:rPr>
                <w:rFonts w:ascii="Times New Roman" w:eastAsia="Times New Roman"/>
                <w:w w:val="95"/>
                <w:sz w:val="21"/>
              </w:rPr>
              <w:t>TLC</w:t>
            </w:r>
            <w:r>
              <w:rPr>
                <w:w w:val="95"/>
                <w:sz w:val="21"/>
              </w:rPr>
              <w:t>）的</w:t>
            </w:r>
            <w:r>
              <w:rPr>
                <w:rFonts w:ascii="Times New Roman" w:eastAsia="Times New Roman"/>
                <w:w w:val="95"/>
                <w:sz w:val="21"/>
              </w:rPr>
              <w:t>50%</w:t>
            </w:r>
            <w:r>
              <w:rPr>
                <w:spacing w:val="-4"/>
                <w:w w:val="95"/>
                <w:sz w:val="21"/>
              </w:rPr>
              <w:t>以上；</w:t>
            </w:r>
          </w:p>
        </w:tc>
      </w:tr>
      <w:tr>
        <w:trPr>
          <w:trHeight w:val="401"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13"/>
              <w:rPr>
                <w:sz w:val="21"/>
              </w:rPr>
            </w:pPr>
            <w:r>
              <w:rPr>
                <w:w w:val="95"/>
                <w:position w:val="2"/>
                <w:sz w:val="21"/>
              </w:rPr>
              <w:t>（</w:t>
            </w:r>
            <w:r>
              <w:rPr>
                <w:rFonts w:ascii="Times New Roman" w:eastAsia="Times New Roman"/>
                <w:w w:val="95"/>
                <w:position w:val="2"/>
                <w:sz w:val="21"/>
              </w:rPr>
              <w:t>3</w:t>
            </w:r>
            <w:r>
              <w:rPr>
                <w:w w:val="95"/>
                <w:position w:val="2"/>
                <w:sz w:val="21"/>
              </w:rPr>
              <w:t>）</w:t>
            </w: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&lt;60mmHg</w:t>
            </w:r>
            <w:r>
              <w:rPr>
                <w:spacing w:val="-10"/>
                <w:position w:val="2"/>
                <w:sz w:val="21"/>
              </w:rPr>
              <w:t>。</w:t>
            </w:r>
          </w:p>
        </w:tc>
      </w:tr>
      <w:tr>
        <w:trPr>
          <w:trHeight w:val="388" w:hRule="atLeast"/>
        </w:trPr>
        <w:tc>
          <w:tcPr>
            <w:tcW w:w="868" w:type="dxa"/>
          </w:tcPr>
          <w:p>
            <w:pPr>
              <w:pStyle w:val="TableParagraph"/>
              <w:spacing w:line="281" w:lineRule="exact" w:before="87"/>
              <w:ind w:left="50"/>
              <w:rPr>
                <w:i/>
                <w:sz w:val="22"/>
              </w:rPr>
            </w:pPr>
            <w:r>
              <w:rPr>
                <w:i/>
                <w:spacing w:val="-58"/>
                <w:sz w:val="22"/>
              </w:rPr>
              <w:t>3.2.17</w:t>
            </w:r>
          </w:p>
        </w:tc>
        <w:tc>
          <w:tcPr>
            <w:tcW w:w="1435" w:type="dxa"/>
          </w:tcPr>
          <w:p>
            <w:pPr>
              <w:pStyle w:val="TableParagraph"/>
              <w:spacing w:line="281" w:lineRule="exact" w:before="87"/>
              <w:ind w:left="120"/>
              <w:rPr>
                <w:i/>
                <w:sz w:val="22"/>
              </w:rPr>
            </w:pPr>
            <w:r>
              <w:rPr>
                <w:i/>
                <w:spacing w:val="-49"/>
                <w:w w:val="95"/>
                <w:sz w:val="22"/>
              </w:rPr>
              <w:t>激光心肌血</w:t>
            </w:r>
          </w:p>
        </w:tc>
        <w:tc>
          <w:tcPr>
            <w:tcW w:w="7714" w:type="dxa"/>
          </w:tcPr>
          <w:p>
            <w:pPr>
              <w:pStyle w:val="TableParagraph"/>
              <w:spacing w:before="97"/>
              <w:rPr>
                <w:sz w:val="21"/>
              </w:rPr>
            </w:pPr>
            <w:r>
              <w:rPr>
                <w:w w:val="95"/>
                <w:sz w:val="21"/>
              </w:rPr>
              <w:t>指患</w:t>
            </w:r>
            <w:r>
              <w:rPr>
                <w:w w:val="95"/>
                <w:sz w:val="21"/>
              </w:rPr>
              <w:t>有</w:t>
            </w:r>
            <w:r>
              <w:rPr>
                <w:w w:val="95"/>
                <w:sz w:val="21"/>
              </w:rPr>
              <w:t>顽</w:t>
            </w:r>
            <w:r>
              <w:rPr>
                <w:w w:val="95"/>
                <w:sz w:val="21"/>
              </w:rPr>
              <w:t>固</w:t>
            </w:r>
            <w:r>
              <w:rPr>
                <w:w w:val="95"/>
                <w:sz w:val="21"/>
              </w:rPr>
              <w:t>性</w:t>
            </w:r>
            <w:r>
              <w:rPr>
                <w:w w:val="95"/>
                <w:sz w:val="21"/>
              </w:rPr>
              <w:t>心</w:t>
            </w:r>
            <w:r>
              <w:rPr>
                <w:w w:val="95"/>
                <w:sz w:val="21"/>
              </w:rPr>
              <w:t>绞</w:t>
            </w:r>
            <w:r>
              <w:rPr>
                <w:w w:val="95"/>
                <w:sz w:val="21"/>
              </w:rPr>
              <w:t>痛</w:t>
            </w:r>
            <w:r>
              <w:rPr>
                <w:w w:val="95"/>
                <w:sz w:val="21"/>
              </w:rPr>
              <w:t>，</w:t>
            </w:r>
            <w:r>
              <w:rPr>
                <w:w w:val="95"/>
                <w:sz w:val="21"/>
              </w:rPr>
              <w:t>经</w:t>
            </w:r>
            <w:r>
              <w:rPr>
                <w:w w:val="95"/>
                <w:sz w:val="21"/>
              </w:rPr>
              <w:t>持</w:t>
            </w:r>
            <w:r>
              <w:rPr>
                <w:w w:val="95"/>
                <w:sz w:val="21"/>
              </w:rPr>
              <w:t>续</w:t>
            </w:r>
            <w:r>
              <w:rPr>
                <w:w w:val="95"/>
                <w:sz w:val="21"/>
              </w:rPr>
              <w:t>药</w:t>
            </w:r>
            <w:r>
              <w:rPr>
                <w:w w:val="95"/>
                <w:sz w:val="21"/>
              </w:rPr>
              <w:t>物</w:t>
            </w:r>
            <w:r>
              <w:rPr>
                <w:w w:val="95"/>
                <w:sz w:val="21"/>
              </w:rPr>
              <w:t>治</w:t>
            </w:r>
            <w:r>
              <w:rPr>
                <w:w w:val="95"/>
                <w:sz w:val="21"/>
              </w:rPr>
              <w:t>疗</w:t>
            </w:r>
            <w:r>
              <w:rPr>
                <w:w w:val="95"/>
                <w:sz w:val="21"/>
              </w:rPr>
              <w:t>后</w:t>
            </w:r>
            <w:r>
              <w:rPr>
                <w:w w:val="95"/>
                <w:sz w:val="21"/>
              </w:rPr>
              <w:t>无</w:t>
            </w:r>
            <w:r>
              <w:rPr>
                <w:w w:val="95"/>
                <w:sz w:val="21"/>
              </w:rPr>
              <w:t>改</w:t>
            </w:r>
            <w:r>
              <w:rPr>
                <w:w w:val="95"/>
                <w:sz w:val="21"/>
              </w:rPr>
              <w:t>善</w:t>
            </w:r>
            <w:r>
              <w:rPr>
                <w:w w:val="95"/>
                <w:sz w:val="21"/>
              </w:rPr>
              <w:t>，</w:t>
            </w:r>
            <w:r>
              <w:rPr>
                <w:w w:val="95"/>
                <w:sz w:val="21"/>
              </w:rPr>
              <w:t>在</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内</w:t>
            </w:r>
            <w:r>
              <w:rPr>
                <w:w w:val="95"/>
                <w:sz w:val="21"/>
              </w:rPr>
              <w:t>实</w:t>
            </w:r>
            <w:r>
              <w:rPr>
                <w:w w:val="95"/>
                <w:sz w:val="21"/>
              </w:rPr>
              <w:t>际</w:t>
            </w:r>
            <w:r>
              <w:rPr>
                <w:spacing w:val="-4"/>
                <w:w w:val="95"/>
                <w:sz w:val="21"/>
              </w:rPr>
              <w:t>进行了</w:t>
            </w:r>
          </w:p>
        </w:tc>
      </w:tr>
      <w:tr>
        <w:trPr>
          <w:trHeight w:val="312" w:hRule="atLeast"/>
        </w:trPr>
        <w:tc>
          <w:tcPr>
            <w:tcW w:w="868" w:type="dxa"/>
          </w:tcPr>
          <w:p>
            <w:pPr>
              <w:pStyle w:val="TableParagraph"/>
              <w:rPr>
                <w:rFonts w:ascii="Times New Roman"/>
                <w:sz w:val="20"/>
              </w:rPr>
            </w:pPr>
          </w:p>
        </w:tc>
        <w:tc>
          <w:tcPr>
            <w:tcW w:w="1435" w:type="dxa"/>
          </w:tcPr>
          <w:p>
            <w:pPr>
              <w:pStyle w:val="TableParagraph"/>
              <w:spacing w:line="281" w:lineRule="exact" w:before="11"/>
              <w:ind w:left="120"/>
              <w:rPr>
                <w:i/>
                <w:sz w:val="22"/>
              </w:rPr>
            </w:pPr>
            <w:r>
              <w:rPr>
                <w:i/>
                <w:spacing w:val="-54"/>
                <w:w w:val="95"/>
                <w:sz w:val="22"/>
              </w:rPr>
              <w:t>运重建术</w:t>
            </w:r>
          </w:p>
        </w:tc>
        <w:tc>
          <w:tcPr>
            <w:tcW w:w="7714" w:type="dxa"/>
          </w:tcPr>
          <w:p>
            <w:pPr>
              <w:pStyle w:val="TableParagraph"/>
              <w:spacing w:before="21"/>
              <w:rPr>
                <w:sz w:val="21"/>
              </w:rPr>
            </w:pPr>
            <w:r>
              <w:rPr>
                <w:w w:val="95"/>
                <w:sz w:val="21"/>
              </w:rPr>
              <w:t>开胸</w:t>
            </w:r>
            <w:r>
              <w:rPr>
                <w:w w:val="95"/>
                <w:sz w:val="21"/>
              </w:rPr>
              <w:t>手</w:t>
            </w:r>
            <w:r>
              <w:rPr>
                <w:w w:val="95"/>
                <w:sz w:val="21"/>
              </w:rPr>
              <w:t>术</w:t>
            </w:r>
            <w:r>
              <w:rPr>
                <w:w w:val="95"/>
                <w:sz w:val="21"/>
              </w:rPr>
              <w:t>下</w:t>
            </w:r>
            <w:r>
              <w:rPr>
                <w:w w:val="95"/>
                <w:sz w:val="21"/>
              </w:rPr>
              <w:t>或</w:t>
            </w:r>
            <w:r>
              <w:rPr>
                <w:w w:val="95"/>
                <w:sz w:val="21"/>
              </w:rPr>
              <w:t>者</w:t>
            </w:r>
            <w:r>
              <w:rPr>
                <w:w w:val="95"/>
                <w:sz w:val="21"/>
              </w:rPr>
              <w:t>胸</w:t>
            </w:r>
            <w:r>
              <w:rPr>
                <w:w w:val="95"/>
                <w:sz w:val="21"/>
              </w:rPr>
              <w:t>腔</w:t>
            </w:r>
            <w:r>
              <w:rPr>
                <w:w w:val="95"/>
                <w:sz w:val="21"/>
              </w:rPr>
              <w:t>镜</w:t>
            </w:r>
            <w:r>
              <w:rPr>
                <w:w w:val="95"/>
                <w:sz w:val="21"/>
              </w:rPr>
              <w:t>下</w:t>
            </w:r>
            <w:r>
              <w:rPr>
                <w:w w:val="95"/>
                <w:sz w:val="21"/>
              </w:rPr>
              <w:t>的</w:t>
            </w:r>
            <w:r>
              <w:rPr>
                <w:w w:val="95"/>
                <w:sz w:val="21"/>
              </w:rPr>
              <w:t>激</w:t>
            </w:r>
            <w:r>
              <w:rPr>
                <w:w w:val="95"/>
                <w:sz w:val="21"/>
              </w:rPr>
              <w:t>光</w:t>
            </w:r>
            <w:r>
              <w:rPr>
                <w:w w:val="95"/>
                <w:sz w:val="21"/>
              </w:rPr>
              <w:t>心</w:t>
            </w:r>
            <w:r>
              <w:rPr>
                <w:w w:val="95"/>
                <w:sz w:val="21"/>
              </w:rPr>
              <w:t>肌</w:t>
            </w:r>
            <w:r>
              <w:rPr>
                <w:w w:val="95"/>
                <w:sz w:val="21"/>
              </w:rPr>
              <w:t>血</w:t>
            </w:r>
            <w:r>
              <w:rPr>
                <w:w w:val="95"/>
                <w:sz w:val="21"/>
              </w:rPr>
              <w:t>运</w:t>
            </w:r>
            <w:r>
              <w:rPr>
                <w:w w:val="95"/>
                <w:sz w:val="21"/>
              </w:rPr>
              <w:t>重</w:t>
            </w:r>
            <w:r>
              <w:rPr>
                <w:w w:val="95"/>
                <w:sz w:val="21"/>
              </w:rPr>
              <w:t>建</w:t>
            </w:r>
            <w:r>
              <w:rPr>
                <w:w w:val="95"/>
                <w:sz w:val="21"/>
              </w:rPr>
              <w:t>术</w:t>
            </w:r>
            <w:r>
              <w:rPr>
                <w:w w:val="95"/>
                <w:sz w:val="21"/>
              </w:rPr>
              <w:t>，</w:t>
            </w:r>
            <w:r>
              <w:rPr>
                <w:w w:val="95"/>
                <w:sz w:val="21"/>
              </w:rPr>
              <w:t>但</w:t>
            </w:r>
            <w:r>
              <w:rPr>
                <w:w w:val="95"/>
                <w:sz w:val="21"/>
              </w:rPr>
              <w:t>未</w:t>
            </w:r>
            <w:r>
              <w:rPr>
                <w:w w:val="95"/>
                <w:sz w:val="21"/>
              </w:rPr>
              <w:t>达</w:t>
            </w:r>
            <w:r>
              <w:rPr>
                <w:w w:val="95"/>
                <w:sz w:val="21"/>
              </w:rPr>
              <w:t>到“</w:t>
            </w:r>
            <w:r>
              <w:rPr>
                <w:w w:val="95"/>
                <w:sz w:val="21"/>
              </w:rPr>
              <w:t>较</w:t>
            </w:r>
            <w:r>
              <w:rPr>
                <w:w w:val="95"/>
                <w:sz w:val="21"/>
              </w:rPr>
              <w:t>重</w:t>
            </w:r>
            <w:r>
              <w:rPr>
                <w:w w:val="95"/>
                <w:sz w:val="21"/>
              </w:rPr>
              <w:t>急</w:t>
            </w:r>
            <w:r>
              <w:rPr>
                <w:w w:val="95"/>
                <w:sz w:val="21"/>
              </w:rPr>
              <w:t>性</w:t>
            </w:r>
            <w:r>
              <w:rPr>
                <w:w w:val="95"/>
                <w:sz w:val="21"/>
              </w:rPr>
              <w:t>心</w:t>
            </w:r>
            <w:r>
              <w:rPr>
                <w:spacing w:val="-3"/>
                <w:w w:val="95"/>
                <w:sz w:val="21"/>
              </w:rPr>
              <w:t>肌梗死”</w:t>
            </w:r>
          </w:p>
        </w:tc>
      </w:tr>
      <w:tr>
        <w:trPr>
          <w:trHeight w:val="331"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1"/>
              <w:rPr>
                <w:sz w:val="21"/>
              </w:rPr>
            </w:pPr>
            <w:r>
              <w:rPr>
                <w:spacing w:val="-1"/>
                <w:w w:val="95"/>
                <w:sz w:val="21"/>
              </w:rPr>
              <w:t>或“严重冠心病”的给付标准。</w:t>
            </w:r>
          </w:p>
        </w:tc>
      </w:tr>
      <w:tr>
        <w:trPr>
          <w:trHeight w:val="292"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shd w:val="clear" w:color="auto" w:fill="BEBEBE"/>
          </w:tcPr>
          <w:p>
            <w:pPr>
              <w:pStyle w:val="TableParagraph"/>
              <w:spacing w:before="2"/>
              <w:rPr>
                <w:rFonts w:ascii="黑体" w:hAnsi="黑体" w:eastAsia="黑体"/>
                <w:sz w:val="21"/>
              </w:rPr>
            </w:pPr>
            <w:r>
              <w:rPr>
                <w:rFonts w:ascii="黑体" w:hAnsi="黑体" w:eastAsia="黑体"/>
                <w:spacing w:val="-8"/>
                <w:w w:val="95"/>
                <w:sz w:val="21"/>
              </w:rPr>
              <w:t>本公司对“较轻急性心肌梗死”</w:t>
            </w:r>
            <w:r>
              <w:rPr>
                <w:rFonts w:ascii="黑体" w:hAnsi="黑体" w:eastAsia="黑体"/>
                <w:spacing w:val="-14"/>
                <w:w w:val="95"/>
                <w:sz w:val="21"/>
              </w:rPr>
              <w:t>、“冠状动脉介入手术</w:t>
            </w:r>
            <w:r>
              <w:rPr>
                <w:rFonts w:ascii="黑体" w:hAnsi="黑体" w:eastAsia="黑体"/>
                <w:w w:val="95"/>
                <w:sz w:val="21"/>
              </w:rPr>
              <w:t>（非切开心包</w:t>
            </w:r>
            <w:r>
              <w:rPr>
                <w:rFonts w:ascii="黑体" w:hAnsi="黑体" w:eastAsia="黑体"/>
                <w:w w:val="95"/>
                <w:sz w:val="21"/>
              </w:rPr>
              <w:t>手</w:t>
            </w:r>
            <w:r>
              <w:rPr>
                <w:rFonts w:ascii="黑体" w:hAnsi="黑体" w:eastAsia="黑体"/>
                <w:w w:val="95"/>
                <w:sz w:val="21"/>
              </w:rPr>
              <w:t>术</w:t>
            </w:r>
            <w:r>
              <w:rPr>
                <w:rFonts w:ascii="黑体" w:hAnsi="黑体" w:eastAsia="黑体"/>
                <w:spacing w:val="-61"/>
                <w:w w:val="95"/>
                <w:sz w:val="21"/>
              </w:rPr>
              <w:t>）</w:t>
            </w:r>
            <w:r>
              <w:rPr>
                <w:rFonts w:ascii="黑体" w:hAnsi="黑体" w:eastAsia="黑体"/>
                <w:spacing w:val="-15"/>
                <w:w w:val="95"/>
                <w:sz w:val="21"/>
              </w:rPr>
              <w:t>”和“激光</w:t>
            </w:r>
          </w:p>
        </w:tc>
      </w:tr>
      <w:tr>
        <w:trPr>
          <w:trHeight w:val="291"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shd w:val="clear" w:color="auto" w:fill="BEBEBE"/>
          </w:tcPr>
          <w:p>
            <w:pPr>
              <w:pStyle w:val="TableParagraph"/>
              <w:spacing w:line="250" w:lineRule="exact" w:before="21"/>
              <w:rPr>
                <w:rFonts w:ascii="黑体" w:hAnsi="黑体" w:eastAsia="黑体"/>
                <w:sz w:val="21"/>
              </w:rPr>
            </w:pPr>
            <w:r>
              <w:rPr>
                <w:rFonts w:ascii="黑体" w:hAnsi="黑体" w:eastAsia="黑体"/>
                <w:w w:val="95"/>
                <w:sz w:val="21"/>
              </w:rPr>
              <w:t>心肌</w:t>
            </w:r>
            <w:r>
              <w:rPr>
                <w:rFonts w:ascii="黑体" w:hAnsi="黑体" w:eastAsia="黑体"/>
                <w:w w:val="95"/>
                <w:sz w:val="21"/>
              </w:rPr>
              <w:t>血</w:t>
            </w:r>
            <w:r>
              <w:rPr>
                <w:rFonts w:ascii="黑体" w:hAnsi="黑体" w:eastAsia="黑体"/>
                <w:w w:val="95"/>
                <w:sz w:val="21"/>
              </w:rPr>
              <w:t>运</w:t>
            </w:r>
            <w:r>
              <w:rPr>
                <w:rFonts w:ascii="黑体" w:hAnsi="黑体" w:eastAsia="黑体"/>
                <w:w w:val="95"/>
                <w:sz w:val="21"/>
              </w:rPr>
              <w:t>重</w:t>
            </w:r>
            <w:r>
              <w:rPr>
                <w:rFonts w:ascii="黑体" w:hAnsi="黑体" w:eastAsia="黑体"/>
                <w:w w:val="95"/>
                <w:sz w:val="21"/>
              </w:rPr>
              <w:t>建术”三项</w:t>
            </w:r>
            <w:r>
              <w:rPr>
                <w:rFonts w:ascii="黑体" w:hAnsi="黑体" w:eastAsia="黑体"/>
                <w:w w:val="95"/>
                <w:sz w:val="21"/>
              </w:rPr>
              <w:t>中</w:t>
            </w:r>
            <w:r>
              <w:rPr>
                <w:rFonts w:ascii="黑体" w:hAnsi="黑体" w:eastAsia="黑体"/>
                <w:w w:val="95"/>
                <w:sz w:val="21"/>
              </w:rPr>
              <w:t>的</w:t>
            </w:r>
            <w:r>
              <w:rPr>
                <w:rFonts w:ascii="黑体" w:hAnsi="黑体" w:eastAsia="黑体"/>
                <w:w w:val="95"/>
                <w:sz w:val="21"/>
              </w:rPr>
              <w:t>其</w:t>
            </w:r>
            <w:r>
              <w:rPr>
                <w:rFonts w:ascii="黑体" w:hAnsi="黑体" w:eastAsia="黑体"/>
                <w:w w:val="95"/>
                <w:sz w:val="21"/>
              </w:rPr>
              <w:t>中</w:t>
            </w:r>
            <w:r>
              <w:rPr>
                <w:rFonts w:ascii="黑体" w:hAnsi="黑体" w:eastAsia="黑体"/>
                <w:w w:val="95"/>
                <w:sz w:val="21"/>
              </w:rPr>
              <w:t>一</w:t>
            </w:r>
            <w:r>
              <w:rPr>
                <w:rFonts w:ascii="黑体" w:hAnsi="黑体" w:eastAsia="黑体"/>
                <w:w w:val="95"/>
                <w:sz w:val="21"/>
              </w:rPr>
              <w:t>项</w:t>
            </w:r>
            <w:r>
              <w:rPr>
                <w:rFonts w:ascii="黑体" w:hAnsi="黑体" w:eastAsia="黑体"/>
                <w:w w:val="95"/>
                <w:sz w:val="21"/>
              </w:rPr>
              <w:t>承</w:t>
            </w:r>
            <w:r>
              <w:rPr>
                <w:rFonts w:ascii="黑体" w:hAnsi="黑体" w:eastAsia="黑体"/>
                <w:w w:val="95"/>
                <w:sz w:val="21"/>
              </w:rPr>
              <w:t>担</w:t>
            </w:r>
            <w:r>
              <w:rPr>
                <w:rFonts w:ascii="黑体" w:hAnsi="黑体" w:eastAsia="黑体"/>
                <w:w w:val="95"/>
                <w:sz w:val="21"/>
              </w:rPr>
              <w:t>保</w:t>
            </w:r>
            <w:r>
              <w:rPr>
                <w:rFonts w:ascii="黑体" w:hAnsi="黑体" w:eastAsia="黑体"/>
                <w:w w:val="95"/>
                <w:sz w:val="21"/>
              </w:rPr>
              <w:t>险</w:t>
            </w:r>
            <w:r>
              <w:rPr>
                <w:rFonts w:ascii="黑体" w:hAnsi="黑体" w:eastAsia="黑体"/>
                <w:w w:val="95"/>
                <w:sz w:val="21"/>
              </w:rPr>
              <w:t>责</w:t>
            </w:r>
            <w:r>
              <w:rPr>
                <w:rFonts w:ascii="黑体" w:hAnsi="黑体" w:eastAsia="黑体"/>
                <w:w w:val="95"/>
                <w:sz w:val="21"/>
              </w:rPr>
              <w:t>任，</w:t>
            </w:r>
            <w:r>
              <w:rPr>
                <w:rFonts w:ascii="黑体" w:hAnsi="黑体" w:eastAsia="黑体"/>
                <w:w w:val="95"/>
                <w:sz w:val="21"/>
              </w:rPr>
              <w:t>给</w:t>
            </w:r>
            <w:r>
              <w:rPr>
                <w:rFonts w:ascii="黑体" w:hAnsi="黑体" w:eastAsia="黑体"/>
                <w:w w:val="95"/>
                <w:sz w:val="21"/>
              </w:rPr>
              <w:t>付</w:t>
            </w:r>
            <w:r>
              <w:rPr>
                <w:rFonts w:ascii="黑体" w:hAnsi="黑体" w:eastAsia="黑体"/>
                <w:w w:val="95"/>
                <w:sz w:val="21"/>
              </w:rPr>
              <w:t>其</w:t>
            </w:r>
            <w:r>
              <w:rPr>
                <w:rFonts w:ascii="黑体" w:hAnsi="黑体" w:eastAsia="黑体"/>
                <w:w w:val="95"/>
                <w:sz w:val="21"/>
              </w:rPr>
              <w:t>中</w:t>
            </w:r>
            <w:r>
              <w:rPr>
                <w:rFonts w:ascii="黑体" w:hAnsi="黑体" w:eastAsia="黑体"/>
                <w:w w:val="95"/>
                <w:sz w:val="21"/>
              </w:rPr>
              <w:t>一</w:t>
            </w:r>
            <w:r>
              <w:rPr>
                <w:rFonts w:ascii="黑体" w:hAnsi="黑体" w:eastAsia="黑体"/>
                <w:w w:val="95"/>
                <w:sz w:val="21"/>
              </w:rPr>
              <w:t>项</w:t>
            </w:r>
            <w:r>
              <w:rPr>
                <w:rFonts w:ascii="黑体" w:hAnsi="黑体" w:eastAsia="黑体"/>
                <w:w w:val="95"/>
                <w:sz w:val="21"/>
              </w:rPr>
              <w:t>保</w:t>
            </w:r>
            <w:r>
              <w:rPr>
                <w:rFonts w:ascii="黑体" w:hAnsi="黑体" w:eastAsia="黑体"/>
                <w:w w:val="95"/>
                <w:sz w:val="21"/>
              </w:rPr>
              <w:t>险</w:t>
            </w:r>
            <w:r>
              <w:rPr>
                <w:rFonts w:ascii="黑体" w:hAnsi="黑体" w:eastAsia="黑体"/>
                <w:w w:val="95"/>
                <w:sz w:val="21"/>
              </w:rPr>
              <w:t>金</w:t>
            </w:r>
            <w:r>
              <w:rPr>
                <w:rFonts w:ascii="黑体" w:hAnsi="黑体" w:eastAsia="黑体"/>
                <w:w w:val="95"/>
                <w:sz w:val="21"/>
              </w:rPr>
              <w:t>后</w:t>
            </w:r>
            <w:r>
              <w:rPr>
                <w:rFonts w:ascii="黑体" w:hAnsi="黑体" w:eastAsia="黑体"/>
                <w:spacing w:val="-4"/>
                <w:w w:val="95"/>
                <w:sz w:val="21"/>
              </w:rPr>
              <w:t>，对其</w:t>
            </w:r>
          </w:p>
        </w:tc>
      </w:tr>
      <w:tr>
        <w:trPr>
          <w:trHeight w:val="418"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42"/>
              <w:rPr>
                <w:rFonts w:ascii="黑体" w:eastAsia="黑体"/>
                <w:sz w:val="21"/>
              </w:rPr>
            </w:pPr>
            <w:r>
              <w:rPr>
                <w:rFonts w:ascii="黑体" w:eastAsia="黑体"/>
                <w:color w:val="000000"/>
                <w:spacing w:val="-1"/>
                <w:w w:val="95"/>
                <w:sz w:val="21"/>
                <w:shd w:fill="BEBEBE" w:color="auto" w:val="clear"/>
              </w:rPr>
              <w:t>他两项保险责任同时终止。</w:t>
            </w:r>
          </w:p>
        </w:tc>
      </w:tr>
      <w:tr>
        <w:trPr>
          <w:trHeight w:val="409" w:hRule="atLeast"/>
        </w:trPr>
        <w:tc>
          <w:tcPr>
            <w:tcW w:w="868" w:type="dxa"/>
          </w:tcPr>
          <w:p>
            <w:pPr>
              <w:pStyle w:val="TableParagraph"/>
              <w:spacing w:before="96"/>
              <w:ind w:left="50"/>
              <w:rPr>
                <w:i/>
                <w:sz w:val="22"/>
              </w:rPr>
            </w:pPr>
            <w:r>
              <w:rPr>
                <w:i/>
                <w:spacing w:val="-58"/>
                <w:sz w:val="22"/>
              </w:rPr>
              <w:t>3.2.18</w:t>
            </w:r>
          </w:p>
        </w:tc>
        <w:tc>
          <w:tcPr>
            <w:tcW w:w="1435" w:type="dxa"/>
          </w:tcPr>
          <w:p>
            <w:pPr>
              <w:pStyle w:val="TableParagraph"/>
              <w:spacing w:before="96"/>
              <w:ind w:left="120"/>
              <w:rPr>
                <w:i/>
                <w:sz w:val="22"/>
              </w:rPr>
            </w:pPr>
            <w:r>
              <w:rPr>
                <w:i/>
                <w:spacing w:val="-49"/>
                <w:w w:val="95"/>
                <w:sz w:val="22"/>
              </w:rPr>
              <w:t>糖尿病视网</w:t>
            </w:r>
          </w:p>
        </w:tc>
        <w:tc>
          <w:tcPr>
            <w:tcW w:w="7714" w:type="dxa"/>
          </w:tcPr>
          <w:p>
            <w:pPr>
              <w:pStyle w:val="TableParagraph"/>
              <w:spacing w:line="259" w:lineRule="exact" w:before="130"/>
              <w:rPr>
                <w:sz w:val="21"/>
              </w:rPr>
            </w:pPr>
            <w:r>
              <w:rPr>
                <w:spacing w:val="-1"/>
                <w:w w:val="95"/>
                <w:sz w:val="21"/>
              </w:rPr>
              <w:t>指因糖尿病而并发视网膜晚期增生性血管病变，并必须符合下列所有条件，但未达</w:t>
            </w:r>
          </w:p>
        </w:tc>
      </w:tr>
      <w:tr>
        <w:trPr>
          <w:trHeight w:val="664" w:hRule="atLeast"/>
        </w:trPr>
        <w:tc>
          <w:tcPr>
            <w:tcW w:w="868" w:type="dxa"/>
          </w:tcPr>
          <w:p>
            <w:pPr>
              <w:pStyle w:val="TableParagraph"/>
              <w:rPr>
                <w:rFonts w:ascii="Times New Roman"/>
                <w:sz w:val="20"/>
              </w:rPr>
            </w:pPr>
          </w:p>
        </w:tc>
        <w:tc>
          <w:tcPr>
            <w:tcW w:w="1435" w:type="dxa"/>
          </w:tcPr>
          <w:p>
            <w:pPr>
              <w:pStyle w:val="TableParagraph"/>
              <w:spacing w:line="266" w:lineRule="auto"/>
              <w:ind w:left="120" w:right="158"/>
              <w:rPr>
                <w:i/>
                <w:sz w:val="22"/>
              </w:rPr>
            </w:pPr>
            <w:r>
              <w:rPr>
                <w:i/>
                <w:spacing w:val="-49"/>
                <w:sz w:val="22"/>
              </w:rPr>
              <w:t>膜晚期增生</w:t>
            </w:r>
            <w:r>
              <w:rPr>
                <w:i/>
                <w:spacing w:val="80"/>
                <w:sz w:val="22"/>
              </w:rPr>
              <w:t> </w:t>
            </w:r>
            <w:r>
              <w:rPr>
                <w:i/>
                <w:spacing w:val="-48"/>
                <w:sz w:val="22"/>
              </w:rPr>
              <w:t>性病变</w:t>
            </w:r>
          </w:p>
        </w:tc>
        <w:tc>
          <w:tcPr>
            <w:tcW w:w="7714" w:type="dxa"/>
          </w:tcPr>
          <w:p>
            <w:pPr>
              <w:pStyle w:val="TableParagraph"/>
              <w:spacing w:before="42"/>
              <w:rPr>
                <w:sz w:val="21"/>
              </w:rPr>
            </w:pPr>
            <w:r>
              <w:rPr>
                <w:spacing w:val="-1"/>
                <w:w w:val="95"/>
                <w:sz w:val="21"/>
              </w:rPr>
              <w:t>到“严重胰岛素依赖型糖尿病”的给付标准：</w:t>
            </w:r>
          </w:p>
          <w:p>
            <w:pPr>
              <w:pStyle w:val="TableParagraph"/>
              <w:spacing w:before="51"/>
              <w:rPr>
                <w:sz w:val="21"/>
              </w:rPr>
            </w:pPr>
            <w:r>
              <w:rPr>
                <w:w w:val="95"/>
                <w:sz w:val="21"/>
              </w:rPr>
              <w:t>（</w:t>
            </w:r>
            <w:r>
              <w:rPr>
                <w:rFonts w:ascii="Times New Roman" w:eastAsia="Times New Roman"/>
                <w:w w:val="95"/>
                <w:sz w:val="21"/>
              </w:rPr>
              <w:t>1</w:t>
            </w:r>
            <w:r>
              <w:rPr>
                <w:w w:val="95"/>
                <w:sz w:val="21"/>
              </w:rPr>
              <w:t>）双眼最佳矫正视力低于</w:t>
            </w:r>
            <w:r>
              <w:rPr>
                <w:spacing w:val="74"/>
                <w:sz w:val="21"/>
              </w:rPr>
              <w:t>  </w:t>
            </w:r>
            <w:r>
              <w:rPr>
                <w:rFonts w:ascii="Times New Roman" w:eastAsia="Times New Roman"/>
                <w:w w:val="95"/>
                <w:sz w:val="21"/>
              </w:rPr>
              <w:t>0.3</w:t>
            </w:r>
            <w:r>
              <w:rPr>
                <w:w w:val="95"/>
                <w:sz w:val="21"/>
              </w:rPr>
              <w:t>（</w:t>
            </w:r>
            <w:r>
              <w:rPr>
                <w:spacing w:val="-1"/>
                <w:w w:val="95"/>
                <w:sz w:val="21"/>
              </w:rPr>
              <w:t>采用国际标准视力表，如果使用其他视力表应进</w:t>
            </w:r>
          </w:p>
        </w:tc>
      </w:tr>
      <w:tr>
        <w:trPr>
          <w:trHeight w:val="309"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17"/>
              <w:rPr>
                <w:sz w:val="21"/>
              </w:rPr>
            </w:pPr>
            <w:r>
              <w:rPr>
                <w:w w:val="95"/>
                <w:sz w:val="21"/>
              </w:rPr>
              <w:t>行换算</w:t>
            </w:r>
            <w:r>
              <w:rPr>
                <w:spacing w:val="-109"/>
                <w:w w:val="95"/>
                <w:sz w:val="21"/>
              </w:rPr>
              <w:t>）</w:t>
            </w:r>
            <w:r>
              <w:rPr>
                <w:spacing w:val="-5"/>
                <w:w w:val="95"/>
                <w:sz w:val="21"/>
              </w:rPr>
              <w:t>；</w:t>
            </w:r>
          </w:p>
        </w:tc>
      </w:tr>
      <w:tr>
        <w:trPr>
          <w:trHeight w:val="328"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9"/>
              <w:rPr>
                <w:sz w:val="21"/>
              </w:rPr>
            </w:pPr>
            <w:r>
              <w:rPr>
                <w:w w:val="95"/>
                <w:sz w:val="21"/>
              </w:rPr>
              <w:t>（</w:t>
            </w:r>
            <w:r>
              <w:rPr>
                <w:rFonts w:ascii="Times New Roman" w:eastAsia="Times New Roman"/>
                <w:w w:val="95"/>
                <w:sz w:val="21"/>
              </w:rPr>
              <w:t>2</w:t>
            </w:r>
            <w:r>
              <w:rPr>
                <w:w w:val="95"/>
                <w:sz w:val="21"/>
              </w:rPr>
              <w:t>）</w:t>
            </w:r>
            <w:r>
              <w:rPr>
                <w:spacing w:val="-1"/>
                <w:w w:val="95"/>
                <w:sz w:val="21"/>
              </w:rPr>
              <w:t>已实际实施了激光治疗等以改善视力障碍；</w:t>
            </w:r>
          </w:p>
        </w:tc>
      </w:tr>
      <w:tr>
        <w:trPr>
          <w:trHeight w:val="322"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0"/>
              <w:rPr>
                <w:sz w:val="21"/>
              </w:rPr>
            </w:pPr>
            <w:r>
              <w:rPr>
                <w:w w:val="95"/>
                <w:sz w:val="21"/>
              </w:rPr>
              <w:t>（</w:t>
            </w:r>
            <w:r>
              <w:rPr>
                <w:rFonts w:ascii="Times New Roman" w:eastAsia="Times New Roman"/>
                <w:w w:val="95"/>
                <w:sz w:val="21"/>
              </w:rPr>
              <w:t>3</w:t>
            </w:r>
            <w:r>
              <w:rPr>
                <w:w w:val="95"/>
                <w:sz w:val="21"/>
              </w:rPr>
              <w:t>）</w:t>
            </w:r>
            <w:r>
              <w:rPr>
                <w:spacing w:val="-1"/>
                <w:w w:val="95"/>
                <w:sz w:val="21"/>
              </w:rPr>
              <w:t>糖尿病视网膜病变的诊断、视力障碍的程度及治疗的医疗之必要性必须由我们</w:t>
            </w:r>
          </w:p>
        </w:tc>
      </w:tr>
      <w:tr>
        <w:trPr>
          <w:trHeight w:val="312"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17"/>
              <w:rPr>
                <w:sz w:val="21"/>
              </w:rPr>
            </w:pPr>
            <w:r>
              <w:rPr>
                <w:spacing w:val="-1"/>
                <w:w w:val="95"/>
                <w:sz w:val="21"/>
              </w:rPr>
              <w:t>认可的医院眼科专科医生确定。</w:t>
            </w:r>
          </w:p>
        </w:tc>
      </w:tr>
      <w:tr>
        <w:trPr>
          <w:trHeight w:val="320"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6"/>
              <w:rPr>
                <w:rFonts w:ascii="黑体" w:hAnsi="黑体" w:eastAsia="黑体"/>
                <w:sz w:val="21"/>
              </w:rPr>
            </w:pPr>
            <w:r>
              <w:rPr>
                <w:rFonts w:ascii="黑体" w:hAnsi="黑体" w:eastAsia="黑体"/>
                <w:color w:val="000000"/>
                <w:w w:val="95"/>
                <w:sz w:val="21"/>
                <w:shd w:fill="BEBEBE" w:color="auto" w:val="clear"/>
              </w:rPr>
              <w:t>本公司对“</w:t>
            </w:r>
            <w:r>
              <w:rPr>
                <w:rFonts w:ascii="黑体" w:hAnsi="黑体" w:eastAsia="黑体"/>
                <w:color w:val="000000"/>
                <w:w w:val="95"/>
                <w:sz w:val="21"/>
                <w:shd w:fill="BEBEBE" w:color="auto" w:val="clear"/>
              </w:rPr>
              <w:t>角</w:t>
            </w:r>
            <w:r>
              <w:rPr>
                <w:rFonts w:ascii="黑体" w:hAnsi="黑体" w:eastAsia="黑体"/>
                <w:color w:val="000000"/>
                <w:spacing w:val="-26"/>
                <w:w w:val="95"/>
                <w:sz w:val="21"/>
                <w:shd w:fill="BEBEBE" w:color="auto" w:val="clear"/>
              </w:rPr>
              <w:t>膜移植”</w:t>
            </w:r>
            <w:r>
              <w:rPr>
                <w:rFonts w:ascii="黑体" w:hAnsi="黑体" w:eastAsia="黑体"/>
                <w:color w:val="000000"/>
                <w:spacing w:val="-104"/>
                <w:w w:val="95"/>
                <w:sz w:val="21"/>
                <w:shd w:fill="BEBEBE" w:color="auto" w:val="clear"/>
              </w:rPr>
              <w:t>、</w:t>
            </w:r>
            <w:r>
              <w:rPr>
                <w:rFonts w:ascii="黑体" w:hAnsi="黑体" w:eastAsia="黑体"/>
                <w:color w:val="000000"/>
                <w:w w:val="95"/>
                <w:sz w:val="21"/>
                <w:shd w:fill="BEBEBE" w:color="auto" w:val="clear"/>
              </w:rPr>
              <w:t>“</w:t>
            </w:r>
            <w:r>
              <w:rPr>
                <w:rFonts w:ascii="黑体" w:hAnsi="黑体" w:eastAsia="黑体"/>
                <w:color w:val="000000"/>
                <w:w w:val="95"/>
                <w:sz w:val="21"/>
                <w:shd w:fill="BEBEBE" w:color="auto" w:val="clear"/>
              </w:rPr>
              <w:t>视</w:t>
            </w:r>
            <w:r>
              <w:rPr>
                <w:rFonts w:ascii="黑体" w:hAnsi="黑体" w:eastAsia="黑体"/>
                <w:color w:val="000000"/>
                <w:spacing w:val="-18"/>
                <w:w w:val="95"/>
                <w:sz w:val="21"/>
                <w:shd w:fill="BEBEBE" w:color="auto" w:val="clear"/>
              </w:rPr>
              <w:t>力严重受损”</w:t>
            </w:r>
            <w:r>
              <w:rPr>
                <w:rFonts w:ascii="黑体" w:hAnsi="黑体" w:eastAsia="黑体"/>
                <w:color w:val="000000"/>
                <w:spacing w:val="-104"/>
                <w:w w:val="95"/>
                <w:sz w:val="21"/>
                <w:shd w:fill="BEBEBE" w:color="auto" w:val="clear"/>
              </w:rPr>
              <w:t>、</w:t>
            </w:r>
            <w:r>
              <w:rPr>
                <w:rFonts w:ascii="黑体" w:hAnsi="黑体" w:eastAsia="黑体"/>
                <w:color w:val="000000"/>
                <w:w w:val="95"/>
                <w:sz w:val="21"/>
                <w:shd w:fill="BEBEBE" w:color="auto" w:val="clear"/>
              </w:rPr>
              <w:t>“</w:t>
            </w:r>
            <w:r>
              <w:rPr>
                <w:rFonts w:ascii="黑体" w:hAnsi="黑体" w:eastAsia="黑体"/>
                <w:color w:val="000000"/>
                <w:w w:val="95"/>
                <w:sz w:val="21"/>
                <w:shd w:fill="BEBEBE" w:color="auto" w:val="clear"/>
              </w:rPr>
              <w:t>单</w:t>
            </w:r>
            <w:r>
              <w:rPr>
                <w:rFonts w:ascii="黑体" w:hAnsi="黑体" w:eastAsia="黑体"/>
                <w:color w:val="000000"/>
                <w:spacing w:val="-26"/>
                <w:w w:val="95"/>
                <w:sz w:val="21"/>
                <w:shd w:fill="BEBEBE" w:color="auto" w:val="clear"/>
              </w:rPr>
              <w:t>眼失明”</w:t>
            </w:r>
            <w:r>
              <w:rPr>
                <w:rFonts w:ascii="黑体" w:hAnsi="黑体" w:eastAsia="黑体"/>
                <w:color w:val="000000"/>
                <w:spacing w:val="-104"/>
                <w:w w:val="95"/>
                <w:sz w:val="21"/>
                <w:shd w:fill="BEBEBE" w:color="auto" w:val="clear"/>
              </w:rPr>
              <w:t>、</w:t>
            </w:r>
            <w:r>
              <w:rPr>
                <w:rFonts w:ascii="黑体" w:hAnsi="黑体" w:eastAsia="黑体"/>
                <w:color w:val="000000"/>
                <w:w w:val="95"/>
                <w:sz w:val="21"/>
                <w:shd w:fill="BEBEBE" w:color="auto" w:val="clear"/>
              </w:rPr>
              <w:t>“</w:t>
            </w:r>
            <w:r>
              <w:rPr>
                <w:rFonts w:ascii="黑体" w:hAnsi="黑体" w:eastAsia="黑体"/>
                <w:color w:val="000000"/>
                <w:w w:val="95"/>
                <w:sz w:val="21"/>
                <w:shd w:fill="BEBEBE" w:color="auto" w:val="clear"/>
              </w:rPr>
              <w:t>糖</w:t>
            </w:r>
            <w:r>
              <w:rPr>
                <w:rFonts w:ascii="黑体" w:hAnsi="黑体" w:eastAsia="黑体"/>
                <w:color w:val="000000"/>
                <w:spacing w:val="-1"/>
                <w:w w:val="95"/>
                <w:sz w:val="21"/>
                <w:shd w:fill="BEBEBE" w:color="auto" w:val="clear"/>
              </w:rPr>
              <w:t>尿病视网膜晚期增生性</w:t>
            </w:r>
          </w:p>
        </w:tc>
      </w:tr>
      <w:tr>
        <w:trPr>
          <w:trHeight w:val="319"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4"/>
              <w:rPr>
                <w:rFonts w:ascii="黑体" w:hAnsi="黑体" w:eastAsia="黑体"/>
                <w:sz w:val="21"/>
              </w:rPr>
            </w:pPr>
            <w:r>
              <w:rPr>
                <w:rFonts w:ascii="黑体" w:hAnsi="黑体" w:eastAsia="黑体"/>
                <w:color w:val="000000"/>
                <w:w w:val="95"/>
                <w:sz w:val="21"/>
                <w:shd w:fill="BEBEBE" w:color="auto" w:val="clear"/>
              </w:rPr>
              <w:t>病变”</w:t>
            </w:r>
            <w:r>
              <w:rPr>
                <w:rFonts w:ascii="黑体" w:hAnsi="黑体" w:eastAsia="黑体"/>
                <w:color w:val="000000"/>
                <w:w w:val="95"/>
                <w:sz w:val="21"/>
                <w:shd w:fill="BEBEBE" w:color="auto" w:val="clear"/>
              </w:rPr>
              <w:t>四</w:t>
            </w:r>
            <w:r>
              <w:rPr>
                <w:rFonts w:ascii="黑体" w:hAnsi="黑体" w:eastAsia="黑体"/>
                <w:color w:val="000000"/>
                <w:spacing w:val="-1"/>
                <w:w w:val="95"/>
                <w:sz w:val="21"/>
                <w:shd w:fill="BEBEBE" w:color="auto" w:val="clear"/>
              </w:rPr>
              <w:t>项中的其中一项承担保险责任，给付其中一项保险金后，对其他三项保险</w:t>
            </w:r>
          </w:p>
        </w:tc>
      </w:tr>
      <w:tr>
        <w:trPr>
          <w:trHeight w:val="392"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4"/>
              <w:rPr>
                <w:rFonts w:ascii="黑体" w:eastAsia="黑体"/>
                <w:sz w:val="21"/>
              </w:rPr>
            </w:pPr>
            <w:r>
              <w:rPr>
                <w:rFonts w:ascii="黑体" w:eastAsia="黑体"/>
                <w:color w:val="000000"/>
                <w:spacing w:val="-2"/>
                <w:w w:val="95"/>
                <w:sz w:val="21"/>
                <w:shd w:fill="BEBEBE" w:color="auto" w:val="clear"/>
              </w:rPr>
              <w:t>责任同时终止。</w:t>
            </w:r>
          </w:p>
        </w:tc>
      </w:tr>
      <w:tr>
        <w:trPr>
          <w:trHeight w:val="400" w:hRule="atLeast"/>
        </w:trPr>
        <w:tc>
          <w:tcPr>
            <w:tcW w:w="868" w:type="dxa"/>
          </w:tcPr>
          <w:p>
            <w:pPr>
              <w:pStyle w:val="TableParagraph"/>
              <w:spacing w:before="88"/>
              <w:ind w:left="50"/>
              <w:rPr>
                <w:i/>
                <w:sz w:val="22"/>
              </w:rPr>
            </w:pPr>
            <w:r>
              <w:rPr>
                <w:i/>
                <w:spacing w:val="-58"/>
                <w:sz w:val="22"/>
              </w:rPr>
              <w:t>3.2.19</w:t>
            </w:r>
          </w:p>
        </w:tc>
        <w:tc>
          <w:tcPr>
            <w:tcW w:w="1435" w:type="dxa"/>
          </w:tcPr>
          <w:p>
            <w:pPr>
              <w:pStyle w:val="TableParagraph"/>
              <w:spacing w:before="88"/>
              <w:ind w:left="120"/>
              <w:rPr>
                <w:i/>
                <w:sz w:val="22"/>
              </w:rPr>
            </w:pPr>
            <w:r>
              <w:rPr>
                <w:i/>
                <w:spacing w:val="-49"/>
                <w:w w:val="95"/>
                <w:sz w:val="22"/>
              </w:rPr>
              <w:t>轻度特发性</w:t>
            </w:r>
          </w:p>
        </w:tc>
        <w:tc>
          <w:tcPr>
            <w:tcW w:w="7714" w:type="dxa"/>
          </w:tcPr>
          <w:p>
            <w:pPr>
              <w:pStyle w:val="TableParagraph"/>
              <w:spacing w:line="259" w:lineRule="exact" w:before="122"/>
              <w:rPr>
                <w:sz w:val="21"/>
              </w:rPr>
            </w:pPr>
            <w:r>
              <w:rPr>
                <w:w w:val="95"/>
                <w:sz w:val="21"/>
              </w:rPr>
              <w:t>指由</w:t>
            </w:r>
            <w:r>
              <w:rPr>
                <w:w w:val="95"/>
                <w:sz w:val="21"/>
              </w:rPr>
              <w:t>于</w:t>
            </w:r>
            <w:r>
              <w:rPr>
                <w:w w:val="95"/>
                <w:sz w:val="21"/>
              </w:rPr>
              <w:t>特</w:t>
            </w:r>
            <w:r>
              <w:rPr>
                <w:w w:val="95"/>
                <w:sz w:val="21"/>
              </w:rPr>
              <w:t>发</w:t>
            </w:r>
            <w:r>
              <w:rPr>
                <w:w w:val="95"/>
                <w:sz w:val="21"/>
              </w:rPr>
              <w:t>性</w:t>
            </w:r>
            <w:r>
              <w:rPr>
                <w:w w:val="95"/>
                <w:sz w:val="21"/>
              </w:rPr>
              <w:t>肺</w:t>
            </w:r>
            <w:r>
              <w:rPr>
                <w:w w:val="95"/>
                <w:sz w:val="21"/>
              </w:rPr>
              <w:t>动</w:t>
            </w:r>
            <w:r>
              <w:rPr>
                <w:w w:val="95"/>
                <w:sz w:val="21"/>
              </w:rPr>
              <w:t>脉</w:t>
            </w:r>
            <w:r>
              <w:rPr>
                <w:w w:val="95"/>
                <w:sz w:val="21"/>
              </w:rPr>
              <w:t>高</w:t>
            </w:r>
            <w:r>
              <w:rPr>
                <w:w w:val="95"/>
                <w:sz w:val="21"/>
              </w:rPr>
              <w:t>压</w:t>
            </w:r>
            <w:r>
              <w:rPr>
                <w:w w:val="95"/>
                <w:sz w:val="21"/>
              </w:rPr>
              <w:t>进</w:t>
            </w:r>
            <w:r>
              <w:rPr>
                <w:w w:val="95"/>
                <w:sz w:val="21"/>
              </w:rPr>
              <w:t>行</w:t>
            </w:r>
            <w:r>
              <w:rPr>
                <w:w w:val="95"/>
                <w:sz w:val="21"/>
              </w:rPr>
              <w:t>性</w:t>
            </w:r>
            <w:r>
              <w:rPr>
                <w:w w:val="95"/>
                <w:sz w:val="21"/>
              </w:rPr>
              <w:t>发</w:t>
            </w:r>
            <w:r>
              <w:rPr>
                <w:w w:val="95"/>
                <w:sz w:val="21"/>
              </w:rPr>
              <w:t>展</w:t>
            </w:r>
            <w:r>
              <w:rPr>
                <w:w w:val="95"/>
                <w:sz w:val="21"/>
              </w:rPr>
              <w:t>而</w:t>
            </w:r>
            <w:r>
              <w:rPr>
                <w:w w:val="95"/>
                <w:sz w:val="21"/>
              </w:rPr>
              <w:t>导</w:t>
            </w:r>
            <w:r>
              <w:rPr>
                <w:w w:val="95"/>
                <w:sz w:val="21"/>
              </w:rPr>
              <w:t>致</w:t>
            </w:r>
            <w:r>
              <w:rPr>
                <w:w w:val="95"/>
                <w:sz w:val="21"/>
              </w:rPr>
              <w:t>右</w:t>
            </w:r>
            <w:r>
              <w:rPr>
                <w:w w:val="95"/>
                <w:sz w:val="21"/>
              </w:rPr>
              <w:t>心</w:t>
            </w:r>
            <w:r>
              <w:rPr>
                <w:w w:val="95"/>
                <w:sz w:val="21"/>
              </w:rPr>
              <w:t>室</w:t>
            </w:r>
            <w:r>
              <w:rPr>
                <w:w w:val="95"/>
                <w:sz w:val="21"/>
              </w:rPr>
              <w:t>肥</w:t>
            </w:r>
            <w:r>
              <w:rPr>
                <w:w w:val="95"/>
                <w:sz w:val="21"/>
              </w:rPr>
              <w:t>厚</w:t>
            </w:r>
            <w:r>
              <w:rPr>
                <w:w w:val="95"/>
                <w:sz w:val="21"/>
              </w:rPr>
              <w:t>，已</w:t>
            </w:r>
            <w:r>
              <w:rPr>
                <w:w w:val="95"/>
                <w:sz w:val="21"/>
              </w:rPr>
              <w:t>经</w:t>
            </w:r>
            <w:r>
              <w:rPr>
                <w:w w:val="95"/>
                <w:sz w:val="21"/>
              </w:rPr>
              <w:t>造</w:t>
            </w:r>
            <w:r>
              <w:rPr>
                <w:w w:val="95"/>
                <w:sz w:val="21"/>
              </w:rPr>
              <w:t>成</w:t>
            </w:r>
            <w:r>
              <w:rPr>
                <w:w w:val="95"/>
                <w:sz w:val="21"/>
              </w:rPr>
              <w:t>永</w:t>
            </w:r>
            <w:r>
              <w:rPr>
                <w:w w:val="95"/>
                <w:sz w:val="21"/>
              </w:rPr>
              <w:t>久</w:t>
            </w:r>
            <w:r>
              <w:rPr>
                <w:w w:val="95"/>
                <w:sz w:val="21"/>
              </w:rPr>
              <w:t>不</w:t>
            </w:r>
            <w:r>
              <w:rPr>
                <w:w w:val="95"/>
                <w:sz w:val="21"/>
              </w:rPr>
              <w:t>可</w:t>
            </w:r>
            <w:r>
              <w:rPr>
                <w:spacing w:val="-4"/>
                <w:w w:val="95"/>
                <w:sz w:val="21"/>
              </w:rPr>
              <w:t>逆性的</w:t>
            </w:r>
          </w:p>
        </w:tc>
      </w:tr>
      <w:tr>
        <w:trPr>
          <w:trHeight w:val="333" w:hRule="atLeast"/>
        </w:trPr>
        <w:tc>
          <w:tcPr>
            <w:tcW w:w="868" w:type="dxa"/>
          </w:tcPr>
          <w:p>
            <w:pPr>
              <w:pStyle w:val="TableParagraph"/>
              <w:rPr>
                <w:rFonts w:ascii="Times New Roman"/>
                <w:sz w:val="20"/>
              </w:rPr>
            </w:pPr>
          </w:p>
        </w:tc>
        <w:tc>
          <w:tcPr>
            <w:tcW w:w="1435" w:type="dxa"/>
          </w:tcPr>
          <w:p>
            <w:pPr>
              <w:pStyle w:val="TableParagraph"/>
              <w:spacing w:line="281" w:lineRule="exact"/>
              <w:ind w:left="120"/>
              <w:rPr>
                <w:i/>
                <w:sz w:val="22"/>
              </w:rPr>
            </w:pPr>
            <w:r>
              <w:rPr>
                <w:i/>
                <w:spacing w:val="-57"/>
                <w:w w:val="95"/>
                <w:sz w:val="22"/>
              </w:rPr>
              <w:t>肺动脉高压</w:t>
            </w:r>
          </w:p>
        </w:tc>
        <w:tc>
          <w:tcPr>
            <w:tcW w:w="7714" w:type="dxa"/>
          </w:tcPr>
          <w:p>
            <w:pPr>
              <w:pStyle w:val="TableParagraph"/>
              <w:spacing w:before="42"/>
              <w:rPr>
                <w:sz w:val="21"/>
              </w:rPr>
            </w:pPr>
            <w:r>
              <w:rPr>
                <w:w w:val="95"/>
                <w:sz w:val="21"/>
              </w:rPr>
              <w:t>体力</w:t>
            </w:r>
            <w:r>
              <w:rPr>
                <w:w w:val="95"/>
                <w:sz w:val="21"/>
              </w:rPr>
              <w:t>活</w:t>
            </w:r>
            <w:r>
              <w:rPr>
                <w:w w:val="95"/>
                <w:sz w:val="21"/>
              </w:rPr>
              <w:t>动</w:t>
            </w:r>
            <w:r>
              <w:rPr>
                <w:w w:val="95"/>
                <w:sz w:val="21"/>
              </w:rPr>
              <w:t>能</w:t>
            </w:r>
            <w:r>
              <w:rPr>
                <w:w w:val="95"/>
                <w:sz w:val="21"/>
              </w:rPr>
              <w:t>力</w:t>
            </w:r>
            <w:r>
              <w:rPr>
                <w:w w:val="95"/>
                <w:sz w:val="21"/>
              </w:rPr>
              <w:t>受</w:t>
            </w:r>
            <w:r>
              <w:rPr>
                <w:w w:val="95"/>
                <w:sz w:val="21"/>
              </w:rPr>
              <w:t>限</w:t>
            </w:r>
            <w:r>
              <w:rPr>
                <w:w w:val="95"/>
                <w:sz w:val="21"/>
              </w:rPr>
              <w:t>，达</w:t>
            </w:r>
            <w:r>
              <w:rPr>
                <w:w w:val="95"/>
                <w:sz w:val="21"/>
              </w:rPr>
              <w:t>到</w:t>
            </w:r>
            <w:r>
              <w:rPr>
                <w:w w:val="95"/>
                <w:sz w:val="21"/>
              </w:rPr>
              <w:t>美</w:t>
            </w:r>
            <w:r>
              <w:rPr>
                <w:w w:val="95"/>
                <w:sz w:val="21"/>
              </w:rPr>
              <w:t>国</w:t>
            </w:r>
            <w:r>
              <w:rPr>
                <w:w w:val="95"/>
                <w:sz w:val="21"/>
              </w:rPr>
              <w:t>纽</w:t>
            </w:r>
            <w:r>
              <w:rPr>
                <w:w w:val="95"/>
                <w:sz w:val="21"/>
              </w:rPr>
              <w:t>约</w:t>
            </w:r>
            <w:r>
              <w:rPr>
                <w:w w:val="95"/>
                <w:sz w:val="21"/>
              </w:rPr>
              <w:t>心</w:t>
            </w:r>
            <w:r>
              <w:rPr>
                <w:w w:val="95"/>
                <w:sz w:val="21"/>
              </w:rPr>
              <w:t>脏</w:t>
            </w:r>
            <w:r>
              <w:rPr>
                <w:w w:val="95"/>
                <w:sz w:val="21"/>
              </w:rPr>
              <w:t>病</w:t>
            </w:r>
            <w:r>
              <w:rPr>
                <w:w w:val="95"/>
                <w:sz w:val="21"/>
              </w:rPr>
              <w:t>学</w:t>
            </w:r>
            <w:r>
              <w:rPr>
                <w:w w:val="95"/>
                <w:sz w:val="21"/>
              </w:rPr>
              <w:t>会</w:t>
            </w:r>
            <w:r>
              <w:rPr>
                <w:w w:val="95"/>
                <w:sz w:val="21"/>
              </w:rPr>
              <w:t>心</w:t>
            </w:r>
            <w:r>
              <w:rPr>
                <w:w w:val="95"/>
                <w:sz w:val="21"/>
              </w:rPr>
              <w:t>功</w:t>
            </w:r>
            <w:r>
              <w:rPr>
                <w:w w:val="95"/>
                <w:sz w:val="21"/>
              </w:rPr>
              <w:t>能</w:t>
            </w:r>
            <w:r>
              <w:rPr>
                <w:w w:val="95"/>
                <w:sz w:val="21"/>
              </w:rPr>
              <w:t>状</w:t>
            </w:r>
            <w:r>
              <w:rPr>
                <w:w w:val="95"/>
                <w:sz w:val="21"/>
              </w:rPr>
              <w:t>态</w:t>
            </w:r>
            <w:r>
              <w:rPr>
                <w:w w:val="95"/>
                <w:sz w:val="21"/>
              </w:rPr>
              <w:t>分级Ⅲ级，</w:t>
            </w:r>
            <w:r>
              <w:rPr>
                <w:w w:val="95"/>
                <w:sz w:val="21"/>
              </w:rPr>
              <w:t>且</w:t>
            </w:r>
            <w:r>
              <w:rPr>
                <w:w w:val="95"/>
                <w:sz w:val="21"/>
              </w:rPr>
              <w:t>静</w:t>
            </w:r>
            <w:r>
              <w:rPr>
                <w:w w:val="95"/>
                <w:sz w:val="21"/>
              </w:rPr>
              <w:t>息</w:t>
            </w:r>
            <w:r>
              <w:rPr>
                <w:spacing w:val="-4"/>
                <w:w w:val="95"/>
                <w:sz w:val="21"/>
              </w:rPr>
              <w:t>状态下</w:t>
            </w:r>
          </w:p>
        </w:tc>
      </w:tr>
      <w:tr>
        <w:trPr>
          <w:trHeight w:val="436"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8"/>
              <w:rPr>
                <w:sz w:val="21"/>
              </w:rPr>
            </w:pPr>
            <w:r>
              <w:rPr>
                <w:w w:val="95"/>
                <w:sz w:val="21"/>
              </w:rPr>
              <w:t>肺动脉平均压超过</w:t>
            </w:r>
            <w:r>
              <w:rPr>
                <w:spacing w:val="69"/>
                <w:sz w:val="21"/>
              </w:rPr>
              <w:t>  </w:t>
            </w:r>
            <w:r>
              <w:rPr>
                <w:rFonts w:ascii="Times New Roman" w:hAnsi="Times New Roman" w:eastAsia="Times New Roman"/>
                <w:w w:val="95"/>
                <w:sz w:val="21"/>
              </w:rPr>
              <w:t>25mmHg</w:t>
            </w:r>
            <w:r>
              <w:rPr>
                <w:w w:val="95"/>
                <w:sz w:val="21"/>
              </w:rPr>
              <w:t>，但未达到“严重特发性肺动脉高压”</w:t>
            </w:r>
            <w:r>
              <w:rPr>
                <w:w w:val="95"/>
                <w:sz w:val="21"/>
              </w:rPr>
              <w:t>的</w:t>
            </w:r>
            <w:r>
              <w:rPr>
                <w:spacing w:val="-2"/>
                <w:w w:val="95"/>
                <w:sz w:val="21"/>
              </w:rPr>
              <w:t>给付标准。</w:t>
            </w:r>
          </w:p>
        </w:tc>
      </w:tr>
      <w:tr>
        <w:trPr>
          <w:trHeight w:val="426" w:hRule="atLeast"/>
        </w:trPr>
        <w:tc>
          <w:tcPr>
            <w:tcW w:w="868" w:type="dxa"/>
          </w:tcPr>
          <w:p>
            <w:pPr>
              <w:pStyle w:val="TableParagraph"/>
              <w:spacing w:before="112"/>
              <w:ind w:left="50"/>
              <w:rPr>
                <w:i/>
                <w:sz w:val="22"/>
              </w:rPr>
            </w:pPr>
            <w:r>
              <w:rPr>
                <w:i/>
                <w:spacing w:val="-58"/>
                <w:sz w:val="22"/>
              </w:rPr>
              <w:t>3.2.20</w:t>
            </w:r>
          </w:p>
        </w:tc>
        <w:tc>
          <w:tcPr>
            <w:tcW w:w="1435" w:type="dxa"/>
          </w:tcPr>
          <w:p>
            <w:pPr>
              <w:pStyle w:val="TableParagraph"/>
              <w:spacing w:before="112"/>
              <w:ind w:left="120"/>
              <w:rPr>
                <w:i/>
                <w:sz w:val="22"/>
              </w:rPr>
            </w:pPr>
            <w:r>
              <w:rPr>
                <w:i/>
                <w:spacing w:val="-49"/>
                <w:w w:val="95"/>
                <w:sz w:val="22"/>
              </w:rPr>
              <w:t>特定周围动</w:t>
            </w:r>
          </w:p>
        </w:tc>
        <w:tc>
          <w:tcPr>
            <w:tcW w:w="7714" w:type="dxa"/>
          </w:tcPr>
          <w:p>
            <w:pPr>
              <w:pStyle w:val="TableParagraph"/>
              <w:spacing w:line="258" w:lineRule="exact" w:before="149"/>
              <w:rPr>
                <w:sz w:val="21"/>
              </w:rPr>
            </w:pPr>
            <w:r>
              <w:rPr>
                <w:spacing w:val="-1"/>
                <w:w w:val="95"/>
                <w:sz w:val="21"/>
              </w:rPr>
              <w:t>指一条或以上的下列血管存在狭窄。本疾病的诊断及治疗均须我们认可的医院专科</w:t>
            </w:r>
          </w:p>
        </w:tc>
      </w:tr>
      <w:tr>
        <w:trPr>
          <w:trHeight w:val="661" w:hRule="atLeast"/>
        </w:trPr>
        <w:tc>
          <w:tcPr>
            <w:tcW w:w="868" w:type="dxa"/>
          </w:tcPr>
          <w:p>
            <w:pPr>
              <w:pStyle w:val="TableParagraph"/>
              <w:rPr>
                <w:rFonts w:ascii="Times New Roman"/>
                <w:sz w:val="20"/>
              </w:rPr>
            </w:pPr>
          </w:p>
        </w:tc>
        <w:tc>
          <w:tcPr>
            <w:tcW w:w="1435" w:type="dxa"/>
          </w:tcPr>
          <w:p>
            <w:pPr>
              <w:pStyle w:val="TableParagraph"/>
              <w:spacing w:line="266" w:lineRule="auto"/>
              <w:ind w:left="120" w:right="158"/>
              <w:rPr>
                <w:i/>
                <w:sz w:val="22"/>
              </w:rPr>
            </w:pPr>
            <w:r>
              <w:rPr>
                <w:i/>
                <w:spacing w:val="-49"/>
                <w:sz w:val="22"/>
              </w:rPr>
              <w:t>脉狭窄的血</w:t>
            </w:r>
            <w:r>
              <w:rPr>
                <w:i/>
                <w:spacing w:val="80"/>
                <w:w w:val="150"/>
                <w:sz w:val="22"/>
              </w:rPr>
              <w:t> </w:t>
            </w:r>
            <w:r>
              <w:rPr>
                <w:i/>
                <w:spacing w:val="-57"/>
                <w:w w:val="95"/>
                <w:sz w:val="22"/>
              </w:rPr>
              <w:t>管介入治疗</w:t>
            </w:r>
          </w:p>
        </w:tc>
        <w:tc>
          <w:tcPr>
            <w:tcW w:w="7714" w:type="dxa"/>
          </w:tcPr>
          <w:p>
            <w:pPr>
              <w:pStyle w:val="TableParagraph"/>
              <w:spacing w:before="41"/>
              <w:rPr>
                <w:sz w:val="21"/>
              </w:rPr>
            </w:pPr>
            <w:r>
              <w:rPr>
                <w:spacing w:val="-1"/>
                <w:w w:val="95"/>
                <w:sz w:val="21"/>
              </w:rPr>
              <w:t>医生认为是医疗必须的情况下进行：</w:t>
            </w:r>
          </w:p>
          <w:p>
            <w:pPr>
              <w:pStyle w:val="TableParagraph"/>
              <w:spacing w:before="50"/>
              <w:rPr>
                <w:sz w:val="21"/>
              </w:rPr>
            </w:pPr>
            <w:r>
              <w:rPr>
                <w:w w:val="95"/>
                <w:sz w:val="21"/>
              </w:rPr>
              <w:t>（</w:t>
            </w:r>
            <w:r>
              <w:rPr>
                <w:rFonts w:ascii="Times New Roman" w:eastAsia="Times New Roman"/>
                <w:w w:val="95"/>
                <w:sz w:val="21"/>
              </w:rPr>
              <w:t>1</w:t>
            </w:r>
            <w:r>
              <w:rPr>
                <w:w w:val="95"/>
                <w:sz w:val="21"/>
              </w:rPr>
              <w:t>）为下肢或上肢供血的动脉（如髂、股、腘、肱、桡动脉等</w:t>
            </w:r>
            <w:r>
              <w:rPr>
                <w:spacing w:val="-109"/>
                <w:w w:val="95"/>
                <w:sz w:val="21"/>
              </w:rPr>
              <w:t>）</w:t>
            </w:r>
            <w:r>
              <w:rPr>
                <w:spacing w:val="-5"/>
                <w:w w:val="95"/>
                <w:sz w:val="21"/>
              </w:rPr>
              <w:t>；</w:t>
            </w:r>
          </w:p>
        </w:tc>
      </w:tr>
      <w:tr>
        <w:trPr>
          <w:trHeight w:val="320"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1"/>
              <w:rPr>
                <w:sz w:val="21"/>
              </w:rPr>
            </w:pPr>
            <w:r>
              <w:rPr>
                <w:w w:val="95"/>
                <w:sz w:val="21"/>
              </w:rPr>
              <w:t>（</w:t>
            </w:r>
            <w:r>
              <w:rPr>
                <w:rFonts w:ascii="Times New Roman" w:eastAsia="Times New Roman"/>
                <w:w w:val="95"/>
                <w:sz w:val="21"/>
              </w:rPr>
              <w:t>2</w:t>
            </w:r>
            <w:r>
              <w:rPr>
                <w:w w:val="95"/>
                <w:sz w:val="21"/>
              </w:rPr>
              <w:t>）</w:t>
            </w:r>
            <w:r>
              <w:rPr>
                <w:spacing w:val="-3"/>
                <w:w w:val="95"/>
                <w:sz w:val="21"/>
              </w:rPr>
              <w:t>肾动脉；</w:t>
            </w:r>
          </w:p>
        </w:tc>
      </w:tr>
      <w:tr>
        <w:trPr>
          <w:trHeight w:val="322"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0"/>
              <w:rPr>
                <w:sz w:val="21"/>
              </w:rPr>
            </w:pPr>
            <w:r>
              <w:rPr>
                <w:w w:val="95"/>
                <w:sz w:val="21"/>
              </w:rPr>
              <w:t>（</w:t>
            </w:r>
            <w:r>
              <w:rPr>
                <w:rFonts w:ascii="Times New Roman" w:eastAsia="Times New Roman"/>
                <w:w w:val="95"/>
                <w:sz w:val="21"/>
              </w:rPr>
              <w:t>3</w:t>
            </w:r>
            <w:r>
              <w:rPr>
                <w:w w:val="95"/>
                <w:sz w:val="21"/>
              </w:rPr>
              <w:t>）</w:t>
            </w:r>
            <w:r>
              <w:rPr>
                <w:spacing w:val="-2"/>
                <w:w w:val="95"/>
                <w:sz w:val="21"/>
              </w:rPr>
              <w:t>肠系膜动脉。</w:t>
            </w:r>
          </w:p>
        </w:tc>
      </w:tr>
      <w:tr>
        <w:trPr>
          <w:trHeight w:val="309"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17"/>
              <w:rPr>
                <w:sz w:val="21"/>
              </w:rPr>
            </w:pPr>
            <w:r>
              <w:rPr>
                <w:spacing w:val="-1"/>
                <w:w w:val="95"/>
                <w:sz w:val="21"/>
              </w:rPr>
              <w:t>理赔时必须同时符合下列所有条件：</w:t>
            </w:r>
          </w:p>
        </w:tc>
      </w:tr>
      <w:tr>
        <w:trPr>
          <w:trHeight w:val="328"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9"/>
              <w:rPr>
                <w:sz w:val="21"/>
              </w:rPr>
            </w:pPr>
            <w:r>
              <w:rPr>
                <w:w w:val="95"/>
                <w:sz w:val="21"/>
              </w:rPr>
              <w:t>（</w:t>
            </w:r>
            <w:r>
              <w:rPr>
                <w:rFonts w:ascii="Times New Roman" w:eastAsia="Times New Roman"/>
                <w:w w:val="95"/>
                <w:sz w:val="21"/>
              </w:rPr>
              <w:t>1</w:t>
            </w:r>
            <w:r>
              <w:rPr>
                <w:w w:val="95"/>
                <w:sz w:val="21"/>
              </w:rPr>
              <w:t>）经血管造影术证明一条或以上的血管存在</w:t>
            </w:r>
            <w:r>
              <w:rPr>
                <w:spacing w:val="40"/>
                <w:sz w:val="21"/>
              </w:rPr>
              <w:t>  </w:t>
            </w:r>
            <w:r>
              <w:rPr>
                <w:rFonts w:ascii="Times New Roman" w:eastAsia="Times New Roman"/>
                <w:w w:val="95"/>
                <w:sz w:val="21"/>
              </w:rPr>
              <w:t>50%</w:t>
            </w:r>
            <w:r>
              <w:rPr>
                <w:spacing w:val="-2"/>
                <w:w w:val="95"/>
                <w:sz w:val="21"/>
              </w:rPr>
              <w:t>或以上狭窄；</w:t>
            </w:r>
          </w:p>
        </w:tc>
      </w:tr>
      <w:tr>
        <w:trPr>
          <w:trHeight w:val="319"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0"/>
              <w:rPr>
                <w:sz w:val="21"/>
              </w:rPr>
            </w:pPr>
            <w:r>
              <w:rPr>
                <w:w w:val="95"/>
                <w:sz w:val="21"/>
              </w:rPr>
              <w:t>（</w:t>
            </w:r>
            <w:r>
              <w:rPr>
                <w:rFonts w:ascii="Times New Roman" w:eastAsia="Times New Roman"/>
                <w:w w:val="95"/>
                <w:sz w:val="21"/>
              </w:rPr>
              <w:t>2</w:t>
            </w:r>
            <w:r>
              <w:rPr>
                <w:w w:val="95"/>
                <w:sz w:val="21"/>
              </w:rPr>
              <w:t>）</w:t>
            </w:r>
            <w:r>
              <w:rPr>
                <w:spacing w:val="-1"/>
                <w:w w:val="95"/>
                <w:sz w:val="21"/>
              </w:rPr>
              <w:t>确实已针对以上狭窄血管进行介入治疗以减轻症状，介入治疗包括血管成形术</w:t>
            </w:r>
          </w:p>
        </w:tc>
      </w:tr>
      <w:tr>
        <w:trPr>
          <w:trHeight w:val="395"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0"/>
              <w:rPr>
                <w:sz w:val="21"/>
              </w:rPr>
            </w:pPr>
            <w:r>
              <w:rPr>
                <w:w w:val="95"/>
                <w:sz w:val="21"/>
              </w:rPr>
              <w:t>及</w:t>
            </w:r>
            <w:r>
              <w:rPr>
                <w:rFonts w:ascii="Times New Roman" w:eastAsia="Times New Roman"/>
                <w:w w:val="95"/>
                <w:sz w:val="21"/>
              </w:rPr>
              <w:t>/</w:t>
            </w:r>
            <w:r>
              <w:rPr>
                <w:spacing w:val="-1"/>
                <w:w w:val="95"/>
                <w:sz w:val="21"/>
              </w:rPr>
              <w:t>或进行植入支架或动脉粥样斑块清除手术。</w:t>
            </w:r>
          </w:p>
        </w:tc>
      </w:tr>
      <w:tr>
        <w:trPr>
          <w:trHeight w:val="380" w:hRule="atLeast"/>
        </w:trPr>
        <w:tc>
          <w:tcPr>
            <w:tcW w:w="868" w:type="dxa"/>
          </w:tcPr>
          <w:p>
            <w:pPr>
              <w:pStyle w:val="TableParagraph"/>
              <w:spacing w:line="281" w:lineRule="exact" w:before="80"/>
              <w:ind w:left="50"/>
              <w:rPr>
                <w:i/>
                <w:sz w:val="22"/>
              </w:rPr>
            </w:pPr>
            <w:r>
              <w:rPr>
                <w:i/>
                <w:spacing w:val="-58"/>
                <w:sz w:val="22"/>
              </w:rPr>
              <w:t>3.2.21</w:t>
            </w:r>
          </w:p>
        </w:tc>
        <w:tc>
          <w:tcPr>
            <w:tcW w:w="1435" w:type="dxa"/>
          </w:tcPr>
          <w:p>
            <w:pPr>
              <w:pStyle w:val="TableParagraph"/>
              <w:spacing w:line="281" w:lineRule="exact" w:before="80"/>
              <w:ind w:left="120"/>
              <w:rPr>
                <w:i/>
                <w:sz w:val="22"/>
              </w:rPr>
            </w:pPr>
            <w:r>
              <w:rPr>
                <w:i/>
                <w:spacing w:val="-49"/>
                <w:w w:val="95"/>
                <w:sz w:val="22"/>
              </w:rPr>
              <w:t>心包膜切除</w:t>
            </w:r>
          </w:p>
        </w:tc>
        <w:tc>
          <w:tcPr>
            <w:tcW w:w="7714" w:type="dxa"/>
          </w:tcPr>
          <w:p>
            <w:pPr>
              <w:pStyle w:val="TableParagraph"/>
              <w:spacing w:before="90"/>
              <w:rPr>
                <w:sz w:val="21"/>
              </w:rPr>
            </w:pPr>
            <w:r>
              <w:rPr>
                <w:w w:val="95"/>
                <w:sz w:val="21"/>
              </w:rPr>
              <w:t>因心</w:t>
            </w:r>
            <w:r>
              <w:rPr>
                <w:w w:val="95"/>
                <w:sz w:val="21"/>
              </w:rPr>
              <w:t>包</w:t>
            </w:r>
            <w:r>
              <w:rPr>
                <w:w w:val="95"/>
                <w:sz w:val="21"/>
              </w:rPr>
              <w:t>膜</w:t>
            </w:r>
            <w:r>
              <w:rPr>
                <w:w w:val="95"/>
                <w:sz w:val="21"/>
              </w:rPr>
              <w:t>疾</w:t>
            </w:r>
            <w:r>
              <w:rPr>
                <w:w w:val="95"/>
                <w:sz w:val="21"/>
              </w:rPr>
              <w:t>病</w:t>
            </w:r>
            <w:r>
              <w:rPr>
                <w:w w:val="95"/>
                <w:sz w:val="21"/>
              </w:rPr>
              <w:t>导</w:t>
            </w:r>
            <w:r>
              <w:rPr>
                <w:w w:val="95"/>
                <w:sz w:val="21"/>
              </w:rPr>
              <w:t>致</w:t>
            </w:r>
            <w:r>
              <w:rPr>
                <w:w w:val="95"/>
                <w:sz w:val="21"/>
              </w:rPr>
              <w:t>已</w:t>
            </w:r>
            <w:r>
              <w:rPr>
                <w:w w:val="95"/>
                <w:sz w:val="21"/>
              </w:rPr>
              <w:t>实</w:t>
            </w:r>
            <w:r>
              <w:rPr>
                <w:w w:val="95"/>
                <w:sz w:val="21"/>
              </w:rPr>
              <w:t>际</w:t>
            </w:r>
            <w:r>
              <w:rPr>
                <w:w w:val="95"/>
                <w:sz w:val="21"/>
              </w:rPr>
              <w:t>实</w:t>
            </w:r>
            <w:r>
              <w:rPr>
                <w:w w:val="95"/>
                <w:sz w:val="21"/>
              </w:rPr>
              <w:t>施</w:t>
            </w:r>
            <w:r>
              <w:rPr>
                <w:w w:val="95"/>
                <w:sz w:val="21"/>
              </w:rPr>
              <w:t>心</w:t>
            </w:r>
            <w:r>
              <w:rPr>
                <w:w w:val="95"/>
                <w:sz w:val="21"/>
              </w:rPr>
              <w:t>包</w:t>
            </w:r>
            <w:r>
              <w:rPr>
                <w:w w:val="95"/>
                <w:sz w:val="21"/>
              </w:rPr>
              <w:t>膜</w:t>
            </w:r>
            <w:r>
              <w:rPr>
                <w:w w:val="95"/>
                <w:sz w:val="21"/>
              </w:rPr>
              <w:t>切</w:t>
            </w:r>
            <w:r>
              <w:rPr>
                <w:w w:val="95"/>
                <w:sz w:val="21"/>
              </w:rPr>
              <w:t>除</w:t>
            </w:r>
            <w:r>
              <w:rPr>
                <w:w w:val="95"/>
                <w:sz w:val="21"/>
              </w:rPr>
              <w:t>术</w:t>
            </w:r>
            <w:r>
              <w:rPr>
                <w:w w:val="95"/>
                <w:sz w:val="21"/>
              </w:rPr>
              <w:t>或</w:t>
            </w:r>
            <w:r>
              <w:rPr>
                <w:w w:val="95"/>
                <w:sz w:val="21"/>
              </w:rPr>
              <w:t>已</w:t>
            </w:r>
            <w:r>
              <w:rPr>
                <w:w w:val="95"/>
                <w:sz w:val="21"/>
              </w:rPr>
              <w:t>实</w:t>
            </w:r>
            <w:r>
              <w:rPr>
                <w:w w:val="95"/>
                <w:sz w:val="21"/>
              </w:rPr>
              <w:t>际</w:t>
            </w:r>
            <w:r>
              <w:rPr>
                <w:w w:val="95"/>
                <w:sz w:val="21"/>
              </w:rPr>
              <w:t>实</w:t>
            </w:r>
            <w:r>
              <w:rPr>
                <w:w w:val="95"/>
                <w:sz w:val="21"/>
              </w:rPr>
              <w:t>施</w:t>
            </w:r>
            <w:r>
              <w:rPr>
                <w:w w:val="95"/>
                <w:sz w:val="21"/>
              </w:rPr>
              <w:t>任</w:t>
            </w:r>
            <w:r>
              <w:rPr>
                <w:w w:val="95"/>
                <w:sz w:val="21"/>
              </w:rPr>
              <w:t>何</w:t>
            </w:r>
            <w:r>
              <w:rPr>
                <w:w w:val="95"/>
                <w:sz w:val="21"/>
              </w:rPr>
              <w:t>需</w:t>
            </w:r>
            <w:r>
              <w:rPr>
                <w:w w:val="95"/>
                <w:sz w:val="21"/>
              </w:rPr>
              <w:t>要</w:t>
            </w:r>
            <w:r>
              <w:rPr>
                <w:w w:val="95"/>
                <w:sz w:val="21"/>
              </w:rPr>
              <w:t>心</w:t>
            </w:r>
            <w:r>
              <w:rPr>
                <w:w w:val="95"/>
                <w:sz w:val="21"/>
              </w:rPr>
              <w:t>脏</w:t>
            </w:r>
            <w:r>
              <w:rPr>
                <w:w w:val="95"/>
                <w:sz w:val="21"/>
              </w:rPr>
              <w:t>小</w:t>
            </w:r>
            <w:r>
              <w:rPr>
                <w:w w:val="95"/>
                <w:sz w:val="21"/>
              </w:rPr>
              <w:t>切</w:t>
            </w:r>
            <w:r>
              <w:rPr>
                <w:spacing w:val="-4"/>
                <w:w w:val="95"/>
                <w:sz w:val="21"/>
              </w:rPr>
              <w:t>口技术</w:t>
            </w:r>
          </w:p>
        </w:tc>
      </w:tr>
      <w:tr>
        <w:trPr>
          <w:trHeight w:val="311" w:hRule="atLeast"/>
        </w:trPr>
        <w:tc>
          <w:tcPr>
            <w:tcW w:w="868" w:type="dxa"/>
          </w:tcPr>
          <w:p>
            <w:pPr>
              <w:pStyle w:val="TableParagraph"/>
              <w:rPr>
                <w:rFonts w:ascii="Times New Roman"/>
                <w:sz w:val="20"/>
              </w:rPr>
            </w:pPr>
          </w:p>
        </w:tc>
        <w:tc>
          <w:tcPr>
            <w:tcW w:w="1435" w:type="dxa"/>
          </w:tcPr>
          <w:p>
            <w:pPr>
              <w:pStyle w:val="TableParagraph"/>
              <w:spacing w:line="281" w:lineRule="exact" w:before="11"/>
              <w:ind w:left="120"/>
              <w:rPr>
                <w:i/>
                <w:sz w:val="22"/>
              </w:rPr>
            </w:pPr>
            <w:r>
              <w:rPr>
                <w:i/>
                <w:w w:val="95"/>
                <w:sz w:val="22"/>
              </w:rPr>
              <w:t>术</w:t>
            </w:r>
          </w:p>
        </w:tc>
        <w:tc>
          <w:tcPr>
            <w:tcW w:w="7714" w:type="dxa"/>
          </w:tcPr>
          <w:p>
            <w:pPr>
              <w:pStyle w:val="TableParagraph"/>
              <w:spacing w:before="21"/>
              <w:rPr>
                <w:sz w:val="21"/>
              </w:rPr>
            </w:pPr>
            <w:r>
              <w:rPr>
                <w:w w:val="95"/>
                <w:sz w:val="21"/>
              </w:rPr>
              <w:t>的手</w:t>
            </w:r>
            <w:r>
              <w:rPr>
                <w:w w:val="95"/>
                <w:sz w:val="21"/>
              </w:rPr>
              <w:t>术</w:t>
            </w:r>
            <w:r>
              <w:rPr>
                <w:w w:val="95"/>
                <w:sz w:val="21"/>
              </w:rPr>
              <w:t>，但</w:t>
            </w:r>
            <w:r>
              <w:rPr>
                <w:w w:val="95"/>
                <w:sz w:val="21"/>
              </w:rPr>
              <w:t>未</w:t>
            </w:r>
            <w:r>
              <w:rPr>
                <w:w w:val="95"/>
                <w:sz w:val="21"/>
              </w:rPr>
              <w:t>达</w:t>
            </w:r>
            <w:r>
              <w:rPr>
                <w:w w:val="95"/>
                <w:sz w:val="21"/>
              </w:rPr>
              <w:t>到“</w:t>
            </w:r>
            <w:r>
              <w:rPr>
                <w:w w:val="95"/>
                <w:sz w:val="21"/>
              </w:rPr>
              <w:t>严</w:t>
            </w:r>
            <w:r>
              <w:rPr>
                <w:w w:val="95"/>
                <w:sz w:val="21"/>
              </w:rPr>
              <w:t>重</w:t>
            </w:r>
            <w:r>
              <w:rPr>
                <w:w w:val="95"/>
                <w:sz w:val="21"/>
              </w:rPr>
              <w:t>慢</w:t>
            </w:r>
            <w:r>
              <w:rPr>
                <w:w w:val="95"/>
                <w:sz w:val="21"/>
              </w:rPr>
              <w:t>性</w:t>
            </w:r>
            <w:r>
              <w:rPr>
                <w:w w:val="95"/>
                <w:sz w:val="21"/>
              </w:rPr>
              <w:t>缩</w:t>
            </w:r>
            <w:r>
              <w:rPr>
                <w:w w:val="95"/>
                <w:sz w:val="21"/>
              </w:rPr>
              <w:t>窄</w:t>
            </w:r>
            <w:r>
              <w:rPr>
                <w:w w:val="95"/>
                <w:sz w:val="21"/>
              </w:rPr>
              <w:t>性</w:t>
            </w:r>
            <w:r>
              <w:rPr>
                <w:w w:val="95"/>
                <w:sz w:val="21"/>
              </w:rPr>
              <w:t>心</w:t>
            </w:r>
            <w:r>
              <w:rPr>
                <w:w w:val="95"/>
                <w:sz w:val="21"/>
              </w:rPr>
              <w:t>包</w:t>
            </w:r>
            <w:r>
              <w:rPr>
                <w:w w:val="95"/>
                <w:sz w:val="21"/>
              </w:rPr>
              <w:t>炎</w:t>
            </w:r>
            <w:r>
              <w:rPr>
                <w:w w:val="95"/>
                <w:sz w:val="21"/>
              </w:rPr>
              <w:t>”</w:t>
            </w:r>
            <w:r>
              <w:rPr>
                <w:w w:val="95"/>
                <w:sz w:val="21"/>
              </w:rPr>
              <w:t>的</w:t>
            </w:r>
            <w:r>
              <w:rPr>
                <w:w w:val="95"/>
                <w:sz w:val="21"/>
              </w:rPr>
              <w:t>给</w:t>
            </w:r>
            <w:r>
              <w:rPr>
                <w:w w:val="95"/>
                <w:sz w:val="21"/>
              </w:rPr>
              <w:t>付</w:t>
            </w:r>
            <w:r>
              <w:rPr>
                <w:w w:val="95"/>
                <w:sz w:val="21"/>
              </w:rPr>
              <w:t>标</w:t>
            </w:r>
            <w:r>
              <w:rPr>
                <w:w w:val="95"/>
                <w:sz w:val="21"/>
              </w:rPr>
              <w:t>准</w:t>
            </w:r>
            <w:r>
              <w:rPr>
                <w:w w:val="95"/>
                <w:sz w:val="21"/>
              </w:rPr>
              <w:t>。手术</w:t>
            </w:r>
            <w:r>
              <w:rPr>
                <w:w w:val="95"/>
                <w:sz w:val="21"/>
              </w:rPr>
              <w:t>必</w:t>
            </w:r>
            <w:r>
              <w:rPr>
                <w:w w:val="95"/>
                <w:sz w:val="21"/>
              </w:rPr>
              <w:t>须</w:t>
            </w:r>
            <w:r>
              <w:rPr>
                <w:w w:val="95"/>
                <w:sz w:val="21"/>
              </w:rPr>
              <w:t>由</w:t>
            </w:r>
            <w:r>
              <w:rPr>
                <w:w w:val="95"/>
                <w:sz w:val="21"/>
              </w:rPr>
              <w:t>我</w:t>
            </w:r>
            <w:r>
              <w:rPr>
                <w:w w:val="95"/>
                <w:sz w:val="21"/>
              </w:rPr>
              <w:t>们</w:t>
            </w:r>
            <w:r>
              <w:rPr>
                <w:w w:val="95"/>
                <w:sz w:val="21"/>
              </w:rPr>
              <w:t>认</w:t>
            </w:r>
            <w:r>
              <w:rPr>
                <w:w w:val="95"/>
                <w:sz w:val="21"/>
              </w:rPr>
              <w:t>可</w:t>
            </w:r>
            <w:r>
              <w:rPr>
                <w:spacing w:val="-10"/>
                <w:w w:val="95"/>
                <w:sz w:val="21"/>
              </w:rPr>
              <w:t>的</w:t>
            </w:r>
          </w:p>
        </w:tc>
      </w:tr>
      <w:tr>
        <w:trPr>
          <w:trHeight w:val="397" w:hRule="atLeast"/>
        </w:trPr>
        <w:tc>
          <w:tcPr>
            <w:tcW w:w="868" w:type="dxa"/>
          </w:tcPr>
          <w:p>
            <w:pPr>
              <w:pStyle w:val="TableParagraph"/>
              <w:rPr>
                <w:rFonts w:ascii="Times New Roman"/>
                <w:sz w:val="20"/>
              </w:rPr>
            </w:pPr>
          </w:p>
        </w:tc>
        <w:tc>
          <w:tcPr>
            <w:tcW w:w="1435" w:type="dxa"/>
          </w:tcPr>
          <w:p>
            <w:pPr>
              <w:pStyle w:val="TableParagraph"/>
              <w:rPr>
                <w:rFonts w:ascii="Times New Roman"/>
                <w:sz w:val="20"/>
              </w:rPr>
            </w:pPr>
          </w:p>
        </w:tc>
        <w:tc>
          <w:tcPr>
            <w:tcW w:w="7714" w:type="dxa"/>
          </w:tcPr>
          <w:p>
            <w:pPr>
              <w:pStyle w:val="TableParagraph"/>
              <w:spacing w:before="21"/>
              <w:rPr>
                <w:sz w:val="21"/>
              </w:rPr>
            </w:pPr>
            <w:r>
              <w:rPr>
                <w:spacing w:val="-1"/>
                <w:w w:val="95"/>
                <w:sz w:val="21"/>
              </w:rPr>
              <w:t>医院心脏科专科医生认为是医疗必须的情况下进行。</w:t>
            </w:r>
          </w:p>
        </w:tc>
      </w:tr>
      <w:tr>
        <w:trPr>
          <w:trHeight w:val="397" w:hRule="atLeast"/>
        </w:trPr>
        <w:tc>
          <w:tcPr>
            <w:tcW w:w="868" w:type="dxa"/>
          </w:tcPr>
          <w:p>
            <w:pPr>
              <w:pStyle w:val="TableParagraph"/>
              <w:spacing w:line="281" w:lineRule="exact" w:before="96"/>
              <w:ind w:left="50"/>
              <w:rPr>
                <w:i/>
                <w:sz w:val="22"/>
              </w:rPr>
            </w:pPr>
            <w:r>
              <w:rPr>
                <w:i/>
                <w:spacing w:val="-58"/>
                <w:sz w:val="22"/>
              </w:rPr>
              <w:t>3.2.22</w:t>
            </w:r>
          </w:p>
        </w:tc>
        <w:tc>
          <w:tcPr>
            <w:tcW w:w="1435" w:type="dxa"/>
          </w:tcPr>
          <w:p>
            <w:pPr>
              <w:pStyle w:val="TableParagraph"/>
              <w:spacing w:line="281" w:lineRule="exact" w:before="96"/>
              <w:ind w:left="120"/>
              <w:rPr>
                <w:i/>
                <w:sz w:val="22"/>
              </w:rPr>
            </w:pPr>
            <w:r>
              <w:rPr>
                <w:i/>
                <w:spacing w:val="-49"/>
                <w:w w:val="95"/>
                <w:sz w:val="22"/>
              </w:rPr>
              <w:t>心脏瓣膜介</w:t>
            </w:r>
          </w:p>
        </w:tc>
        <w:tc>
          <w:tcPr>
            <w:tcW w:w="7714" w:type="dxa"/>
          </w:tcPr>
          <w:p>
            <w:pPr>
              <w:pStyle w:val="TableParagraph"/>
              <w:spacing w:before="106"/>
              <w:rPr>
                <w:sz w:val="21"/>
              </w:rPr>
            </w:pPr>
            <w:r>
              <w:rPr>
                <w:w w:val="95"/>
                <w:sz w:val="21"/>
              </w:rPr>
              <w:t>指为</w:t>
            </w:r>
            <w:r>
              <w:rPr>
                <w:w w:val="95"/>
                <w:sz w:val="21"/>
              </w:rPr>
              <w:t>了</w:t>
            </w:r>
            <w:r>
              <w:rPr>
                <w:w w:val="95"/>
                <w:sz w:val="21"/>
              </w:rPr>
              <w:t>治</w:t>
            </w:r>
            <w:r>
              <w:rPr>
                <w:w w:val="95"/>
                <w:sz w:val="21"/>
              </w:rPr>
              <w:t>疗</w:t>
            </w:r>
            <w:r>
              <w:rPr>
                <w:w w:val="95"/>
                <w:sz w:val="21"/>
              </w:rPr>
              <w:t>心</w:t>
            </w:r>
            <w:r>
              <w:rPr>
                <w:w w:val="95"/>
                <w:sz w:val="21"/>
              </w:rPr>
              <w:t>脏</w:t>
            </w:r>
            <w:r>
              <w:rPr>
                <w:w w:val="95"/>
                <w:sz w:val="21"/>
              </w:rPr>
              <w:t>瓣</w:t>
            </w:r>
            <w:r>
              <w:rPr>
                <w:w w:val="95"/>
                <w:sz w:val="21"/>
              </w:rPr>
              <w:t>膜</w:t>
            </w:r>
            <w:r>
              <w:rPr>
                <w:w w:val="95"/>
                <w:sz w:val="21"/>
              </w:rPr>
              <w:t>疾</w:t>
            </w:r>
            <w:r>
              <w:rPr>
                <w:w w:val="95"/>
                <w:sz w:val="21"/>
              </w:rPr>
              <w:t>病</w:t>
            </w:r>
            <w:r>
              <w:rPr>
                <w:w w:val="95"/>
                <w:sz w:val="21"/>
              </w:rPr>
              <w:t>，</w:t>
            </w:r>
            <w:r>
              <w:rPr>
                <w:w w:val="95"/>
                <w:sz w:val="21"/>
              </w:rPr>
              <w:t>被</w:t>
            </w:r>
            <w:r>
              <w:rPr>
                <w:w w:val="95"/>
                <w:sz w:val="21"/>
              </w:rPr>
              <w:t>保</w:t>
            </w:r>
            <w:r>
              <w:rPr>
                <w:w w:val="95"/>
                <w:sz w:val="21"/>
              </w:rPr>
              <w:t>险</w:t>
            </w:r>
            <w:r>
              <w:rPr>
                <w:w w:val="95"/>
                <w:sz w:val="21"/>
              </w:rPr>
              <w:t>人</w:t>
            </w:r>
            <w:r>
              <w:rPr>
                <w:w w:val="95"/>
                <w:sz w:val="21"/>
              </w:rPr>
              <w:t>实</w:t>
            </w:r>
            <w:r>
              <w:rPr>
                <w:w w:val="95"/>
                <w:sz w:val="21"/>
              </w:rPr>
              <w:t>际</w:t>
            </w:r>
            <w:r>
              <w:rPr>
                <w:w w:val="95"/>
                <w:sz w:val="21"/>
              </w:rPr>
              <w:t>接</w:t>
            </w:r>
            <w:r>
              <w:rPr>
                <w:w w:val="95"/>
                <w:sz w:val="21"/>
              </w:rPr>
              <w:t>受</w:t>
            </w:r>
            <w:r>
              <w:rPr>
                <w:w w:val="95"/>
                <w:sz w:val="21"/>
              </w:rPr>
              <w:t>了</w:t>
            </w:r>
            <w:r>
              <w:rPr>
                <w:w w:val="95"/>
                <w:sz w:val="21"/>
              </w:rPr>
              <w:t>非</w:t>
            </w:r>
            <w:r>
              <w:rPr>
                <w:w w:val="95"/>
                <w:sz w:val="21"/>
              </w:rPr>
              <w:t>切</w:t>
            </w:r>
            <w:r>
              <w:rPr>
                <w:w w:val="95"/>
                <w:sz w:val="21"/>
              </w:rPr>
              <w:t>开</w:t>
            </w:r>
            <w:r>
              <w:rPr>
                <w:w w:val="95"/>
                <w:sz w:val="21"/>
              </w:rPr>
              <w:t>心</w:t>
            </w:r>
            <w:r>
              <w:rPr>
                <w:w w:val="95"/>
                <w:sz w:val="21"/>
              </w:rPr>
              <w:t>脏</w:t>
            </w:r>
            <w:r>
              <w:rPr>
                <w:w w:val="95"/>
                <w:sz w:val="21"/>
              </w:rPr>
              <w:t>的</w:t>
            </w:r>
            <w:r>
              <w:rPr>
                <w:w w:val="95"/>
                <w:sz w:val="21"/>
              </w:rPr>
              <w:t>心</w:t>
            </w:r>
            <w:r>
              <w:rPr>
                <w:w w:val="95"/>
                <w:sz w:val="21"/>
              </w:rPr>
              <w:t>脏</w:t>
            </w:r>
            <w:r>
              <w:rPr>
                <w:w w:val="95"/>
                <w:sz w:val="21"/>
              </w:rPr>
              <w:t>瓣</w:t>
            </w:r>
            <w:r>
              <w:rPr>
                <w:w w:val="95"/>
                <w:sz w:val="21"/>
              </w:rPr>
              <w:t>膜</w:t>
            </w:r>
            <w:r>
              <w:rPr>
                <w:w w:val="95"/>
                <w:sz w:val="21"/>
              </w:rPr>
              <w:t>置</w:t>
            </w:r>
            <w:r>
              <w:rPr>
                <w:w w:val="95"/>
                <w:sz w:val="21"/>
              </w:rPr>
              <w:t>换</w:t>
            </w:r>
            <w:r>
              <w:rPr>
                <w:spacing w:val="-4"/>
                <w:w w:val="95"/>
                <w:sz w:val="21"/>
              </w:rPr>
              <w:t>或修复</w:t>
            </w:r>
          </w:p>
        </w:tc>
      </w:tr>
      <w:tr>
        <w:trPr>
          <w:trHeight w:val="312" w:hRule="atLeast"/>
        </w:trPr>
        <w:tc>
          <w:tcPr>
            <w:tcW w:w="868" w:type="dxa"/>
          </w:tcPr>
          <w:p>
            <w:pPr>
              <w:pStyle w:val="TableParagraph"/>
              <w:rPr>
                <w:rFonts w:ascii="Times New Roman"/>
                <w:sz w:val="20"/>
              </w:rPr>
            </w:pPr>
          </w:p>
        </w:tc>
        <w:tc>
          <w:tcPr>
            <w:tcW w:w="1435" w:type="dxa"/>
          </w:tcPr>
          <w:p>
            <w:pPr>
              <w:pStyle w:val="TableParagraph"/>
              <w:spacing w:line="281" w:lineRule="exact" w:before="11"/>
              <w:ind w:left="120"/>
              <w:rPr>
                <w:i/>
                <w:sz w:val="22"/>
              </w:rPr>
            </w:pPr>
            <w:r>
              <w:rPr>
                <w:i/>
                <w:spacing w:val="-58"/>
                <w:w w:val="95"/>
                <w:sz w:val="22"/>
              </w:rPr>
              <w:t>入手术</w:t>
            </w:r>
            <w:r>
              <w:rPr>
                <w:i/>
                <w:spacing w:val="-56"/>
                <w:w w:val="95"/>
                <w:sz w:val="22"/>
              </w:rPr>
              <w:t>（</w:t>
            </w:r>
            <w:r>
              <w:rPr>
                <w:i/>
                <w:spacing w:val="-10"/>
                <w:w w:val="95"/>
                <w:sz w:val="22"/>
              </w:rPr>
              <w:t>非</w:t>
            </w:r>
          </w:p>
        </w:tc>
        <w:tc>
          <w:tcPr>
            <w:tcW w:w="7714" w:type="dxa"/>
          </w:tcPr>
          <w:p>
            <w:pPr>
              <w:pStyle w:val="TableParagraph"/>
              <w:spacing w:before="21"/>
              <w:rPr>
                <w:sz w:val="21"/>
              </w:rPr>
            </w:pPr>
            <w:r>
              <w:rPr>
                <w:spacing w:val="-4"/>
                <w:w w:val="95"/>
                <w:sz w:val="21"/>
              </w:rPr>
              <w:t>手术。</w:t>
            </w:r>
          </w:p>
        </w:tc>
      </w:tr>
      <w:tr>
        <w:trPr>
          <w:trHeight w:val="312" w:hRule="atLeast"/>
        </w:trPr>
        <w:tc>
          <w:tcPr>
            <w:tcW w:w="868" w:type="dxa"/>
          </w:tcPr>
          <w:p>
            <w:pPr>
              <w:pStyle w:val="TableParagraph"/>
              <w:rPr>
                <w:rFonts w:ascii="Times New Roman"/>
                <w:sz w:val="20"/>
              </w:rPr>
            </w:pPr>
          </w:p>
        </w:tc>
        <w:tc>
          <w:tcPr>
            <w:tcW w:w="1435" w:type="dxa"/>
          </w:tcPr>
          <w:p>
            <w:pPr>
              <w:pStyle w:val="TableParagraph"/>
              <w:spacing w:line="281" w:lineRule="exact" w:before="11"/>
              <w:ind w:left="120"/>
              <w:rPr>
                <w:i/>
                <w:sz w:val="22"/>
              </w:rPr>
            </w:pPr>
            <w:r>
              <w:rPr>
                <w:i/>
                <w:spacing w:val="-49"/>
                <w:w w:val="95"/>
                <w:sz w:val="22"/>
              </w:rPr>
              <w:t>切开心脏手</w:t>
            </w:r>
          </w:p>
        </w:tc>
        <w:tc>
          <w:tcPr>
            <w:tcW w:w="7714" w:type="dxa"/>
          </w:tcPr>
          <w:p>
            <w:pPr>
              <w:pStyle w:val="TableParagraph"/>
              <w:spacing w:before="21"/>
              <w:rPr>
                <w:rFonts w:ascii="黑体" w:hAnsi="黑体" w:eastAsia="黑体"/>
                <w:sz w:val="21"/>
              </w:rPr>
            </w:pPr>
            <w:r>
              <w:rPr>
                <w:rFonts w:ascii="黑体" w:hAnsi="黑体" w:eastAsia="黑体"/>
                <w:color w:val="000000"/>
                <w:w w:val="95"/>
                <w:sz w:val="21"/>
                <w:shd w:fill="BEBEBE" w:color="auto" w:val="clear"/>
              </w:rPr>
              <w:t>本公司对“</w:t>
            </w:r>
            <w:r>
              <w:rPr>
                <w:rFonts w:ascii="黑体" w:hAnsi="黑体" w:eastAsia="黑体"/>
                <w:color w:val="000000"/>
                <w:w w:val="95"/>
                <w:sz w:val="21"/>
                <w:shd w:fill="BEBEBE" w:color="auto" w:val="clear"/>
              </w:rPr>
              <w:t>心</w:t>
            </w:r>
            <w:r>
              <w:rPr>
                <w:rFonts w:ascii="黑体" w:hAnsi="黑体" w:eastAsia="黑体"/>
                <w:color w:val="000000"/>
                <w:w w:val="95"/>
                <w:sz w:val="21"/>
                <w:shd w:fill="BEBEBE" w:color="auto" w:val="clear"/>
              </w:rPr>
              <w:t>脏瓣膜介入手术（非切开心脏手术</w:t>
            </w:r>
            <w:r>
              <w:rPr>
                <w:rFonts w:ascii="黑体" w:hAnsi="黑体" w:eastAsia="黑体"/>
                <w:color w:val="000000"/>
                <w:spacing w:val="-104"/>
                <w:w w:val="95"/>
                <w:sz w:val="21"/>
                <w:shd w:fill="BEBEBE" w:color="auto" w:val="clear"/>
              </w:rPr>
              <w:t>）”</w:t>
            </w:r>
            <w:r>
              <w:rPr>
                <w:rFonts w:ascii="黑体" w:hAnsi="黑体" w:eastAsia="黑体"/>
                <w:color w:val="000000"/>
                <w:spacing w:val="-11"/>
                <w:w w:val="95"/>
                <w:sz w:val="21"/>
                <w:shd w:fill="BEBEBE" w:color="auto" w:val="clear"/>
              </w:rPr>
              <w:t>、“风湿热导致的心脏瓣膜疾病”</w:t>
            </w:r>
          </w:p>
        </w:tc>
      </w:tr>
      <w:tr>
        <w:trPr>
          <w:trHeight w:val="312" w:hRule="atLeast"/>
        </w:trPr>
        <w:tc>
          <w:tcPr>
            <w:tcW w:w="868" w:type="dxa"/>
          </w:tcPr>
          <w:p>
            <w:pPr>
              <w:pStyle w:val="TableParagraph"/>
              <w:rPr>
                <w:rFonts w:ascii="Times New Roman"/>
                <w:sz w:val="20"/>
              </w:rPr>
            </w:pPr>
          </w:p>
        </w:tc>
        <w:tc>
          <w:tcPr>
            <w:tcW w:w="1435" w:type="dxa"/>
          </w:tcPr>
          <w:p>
            <w:pPr>
              <w:pStyle w:val="TableParagraph"/>
              <w:spacing w:line="281" w:lineRule="exact" w:before="11"/>
              <w:ind w:left="120"/>
              <w:rPr>
                <w:i/>
                <w:sz w:val="22"/>
              </w:rPr>
            </w:pPr>
            <w:r>
              <w:rPr>
                <w:i/>
                <w:spacing w:val="-68"/>
                <w:w w:val="95"/>
                <w:sz w:val="22"/>
              </w:rPr>
              <w:t>术</w:t>
            </w:r>
            <w:r>
              <w:rPr>
                <w:i/>
                <w:spacing w:val="-10"/>
                <w:sz w:val="22"/>
              </w:rPr>
              <w:t>）</w:t>
            </w:r>
          </w:p>
        </w:tc>
        <w:tc>
          <w:tcPr>
            <w:tcW w:w="7714" w:type="dxa"/>
          </w:tcPr>
          <w:p>
            <w:pPr>
              <w:pStyle w:val="TableParagraph"/>
              <w:spacing w:before="21"/>
              <w:rPr>
                <w:rFonts w:ascii="黑体" w:eastAsia="黑体"/>
                <w:sz w:val="21"/>
              </w:rPr>
            </w:pPr>
            <w:r>
              <w:rPr>
                <w:rFonts w:ascii="黑体" w:eastAsia="黑体"/>
                <w:color w:val="000000"/>
                <w:w w:val="95"/>
                <w:sz w:val="21"/>
                <w:shd w:fill="BEBEBE" w:color="auto" w:val="clear"/>
              </w:rPr>
              <w:t>两项</w:t>
            </w:r>
            <w:r>
              <w:rPr>
                <w:rFonts w:ascii="黑体" w:eastAsia="黑体"/>
                <w:color w:val="000000"/>
                <w:w w:val="95"/>
                <w:sz w:val="21"/>
                <w:shd w:fill="BEBEBE" w:color="auto" w:val="clear"/>
              </w:rPr>
              <w:t>中</w:t>
            </w:r>
            <w:r>
              <w:rPr>
                <w:rFonts w:ascii="黑体" w:eastAsia="黑体"/>
                <w:color w:val="000000"/>
                <w:w w:val="95"/>
                <w:sz w:val="21"/>
                <w:shd w:fill="BEBEBE" w:color="auto" w:val="clear"/>
              </w:rPr>
              <w:t>的</w:t>
            </w:r>
            <w:r>
              <w:rPr>
                <w:rFonts w:ascii="黑体" w:eastAsia="黑体"/>
                <w:color w:val="000000"/>
                <w:w w:val="95"/>
                <w:sz w:val="21"/>
                <w:shd w:fill="BEBEBE" w:color="auto" w:val="clear"/>
              </w:rPr>
              <w:t>其</w:t>
            </w:r>
            <w:r>
              <w:rPr>
                <w:rFonts w:ascii="黑体" w:eastAsia="黑体"/>
                <w:color w:val="000000"/>
                <w:w w:val="95"/>
                <w:sz w:val="21"/>
                <w:shd w:fill="BEBEBE" w:color="auto" w:val="clear"/>
              </w:rPr>
              <w:t>中</w:t>
            </w:r>
            <w:r>
              <w:rPr>
                <w:rFonts w:ascii="黑体" w:eastAsia="黑体"/>
                <w:color w:val="000000"/>
                <w:w w:val="95"/>
                <w:sz w:val="21"/>
                <w:shd w:fill="BEBEBE" w:color="auto" w:val="clear"/>
              </w:rPr>
              <w:t>一</w:t>
            </w:r>
            <w:r>
              <w:rPr>
                <w:rFonts w:ascii="黑体" w:eastAsia="黑体"/>
                <w:color w:val="000000"/>
                <w:w w:val="95"/>
                <w:sz w:val="21"/>
                <w:shd w:fill="BEBEBE" w:color="auto" w:val="clear"/>
              </w:rPr>
              <w:t>项</w:t>
            </w:r>
            <w:r>
              <w:rPr>
                <w:rFonts w:ascii="黑体" w:eastAsia="黑体"/>
                <w:color w:val="000000"/>
                <w:w w:val="95"/>
                <w:sz w:val="21"/>
                <w:shd w:fill="BEBEBE" w:color="auto" w:val="clear"/>
              </w:rPr>
              <w:t>承</w:t>
            </w:r>
            <w:r>
              <w:rPr>
                <w:rFonts w:ascii="黑体" w:eastAsia="黑体"/>
                <w:color w:val="000000"/>
                <w:w w:val="95"/>
                <w:sz w:val="21"/>
                <w:shd w:fill="BEBEBE" w:color="auto" w:val="clear"/>
              </w:rPr>
              <w:t>担</w:t>
            </w:r>
            <w:r>
              <w:rPr>
                <w:rFonts w:ascii="黑体" w:eastAsia="黑体"/>
                <w:color w:val="000000"/>
                <w:w w:val="95"/>
                <w:sz w:val="21"/>
                <w:shd w:fill="BEBEBE" w:color="auto" w:val="clear"/>
              </w:rPr>
              <w:t>保</w:t>
            </w:r>
            <w:r>
              <w:rPr>
                <w:rFonts w:ascii="黑体" w:eastAsia="黑体"/>
                <w:color w:val="000000"/>
                <w:w w:val="95"/>
                <w:sz w:val="21"/>
                <w:shd w:fill="BEBEBE" w:color="auto" w:val="clear"/>
              </w:rPr>
              <w:t>险</w:t>
            </w:r>
            <w:r>
              <w:rPr>
                <w:rFonts w:ascii="黑体" w:eastAsia="黑体"/>
                <w:color w:val="000000"/>
                <w:w w:val="95"/>
                <w:sz w:val="21"/>
                <w:shd w:fill="BEBEBE" w:color="auto" w:val="clear"/>
              </w:rPr>
              <w:t>责</w:t>
            </w:r>
            <w:r>
              <w:rPr>
                <w:rFonts w:ascii="黑体" w:eastAsia="黑体"/>
                <w:color w:val="000000"/>
                <w:w w:val="95"/>
                <w:sz w:val="21"/>
                <w:shd w:fill="BEBEBE" w:color="auto" w:val="clear"/>
              </w:rPr>
              <w:t>任，</w:t>
            </w:r>
            <w:r>
              <w:rPr>
                <w:rFonts w:ascii="黑体" w:eastAsia="黑体"/>
                <w:color w:val="000000"/>
                <w:w w:val="95"/>
                <w:sz w:val="21"/>
                <w:shd w:fill="BEBEBE" w:color="auto" w:val="clear"/>
              </w:rPr>
              <w:t>给</w:t>
            </w:r>
            <w:r>
              <w:rPr>
                <w:rFonts w:ascii="黑体" w:eastAsia="黑体"/>
                <w:color w:val="000000"/>
                <w:w w:val="95"/>
                <w:sz w:val="21"/>
                <w:shd w:fill="BEBEBE" w:color="auto" w:val="clear"/>
              </w:rPr>
              <w:t>付</w:t>
            </w:r>
            <w:r>
              <w:rPr>
                <w:rFonts w:ascii="黑体" w:eastAsia="黑体"/>
                <w:color w:val="000000"/>
                <w:w w:val="95"/>
                <w:sz w:val="21"/>
                <w:shd w:fill="BEBEBE" w:color="auto" w:val="clear"/>
              </w:rPr>
              <w:t>其</w:t>
            </w:r>
            <w:r>
              <w:rPr>
                <w:rFonts w:ascii="黑体" w:eastAsia="黑体"/>
                <w:color w:val="000000"/>
                <w:w w:val="95"/>
                <w:sz w:val="21"/>
                <w:shd w:fill="BEBEBE" w:color="auto" w:val="clear"/>
              </w:rPr>
              <w:t>中</w:t>
            </w:r>
            <w:r>
              <w:rPr>
                <w:rFonts w:ascii="黑体" w:eastAsia="黑体"/>
                <w:color w:val="000000"/>
                <w:w w:val="95"/>
                <w:sz w:val="21"/>
                <w:shd w:fill="BEBEBE" w:color="auto" w:val="clear"/>
              </w:rPr>
              <w:t>一</w:t>
            </w:r>
            <w:r>
              <w:rPr>
                <w:rFonts w:ascii="黑体" w:eastAsia="黑体"/>
                <w:color w:val="000000"/>
                <w:w w:val="95"/>
                <w:sz w:val="21"/>
                <w:shd w:fill="BEBEBE" w:color="auto" w:val="clear"/>
              </w:rPr>
              <w:t>项</w:t>
            </w:r>
            <w:r>
              <w:rPr>
                <w:rFonts w:ascii="黑体" w:eastAsia="黑体"/>
                <w:color w:val="000000"/>
                <w:w w:val="95"/>
                <w:sz w:val="21"/>
                <w:shd w:fill="BEBEBE" w:color="auto" w:val="clear"/>
              </w:rPr>
              <w:t>保</w:t>
            </w:r>
            <w:r>
              <w:rPr>
                <w:rFonts w:ascii="黑体" w:eastAsia="黑体"/>
                <w:color w:val="000000"/>
                <w:w w:val="95"/>
                <w:sz w:val="21"/>
                <w:shd w:fill="BEBEBE" w:color="auto" w:val="clear"/>
              </w:rPr>
              <w:t>险</w:t>
            </w:r>
            <w:r>
              <w:rPr>
                <w:rFonts w:ascii="黑体" w:eastAsia="黑体"/>
                <w:color w:val="000000"/>
                <w:w w:val="95"/>
                <w:sz w:val="21"/>
                <w:shd w:fill="BEBEBE" w:color="auto" w:val="clear"/>
              </w:rPr>
              <w:t>金</w:t>
            </w:r>
            <w:r>
              <w:rPr>
                <w:rFonts w:ascii="黑体" w:eastAsia="黑体"/>
                <w:color w:val="000000"/>
                <w:w w:val="95"/>
                <w:sz w:val="21"/>
                <w:shd w:fill="BEBEBE" w:color="auto" w:val="clear"/>
              </w:rPr>
              <w:t>后</w:t>
            </w:r>
            <w:r>
              <w:rPr>
                <w:rFonts w:ascii="黑体" w:eastAsia="黑体"/>
                <w:color w:val="000000"/>
                <w:w w:val="95"/>
                <w:sz w:val="21"/>
                <w:shd w:fill="BEBEBE" w:color="auto" w:val="clear"/>
              </w:rPr>
              <w:t>，</w:t>
            </w:r>
            <w:r>
              <w:rPr>
                <w:rFonts w:ascii="黑体" w:eastAsia="黑体"/>
                <w:color w:val="000000"/>
                <w:w w:val="95"/>
                <w:sz w:val="21"/>
                <w:shd w:fill="BEBEBE" w:color="auto" w:val="clear"/>
              </w:rPr>
              <w:t>对</w:t>
            </w:r>
            <w:r>
              <w:rPr>
                <w:rFonts w:ascii="黑体" w:eastAsia="黑体"/>
                <w:color w:val="000000"/>
                <w:w w:val="95"/>
                <w:sz w:val="21"/>
                <w:shd w:fill="BEBEBE" w:color="auto" w:val="clear"/>
              </w:rPr>
              <w:t>另</w:t>
            </w:r>
            <w:r>
              <w:rPr>
                <w:rFonts w:ascii="黑体" w:eastAsia="黑体"/>
                <w:color w:val="000000"/>
                <w:w w:val="95"/>
                <w:sz w:val="21"/>
                <w:shd w:fill="BEBEBE" w:color="auto" w:val="clear"/>
              </w:rPr>
              <w:t>一</w:t>
            </w:r>
            <w:r>
              <w:rPr>
                <w:rFonts w:ascii="黑体" w:eastAsia="黑体"/>
                <w:color w:val="000000"/>
                <w:w w:val="95"/>
                <w:sz w:val="21"/>
                <w:shd w:fill="BEBEBE" w:color="auto" w:val="clear"/>
              </w:rPr>
              <w:t>项</w:t>
            </w:r>
            <w:r>
              <w:rPr>
                <w:rFonts w:ascii="黑体" w:eastAsia="黑体"/>
                <w:color w:val="000000"/>
                <w:w w:val="95"/>
                <w:sz w:val="21"/>
                <w:shd w:fill="BEBEBE" w:color="auto" w:val="clear"/>
              </w:rPr>
              <w:t>保</w:t>
            </w:r>
            <w:r>
              <w:rPr>
                <w:rFonts w:ascii="黑体" w:eastAsia="黑体"/>
                <w:color w:val="000000"/>
                <w:w w:val="95"/>
                <w:sz w:val="21"/>
                <w:shd w:fill="BEBEBE" w:color="auto" w:val="clear"/>
              </w:rPr>
              <w:t>险</w:t>
            </w:r>
            <w:r>
              <w:rPr>
                <w:rFonts w:ascii="黑体" w:eastAsia="黑体"/>
                <w:color w:val="000000"/>
                <w:w w:val="95"/>
                <w:sz w:val="21"/>
                <w:shd w:fill="BEBEBE" w:color="auto" w:val="clear"/>
              </w:rPr>
              <w:t>责</w:t>
            </w:r>
            <w:r>
              <w:rPr>
                <w:rFonts w:ascii="黑体" w:eastAsia="黑体"/>
                <w:color w:val="000000"/>
                <w:spacing w:val="-4"/>
                <w:w w:val="95"/>
                <w:sz w:val="21"/>
                <w:shd w:fill="BEBEBE" w:color="auto" w:val="clear"/>
              </w:rPr>
              <w:t>任同时</w:t>
            </w:r>
          </w:p>
        </w:tc>
      </w:tr>
      <w:tr>
        <w:trPr>
          <w:trHeight w:val="260" w:hRule="atLeast"/>
        </w:trPr>
        <w:tc>
          <w:tcPr>
            <w:tcW w:w="868" w:type="dxa"/>
          </w:tcPr>
          <w:p>
            <w:pPr>
              <w:pStyle w:val="TableParagraph"/>
              <w:rPr>
                <w:rFonts w:ascii="Times New Roman"/>
                <w:sz w:val="18"/>
              </w:rPr>
            </w:pPr>
          </w:p>
        </w:tc>
        <w:tc>
          <w:tcPr>
            <w:tcW w:w="1435" w:type="dxa"/>
          </w:tcPr>
          <w:p>
            <w:pPr>
              <w:pStyle w:val="TableParagraph"/>
              <w:rPr>
                <w:rFonts w:ascii="Times New Roman"/>
                <w:sz w:val="18"/>
              </w:rPr>
            </w:pPr>
          </w:p>
        </w:tc>
        <w:tc>
          <w:tcPr>
            <w:tcW w:w="7714" w:type="dxa"/>
          </w:tcPr>
          <w:p>
            <w:pPr>
              <w:pStyle w:val="TableParagraph"/>
              <w:spacing w:line="219" w:lineRule="exact" w:before="21"/>
              <w:rPr>
                <w:rFonts w:ascii="黑体" w:eastAsia="黑体"/>
                <w:sz w:val="21"/>
              </w:rPr>
            </w:pPr>
            <w:r>
              <w:rPr>
                <w:rFonts w:ascii="黑体" w:eastAsia="黑体"/>
                <w:color w:val="000000"/>
                <w:spacing w:val="-4"/>
                <w:w w:val="95"/>
                <w:sz w:val="21"/>
                <w:shd w:fill="BEBEBE" w:color="auto" w:val="clear"/>
              </w:rPr>
              <w:t>终止。</w:t>
            </w:r>
          </w:p>
        </w:tc>
      </w:tr>
    </w:tbl>
    <w:p>
      <w:pPr>
        <w:spacing w:after="0" w:line="219" w:lineRule="exact"/>
        <w:rPr>
          <w:rFonts w:ascii="黑体" w:eastAsia="黑体"/>
          <w:sz w:val="21"/>
        </w:rPr>
        <w:sectPr>
          <w:pgSz w:w="11910" w:h="16840"/>
          <w:pgMar w:header="576" w:footer="0" w:top="1060" w:bottom="280" w:left="800" w:right="800"/>
        </w:sectPr>
      </w:pPr>
    </w:p>
    <w:p>
      <w:pPr>
        <w:pStyle w:val="BodyText"/>
        <w:spacing w:before="10"/>
        <w:rPr>
          <w:sz w:val="13"/>
        </w:rPr>
      </w:pPr>
    </w:p>
    <w:p>
      <w:pPr>
        <w:spacing w:after="0"/>
        <w:rPr>
          <w:sz w:val="13"/>
        </w:rPr>
        <w:sectPr>
          <w:pgSz w:w="11910" w:h="16840"/>
          <w:pgMar w:header="576" w:footer="0" w:top="1060" w:bottom="280" w:left="800" w:right="800"/>
        </w:sectPr>
      </w:pPr>
    </w:p>
    <w:p>
      <w:pPr>
        <w:pStyle w:val="ListParagraph"/>
        <w:numPr>
          <w:ilvl w:val="2"/>
          <w:numId w:val="8"/>
        </w:numPr>
        <w:tabs>
          <w:tab w:pos="1142" w:val="left" w:leader="none"/>
        </w:tabs>
        <w:spacing w:line="240" w:lineRule="auto" w:before="60" w:after="0"/>
        <w:ind w:left="1141" w:right="0" w:hanging="939"/>
        <w:jc w:val="both"/>
        <w:rPr>
          <w:i/>
          <w:sz w:val="22"/>
        </w:rPr>
      </w:pPr>
      <w:r>
        <w:rPr>
          <w:i/>
          <w:spacing w:val="-49"/>
          <w:w w:val="95"/>
          <w:sz w:val="22"/>
        </w:rPr>
        <w:t>植入永久性</w:t>
      </w:r>
    </w:p>
    <w:p>
      <w:pPr>
        <w:spacing w:line="266" w:lineRule="auto" w:before="30"/>
        <w:ind w:left="1141" w:right="0" w:firstLine="0"/>
        <w:jc w:val="both"/>
        <w:rPr>
          <w:i/>
          <w:sz w:val="22"/>
        </w:rPr>
      </w:pPr>
      <w:r>
        <w:rPr>
          <w:i/>
          <w:spacing w:val="-49"/>
          <w:sz w:val="22"/>
        </w:rPr>
        <w:t>心脏起搏器</w:t>
      </w:r>
      <w:r>
        <w:rPr>
          <w:i/>
          <w:spacing w:val="80"/>
          <w:sz w:val="22"/>
        </w:rPr>
        <w:t> </w:t>
      </w:r>
      <w:r>
        <w:rPr>
          <w:i/>
          <w:spacing w:val="-49"/>
          <w:sz w:val="22"/>
        </w:rPr>
        <w:t>或心脏除纤</w:t>
      </w:r>
      <w:r>
        <w:rPr>
          <w:i/>
          <w:spacing w:val="80"/>
          <w:sz w:val="22"/>
        </w:rPr>
        <w:t> </w:t>
      </w:r>
      <w:r>
        <w:rPr>
          <w:i/>
          <w:spacing w:val="-39"/>
          <w:sz w:val="22"/>
        </w:rPr>
        <w:t>颤器</w:t>
      </w:r>
    </w:p>
    <w:p>
      <w:pPr>
        <w:pStyle w:val="BodyText"/>
        <w:spacing w:line="278" w:lineRule="auto" w:before="70"/>
        <w:ind w:left="120" w:right="268"/>
        <w:jc w:val="both"/>
      </w:pPr>
      <w:r>
        <w:rPr/>
        <w:br w:type="column"/>
      </w:r>
      <w:r>
        <w:rPr>
          <w:spacing w:val="-1"/>
          <w:w w:val="99"/>
        </w:rPr>
        <w:t>因严重心律失常而确实已经实施植入永久性心脏起搏器或心脏除纤颤器的手术。理赔时须提供完整病历资料及手术记录，诊断及治疗均须我们认可的医院专科医生认为是医疗必须的情况下进行。由于心脏再同步化治疗而实施的植入心脏起搏器包括在本项保障范围内。</w:t>
      </w:r>
    </w:p>
    <w:p>
      <w:pPr>
        <w:spacing w:after="0" w:line="278" w:lineRule="auto"/>
        <w:jc w:val="both"/>
        <w:sectPr>
          <w:type w:val="continuous"/>
          <w:pgSz w:w="11910" w:h="16840"/>
          <w:pgMar w:header="576" w:footer="0" w:top="1060" w:bottom="280" w:left="800" w:right="800"/>
          <w:cols w:num="2" w:equalWidth="0">
            <w:col w:w="2297" w:space="40"/>
            <w:col w:w="7973"/>
          </w:cols>
        </w:sectPr>
      </w:pPr>
    </w:p>
    <w:p>
      <w:pPr>
        <w:pStyle w:val="BodyText"/>
        <w:ind w:left="2456"/>
        <w:rPr>
          <w:sz w:val="20"/>
        </w:rPr>
      </w:pPr>
      <w:r>
        <w:rPr>
          <w:sz w:val="20"/>
        </w:rPr>
        <w:pict>
          <v:shape style="width:379.05pt;height:13.6pt;mso-position-horizontal-relative:char;mso-position-vertical-relative:line" type="#_x0000_t202" id="docshape41"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临时心脏起搏器安装、体外心脏电复律（</w:t>
                  </w:r>
                  <w:r>
                    <w:rPr>
                      <w:rFonts w:ascii="黑体" w:eastAsia="黑体"/>
                      <w:color w:val="000000"/>
                      <w:spacing w:val="-3"/>
                      <w:w w:val="95"/>
                    </w:rPr>
                    <w:t>心脏电除颤)、临时性埋藏式心脏复律除颤</w:t>
                  </w:r>
                </w:p>
              </w:txbxContent>
            </v:textbox>
            <v:fill type="solid"/>
          </v:shape>
        </w:pict>
      </w:r>
      <w:r>
        <w:rPr>
          <w:sz w:val="20"/>
        </w:rPr>
      </w:r>
    </w:p>
    <w:p>
      <w:pPr>
        <w:pStyle w:val="BodyText"/>
        <w:ind w:left="2456"/>
        <w:rPr>
          <w:sz w:val="20"/>
        </w:rPr>
      </w:pPr>
      <w:r>
        <w:rPr>
          <w:sz w:val="20"/>
        </w:rPr>
        <w:pict>
          <v:shape style="width:115.5pt;height:13.6pt;mso-position-horizontal-relative:char;mso-position-vertical-relative:line" type="#_x0000_t202" id="docshape42"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器安装不在保障范围内。</w:t>
                  </w:r>
                </w:p>
              </w:txbxContent>
            </v:textbox>
            <v:fill type="solid"/>
          </v:shape>
        </w:pict>
      </w:r>
      <w:r>
        <w:rPr>
          <w:sz w:val="20"/>
        </w:rPr>
      </w:r>
    </w:p>
    <w:p>
      <w:pPr>
        <w:pStyle w:val="BodyText"/>
        <w:spacing w:before="9"/>
        <w:rPr>
          <w:sz w:val="9"/>
        </w:rPr>
      </w:pPr>
    </w:p>
    <w:p>
      <w:pPr>
        <w:spacing w:after="0"/>
        <w:rPr>
          <w:sz w:val="9"/>
        </w:rPr>
        <w:sectPr>
          <w:type w:val="continuous"/>
          <w:pgSz w:w="11910" w:h="16840"/>
          <w:pgMar w:header="576" w:footer="0" w:top="1060" w:bottom="280" w:left="800" w:right="800"/>
        </w:sectPr>
      </w:pPr>
    </w:p>
    <w:p>
      <w:pPr>
        <w:pStyle w:val="ListParagraph"/>
        <w:numPr>
          <w:ilvl w:val="2"/>
          <w:numId w:val="8"/>
        </w:numPr>
        <w:tabs>
          <w:tab w:pos="1142" w:val="left" w:leader="none"/>
        </w:tabs>
        <w:spacing w:line="240" w:lineRule="auto" w:before="59" w:after="0"/>
        <w:ind w:left="1141" w:right="0" w:hanging="939"/>
        <w:jc w:val="left"/>
        <w:rPr>
          <w:i/>
          <w:sz w:val="22"/>
        </w:rPr>
      </w:pPr>
      <w:r>
        <w:rPr>
          <w:i/>
          <w:spacing w:val="-49"/>
          <w:w w:val="95"/>
          <w:sz w:val="22"/>
        </w:rPr>
        <w:t>植入大脑内</w:t>
      </w:r>
    </w:p>
    <w:p>
      <w:pPr>
        <w:spacing w:before="30"/>
        <w:ind w:left="1141" w:right="0" w:firstLine="0"/>
        <w:jc w:val="left"/>
        <w:rPr>
          <w:i/>
          <w:sz w:val="22"/>
        </w:rPr>
      </w:pPr>
      <w:r>
        <w:rPr/>
        <w:drawing>
          <wp:anchor distT="0" distB="0" distL="0" distR="0" allowOverlap="1" layoutInCell="1" locked="0" behindDoc="1" simplePos="0" relativeHeight="483090944">
            <wp:simplePos x="0" y="0"/>
            <wp:positionH relativeFrom="page">
              <wp:posOffset>2067560</wp:posOffset>
            </wp:positionH>
            <wp:positionV relativeFrom="paragraph">
              <wp:posOffset>248285</wp:posOffset>
            </wp:positionV>
            <wp:extent cx="4813935" cy="375920"/>
            <wp:effectExtent l="0" t="0" r="0" b="0"/>
            <wp:wrapNone/>
            <wp:docPr id="21" name="image10.png"/>
            <wp:cNvGraphicFramePr>
              <a:graphicFrameLocks noChangeAspect="1"/>
            </wp:cNvGraphicFramePr>
            <a:graphic>
              <a:graphicData uri="http://schemas.openxmlformats.org/drawingml/2006/picture">
                <pic:pic>
                  <pic:nvPicPr>
                    <pic:cNvPr id="22" name="image10.png"/>
                    <pic:cNvPicPr/>
                  </pic:nvPicPr>
                  <pic:blipFill>
                    <a:blip r:embed="rId15" cstate="print"/>
                    <a:stretch>
                      <a:fillRect/>
                    </a:stretch>
                  </pic:blipFill>
                  <pic:spPr>
                    <a:xfrm>
                      <a:off x="0" y="0"/>
                      <a:ext cx="4813935" cy="375920"/>
                    </a:xfrm>
                    <a:prstGeom prst="rect">
                      <a:avLst/>
                    </a:prstGeom>
                  </pic:spPr>
                </pic:pic>
              </a:graphicData>
            </a:graphic>
          </wp:anchor>
        </w:drawing>
      </w:r>
      <w:r>
        <w:rPr/>
        <w:pict>
          <v:shape style="position:absolute;margin-left:162.800003pt;margin-top:19.550013pt;width:384.3pt;height:29.6pt;mso-position-horizontal-relative:page;mso-position-vertical-relative:paragraph;z-index:-20225024" type="#_x0000_t202" id="docshape43" filled="false" stroked="false">
            <v:textbox inset="0,0,0,0">
              <w:txbxContent>
                <w:p>
                  <w:pPr>
                    <w:pStyle w:val="BodyText"/>
                    <w:rPr>
                      <w:rFonts w:ascii="黑体"/>
                      <w:sz w:val="25"/>
                    </w:rPr>
                  </w:pPr>
                </w:p>
                <w:p>
                  <w:pPr>
                    <w:pStyle w:val="BodyText"/>
                    <w:rPr>
                      <w:rFonts w:ascii="黑体" w:eastAsia="黑体"/>
                    </w:rPr>
                  </w:pPr>
                  <w:r>
                    <w:rPr>
                      <w:rFonts w:ascii="黑体" w:eastAsia="黑体"/>
                      <w:spacing w:val="-1"/>
                      <w:w w:val="95"/>
                    </w:rPr>
                    <w:t>中的其中一项承担保险责任，给付其中一项保险金后，对另一项保险责任同时终止。</w:t>
                  </w:r>
                </w:p>
              </w:txbxContent>
            </v:textbox>
            <w10:wrap type="none"/>
          </v:shape>
        </w:pict>
      </w:r>
      <w:r>
        <w:rPr/>
        <w:pict>
          <v:shape style="position:absolute;margin-left:162.800003pt;margin-top:19.550013pt;width:379.05pt;height:13.6pt;mso-position-horizontal-relative:page;mso-position-vertical-relative:paragraph;z-index:-20224512" type="#_x0000_t202" id="docshape44" filled="true" fillcolor="#bebebe" stroked="false">
            <v:textbox inset="0,0,0,0">
              <w:txbxContent>
                <w:p>
                  <w:pPr>
                    <w:pStyle w:val="BodyText"/>
                    <w:spacing w:before="2"/>
                    <w:rPr>
                      <w:rFonts w:ascii="黑体" w:hAnsi="黑体" w:eastAsia="黑体"/>
                      <w:color w:val="000000"/>
                    </w:rPr>
                  </w:pPr>
                  <w:r>
                    <w:rPr>
                      <w:rFonts w:ascii="黑体" w:hAnsi="黑体" w:eastAsia="黑体"/>
                      <w:color w:val="000000"/>
                      <w:w w:val="95"/>
                    </w:rPr>
                    <w:t>本公司对“</w:t>
                  </w:r>
                  <w:r>
                    <w:rPr>
                      <w:rFonts w:ascii="黑体" w:hAnsi="黑体" w:eastAsia="黑体"/>
                      <w:color w:val="000000"/>
                      <w:w w:val="95"/>
                    </w:rPr>
                    <w:t>脑</w:t>
                  </w:r>
                  <w:r>
                    <w:rPr>
                      <w:rFonts w:ascii="黑体" w:hAnsi="黑体" w:eastAsia="黑体"/>
                      <w:color w:val="000000"/>
                      <w:w w:val="95"/>
                    </w:rPr>
                    <w:t>垂体瘤、脑</w:t>
                  </w:r>
                  <w:r>
                    <w:rPr>
                      <w:rFonts w:ascii="黑体" w:hAnsi="黑体" w:eastAsia="黑体"/>
                      <w:color w:val="000000"/>
                      <w:w w:val="95"/>
                    </w:rPr>
                    <w:t>囊</w:t>
                  </w:r>
                  <w:r>
                    <w:rPr>
                      <w:rFonts w:ascii="黑体" w:hAnsi="黑体" w:eastAsia="黑体"/>
                      <w:color w:val="000000"/>
                      <w:w w:val="95"/>
                    </w:rPr>
                    <w:t>肿</w:t>
                  </w:r>
                  <w:r>
                    <w:rPr>
                      <w:rFonts w:ascii="黑体" w:hAnsi="黑体" w:eastAsia="黑体"/>
                      <w:color w:val="000000"/>
                      <w:w w:val="95"/>
                    </w:rPr>
                    <w:t>、脑动脉瘤及脑血</w:t>
                  </w:r>
                  <w:r>
                    <w:rPr>
                      <w:rFonts w:ascii="黑体" w:hAnsi="黑体" w:eastAsia="黑体"/>
                      <w:color w:val="000000"/>
                      <w:w w:val="95"/>
                    </w:rPr>
                    <w:t>管</w:t>
                  </w:r>
                  <w:r>
                    <w:rPr>
                      <w:rFonts w:ascii="黑体" w:hAnsi="黑体" w:eastAsia="黑体"/>
                      <w:color w:val="000000"/>
                      <w:w w:val="95"/>
                    </w:rPr>
                    <w:t>瘤</w:t>
                  </w:r>
                  <w:r>
                    <w:rPr>
                      <w:rFonts w:ascii="黑体" w:hAnsi="黑体" w:eastAsia="黑体"/>
                      <w:color w:val="000000"/>
                      <w:spacing w:val="-76"/>
                      <w:w w:val="95"/>
                    </w:rPr>
                    <w:t>”、“</w:t>
                  </w:r>
                  <w:r>
                    <w:rPr>
                      <w:rFonts w:ascii="黑体" w:hAnsi="黑体" w:eastAsia="黑体"/>
                      <w:color w:val="000000"/>
                      <w:w w:val="95"/>
                    </w:rPr>
                    <w:t>植</w:t>
                  </w:r>
                  <w:r>
                    <w:rPr>
                      <w:rFonts w:ascii="黑体" w:hAnsi="黑体" w:eastAsia="黑体"/>
                      <w:color w:val="000000"/>
                      <w:w w:val="95"/>
                    </w:rPr>
                    <w:t>入大脑内分流器”</w:t>
                  </w:r>
                  <w:r>
                    <w:rPr>
                      <w:rFonts w:ascii="黑体" w:hAnsi="黑体" w:eastAsia="黑体"/>
                      <w:color w:val="000000"/>
                      <w:spacing w:val="71"/>
                    </w:rPr>
                    <w:t>  </w:t>
                  </w:r>
                  <w:r>
                    <w:rPr>
                      <w:rFonts w:ascii="黑体" w:hAnsi="黑体" w:eastAsia="黑体"/>
                      <w:color w:val="000000"/>
                      <w:spacing w:val="-5"/>
                      <w:w w:val="95"/>
                    </w:rPr>
                    <w:t>两项</w:t>
                  </w:r>
                </w:p>
              </w:txbxContent>
            </v:textbox>
            <v:fill type="solid"/>
            <w10:wrap type="none"/>
          </v:shape>
        </w:pict>
      </w:r>
      <w:r>
        <w:rPr>
          <w:i/>
          <w:spacing w:val="-48"/>
          <w:w w:val="95"/>
          <w:sz w:val="22"/>
        </w:rPr>
        <w:t>分流器</w:t>
      </w:r>
    </w:p>
    <w:p>
      <w:pPr>
        <w:pStyle w:val="BodyText"/>
        <w:spacing w:line="288" w:lineRule="auto" w:before="93"/>
        <w:ind w:left="120" w:right="289"/>
      </w:pPr>
      <w:r>
        <w:rPr/>
        <w:br w:type="column"/>
      </w:r>
      <w:r>
        <w:rPr>
          <w:spacing w:val="-1"/>
          <w:w w:val="99"/>
        </w:rPr>
        <w:t>指为缓解已升高的脑脊液压力而确实已在脑室进行分流器植入手术。诊断及治疗均须在我们认可的医院内由脑神经科专科医生认为是医疗必须的情况下进行。</w:t>
      </w:r>
    </w:p>
    <w:p>
      <w:pPr>
        <w:spacing w:after="0" w:line="288" w:lineRule="auto"/>
        <w:sectPr>
          <w:type w:val="continuous"/>
          <w:pgSz w:w="11910" w:h="16840"/>
          <w:pgMar w:header="576" w:footer="0" w:top="1060" w:bottom="280" w:left="800" w:right="800"/>
          <w:cols w:num="2" w:equalWidth="0">
            <w:col w:w="2297" w:space="40"/>
            <w:col w:w="7973"/>
          </w:cols>
        </w:sectPr>
      </w:pPr>
    </w:p>
    <w:p>
      <w:pPr>
        <w:pStyle w:val="BodyText"/>
        <w:spacing w:before="9"/>
        <w:rPr>
          <w:sz w:val="8"/>
        </w:rPr>
      </w:pPr>
    </w:p>
    <w:p>
      <w:pPr>
        <w:spacing w:after="0"/>
        <w:rPr>
          <w:sz w:val="8"/>
        </w:rPr>
        <w:sectPr>
          <w:type w:val="continuous"/>
          <w:pgSz w:w="11910" w:h="16840"/>
          <w:pgMar w:header="576" w:footer="0" w:top="1060" w:bottom="280" w:left="800" w:right="800"/>
        </w:sectPr>
      </w:pPr>
    </w:p>
    <w:p>
      <w:pPr>
        <w:pStyle w:val="ListParagraph"/>
        <w:numPr>
          <w:ilvl w:val="2"/>
          <w:numId w:val="8"/>
        </w:numPr>
        <w:tabs>
          <w:tab w:pos="1142" w:val="left" w:leader="none"/>
        </w:tabs>
        <w:spacing w:line="266" w:lineRule="auto" w:before="67" w:after="0"/>
        <w:ind w:left="1141" w:right="0" w:hanging="939"/>
        <w:jc w:val="left"/>
        <w:rPr>
          <w:i/>
          <w:sz w:val="22"/>
        </w:rPr>
      </w:pPr>
      <w:r>
        <w:rPr>
          <w:i/>
          <w:spacing w:val="-49"/>
          <w:sz w:val="22"/>
        </w:rPr>
        <w:t>听力严重受</w:t>
      </w:r>
      <w:r>
        <w:rPr>
          <w:i/>
          <w:spacing w:val="40"/>
          <w:sz w:val="22"/>
        </w:rPr>
        <w:t> </w:t>
      </w:r>
      <w:r>
        <w:rPr>
          <w:i/>
          <w:spacing w:val="-10"/>
          <w:sz w:val="22"/>
        </w:rPr>
        <w:t>损</w:t>
      </w:r>
    </w:p>
    <w:p>
      <w:pPr>
        <w:pStyle w:val="BodyText"/>
        <w:spacing w:line="278" w:lineRule="auto" w:before="77"/>
        <w:ind w:left="120" w:right="266"/>
        <w:jc w:val="both"/>
      </w:pPr>
      <w:r>
        <w:rPr/>
        <w:br w:type="column"/>
      </w:r>
      <w:r>
        <w:rPr>
          <w:spacing w:val="-3"/>
          <w:w w:val="99"/>
        </w:rPr>
        <w:t>指因疾病或意外伤害导致双耳听力永久不可逆性丧失，在</w:t>
      </w:r>
      <w:r>
        <w:rPr>
          <w:rFonts w:ascii="Times New Roman" w:eastAsia="Times New Roman"/>
          <w:spacing w:val="1"/>
          <w:w w:val="99"/>
        </w:rPr>
        <w:t>50</w:t>
      </w:r>
      <w:r>
        <w:rPr>
          <w:rFonts w:ascii="Times New Roman" w:eastAsia="Times New Roman"/>
          <w:spacing w:val="-2"/>
          <w:w w:val="99"/>
        </w:rPr>
        <w:t>0</w:t>
      </w:r>
      <w:r>
        <w:rPr>
          <w:spacing w:val="-14"/>
          <w:w w:val="99"/>
        </w:rPr>
        <w:t>赫兹、</w:t>
      </w:r>
      <w:r>
        <w:rPr>
          <w:rFonts w:ascii="Times New Roman" w:eastAsia="Times New Roman"/>
          <w:spacing w:val="1"/>
          <w:w w:val="99"/>
        </w:rPr>
        <w:t>100</w:t>
      </w:r>
      <w:r>
        <w:rPr>
          <w:rFonts w:ascii="Times New Roman" w:eastAsia="Times New Roman"/>
          <w:spacing w:val="-2"/>
          <w:w w:val="99"/>
        </w:rPr>
        <w:t>0</w:t>
      </w:r>
      <w:r>
        <w:rPr>
          <w:spacing w:val="-1"/>
          <w:w w:val="99"/>
        </w:rPr>
        <w:t>赫兹和</w:t>
      </w:r>
      <w:r>
        <w:rPr>
          <w:rFonts w:ascii="Times New Roman" w:eastAsia="Times New Roman"/>
          <w:spacing w:val="1"/>
          <w:w w:val="99"/>
        </w:rPr>
        <w:t>200</w:t>
      </w:r>
      <w:r>
        <w:rPr>
          <w:rFonts w:ascii="Times New Roman" w:eastAsia="Times New Roman"/>
          <w:w w:val="99"/>
        </w:rPr>
        <w:t>0</w:t>
      </w:r>
      <w:r>
        <w:rPr>
          <w:spacing w:val="-1"/>
          <w:w w:val="99"/>
        </w:rPr>
        <w:t>赫兹语音频率下，平均听阈大于</w:t>
      </w:r>
      <w:r>
        <w:rPr>
          <w:rFonts w:ascii="Times New Roman" w:eastAsia="Times New Roman"/>
          <w:spacing w:val="1"/>
          <w:w w:val="99"/>
        </w:rPr>
        <w:t>70</w:t>
      </w:r>
      <w:r>
        <w:rPr>
          <w:spacing w:val="-1"/>
          <w:w w:val="99"/>
        </w:rPr>
        <w:t>分贝，但未超过</w:t>
      </w:r>
      <w:r>
        <w:rPr>
          <w:rFonts w:ascii="Times New Roman" w:eastAsia="Times New Roman"/>
          <w:spacing w:val="1"/>
          <w:w w:val="99"/>
        </w:rPr>
        <w:t>90</w:t>
      </w:r>
      <w:r>
        <w:rPr>
          <w:spacing w:val="-1"/>
          <w:w w:val="99"/>
        </w:rPr>
        <w:t>分贝，且经纯音听力测试、声导抗检测或听觉诱发电位检测等证实。</w:t>
      </w:r>
    </w:p>
    <w:p>
      <w:pPr>
        <w:pStyle w:val="BodyText"/>
        <w:spacing w:line="278" w:lineRule="auto"/>
        <w:ind w:left="120" w:right="270"/>
        <w:rPr>
          <w:rFonts w:ascii="黑体" w:hAnsi="黑体" w:eastAsia="黑体"/>
        </w:rPr>
      </w:pPr>
      <w:r>
        <w:rPr>
          <w:rFonts w:ascii="黑体" w:hAnsi="黑体" w:eastAsia="黑体"/>
          <w:color w:val="000000"/>
          <w:spacing w:val="-1"/>
          <w:w w:val="99"/>
          <w:shd w:fill="BEBEBE" w:color="auto" w:val="clear"/>
        </w:rPr>
        <w:t>被保险人申请理赔时年龄必须在</w:t>
      </w:r>
      <w:r>
        <w:rPr>
          <w:rFonts w:ascii="Times New Roman" w:hAnsi="Times New Roman" w:eastAsia="Times New Roman"/>
          <w:color w:val="000000"/>
          <w:spacing w:val="-2"/>
          <w:w w:val="99"/>
          <w:shd w:fill="BEBEBE" w:color="auto" w:val="clear"/>
        </w:rPr>
        <w:t>3</w:t>
      </w:r>
      <w:r>
        <w:rPr>
          <w:rFonts w:ascii="黑体" w:hAnsi="黑体" w:eastAsia="黑体"/>
          <w:color w:val="000000"/>
          <w:spacing w:val="-1"/>
          <w:w w:val="99"/>
          <w:shd w:fill="BEBEBE" w:color="auto" w:val="clear"/>
        </w:rPr>
        <w:t>周岁以上</w:t>
      </w:r>
      <w:r>
        <w:rPr>
          <w:color w:val="000000"/>
          <w:spacing w:val="-1"/>
          <w:w w:val="99"/>
        </w:rPr>
        <w:t>，并且提供听力丧失诊断及检查证据。</w:t>
      </w:r>
      <w:r>
        <w:rPr>
          <w:rFonts w:ascii="黑体" w:hAnsi="黑体" w:eastAsia="黑体"/>
          <w:color w:val="000000"/>
          <w:spacing w:val="-15"/>
          <w:w w:val="99"/>
          <w:shd w:fill="BEBEBE" w:color="auto" w:val="clear"/>
        </w:rPr>
        <w:t>本公司对“听力严重受损”、“人工耳蜗植入术”和“单耳失聪”三项中的其中一项</w:t>
      </w:r>
      <w:r>
        <w:rPr>
          <w:rFonts w:ascii="黑体" w:hAnsi="黑体" w:eastAsia="黑体"/>
          <w:color w:val="000000"/>
          <w:spacing w:val="-15"/>
          <w:w w:val="99"/>
          <w:shd w:fill="BEBEBE" w:color="auto" w:val="clear"/>
        </w:rPr>
        <w:t>                                                                                                                                              </w:t>
      </w:r>
      <w:r>
        <w:rPr>
          <w:rFonts w:ascii="黑体" w:hAnsi="黑体" w:eastAsia="黑体"/>
          <w:color w:val="000000"/>
          <w:spacing w:val="-1"/>
          <w:w w:val="99"/>
          <w:shd w:fill="BEBEBE" w:color="auto" w:val="clear"/>
        </w:rPr>
        <w:t>承担保险责任，给付其中一项保险金后，对其他两项保险责任同时终止。</w:t>
      </w:r>
    </w:p>
    <w:p>
      <w:pPr>
        <w:spacing w:after="0" w:line="278" w:lineRule="auto"/>
        <w:rPr>
          <w:rFonts w:ascii="黑体" w:hAnsi="黑体" w:eastAsia="黑体"/>
        </w:rPr>
        <w:sectPr>
          <w:type w:val="continuous"/>
          <w:pgSz w:w="11910" w:h="16840"/>
          <w:pgMar w:header="576" w:footer="0" w:top="1060" w:bottom="280" w:left="800" w:right="800"/>
          <w:cols w:num="2" w:equalWidth="0">
            <w:col w:w="2297" w:space="40"/>
            <w:col w:w="7973"/>
          </w:cols>
        </w:sectPr>
      </w:pPr>
    </w:p>
    <w:p>
      <w:pPr>
        <w:pStyle w:val="ListParagraph"/>
        <w:numPr>
          <w:ilvl w:val="2"/>
          <w:numId w:val="8"/>
        </w:numPr>
        <w:tabs>
          <w:tab w:pos="1142" w:val="left" w:leader="none"/>
        </w:tabs>
        <w:spacing w:line="276" w:lineRule="auto" w:before="159" w:after="0"/>
        <w:ind w:left="2456" w:right="265" w:hanging="2254"/>
        <w:jc w:val="both"/>
        <w:rPr>
          <w:sz w:val="21"/>
        </w:rPr>
      </w:pPr>
      <w:r>
        <w:rPr>
          <w:i/>
          <w:spacing w:val="-51"/>
          <w:w w:val="95"/>
          <w:sz w:val="22"/>
        </w:rPr>
        <w:t>单耳失聪</w:t>
      </w:r>
      <w:r>
        <w:rPr>
          <w:i/>
          <w:spacing w:val="-8"/>
          <w:sz w:val="22"/>
        </w:rPr>
        <w:t>    </w:t>
      </w:r>
      <w:r>
        <w:rPr>
          <w:spacing w:val="-2"/>
          <w:w w:val="99"/>
          <w:sz w:val="21"/>
        </w:rPr>
        <w:t>指因疾病或者意外伤害导致单耳听力永久不可逆性丧失，在</w:t>
      </w:r>
      <w:r>
        <w:rPr>
          <w:spacing w:val="-53"/>
          <w:sz w:val="21"/>
        </w:rPr>
        <w:t> </w:t>
      </w:r>
      <w:r>
        <w:rPr>
          <w:rFonts w:ascii="Times New Roman" w:hAnsi="Times New Roman" w:eastAsia="Times New Roman"/>
          <w:spacing w:val="1"/>
          <w:w w:val="99"/>
          <w:sz w:val="21"/>
        </w:rPr>
        <w:t>50</w:t>
      </w:r>
      <w:r>
        <w:rPr>
          <w:rFonts w:ascii="Times New Roman" w:hAnsi="Times New Roman" w:eastAsia="Times New Roman"/>
          <w:w w:val="99"/>
          <w:sz w:val="21"/>
        </w:rPr>
        <w:t>0</w:t>
      </w:r>
      <w:r>
        <w:rPr>
          <w:rFonts w:ascii="Times New Roman" w:hAnsi="Times New Roman" w:eastAsia="Times New Roman"/>
          <w:spacing w:val="-1"/>
          <w:sz w:val="21"/>
        </w:rPr>
        <w:t> </w:t>
      </w:r>
      <w:r>
        <w:rPr>
          <w:spacing w:val="-4"/>
          <w:w w:val="99"/>
          <w:sz w:val="21"/>
        </w:rPr>
        <w:t>赫兹、</w:t>
      </w:r>
      <w:r>
        <w:rPr>
          <w:rFonts w:ascii="Times New Roman" w:hAnsi="Times New Roman" w:eastAsia="Times New Roman"/>
          <w:spacing w:val="1"/>
          <w:w w:val="99"/>
          <w:sz w:val="21"/>
        </w:rPr>
        <w:t>10</w:t>
      </w:r>
      <w:r>
        <w:rPr>
          <w:rFonts w:ascii="Times New Roman" w:hAnsi="Times New Roman" w:eastAsia="Times New Roman"/>
          <w:spacing w:val="-2"/>
          <w:w w:val="99"/>
          <w:sz w:val="21"/>
        </w:rPr>
        <w:t>0</w:t>
      </w:r>
      <w:r>
        <w:rPr>
          <w:rFonts w:ascii="Times New Roman" w:hAnsi="Times New Roman" w:eastAsia="Times New Roman"/>
          <w:w w:val="99"/>
          <w:sz w:val="21"/>
        </w:rPr>
        <w:t>0</w:t>
      </w:r>
      <w:r>
        <w:rPr>
          <w:rFonts w:ascii="Times New Roman" w:hAnsi="Times New Roman" w:eastAsia="Times New Roman"/>
          <w:spacing w:val="-1"/>
          <w:sz w:val="21"/>
        </w:rPr>
        <w:t> </w:t>
      </w:r>
      <w:r>
        <w:rPr>
          <w:w w:val="99"/>
          <w:sz w:val="21"/>
        </w:rPr>
        <w:t>赫兹和 </w:t>
      </w:r>
      <w:r>
        <w:rPr>
          <w:w w:val="99"/>
          <w:sz w:val="21"/>
        </w:rPr>
        <w:t>  </w:t>
      </w:r>
      <w:r>
        <w:rPr>
          <w:rFonts w:ascii="Times New Roman" w:hAnsi="Times New Roman" w:eastAsia="Times New Roman"/>
          <w:spacing w:val="1"/>
          <w:w w:val="99"/>
          <w:sz w:val="21"/>
        </w:rPr>
        <w:t>20</w:t>
      </w:r>
      <w:r>
        <w:rPr>
          <w:rFonts w:ascii="Times New Roman" w:hAnsi="Times New Roman" w:eastAsia="Times New Roman"/>
          <w:spacing w:val="-2"/>
          <w:w w:val="99"/>
          <w:sz w:val="21"/>
        </w:rPr>
        <w:t>0</w:t>
      </w:r>
      <w:r>
        <w:rPr>
          <w:rFonts w:ascii="Times New Roman" w:hAnsi="Times New Roman" w:eastAsia="Times New Roman"/>
          <w:w w:val="99"/>
          <w:sz w:val="21"/>
        </w:rPr>
        <w:t>0</w:t>
      </w:r>
      <w:r>
        <w:rPr>
          <w:rFonts w:ascii="Times New Roman" w:hAnsi="Times New Roman" w:eastAsia="Times New Roman"/>
          <w:spacing w:val="1"/>
          <w:sz w:val="21"/>
        </w:rPr>
        <w:t> </w:t>
      </w:r>
      <w:r>
        <w:rPr>
          <w:spacing w:val="1"/>
          <w:w w:val="99"/>
          <w:sz w:val="21"/>
        </w:rPr>
        <w:t>赫兹语音频率下，平均听阈大于等于</w:t>
      </w:r>
      <w:r>
        <w:rPr>
          <w:spacing w:val="-50"/>
          <w:sz w:val="21"/>
        </w:rPr>
        <w:t> </w:t>
      </w:r>
      <w:r>
        <w:rPr>
          <w:rFonts w:ascii="Times New Roman" w:hAnsi="Times New Roman" w:eastAsia="Times New Roman"/>
          <w:spacing w:val="1"/>
          <w:w w:val="99"/>
          <w:sz w:val="21"/>
        </w:rPr>
        <w:t>9</w:t>
      </w:r>
      <w:r>
        <w:rPr>
          <w:rFonts w:ascii="Times New Roman" w:hAnsi="Times New Roman" w:eastAsia="Times New Roman"/>
          <w:w w:val="99"/>
          <w:sz w:val="21"/>
        </w:rPr>
        <w:t>1</w:t>
      </w:r>
      <w:r>
        <w:rPr>
          <w:rFonts w:ascii="Times New Roman" w:hAnsi="Times New Roman" w:eastAsia="Times New Roman"/>
          <w:spacing w:val="3"/>
          <w:sz w:val="21"/>
        </w:rPr>
        <w:t> </w:t>
      </w:r>
      <w:r>
        <w:rPr>
          <w:spacing w:val="1"/>
          <w:w w:val="99"/>
          <w:sz w:val="21"/>
        </w:rPr>
        <w:t>分贝，且经纯音听力测试、声导抗检</w:t>
      </w:r>
      <w:r>
        <w:rPr>
          <w:spacing w:val="-1"/>
          <w:w w:val="99"/>
          <w:sz w:val="21"/>
        </w:rPr>
        <w:t>测或者听觉诱发电位检测等证实，但未达到“双耳失聪”的给付标准。</w:t>
      </w:r>
    </w:p>
    <w:p>
      <w:pPr>
        <w:pStyle w:val="BodyText"/>
        <w:spacing w:line="278" w:lineRule="auto" w:before="3"/>
        <w:ind w:left="2456" w:right="268"/>
      </w:pPr>
      <w:r>
        <w:rPr>
          <w:spacing w:val="-1"/>
          <w:w w:val="99"/>
        </w:rPr>
        <w:t>除内耳结构损伤等情形外，被保险人申请理赔时应提供理赔当时的听力丧失诊断及检查证据。</w:t>
      </w:r>
    </w:p>
    <w:p>
      <w:pPr>
        <w:pStyle w:val="BodyText"/>
        <w:spacing w:line="269" w:lineRule="exact"/>
        <w:ind w:left="2456"/>
        <w:rPr>
          <w:rFonts w:ascii="黑体" w:eastAsia="黑体"/>
        </w:rPr>
      </w:pPr>
      <w:r>
        <w:rPr>
          <w:rFonts w:ascii="黑体" w:eastAsia="黑体"/>
          <w:color w:val="000000"/>
          <w:w w:val="95"/>
          <w:shd w:fill="BEBEBE" w:color="auto" w:val="clear"/>
        </w:rPr>
        <w:t>被保险人申请理赔时年龄必须在</w:t>
      </w:r>
      <w:r>
        <w:rPr>
          <w:rFonts w:ascii="黑体" w:eastAsia="黑体"/>
          <w:color w:val="000000"/>
          <w:spacing w:val="27"/>
          <w:shd w:fill="BEBEBE" w:color="auto" w:val="clear"/>
        </w:rPr>
        <w:t> </w:t>
      </w:r>
      <w:r>
        <w:rPr>
          <w:rFonts w:ascii="Times New Roman" w:eastAsia="Times New Roman"/>
          <w:color w:val="000000"/>
          <w:w w:val="95"/>
          <w:shd w:fill="BEBEBE" w:color="auto" w:val="clear"/>
        </w:rPr>
        <w:t>3</w:t>
      </w:r>
      <w:r>
        <w:rPr>
          <w:rFonts w:ascii="Times New Roman" w:eastAsia="Times New Roman"/>
          <w:color w:val="000000"/>
          <w:spacing w:val="57"/>
          <w:w w:val="150"/>
          <w:shd w:fill="BEBEBE" w:color="auto" w:val="clear"/>
        </w:rPr>
        <w:t> </w:t>
      </w:r>
      <w:r>
        <w:rPr>
          <w:rFonts w:ascii="黑体" w:eastAsia="黑体"/>
          <w:color w:val="000000"/>
          <w:spacing w:val="-2"/>
          <w:w w:val="95"/>
          <w:shd w:fill="BEBEBE" w:color="auto" w:val="clear"/>
        </w:rPr>
        <w:t>周岁以上。</w:t>
      </w:r>
    </w:p>
    <w:p>
      <w:pPr>
        <w:pStyle w:val="BodyText"/>
        <w:spacing w:line="278" w:lineRule="auto" w:before="43"/>
        <w:ind w:left="2456" w:right="270"/>
        <w:rPr>
          <w:rFonts w:ascii="黑体" w:hAnsi="黑体" w:eastAsia="黑体"/>
        </w:rPr>
      </w:pPr>
      <w:r>
        <w:rPr>
          <w:rFonts w:ascii="黑体" w:hAnsi="黑体" w:eastAsia="黑体"/>
          <w:color w:val="000000"/>
          <w:spacing w:val="-2"/>
          <w:w w:val="95"/>
          <w:shd w:fill="BEBEBE" w:color="auto" w:val="clear"/>
        </w:rPr>
        <w:t>本公司对“</w:t>
      </w:r>
      <w:r>
        <w:rPr>
          <w:rFonts w:ascii="黑体" w:hAnsi="黑体" w:eastAsia="黑体"/>
          <w:color w:val="000000"/>
          <w:spacing w:val="-2"/>
          <w:w w:val="95"/>
          <w:shd w:fill="BEBEBE" w:color="auto" w:val="clear"/>
        </w:rPr>
        <w:t>听</w:t>
      </w:r>
      <w:r>
        <w:rPr>
          <w:rFonts w:ascii="黑体" w:hAnsi="黑体" w:eastAsia="黑体"/>
          <w:color w:val="000000"/>
          <w:spacing w:val="-2"/>
          <w:w w:val="95"/>
          <w:shd w:fill="BEBEBE" w:color="auto" w:val="clear"/>
        </w:rPr>
        <w:t>力</w:t>
      </w:r>
      <w:r>
        <w:rPr>
          <w:rFonts w:ascii="黑体" w:hAnsi="黑体" w:eastAsia="黑体"/>
          <w:color w:val="000000"/>
          <w:spacing w:val="-2"/>
          <w:w w:val="95"/>
          <w:shd w:fill="BEBEBE" w:color="auto" w:val="clear"/>
        </w:rPr>
        <w:t>严</w:t>
      </w:r>
      <w:r>
        <w:rPr>
          <w:rFonts w:ascii="黑体" w:hAnsi="黑体" w:eastAsia="黑体"/>
          <w:color w:val="000000"/>
          <w:spacing w:val="-2"/>
          <w:w w:val="95"/>
          <w:shd w:fill="BEBEBE" w:color="auto" w:val="clear"/>
        </w:rPr>
        <w:t>重</w:t>
      </w:r>
      <w:r>
        <w:rPr>
          <w:rFonts w:ascii="黑体" w:hAnsi="黑体" w:eastAsia="黑体"/>
          <w:color w:val="000000"/>
          <w:spacing w:val="-2"/>
          <w:w w:val="95"/>
          <w:shd w:fill="BEBEBE" w:color="auto" w:val="clear"/>
        </w:rPr>
        <w:t>受</w:t>
      </w:r>
      <w:r>
        <w:rPr>
          <w:rFonts w:ascii="黑体" w:hAnsi="黑体" w:eastAsia="黑体"/>
          <w:color w:val="000000"/>
          <w:spacing w:val="-2"/>
          <w:w w:val="95"/>
          <w:shd w:fill="BEBEBE" w:color="auto" w:val="clear"/>
        </w:rPr>
        <w:t>损</w:t>
      </w:r>
      <w:r>
        <w:rPr>
          <w:rFonts w:ascii="黑体" w:hAnsi="黑体" w:eastAsia="黑体"/>
          <w:color w:val="000000"/>
          <w:spacing w:val="-104"/>
          <w:w w:val="95"/>
          <w:shd w:fill="BEBEBE" w:color="auto" w:val="clear"/>
        </w:rPr>
        <w:t>”</w:t>
      </w:r>
      <w:r>
        <w:rPr>
          <w:rFonts w:ascii="黑体" w:hAnsi="黑体" w:eastAsia="黑体"/>
          <w:color w:val="000000"/>
          <w:spacing w:val="-104"/>
          <w:w w:val="95"/>
          <w:shd w:fill="BEBEBE" w:color="auto" w:val="clear"/>
        </w:rPr>
        <w:t>、</w:t>
      </w:r>
      <w:r>
        <w:rPr>
          <w:rFonts w:ascii="黑体" w:hAnsi="黑体" w:eastAsia="黑体"/>
          <w:color w:val="000000"/>
          <w:spacing w:val="-2"/>
          <w:w w:val="95"/>
          <w:shd w:fill="BEBEBE" w:color="auto" w:val="clear"/>
        </w:rPr>
        <w:t>“人工</w:t>
      </w:r>
      <w:r>
        <w:rPr>
          <w:rFonts w:ascii="黑体" w:hAnsi="黑体" w:eastAsia="黑体"/>
          <w:color w:val="000000"/>
          <w:spacing w:val="-2"/>
          <w:w w:val="95"/>
          <w:shd w:fill="BEBEBE" w:color="auto" w:val="clear"/>
        </w:rPr>
        <w:t>耳</w:t>
      </w:r>
      <w:r>
        <w:rPr>
          <w:rFonts w:ascii="黑体" w:hAnsi="黑体" w:eastAsia="黑体"/>
          <w:color w:val="000000"/>
          <w:spacing w:val="-2"/>
          <w:w w:val="95"/>
          <w:shd w:fill="BEBEBE" w:color="auto" w:val="clear"/>
        </w:rPr>
        <w:t>蜗</w:t>
      </w:r>
      <w:r>
        <w:rPr>
          <w:rFonts w:ascii="黑体" w:hAnsi="黑体" w:eastAsia="黑体"/>
          <w:color w:val="000000"/>
          <w:spacing w:val="-2"/>
          <w:w w:val="95"/>
          <w:shd w:fill="BEBEBE" w:color="auto" w:val="clear"/>
        </w:rPr>
        <w:t>植</w:t>
      </w:r>
      <w:r>
        <w:rPr>
          <w:rFonts w:ascii="黑体" w:hAnsi="黑体" w:eastAsia="黑体"/>
          <w:color w:val="000000"/>
          <w:spacing w:val="-2"/>
          <w:w w:val="95"/>
          <w:shd w:fill="BEBEBE" w:color="auto" w:val="clear"/>
        </w:rPr>
        <w:t>入术”</w:t>
      </w:r>
      <w:r>
        <w:rPr>
          <w:rFonts w:ascii="黑体" w:hAnsi="黑体" w:eastAsia="黑体"/>
          <w:color w:val="000000"/>
          <w:spacing w:val="-2"/>
          <w:w w:val="95"/>
          <w:shd w:fill="BEBEBE" w:color="auto" w:val="clear"/>
        </w:rPr>
        <w:t>和</w:t>
      </w:r>
      <w:r>
        <w:rPr>
          <w:rFonts w:ascii="黑体" w:hAnsi="黑体" w:eastAsia="黑体"/>
          <w:color w:val="000000"/>
          <w:spacing w:val="-2"/>
          <w:w w:val="95"/>
          <w:shd w:fill="BEBEBE" w:color="auto" w:val="clear"/>
        </w:rPr>
        <w:t>“</w:t>
      </w:r>
      <w:r>
        <w:rPr>
          <w:rFonts w:ascii="黑体" w:hAnsi="黑体" w:eastAsia="黑体"/>
          <w:color w:val="000000"/>
          <w:spacing w:val="-2"/>
          <w:w w:val="95"/>
          <w:shd w:fill="BEBEBE" w:color="auto" w:val="clear"/>
        </w:rPr>
        <w:t>单</w:t>
      </w:r>
      <w:r>
        <w:rPr>
          <w:rFonts w:ascii="黑体" w:hAnsi="黑体" w:eastAsia="黑体"/>
          <w:color w:val="000000"/>
          <w:spacing w:val="-2"/>
          <w:w w:val="95"/>
          <w:shd w:fill="BEBEBE" w:color="auto" w:val="clear"/>
        </w:rPr>
        <w:t>耳</w:t>
      </w:r>
      <w:r>
        <w:rPr>
          <w:rFonts w:ascii="黑体" w:hAnsi="黑体" w:eastAsia="黑体"/>
          <w:color w:val="000000"/>
          <w:spacing w:val="-2"/>
          <w:w w:val="95"/>
          <w:shd w:fill="BEBEBE" w:color="auto" w:val="clear"/>
        </w:rPr>
        <w:t>失</w:t>
      </w:r>
      <w:r>
        <w:rPr>
          <w:rFonts w:ascii="黑体" w:hAnsi="黑体" w:eastAsia="黑体"/>
          <w:color w:val="000000"/>
          <w:spacing w:val="-2"/>
          <w:w w:val="95"/>
          <w:shd w:fill="BEBEBE" w:color="auto" w:val="clear"/>
        </w:rPr>
        <w:t>聪</w:t>
      </w:r>
      <w:r>
        <w:rPr>
          <w:rFonts w:ascii="黑体" w:hAnsi="黑体" w:eastAsia="黑体"/>
          <w:color w:val="000000"/>
          <w:spacing w:val="-2"/>
          <w:w w:val="95"/>
          <w:shd w:fill="BEBEBE" w:color="auto" w:val="clear"/>
        </w:rPr>
        <w:t>”三项</w:t>
      </w:r>
      <w:r>
        <w:rPr>
          <w:rFonts w:ascii="黑体" w:hAnsi="黑体" w:eastAsia="黑体"/>
          <w:color w:val="000000"/>
          <w:spacing w:val="-2"/>
          <w:w w:val="95"/>
          <w:shd w:fill="BEBEBE" w:color="auto" w:val="clear"/>
        </w:rPr>
        <w:t>中</w:t>
      </w:r>
      <w:r>
        <w:rPr>
          <w:rFonts w:ascii="黑体" w:hAnsi="黑体" w:eastAsia="黑体"/>
          <w:color w:val="000000"/>
          <w:spacing w:val="-2"/>
          <w:w w:val="95"/>
          <w:shd w:fill="BEBEBE" w:color="auto" w:val="clear"/>
        </w:rPr>
        <w:t>的</w:t>
      </w:r>
      <w:r>
        <w:rPr>
          <w:rFonts w:ascii="黑体" w:hAnsi="黑体" w:eastAsia="黑体"/>
          <w:color w:val="000000"/>
          <w:spacing w:val="-2"/>
          <w:w w:val="95"/>
          <w:shd w:fill="BEBEBE" w:color="auto" w:val="clear"/>
        </w:rPr>
        <w:t>其</w:t>
      </w:r>
      <w:r>
        <w:rPr>
          <w:rFonts w:ascii="黑体" w:hAnsi="黑体" w:eastAsia="黑体"/>
          <w:color w:val="000000"/>
          <w:spacing w:val="-2"/>
          <w:w w:val="95"/>
          <w:shd w:fill="BEBEBE" w:color="auto" w:val="clear"/>
        </w:rPr>
        <w:t>中一项</w:t>
      </w:r>
      <w:r>
        <w:rPr>
          <w:rFonts w:ascii="黑体" w:hAnsi="黑体" w:eastAsia="黑体"/>
          <w:color w:val="000000"/>
          <w:spacing w:val="80"/>
          <w:w w:val="150"/>
          <w:shd w:fill="BEBEBE" w:color="auto" w:val="clear"/>
        </w:rPr>
        <w:t>                                         </w:t>
      </w:r>
      <w:r>
        <w:rPr>
          <w:rFonts w:ascii="黑体" w:hAnsi="黑体" w:eastAsia="黑体"/>
          <w:color w:val="000000"/>
          <w:spacing w:val="-2"/>
          <w:shd w:fill="BEBEBE" w:color="auto" w:val="clear"/>
        </w:rPr>
        <w:t>承担保险责任，给付其中一项保险金后，对其他两项保险责任同时终止。</w:t>
      </w:r>
    </w:p>
    <w:p>
      <w:pPr>
        <w:pStyle w:val="BodyText"/>
        <w:spacing w:before="11"/>
        <w:rPr>
          <w:rFonts w:ascii="黑体"/>
          <w:sz w:val="7"/>
        </w:rPr>
      </w:pPr>
    </w:p>
    <w:p>
      <w:pPr>
        <w:spacing w:after="0"/>
        <w:rPr>
          <w:rFonts w:ascii="黑体"/>
          <w:sz w:val="7"/>
        </w:rPr>
        <w:sectPr>
          <w:type w:val="continuous"/>
          <w:pgSz w:w="11910" w:h="16840"/>
          <w:pgMar w:header="576" w:footer="0" w:top="1060" w:bottom="280" w:left="800" w:right="800"/>
        </w:sectPr>
      </w:pPr>
    </w:p>
    <w:p>
      <w:pPr>
        <w:pStyle w:val="ListParagraph"/>
        <w:numPr>
          <w:ilvl w:val="2"/>
          <w:numId w:val="8"/>
        </w:numPr>
        <w:tabs>
          <w:tab w:pos="1142" w:val="left" w:leader="none"/>
        </w:tabs>
        <w:spacing w:line="240" w:lineRule="auto" w:before="60" w:after="0"/>
        <w:ind w:left="1141" w:right="0" w:hanging="939"/>
        <w:jc w:val="left"/>
        <w:rPr>
          <w:i/>
          <w:sz w:val="22"/>
        </w:rPr>
      </w:pPr>
      <w:r>
        <w:rPr>
          <w:i/>
          <w:spacing w:val="-49"/>
          <w:w w:val="95"/>
          <w:sz w:val="22"/>
        </w:rPr>
        <w:t>人工耳蜗植</w:t>
      </w:r>
    </w:p>
    <w:p>
      <w:pPr>
        <w:spacing w:before="30"/>
        <w:ind w:left="1141" w:right="0" w:firstLine="0"/>
        <w:jc w:val="left"/>
        <w:rPr>
          <w:i/>
          <w:sz w:val="22"/>
        </w:rPr>
      </w:pPr>
      <w:r>
        <w:rPr>
          <w:i/>
          <w:spacing w:val="-68"/>
          <w:w w:val="95"/>
          <w:sz w:val="22"/>
        </w:rPr>
        <w:t>入</w:t>
      </w:r>
      <w:r>
        <w:rPr>
          <w:i/>
          <w:spacing w:val="-10"/>
          <w:sz w:val="22"/>
        </w:rPr>
        <w:t>术</w:t>
      </w:r>
    </w:p>
    <w:p>
      <w:pPr>
        <w:pStyle w:val="BodyText"/>
        <w:spacing w:line="278" w:lineRule="auto" w:before="70"/>
        <w:ind w:left="120" w:right="267"/>
        <w:jc w:val="both"/>
      </w:pPr>
      <w:r>
        <w:rPr/>
        <w:br w:type="column"/>
      </w:r>
      <w:r>
        <w:rPr>
          <w:spacing w:val="-1"/>
          <w:w w:val="99"/>
        </w:rPr>
        <w:t>指由于耳蜗的永久损害而实际实施了人工耳蜗植入手术。须在我们认可的医院专科</w:t>
      </w:r>
      <w:r>
        <w:rPr>
          <w:spacing w:val="-7"/>
          <w:w w:val="99"/>
        </w:rPr>
        <w:t>医生认为是医疗必须的情况下进行，且在植入手术之前双耳持续</w:t>
      </w:r>
      <w:r>
        <w:rPr>
          <w:spacing w:val="-53"/>
        </w:rPr>
        <w:t> </w:t>
      </w:r>
      <w:r>
        <w:rPr>
          <w:rFonts w:ascii="Times New Roman" w:eastAsia="Times New Roman"/>
          <w:spacing w:val="1"/>
          <w:w w:val="99"/>
        </w:rPr>
        <w:t>1</w:t>
      </w:r>
      <w:r>
        <w:rPr>
          <w:rFonts w:ascii="Times New Roman" w:eastAsia="Times New Roman"/>
          <w:w w:val="99"/>
        </w:rPr>
        <w:t>2</w:t>
      </w:r>
      <w:r>
        <w:rPr>
          <w:rFonts w:ascii="Times New Roman" w:eastAsia="Times New Roman"/>
          <w:spacing w:val="-2"/>
        </w:rPr>
        <w:t> </w:t>
      </w:r>
      <w:r>
        <w:rPr>
          <w:spacing w:val="-1"/>
          <w:w w:val="99"/>
        </w:rPr>
        <w:t>个月以上重度感音神经性耳聋。</w:t>
      </w:r>
    </w:p>
    <w:p>
      <w:pPr>
        <w:pStyle w:val="BodyText"/>
        <w:spacing w:line="278" w:lineRule="auto"/>
        <w:ind w:left="120" w:right="270"/>
        <w:rPr>
          <w:rFonts w:ascii="黑体" w:hAnsi="黑体" w:eastAsia="黑体"/>
        </w:rPr>
      </w:pPr>
      <w:r>
        <w:rPr>
          <w:rFonts w:ascii="黑体" w:hAnsi="黑体" w:eastAsia="黑体"/>
          <w:color w:val="000000"/>
          <w:spacing w:val="-2"/>
          <w:w w:val="95"/>
          <w:shd w:fill="BEBEBE" w:color="auto" w:val="clear"/>
        </w:rPr>
        <w:t>本公司对“</w:t>
      </w:r>
      <w:r>
        <w:rPr>
          <w:rFonts w:ascii="黑体" w:hAnsi="黑体" w:eastAsia="黑体"/>
          <w:color w:val="000000"/>
          <w:spacing w:val="-2"/>
          <w:w w:val="95"/>
          <w:shd w:fill="BEBEBE" w:color="auto" w:val="clear"/>
        </w:rPr>
        <w:t>听</w:t>
      </w:r>
      <w:r>
        <w:rPr>
          <w:rFonts w:ascii="黑体" w:hAnsi="黑体" w:eastAsia="黑体"/>
          <w:color w:val="000000"/>
          <w:spacing w:val="-2"/>
          <w:w w:val="95"/>
          <w:shd w:fill="BEBEBE" w:color="auto" w:val="clear"/>
        </w:rPr>
        <w:t>力</w:t>
      </w:r>
      <w:r>
        <w:rPr>
          <w:rFonts w:ascii="黑体" w:hAnsi="黑体" w:eastAsia="黑体"/>
          <w:color w:val="000000"/>
          <w:spacing w:val="-2"/>
          <w:w w:val="95"/>
          <w:shd w:fill="BEBEBE" w:color="auto" w:val="clear"/>
        </w:rPr>
        <w:t>严</w:t>
      </w:r>
      <w:r>
        <w:rPr>
          <w:rFonts w:ascii="黑体" w:hAnsi="黑体" w:eastAsia="黑体"/>
          <w:color w:val="000000"/>
          <w:spacing w:val="-2"/>
          <w:w w:val="95"/>
          <w:shd w:fill="BEBEBE" w:color="auto" w:val="clear"/>
        </w:rPr>
        <w:t>重</w:t>
      </w:r>
      <w:r>
        <w:rPr>
          <w:rFonts w:ascii="黑体" w:hAnsi="黑体" w:eastAsia="黑体"/>
          <w:color w:val="000000"/>
          <w:spacing w:val="-2"/>
          <w:w w:val="95"/>
          <w:shd w:fill="BEBEBE" w:color="auto" w:val="clear"/>
        </w:rPr>
        <w:t>受</w:t>
      </w:r>
      <w:r>
        <w:rPr>
          <w:rFonts w:ascii="黑体" w:hAnsi="黑体" w:eastAsia="黑体"/>
          <w:color w:val="000000"/>
          <w:spacing w:val="-2"/>
          <w:w w:val="95"/>
          <w:shd w:fill="BEBEBE" w:color="auto" w:val="clear"/>
        </w:rPr>
        <w:t>损</w:t>
      </w:r>
      <w:r>
        <w:rPr>
          <w:rFonts w:ascii="黑体" w:hAnsi="黑体" w:eastAsia="黑体"/>
          <w:color w:val="000000"/>
          <w:spacing w:val="-104"/>
          <w:w w:val="95"/>
          <w:shd w:fill="BEBEBE" w:color="auto" w:val="clear"/>
        </w:rPr>
        <w:t>”</w:t>
      </w:r>
      <w:r>
        <w:rPr>
          <w:rFonts w:ascii="黑体" w:hAnsi="黑体" w:eastAsia="黑体"/>
          <w:color w:val="000000"/>
          <w:spacing w:val="-104"/>
          <w:w w:val="95"/>
          <w:shd w:fill="BEBEBE" w:color="auto" w:val="clear"/>
        </w:rPr>
        <w:t>、</w:t>
      </w:r>
      <w:r>
        <w:rPr>
          <w:rFonts w:ascii="黑体" w:hAnsi="黑体" w:eastAsia="黑体"/>
          <w:color w:val="000000"/>
          <w:spacing w:val="-2"/>
          <w:w w:val="95"/>
          <w:shd w:fill="BEBEBE" w:color="auto" w:val="clear"/>
        </w:rPr>
        <w:t>“人工</w:t>
      </w:r>
      <w:r>
        <w:rPr>
          <w:rFonts w:ascii="黑体" w:hAnsi="黑体" w:eastAsia="黑体"/>
          <w:color w:val="000000"/>
          <w:spacing w:val="-2"/>
          <w:w w:val="95"/>
          <w:shd w:fill="BEBEBE" w:color="auto" w:val="clear"/>
        </w:rPr>
        <w:t>耳</w:t>
      </w:r>
      <w:r>
        <w:rPr>
          <w:rFonts w:ascii="黑体" w:hAnsi="黑体" w:eastAsia="黑体"/>
          <w:color w:val="000000"/>
          <w:spacing w:val="-2"/>
          <w:w w:val="95"/>
          <w:shd w:fill="BEBEBE" w:color="auto" w:val="clear"/>
        </w:rPr>
        <w:t>蜗</w:t>
      </w:r>
      <w:r>
        <w:rPr>
          <w:rFonts w:ascii="黑体" w:hAnsi="黑体" w:eastAsia="黑体"/>
          <w:color w:val="000000"/>
          <w:spacing w:val="-2"/>
          <w:w w:val="95"/>
          <w:shd w:fill="BEBEBE" w:color="auto" w:val="clear"/>
        </w:rPr>
        <w:t>植</w:t>
      </w:r>
      <w:r>
        <w:rPr>
          <w:rFonts w:ascii="黑体" w:hAnsi="黑体" w:eastAsia="黑体"/>
          <w:color w:val="000000"/>
          <w:spacing w:val="-2"/>
          <w:w w:val="95"/>
          <w:shd w:fill="BEBEBE" w:color="auto" w:val="clear"/>
        </w:rPr>
        <w:t>入术”</w:t>
      </w:r>
      <w:r>
        <w:rPr>
          <w:rFonts w:ascii="黑体" w:hAnsi="黑体" w:eastAsia="黑体"/>
          <w:color w:val="000000"/>
          <w:spacing w:val="-2"/>
          <w:w w:val="95"/>
          <w:shd w:fill="BEBEBE" w:color="auto" w:val="clear"/>
        </w:rPr>
        <w:t>和</w:t>
      </w:r>
      <w:r>
        <w:rPr>
          <w:rFonts w:ascii="黑体" w:hAnsi="黑体" w:eastAsia="黑体"/>
          <w:color w:val="000000"/>
          <w:spacing w:val="-2"/>
          <w:w w:val="95"/>
          <w:shd w:fill="BEBEBE" w:color="auto" w:val="clear"/>
        </w:rPr>
        <w:t>“</w:t>
      </w:r>
      <w:r>
        <w:rPr>
          <w:rFonts w:ascii="黑体" w:hAnsi="黑体" w:eastAsia="黑体"/>
          <w:color w:val="000000"/>
          <w:spacing w:val="-2"/>
          <w:w w:val="95"/>
          <w:shd w:fill="BEBEBE" w:color="auto" w:val="clear"/>
        </w:rPr>
        <w:t>单</w:t>
      </w:r>
      <w:r>
        <w:rPr>
          <w:rFonts w:ascii="黑体" w:hAnsi="黑体" w:eastAsia="黑体"/>
          <w:color w:val="000000"/>
          <w:spacing w:val="-2"/>
          <w:w w:val="95"/>
          <w:shd w:fill="BEBEBE" w:color="auto" w:val="clear"/>
        </w:rPr>
        <w:t>耳</w:t>
      </w:r>
      <w:r>
        <w:rPr>
          <w:rFonts w:ascii="黑体" w:hAnsi="黑体" w:eastAsia="黑体"/>
          <w:color w:val="000000"/>
          <w:spacing w:val="-2"/>
          <w:w w:val="95"/>
          <w:shd w:fill="BEBEBE" w:color="auto" w:val="clear"/>
        </w:rPr>
        <w:t>失</w:t>
      </w:r>
      <w:r>
        <w:rPr>
          <w:rFonts w:ascii="黑体" w:hAnsi="黑体" w:eastAsia="黑体"/>
          <w:color w:val="000000"/>
          <w:spacing w:val="-2"/>
          <w:w w:val="95"/>
          <w:shd w:fill="BEBEBE" w:color="auto" w:val="clear"/>
        </w:rPr>
        <w:t>聪</w:t>
      </w:r>
      <w:r>
        <w:rPr>
          <w:rFonts w:ascii="黑体" w:hAnsi="黑体" w:eastAsia="黑体"/>
          <w:color w:val="000000"/>
          <w:spacing w:val="-2"/>
          <w:w w:val="95"/>
          <w:shd w:fill="BEBEBE" w:color="auto" w:val="clear"/>
        </w:rPr>
        <w:t>”三项</w:t>
      </w:r>
      <w:r>
        <w:rPr>
          <w:rFonts w:ascii="黑体" w:hAnsi="黑体" w:eastAsia="黑体"/>
          <w:color w:val="000000"/>
          <w:spacing w:val="-2"/>
          <w:w w:val="95"/>
          <w:shd w:fill="BEBEBE" w:color="auto" w:val="clear"/>
        </w:rPr>
        <w:t>中</w:t>
      </w:r>
      <w:r>
        <w:rPr>
          <w:rFonts w:ascii="黑体" w:hAnsi="黑体" w:eastAsia="黑体"/>
          <w:color w:val="000000"/>
          <w:spacing w:val="-2"/>
          <w:w w:val="95"/>
          <w:shd w:fill="BEBEBE" w:color="auto" w:val="clear"/>
        </w:rPr>
        <w:t>的</w:t>
      </w:r>
      <w:r>
        <w:rPr>
          <w:rFonts w:ascii="黑体" w:hAnsi="黑体" w:eastAsia="黑体"/>
          <w:color w:val="000000"/>
          <w:spacing w:val="-2"/>
          <w:w w:val="95"/>
          <w:shd w:fill="BEBEBE" w:color="auto" w:val="clear"/>
        </w:rPr>
        <w:t>其</w:t>
      </w:r>
      <w:r>
        <w:rPr>
          <w:rFonts w:ascii="黑体" w:hAnsi="黑体" w:eastAsia="黑体"/>
          <w:color w:val="000000"/>
          <w:spacing w:val="-2"/>
          <w:w w:val="95"/>
          <w:shd w:fill="BEBEBE" w:color="auto" w:val="clear"/>
        </w:rPr>
        <w:t>中一项</w:t>
      </w:r>
      <w:r>
        <w:rPr>
          <w:rFonts w:ascii="黑体" w:hAnsi="黑体" w:eastAsia="黑体"/>
          <w:color w:val="000000"/>
          <w:spacing w:val="80"/>
          <w:w w:val="150"/>
          <w:shd w:fill="BEBEBE" w:color="auto" w:val="clear"/>
        </w:rPr>
        <w:t>                                         </w:t>
      </w:r>
      <w:r>
        <w:rPr>
          <w:rFonts w:ascii="黑体" w:hAnsi="黑体" w:eastAsia="黑体"/>
          <w:color w:val="000000"/>
          <w:spacing w:val="-2"/>
          <w:shd w:fill="BEBEBE" w:color="auto" w:val="clear"/>
        </w:rPr>
        <w:t>承担保险责任，给付其中一项保险金后，对其他两项保险责任同时终止。</w:t>
      </w:r>
    </w:p>
    <w:p>
      <w:pPr>
        <w:spacing w:after="0" w:line="278" w:lineRule="auto"/>
        <w:rPr>
          <w:rFonts w:ascii="黑体" w:hAnsi="黑体" w:eastAsia="黑体"/>
        </w:rPr>
        <w:sectPr>
          <w:type w:val="continuous"/>
          <w:pgSz w:w="11910" w:h="16840"/>
          <w:pgMar w:header="576" w:footer="0" w:top="1060" w:bottom="280" w:left="800" w:right="800"/>
          <w:cols w:num="2" w:equalWidth="0">
            <w:col w:w="2297" w:space="40"/>
            <w:col w:w="7973"/>
          </w:cols>
        </w:sectPr>
      </w:pPr>
    </w:p>
    <w:p>
      <w:pPr>
        <w:pStyle w:val="BodyText"/>
        <w:spacing w:before="10"/>
        <w:rPr>
          <w:rFonts w:ascii="黑体"/>
          <w:sz w:val="7"/>
        </w:rPr>
      </w:pPr>
    </w:p>
    <w:p>
      <w:pPr>
        <w:pStyle w:val="ListParagraph"/>
        <w:numPr>
          <w:ilvl w:val="2"/>
          <w:numId w:val="8"/>
        </w:numPr>
        <w:tabs>
          <w:tab w:pos="1142" w:val="left" w:leader="none"/>
          <w:tab w:pos="2456" w:val="left" w:leader="none"/>
        </w:tabs>
        <w:spacing w:line="283" w:lineRule="auto" w:before="64" w:after="0"/>
        <w:ind w:left="2456" w:right="267" w:hanging="2254"/>
        <w:jc w:val="left"/>
        <w:rPr>
          <w:sz w:val="21"/>
        </w:rPr>
      </w:pPr>
      <w:r>
        <w:rPr>
          <w:i/>
          <w:spacing w:val="-68"/>
          <w:w w:val="95"/>
          <w:position w:val="2"/>
          <w:sz w:val="22"/>
        </w:rPr>
        <w:t>单</w:t>
      </w:r>
      <w:r>
        <w:rPr>
          <w:i/>
          <w:spacing w:val="-65"/>
          <w:w w:val="95"/>
          <w:position w:val="2"/>
          <w:sz w:val="22"/>
        </w:rPr>
        <w:t>眼</w:t>
      </w:r>
      <w:r>
        <w:rPr>
          <w:i/>
          <w:spacing w:val="-68"/>
          <w:w w:val="95"/>
          <w:position w:val="2"/>
          <w:sz w:val="22"/>
        </w:rPr>
        <w:t>失</w:t>
      </w:r>
      <w:r>
        <w:rPr>
          <w:i/>
          <w:w w:val="95"/>
          <w:position w:val="2"/>
          <w:sz w:val="22"/>
        </w:rPr>
        <w:t>明</w:t>
      </w:r>
      <w:r>
        <w:rPr>
          <w:i/>
          <w:position w:val="2"/>
          <w:sz w:val="22"/>
        </w:rPr>
        <w:tab/>
      </w:r>
      <w:r>
        <w:rPr>
          <w:spacing w:val="-1"/>
          <w:w w:val="99"/>
          <w:sz w:val="21"/>
        </w:rPr>
        <w:t>指</w:t>
      </w:r>
      <w:r>
        <w:rPr>
          <w:spacing w:val="2"/>
          <w:w w:val="99"/>
          <w:sz w:val="21"/>
        </w:rPr>
        <w:t>因</w:t>
      </w:r>
      <w:r>
        <w:rPr>
          <w:spacing w:val="-1"/>
          <w:w w:val="99"/>
          <w:sz w:val="21"/>
        </w:rPr>
        <w:t>疾</w:t>
      </w:r>
      <w:r>
        <w:rPr>
          <w:spacing w:val="2"/>
          <w:w w:val="99"/>
          <w:sz w:val="21"/>
        </w:rPr>
        <w:t>病</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单</w:t>
      </w:r>
      <w:r>
        <w:rPr>
          <w:spacing w:val="-1"/>
          <w:w w:val="99"/>
          <w:sz w:val="21"/>
        </w:rPr>
        <w:t>眼</w:t>
      </w:r>
      <w:r>
        <w:rPr>
          <w:spacing w:val="2"/>
          <w:w w:val="99"/>
          <w:sz w:val="21"/>
        </w:rPr>
        <w:t>视</w:t>
      </w:r>
      <w:r>
        <w:rPr>
          <w:spacing w:val="-1"/>
          <w:w w:val="99"/>
          <w:sz w:val="21"/>
        </w:rPr>
        <w:t>力</w:t>
      </w:r>
      <w:r>
        <w:rPr>
          <w:spacing w:val="2"/>
          <w:w w:val="99"/>
          <w:sz w:val="21"/>
        </w:rPr>
        <w:t>永</w:t>
      </w:r>
      <w:r>
        <w:rPr>
          <w:spacing w:val="-1"/>
          <w:w w:val="99"/>
          <w:sz w:val="21"/>
        </w:rPr>
        <w:t>久</w:t>
      </w:r>
      <w:r>
        <w:rPr>
          <w:spacing w:val="2"/>
          <w:w w:val="99"/>
          <w:sz w:val="21"/>
        </w:rPr>
        <w:t>不</w:t>
      </w:r>
      <w:r>
        <w:rPr>
          <w:spacing w:val="-1"/>
          <w:w w:val="99"/>
          <w:sz w:val="21"/>
        </w:rPr>
        <w:t>可</w:t>
      </w:r>
      <w:r>
        <w:rPr>
          <w:spacing w:val="2"/>
          <w:w w:val="99"/>
          <w:sz w:val="21"/>
        </w:rPr>
        <w:t>逆</w:t>
      </w:r>
      <w:r>
        <w:rPr>
          <w:spacing w:val="-1"/>
          <w:w w:val="99"/>
          <w:sz w:val="21"/>
        </w:rPr>
        <w:t>性</w:t>
      </w:r>
      <w:r>
        <w:rPr>
          <w:spacing w:val="2"/>
          <w:w w:val="99"/>
          <w:sz w:val="21"/>
        </w:rPr>
        <w:t>丧</w:t>
      </w:r>
      <w:r>
        <w:rPr>
          <w:spacing w:val="-1"/>
          <w:w w:val="99"/>
          <w:sz w:val="21"/>
        </w:rPr>
        <w:t>失</w:t>
      </w:r>
      <w:r>
        <w:rPr>
          <w:spacing w:val="-46"/>
          <w:w w:val="99"/>
          <w:sz w:val="21"/>
        </w:rPr>
        <w:t>，</w:t>
      </w:r>
      <w:r>
        <w:rPr>
          <w:spacing w:val="-1"/>
          <w:w w:val="99"/>
          <w:sz w:val="21"/>
        </w:rPr>
        <w:t>但</w:t>
      </w:r>
      <w:r>
        <w:rPr>
          <w:spacing w:val="2"/>
          <w:w w:val="99"/>
          <w:sz w:val="21"/>
        </w:rPr>
        <w:t>未</w:t>
      </w:r>
      <w:r>
        <w:rPr>
          <w:spacing w:val="-1"/>
          <w:w w:val="99"/>
          <w:sz w:val="21"/>
        </w:rPr>
        <w:t>达</w:t>
      </w:r>
      <w:r>
        <w:rPr>
          <w:spacing w:val="-46"/>
          <w:w w:val="99"/>
          <w:sz w:val="21"/>
        </w:rPr>
        <w:t>到</w:t>
      </w:r>
      <w:r>
        <w:rPr>
          <w:spacing w:val="2"/>
          <w:w w:val="99"/>
          <w:sz w:val="21"/>
        </w:rPr>
        <w:t>“</w:t>
      </w:r>
      <w:r>
        <w:rPr>
          <w:spacing w:val="-1"/>
          <w:w w:val="99"/>
          <w:sz w:val="21"/>
        </w:rPr>
        <w:t>双</w:t>
      </w:r>
      <w:r>
        <w:rPr>
          <w:spacing w:val="2"/>
          <w:w w:val="99"/>
          <w:sz w:val="21"/>
        </w:rPr>
        <w:t>目</w:t>
      </w:r>
      <w:r>
        <w:rPr>
          <w:spacing w:val="-1"/>
          <w:w w:val="99"/>
          <w:sz w:val="21"/>
        </w:rPr>
        <w:t>失</w:t>
      </w:r>
      <w:r>
        <w:rPr>
          <w:spacing w:val="2"/>
          <w:w w:val="99"/>
          <w:sz w:val="21"/>
        </w:rPr>
        <w:t>明</w:t>
      </w:r>
      <w:r>
        <w:rPr>
          <w:spacing w:val="-49"/>
          <w:w w:val="99"/>
          <w:sz w:val="21"/>
        </w:rPr>
        <w:t>”</w:t>
      </w:r>
      <w:r>
        <w:rPr>
          <w:spacing w:val="-46"/>
          <w:w w:val="99"/>
          <w:sz w:val="21"/>
        </w:rPr>
        <w:t>或</w:t>
      </w:r>
      <w:r>
        <w:rPr>
          <w:spacing w:val="2"/>
          <w:w w:val="99"/>
          <w:sz w:val="21"/>
        </w:rPr>
        <w:t>“</w:t>
      </w:r>
      <w:r>
        <w:rPr>
          <w:w w:val="99"/>
          <w:sz w:val="21"/>
        </w:rPr>
        <w:t>失</w:t>
      </w:r>
      <w:r>
        <w:rPr>
          <w:spacing w:val="-1"/>
          <w:w w:val="99"/>
          <w:sz w:val="21"/>
        </w:rPr>
        <w:t>去</w:t>
      </w:r>
      <w:r>
        <w:rPr>
          <w:spacing w:val="2"/>
          <w:w w:val="99"/>
          <w:sz w:val="21"/>
        </w:rPr>
        <w:t>一</w:t>
      </w:r>
      <w:r>
        <w:rPr>
          <w:spacing w:val="-1"/>
          <w:w w:val="99"/>
          <w:sz w:val="21"/>
        </w:rPr>
        <w:t>肢</w:t>
      </w:r>
      <w:r>
        <w:rPr>
          <w:spacing w:val="2"/>
          <w:w w:val="99"/>
          <w:sz w:val="21"/>
        </w:rPr>
        <w:t>及</w:t>
      </w:r>
      <w:r>
        <w:rPr>
          <w:spacing w:val="-1"/>
          <w:w w:val="99"/>
          <w:sz w:val="21"/>
        </w:rPr>
        <w:t>一</w:t>
      </w:r>
      <w:r>
        <w:rPr>
          <w:spacing w:val="2"/>
          <w:w w:val="99"/>
          <w:sz w:val="21"/>
        </w:rPr>
        <w:t>眼</w:t>
      </w:r>
      <w:r>
        <w:rPr>
          <w:spacing w:val="-1"/>
          <w:w w:val="99"/>
          <w:sz w:val="21"/>
        </w:rPr>
        <w:t>”的</w:t>
      </w:r>
      <w:r>
        <w:rPr>
          <w:spacing w:val="2"/>
          <w:w w:val="99"/>
          <w:sz w:val="21"/>
        </w:rPr>
        <w:t>给</w:t>
      </w:r>
      <w:r>
        <w:rPr>
          <w:spacing w:val="-1"/>
          <w:w w:val="99"/>
          <w:sz w:val="21"/>
        </w:rPr>
        <w:t>付</w:t>
      </w:r>
      <w:r>
        <w:rPr>
          <w:spacing w:val="2"/>
          <w:w w:val="99"/>
          <w:sz w:val="21"/>
        </w:rPr>
        <w:t>标</w:t>
      </w:r>
      <w:r>
        <w:rPr>
          <w:spacing w:val="-1"/>
          <w:w w:val="99"/>
          <w:sz w:val="21"/>
        </w:rPr>
        <w:t>准</w:t>
      </w:r>
      <w:r>
        <w:rPr>
          <w:spacing w:val="2"/>
          <w:w w:val="99"/>
          <w:sz w:val="21"/>
        </w:rPr>
        <w:t>。</w:t>
      </w:r>
      <w:r>
        <w:rPr>
          <w:spacing w:val="-1"/>
          <w:w w:val="99"/>
          <w:sz w:val="21"/>
        </w:rPr>
        <w:t>须</w:t>
      </w:r>
      <w:r>
        <w:rPr>
          <w:spacing w:val="2"/>
          <w:w w:val="99"/>
          <w:sz w:val="21"/>
        </w:rPr>
        <w:t>满</w:t>
      </w:r>
      <w:r>
        <w:rPr>
          <w:spacing w:val="-1"/>
          <w:w w:val="99"/>
          <w:sz w:val="21"/>
        </w:rPr>
        <w:t>足</w:t>
      </w:r>
      <w:r>
        <w:rPr>
          <w:spacing w:val="2"/>
          <w:w w:val="99"/>
          <w:sz w:val="21"/>
        </w:rPr>
        <w:t>下</w:t>
      </w:r>
      <w:r>
        <w:rPr>
          <w:spacing w:val="-1"/>
          <w:w w:val="99"/>
          <w:sz w:val="21"/>
        </w:rPr>
        <w:t>列</w:t>
      </w:r>
      <w:r>
        <w:rPr>
          <w:spacing w:val="2"/>
          <w:w w:val="99"/>
          <w:sz w:val="21"/>
        </w:rPr>
        <w:t>至</w:t>
      </w:r>
      <w:r>
        <w:rPr>
          <w:spacing w:val="-1"/>
          <w:w w:val="99"/>
          <w:sz w:val="21"/>
        </w:rPr>
        <w:t>少</w:t>
      </w:r>
      <w:r>
        <w:rPr>
          <w:spacing w:val="2"/>
          <w:w w:val="99"/>
          <w:sz w:val="21"/>
        </w:rPr>
        <w:t>一</w:t>
      </w:r>
      <w:r>
        <w:rPr>
          <w:spacing w:val="-1"/>
          <w:w w:val="99"/>
          <w:sz w:val="21"/>
        </w:rPr>
        <w:t>项</w:t>
      </w:r>
      <w:r>
        <w:rPr>
          <w:spacing w:val="2"/>
          <w:w w:val="99"/>
          <w:sz w:val="21"/>
        </w:rPr>
        <w:t>条</w:t>
      </w:r>
      <w:r>
        <w:rPr>
          <w:spacing w:val="-1"/>
          <w:w w:val="99"/>
          <w:sz w:val="21"/>
        </w:rPr>
        <w:t>件</w:t>
      </w:r>
      <w:r>
        <w:rPr>
          <w:w w:val="99"/>
          <w:sz w:val="21"/>
        </w:rPr>
        <w:t>：</w:t>
      </w:r>
    </w:p>
    <w:p>
      <w:pPr>
        <w:pStyle w:val="ListParagraph"/>
        <w:numPr>
          <w:ilvl w:val="3"/>
          <w:numId w:val="8"/>
        </w:numPr>
        <w:tabs>
          <w:tab w:pos="2982" w:val="left" w:leader="none"/>
        </w:tabs>
        <w:spacing w:line="240" w:lineRule="auto" w:before="4" w:after="0"/>
        <w:ind w:left="2981" w:right="0" w:hanging="526"/>
        <w:jc w:val="left"/>
        <w:rPr>
          <w:sz w:val="21"/>
        </w:rPr>
      </w:pPr>
      <w:r>
        <w:rPr>
          <w:spacing w:val="-2"/>
          <w:w w:val="95"/>
          <w:sz w:val="21"/>
        </w:rPr>
        <w:t>眼球缺失或摘除；</w:t>
      </w:r>
    </w:p>
    <w:p>
      <w:pPr>
        <w:pStyle w:val="ListParagraph"/>
        <w:numPr>
          <w:ilvl w:val="3"/>
          <w:numId w:val="8"/>
        </w:numPr>
        <w:tabs>
          <w:tab w:pos="2982" w:val="left" w:leader="none"/>
        </w:tabs>
        <w:spacing w:line="240" w:lineRule="auto" w:before="50" w:after="0"/>
        <w:ind w:left="2981" w:right="0" w:hanging="526"/>
        <w:jc w:val="left"/>
        <w:rPr>
          <w:sz w:val="21"/>
        </w:rPr>
      </w:pPr>
      <w:r>
        <w:rPr>
          <w:w w:val="95"/>
          <w:sz w:val="21"/>
        </w:rPr>
        <w:t>矫正视力低于</w:t>
      </w:r>
      <w:r>
        <w:rPr>
          <w:spacing w:val="38"/>
          <w:sz w:val="21"/>
        </w:rPr>
        <w:t>  </w:t>
      </w:r>
      <w:r>
        <w:rPr>
          <w:rFonts w:ascii="Times New Roman" w:eastAsia="Times New Roman"/>
          <w:w w:val="95"/>
          <w:sz w:val="21"/>
        </w:rPr>
        <w:t>0.02</w:t>
      </w:r>
      <w:r>
        <w:rPr>
          <w:w w:val="95"/>
          <w:sz w:val="21"/>
        </w:rPr>
        <w:t>（采用国际标准视力表，如果使用其它视力表应进行换算</w:t>
      </w:r>
      <w:r>
        <w:rPr>
          <w:spacing w:val="-109"/>
          <w:w w:val="95"/>
          <w:sz w:val="21"/>
        </w:rPr>
        <w:t>）</w:t>
      </w:r>
      <w:r>
        <w:rPr>
          <w:spacing w:val="-5"/>
          <w:w w:val="95"/>
          <w:sz w:val="21"/>
        </w:rPr>
        <w:t>；</w:t>
      </w:r>
    </w:p>
    <w:p>
      <w:pPr>
        <w:pStyle w:val="ListParagraph"/>
        <w:numPr>
          <w:ilvl w:val="3"/>
          <w:numId w:val="8"/>
        </w:numPr>
        <w:tabs>
          <w:tab w:pos="2982" w:val="left" w:leader="none"/>
        </w:tabs>
        <w:spacing w:line="240" w:lineRule="auto" w:before="50" w:after="0"/>
        <w:ind w:left="2981" w:right="0" w:hanging="526"/>
        <w:jc w:val="left"/>
        <w:rPr>
          <w:sz w:val="21"/>
        </w:rPr>
      </w:pPr>
      <w:r>
        <w:rPr>
          <w:spacing w:val="-3"/>
          <w:w w:val="95"/>
          <w:sz w:val="21"/>
        </w:rPr>
        <w:t>视野半径小于 </w:t>
      </w:r>
      <w:r>
        <w:rPr>
          <w:rFonts w:ascii="Times New Roman" w:eastAsia="Times New Roman"/>
          <w:w w:val="95"/>
          <w:sz w:val="21"/>
        </w:rPr>
        <w:t>5</w:t>
      </w:r>
      <w:r>
        <w:rPr>
          <w:rFonts w:ascii="Times New Roman" w:eastAsia="Times New Roman"/>
          <w:spacing w:val="35"/>
          <w:sz w:val="21"/>
        </w:rPr>
        <w:t> </w:t>
      </w:r>
      <w:r>
        <w:rPr>
          <w:spacing w:val="-5"/>
          <w:w w:val="95"/>
          <w:sz w:val="21"/>
        </w:rPr>
        <w:t>度。</w:t>
      </w:r>
    </w:p>
    <w:p>
      <w:pPr>
        <w:pStyle w:val="BodyText"/>
        <w:spacing w:line="285" w:lineRule="auto" w:before="52"/>
        <w:ind w:left="2456" w:right="289"/>
      </w:pPr>
      <w:r>
        <w:rPr>
          <w:rFonts w:ascii="黑体" w:eastAsia="黑体"/>
          <w:color w:val="000000"/>
          <w:spacing w:val="-4"/>
          <w:shd w:fill="BEBEBE" w:color="auto" w:val="clear"/>
        </w:rPr>
        <w:t>申请理赔时，被保险人年龄必须在 </w:t>
      </w:r>
      <w:r>
        <w:rPr>
          <w:rFonts w:ascii="Times New Roman" w:eastAsia="Times New Roman"/>
          <w:color w:val="000000"/>
          <w:shd w:fill="BEBEBE" w:color="auto" w:val="clear"/>
        </w:rPr>
        <w:t>3</w:t>
      </w:r>
      <w:r>
        <w:rPr>
          <w:rFonts w:ascii="Times New Roman" w:eastAsia="Times New Roman"/>
          <w:color w:val="000000"/>
          <w:spacing w:val="-14"/>
          <w:shd w:fill="BEBEBE" w:color="auto" w:val="clear"/>
        </w:rPr>
        <w:t> </w:t>
      </w:r>
      <w:r>
        <w:rPr>
          <w:rFonts w:ascii="黑体" w:eastAsia="黑体"/>
          <w:color w:val="000000"/>
          <w:shd w:fill="BEBEBE" w:color="auto" w:val="clear"/>
        </w:rPr>
        <w:t>周岁以上</w:t>
      </w:r>
      <w:r>
        <w:rPr>
          <w:color w:val="000000"/>
        </w:rPr>
        <w:t>，并且须提供理赔当时的视力严重受</w:t>
      </w:r>
      <w:r>
        <w:rPr>
          <w:color w:val="000000"/>
          <w:spacing w:val="-2"/>
        </w:rPr>
        <w:t>损诊断及检查证据。</w:t>
      </w:r>
    </w:p>
    <w:p>
      <w:pPr>
        <w:pStyle w:val="BodyText"/>
        <w:spacing w:line="285" w:lineRule="auto"/>
        <w:ind w:left="2456" w:right="289"/>
        <w:jc w:val="both"/>
        <w:rPr>
          <w:rFonts w:ascii="黑体" w:hAnsi="黑体" w:eastAsia="黑体"/>
        </w:rPr>
      </w:pPr>
      <w:r>
        <w:rPr>
          <w:rFonts w:ascii="黑体" w:hAnsi="黑体" w:eastAsia="黑体"/>
          <w:color w:val="000000"/>
          <w:spacing w:val="-27"/>
          <w:w w:val="99"/>
          <w:shd w:fill="BEBEBE" w:color="auto" w:val="clear"/>
        </w:rPr>
        <w:t>本公司对“角膜移植”、“视力严重受损”、“单眼失明”、“糖尿病视网膜晚期增生性</w:t>
      </w:r>
      <w:r>
        <w:rPr>
          <w:rFonts w:ascii="黑体" w:hAnsi="黑体" w:eastAsia="黑体"/>
          <w:color w:val="000000"/>
          <w:spacing w:val="-27"/>
          <w:w w:val="99"/>
          <w:shd w:fill="BEBEBE" w:color="auto" w:val="clear"/>
        </w:rPr>
        <w:t>                                                                                                                                              </w:t>
      </w:r>
      <w:r>
        <w:rPr>
          <w:rFonts w:ascii="黑体" w:hAnsi="黑体" w:eastAsia="黑体"/>
          <w:color w:val="000000"/>
          <w:spacing w:val="-1"/>
          <w:w w:val="99"/>
          <w:shd w:fill="BEBEBE" w:color="auto" w:val="clear"/>
        </w:rPr>
        <w:t>病变”四项中的其中一项承担保险责任，给付其中一项保险金后，对其他三项保险责任同时终止。</w:t>
      </w:r>
    </w:p>
    <w:p>
      <w:pPr>
        <w:spacing w:after="0" w:line="285" w:lineRule="auto"/>
        <w:jc w:val="both"/>
        <w:rPr>
          <w:rFonts w:ascii="黑体" w:hAnsi="黑体" w:eastAsia="黑体"/>
        </w:rPr>
        <w:sectPr>
          <w:type w:val="continuous"/>
          <w:pgSz w:w="11910" w:h="16840"/>
          <w:pgMar w:header="576" w:footer="0" w:top="1060" w:bottom="280" w:left="800" w:right="800"/>
        </w:sectPr>
      </w:pPr>
    </w:p>
    <w:p>
      <w:pPr>
        <w:pStyle w:val="ListParagraph"/>
        <w:numPr>
          <w:ilvl w:val="2"/>
          <w:numId w:val="8"/>
        </w:numPr>
        <w:tabs>
          <w:tab w:pos="1142" w:val="left" w:leader="none"/>
        </w:tabs>
        <w:spacing w:line="240" w:lineRule="auto" w:before="66" w:after="0"/>
        <w:ind w:left="1141" w:right="0" w:hanging="939"/>
        <w:jc w:val="left"/>
        <w:rPr>
          <w:rFonts w:ascii="Times New Roman" w:eastAsia="Times New Roman"/>
          <w:i/>
          <w:sz w:val="21"/>
        </w:rPr>
      </w:pPr>
      <w:r>
        <w:rPr>
          <w:i/>
          <w:spacing w:val="-56"/>
          <w:w w:val="95"/>
          <w:sz w:val="22"/>
        </w:rPr>
        <w:t>深度昏迷</w:t>
      </w:r>
      <w:r>
        <w:rPr>
          <w:rFonts w:ascii="Times New Roman" w:eastAsia="Times New Roman"/>
          <w:i/>
          <w:spacing w:val="-20"/>
          <w:w w:val="95"/>
          <w:sz w:val="21"/>
        </w:rPr>
        <w:t>48</w:t>
      </w:r>
    </w:p>
    <w:p>
      <w:pPr>
        <w:spacing w:before="30"/>
        <w:ind w:left="1141" w:right="0" w:firstLine="0"/>
        <w:jc w:val="left"/>
        <w:rPr>
          <w:i/>
          <w:sz w:val="22"/>
        </w:rPr>
      </w:pPr>
      <w:r>
        <w:rPr>
          <w:i/>
          <w:spacing w:val="-68"/>
          <w:w w:val="95"/>
          <w:sz w:val="22"/>
        </w:rPr>
        <w:t>小</w:t>
      </w:r>
      <w:r>
        <w:rPr>
          <w:i/>
          <w:spacing w:val="-10"/>
          <w:sz w:val="22"/>
        </w:rPr>
        <w:t>时</w:t>
      </w:r>
    </w:p>
    <w:p>
      <w:pPr>
        <w:pStyle w:val="BodyText"/>
        <w:spacing w:line="285" w:lineRule="auto" w:before="102"/>
        <w:ind w:left="177" w:right="267"/>
        <w:jc w:val="both"/>
      </w:pPr>
      <w:r>
        <w:rPr/>
        <w:br w:type="column"/>
      </w:r>
      <w:r>
        <w:rPr>
          <w:spacing w:val="-2"/>
        </w:rPr>
        <w:t>指因疾病或意外伤害导致意识丧失，对外界刺激和体内需求均无反应，昏迷程度按照格拉斯哥昏迷分级（</w:t>
      </w:r>
      <w:r>
        <w:rPr>
          <w:rFonts w:ascii="Times New Roman" w:hAnsi="Times New Roman" w:eastAsia="Times New Roman"/>
          <w:spacing w:val="-2"/>
        </w:rPr>
        <w:t>Glasgow</w:t>
      </w:r>
      <w:r>
        <w:rPr>
          <w:rFonts w:ascii="Times New Roman" w:hAnsi="Times New Roman" w:eastAsia="Times New Roman"/>
          <w:spacing w:val="-12"/>
        </w:rPr>
        <w:t> </w:t>
      </w:r>
      <w:r>
        <w:rPr>
          <w:rFonts w:ascii="Times New Roman" w:hAnsi="Times New Roman" w:eastAsia="Times New Roman"/>
          <w:spacing w:val="-2"/>
        </w:rPr>
        <w:t>coma</w:t>
      </w:r>
      <w:r>
        <w:rPr>
          <w:rFonts w:ascii="Times New Roman" w:hAnsi="Times New Roman" w:eastAsia="Times New Roman"/>
          <w:spacing w:val="-11"/>
        </w:rPr>
        <w:t> </w:t>
      </w:r>
      <w:r>
        <w:rPr>
          <w:rFonts w:ascii="Times New Roman" w:hAnsi="Times New Roman" w:eastAsia="Times New Roman"/>
          <w:spacing w:val="-2"/>
        </w:rPr>
        <w:t>scale</w:t>
      </w:r>
      <w:r>
        <w:rPr>
          <w:spacing w:val="-2"/>
        </w:rPr>
        <w:t>）</w:t>
      </w:r>
      <w:r>
        <w:rPr>
          <w:spacing w:val="-8"/>
        </w:rPr>
        <w:t>结果为 </w:t>
      </w:r>
      <w:r>
        <w:rPr>
          <w:rFonts w:ascii="Times New Roman" w:hAnsi="Times New Roman" w:eastAsia="Times New Roman"/>
          <w:spacing w:val="-2"/>
        </w:rPr>
        <w:t>8</w:t>
      </w:r>
      <w:r>
        <w:rPr>
          <w:rFonts w:ascii="Times New Roman" w:hAnsi="Times New Roman" w:eastAsia="Times New Roman"/>
          <w:spacing w:val="-11"/>
        </w:rPr>
        <w:t> </w:t>
      </w:r>
      <w:r>
        <w:rPr>
          <w:spacing w:val="-10"/>
        </w:rPr>
        <w:t>分或 </w:t>
      </w:r>
      <w:r>
        <w:rPr>
          <w:rFonts w:ascii="Times New Roman" w:hAnsi="Times New Roman" w:eastAsia="Times New Roman"/>
          <w:spacing w:val="-2"/>
        </w:rPr>
        <w:t>8</w:t>
      </w:r>
      <w:r>
        <w:rPr>
          <w:rFonts w:ascii="Times New Roman" w:hAnsi="Times New Roman" w:eastAsia="Times New Roman"/>
          <w:spacing w:val="4"/>
        </w:rPr>
        <w:t> </w:t>
      </w:r>
      <w:r>
        <w:rPr>
          <w:spacing w:val="-2"/>
        </w:rPr>
        <w:t>分以下，且已经持续使</w:t>
      </w:r>
      <w:r>
        <w:rPr>
          <w:w w:val="95"/>
        </w:rPr>
        <w:t>用呼吸机及其它生命维持系统达到 </w:t>
      </w:r>
      <w:r>
        <w:rPr>
          <w:rFonts w:ascii="Times New Roman" w:hAnsi="Times New Roman" w:eastAsia="Times New Roman"/>
          <w:w w:val="95"/>
        </w:rPr>
        <w:t>48</w:t>
      </w:r>
      <w:r>
        <w:rPr>
          <w:rFonts w:ascii="Times New Roman" w:hAnsi="Times New Roman" w:eastAsia="Times New Roman"/>
          <w:spacing w:val="57"/>
        </w:rPr>
        <w:t> </w:t>
      </w:r>
      <w:r>
        <w:rPr>
          <w:w w:val="95"/>
        </w:rPr>
        <w:t>小时，但未达到“深度昏迷”的给付标准。昏</w:t>
      </w:r>
      <w:r>
        <w:rPr>
          <w:spacing w:val="-2"/>
        </w:rPr>
        <w:t>迷的诊断及有关证明必须由我们认可的医院神经科专科医生确定。</w:t>
      </w:r>
    </w:p>
    <w:p>
      <w:pPr>
        <w:pStyle w:val="BodyText"/>
        <w:spacing w:line="268" w:lineRule="exact"/>
        <w:ind w:left="177"/>
        <w:rPr>
          <w:rFonts w:ascii="黑体" w:eastAsia="黑体"/>
        </w:rPr>
      </w:pPr>
      <w:r>
        <w:rPr>
          <w:rFonts w:ascii="黑体" w:eastAsia="黑体"/>
          <w:color w:val="000000"/>
          <w:spacing w:val="-1"/>
          <w:w w:val="95"/>
          <w:shd w:fill="BEBEBE" w:color="auto" w:val="clear"/>
        </w:rPr>
        <w:t>因酗酒或药物滥用导致的深度昏迷不在保障范围内。</w:t>
      </w:r>
    </w:p>
    <w:p>
      <w:pPr>
        <w:spacing w:after="0" w:line="268" w:lineRule="exact"/>
        <w:rPr>
          <w:rFonts w:ascii="黑体" w:eastAsia="黑体"/>
        </w:rPr>
        <w:sectPr>
          <w:pgSz w:w="11910" w:h="16840"/>
          <w:pgMar w:header="576" w:footer="0" w:top="1060" w:bottom="280" w:left="800" w:right="800"/>
          <w:cols w:num="2" w:equalWidth="0">
            <w:col w:w="2240" w:space="40"/>
            <w:col w:w="8030"/>
          </w:cols>
        </w:sectPr>
      </w:pPr>
    </w:p>
    <w:p>
      <w:pPr>
        <w:pStyle w:val="BodyText"/>
        <w:spacing w:before="12"/>
        <w:rPr>
          <w:rFonts w:ascii="黑体"/>
          <w:sz w:val="9"/>
        </w:rPr>
      </w:pPr>
    </w:p>
    <w:p>
      <w:pPr>
        <w:spacing w:after="0"/>
        <w:rPr>
          <w:rFonts w:ascii="黑体"/>
          <w:sz w:val="9"/>
        </w:rPr>
        <w:sectPr>
          <w:type w:val="continuous"/>
          <w:pgSz w:w="11910" w:h="16840"/>
          <w:pgMar w:header="576" w:footer="0" w:top="1060" w:bottom="280" w:left="800" w:right="800"/>
        </w:sectPr>
      </w:pPr>
    </w:p>
    <w:p>
      <w:pPr>
        <w:pStyle w:val="ListParagraph"/>
        <w:numPr>
          <w:ilvl w:val="2"/>
          <w:numId w:val="8"/>
        </w:numPr>
        <w:tabs>
          <w:tab w:pos="1142" w:val="left" w:leader="none"/>
        </w:tabs>
        <w:spacing w:line="240" w:lineRule="auto" w:before="60" w:after="0"/>
        <w:ind w:left="1141" w:right="0" w:hanging="939"/>
        <w:jc w:val="left"/>
        <w:rPr>
          <w:i/>
          <w:sz w:val="22"/>
        </w:rPr>
      </w:pPr>
      <w:r>
        <w:rPr>
          <w:i/>
          <w:spacing w:val="-49"/>
          <w:w w:val="95"/>
          <w:sz w:val="22"/>
        </w:rPr>
        <w:t>风湿热导致</w:t>
      </w:r>
    </w:p>
    <w:p>
      <w:pPr>
        <w:spacing w:line="266" w:lineRule="auto" w:before="30"/>
        <w:ind w:left="1141" w:right="0" w:firstLine="0"/>
        <w:jc w:val="left"/>
        <w:rPr>
          <w:i/>
          <w:sz w:val="22"/>
        </w:rPr>
      </w:pPr>
      <w:r>
        <w:rPr>
          <w:i/>
          <w:spacing w:val="-49"/>
          <w:sz w:val="22"/>
        </w:rPr>
        <w:t>的心脏瓣膜</w:t>
      </w:r>
      <w:r>
        <w:rPr>
          <w:i/>
          <w:spacing w:val="80"/>
          <w:sz w:val="22"/>
        </w:rPr>
        <w:t> </w:t>
      </w:r>
      <w:r>
        <w:rPr>
          <w:i/>
          <w:spacing w:val="-39"/>
          <w:sz w:val="22"/>
        </w:rPr>
        <w:t>疾病</w:t>
      </w:r>
    </w:p>
    <w:p>
      <w:pPr>
        <w:pStyle w:val="BodyText"/>
        <w:spacing w:before="70"/>
        <w:ind w:left="120"/>
      </w:pPr>
      <w:r>
        <w:rPr/>
        <w:br w:type="column"/>
      </w:r>
      <w:r>
        <w:rPr>
          <w:spacing w:val="-1"/>
          <w:w w:val="95"/>
        </w:rPr>
        <w:t>本疾病须满足下列所有条件：</w:t>
      </w:r>
    </w:p>
    <w:p>
      <w:pPr>
        <w:pStyle w:val="ListParagraph"/>
        <w:numPr>
          <w:ilvl w:val="0"/>
          <w:numId w:val="9"/>
        </w:numPr>
        <w:tabs>
          <w:tab w:pos="646" w:val="left" w:leader="none"/>
        </w:tabs>
        <w:spacing w:line="240" w:lineRule="auto" w:before="42" w:after="0"/>
        <w:ind w:left="645" w:right="0" w:hanging="526"/>
        <w:jc w:val="left"/>
        <w:rPr>
          <w:sz w:val="21"/>
        </w:rPr>
      </w:pPr>
      <w:r>
        <w:rPr>
          <w:w w:val="95"/>
          <w:sz w:val="21"/>
        </w:rPr>
        <w:t>经我们认可的医院专科医生根据已修订的</w:t>
      </w:r>
      <w:r>
        <w:rPr>
          <w:rFonts w:ascii="Times New Roman" w:eastAsia="Times New Roman"/>
          <w:w w:val="95"/>
          <w:sz w:val="21"/>
        </w:rPr>
        <w:t>Jones</w:t>
      </w:r>
      <w:r>
        <w:rPr>
          <w:spacing w:val="-1"/>
          <w:w w:val="95"/>
          <w:sz w:val="21"/>
        </w:rPr>
        <w:t>标准诊断证实罹患急性风湿热；</w:t>
      </w:r>
    </w:p>
    <w:p>
      <w:pPr>
        <w:pStyle w:val="ListParagraph"/>
        <w:numPr>
          <w:ilvl w:val="0"/>
          <w:numId w:val="9"/>
        </w:numPr>
        <w:tabs>
          <w:tab w:pos="646" w:val="left" w:leader="none"/>
        </w:tabs>
        <w:spacing w:line="278" w:lineRule="auto" w:before="43" w:after="0"/>
        <w:ind w:left="120" w:right="270" w:firstLine="0"/>
        <w:jc w:val="left"/>
        <w:rPr>
          <w:sz w:val="21"/>
        </w:rPr>
      </w:pPr>
      <w:r>
        <w:rPr>
          <w:spacing w:val="-2"/>
          <w:sz w:val="21"/>
        </w:rPr>
        <w:t>因风湿热所导致至少一个心脏瓣膜存在狭窄或者关闭不全损伤，且已经被心脏超声检查证实。有关诊断及心脏超声检查必须由我们认可的医院专科医生证实。</w:t>
      </w:r>
    </w:p>
    <w:p>
      <w:pPr>
        <w:pStyle w:val="BodyText"/>
        <w:spacing w:line="278" w:lineRule="auto"/>
        <w:ind w:left="120" w:right="183"/>
        <w:rPr>
          <w:rFonts w:ascii="黑体" w:hAnsi="黑体" w:eastAsia="黑体"/>
        </w:rPr>
      </w:pPr>
      <w:r>
        <w:rPr>
          <w:rFonts w:ascii="黑体" w:hAnsi="黑体" w:eastAsia="黑体"/>
          <w:color w:val="000000"/>
          <w:spacing w:val="-2"/>
          <w:w w:val="95"/>
          <w:shd w:fill="BEBEBE" w:color="auto" w:val="clear"/>
        </w:rPr>
        <w:t>本公司对“</w:t>
      </w:r>
      <w:r>
        <w:rPr>
          <w:rFonts w:ascii="黑体" w:hAnsi="黑体" w:eastAsia="黑体"/>
          <w:color w:val="000000"/>
          <w:spacing w:val="-2"/>
          <w:w w:val="95"/>
          <w:shd w:fill="BEBEBE" w:color="auto" w:val="clear"/>
        </w:rPr>
        <w:t>心</w:t>
      </w:r>
      <w:r>
        <w:rPr>
          <w:rFonts w:ascii="黑体" w:hAnsi="黑体" w:eastAsia="黑体"/>
          <w:color w:val="000000"/>
          <w:spacing w:val="-2"/>
          <w:w w:val="95"/>
          <w:shd w:fill="BEBEBE" w:color="auto" w:val="clear"/>
        </w:rPr>
        <w:t>脏瓣膜介入手术（非切开心脏手术</w:t>
      </w:r>
      <w:r>
        <w:rPr>
          <w:rFonts w:ascii="黑体" w:hAnsi="黑体" w:eastAsia="黑体"/>
          <w:color w:val="000000"/>
          <w:spacing w:val="-104"/>
          <w:w w:val="95"/>
          <w:shd w:fill="BEBEBE" w:color="auto" w:val="clear"/>
        </w:rPr>
        <w:t>）”</w:t>
      </w:r>
      <w:r>
        <w:rPr>
          <w:rFonts w:ascii="黑体" w:hAnsi="黑体" w:eastAsia="黑体"/>
          <w:color w:val="000000"/>
          <w:spacing w:val="-13"/>
          <w:w w:val="95"/>
          <w:shd w:fill="BEBEBE" w:color="auto" w:val="clear"/>
        </w:rPr>
        <w:t>、“风湿热导致的心脏瓣膜疾病”</w:t>
      </w:r>
      <w:r>
        <w:rPr>
          <w:rFonts w:ascii="黑体" w:hAnsi="黑体" w:eastAsia="黑体"/>
          <w:color w:val="000000"/>
          <w:spacing w:val="80"/>
          <w:w w:val="150"/>
          <w:shd w:fill="BEBEBE" w:color="auto" w:val="clear"/>
        </w:rPr>
        <w:t>                                          </w:t>
      </w:r>
      <w:r>
        <w:rPr>
          <w:rFonts w:ascii="黑体" w:hAnsi="黑体" w:eastAsia="黑体"/>
          <w:color w:val="000000"/>
          <w:spacing w:val="-2"/>
          <w:shd w:fill="BEBEBE" w:color="auto" w:val="clear"/>
        </w:rPr>
        <w:t>两项中的其中一项承担保险责任，给付其中一项保险金后，对另一项保险责任同时</w:t>
      </w:r>
      <w:r>
        <w:rPr>
          <w:rFonts w:ascii="黑体" w:hAnsi="黑体" w:eastAsia="黑体"/>
          <w:color w:val="000000"/>
          <w:spacing w:val="-4"/>
          <w:shd w:fill="BEBEBE" w:color="auto" w:val="clear"/>
        </w:rPr>
        <w:t>终止。</w:t>
      </w:r>
    </w:p>
    <w:p>
      <w:pPr>
        <w:spacing w:after="0" w:line="278" w:lineRule="auto"/>
        <w:rPr>
          <w:rFonts w:ascii="黑体" w:hAnsi="黑体" w:eastAsia="黑体"/>
        </w:rPr>
        <w:sectPr>
          <w:type w:val="continuous"/>
          <w:pgSz w:w="11910" w:h="16840"/>
          <w:pgMar w:header="576" w:footer="0" w:top="1060" w:bottom="280" w:left="800" w:right="800"/>
          <w:cols w:num="2" w:equalWidth="0">
            <w:col w:w="2297" w:space="40"/>
            <w:col w:w="7973"/>
          </w:cols>
        </w:sectPr>
      </w:pPr>
    </w:p>
    <w:p>
      <w:pPr>
        <w:pStyle w:val="BodyText"/>
        <w:spacing w:before="2"/>
        <w:rPr>
          <w:rFonts w:ascii="黑体"/>
          <w:sz w:val="12"/>
        </w:rPr>
      </w:pPr>
    </w:p>
    <w:p>
      <w:pPr>
        <w:spacing w:after="0"/>
        <w:rPr>
          <w:rFonts w:ascii="黑体"/>
          <w:sz w:val="12"/>
        </w:rPr>
        <w:sectPr>
          <w:type w:val="continuous"/>
          <w:pgSz w:w="11910" w:h="16840"/>
          <w:pgMar w:header="576" w:footer="0" w:top="1060" w:bottom="280" w:left="800" w:right="800"/>
        </w:sectPr>
      </w:pPr>
    </w:p>
    <w:p>
      <w:pPr>
        <w:pStyle w:val="Heading2"/>
        <w:tabs>
          <w:tab w:pos="1151" w:val="left" w:leader="none"/>
        </w:tabs>
        <w:spacing w:line="278" w:lineRule="auto"/>
        <w:ind w:left="1151" w:hanging="939"/>
      </w:pPr>
      <w:r>
        <w:rPr>
          <w:spacing w:val="-4"/>
        </w:rPr>
        <w:t>3.3</w:t>
      </w:r>
      <w:r>
        <w:rPr/>
        <w:tab/>
      </w:r>
      <w:r>
        <w:rPr>
          <w:spacing w:val="-4"/>
        </w:rPr>
        <w:t>中症重疾</w:t>
      </w:r>
      <w:r>
        <w:rPr>
          <w:spacing w:val="-4"/>
        </w:rPr>
        <w:t>的</w:t>
      </w:r>
      <w:r>
        <w:rPr>
          <w:spacing w:val="-6"/>
        </w:rPr>
        <w:t>范围</w:t>
      </w:r>
    </w:p>
    <w:p>
      <w:pPr>
        <w:pStyle w:val="BodyText"/>
        <w:spacing w:line="285" w:lineRule="auto" w:before="96"/>
        <w:ind w:left="212" w:right="268"/>
      </w:pPr>
      <w:r>
        <w:rPr/>
        <w:br w:type="column"/>
      </w:r>
      <w:r>
        <w:rPr>
          <w:spacing w:val="-1"/>
          <w:w w:val="99"/>
        </w:rPr>
        <w:t>本合同所指的中症重疾在本合同中有确定的含义，我们将在本合同中症重疾定义中详细列明，您投保本合同即表明认可并遵从本合同中对中症重疾的定义。</w:t>
      </w:r>
    </w:p>
    <w:p>
      <w:pPr>
        <w:pStyle w:val="BodyText"/>
        <w:spacing w:line="267" w:lineRule="exact"/>
        <w:ind w:left="212"/>
      </w:pPr>
      <w:r>
        <w:rPr>
          <w:w w:val="95"/>
        </w:rPr>
        <w:t>在本合同有效期内，我们保障的</w:t>
      </w:r>
      <w:r>
        <w:rPr>
          <w:w w:val="95"/>
        </w:rPr>
        <w:t>中</w:t>
      </w:r>
      <w:r>
        <w:rPr>
          <w:w w:val="95"/>
        </w:rPr>
        <w:t>症</w:t>
      </w:r>
      <w:r>
        <w:rPr>
          <w:spacing w:val="-2"/>
          <w:w w:val="95"/>
        </w:rPr>
        <w:t>重疾如下所示：</w:t>
      </w:r>
    </w:p>
    <w:p>
      <w:pPr>
        <w:spacing w:after="0" w:line="267" w:lineRule="exact"/>
        <w:sectPr>
          <w:type w:val="continuous"/>
          <w:pgSz w:w="11910" w:h="16840"/>
          <w:pgMar w:header="576" w:footer="0" w:top="1060" w:bottom="280" w:left="800" w:right="800"/>
          <w:cols w:num="2" w:equalWidth="0">
            <w:col w:w="2203" w:space="41"/>
            <w:col w:w="8066"/>
          </w:cols>
        </w:sectPr>
      </w:pPr>
    </w:p>
    <w:tbl>
      <w:tblPr>
        <w:tblW w:w="0" w:type="auto"/>
        <w:jc w:val="left"/>
        <w:tblInd w:w="2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5"/>
        <w:gridCol w:w="2835"/>
        <w:gridCol w:w="425"/>
        <w:gridCol w:w="2835"/>
      </w:tblGrid>
      <w:tr>
        <w:trPr>
          <w:trHeight w:val="312" w:hRule="atLeast"/>
        </w:trPr>
        <w:tc>
          <w:tcPr>
            <w:tcW w:w="495" w:type="dxa"/>
          </w:tcPr>
          <w:p>
            <w:pPr>
              <w:pStyle w:val="TableParagraph"/>
              <w:spacing w:before="40"/>
              <w:ind w:left="108"/>
              <w:rPr>
                <w:sz w:val="18"/>
              </w:rPr>
            </w:pPr>
            <w:r>
              <w:rPr>
                <w:sz w:val="18"/>
              </w:rPr>
              <w:t>1</w:t>
            </w:r>
          </w:p>
        </w:tc>
        <w:tc>
          <w:tcPr>
            <w:tcW w:w="2835" w:type="dxa"/>
          </w:tcPr>
          <w:p>
            <w:pPr>
              <w:pStyle w:val="TableParagraph"/>
              <w:spacing w:before="40"/>
              <w:ind w:left="107"/>
              <w:rPr>
                <w:sz w:val="18"/>
              </w:rPr>
            </w:pPr>
            <w:r>
              <w:rPr>
                <w:spacing w:val="-1"/>
                <w:sz w:val="18"/>
              </w:rPr>
              <w:t>双侧卵巢或睾丸切除术</w:t>
            </w:r>
          </w:p>
        </w:tc>
        <w:tc>
          <w:tcPr>
            <w:tcW w:w="425" w:type="dxa"/>
          </w:tcPr>
          <w:p>
            <w:pPr>
              <w:pStyle w:val="TableParagraph"/>
              <w:spacing w:before="40"/>
              <w:ind w:left="94" w:right="111"/>
              <w:jc w:val="center"/>
              <w:rPr>
                <w:sz w:val="18"/>
              </w:rPr>
            </w:pPr>
            <w:r>
              <w:rPr>
                <w:spacing w:val="-5"/>
                <w:sz w:val="18"/>
              </w:rPr>
              <w:t>16</w:t>
            </w:r>
          </w:p>
        </w:tc>
        <w:tc>
          <w:tcPr>
            <w:tcW w:w="2835" w:type="dxa"/>
          </w:tcPr>
          <w:p>
            <w:pPr>
              <w:pStyle w:val="TableParagraph"/>
              <w:spacing w:before="40"/>
              <w:ind w:left="106"/>
              <w:rPr>
                <w:sz w:val="18"/>
              </w:rPr>
            </w:pPr>
            <w:r>
              <w:rPr>
                <w:spacing w:val="-2"/>
                <w:sz w:val="18"/>
              </w:rPr>
              <w:t>中度重症肌无力</w:t>
            </w:r>
          </w:p>
        </w:tc>
      </w:tr>
      <w:tr>
        <w:trPr>
          <w:trHeight w:val="311" w:hRule="atLeast"/>
        </w:trPr>
        <w:tc>
          <w:tcPr>
            <w:tcW w:w="495" w:type="dxa"/>
          </w:tcPr>
          <w:p>
            <w:pPr>
              <w:pStyle w:val="TableParagraph"/>
              <w:spacing w:before="42"/>
              <w:ind w:left="108"/>
              <w:rPr>
                <w:sz w:val="18"/>
              </w:rPr>
            </w:pPr>
            <w:r>
              <w:rPr>
                <w:sz w:val="18"/>
              </w:rPr>
              <w:t>2</w:t>
            </w:r>
          </w:p>
        </w:tc>
        <w:tc>
          <w:tcPr>
            <w:tcW w:w="2835" w:type="dxa"/>
          </w:tcPr>
          <w:p>
            <w:pPr>
              <w:pStyle w:val="TableParagraph"/>
              <w:spacing w:before="42"/>
              <w:ind w:left="107"/>
              <w:rPr>
                <w:sz w:val="18"/>
              </w:rPr>
            </w:pPr>
            <w:r>
              <w:rPr>
                <w:spacing w:val="-3"/>
                <w:sz w:val="18"/>
              </w:rPr>
              <w:t>慢性肾功能损害-肾功能衰竭期</w:t>
            </w:r>
          </w:p>
        </w:tc>
        <w:tc>
          <w:tcPr>
            <w:tcW w:w="425" w:type="dxa"/>
          </w:tcPr>
          <w:p>
            <w:pPr>
              <w:pStyle w:val="TableParagraph"/>
              <w:spacing w:before="42"/>
              <w:ind w:left="94" w:right="111"/>
              <w:jc w:val="center"/>
              <w:rPr>
                <w:sz w:val="18"/>
              </w:rPr>
            </w:pPr>
            <w:r>
              <w:rPr>
                <w:spacing w:val="-5"/>
                <w:sz w:val="18"/>
              </w:rPr>
              <w:t>17</w:t>
            </w:r>
          </w:p>
        </w:tc>
        <w:tc>
          <w:tcPr>
            <w:tcW w:w="2835" w:type="dxa"/>
          </w:tcPr>
          <w:p>
            <w:pPr>
              <w:pStyle w:val="TableParagraph"/>
              <w:spacing w:before="42"/>
              <w:ind w:left="106"/>
              <w:rPr>
                <w:sz w:val="18"/>
              </w:rPr>
            </w:pPr>
            <w:r>
              <w:rPr>
                <w:spacing w:val="-2"/>
                <w:sz w:val="18"/>
              </w:rPr>
              <w:t>中度克罗恩病</w:t>
            </w:r>
          </w:p>
        </w:tc>
      </w:tr>
      <w:tr>
        <w:trPr>
          <w:trHeight w:val="312" w:hRule="atLeast"/>
        </w:trPr>
        <w:tc>
          <w:tcPr>
            <w:tcW w:w="495" w:type="dxa"/>
          </w:tcPr>
          <w:p>
            <w:pPr>
              <w:pStyle w:val="TableParagraph"/>
              <w:spacing w:before="42"/>
              <w:ind w:left="108"/>
              <w:rPr>
                <w:sz w:val="18"/>
              </w:rPr>
            </w:pPr>
            <w:r>
              <w:rPr>
                <w:sz w:val="18"/>
              </w:rPr>
              <w:t>3</w:t>
            </w:r>
          </w:p>
        </w:tc>
        <w:tc>
          <w:tcPr>
            <w:tcW w:w="2835" w:type="dxa"/>
          </w:tcPr>
          <w:p>
            <w:pPr>
              <w:pStyle w:val="TableParagraph"/>
              <w:spacing w:before="42"/>
              <w:ind w:left="107"/>
              <w:rPr>
                <w:sz w:val="18"/>
              </w:rPr>
            </w:pPr>
            <w:r>
              <w:rPr>
                <w:spacing w:val="-1"/>
                <w:sz w:val="18"/>
              </w:rPr>
              <w:t>病毒性肝炎导致的肝硬化</w:t>
            </w:r>
          </w:p>
        </w:tc>
        <w:tc>
          <w:tcPr>
            <w:tcW w:w="425" w:type="dxa"/>
          </w:tcPr>
          <w:p>
            <w:pPr>
              <w:pStyle w:val="TableParagraph"/>
              <w:spacing w:before="42"/>
              <w:ind w:left="94" w:right="111"/>
              <w:jc w:val="center"/>
              <w:rPr>
                <w:sz w:val="18"/>
              </w:rPr>
            </w:pPr>
            <w:r>
              <w:rPr>
                <w:spacing w:val="-5"/>
                <w:sz w:val="18"/>
              </w:rPr>
              <w:t>18</w:t>
            </w:r>
          </w:p>
        </w:tc>
        <w:tc>
          <w:tcPr>
            <w:tcW w:w="2835" w:type="dxa"/>
          </w:tcPr>
          <w:p>
            <w:pPr>
              <w:pStyle w:val="TableParagraph"/>
              <w:spacing w:before="42"/>
              <w:ind w:left="106"/>
              <w:rPr>
                <w:sz w:val="18"/>
              </w:rPr>
            </w:pPr>
            <w:r>
              <w:rPr>
                <w:spacing w:val="-2"/>
                <w:sz w:val="18"/>
              </w:rPr>
              <w:t>中度溃疡性结肠炎</w:t>
            </w:r>
          </w:p>
        </w:tc>
      </w:tr>
      <w:tr>
        <w:trPr>
          <w:trHeight w:val="311" w:hRule="atLeast"/>
        </w:trPr>
        <w:tc>
          <w:tcPr>
            <w:tcW w:w="495" w:type="dxa"/>
          </w:tcPr>
          <w:p>
            <w:pPr>
              <w:pStyle w:val="TableParagraph"/>
              <w:spacing w:before="41"/>
              <w:ind w:left="108"/>
              <w:rPr>
                <w:sz w:val="18"/>
              </w:rPr>
            </w:pPr>
            <w:r>
              <w:rPr>
                <w:sz w:val="18"/>
              </w:rPr>
              <w:t>4</w:t>
            </w:r>
          </w:p>
        </w:tc>
        <w:tc>
          <w:tcPr>
            <w:tcW w:w="2835" w:type="dxa"/>
          </w:tcPr>
          <w:p>
            <w:pPr>
              <w:pStyle w:val="TableParagraph"/>
              <w:spacing w:before="41"/>
              <w:ind w:left="107"/>
              <w:rPr>
                <w:sz w:val="18"/>
              </w:rPr>
            </w:pPr>
            <w:r>
              <w:rPr>
                <w:spacing w:val="-2"/>
                <w:sz w:val="18"/>
              </w:rPr>
              <w:t>较小面积Ⅲ度烧伤</w:t>
            </w:r>
          </w:p>
        </w:tc>
        <w:tc>
          <w:tcPr>
            <w:tcW w:w="425" w:type="dxa"/>
          </w:tcPr>
          <w:p>
            <w:pPr>
              <w:pStyle w:val="TableParagraph"/>
              <w:spacing w:before="41"/>
              <w:ind w:left="94" w:right="111"/>
              <w:jc w:val="center"/>
              <w:rPr>
                <w:sz w:val="18"/>
              </w:rPr>
            </w:pPr>
            <w:r>
              <w:rPr>
                <w:spacing w:val="-5"/>
                <w:sz w:val="18"/>
              </w:rPr>
              <w:t>19</w:t>
            </w:r>
          </w:p>
        </w:tc>
        <w:tc>
          <w:tcPr>
            <w:tcW w:w="2835" w:type="dxa"/>
          </w:tcPr>
          <w:p>
            <w:pPr>
              <w:pStyle w:val="TableParagraph"/>
              <w:spacing w:before="41"/>
              <w:ind w:left="106"/>
              <w:rPr>
                <w:sz w:val="18"/>
              </w:rPr>
            </w:pPr>
            <w:r>
              <w:rPr>
                <w:spacing w:val="-2"/>
                <w:sz w:val="18"/>
              </w:rPr>
              <w:t>中度系统性红斑狼疮</w:t>
            </w:r>
          </w:p>
        </w:tc>
      </w:tr>
      <w:tr>
        <w:trPr>
          <w:trHeight w:val="312" w:hRule="atLeast"/>
        </w:trPr>
        <w:tc>
          <w:tcPr>
            <w:tcW w:w="495" w:type="dxa"/>
          </w:tcPr>
          <w:p>
            <w:pPr>
              <w:pStyle w:val="TableParagraph"/>
              <w:spacing w:before="41"/>
              <w:ind w:left="108"/>
              <w:rPr>
                <w:sz w:val="18"/>
              </w:rPr>
            </w:pPr>
            <w:r>
              <w:rPr>
                <w:sz w:val="18"/>
              </w:rPr>
              <w:t>5</w:t>
            </w:r>
          </w:p>
        </w:tc>
        <w:tc>
          <w:tcPr>
            <w:tcW w:w="2835" w:type="dxa"/>
          </w:tcPr>
          <w:p>
            <w:pPr>
              <w:pStyle w:val="TableParagraph"/>
              <w:spacing w:before="41"/>
              <w:ind w:left="107"/>
              <w:rPr>
                <w:sz w:val="18"/>
              </w:rPr>
            </w:pPr>
            <w:r>
              <w:rPr>
                <w:spacing w:val="-2"/>
                <w:sz w:val="18"/>
              </w:rPr>
              <w:t>单侧肺脏切除</w:t>
            </w:r>
          </w:p>
        </w:tc>
        <w:tc>
          <w:tcPr>
            <w:tcW w:w="425" w:type="dxa"/>
          </w:tcPr>
          <w:p>
            <w:pPr>
              <w:pStyle w:val="TableParagraph"/>
              <w:spacing w:before="41"/>
              <w:ind w:left="94" w:right="111"/>
              <w:jc w:val="center"/>
              <w:rPr>
                <w:sz w:val="18"/>
              </w:rPr>
            </w:pPr>
            <w:r>
              <w:rPr>
                <w:spacing w:val="-5"/>
                <w:sz w:val="18"/>
              </w:rPr>
              <w:t>20</w:t>
            </w:r>
          </w:p>
        </w:tc>
        <w:tc>
          <w:tcPr>
            <w:tcW w:w="2835" w:type="dxa"/>
          </w:tcPr>
          <w:p>
            <w:pPr>
              <w:pStyle w:val="TableParagraph"/>
              <w:spacing w:before="41"/>
              <w:ind w:left="106"/>
              <w:rPr>
                <w:sz w:val="18"/>
              </w:rPr>
            </w:pPr>
            <w:r>
              <w:rPr>
                <w:spacing w:val="-2"/>
                <w:sz w:val="18"/>
              </w:rPr>
              <w:t>出血性登革热</w:t>
            </w:r>
          </w:p>
        </w:tc>
      </w:tr>
      <w:tr>
        <w:trPr>
          <w:trHeight w:val="311" w:hRule="atLeast"/>
        </w:trPr>
        <w:tc>
          <w:tcPr>
            <w:tcW w:w="495" w:type="dxa"/>
          </w:tcPr>
          <w:p>
            <w:pPr>
              <w:pStyle w:val="TableParagraph"/>
              <w:spacing w:before="40"/>
              <w:ind w:left="108"/>
              <w:rPr>
                <w:sz w:val="18"/>
              </w:rPr>
            </w:pPr>
            <w:r>
              <w:rPr>
                <w:sz w:val="18"/>
              </w:rPr>
              <w:t>6</w:t>
            </w:r>
          </w:p>
        </w:tc>
        <w:tc>
          <w:tcPr>
            <w:tcW w:w="2835" w:type="dxa"/>
          </w:tcPr>
          <w:p>
            <w:pPr>
              <w:pStyle w:val="TableParagraph"/>
              <w:spacing w:before="40"/>
              <w:ind w:left="107"/>
              <w:rPr>
                <w:sz w:val="18"/>
              </w:rPr>
            </w:pPr>
            <w:r>
              <w:rPr>
                <w:spacing w:val="-2"/>
                <w:sz w:val="18"/>
              </w:rPr>
              <w:t>腔静脉过滤器植入术</w:t>
            </w:r>
          </w:p>
        </w:tc>
        <w:tc>
          <w:tcPr>
            <w:tcW w:w="425" w:type="dxa"/>
          </w:tcPr>
          <w:p>
            <w:pPr>
              <w:pStyle w:val="TableParagraph"/>
              <w:spacing w:before="40"/>
              <w:ind w:left="94" w:right="111"/>
              <w:jc w:val="center"/>
              <w:rPr>
                <w:sz w:val="18"/>
              </w:rPr>
            </w:pPr>
            <w:r>
              <w:rPr>
                <w:spacing w:val="-5"/>
                <w:sz w:val="18"/>
              </w:rPr>
              <w:t>21</w:t>
            </w:r>
          </w:p>
        </w:tc>
        <w:tc>
          <w:tcPr>
            <w:tcW w:w="2835" w:type="dxa"/>
          </w:tcPr>
          <w:p>
            <w:pPr>
              <w:pStyle w:val="TableParagraph"/>
              <w:spacing w:before="40"/>
              <w:ind w:left="106"/>
              <w:rPr>
                <w:sz w:val="18"/>
              </w:rPr>
            </w:pPr>
            <w:r>
              <w:rPr>
                <w:spacing w:val="-2"/>
                <w:sz w:val="18"/>
              </w:rPr>
              <w:t>单个肢体缺失</w:t>
            </w:r>
          </w:p>
        </w:tc>
      </w:tr>
      <w:tr>
        <w:trPr>
          <w:trHeight w:val="312" w:hRule="atLeast"/>
        </w:trPr>
        <w:tc>
          <w:tcPr>
            <w:tcW w:w="495" w:type="dxa"/>
          </w:tcPr>
          <w:p>
            <w:pPr>
              <w:pStyle w:val="TableParagraph"/>
              <w:spacing w:before="40"/>
              <w:ind w:left="108"/>
              <w:rPr>
                <w:sz w:val="18"/>
              </w:rPr>
            </w:pPr>
            <w:r>
              <w:rPr>
                <w:sz w:val="18"/>
              </w:rPr>
              <w:t>7</w:t>
            </w:r>
          </w:p>
        </w:tc>
        <w:tc>
          <w:tcPr>
            <w:tcW w:w="2835" w:type="dxa"/>
          </w:tcPr>
          <w:p>
            <w:pPr>
              <w:pStyle w:val="TableParagraph"/>
              <w:spacing w:before="40"/>
              <w:ind w:left="107"/>
              <w:rPr>
                <w:sz w:val="18"/>
              </w:rPr>
            </w:pPr>
            <w:r>
              <w:rPr>
                <w:spacing w:val="-1"/>
                <w:sz w:val="18"/>
              </w:rPr>
              <w:t>早期丝虫病所致象皮肿</w:t>
            </w:r>
          </w:p>
        </w:tc>
        <w:tc>
          <w:tcPr>
            <w:tcW w:w="425" w:type="dxa"/>
          </w:tcPr>
          <w:p>
            <w:pPr>
              <w:pStyle w:val="TableParagraph"/>
              <w:spacing w:before="40"/>
              <w:ind w:left="94" w:right="111"/>
              <w:jc w:val="center"/>
              <w:rPr>
                <w:sz w:val="18"/>
              </w:rPr>
            </w:pPr>
            <w:r>
              <w:rPr>
                <w:spacing w:val="-5"/>
                <w:sz w:val="18"/>
              </w:rPr>
              <w:t>22</w:t>
            </w:r>
          </w:p>
        </w:tc>
        <w:tc>
          <w:tcPr>
            <w:tcW w:w="2835" w:type="dxa"/>
          </w:tcPr>
          <w:p>
            <w:pPr>
              <w:pStyle w:val="TableParagraph"/>
              <w:spacing w:before="40"/>
              <w:ind w:left="106"/>
              <w:rPr>
                <w:sz w:val="18"/>
              </w:rPr>
            </w:pPr>
            <w:r>
              <w:rPr>
                <w:spacing w:val="-2"/>
                <w:sz w:val="18"/>
              </w:rPr>
              <w:t>中度面部烧伤</w:t>
            </w:r>
          </w:p>
        </w:tc>
      </w:tr>
      <w:tr>
        <w:trPr>
          <w:trHeight w:val="312" w:hRule="atLeast"/>
        </w:trPr>
        <w:tc>
          <w:tcPr>
            <w:tcW w:w="495" w:type="dxa"/>
          </w:tcPr>
          <w:p>
            <w:pPr>
              <w:pStyle w:val="TableParagraph"/>
              <w:spacing w:before="42"/>
              <w:ind w:left="108"/>
              <w:rPr>
                <w:sz w:val="18"/>
              </w:rPr>
            </w:pPr>
            <w:r>
              <w:rPr>
                <w:sz w:val="18"/>
              </w:rPr>
              <w:t>8</w:t>
            </w:r>
          </w:p>
        </w:tc>
        <w:tc>
          <w:tcPr>
            <w:tcW w:w="2835" w:type="dxa"/>
          </w:tcPr>
          <w:p>
            <w:pPr>
              <w:pStyle w:val="TableParagraph"/>
              <w:spacing w:before="42"/>
              <w:ind w:left="107"/>
              <w:rPr>
                <w:sz w:val="18"/>
              </w:rPr>
            </w:pPr>
            <w:r>
              <w:rPr>
                <w:spacing w:val="-1"/>
                <w:sz w:val="18"/>
              </w:rPr>
              <w:t>颈动脉血管成形术或内膜切除术</w:t>
            </w:r>
          </w:p>
        </w:tc>
        <w:tc>
          <w:tcPr>
            <w:tcW w:w="425" w:type="dxa"/>
          </w:tcPr>
          <w:p>
            <w:pPr>
              <w:pStyle w:val="TableParagraph"/>
              <w:spacing w:before="42"/>
              <w:ind w:left="94" w:right="111"/>
              <w:jc w:val="center"/>
              <w:rPr>
                <w:sz w:val="18"/>
              </w:rPr>
            </w:pPr>
            <w:r>
              <w:rPr>
                <w:spacing w:val="-5"/>
                <w:sz w:val="18"/>
              </w:rPr>
              <w:t>23</w:t>
            </w:r>
          </w:p>
        </w:tc>
        <w:tc>
          <w:tcPr>
            <w:tcW w:w="2835" w:type="dxa"/>
          </w:tcPr>
          <w:p>
            <w:pPr>
              <w:pStyle w:val="TableParagraph"/>
              <w:spacing w:before="42"/>
              <w:ind w:left="106"/>
              <w:rPr>
                <w:sz w:val="18"/>
              </w:rPr>
            </w:pPr>
            <w:r>
              <w:rPr>
                <w:spacing w:val="-2"/>
                <w:sz w:val="18"/>
              </w:rPr>
              <w:t>中度多发性硬化</w:t>
            </w:r>
          </w:p>
        </w:tc>
      </w:tr>
      <w:tr>
        <w:trPr>
          <w:trHeight w:val="311" w:hRule="atLeast"/>
        </w:trPr>
        <w:tc>
          <w:tcPr>
            <w:tcW w:w="495" w:type="dxa"/>
          </w:tcPr>
          <w:p>
            <w:pPr>
              <w:pStyle w:val="TableParagraph"/>
              <w:spacing w:before="42"/>
              <w:ind w:left="108"/>
              <w:rPr>
                <w:sz w:val="18"/>
              </w:rPr>
            </w:pPr>
            <w:r>
              <w:rPr>
                <w:sz w:val="18"/>
              </w:rPr>
              <w:t>9</w:t>
            </w:r>
          </w:p>
        </w:tc>
        <w:tc>
          <w:tcPr>
            <w:tcW w:w="2835" w:type="dxa"/>
          </w:tcPr>
          <w:p>
            <w:pPr>
              <w:pStyle w:val="TableParagraph"/>
              <w:spacing w:before="42"/>
              <w:ind w:left="107"/>
              <w:rPr>
                <w:sz w:val="18"/>
              </w:rPr>
            </w:pPr>
            <w:r>
              <w:rPr>
                <w:spacing w:val="-2"/>
                <w:sz w:val="18"/>
              </w:rPr>
              <w:t>胆道重建手术</w:t>
            </w:r>
          </w:p>
        </w:tc>
        <w:tc>
          <w:tcPr>
            <w:tcW w:w="425" w:type="dxa"/>
          </w:tcPr>
          <w:p>
            <w:pPr>
              <w:pStyle w:val="TableParagraph"/>
              <w:spacing w:before="42"/>
              <w:ind w:left="94" w:right="111"/>
              <w:jc w:val="center"/>
              <w:rPr>
                <w:sz w:val="18"/>
              </w:rPr>
            </w:pPr>
            <w:r>
              <w:rPr>
                <w:spacing w:val="-5"/>
                <w:sz w:val="18"/>
              </w:rPr>
              <w:t>24</w:t>
            </w:r>
          </w:p>
        </w:tc>
        <w:tc>
          <w:tcPr>
            <w:tcW w:w="2835" w:type="dxa"/>
          </w:tcPr>
          <w:p>
            <w:pPr>
              <w:pStyle w:val="TableParagraph"/>
              <w:spacing w:before="42"/>
              <w:ind w:left="106"/>
              <w:rPr>
                <w:sz w:val="18"/>
              </w:rPr>
            </w:pPr>
            <w:r>
              <w:rPr>
                <w:spacing w:val="-1"/>
                <w:sz w:val="18"/>
              </w:rPr>
              <w:t>因意外毁容而施行的面部整形</w:t>
            </w:r>
          </w:p>
        </w:tc>
      </w:tr>
      <w:tr>
        <w:trPr>
          <w:trHeight w:val="312" w:hRule="atLeast"/>
        </w:trPr>
        <w:tc>
          <w:tcPr>
            <w:tcW w:w="495" w:type="dxa"/>
          </w:tcPr>
          <w:p>
            <w:pPr>
              <w:pStyle w:val="TableParagraph"/>
              <w:spacing w:before="41"/>
              <w:ind w:left="108"/>
              <w:rPr>
                <w:sz w:val="18"/>
              </w:rPr>
            </w:pPr>
            <w:r>
              <w:rPr>
                <w:spacing w:val="-5"/>
                <w:sz w:val="18"/>
              </w:rPr>
              <w:t>10</w:t>
            </w:r>
          </w:p>
        </w:tc>
        <w:tc>
          <w:tcPr>
            <w:tcW w:w="2835" w:type="dxa"/>
          </w:tcPr>
          <w:p>
            <w:pPr>
              <w:pStyle w:val="TableParagraph"/>
              <w:spacing w:before="41"/>
              <w:ind w:left="107"/>
              <w:rPr>
                <w:sz w:val="18"/>
              </w:rPr>
            </w:pPr>
            <w:r>
              <w:rPr>
                <w:spacing w:val="-2"/>
                <w:sz w:val="18"/>
              </w:rPr>
              <w:t>中度结核性脊髓炎</w:t>
            </w:r>
          </w:p>
        </w:tc>
        <w:tc>
          <w:tcPr>
            <w:tcW w:w="425" w:type="dxa"/>
          </w:tcPr>
          <w:p>
            <w:pPr>
              <w:pStyle w:val="TableParagraph"/>
              <w:spacing w:before="41"/>
              <w:ind w:left="94" w:right="111"/>
              <w:jc w:val="center"/>
              <w:rPr>
                <w:sz w:val="18"/>
              </w:rPr>
            </w:pPr>
            <w:r>
              <w:rPr>
                <w:spacing w:val="-5"/>
                <w:sz w:val="18"/>
              </w:rPr>
              <w:t>25</w:t>
            </w:r>
          </w:p>
        </w:tc>
        <w:tc>
          <w:tcPr>
            <w:tcW w:w="2835" w:type="dxa"/>
          </w:tcPr>
          <w:p>
            <w:pPr>
              <w:pStyle w:val="TableParagraph"/>
              <w:spacing w:before="41"/>
              <w:ind w:left="106"/>
              <w:rPr>
                <w:sz w:val="18"/>
              </w:rPr>
            </w:pPr>
            <w:r>
              <w:rPr>
                <w:spacing w:val="-2"/>
                <w:sz w:val="18"/>
              </w:rPr>
              <w:t>中度类风湿性关节炎</w:t>
            </w:r>
          </w:p>
        </w:tc>
      </w:tr>
      <w:tr>
        <w:trPr>
          <w:trHeight w:val="311" w:hRule="atLeast"/>
        </w:trPr>
        <w:tc>
          <w:tcPr>
            <w:tcW w:w="495" w:type="dxa"/>
          </w:tcPr>
          <w:p>
            <w:pPr>
              <w:pStyle w:val="TableParagraph"/>
              <w:spacing w:before="41"/>
              <w:ind w:left="108"/>
              <w:rPr>
                <w:sz w:val="18"/>
              </w:rPr>
            </w:pPr>
            <w:r>
              <w:rPr>
                <w:spacing w:val="-5"/>
                <w:sz w:val="18"/>
              </w:rPr>
              <w:t>11</w:t>
            </w:r>
          </w:p>
        </w:tc>
        <w:tc>
          <w:tcPr>
            <w:tcW w:w="2835" w:type="dxa"/>
          </w:tcPr>
          <w:p>
            <w:pPr>
              <w:pStyle w:val="TableParagraph"/>
              <w:spacing w:before="41"/>
              <w:ind w:left="107"/>
              <w:rPr>
                <w:sz w:val="18"/>
              </w:rPr>
            </w:pPr>
            <w:r>
              <w:rPr>
                <w:spacing w:val="-2"/>
                <w:sz w:val="18"/>
              </w:rPr>
              <w:t>早期运动神经性疾病</w:t>
            </w:r>
          </w:p>
        </w:tc>
        <w:tc>
          <w:tcPr>
            <w:tcW w:w="425" w:type="dxa"/>
          </w:tcPr>
          <w:p>
            <w:pPr>
              <w:pStyle w:val="TableParagraph"/>
              <w:spacing w:before="41"/>
              <w:ind w:left="94" w:right="111"/>
              <w:jc w:val="center"/>
              <w:rPr>
                <w:sz w:val="18"/>
              </w:rPr>
            </w:pPr>
            <w:r>
              <w:rPr>
                <w:spacing w:val="-5"/>
                <w:sz w:val="18"/>
              </w:rPr>
              <w:t>26</w:t>
            </w:r>
          </w:p>
        </w:tc>
        <w:tc>
          <w:tcPr>
            <w:tcW w:w="2835" w:type="dxa"/>
          </w:tcPr>
          <w:p>
            <w:pPr>
              <w:pStyle w:val="TableParagraph"/>
              <w:spacing w:before="41"/>
              <w:ind w:left="106"/>
              <w:rPr>
                <w:sz w:val="18"/>
              </w:rPr>
            </w:pPr>
            <w:r>
              <w:rPr>
                <w:spacing w:val="-1"/>
                <w:sz w:val="18"/>
              </w:rPr>
              <w:t>中度进行性核上神经麻痹症</w:t>
            </w:r>
          </w:p>
        </w:tc>
      </w:tr>
      <w:tr>
        <w:trPr>
          <w:trHeight w:val="312" w:hRule="atLeast"/>
        </w:trPr>
        <w:tc>
          <w:tcPr>
            <w:tcW w:w="495" w:type="dxa"/>
          </w:tcPr>
          <w:p>
            <w:pPr>
              <w:pStyle w:val="TableParagraph"/>
              <w:spacing w:before="40"/>
              <w:ind w:left="108"/>
              <w:rPr>
                <w:sz w:val="18"/>
              </w:rPr>
            </w:pPr>
            <w:r>
              <w:rPr>
                <w:spacing w:val="-5"/>
                <w:sz w:val="18"/>
              </w:rPr>
              <w:t>12</w:t>
            </w:r>
          </w:p>
        </w:tc>
        <w:tc>
          <w:tcPr>
            <w:tcW w:w="2835" w:type="dxa"/>
          </w:tcPr>
          <w:p>
            <w:pPr>
              <w:pStyle w:val="TableParagraph"/>
              <w:spacing w:before="40"/>
              <w:ind w:left="107"/>
              <w:rPr>
                <w:sz w:val="18"/>
              </w:rPr>
            </w:pPr>
            <w:r>
              <w:rPr>
                <w:spacing w:val="-2"/>
                <w:sz w:val="18"/>
              </w:rPr>
              <w:t>中度阿尔茨海默病</w:t>
            </w:r>
          </w:p>
        </w:tc>
        <w:tc>
          <w:tcPr>
            <w:tcW w:w="425" w:type="dxa"/>
          </w:tcPr>
          <w:p>
            <w:pPr>
              <w:pStyle w:val="TableParagraph"/>
              <w:spacing w:before="40"/>
              <w:ind w:left="94" w:right="111"/>
              <w:jc w:val="center"/>
              <w:rPr>
                <w:sz w:val="18"/>
              </w:rPr>
            </w:pPr>
            <w:r>
              <w:rPr>
                <w:spacing w:val="-5"/>
                <w:sz w:val="18"/>
              </w:rPr>
              <w:t>27</w:t>
            </w:r>
          </w:p>
        </w:tc>
        <w:tc>
          <w:tcPr>
            <w:tcW w:w="2835" w:type="dxa"/>
          </w:tcPr>
          <w:p>
            <w:pPr>
              <w:pStyle w:val="TableParagraph"/>
              <w:spacing w:before="40"/>
              <w:ind w:left="106"/>
              <w:rPr>
                <w:sz w:val="18"/>
              </w:rPr>
            </w:pPr>
            <w:r>
              <w:rPr>
                <w:spacing w:val="-2"/>
                <w:sz w:val="18"/>
              </w:rPr>
              <w:t>中度强直性脊柱炎</w:t>
            </w:r>
          </w:p>
        </w:tc>
      </w:tr>
      <w:tr>
        <w:trPr>
          <w:trHeight w:val="311" w:hRule="atLeast"/>
        </w:trPr>
        <w:tc>
          <w:tcPr>
            <w:tcW w:w="495" w:type="dxa"/>
          </w:tcPr>
          <w:p>
            <w:pPr>
              <w:pStyle w:val="TableParagraph"/>
              <w:spacing w:before="40"/>
              <w:ind w:left="108"/>
              <w:rPr>
                <w:sz w:val="18"/>
              </w:rPr>
            </w:pPr>
            <w:r>
              <w:rPr>
                <w:spacing w:val="-5"/>
                <w:sz w:val="18"/>
              </w:rPr>
              <w:t>13</w:t>
            </w:r>
          </w:p>
        </w:tc>
        <w:tc>
          <w:tcPr>
            <w:tcW w:w="2835" w:type="dxa"/>
          </w:tcPr>
          <w:p>
            <w:pPr>
              <w:pStyle w:val="TableParagraph"/>
              <w:spacing w:before="40"/>
              <w:ind w:left="107"/>
              <w:rPr>
                <w:sz w:val="18"/>
              </w:rPr>
            </w:pPr>
            <w:r>
              <w:rPr>
                <w:spacing w:val="-2"/>
                <w:sz w:val="18"/>
              </w:rPr>
              <w:t>中度肌营养不良症</w:t>
            </w:r>
          </w:p>
        </w:tc>
        <w:tc>
          <w:tcPr>
            <w:tcW w:w="425" w:type="dxa"/>
          </w:tcPr>
          <w:p>
            <w:pPr>
              <w:pStyle w:val="TableParagraph"/>
              <w:spacing w:before="40"/>
              <w:ind w:left="94" w:right="111"/>
              <w:jc w:val="center"/>
              <w:rPr>
                <w:sz w:val="18"/>
              </w:rPr>
            </w:pPr>
            <w:r>
              <w:rPr>
                <w:spacing w:val="-5"/>
                <w:sz w:val="18"/>
              </w:rPr>
              <w:t>28</w:t>
            </w:r>
          </w:p>
        </w:tc>
        <w:tc>
          <w:tcPr>
            <w:tcW w:w="2835" w:type="dxa"/>
          </w:tcPr>
          <w:p>
            <w:pPr>
              <w:pStyle w:val="TableParagraph"/>
              <w:spacing w:before="40"/>
              <w:ind w:left="106"/>
              <w:rPr>
                <w:sz w:val="18"/>
              </w:rPr>
            </w:pPr>
            <w:r>
              <w:rPr>
                <w:spacing w:val="-1"/>
                <w:sz w:val="18"/>
              </w:rPr>
              <w:t>中度脑炎或脑膜炎后遗症</w:t>
            </w:r>
          </w:p>
        </w:tc>
      </w:tr>
      <w:tr>
        <w:trPr>
          <w:trHeight w:val="312" w:hRule="atLeast"/>
        </w:trPr>
        <w:tc>
          <w:tcPr>
            <w:tcW w:w="495" w:type="dxa"/>
          </w:tcPr>
          <w:p>
            <w:pPr>
              <w:pStyle w:val="TableParagraph"/>
              <w:spacing w:before="42"/>
              <w:ind w:left="108"/>
              <w:rPr>
                <w:sz w:val="18"/>
              </w:rPr>
            </w:pPr>
            <w:r>
              <w:rPr>
                <w:spacing w:val="-5"/>
                <w:sz w:val="18"/>
              </w:rPr>
              <w:t>14</w:t>
            </w:r>
          </w:p>
        </w:tc>
        <w:tc>
          <w:tcPr>
            <w:tcW w:w="2835" w:type="dxa"/>
          </w:tcPr>
          <w:p>
            <w:pPr>
              <w:pStyle w:val="TableParagraph"/>
              <w:spacing w:before="42"/>
              <w:ind w:left="107"/>
              <w:rPr>
                <w:sz w:val="18"/>
              </w:rPr>
            </w:pPr>
            <w:r>
              <w:rPr>
                <w:spacing w:val="-2"/>
                <w:sz w:val="18"/>
              </w:rPr>
              <w:t>中度帕金森病</w:t>
            </w:r>
          </w:p>
        </w:tc>
        <w:tc>
          <w:tcPr>
            <w:tcW w:w="425" w:type="dxa"/>
          </w:tcPr>
          <w:p>
            <w:pPr>
              <w:pStyle w:val="TableParagraph"/>
              <w:spacing w:before="42"/>
              <w:ind w:left="94" w:right="111"/>
              <w:jc w:val="center"/>
              <w:rPr>
                <w:sz w:val="18"/>
              </w:rPr>
            </w:pPr>
            <w:r>
              <w:rPr>
                <w:spacing w:val="-5"/>
                <w:sz w:val="18"/>
              </w:rPr>
              <w:t>29</w:t>
            </w:r>
          </w:p>
        </w:tc>
        <w:tc>
          <w:tcPr>
            <w:tcW w:w="2835" w:type="dxa"/>
          </w:tcPr>
          <w:p>
            <w:pPr>
              <w:pStyle w:val="TableParagraph"/>
              <w:spacing w:before="42"/>
              <w:ind w:left="106"/>
              <w:rPr>
                <w:sz w:val="18"/>
              </w:rPr>
            </w:pPr>
            <w:r>
              <w:rPr>
                <w:spacing w:val="-2"/>
                <w:sz w:val="18"/>
              </w:rPr>
              <w:t>外伤性全脾切除手术</w:t>
            </w:r>
          </w:p>
        </w:tc>
      </w:tr>
      <w:tr>
        <w:trPr>
          <w:trHeight w:val="310" w:hRule="atLeast"/>
        </w:trPr>
        <w:tc>
          <w:tcPr>
            <w:tcW w:w="495" w:type="dxa"/>
          </w:tcPr>
          <w:p>
            <w:pPr>
              <w:pStyle w:val="TableParagraph"/>
              <w:spacing w:before="41"/>
              <w:ind w:left="108"/>
              <w:rPr>
                <w:sz w:val="18"/>
              </w:rPr>
            </w:pPr>
            <w:r>
              <w:rPr>
                <w:spacing w:val="-5"/>
                <w:sz w:val="18"/>
              </w:rPr>
              <w:t>15</w:t>
            </w:r>
          </w:p>
        </w:tc>
        <w:tc>
          <w:tcPr>
            <w:tcW w:w="2835" w:type="dxa"/>
          </w:tcPr>
          <w:p>
            <w:pPr>
              <w:pStyle w:val="TableParagraph"/>
              <w:spacing w:before="41"/>
              <w:ind w:left="107"/>
              <w:rPr>
                <w:sz w:val="18"/>
              </w:rPr>
            </w:pPr>
            <w:r>
              <w:rPr>
                <w:spacing w:val="-3"/>
                <w:sz w:val="18"/>
              </w:rPr>
              <w:t>中度瘫痪</w:t>
            </w:r>
          </w:p>
        </w:tc>
        <w:tc>
          <w:tcPr>
            <w:tcW w:w="425" w:type="dxa"/>
          </w:tcPr>
          <w:p>
            <w:pPr>
              <w:pStyle w:val="TableParagraph"/>
              <w:spacing w:before="41"/>
              <w:ind w:left="94" w:right="111"/>
              <w:jc w:val="center"/>
              <w:rPr>
                <w:sz w:val="18"/>
              </w:rPr>
            </w:pPr>
            <w:r>
              <w:rPr>
                <w:spacing w:val="-5"/>
                <w:sz w:val="18"/>
              </w:rPr>
              <w:t>30</w:t>
            </w:r>
          </w:p>
        </w:tc>
        <w:tc>
          <w:tcPr>
            <w:tcW w:w="2835" w:type="dxa"/>
          </w:tcPr>
          <w:p>
            <w:pPr>
              <w:pStyle w:val="TableParagraph"/>
              <w:spacing w:before="41"/>
              <w:ind w:left="106"/>
              <w:rPr>
                <w:sz w:val="18"/>
              </w:rPr>
            </w:pPr>
            <w:r>
              <w:rPr>
                <w:spacing w:val="-1"/>
                <w:sz w:val="18"/>
              </w:rPr>
              <w:t>因肾上腺皮质腺瘤切除肾上腺</w:t>
            </w:r>
          </w:p>
        </w:tc>
      </w:tr>
    </w:tbl>
    <w:p>
      <w:pPr>
        <w:pStyle w:val="BodyText"/>
        <w:spacing w:before="11" w:after="1"/>
        <w:rPr>
          <w:sz w:val="22"/>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2"/>
        <w:gridCol w:w="1419"/>
        <w:gridCol w:w="7814"/>
      </w:tblGrid>
      <w:tr>
        <w:trPr>
          <w:trHeight w:val="656" w:hRule="atLeast"/>
        </w:trPr>
        <w:tc>
          <w:tcPr>
            <w:tcW w:w="832" w:type="dxa"/>
          </w:tcPr>
          <w:p>
            <w:pPr>
              <w:pStyle w:val="TableParagraph"/>
              <w:spacing w:line="239" w:lineRule="exact"/>
              <w:ind w:left="85"/>
              <w:rPr>
                <w:b/>
                <w:sz w:val="21"/>
              </w:rPr>
            </w:pPr>
            <w:r>
              <w:rPr>
                <w:b/>
                <w:spacing w:val="-5"/>
                <w:sz w:val="21"/>
              </w:rPr>
              <w:t>3.4</w:t>
            </w:r>
          </w:p>
        </w:tc>
        <w:tc>
          <w:tcPr>
            <w:tcW w:w="1419" w:type="dxa"/>
          </w:tcPr>
          <w:p>
            <w:pPr>
              <w:pStyle w:val="TableParagraph"/>
              <w:spacing w:line="239" w:lineRule="exact"/>
              <w:ind w:left="192"/>
              <w:rPr>
                <w:b/>
                <w:sz w:val="21"/>
              </w:rPr>
            </w:pPr>
            <w:r>
              <w:rPr>
                <w:b/>
                <w:w w:val="95"/>
                <w:sz w:val="21"/>
              </w:rPr>
              <w:t>中</w:t>
            </w:r>
            <w:r>
              <w:rPr>
                <w:b/>
                <w:w w:val="95"/>
                <w:sz w:val="21"/>
              </w:rPr>
              <w:t>症</w:t>
            </w:r>
            <w:r>
              <w:rPr>
                <w:b/>
                <w:w w:val="95"/>
                <w:sz w:val="21"/>
              </w:rPr>
              <w:t>重</w:t>
            </w:r>
            <w:r>
              <w:rPr>
                <w:b/>
                <w:spacing w:val="-5"/>
                <w:w w:val="95"/>
                <w:sz w:val="21"/>
              </w:rPr>
              <w:t>疾的</w:t>
            </w:r>
          </w:p>
          <w:p>
            <w:pPr>
              <w:pStyle w:val="TableParagraph"/>
              <w:spacing w:before="43"/>
              <w:ind w:left="192"/>
              <w:rPr>
                <w:b/>
                <w:sz w:val="21"/>
              </w:rPr>
            </w:pPr>
            <w:r>
              <w:rPr>
                <w:b/>
                <w:w w:val="95"/>
                <w:sz w:val="21"/>
              </w:rPr>
              <w:t>定</w:t>
            </w:r>
            <w:r>
              <w:rPr>
                <w:b/>
                <w:spacing w:val="-10"/>
                <w:sz w:val="21"/>
              </w:rPr>
              <w:t>义</w:t>
            </w:r>
          </w:p>
        </w:tc>
        <w:tc>
          <w:tcPr>
            <w:tcW w:w="7814" w:type="dxa"/>
          </w:tcPr>
          <w:p>
            <w:pPr>
              <w:pStyle w:val="TableParagraph"/>
              <w:spacing w:line="263" w:lineRule="exact"/>
              <w:ind w:left="78"/>
              <w:rPr>
                <w:sz w:val="21"/>
              </w:rPr>
            </w:pPr>
            <w:r>
              <w:rPr>
                <w:spacing w:val="-1"/>
                <w:w w:val="95"/>
                <w:sz w:val="21"/>
              </w:rPr>
              <w:t>以上各种中症重疾须我们认可的医院专科医生明确诊断，且符合以下定义：</w:t>
            </w:r>
          </w:p>
        </w:tc>
      </w:tr>
      <w:tr>
        <w:trPr>
          <w:trHeight w:val="746" w:hRule="atLeast"/>
        </w:trPr>
        <w:tc>
          <w:tcPr>
            <w:tcW w:w="832" w:type="dxa"/>
          </w:tcPr>
          <w:p>
            <w:pPr>
              <w:pStyle w:val="TableParagraph"/>
              <w:spacing w:before="95"/>
              <w:ind w:left="50"/>
              <w:rPr>
                <w:i/>
                <w:sz w:val="22"/>
              </w:rPr>
            </w:pPr>
            <w:r>
              <w:rPr>
                <w:i/>
                <w:spacing w:val="-56"/>
                <w:sz w:val="22"/>
              </w:rPr>
              <w:t>3.4.1</w:t>
            </w:r>
          </w:p>
        </w:tc>
        <w:tc>
          <w:tcPr>
            <w:tcW w:w="1419" w:type="dxa"/>
          </w:tcPr>
          <w:p>
            <w:pPr>
              <w:pStyle w:val="TableParagraph"/>
              <w:spacing w:line="266" w:lineRule="auto" w:before="95"/>
              <w:ind w:left="190" w:right="79"/>
              <w:rPr>
                <w:i/>
                <w:sz w:val="22"/>
              </w:rPr>
            </w:pPr>
            <w:r>
              <w:rPr>
                <w:i/>
                <w:spacing w:val="-58"/>
                <w:sz w:val="22"/>
              </w:rPr>
              <w:t>双</w:t>
            </w:r>
            <w:r>
              <w:rPr>
                <w:i/>
                <w:spacing w:val="-58"/>
                <w:sz w:val="22"/>
              </w:rPr>
              <w:t>侧</w:t>
            </w:r>
            <w:r>
              <w:rPr>
                <w:i/>
                <w:spacing w:val="-43"/>
                <w:sz w:val="22"/>
              </w:rPr>
              <w:t>卵巢或</w:t>
            </w:r>
            <w:r>
              <w:rPr>
                <w:i/>
                <w:spacing w:val="80"/>
                <w:w w:val="150"/>
                <w:sz w:val="22"/>
              </w:rPr>
              <w:t> </w:t>
            </w:r>
            <w:r>
              <w:rPr>
                <w:i/>
                <w:spacing w:val="-57"/>
                <w:w w:val="95"/>
                <w:sz w:val="22"/>
              </w:rPr>
              <w:t>睾丸切除术</w:t>
            </w:r>
          </w:p>
        </w:tc>
        <w:tc>
          <w:tcPr>
            <w:tcW w:w="7814" w:type="dxa"/>
          </w:tcPr>
          <w:p>
            <w:pPr>
              <w:pStyle w:val="TableParagraph"/>
              <w:spacing w:line="320" w:lineRule="atLeast" w:before="80"/>
              <w:ind w:left="78" w:right="154"/>
              <w:rPr>
                <w:rFonts w:ascii="黑体" w:eastAsia="黑体"/>
                <w:sz w:val="21"/>
              </w:rPr>
            </w:pPr>
            <w:r>
              <w:rPr>
                <w:spacing w:val="-1"/>
                <w:w w:val="99"/>
                <w:sz w:val="21"/>
              </w:rPr>
              <w:t>指因疾病或意外伤害实际实施了经腹部切开或腹腔镜进行的双侧卵巢或睾丸完全切除手术。</w:t>
            </w:r>
            <w:r>
              <w:rPr>
                <w:rFonts w:ascii="黑体" w:eastAsia="黑体"/>
                <w:color w:val="000000"/>
                <w:spacing w:val="-1"/>
                <w:w w:val="99"/>
                <w:sz w:val="21"/>
                <w:shd w:fill="BEBEBE" w:color="auto" w:val="clear"/>
              </w:rPr>
              <w:t>部分卵巢切除，部分睾丸切除，预防性卵巢切除，预防性睾丸切除或变性</w:t>
            </w:r>
          </w:p>
        </w:tc>
      </w:tr>
      <w:tr>
        <w:trPr>
          <w:trHeight w:val="392" w:hRule="atLeast"/>
        </w:trPr>
        <w:tc>
          <w:tcPr>
            <w:tcW w:w="832" w:type="dxa"/>
          </w:tcPr>
          <w:p>
            <w:pPr>
              <w:pStyle w:val="TableParagraph"/>
              <w:rPr>
                <w:rFonts w:ascii="Times New Roman"/>
                <w:sz w:val="20"/>
              </w:rPr>
            </w:pPr>
          </w:p>
        </w:tc>
        <w:tc>
          <w:tcPr>
            <w:tcW w:w="1419" w:type="dxa"/>
          </w:tcPr>
          <w:p>
            <w:pPr>
              <w:pStyle w:val="TableParagraph"/>
              <w:rPr>
                <w:rFonts w:ascii="Times New Roman"/>
                <w:sz w:val="20"/>
              </w:rPr>
            </w:pPr>
          </w:p>
        </w:tc>
        <w:tc>
          <w:tcPr>
            <w:tcW w:w="7814" w:type="dxa"/>
          </w:tcPr>
          <w:p>
            <w:pPr>
              <w:pStyle w:val="TableParagraph"/>
              <w:spacing w:before="26"/>
              <w:ind w:left="78"/>
              <w:rPr>
                <w:rFonts w:ascii="黑体" w:eastAsia="黑体"/>
                <w:sz w:val="21"/>
              </w:rPr>
            </w:pPr>
            <w:r>
              <w:rPr>
                <w:rFonts w:ascii="黑体" w:eastAsia="黑体"/>
                <w:color w:val="000000"/>
                <w:spacing w:val="-1"/>
                <w:w w:val="95"/>
                <w:sz w:val="21"/>
                <w:shd w:fill="BEBEBE" w:color="auto" w:val="clear"/>
              </w:rPr>
              <w:t>手术不在保障范围内。</w:t>
            </w:r>
          </w:p>
        </w:tc>
      </w:tr>
      <w:tr>
        <w:trPr>
          <w:trHeight w:val="384" w:hRule="atLeast"/>
        </w:trPr>
        <w:tc>
          <w:tcPr>
            <w:tcW w:w="832" w:type="dxa"/>
          </w:tcPr>
          <w:p>
            <w:pPr>
              <w:pStyle w:val="TableParagraph"/>
              <w:spacing w:line="278" w:lineRule="exact" w:before="86"/>
              <w:ind w:left="50"/>
              <w:rPr>
                <w:i/>
                <w:sz w:val="22"/>
              </w:rPr>
            </w:pPr>
            <w:r>
              <w:rPr>
                <w:i/>
                <w:spacing w:val="-56"/>
                <w:sz w:val="22"/>
              </w:rPr>
              <w:t>3.4.2</w:t>
            </w:r>
          </w:p>
        </w:tc>
        <w:tc>
          <w:tcPr>
            <w:tcW w:w="1419" w:type="dxa"/>
          </w:tcPr>
          <w:p>
            <w:pPr>
              <w:pStyle w:val="TableParagraph"/>
              <w:spacing w:line="278" w:lineRule="exact" w:before="86"/>
              <w:ind w:left="190"/>
              <w:rPr>
                <w:i/>
                <w:sz w:val="22"/>
              </w:rPr>
            </w:pPr>
            <w:r>
              <w:rPr>
                <w:i/>
                <w:spacing w:val="-50"/>
                <w:w w:val="95"/>
                <w:sz w:val="22"/>
              </w:rPr>
              <w:t>慢性肾功能</w:t>
            </w:r>
          </w:p>
        </w:tc>
        <w:tc>
          <w:tcPr>
            <w:tcW w:w="7814" w:type="dxa"/>
          </w:tcPr>
          <w:p>
            <w:pPr>
              <w:pStyle w:val="TableParagraph"/>
              <w:spacing w:line="268" w:lineRule="exact" w:before="96"/>
              <w:ind w:left="78"/>
              <w:rPr>
                <w:sz w:val="21"/>
              </w:rPr>
            </w:pPr>
            <w:r>
              <w:rPr>
                <w:spacing w:val="-10"/>
                <w:w w:val="95"/>
                <w:sz w:val="21"/>
              </w:rPr>
              <w:t>指因双肾功能慢性不可逆性损害，达到肾功能衰竭期，但未达到“</w:t>
            </w:r>
            <w:r>
              <w:rPr>
                <w:w w:val="95"/>
                <w:sz w:val="21"/>
              </w:rPr>
              <w:t>严</w:t>
            </w:r>
            <w:r>
              <w:rPr>
                <w:w w:val="95"/>
                <w:sz w:val="21"/>
              </w:rPr>
              <w:t>重慢性肾</w:t>
            </w:r>
            <w:r>
              <w:rPr>
                <w:w w:val="95"/>
                <w:sz w:val="21"/>
              </w:rPr>
              <w:t>衰</w:t>
            </w:r>
            <w:r>
              <w:rPr>
                <w:w w:val="95"/>
                <w:sz w:val="21"/>
              </w:rPr>
              <w:t>竭</w:t>
            </w:r>
            <w:r>
              <w:rPr>
                <w:spacing w:val="-57"/>
                <w:w w:val="95"/>
                <w:sz w:val="21"/>
              </w:rPr>
              <w:t>”、</w:t>
            </w:r>
          </w:p>
        </w:tc>
      </w:tr>
      <w:tr>
        <w:trPr>
          <w:trHeight w:val="323" w:hRule="atLeast"/>
        </w:trPr>
        <w:tc>
          <w:tcPr>
            <w:tcW w:w="832" w:type="dxa"/>
          </w:tcPr>
          <w:p>
            <w:pPr>
              <w:pStyle w:val="TableParagraph"/>
              <w:rPr>
                <w:rFonts w:ascii="Times New Roman"/>
                <w:sz w:val="20"/>
              </w:rPr>
            </w:pPr>
          </w:p>
        </w:tc>
        <w:tc>
          <w:tcPr>
            <w:tcW w:w="1419" w:type="dxa"/>
          </w:tcPr>
          <w:p>
            <w:pPr>
              <w:pStyle w:val="TableParagraph"/>
              <w:spacing w:before="14"/>
              <w:ind w:left="190"/>
              <w:rPr>
                <w:i/>
                <w:sz w:val="22"/>
              </w:rPr>
            </w:pPr>
            <w:r>
              <w:rPr>
                <w:i/>
                <w:spacing w:val="-16"/>
                <w:w w:val="95"/>
                <w:sz w:val="22"/>
              </w:rPr>
              <w:t>损害</w:t>
            </w:r>
            <w:r>
              <w:rPr>
                <w:rFonts w:ascii="Times New Roman" w:eastAsia="Times New Roman"/>
                <w:i/>
                <w:spacing w:val="-16"/>
                <w:w w:val="95"/>
                <w:sz w:val="21"/>
              </w:rPr>
              <w:t>-</w:t>
            </w:r>
            <w:r>
              <w:rPr>
                <w:rFonts w:ascii="Times New Roman" w:eastAsia="Times New Roman"/>
                <w:i/>
                <w:spacing w:val="-12"/>
                <w:sz w:val="21"/>
              </w:rPr>
              <w:t> </w:t>
            </w:r>
            <w:r>
              <w:rPr>
                <w:i/>
                <w:spacing w:val="-16"/>
                <w:w w:val="95"/>
                <w:sz w:val="22"/>
              </w:rPr>
              <w:t>肾功</w:t>
            </w:r>
          </w:p>
        </w:tc>
        <w:tc>
          <w:tcPr>
            <w:tcW w:w="7814" w:type="dxa"/>
          </w:tcPr>
          <w:p>
            <w:pPr>
              <w:pStyle w:val="TableParagraph"/>
              <w:spacing w:before="24"/>
              <w:ind w:left="78"/>
              <w:rPr>
                <w:sz w:val="21"/>
              </w:rPr>
            </w:pPr>
            <w:r>
              <w:rPr>
                <w:w w:val="95"/>
                <w:sz w:val="21"/>
              </w:rPr>
              <w:t>“系统</w:t>
            </w:r>
            <w:r>
              <w:rPr>
                <w:w w:val="95"/>
                <w:sz w:val="21"/>
              </w:rPr>
              <w:t>性</w:t>
            </w:r>
            <w:r>
              <w:rPr>
                <w:w w:val="95"/>
                <w:sz w:val="21"/>
              </w:rPr>
              <w:t>硬</w:t>
            </w:r>
            <w:r>
              <w:rPr>
                <w:w w:val="95"/>
                <w:sz w:val="21"/>
              </w:rPr>
              <w:t>皮</w:t>
            </w:r>
            <w:r>
              <w:rPr>
                <w:w w:val="95"/>
                <w:sz w:val="21"/>
              </w:rPr>
              <w:t>病</w:t>
            </w:r>
            <w:r>
              <w:rPr>
                <w:spacing w:val="-104"/>
                <w:w w:val="95"/>
                <w:sz w:val="21"/>
              </w:rPr>
              <w:t>”</w:t>
            </w:r>
            <w:r>
              <w:rPr>
                <w:spacing w:val="-104"/>
                <w:w w:val="95"/>
                <w:sz w:val="21"/>
              </w:rPr>
              <w:t>、</w:t>
            </w:r>
            <w:r>
              <w:rPr>
                <w:w w:val="95"/>
                <w:sz w:val="21"/>
              </w:rPr>
              <w:t>“肾髓</w:t>
            </w:r>
            <w:r>
              <w:rPr>
                <w:w w:val="95"/>
                <w:sz w:val="21"/>
              </w:rPr>
              <w:t>质</w:t>
            </w:r>
            <w:r>
              <w:rPr>
                <w:w w:val="95"/>
                <w:sz w:val="21"/>
              </w:rPr>
              <w:t>囊</w:t>
            </w:r>
            <w:r>
              <w:rPr>
                <w:w w:val="95"/>
                <w:sz w:val="21"/>
              </w:rPr>
              <w:t>性</w:t>
            </w:r>
            <w:r>
              <w:rPr>
                <w:w w:val="95"/>
                <w:sz w:val="21"/>
              </w:rPr>
              <w:t>病</w:t>
            </w:r>
            <w:r>
              <w:rPr>
                <w:w w:val="95"/>
                <w:sz w:val="21"/>
              </w:rPr>
              <w:t>”</w:t>
            </w:r>
            <w:r>
              <w:rPr>
                <w:w w:val="95"/>
                <w:sz w:val="21"/>
              </w:rPr>
              <w:t>或</w:t>
            </w:r>
            <w:r>
              <w:rPr>
                <w:w w:val="95"/>
                <w:sz w:val="21"/>
              </w:rPr>
              <w:t>“</w:t>
            </w:r>
            <w:r>
              <w:rPr>
                <w:w w:val="95"/>
                <w:sz w:val="21"/>
              </w:rPr>
              <w:t>严</w:t>
            </w:r>
            <w:r>
              <w:rPr>
                <w:w w:val="95"/>
                <w:sz w:val="21"/>
              </w:rPr>
              <w:t>重</w:t>
            </w:r>
            <w:r>
              <w:rPr>
                <w:w w:val="95"/>
                <w:sz w:val="21"/>
              </w:rPr>
              <w:t>出</w:t>
            </w:r>
            <w:r>
              <w:rPr>
                <w:w w:val="95"/>
                <w:sz w:val="21"/>
              </w:rPr>
              <w:t>血</w:t>
            </w:r>
            <w:r>
              <w:rPr>
                <w:w w:val="95"/>
                <w:sz w:val="21"/>
              </w:rPr>
              <w:t>性</w:t>
            </w:r>
            <w:r>
              <w:rPr>
                <w:w w:val="95"/>
                <w:sz w:val="21"/>
              </w:rPr>
              <w:t>登</w:t>
            </w:r>
            <w:r>
              <w:rPr>
                <w:w w:val="95"/>
                <w:sz w:val="21"/>
              </w:rPr>
              <w:t>革</w:t>
            </w:r>
            <w:r>
              <w:rPr>
                <w:w w:val="95"/>
                <w:sz w:val="21"/>
              </w:rPr>
              <w:t>热</w:t>
            </w:r>
            <w:r>
              <w:rPr>
                <w:w w:val="95"/>
                <w:sz w:val="21"/>
              </w:rPr>
              <w:t>”</w:t>
            </w:r>
            <w:r>
              <w:rPr>
                <w:w w:val="95"/>
                <w:sz w:val="21"/>
              </w:rPr>
              <w:t>的</w:t>
            </w:r>
            <w:r>
              <w:rPr>
                <w:w w:val="95"/>
                <w:sz w:val="21"/>
              </w:rPr>
              <w:t>给</w:t>
            </w:r>
            <w:r>
              <w:rPr>
                <w:w w:val="95"/>
                <w:sz w:val="21"/>
              </w:rPr>
              <w:t>付</w:t>
            </w:r>
            <w:r>
              <w:rPr>
                <w:w w:val="95"/>
                <w:sz w:val="21"/>
              </w:rPr>
              <w:t>标</w:t>
            </w:r>
            <w:r>
              <w:rPr>
                <w:w w:val="95"/>
                <w:sz w:val="21"/>
              </w:rPr>
              <w:t>准</w:t>
            </w:r>
            <w:r>
              <w:rPr>
                <w:w w:val="95"/>
                <w:sz w:val="21"/>
              </w:rPr>
              <w:t>，</w:t>
            </w:r>
            <w:r>
              <w:rPr>
                <w:w w:val="95"/>
                <w:sz w:val="21"/>
              </w:rPr>
              <w:t>诊</w:t>
            </w:r>
            <w:r>
              <w:rPr>
                <w:w w:val="95"/>
                <w:sz w:val="21"/>
              </w:rPr>
              <w:t>断</w:t>
            </w:r>
            <w:r>
              <w:rPr>
                <w:spacing w:val="-10"/>
                <w:w w:val="95"/>
                <w:sz w:val="21"/>
              </w:rPr>
              <w:t>必</w:t>
            </w:r>
          </w:p>
        </w:tc>
      </w:tr>
      <w:tr>
        <w:trPr>
          <w:trHeight w:val="300" w:hRule="atLeast"/>
        </w:trPr>
        <w:tc>
          <w:tcPr>
            <w:tcW w:w="832" w:type="dxa"/>
          </w:tcPr>
          <w:p>
            <w:pPr>
              <w:pStyle w:val="TableParagraph"/>
              <w:rPr>
                <w:rFonts w:ascii="Times New Roman"/>
                <w:sz w:val="20"/>
              </w:rPr>
            </w:pPr>
          </w:p>
        </w:tc>
        <w:tc>
          <w:tcPr>
            <w:tcW w:w="1419" w:type="dxa"/>
          </w:tcPr>
          <w:p>
            <w:pPr>
              <w:pStyle w:val="TableParagraph"/>
              <w:spacing w:line="278" w:lineRule="exact" w:before="3"/>
              <w:ind w:left="190"/>
              <w:rPr>
                <w:i/>
                <w:sz w:val="22"/>
              </w:rPr>
            </w:pPr>
            <w:r>
              <w:rPr>
                <w:i/>
                <w:spacing w:val="-54"/>
                <w:w w:val="95"/>
                <w:sz w:val="22"/>
              </w:rPr>
              <w:t>能衰竭期</w:t>
            </w:r>
          </w:p>
        </w:tc>
        <w:tc>
          <w:tcPr>
            <w:tcW w:w="7814" w:type="dxa"/>
          </w:tcPr>
          <w:p>
            <w:pPr>
              <w:pStyle w:val="TableParagraph"/>
              <w:spacing w:line="268" w:lineRule="exact" w:before="13"/>
              <w:ind w:left="78"/>
              <w:rPr>
                <w:sz w:val="21"/>
              </w:rPr>
            </w:pPr>
            <w:r>
              <w:rPr>
                <w:spacing w:val="-1"/>
                <w:w w:val="95"/>
                <w:sz w:val="21"/>
              </w:rPr>
              <w:t>须满足下列全部标准。</w:t>
            </w:r>
          </w:p>
        </w:tc>
      </w:tr>
      <w:tr>
        <w:trPr>
          <w:trHeight w:val="645" w:hRule="atLeast"/>
        </w:trPr>
        <w:tc>
          <w:tcPr>
            <w:tcW w:w="832" w:type="dxa"/>
          </w:tcPr>
          <w:p>
            <w:pPr>
              <w:pStyle w:val="TableParagraph"/>
              <w:rPr>
                <w:rFonts w:ascii="Times New Roman"/>
                <w:sz w:val="20"/>
              </w:rPr>
            </w:pPr>
          </w:p>
        </w:tc>
        <w:tc>
          <w:tcPr>
            <w:tcW w:w="1419" w:type="dxa"/>
          </w:tcPr>
          <w:p>
            <w:pPr>
              <w:pStyle w:val="TableParagraph"/>
              <w:rPr>
                <w:rFonts w:ascii="Times New Roman"/>
                <w:sz w:val="20"/>
              </w:rPr>
            </w:pPr>
          </w:p>
        </w:tc>
        <w:tc>
          <w:tcPr>
            <w:tcW w:w="7814" w:type="dxa"/>
          </w:tcPr>
          <w:p>
            <w:pPr>
              <w:pStyle w:val="TableParagraph"/>
              <w:numPr>
                <w:ilvl w:val="0"/>
                <w:numId w:val="10"/>
              </w:numPr>
              <w:tabs>
                <w:tab w:pos="604" w:val="left" w:leader="none"/>
              </w:tabs>
              <w:spacing w:line="240" w:lineRule="auto" w:before="24" w:after="0"/>
              <w:ind w:left="603" w:right="0" w:hanging="526"/>
              <w:jc w:val="left"/>
              <w:rPr>
                <w:sz w:val="21"/>
              </w:rPr>
            </w:pPr>
            <w:r>
              <w:rPr>
                <w:sz w:val="21"/>
              </w:rPr>
              <w:t>肾小球滤过率</w:t>
            </w:r>
            <w:r>
              <w:rPr>
                <w:rFonts w:ascii="Times New Roman" w:eastAsia="Times New Roman"/>
                <w:sz w:val="21"/>
              </w:rPr>
              <w:t>&lt;25ml/min</w:t>
            </w:r>
            <w:r>
              <w:rPr>
                <w:rFonts w:ascii="Times New Roman" w:eastAsia="Times New Roman"/>
                <w:spacing w:val="25"/>
                <w:sz w:val="21"/>
              </w:rPr>
              <w:t> </w:t>
            </w:r>
            <w:r>
              <w:rPr>
                <w:sz w:val="21"/>
              </w:rPr>
              <w:t>或肌酐清除率</w:t>
            </w:r>
            <w:r>
              <w:rPr>
                <w:rFonts w:ascii="Times New Roman" w:eastAsia="Times New Roman"/>
                <w:spacing w:val="-2"/>
                <w:sz w:val="21"/>
              </w:rPr>
              <w:t>&lt;25ml/min</w:t>
            </w:r>
            <w:r>
              <w:rPr>
                <w:spacing w:val="-2"/>
                <w:sz w:val="21"/>
              </w:rPr>
              <w:t>；</w:t>
            </w:r>
          </w:p>
          <w:p>
            <w:pPr>
              <w:pStyle w:val="TableParagraph"/>
              <w:numPr>
                <w:ilvl w:val="0"/>
                <w:numId w:val="10"/>
              </w:numPr>
              <w:tabs>
                <w:tab w:pos="604" w:val="left" w:leader="none"/>
              </w:tabs>
              <w:spacing w:line="240" w:lineRule="auto" w:before="43" w:after="0"/>
              <w:ind w:left="603" w:right="0" w:hanging="526"/>
              <w:jc w:val="left"/>
              <w:rPr>
                <w:sz w:val="21"/>
              </w:rPr>
            </w:pPr>
            <w:r>
              <w:rPr>
                <w:w w:val="95"/>
                <w:sz w:val="21"/>
              </w:rPr>
              <w:t>血肌酐</w:t>
            </w:r>
            <w:r>
              <w:rPr>
                <w:rFonts w:ascii="Times New Roman" w:hAnsi="Times New Roman" w:eastAsia="Times New Roman"/>
                <w:w w:val="95"/>
                <w:sz w:val="21"/>
              </w:rPr>
              <w:t>&gt;5mg/dl</w:t>
            </w:r>
            <w:r>
              <w:rPr>
                <w:rFonts w:ascii="Times New Roman" w:hAnsi="Times New Roman" w:eastAsia="Times New Roman"/>
                <w:spacing w:val="63"/>
                <w:sz w:val="21"/>
              </w:rPr>
              <w:t> </w:t>
            </w:r>
            <w:r>
              <w:rPr>
                <w:w w:val="95"/>
                <w:sz w:val="21"/>
              </w:rPr>
              <w:t>或</w:t>
            </w:r>
            <w:r>
              <w:rPr>
                <w:rFonts w:ascii="Times New Roman" w:hAnsi="Times New Roman" w:eastAsia="Times New Roman"/>
                <w:spacing w:val="-2"/>
                <w:w w:val="95"/>
                <w:sz w:val="21"/>
              </w:rPr>
              <w:t>˃442μmol/L</w:t>
            </w:r>
            <w:r>
              <w:rPr>
                <w:spacing w:val="-2"/>
                <w:w w:val="95"/>
                <w:sz w:val="21"/>
              </w:rPr>
              <w:t>；</w:t>
            </w:r>
          </w:p>
        </w:tc>
      </w:tr>
      <w:tr>
        <w:trPr>
          <w:trHeight w:val="404" w:hRule="atLeast"/>
        </w:trPr>
        <w:tc>
          <w:tcPr>
            <w:tcW w:w="832" w:type="dxa"/>
          </w:tcPr>
          <w:p>
            <w:pPr>
              <w:pStyle w:val="TableParagraph"/>
              <w:rPr>
                <w:rFonts w:ascii="Times New Roman"/>
                <w:sz w:val="20"/>
              </w:rPr>
            </w:pPr>
          </w:p>
        </w:tc>
        <w:tc>
          <w:tcPr>
            <w:tcW w:w="1419" w:type="dxa"/>
          </w:tcPr>
          <w:p>
            <w:pPr>
              <w:pStyle w:val="TableParagraph"/>
              <w:rPr>
                <w:rFonts w:ascii="Times New Roman"/>
                <w:sz w:val="20"/>
              </w:rPr>
            </w:pPr>
          </w:p>
        </w:tc>
        <w:tc>
          <w:tcPr>
            <w:tcW w:w="7814" w:type="dxa"/>
          </w:tcPr>
          <w:p>
            <w:pPr>
              <w:pStyle w:val="TableParagraph"/>
              <w:spacing w:before="29"/>
              <w:ind w:left="78"/>
              <w:rPr>
                <w:sz w:val="21"/>
              </w:rPr>
            </w:pPr>
            <w:r>
              <w:rPr>
                <w:w w:val="95"/>
                <w:sz w:val="21"/>
              </w:rPr>
              <w:t>（</w:t>
            </w:r>
            <w:r>
              <w:rPr>
                <w:rFonts w:ascii="Times New Roman" w:eastAsia="Times New Roman"/>
                <w:w w:val="95"/>
                <w:sz w:val="21"/>
              </w:rPr>
              <w:t>3</w:t>
            </w:r>
            <w:r>
              <w:rPr>
                <w:w w:val="95"/>
                <w:sz w:val="21"/>
              </w:rPr>
              <w:t>）</w:t>
            </w:r>
            <w:r>
              <w:rPr>
                <w:spacing w:val="-7"/>
                <w:w w:val="95"/>
                <w:sz w:val="21"/>
              </w:rPr>
              <w:t>持续 </w:t>
            </w:r>
            <w:r>
              <w:rPr>
                <w:rFonts w:ascii="Times New Roman" w:eastAsia="Times New Roman"/>
                <w:w w:val="95"/>
                <w:sz w:val="21"/>
              </w:rPr>
              <w:t>180</w:t>
            </w:r>
            <w:r>
              <w:rPr>
                <w:rFonts w:ascii="Times New Roman" w:eastAsia="Times New Roman"/>
                <w:spacing w:val="30"/>
                <w:sz w:val="21"/>
              </w:rPr>
              <w:t> </w:t>
            </w:r>
            <w:r>
              <w:rPr>
                <w:spacing w:val="-5"/>
                <w:w w:val="95"/>
                <w:sz w:val="21"/>
              </w:rPr>
              <w:t>天。</w:t>
            </w:r>
          </w:p>
        </w:tc>
      </w:tr>
      <w:tr>
        <w:trPr>
          <w:trHeight w:val="328" w:hRule="atLeast"/>
        </w:trPr>
        <w:tc>
          <w:tcPr>
            <w:tcW w:w="832" w:type="dxa"/>
          </w:tcPr>
          <w:p>
            <w:pPr>
              <w:pStyle w:val="TableParagraph"/>
              <w:spacing w:line="229" w:lineRule="exact" w:before="79"/>
              <w:ind w:left="50"/>
              <w:rPr>
                <w:i/>
                <w:sz w:val="22"/>
              </w:rPr>
            </w:pPr>
            <w:r>
              <w:rPr>
                <w:i/>
                <w:spacing w:val="-56"/>
                <w:sz w:val="22"/>
              </w:rPr>
              <w:t>3.4.3</w:t>
            </w:r>
          </w:p>
        </w:tc>
        <w:tc>
          <w:tcPr>
            <w:tcW w:w="1419" w:type="dxa"/>
          </w:tcPr>
          <w:p>
            <w:pPr>
              <w:pStyle w:val="TableParagraph"/>
              <w:spacing w:line="229" w:lineRule="exact" w:before="79"/>
              <w:ind w:left="190"/>
              <w:rPr>
                <w:i/>
                <w:sz w:val="22"/>
              </w:rPr>
            </w:pPr>
            <w:r>
              <w:rPr>
                <w:i/>
                <w:spacing w:val="-50"/>
                <w:w w:val="95"/>
                <w:sz w:val="22"/>
              </w:rPr>
              <w:t>病毒性肝炎</w:t>
            </w:r>
          </w:p>
        </w:tc>
        <w:tc>
          <w:tcPr>
            <w:tcW w:w="7814" w:type="dxa"/>
          </w:tcPr>
          <w:p>
            <w:pPr>
              <w:pStyle w:val="TableParagraph"/>
              <w:spacing w:line="219" w:lineRule="exact" w:before="89"/>
              <w:ind w:left="78"/>
              <w:rPr>
                <w:sz w:val="21"/>
              </w:rPr>
            </w:pPr>
            <w:r>
              <w:rPr>
                <w:w w:val="95"/>
                <w:sz w:val="21"/>
              </w:rPr>
              <w:t>因肝</w:t>
            </w:r>
            <w:r>
              <w:rPr>
                <w:w w:val="95"/>
                <w:sz w:val="21"/>
              </w:rPr>
              <w:t>炎</w:t>
            </w:r>
            <w:r>
              <w:rPr>
                <w:w w:val="95"/>
                <w:sz w:val="21"/>
              </w:rPr>
              <w:t>病</w:t>
            </w:r>
            <w:r>
              <w:rPr>
                <w:w w:val="95"/>
                <w:sz w:val="21"/>
              </w:rPr>
              <w:t>毒</w:t>
            </w:r>
            <w:r>
              <w:rPr>
                <w:w w:val="95"/>
                <w:sz w:val="21"/>
              </w:rPr>
              <w:t>感</w:t>
            </w:r>
            <w:r>
              <w:rPr>
                <w:w w:val="95"/>
                <w:sz w:val="21"/>
              </w:rPr>
              <w:t>染</w:t>
            </w:r>
            <w:r>
              <w:rPr>
                <w:w w:val="95"/>
                <w:sz w:val="21"/>
              </w:rPr>
              <w:t>的</w:t>
            </w:r>
            <w:r>
              <w:rPr>
                <w:w w:val="95"/>
                <w:sz w:val="21"/>
              </w:rPr>
              <w:t>肝</w:t>
            </w:r>
            <w:r>
              <w:rPr>
                <w:w w:val="95"/>
                <w:sz w:val="21"/>
              </w:rPr>
              <w:t>脏</w:t>
            </w:r>
            <w:r>
              <w:rPr>
                <w:w w:val="95"/>
                <w:sz w:val="21"/>
              </w:rPr>
              <w:t>慢</w:t>
            </w:r>
            <w:r>
              <w:rPr>
                <w:w w:val="95"/>
                <w:sz w:val="21"/>
              </w:rPr>
              <w:t>性</w:t>
            </w:r>
            <w:r>
              <w:rPr>
                <w:w w:val="95"/>
                <w:sz w:val="21"/>
              </w:rPr>
              <w:t>炎</w:t>
            </w:r>
            <w:r>
              <w:rPr>
                <w:w w:val="95"/>
                <w:sz w:val="21"/>
              </w:rPr>
              <w:t>症</w:t>
            </w:r>
            <w:r>
              <w:rPr>
                <w:w w:val="95"/>
                <w:sz w:val="21"/>
              </w:rPr>
              <w:t>并</w:t>
            </w:r>
            <w:r>
              <w:rPr>
                <w:w w:val="95"/>
                <w:sz w:val="21"/>
              </w:rPr>
              <w:t>发</w:t>
            </w:r>
            <w:r>
              <w:rPr>
                <w:w w:val="95"/>
                <w:sz w:val="21"/>
              </w:rPr>
              <w:t>展</w:t>
            </w:r>
            <w:r>
              <w:rPr>
                <w:w w:val="95"/>
                <w:sz w:val="21"/>
              </w:rPr>
              <w:t>为</w:t>
            </w:r>
            <w:r>
              <w:rPr>
                <w:w w:val="95"/>
                <w:sz w:val="21"/>
              </w:rPr>
              <w:t>肝</w:t>
            </w:r>
            <w:r>
              <w:rPr>
                <w:w w:val="95"/>
                <w:sz w:val="21"/>
              </w:rPr>
              <w:t>硬</w:t>
            </w:r>
            <w:r>
              <w:rPr>
                <w:w w:val="95"/>
                <w:sz w:val="21"/>
              </w:rPr>
              <w:t>化</w:t>
            </w:r>
            <w:r>
              <w:rPr>
                <w:w w:val="95"/>
                <w:sz w:val="21"/>
              </w:rPr>
              <w:t>。</w:t>
            </w:r>
            <w:r>
              <w:rPr>
                <w:w w:val="95"/>
                <w:sz w:val="21"/>
              </w:rPr>
              <w:t>理</w:t>
            </w:r>
            <w:r>
              <w:rPr>
                <w:w w:val="95"/>
                <w:sz w:val="21"/>
              </w:rPr>
              <w:t>赔</w:t>
            </w:r>
            <w:r>
              <w:rPr>
                <w:w w:val="95"/>
                <w:sz w:val="21"/>
              </w:rPr>
              <w:t>时</w:t>
            </w:r>
            <w:r>
              <w:rPr>
                <w:w w:val="95"/>
                <w:sz w:val="21"/>
              </w:rPr>
              <w:t>须</w:t>
            </w:r>
            <w:r>
              <w:rPr>
                <w:w w:val="95"/>
                <w:sz w:val="21"/>
              </w:rPr>
              <w:t>满</w:t>
            </w:r>
            <w:r>
              <w:rPr>
                <w:w w:val="95"/>
                <w:sz w:val="21"/>
              </w:rPr>
              <w:t>足</w:t>
            </w:r>
            <w:r>
              <w:rPr>
                <w:w w:val="95"/>
                <w:sz w:val="21"/>
              </w:rPr>
              <w:t>下</w:t>
            </w:r>
            <w:r>
              <w:rPr>
                <w:w w:val="95"/>
                <w:sz w:val="21"/>
              </w:rPr>
              <w:t>列</w:t>
            </w:r>
            <w:r>
              <w:rPr>
                <w:w w:val="95"/>
                <w:sz w:val="21"/>
              </w:rPr>
              <w:t>全</w:t>
            </w:r>
            <w:r>
              <w:rPr>
                <w:w w:val="95"/>
                <w:sz w:val="21"/>
              </w:rPr>
              <w:t>部</w:t>
            </w:r>
            <w:r>
              <w:rPr>
                <w:w w:val="95"/>
                <w:sz w:val="21"/>
              </w:rPr>
              <w:t>条</w:t>
            </w:r>
            <w:r>
              <w:rPr>
                <w:spacing w:val="-4"/>
                <w:w w:val="95"/>
                <w:sz w:val="21"/>
              </w:rPr>
              <w:t>件，但</w:t>
            </w:r>
          </w:p>
        </w:tc>
      </w:tr>
    </w:tbl>
    <w:p>
      <w:pPr>
        <w:spacing w:after="0" w:line="219" w:lineRule="exact"/>
        <w:rPr>
          <w:sz w:val="21"/>
        </w:rPr>
        <w:sectPr>
          <w:type w:val="continuous"/>
          <w:pgSz w:w="11910" w:h="16840"/>
          <w:pgMar w:header="576" w:footer="0" w:top="1060" w:bottom="280" w:left="800" w:right="800"/>
        </w:sectPr>
      </w:pPr>
    </w:p>
    <w:p>
      <w:pPr>
        <w:spacing w:line="266" w:lineRule="auto" w:before="66"/>
        <w:ind w:left="1148" w:right="0" w:firstLine="0"/>
        <w:jc w:val="left"/>
        <w:rPr>
          <w:i/>
          <w:sz w:val="22"/>
        </w:rPr>
      </w:pPr>
      <w:r>
        <w:rPr>
          <w:i/>
          <w:spacing w:val="-58"/>
          <w:sz w:val="22"/>
        </w:rPr>
        <w:t>导</w:t>
      </w:r>
      <w:r>
        <w:rPr>
          <w:i/>
          <w:spacing w:val="-58"/>
          <w:sz w:val="22"/>
        </w:rPr>
        <w:t>致</w:t>
      </w:r>
      <w:r>
        <w:rPr>
          <w:i/>
          <w:spacing w:val="-43"/>
          <w:sz w:val="22"/>
        </w:rPr>
        <w:t>的肝硬</w:t>
      </w:r>
      <w:r>
        <w:rPr>
          <w:i/>
          <w:spacing w:val="40"/>
          <w:sz w:val="22"/>
        </w:rPr>
        <w:t> </w:t>
      </w:r>
      <w:r>
        <w:rPr>
          <w:i/>
          <w:spacing w:val="-10"/>
          <w:sz w:val="22"/>
        </w:rPr>
        <w:t>化</w:t>
      </w:r>
    </w:p>
    <w:p>
      <w:pPr>
        <w:pStyle w:val="BodyText"/>
        <w:spacing w:before="76"/>
        <w:ind w:left="120"/>
      </w:pPr>
      <w:r>
        <w:rPr/>
        <w:br w:type="column"/>
      </w:r>
      <w:r>
        <w:rPr>
          <w:spacing w:val="-1"/>
          <w:w w:val="95"/>
        </w:rPr>
        <w:t>未达到“严重慢性肝衰竭”的给付标准：</w:t>
      </w:r>
    </w:p>
    <w:p>
      <w:pPr>
        <w:pStyle w:val="ListParagraph"/>
        <w:numPr>
          <w:ilvl w:val="0"/>
          <w:numId w:val="11"/>
        </w:numPr>
        <w:tabs>
          <w:tab w:pos="646" w:val="left" w:leader="none"/>
        </w:tabs>
        <w:spacing w:line="240" w:lineRule="auto" w:before="43" w:after="0"/>
        <w:ind w:left="645" w:right="0" w:hanging="526"/>
        <w:jc w:val="left"/>
        <w:rPr>
          <w:sz w:val="21"/>
        </w:rPr>
      </w:pPr>
      <w:r>
        <w:rPr>
          <w:spacing w:val="-1"/>
          <w:w w:val="95"/>
          <w:sz w:val="21"/>
        </w:rPr>
        <w:t>被保险人有感染慢性肝炎病毒的血清学及实验室检查报告等临床证据；</w:t>
      </w:r>
    </w:p>
    <w:p>
      <w:pPr>
        <w:pStyle w:val="ListParagraph"/>
        <w:numPr>
          <w:ilvl w:val="0"/>
          <w:numId w:val="11"/>
        </w:numPr>
        <w:tabs>
          <w:tab w:pos="646" w:val="left" w:leader="none"/>
        </w:tabs>
        <w:spacing w:line="278" w:lineRule="auto" w:before="43" w:after="0"/>
        <w:ind w:left="120" w:right="267" w:firstLine="0"/>
        <w:jc w:val="left"/>
        <w:rPr>
          <w:sz w:val="21"/>
        </w:rPr>
      </w:pPr>
      <w:r>
        <w:rPr>
          <w:spacing w:val="-2"/>
          <w:sz w:val="21"/>
        </w:rPr>
        <w:t>必须由我们认可的医院消化科专科医生基于肝脏组织病理学检查报告、临床表现及病史对肝炎病毒感染导致肝硬化作出明确诊断；</w:t>
      </w:r>
    </w:p>
    <w:p>
      <w:pPr>
        <w:pStyle w:val="ListParagraph"/>
        <w:numPr>
          <w:ilvl w:val="0"/>
          <w:numId w:val="11"/>
        </w:numPr>
        <w:tabs>
          <w:tab w:pos="649" w:val="left" w:leader="none"/>
        </w:tabs>
        <w:spacing w:line="278" w:lineRule="auto" w:before="0" w:after="0"/>
        <w:ind w:left="120" w:right="263" w:firstLine="0"/>
        <w:jc w:val="left"/>
        <w:rPr>
          <w:sz w:val="21"/>
        </w:rPr>
      </w:pPr>
      <w:r>
        <w:rPr>
          <w:spacing w:val="2"/>
          <w:w w:val="99"/>
          <w:sz w:val="21"/>
        </w:rPr>
        <w:t>病理学检查报告证明肝脏病变按</w:t>
      </w:r>
      <w:r>
        <w:rPr>
          <w:rFonts w:ascii="Times New Roman" w:eastAsia="Times New Roman"/>
          <w:spacing w:val="-2"/>
          <w:w w:val="99"/>
          <w:sz w:val="21"/>
        </w:rPr>
        <w:t>M</w:t>
      </w:r>
      <w:r>
        <w:rPr>
          <w:rFonts w:ascii="Times New Roman" w:eastAsia="Times New Roman"/>
          <w:w w:val="99"/>
          <w:sz w:val="21"/>
        </w:rPr>
        <w:t>e</w:t>
      </w:r>
      <w:r>
        <w:rPr>
          <w:rFonts w:ascii="Times New Roman" w:eastAsia="Times New Roman"/>
          <w:spacing w:val="-1"/>
          <w:w w:val="99"/>
          <w:sz w:val="21"/>
        </w:rPr>
        <w:t>t</w:t>
      </w:r>
      <w:r>
        <w:rPr>
          <w:rFonts w:ascii="Times New Roman" w:eastAsia="Times New Roman"/>
          <w:w w:val="99"/>
          <w:sz w:val="21"/>
        </w:rPr>
        <w:t>a</w:t>
      </w:r>
      <w:r>
        <w:rPr>
          <w:rFonts w:ascii="Times New Roman" w:eastAsia="Times New Roman"/>
          <w:spacing w:val="1"/>
          <w:w w:val="99"/>
          <w:sz w:val="21"/>
        </w:rPr>
        <w:t>v</w:t>
      </w:r>
      <w:r>
        <w:rPr>
          <w:rFonts w:ascii="Times New Roman" w:eastAsia="Times New Roman"/>
          <w:spacing w:val="-1"/>
          <w:w w:val="99"/>
          <w:sz w:val="21"/>
        </w:rPr>
        <w:t>i</w:t>
      </w:r>
      <w:r>
        <w:rPr>
          <w:rFonts w:ascii="Times New Roman" w:eastAsia="Times New Roman"/>
          <w:spacing w:val="2"/>
          <w:w w:val="99"/>
          <w:sz w:val="21"/>
        </w:rPr>
        <w:t>r</w:t>
      </w:r>
      <w:r>
        <w:rPr>
          <w:spacing w:val="2"/>
          <w:w w:val="99"/>
          <w:sz w:val="21"/>
        </w:rPr>
        <w:t>分级表中属</w:t>
      </w:r>
      <w:r>
        <w:rPr>
          <w:rFonts w:ascii="Times New Roman" w:eastAsia="Times New Roman"/>
          <w:spacing w:val="-2"/>
          <w:w w:val="99"/>
          <w:sz w:val="21"/>
        </w:rPr>
        <w:t>F</w:t>
      </w:r>
      <w:r>
        <w:rPr>
          <w:rFonts w:ascii="Times New Roman" w:eastAsia="Times New Roman"/>
          <w:spacing w:val="3"/>
          <w:w w:val="99"/>
          <w:sz w:val="21"/>
        </w:rPr>
        <w:t>4</w:t>
      </w:r>
      <w:r>
        <w:rPr>
          <w:spacing w:val="2"/>
          <w:w w:val="99"/>
          <w:sz w:val="21"/>
        </w:rPr>
        <w:t>阶段或</w:t>
      </w:r>
      <w:r>
        <w:rPr>
          <w:rFonts w:ascii="Times New Roman" w:eastAsia="Times New Roman"/>
          <w:w w:val="99"/>
          <w:sz w:val="21"/>
        </w:rPr>
        <w:t>K</w:t>
      </w:r>
      <w:r>
        <w:rPr>
          <w:rFonts w:ascii="Times New Roman" w:eastAsia="Times New Roman"/>
          <w:spacing w:val="1"/>
          <w:w w:val="99"/>
          <w:sz w:val="21"/>
        </w:rPr>
        <w:t>nod</w:t>
      </w:r>
      <w:r>
        <w:rPr>
          <w:rFonts w:ascii="Times New Roman" w:eastAsia="Times New Roman"/>
          <w:w w:val="99"/>
          <w:sz w:val="21"/>
        </w:rPr>
        <w:t>e</w:t>
      </w:r>
      <w:r>
        <w:rPr>
          <w:rFonts w:ascii="Times New Roman" w:eastAsia="Times New Roman"/>
          <w:spacing w:val="-1"/>
          <w:w w:val="99"/>
          <w:sz w:val="21"/>
        </w:rPr>
        <w:t>l</w:t>
      </w:r>
      <w:r>
        <w:rPr>
          <w:rFonts w:ascii="Times New Roman" w:eastAsia="Times New Roman"/>
          <w:spacing w:val="1"/>
          <w:w w:val="99"/>
          <w:sz w:val="21"/>
        </w:rPr>
        <w:t>l</w:t>
      </w:r>
      <w:r>
        <w:rPr>
          <w:spacing w:val="1"/>
          <w:w w:val="99"/>
          <w:sz w:val="21"/>
        </w:rPr>
        <w:t>肝纤维化</w:t>
      </w:r>
      <w:r>
        <w:rPr>
          <w:spacing w:val="-1"/>
          <w:w w:val="99"/>
          <w:sz w:val="21"/>
        </w:rPr>
        <w:t>标准达到</w:t>
      </w:r>
      <w:r>
        <w:rPr>
          <w:rFonts w:ascii="Times New Roman" w:eastAsia="Times New Roman"/>
          <w:spacing w:val="-2"/>
          <w:w w:val="99"/>
          <w:sz w:val="21"/>
        </w:rPr>
        <w:t>4</w:t>
      </w:r>
      <w:r>
        <w:rPr>
          <w:spacing w:val="-1"/>
          <w:w w:val="99"/>
          <w:sz w:val="21"/>
        </w:rPr>
        <w:t>分。</w:t>
      </w:r>
    </w:p>
    <w:p>
      <w:pPr>
        <w:pStyle w:val="BodyText"/>
        <w:spacing w:before="26"/>
        <w:ind w:left="120"/>
        <w:rPr>
          <w:rFonts w:ascii="黑体" w:eastAsia="黑体"/>
        </w:rPr>
      </w:pPr>
      <w:r>
        <w:rPr>
          <w:rFonts w:ascii="黑体" w:eastAsia="黑体"/>
          <w:color w:val="000000"/>
          <w:spacing w:val="-1"/>
          <w:w w:val="95"/>
          <w:shd w:fill="BEBEBE" w:color="auto" w:val="clear"/>
        </w:rPr>
        <w:t>由酒精或药物滥用而引起的本疾病不在保障范围内。</w:t>
      </w:r>
    </w:p>
    <w:p>
      <w:pPr>
        <w:spacing w:after="0"/>
        <w:rPr>
          <w:rFonts w:ascii="黑体" w:eastAsia="黑体"/>
        </w:rPr>
        <w:sectPr>
          <w:pgSz w:w="11910" w:h="16840"/>
          <w:pgMar w:header="576" w:footer="0" w:top="1060" w:bottom="280" w:left="800" w:right="800"/>
          <w:cols w:num="2" w:equalWidth="0">
            <w:col w:w="2297" w:space="40"/>
            <w:col w:w="7973"/>
          </w:cols>
        </w:sectPr>
      </w:pPr>
    </w:p>
    <w:p>
      <w:pPr>
        <w:pStyle w:val="BodyText"/>
        <w:spacing w:before="9"/>
        <w:rPr>
          <w:rFonts w:ascii="黑体"/>
          <w:sz w:val="9"/>
        </w:rPr>
      </w:pPr>
    </w:p>
    <w:p>
      <w:pPr>
        <w:spacing w:after="0"/>
        <w:rPr>
          <w:rFonts w:ascii="黑体"/>
          <w:sz w:val="9"/>
        </w:rPr>
        <w:sectPr>
          <w:type w:val="continuous"/>
          <w:pgSz w:w="11910" w:h="16840"/>
          <w:pgMar w:header="576" w:footer="0" w:top="1060" w:bottom="280" w:left="800" w:right="800"/>
        </w:sectPr>
      </w:pPr>
    </w:p>
    <w:p>
      <w:pPr>
        <w:pStyle w:val="ListParagraph"/>
        <w:numPr>
          <w:ilvl w:val="2"/>
          <w:numId w:val="12"/>
        </w:numPr>
        <w:tabs>
          <w:tab w:pos="1148" w:val="left" w:leader="none"/>
          <w:tab w:pos="1149" w:val="left" w:leader="none"/>
        </w:tabs>
        <w:spacing w:line="240" w:lineRule="auto" w:before="60" w:after="0"/>
        <w:ind w:left="1149" w:right="0" w:hanging="973"/>
        <w:jc w:val="left"/>
        <w:rPr>
          <w:i/>
          <w:sz w:val="22"/>
        </w:rPr>
      </w:pPr>
      <w:r>
        <w:rPr>
          <w:i/>
          <w:spacing w:val="-50"/>
          <w:w w:val="95"/>
          <w:sz w:val="22"/>
        </w:rPr>
        <w:t>较小面积Ⅲ</w:t>
      </w:r>
    </w:p>
    <w:p>
      <w:pPr>
        <w:spacing w:before="30"/>
        <w:ind w:left="1148" w:right="0" w:firstLine="0"/>
        <w:jc w:val="left"/>
        <w:rPr>
          <w:i/>
          <w:sz w:val="22"/>
        </w:rPr>
      </w:pPr>
      <w:r>
        <w:rPr>
          <w:i/>
          <w:spacing w:val="-48"/>
          <w:w w:val="95"/>
          <w:sz w:val="22"/>
        </w:rPr>
        <w:t>度烧伤</w:t>
      </w:r>
    </w:p>
    <w:p>
      <w:pPr>
        <w:pStyle w:val="BodyText"/>
        <w:spacing w:line="285" w:lineRule="auto" w:before="96"/>
        <w:ind w:left="120" w:right="267"/>
      </w:pPr>
      <w:r>
        <w:rPr/>
        <w:br w:type="column"/>
      </w:r>
      <w:r>
        <w:rPr>
          <w:spacing w:val="-2"/>
          <w:w w:val="99"/>
        </w:rPr>
        <w:t>指烧伤程度为Ⅲ度，且Ⅲ度烧伤面积达到全身体表面积的</w:t>
      </w:r>
      <w:r>
        <w:rPr>
          <w:spacing w:val="-50"/>
        </w:rPr>
        <w:t> </w:t>
      </w:r>
      <w:r>
        <w:rPr>
          <w:rFonts w:ascii="Times New Roman" w:hAnsi="Times New Roman" w:eastAsia="Times New Roman"/>
          <w:spacing w:val="1"/>
          <w:w w:val="99"/>
        </w:rPr>
        <w:t>10</w:t>
      </w:r>
      <w:r>
        <w:rPr>
          <w:rFonts w:ascii="Times New Roman" w:hAnsi="Times New Roman" w:eastAsia="Times New Roman"/>
          <w:spacing w:val="-2"/>
          <w:w w:val="99"/>
        </w:rPr>
        <w:t>%</w:t>
      </w:r>
      <w:r>
        <w:rPr>
          <w:w w:val="99"/>
        </w:rPr>
        <w:t>但少于</w:t>
      </w:r>
      <w:r>
        <w:rPr>
          <w:spacing w:val="-50"/>
        </w:rPr>
        <w:t> </w:t>
      </w:r>
      <w:r>
        <w:rPr>
          <w:rFonts w:ascii="Times New Roman" w:hAnsi="Times New Roman" w:eastAsia="Times New Roman"/>
          <w:spacing w:val="1"/>
          <w:w w:val="99"/>
        </w:rPr>
        <w:t>20</w:t>
      </w:r>
      <w:r>
        <w:rPr>
          <w:rFonts w:ascii="Times New Roman" w:hAnsi="Times New Roman" w:eastAsia="Times New Roman"/>
          <w:spacing w:val="-2"/>
          <w:w w:val="99"/>
        </w:rPr>
        <w:t>%</w:t>
      </w:r>
      <w:r>
        <w:rPr>
          <w:spacing w:val="-2"/>
          <w:w w:val="99"/>
        </w:rPr>
        <w:t>，但未达</w:t>
      </w:r>
      <w:r>
        <w:rPr>
          <w:spacing w:val="-1"/>
          <w:w w:val="99"/>
        </w:rPr>
        <w:t>到“严重Ⅲ度烧伤”的给付标准。体表面积根据《中国新九分法》计算。</w:t>
      </w:r>
    </w:p>
    <w:p>
      <w:pPr>
        <w:pStyle w:val="BodyText"/>
        <w:spacing w:line="285" w:lineRule="auto"/>
        <w:ind w:left="120" w:right="162"/>
        <w:rPr>
          <w:rFonts w:ascii="黑体" w:hAnsi="黑体" w:eastAsia="黑体"/>
        </w:rPr>
      </w:pPr>
      <w:r>
        <w:rPr>
          <w:rFonts w:ascii="黑体" w:hAnsi="黑体" w:eastAsia="黑体"/>
          <w:color w:val="000000"/>
          <w:spacing w:val="-2"/>
          <w:w w:val="95"/>
          <w:shd w:fill="BEBEBE" w:color="auto" w:val="clear"/>
        </w:rPr>
        <w:t>本公司对“</w:t>
      </w:r>
      <w:r>
        <w:rPr>
          <w:rFonts w:ascii="黑体" w:hAnsi="黑体" w:eastAsia="黑体"/>
          <w:color w:val="000000"/>
          <w:spacing w:val="-2"/>
          <w:w w:val="95"/>
          <w:shd w:fill="BEBEBE" w:color="auto" w:val="clear"/>
        </w:rPr>
        <w:t>中</w:t>
      </w:r>
      <w:r>
        <w:rPr>
          <w:rFonts w:ascii="黑体" w:hAnsi="黑体" w:eastAsia="黑体"/>
          <w:color w:val="000000"/>
          <w:spacing w:val="-23"/>
          <w:w w:val="95"/>
          <w:shd w:fill="BEBEBE" w:color="auto" w:val="clear"/>
        </w:rPr>
        <w:t>度面部烧伤”、“因意外毁容而施行的面部整形”</w:t>
      </w:r>
      <w:r>
        <w:rPr>
          <w:rFonts w:ascii="黑体" w:hAnsi="黑体" w:eastAsia="黑体"/>
          <w:color w:val="000000"/>
          <w:spacing w:val="-25"/>
          <w:w w:val="95"/>
          <w:shd w:fill="BEBEBE" w:color="auto" w:val="clear"/>
        </w:rPr>
        <w:t>、“较小面积</w:t>
      </w:r>
      <w:r>
        <w:rPr>
          <w:color w:val="000000"/>
          <w:spacing w:val="-2"/>
          <w:w w:val="95"/>
          <w:shd w:fill="BEBEBE" w:color="auto" w:val="clear"/>
        </w:rPr>
        <w:t>Ⅲ</w:t>
      </w:r>
      <w:r>
        <w:rPr>
          <w:rFonts w:ascii="黑体" w:hAnsi="黑体" w:eastAsia="黑体"/>
          <w:color w:val="000000"/>
          <w:spacing w:val="-2"/>
          <w:w w:val="95"/>
          <w:shd w:fill="BEBEBE" w:color="auto" w:val="clear"/>
        </w:rPr>
        <w:t>度</w:t>
      </w:r>
      <w:r>
        <w:rPr>
          <w:rFonts w:ascii="黑体" w:hAnsi="黑体" w:eastAsia="黑体"/>
          <w:color w:val="000000"/>
          <w:spacing w:val="-2"/>
          <w:w w:val="95"/>
          <w:shd w:fill="BEBEBE" w:color="auto" w:val="clear"/>
        </w:rPr>
        <w:t>烧</w:t>
      </w:r>
      <w:r>
        <w:rPr>
          <w:rFonts w:ascii="黑体" w:hAnsi="黑体" w:eastAsia="黑体"/>
          <w:color w:val="000000"/>
          <w:spacing w:val="-2"/>
          <w:w w:val="95"/>
          <w:shd w:fill="BEBEBE" w:color="auto" w:val="clear"/>
        </w:rPr>
        <w:t>伤</w:t>
      </w:r>
      <w:r>
        <w:rPr>
          <w:rFonts w:ascii="黑体" w:hAnsi="黑体" w:eastAsia="黑体"/>
          <w:color w:val="000000"/>
          <w:spacing w:val="-2"/>
          <w:w w:val="95"/>
          <w:shd w:fill="BEBEBE" w:color="auto" w:val="clear"/>
        </w:rPr>
        <w:t>”</w:t>
      </w:r>
      <w:r>
        <w:rPr>
          <w:rFonts w:ascii="黑体" w:hAnsi="黑体" w:eastAsia="黑体"/>
          <w:color w:val="000000"/>
          <w:spacing w:val="80"/>
          <w:w w:val="150"/>
          <w:shd w:fill="BEBEBE" w:color="auto" w:val="clear"/>
        </w:rPr>
        <w:t>                                          </w:t>
      </w:r>
      <w:r>
        <w:rPr>
          <w:rFonts w:ascii="黑体" w:hAnsi="黑体" w:eastAsia="黑体"/>
          <w:color w:val="000000"/>
          <w:spacing w:val="-2"/>
          <w:shd w:fill="BEBEBE" w:color="auto" w:val="clear"/>
        </w:rPr>
        <w:t>三项中的其中一项承担保险责任，给付其中一项保险金后，对其他两项保险责任同</w:t>
      </w:r>
      <w:r>
        <w:rPr>
          <w:rFonts w:ascii="黑体" w:hAnsi="黑体" w:eastAsia="黑体"/>
          <w:color w:val="000000"/>
          <w:spacing w:val="-4"/>
          <w:shd w:fill="BEBEBE" w:color="auto" w:val="clear"/>
        </w:rPr>
        <w:t>时终止。</w:t>
      </w:r>
    </w:p>
    <w:p>
      <w:pPr>
        <w:spacing w:after="0" w:line="285" w:lineRule="auto"/>
        <w:rPr>
          <w:rFonts w:ascii="黑体" w:hAnsi="黑体" w:eastAsia="黑体"/>
        </w:rPr>
        <w:sectPr>
          <w:type w:val="continuous"/>
          <w:pgSz w:w="11910" w:h="16840"/>
          <w:pgMar w:header="576" w:footer="0" w:top="1060" w:bottom="280" w:left="800" w:right="800"/>
          <w:cols w:num="2" w:equalWidth="0">
            <w:col w:w="2297" w:space="40"/>
            <w:col w:w="7973"/>
          </w:cols>
        </w:sectPr>
      </w:pPr>
    </w:p>
    <w:p>
      <w:pPr>
        <w:pStyle w:val="ListParagraph"/>
        <w:numPr>
          <w:ilvl w:val="2"/>
          <w:numId w:val="12"/>
        </w:numPr>
        <w:tabs>
          <w:tab w:pos="1148" w:val="left" w:leader="none"/>
          <w:tab w:pos="1149" w:val="left" w:leader="none"/>
        </w:tabs>
        <w:spacing w:line="266" w:lineRule="auto" w:before="134" w:after="0"/>
        <w:ind w:left="1148" w:right="0" w:hanging="972"/>
        <w:jc w:val="left"/>
        <w:rPr>
          <w:i/>
          <w:sz w:val="22"/>
        </w:rPr>
      </w:pPr>
      <w:r>
        <w:rPr>
          <w:i/>
          <w:spacing w:val="-58"/>
          <w:sz w:val="22"/>
        </w:rPr>
        <w:t>单</w:t>
      </w:r>
      <w:r>
        <w:rPr>
          <w:i/>
          <w:spacing w:val="-58"/>
          <w:sz w:val="22"/>
        </w:rPr>
        <w:t>侧</w:t>
      </w:r>
      <w:r>
        <w:rPr>
          <w:i/>
          <w:spacing w:val="-43"/>
          <w:sz w:val="22"/>
        </w:rPr>
        <w:t>肺脏切</w:t>
      </w:r>
      <w:r>
        <w:rPr>
          <w:i/>
          <w:spacing w:val="40"/>
          <w:sz w:val="22"/>
        </w:rPr>
        <w:t> </w:t>
      </w:r>
      <w:r>
        <w:rPr>
          <w:i/>
          <w:spacing w:val="-10"/>
          <w:sz w:val="22"/>
        </w:rPr>
        <w:t>除</w:t>
      </w:r>
    </w:p>
    <w:p>
      <w:pPr>
        <w:pStyle w:val="BodyText"/>
        <w:spacing w:line="288" w:lineRule="auto" w:before="168"/>
        <w:ind w:left="120" w:right="267"/>
        <w:rPr>
          <w:rFonts w:ascii="黑体" w:eastAsia="黑体"/>
        </w:rPr>
      </w:pPr>
      <w:r>
        <w:rPr/>
        <w:br w:type="column"/>
      </w:r>
      <w:r>
        <w:rPr>
          <w:spacing w:val="-2"/>
          <w:w w:val="95"/>
        </w:rPr>
        <w:t>指因</w:t>
      </w:r>
      <w:r>
        <w:rPr>
          <w:spacing w:val="-2"/>
          <w:w w:val="95"/>
        </w:rPr>
        <w:t>疾</w:t>
      </w:r>
      <w:r>
        <w:rPr>
          <w:spacing w:val="-2"/>
          <w:w w:val="95"/>
        </w:rPr>
        <w:t>病</w:t>
      </w:r>
      <w:r>
        <w:rPr>
          <w:spacing w:val="-2"/>
          <w:w w:val="95"/>
        </w:rPr>
        <w:t>或</w:t>
      </w:r>
      <w:r>
        <w:rPr>
          <w:spacing w:val="-2"/>
          <w:w w:val="95"/>
        </w:rPr>
        <w:t>意</w:t>
      </w:r>
      <w:r>
        <w:rPr>
          <w:spacing w:val="-2"/>
          <w:w w:val="95"/>
        </w:rPr>
        <w:t>外</w:t>
      </w:r>
      <w:r>
        <w:rPr>
          <w:spacing w:val="-2"/>
          <w:w w:val="95"/>
        </w:rPr>
        <w:t>伤</w:t>
      </w:r>
      <w:r>
        <w:rPr>
          <w:spacing w:val="-2"/>
          <w:w w:val="95"/>
        </w:rPr>
        <w:t>害</w:t>
      </w:r>
      <w:r>
        <w:rPr>
          <w:spacing w:val="-2"/>
          <w:w w:val="95"/>
        </w:rPr>
        <w:t>实</w:t>
      </w:r>
      <w:r>
        <w:rPr>
          <w:spacing w:val="-2"/>
          <w:w w:val="95"/>
        </w:rPr>
        <w:t>际</w:t>
      </w:r>
      <w:r>
        <w:rPr>
          <w:spacing w:val="-2"/>
          <w:w w:val="95"/>
        </w:rPr>
        <w:t>实</w:t>
      </w:r>
      <w:r>
        <w:rPr>
          <w:spacing w:val="-2"/>
          <w:w w:val="95"/>
        </w:rPr>
        <w:t>施</w:t>
      </w:r>
      <w:r>
        <w:rPr>
          <w:spacing w:val="-2"/>
          <w:w w:val="95"/>
        </w:rPr>
        <w:t>的</w:t>
      </w:r>
      <w:r>
        <w:rPr>
          <w:spacing w:val="-2"/>
          <w:w w:val="95"/>
        </w:rPr>
        <w:t>一</w:t>
      </w:r>
      <w:r>
        <w:rPr>
          <w:spacing w:val="-2"/>
          <w:w w:val="95"/>
        </w:rPr>
        <w:t>侧</w:t>
      </w:r>
      <w:r>
        <w:rPr>
          <w:spacing w:val="-2"/>
          <w:w w:val="95"/>
        </w:rPr>
        <w:t>肺</w:t>
      </w:r>
      <w:r>
        <w:rPr>
          <w:spacing w:val="-2"/>
          <w:w w:val="95"/>
        </w:rPr>
        <w:t>脏</w:t>
      </w:r>
      <w:r>
        <w:rPr>
          <w:spacing w:val="-2"/>
          <w:w w:val="95"/>
        </w:rPr>
        <w:t>切</w:t>
      </w:r>
      <w:r>
        <w:rPr>
          <w:spacing w:val="-2"/>
          <w:w w:val="95"/>
        </w:rPr>
        <w:t>除</w:t>
      </w:r>
      <w:r>
        <w:rPr>
          <w:spacing w:val="-2"/>
          <w:w w:val="95"/>
        </w:rPr>
        <w:t>术</w:t>
      </w:r>
      <w:r>
        <w:rPr>
          <w:spacing w:val="-2"/>
          <w:w w:val="95"/>
        </w:rPr>
        <w:t>。</w:t>
      </w:r>
      <w:r>
        <w:rPr>
          <w:rFonts w:ascii="黑体" w:eastAsia="黑体"/>
          <w:color w:val="000000"/>
          <w:spacing w:val="-2"/>
          <w:w w:val="95"/>
          <w:shd w:fill="BEBEBE" w:color="auto" w:val="clear"/>
        </w:rPr>
        <w:t>肺脏</w:t>
      </w:r>
      <w:r>
        <w:rPr>
          <w:rFonts w:ascii="黑体" w:eastAsia="黑体"/>
          <w:color w:val="000000"/>
          <w:spacing w:val="-2"/>
          <w:w w:val="95"/>
          <w:shd w:fill="BEBEBE" w:color="auto" w:val="clear"/>
        </w:rPr>
        <w:t>部</w:t>
      </w:r>
      <w:r>
        <w:rPr>
          <w:rFonts w:ascii="黑体" w:eastAsia="黑体"/>
          <w:color w:val="000000"/>
          <w:spacing w:val="-2"/>
          <w:w w:val="95"/>
          <w:shd w:fill="BEBEBE" w:color="auto" w:val="clear"/>
        </w:rPr>
        <w:t>分</w:t>
      </w:r>
      <w:r>
        <w:rPr>
          <w:rFonts w:ascii="黑体" w:eastAsia="黑体"/>
          <w:color w:val="000000"/>
          <w:spacing w:val="-2"/>
          <w:w w:val="95"/>
          <w:shd w:fill="BEBEBE" w:color="auto" w:val="clear"/>
        </w:rPr>
        <w:t>切</w:t>
      </w:r>
      <w:r>
        <w:rPr>
          <w:rFonts w:ascii="黑体" w:eastAsia="黑体"/>
          <w:color w:val="000000"/>
          <w:spacing w:val="-2"/>
          <w:w w:val="95"/>
          <w:shd w:fill="BEBEBE" w:color="auto" w:val="clear"/>
        </w:rPr>
        <w:t>除</w:t>
      </w:r>
      <w:r>
        <w:rPr>
          <w:rFonts w:ascii="黑体" w:eastAsia="黑体"/>
          <w:color w:val="000000"/>
          <w:spacing w:val="-2"/>
          <w:w w:val="95"/>
          <w:shd w:fill="BEBEBE" w:color="auto" w:val="clear"/>
        </w:rPr>
        <w:t>手</w:t>
      </w:r>
      <w:r>
        <w:rPr>
          <w:rFonts w:ascii="黑体" w:eastAsia="黑体"/>
          <w:color w:val="000000"/>
          <w:spacing w:val="-2"/>
          <w:w w:val="95"/>
          <w:shd w:fill="BEBEBE" w:color="auto" w:val="clear"/>
        </w:rPr>
        <w:t>术</w:t>
      </w:r>
      <w:r>
        <w:rPr>
          <w:rFonts w:ascii="黑体" w:eastAsia="黑体"/>
          <w:color w:val="000000"/>
          <w:spacing w:val="-2"/>
          <w:w w:val="95"/>
          <w:shd w:fill="BEBEBE" w:color="auto" w:val="clear"/>
        </w:rPr>
        <w:t>和</w:t>
      </w:r>
      <w:r>
        <w:rPr>
          <w:rFonts w:ascii="黑体" w:eastAsia="黑体"/>
          <w:color w:val="000000"/>
          <w:spacing w:val="-2"/>
          <w:w w:val="95"/>
          <w:shd w:fill="BEBEBE" w:color="auto" w:val="clear"/>
        </w:rPr>
        <w:t>肺</w:t>
      </w:r>
      <w:r>
        <w:rPr>
          <w:rFonts w:ascii="黑体" w:eastAsia="黑体"/>
          <w:color w:val="000000"/>
          <w:spacing w:val="-2"/>
          <w:w w:val="95"/>
          <w:shd w:fill="BEBEBE" w:color="auto" w:val="clear"/>
        </w:rPr>
        <w:t>脏</w:t>
      </w:r>
      <w:r>
        <w:rPr>
          <w:rFonts w:ascii="黑体" w:eastAsia="黑体"/>
          <w:color w:val="000000"/>
          <w:spacing w:val="-2"/>
          <w:w w:val="95"/>
          <w:shd w:fill="BEBEBE" w:color="auto" w:val="clear"/>
        </w:rPr>
        <w:t>捐</w:t>
      </w:r>
      <w:r>
        <w:rPr>
          <w:rFonts w:ascii="黑体" w:eastAsia="黑体"/>
          <w:color w:val="000000"/>
          <w:spacing w:val="-2"/>
          <w:w w:val="95"/>
          <w:shd w:fill="BEBEBE" w:color="auto" w:val="clear"/>
        </w:rPr>
        <w:t>献</w:t>
      </w:r>
      <w:r>
        <w:rPr>
          <w:rFonts w:ascii="黑体" w:eastAsia="黑体"/>
          <w:color w:val="000000"/>
          <w:spacing w:val="-2"/>
          <w:w w:val="95"/>
          <w:shd w:fill="BEBEBE" w:color="auto" w:val="clear"/>
        </w:rPr>
        <w:t>引</w:t>
      </w:r>
      <w:r>
        <w:rPr>
          <w:rFonts w:ascii="黑体" w:eastAsia="黑体"/>
          <w:color w:val="000000"/>
          <w:spacing w:val="80"/>
          <w:w w:val="150"/>
          <w:shd w:fill="BEBEBE" w:color="auto" w:val="clear"/>
        </w:rPr>
        <w:t>                                         </w:t>
      </w:r>
      <w:r>
        <w:rPr>
          <w:rFonts w:ascii="黑体" w:eastAsia="黑体"/>
          <w:color w:val="000000"/>
          <w:spacing w:val="-2"/>
          <w:shd w:fill="BEBEBE" w:color="auto" w:val="clear"/>
        </w:rPr>
        <w:t>起的手术不在保障范围内。</w:t>
      </w:r>
    </w:p>
    <w:p>
      <w:pPr>
        <w:spacing w:after="0" w:line="288" w:lineRule="auto"/>
        <w:rPr>
          <w:rFonts w:ascii="黑体" w:eastAsia="黑体"/>
        </w:rPr>
        <w:sectPr>
          <w:type w:val="continuous"/>
          <w:pgSz w:w="11910" w:h="16840"/>
          <w:pgMar w:header="576" w:footer="0" w:top="1060" w:bottom="280" w:left="800" w:right="800"/>
          <w:cols w:num="2" w:equalWidth="0">
            <w:col w:w="2297" w:space="40"/>
            <w:col w:w="7973"/>
          </w:cols>
        </w:sectPr>
      </w:pPr>
    </w:p>
    <w:p>
      <w:pPr>
        <w:pStyle w:val="ListParagraph"/>
        <w:numPr>
          <w:ilvl w:val="2"/>
          <w:numId w:val="12"/>
        </w:numPr>
        <w:tabs>
          <w:tab w:pos="1148" w:val="left" w:leader="none"/>
          <w:tab w:pos="1149" w:val="left" w:leader="none"/>
        </w:tabs>
        <w:spacing w:line="240" w:lineRule="auto" w:before="129" w:after="0"/>
        <w:ind w:left="1149" w:right="0" w:hanging="973"/>
        <w:jc w:val="left"/>
        <w:rPr>
          <w:i/>
          <w:sz w:val="22"/>
        </w:rPr>
      </w:pPr>
      <w:r>
        <w:rPr>
          <w:i/>
          <w:spacing w:val="-50"/>
          <w:w w:val="95"/>
          <w:sz w:val="22"/>
        </w:rPr>
        <w:t>腔静脉过滤</w:t>
      </w:r>
    </w:p>
    <w:p>
      <w:pPr>
        <w:spacing w:before="30"/>
        <w:ind w:left="1148" w:right="0" w:firstLine="0"/>
        <w:jc w:val="left"/>
        <w:rPr>
          <w:i/>
          <w:sz w:val="22"/>
        </w:rPr>
      </w:pPr>
      <w:r>
        <w:rPr>
          <w:i/>
          <w:spacing w:val="-54"/>
          <w:w w:val="95"/>
          <w:sz w:val="22"/>
        </w:rPr>
        <w:t>器植入术</w:t>
      </w:r>
    </w:p>
    <w:p>
      <w:pPr>
        <w:pStyle w:val="BodyText"/>
        <w:spacing w:line="278" w:lineRule="auto" w:before="139"/>
        <w:ind w:left="120" w:right="289"/>
      </w:pPr>
      <w:r>
        <w:rPr/>
        <w:br w:type="column"/>
      </w:r>
      <w:r>
        <w:rPr>
          <w:spacing w:val="-1"/>
          <w:w w:val="99"/>
        </w:rPr>
        <w:t>指经我们认可的医院的专科医生证明有反复肺栓塞发作及抗凝治疗无效而必须接受手术植入腔静脉过滤器。</w:t>
      </w:r>
    </w:p>
    <w:p>
      <w:pPr>
        <w:pStyle w:val="BodyText"/>
        <w:spacing w:line="285" w:lineRule="auto" w:before="26"/>
        <w:ind w:left="120" w:right="268"/>
      </w:pPr>
      <w:r>
        <w:rPr>
          <w:spacing w:val="-1"/>
          <w:w w:val="99"/>
        </w:rPr>
        <w:t>理赔时需提供完整病历及手术记录以证明植入腔静脉过滤器有必要性及实际实施了</w:t>
      </w:r>
      <w:r>
        <w:rPr>
          <w:w w:val="99"/>
        </w:rPr>
        <w:t>手术。</w:t>
      </w:r>
    </w:p>
    <w:p>
      <w:pPr>
        <w:spacing w:after="0" w:line="285" w:lineRule="auto"/>
        <w:sectPr>
          <w:type w:val="continuous"/>
          <w:pgSz w:w="11910" w:h="16840"/>
          <w:pgMar w:header="576" w:footer="0" w:top="1060" w:bottom="280" w:left="800" w:right="800"/>
          <w:cols w:num="2" w:equalWidth="0">
            <w:col w:w="2297" w:space="40"/>
            <w:col w:w="7973"/>
          </w:cols>
        </w:sectPr>
      </w:pPr>
    </w:p>
    <w:p>
      <w:pPr>
        <w:pStyle w:val="ListParagraph"/>
        <w:numPr>
          <w:ilvl w:val="2"/>
          <w:numId w:val="12"/>
        </w:numPr>
        <w:tabs>
          <w:tab w:pos="971" w:val="left" w:leader="none"/>
          <w:tab w:pos="1149" w:val="left" w:leader="none"/>
        </w:tabs>
        <w:spacing w:line="240" w:lineRule="auto" w:before="134" w:after="0"/>
        <w:ind w:left="1149" w:right="0" w:hanging="1149"/>
        <w:jc w:val="right"/>
        <w:rPr>
          <w:i/>
          <w:sz w:val="22"/>
        </w:rPr>
      </w:pPr>
      <w:r>
        <w:rPr>
          <w:i/>
          <w:spacing w:val="-50"/>
          <w:w w:val="95"/>
          <w:sz w:val="22"/>
        </w:rPr>
        <w:t>早期丝虫病</w:t>
      </w:r>
    </w:p>
    <w:p>
      <w:pPr>
        <w:spacing w:before="31"/>
        <w:ind w:left="0" w:right="29" w:firstLine="0"/>
        <w:jc w:val="right"/>
        <w:rPr>
          <w:i/>
          <w:sz w:val="22"/>
        </w:rPr>
      </w:pPr>
      <w:r>
        <w:rPr>
          <w:i/>
          <w:spacing w:val="-57"/>
          <w:w w:val="95"/>
          <w:sz w:val="22"/>
        </w:rPr>
        <w:t>所致象皮肿</w:t>
      </w:r>
    </w:p>
    <w:p>
      <w:pPr>
        <w:pStyle w:val="BodyText"/>
        <w:spacing w:line="285" w:lineRule="auto" w:before="168"/>
        <w:ind w:left="120" w:right="289"/>
        <w:jc w:val="both"/>
      </w:pPr>
      <w:r>
        <w:rPr/>
        <w:br w:type="column"/>
      </w:r>
      <w:r>
        <w:rPr>
          <w:spacing w:val="-1"/>
          <w:w w:val="99"/>
        </w:rPr>
        <w:t>指因丝虫感染导致淋巴管阻塞而造成身体组织出现严重淋巴水肿，临床表现为肢体非凹陷性水肿伴畸形增大、硬皮症和疣状增生。本合同所保障的“早期丝虫病所致象皮肿”须达到国际淋巴学会淋巴水肿分期第Ⅱ期，且须经我们认可的医院专科医生根据临床表现和微丝蚴的化验结果确诊，但未达到“象皮病”的给付标准。</w:t>
      </w:r>
    </w:p>
    <w:p>
      <w:pPr>
        <w:pStyle w:val="BodyText"/>
        <w:spacing w:line="285" w:lineRule="auto" w:before="1"/>
        <w:ind w:left="120" w:right="268"/>
        <w:rPr>
          <w:rFonts w:ascii="黑体" w:eastAsia="黑体"/>
        </w:rPr>
      </w:pPr>
      <w:r>
        <w:rPr>
          <w:rFonts w:ascii="黑体" w:eastAsia="黑体"/>
          <w:color w:val="000000"/>
          <w:spacing w:val="-2"/>
          <w:w w:val="95"/>
          <w:shd w:fill="BEBEBE" w:color="auto" w:val="clear"/>
        </w:rPr>
        <w:t>由性</w:t>
      </w:r>
      <w:r>
        <w:rPr>
          <w:rFonts w:ascii="黑体" w:eastAsia="黑体"/>
          <w:color w:val="000000"/>
          <w:spacing w:val="-2"/>
          <w:w w:val="95"/>
          <w:shd w:fill="BEBEBE" w:color="auto" w:val="clear"/>
        </w:rPr>
        <w:t>接</w:t>
      </w:r>
      <w:r>
        <w:rPr>
          <w:rFonts w:ascii="黑体" w:eastAsia="黑体"/>
          <w:color w:val="000000"/>
          <w:spacing w:val="-2"/>
          <w:w w:val="95"/>
          <w:shd w:fill="BEBEBE" w:color="auto" w:val="clear"/>
        </w:rPr>
        <w:t>触</w:t>
      </w:r>
      <w:r>
        <w:rPr>
          <w:rFonts w:ascii="黑体" w:eastAsia="黑体"/>
          <w:color w:val="000000"/>
          <w:spacing w:val="-2"/>
          <w:w w:val="95"/>
          <w:shd w:fill="BEBEBE" w:color="auto" w:val="clear"/>
        </w:rPr>
        <w:t>传</w:t>
      </w:r>
      <w:r>
        <w:rPr>
          <w:rFonts w:ascii="黑体" w:eastAsia="黑体"/>
          <w:color w:val="000000"/>
          <w:spacing w:val="-2"/>
          <w:w w:val="95"/>
          <w:shd w:fill="BEBEBE" w:color="auto" w:val="clear"/>
        </w:rPr>
        <w:t>染</w:t>
      </w:r>
      <w:r>
        <w:rPr>
          <w:rFonts w:ascii="黑体" w:eastAsia="黑体"/>
          <w:color w:val="000000"/>
          <w:spacing w:val="-2"/>
          <w:w w:val="95"/>
          <w:shd w:fill="BEBEBE" w:color="auto" w:val="clear"/>
        </w:rPr>
        <w:t>的</w:t>
      </w:r>
      <w:r>
        <w:rPr>
          <w:rFonts w:ascii="黑体" w:eastAsia="黑体"/>
          <w:color w:val="000000"/>
          <w:spacing w:val="-2"/>
          <w:w w:val="95"/>
          <w:shd w:fill="BEBEBE" w:color="auto" w:val="clear"/>
        </w:rPr>
        <w:t>疾</w:t>
      </w:r>
      <w:r>
        <w:rPr>
          <w:rFonts w:ascii="黑体" w:eastAsia="黑体"/>
          <w:color w:val="000000"/>
          <w:spacing w:val="-2"/>
          <w:w w:val="95"/>
          <w:shd w:fill="BEBEBE" w:color="auto" w:val="clear"/>
        </w:rPr>
        <w:t>病</w:t>
      </w:r>
      <w:r>
        <w:rPr>
          <w:rFonts w:ascii="黑体" w:eastAsia="黑体"/>
          <w:color w:val="000000"/>
          <w:spacing w:val="-2"/>
          <w:w w:val="95"/>
          <w:shd w:fill="BEBEBE" w:color="auto" w:val="clear"/>
        </w:rPr>
        <w:t>、</w:t>
      </w:r>
      <w:r>
        <w:rPr>
          <w:rFonts w:ascii="黑体" w:eastAsia="黑体"/>
          <w:color w:val="000000"/>
          <w:spacing w:val="-2"/>
          <w:w w:val="95"/>
          <w:shd w:fill="BEBEBE" w:color="auto" w:val="clear"/>
        </w:rPr>
        <w:t>创</w:t>
      </w:r>
      <w:r>
        <w:rPr>
          <w:rFonts w:ascii="黑体" w:eastAsia="黑体"/>
          <w:color w:val="000000"/>
          <w:spacing w:val="-2"/>
          <w:w w:val="95"/>
          <w:shd w:fill="BEBEBE" w:color="auto" w:val="clear"/>
        </w:rPr>
        <w:t>伤</w:t>
      </w:r>
      <w:r>
        <w:rPr>
          <w:rFonts w:ascii="黑体" w:eastAsia="黑体"/>
          <w:color w:val="000000"/>
          <w:spacing w:val="-2"/>
          <w:w w:val="95"/>
          <w:shd w:fill="BEBEBE" w:color="auto" w:val="clear"/>
        </w:rPr>
        <w:t>、</w:t>
      </w:r>
      <w:r>
        <w:rPr>
          <w:rFonts w:ascii="黑体" w:eastAsia="黑体"/>
          <w:color w:val="000000"/>
          <w:spacing w:val="-2"/>
          <w:w w:val="95"/>
          <w:shd w:fill="BEBEBE" w:color="auto" w:val="clear"/>
        </w:rPr>
        <w:t>手</w:t>
      </w:r>
      <w:r>
        <w:rPr>
          <w:rFonts w:ascii="黑体" w:eastAsia="黑体"/>
          <w:color w:val="000000"/>
          <w:spacing w:val="-2"/>
          <w:w w:val="95"/>
          <w:shd w:fill="BEBEBE" w:color="auto" w:val="clear"/>
        </w:rPr>
        <w:t>术</w:t>
      </w:r>
      <w:r>
        <w:rPr>
          <w:rFonts w:ascii="黑体" w:eastAsia="黑体"/>
          <w:color w:val="000000"/>
          <w:spacing w:val="-2"/>
          <w:w w:val="95"/>
          <w:shd w:fill="BEBEBE" w:color="auto" w:val="clear"/>
        </w:rPr>
        <w:t>后</w:t>
      </w:r>
      <w:r>
        <w:rPr>
          <w:rFonts w:ascii="黑体" w:eastAsia="黑体"/>
          <w:color w:val="000000"/>
          <w:spacing w:val="-2"/>
          <w:w w:val="95"/>
          <w:shd w:fill="BEBEBE" w:color="auto" w:val="clear"/>
        </w:rPr>
        <w:t>疤</w:t>
      </w:r>
      <w:r>
        <w:rPr>
          <w:rFonts w:ascii="黑体" w:eastAsia="黑体"/>
          <w:color w:val="000000"/>
          <w:spacing w:val="-2"/>
          <w:w w:val="95"/>
          <w:shd w:fill="BEBEBE" w:color="auto" w:val="clear"/>
        </w:rPr>
        <w:t>痕</w:t>
      </w:r>
      <w:r>
        <w:rPr>
          <w:rFonts w:ascii="黑体" w:eastAsia="黑体"/>
          <w:color w:val="000000"/>
          <w:spacing w:val="-2"/>
          <w:w w:val="95"/>
          <w:shd w:fill="BEBEBE" w:color="auto" w:val="clear"/>
        </w:rPr>
        <w:t>、</w:t>
      </w:r>
      <w:r>
        <w:rPr>
          <w:rFonts w:ascii="黑体" w:eastAsia="黑体"/>
          <w:color w:val="000000"/>
          <w:spacing w:val="-2"/>
          <w:w w:val="95"/>
          <w:shd w:fill="BEBEBE" w:color="auto" w:val="clear"/>
        </w:rPr>
        <w:t>充</w:t>
      </w:r>
      <w:r>
        <w:rPr>
          <w:rFonts w:ascii="黑体" w:eastAsia="黑体"/>
          <w:color w:val="000000"/>
          <w:spacing w:val="-2"/>
          <w:w w:val="95"/>
          <w:shd w:fill="BEBEBE" w:color="auto" w:val="clear"/>
        </w:rPr>
        <w:t>血</w:t>
      </w:r>
      <w:r>
        <w:rPr>
          <w:rFonts w:ascii="黑体" w:eastAsia="黑体"/>
          <w:color w:val="000000"/>
          <w:spacing w:val="-2"/>
          <w:w w:val="95"/>
          <w:shd w:fill="BEBEBE" w:color="auto" w:val="clear"/>
        </w:rPr>
        <w:t>性</w:t>
      </w:r>
      <w:r>
        <w:rPr>
          <w:rFonts w:ascii="黑体" w:eastAsia="黑体"/>
          <w:color w:val="000000"/>
          <w:spacing w:val="-2"/>
          <w:w w:val="95"/>
          <w:shd w:fill="BEBEBE" w:color="auto" w:val="clear"/>
        </w:rPr>
        <w:t>心</w:t>
      </w:r>
      <w:r>
        <w:rPr>
          <w:rFonts w:ascii="黑体" w:eastAsia="黑体"/>
          <w:color w:val="000000"/>
          <w:spacing w:val="-2"/>
          <w:w w:val="95"/>
          <w:shd w:fill="BEBEBE" w:color="auto" w:val="clear"/>
        </w:rPr>
        <w:t>力</w:t>
      </w:r>
      <w:r>
        <w:rPr>
          <w:rFonts w:ascii="黑体" w:eastAsia="黑体"/>
          <w:color w:val="000000"/>
          <w:spacing w:val="-2"/>
          <w:w w:val="95"/>
          <w:shd w:fill="BEBEBE" w:color="auto" w:val="clear"/>
        </w:rPr>
        <w:t>衰</w:t>
      </w:r>
      <w:r>
        <w:rPr>
          <w:rFonts w:ascii="黑体" w:eastAsia="黑体"/>
          <w:color w:val="000000"/>
          <w:spacing w:val="-2"/>
          <w:w w:val="95"/>
          <w:shd w:fill="BEBEBE" w:color="auto" w:val="clear"/>
        </w:rPr>
        <w:t>竭</w:t>
      </w:r>
      <w:r>
        <w:rPr>
          <w:rFonts w:ascii="黑体" w:eastAsia="黑体"/>
          <w:color w:val="000000"/>
          <w:spacing w:val="-2"/>
          <w:w w:val="95"/>
          <w:shd w:fill="BEBEBE" w:color="auto" w:val="clear"/>
        </w:rPr>
        <w:t>或</w:t>
      </w:r>
      <w:r>
        <w:rPr>
          <w:rFonts w:ascii="黑体" w:eastAsia="黑体"/>
          <w:color w:val="000000"/>
          <w:spacing w:val="-2"/>
          <w:w w:val="95"/>
          <w:shd w:fill="BEBEBE" w:color="auto" w:val="clear"/>
        </w:rPr>
        <w:t>先</w:t>
      </w:r>
      <w:r>
        <w:rPr>
          <w:rFonts w:ascii="黑体" w:eastAsia="黑体"/>
          <w:color w:val="000000"/>
          <w:spacing w:val="-2"/>
          <w:w w:val="95"/>
          <w:shd w:fill="BEBEBE" w:color="auto" w:val="clear"/>
        </w:rPr>
        <w:t>天</w:t>
      </w:r>
      <w:r>
        <w:rPr>
          <w:rFonts w:ascii="黑体" w:eastAsia="黑体"/>
          <w:color w:val="000000"/>
          <w:spacing w:val="-2"/>
          <w:w w:val="95"/>
          <w:shd w:fill="BEBEBE" w:color="auto" w:val="clear"/>
        </w:rPr>
        <w:t>性</w:t>
      </w:r>
      <w:r>
        <w:rPr>
          <w:rFonts w:ascii="黑体" w:eastAsia="黑体"/>
          <w:color w:val="000000"/>
          <w:spacing w:val="-2"/>
          <w:w w:val="95"/>
          <w:shd w:fill="BEBEBE" w:color="auto" w:val="clear"/>
        </w:rPr>
        <w:t>淋</w:t>
      </w:r>
      <w:r>
        <w:rPr>
          <w:rFonts w:ascii="黑体" w:eastAsia="黑体"/>
          <w:color w:val="000000"/>
          <w:spacing w:val="-2"/>
          <w:w w:val="95"/>
          <w:shd w:fill="BEBEBE" w:color="auto" w:val="clear"/>
        </w:rPr>
        <w:t>巴</w:t>
      </w:r>
      <w:r>
        <w:rPr>
          <w:rFonts w:ascii="黑体" w:eastAsia="黑体"/>
          <w:color w:val="000000"/>
          <w:spacing w:val="-2"/>
          <w:w w:val="95"/>
          <w:shd w:fill="BEBEBE" w:color="auto" w:val="clear"/>
        </w:rPr>
        <w:t>系</w:t>
      </w:r>
      <w:r>
        <w:rPr>
          <w:rFonts w:ascii="黑体" w:eastAsia="黑体"/>
          <w:color w:val="000000"/>
          <w:spacing w:val="-2"/>
          <w:w w:val="95"/>
          <w:shd w:fill="BEBEBE" w:color="auto" w:val="clear"/>
        </w:rPr>
        <w:t>统异常</w:t>
      </w:r>
      <w:r>
        <w:rPr>
          <w:rFonts w:ascii="黑体" w:eastAsia="黑体"/>
          <w:color w:val="000000"/>
          <w:spacing w:val="80"/>
          <w:w w:val="150"/>
          <w:shd w:fill="BEBEBE" w:color="auto" w:val="clear"/>
        </w:rPr>
        <w:t>                                         </w:t>
      </w:r>
      <w:r>
        <w:rPr>
          <w:rFonts w:ascii="黑体" w:eastAsia="黑体"/>
          <w:color w:val="000000"/>
          <w:spacing w:val="-1"/>
          <w:w w:val="95"/>
          <w:shd w:fill="BEBEBE" w:color="auto" w:val="clear"/>
        </w:rPr>
        <w:t>引起的淋巴水肿，以及急性淋巴管炎或其他原因引起的淋巴水肿不在保障范围内。</w:t>
      </w:r>
    </w:p>
    <w:p>
      <w:pPr>
        <w:spacing w:after="0" w:line="285" w:lineRule="auto"/>
        <w:rPr>
          <w:rFonts w:ascii="黑体" w:eastAsia="黑体"/>
        </w:rPr>
        <w:sectPr>
          <w:type w:val="continuous"/>
          <w:pgSz w:w="11910" w:h="16840"/>
          <w:pgMar w:header="576" w:footer="0" w:top="1060" w:bottom="280" w:left="800" w:right="800"/>
          <w:cols w:num="2" w:equalWidth="0">
            <w:col w:w="2297" w:space="40"/>
            <w:col w:w="7973"/>
          </w:cols>
        </w:sectPr>
      </w:pPr>
    </w:p>
    <w:p>
      <w:pPr>
        <w:pStyle w:val="ListParagraph"/>
        <w:numPr>
          <w:ilvl w:val="2"/>
          <w:numId w:val="12"/>
        </w:numPr>
        <w:tabs>
          <w:tab w:pos="1148" w:val="left" w:leader="none"/>
          <w:tab w:pos="1149" w:val="left" w:leader="none"/>
        </w:tabs>
        <w:spacing w:line="240" w:lineRule="auto" w:before="135" w:after="0"/>
        <w:ind w:left="1149" w:right="0" w:hanging="973"/>
        <w:jc w:val="left"/>
        <w:rPr>
          <w:i/>
          <w:sz w:val="22"/>
        </w:rPr>
      </w:pPr>
      <w:r>
        <w:rPr>
          <w:i/>
          <w:spacing w:val="-50"/>
          <w:w w:val="95"/>
          <w:sz w:val="22"/>
        </w:rPr>
        <w:t>颈动脉血管</w:t>
      </w:r>
    </w:p>
    <w:p>
      <w:pPr>
        <w:spacing w:line="266" w:lineRule="auto" w:before="30"/>
        <w:ind w:left="1148" w:right="0" w:firstLine="0"/>
        <w:jc w:val="left"/>
        <w:rPr>
          <w:i/>
          <w:sz w:val="22"/>
        </w:rPr>
      </w:pPr>
      <w:r>
        <w:rPr>
          <w:i/>
          <w:spacing w:val="-58"/>
          <w:sz w:val="22"/>
        </w:rPr>
        <w:t>成</w:t>
      </w:r>
      <w:r>
        <w:rPr>
          <w:i/>
          <w:spacing w:val="-58"/>
          <w:sz w:val="22"/>
        </w:rPr>
        <w:t>形</w:t>
      </w:r>
      <w:r>
        <w:rPr>
          <w:i/>
          <w:spacing w:val="-43"/>
          <w:sz w:val="22"/>
        </w:rPr>
        <w:t>术或内</w:t>
      </w:r>
      <w:r>
        <w:rPr>
          <w:i/>
          <w:spacing w:val="80"/>
          <w:sz w:val="22"/>
        </w:rPr>
        <w:t> </w:t>
      </w:r>
      <w:r>
        <w:rPr>
          <w:i/>
          <w:spacing w:val="-54"/>
          <w:sz w:val="22"/>
        </w:rPr>
        <w:t>膜切除术</w:t>
      </w:r>
    </w:p>
    <w:p>
      <w:pPr>
        <w:pStyle w:val="BodyText"/>
        <w:spacing w:line="278" w:lineRule="auto" w:before="145"/>
        <w:ind w:left="120" w:right="268"/>
        <w:jc w:val="both"/>
      </w:pPr>
      <w:r>
        <w:rPr/>
        <w:br w:type="column"/>
      </w:r>
      <w:r>
        <w:rPr>
          <w:spacing w:val="-1"/>
          <w:w w:val="99"/>
        </w:rPr>
        <w:t>指根据颈动脉造影检查结果，确诊一条或以上颈动脉存在严重狭窄性病变</w:t>
      </w:r>
      <w:r>
        <w:rPr>
          <w:spacing w:val="2"/>
          <w:w w:val="99"/>
        </w:rPr>
        <w:t>（</w:t>
      </w:r>
      <w:r>
        <w:rPr>
          <w:w w:val="99"/>
        </w:rPr>
        <w:t>至少一</w:t>
      </w:r>
      <w:r>
        <w:rPr>
          <w:spacing w:val="1"/>
          <w:w w:val="99"/>
        </w:rPr>
        <w:t>支血管管腔直径减少</w:t>
      </w:r>
      <w:r>
        <w:rPr>
          <w:spacing w:val="-50"/>
        </w:rPr>
        <w:t> </w:t>
      </w:r>
      <w:r>
        <w:rPr>
          <w:rFonts w:ascii="Times New Roman" w:eastAsia="Times New Roman"/>
          <w:spacing w:val="1"/>
          <w:w w:val="99"/>
        </w:rPr>
        <w:t>50</w:t>
      </w:r>
      <w:r>
        <w:rPr>
          <w:spacing w:val="2"/>
          <w:w w:val="99"/>
        </w:rPr>
        <w:t>％以上</w:t>
      </w:r>
      <w:r>
        <w:rPr>
          <w:spacing w:val="-101"/>
          <w:w w:val="99"/>
        </w:rPr>
        <w:t>）</w:t>
      </w:r>
      <w:r>
        <w:rPr>
          <w:spacing w:val="1"/>
          <w:w w:val="99"/>
        </w:rPr>
        <w:t>。本疾病须经我们认可的医院专科医生明确诊断，</w:t>
      </w:r>
      <w:r>
        <w:rPr>
          <w:spacing w:val="-1"/>
          <w:w w:val="99"/>
        </w:rPr>
        <w:t>同时必须已经实际实施以下手术之一：</w:t>
      </w:r>
    </w:p>
    <w:p>
      <w:pPr>
        <w:pStyle w:val="ListParagraph"/>
        <w:numPr>
          <w:ilvl w:val="0"/>
          <w:numId w:val="13"/>
        </w:numPr>
        <w:tabs>
          <w:tab w:pos="646" w:val="left" w:leader="none"/>
        </w:tabs>
        <w:spacing w:line="269" w:lineRule="exact" w:before="0" w:after="0"/>
        <w:ind w:left="645" w:right="0" w:hanging="526"/>
        <w:jc w:val="left"/>
        <w:rPr>
          <w:sz w:val="21"/>
        </w:rPr>
      </w:pPr>
      <w:r>
        <w:rPr>
          <w:spacing w:val="-1"/>
          <w:w w:val="95"/>
          <w:sz w:val="21"/>
        </w:rPr>
        <w:t>实际实施动脉内膜切除术；</w:t>
      </w:r>
    </w:p>
    <w:p>
      <w:pPr>
        <w:pStyle w:val="ListParagraph"/>
        <w:numPr>
          <w:ilvl w:val="0"/>
          <w:numId w:val="13"/>
        </w:numPr>
        <w:tabs>
          <w:tab w:pos="646" w:val="left" w:leader="none"/>
        </w:tabs>
        <w:spacing w:line="288" w:lineRule="auto" w:before="67" w:after="0"/>
        <w:ind w:left="120" w:right="267" w:firstLine="0"/>
        <w:jc w:val="left"/>
        <w:rPr>
          <w:sz w:val="21"/>
        </w:rPr>
      </w:pPr>
      <w:r>
        <w:rPr/>
        <w:drawing>
          <wp:anchor distT="0" distB="0" distL="0" distR="0" allowOverlap="1" layoutInCell="1" locked="0" behindDoc="1" simplePos="0" relativeHeight="483092480">
            <wp:simplePos x="0" y="0"/>
            <wp:positionH relativeFrom="page">
              <wp:posOffset>5410834</wp:posOffset>
            </wp:positionH>
            <wp:positionV relativeFrom="paragraph">
              <wp:posOffset>721753</wp:posOffset>
            </wp:positionV>
            <wp:extent cx="1470660" cy="230504"/>
            <wp:effectExtent l="0" t="0" r="0" b="0"/>
            <wp:wrapNone/>
            <wp:docPr id="23" name="image11.png"/>
            <wp:cNvGraphicFramePr>
              <a:graphicFrameLocks noChangeAspect="1"/>
            </wp:cNvGraphicFramePr>
            <a:graphic>
              <a:graphicData uri="http://schemas.openxmlformats.org/drawingml/2006/picture">
                <pic:pic>
                  <pic:nvPicPr>
                    <pic:cNvPr id="24" name="image11.png"/>
                    <pic:cNvPicPr/>
                  </pic:nvPicPr>
                  <pic:blipFill>
                    <a:blip r:embed="rId16" cstate="print"/>
                    <a:stretch>
                      <a:fillRect/>
                    </a:stretch>
                  </pic:blipFill>
                  <pic:spPr>
                    <a:xfrm>
                      <a:off x="0" y="0"/>
                      <a:ext cx="1470660" cy="230504"/>
                    </a:xfrm>
                    <a:prstGeom prst="rect">
                      <a:avLst/>
                    </a:prstGeom>
                  </pic:spPr>
                </pic:pic>
              </a:graphicData>
            </a:graphic>
          </wp:anchor>
        </w:drawing>
      </w:r>
      <w:r>
        <w:rPr>
          <w:spacing w:val="-2"/>
          <w:sz w:val="21"/>
        </w:rPr>
        <w:t>实际实施血管介入治疗，例如血管成形术、进行植入支架或颈动脉粥样斑块清除手术。</w:t>
      </w:r>
    </w:p>
    <w:p>
      <w:pPr>
        <w:spacing w:after="0" w:line="288" w:lineRule="auto"/>
        <w:jc w:val="left"/>
        <w:rPr>
          <w:sz w:val="21"/>
        </w:rPr>
        <w:sectPr>
          <w:type w:val="continuous"/>
          <w:pgSz w:w="11910" w:h="16840"/>
          <w:pgMar w:header="576" w:footer="0" w:top="1060" w:bottom="280" w:left="800" w:right="800"/>
          <w:cols w:num="2" w:equalWidth="0">
            <w:col w:w="2297" w:space="40"/>
            <w:col w:w="7973"/>
          </w:cols>
        </w:sectPr>
      </w:pPr>
    </w:p>
    <w:p>
      <w:pPr>
        <w:pStyle w:val="ListParagraph"/>
        <w:numPr>
          <w:ilvl w:val="2"/>
          <w:numId w:val="12"/>
        </w:numPr>
        <w:tabs>
          <w:tab w:pos="1148" w:val="left" w:leader="none"/>
          <w:tab w:pos="1149" w:val="left" w:leader="none"/>
        </w:tabs>
        <w:spacing w:line="266" w:lineRule="auto" w:before="129" w:after="0"/>
        <w:ind w:left="1148" w:right="0" w:hanging="972"/>
        <w:jc w:val="left"/>
        <w:rPr>
          <w:i/>
          <w:sz w:val="22"/>
        </w:rPr>
      </w:pPr>
      <w:r>
        <w:rPr>
          <w:i/>
          <w:spacing w:val="-58"/>
          <w:sz w:val="22"/>
        </w:rPr>
        <w:t>胆</w:t>
      </w:r>
      <w:r>
        <w:rPr>
          <w:i/>
          <w:spacing w:val="-58"/>
          <w:sz w:val="22"/>
        </w:rPr>
        <w:t>道</w:t>
      </w:r>
      <w:r>
        <w:rPr>
          <w:i/>
          <w:spacing w:val="-43"/>
          <w:sz w:val="22"/>
        </w:rPr>
        <w:t>重建手</w:t>
      </w:r>
      <w:r>
        <w:rPr>
          <w:i/>
          <w:spacing w:val="40"/>
          <w:sz w:val="22"/>
        </w:rPr>
        <w:t> </w:t>
      </w:r>
      <w:r>
        <w:rPr>
          <w:i/>
          <w:spacing w:val="-10"/>
          <w:sz w:val="22"/>
        </w:rPr>
        <w:t>术</w:t>
      </w:r>
    </w:p>
    <w:p>
      <w:pPr>
        <w:pStyle w:val="BodyText"/>
        <w:spacing w:line="235" w:lineRule="auto" w:before="169"/>
        <w:ind w:left="120" w:right="268"/>
        <w:jc w:val="both"/>
        <w:rPr>
          <w:rFonts w:ascii="黑体" w:eastAsia="黑体"/>
        </w:rPr>
      </w:pPr>
      <w:r>
        <w:rPr/>
        <w:br w:type="column"/>
      </w:r>
      <w:r>
        <w:rPr>
          <w:spacing w:val="-1"/>
          <w:w w:val="99"/>
        </w:rPr>
        <w:t>指因疾病或胆道创伤导致接受涉及胆总管小肠吻合术的胆道重建手术。手术必须在我们认可的医院专科医生认为是医疗必须的情况下进</w:t>
      </w:r>
      <w:r>
        <w:rPr>
          <w:rFonts w:ascii="Malgun Gothic" w:eastAsia="Malgun Gothic"/>
          <w:spacing w:val="-1"/>
          <w:w w:val="99"/>
        </w:rPr>
        <w:t>行</w:t>
      </w:r>
      <w:r>
        <w:rPr>
          <w:spacing w:val="2"/>
          <w:w w:val="99"/>
        </w:rPr>
        <w:t>。</w:t>
      </w:r>
      <w:r>
        <w:rPr>
          <w:rFonts w:ascii="黑体" w:eastAsia="黑体"/>
          <w:spacing w:val="-1"/>
          <w:w w:val="99"/>
        </w:rPr>
        <w:t>胆道闭锁并不在保障范围</w:t>
      </w:r>
      <w:r>
        <w:rPr>
          <w:rFonts w:ascii="黑体" w:eastAsia="黑体"/>
          <w:color w:val="000000"/>
          <w:spacing w:val="-1"/>
          <w:w w:val="99"/>
          <w:shd w:fill="BEBEBE" w:color="auto" w:val="clear"/>
        </w:rPr>
        <w:t>内。</w:t>
      </w:r>
    </w:p>
    <w:p>
      <w:pPr>
        <w:spacing w:after="0" w:line="235" w:lineRule="auto"/>
        <w:jc w:val="both"/>
        <w:rPr>
          <w:rFonts w:ascii="黑体" w:eastAsia="黑体"/>
        </w:rPr>
        <w:sectPr>
          <w:type w:val="continuous"/>
          <w:pgSz w:w="11910" w:h="16840"/>
          <w:pgMar w:header="576" w:footer="0" w:top="1060" w:bottom="280" w:left="800" w:right="800"/>
          <w:cols w:num="2" w:equalWidth="0">
            <w:col w:w="2297" w:space="40"/>
            <w:col w:w="7973"/>
          </w:cols>
        </w:sectPr>
      </w:pPr>
    </w:p>
    <w:p>
      <w:pPr>
        <w:pStyle w:val="BodyText"/>
        <w:spacing w:before="2"/>
        <w:rPr>
          <w:rFonts w:ascii="黑体"/>
          <w:sz w:val="10"/>
        </w:rPr>
      </w:pPr>
    </w:p>
    <w:p>
      <w:pPr>
        <w:spacing w:after="0"/>
        <w:rPr>
          <w:rFonts w:ascii="黑体"/>
          <w:sz w:val="10"/>
        </w:rPr>
        <w:sectPr>
          <w:type w:val="continuous"/>
          <w:pgSz w:w="11910" w:h="16840"/>
          <w:pgMar w:header="576" w:footer="0" w:top="1060" w:bottom="280" w:left="800" w:right="800"/>
        </w:sectPr>
      </w:pPr>
    </w:p>
    <w:p>
      <w:pPr>
        <w:pStyle w:val="ListParagraph"/>
        <w:numPr>
          <w:ilvl w:val="2"/>
          <w:numId w:val="12"/>
        </w:numPr>
        <w:tabs>
          <w:tab w:pos="1148" w:val="left" w:leader="none"/>
          <w:tab w:pos="1149" w:val="left" w:leader="none"/>
        </w:tabs>
        <w:spacing w:line="240" w:lineRule="auto" w:before="59" w:after="0"/>
        <w:ind w:left="1149" w:right="0" w:hanging="973"/>
        <w:jc w:val="left"/>
        <w:rPr>
          <w:i/>
          <w:sz w:val="22"/>
        </w:rPr>
      </w:pPr>
      <w:r>
        <w:rPr>
          <w:i/>
          <w:spacing w:val="-50"/>
          <w:w w:val="95"/>
          <w:sz w:val="22"/>
        </w:rPr>
        <w:t>中度结核性</w:t>
      </w:r>
    </w:p>
    <w:p>
      <w:pPr>
        <w:spacing w:before="31"/>
        <w:ind w:left="1148" w:right="0" w:firstLine="0"/>
        <w:jc w:val="left"/>
        <w:rPr>
          <w:i/>
          <w:sz w:val="22"/>
        </w:rPr>
      </w:pPr>
      <w:r>
        <w:rPr>
          <w:i/>
          <w:spacing w:val="-48"/>
          <w:w w:val="95"/>
          <w:sz w:val="22"/>
        </w:rPr>
        <w:t>脊髓炎</w:t>
      </w:r>
    </w:p>
    <w:p>
      <w:pPr>
        <w:pStyle w:val="BodyText"/>
        <w:spacing w:before="69"/>
        <w:ind w:left="120"/>
      </w:pPr>
      <w:r>
        <w:rPr/>
        <w:br w:type="column"/>
      </w:r>
      <w:r>
        <w:rPr>
          <w:w w:val="95"/>
        </w:rPr>
        <w:t>指因</w:t>
      </w:r>
      <w:r>
        <w:rPr>
          <w:w w:val="95"/>
        </w:rPr>
        <w:t>结</w:t>
      </w:r>
      <w:r>
        <w:rPr>
          <w:w w:val="95"/>
        </w:rPr>
        <w:t>核</w:t>
      </w:r>
      <w:r>
        <w:rPr>
          <w:w w:val="95"/>
        </w:rPr>
        <w:t>杆</w:t>
      </w:r>
      <w:r>
        <w:rPr>
          <w:w w:val="95"/>
        </w:rPr>
        <w:t>菌</w:t>
      </w:r>
      <w:r>
        <w:rPr>
          <w:w w:val="95"/>
        </w:rPr>
        <w:t>引</w:t>
      </w:r>
      <w:r>
        <w:rPr>
          <w:w w:val="95"/>
        </w:rPr>
        <w:t>起</w:t>
      </w:r>
      <w:r>
        <w:rPr>
          <w:w w:val="95"/>
        </w:rPr>
        <w:t>的</w:t>
      </w:r>
      <w:r>
        <w:rPr>
          <w:w w:val="95"/>
        </w:rPr>
        <w:t>脊</w:t>
      </w:r>
      <w:r>
        <w:rPr>
          <w:w w:val="95"/>
        </w:rPr>
        <w:t>髓</w:t>
      </w:r>
      <w:r>
        <w:rPr>
          <w:w w:val="95"/>
        </w:rPr>
        <w:t>炎</w:t>
      </w:r>
      <w:r>
        <w:rPr>
          <w:w w:val="95"/>
        </w:rPr>
        <w:t>，导</w:t>
      </w:r>
      <w:r>
        <w:rPr>
          <w:w w:val="95"/>
        </w:rPr>
        <w:t>致</w:t>
      </w:r>
      <w:r>
        <w:rPr>
          <w:w w:val="95"/>
        </w:rPr>
        <w:t>永</w:t>
      </w:r>
      <w:r>
        <w:rPr>
          <w:w w:val="95"/>
        </w:rPr>
        <w:t>久</w:t>
      </w:r>
      <w:r>
        <w:rPr>
          <w:w w:val="95"/>
        </w:rPr>
        <w:t>性</w:t>
      </w:r>
      <w:r>
        <w:rPr>
          <w:w w:val="95"/>
        </w:rPr>
        <w:t>神</w:t>
      </w:r>
      <w:r>
        <w:rPr>
          <w:w w:val="95"/>
        </w:rPr>
        <w:t>经</w:t>
      </w:r>
      <w:r>
        <w:rPr>
          <w:w w:val="95"/>
        </w:rPr>
        <w:t>系</w:t>
      </w:r>
      <w:r>
        <w:rPr>
          <w:w w:val="95"/>
        </w:rPr>
        <w:t>统</w:t>
      </w:r>
      <w:r>
        <w:rPr>
          <w:w w:val="95"/>
        </w:rPr>
        <w:t>功</w:t>
      </w:r>
      <w:r>
        <w:rPr>
          <w:w w:val="95"/>
        </w:rPr>
        <w:t>能</w:t>
      </w:r>
      <w:r>
        <w:rPr>
          <w:w w:val="95"/>
        </w:rPr>
        <w:t>中</w:t>
      </w:r>
      <w:r>
        <w:rPr>
          <w:w w:val="95"/>
        </w:rPr>
        <w:t>度</w:t>
      </w:r>
      <w:r>
        <w:rPr>
          <w:w w:val="95"/>
        </w:rPr>
        <w:t>障</w:t>
      </w:r>
      <w:r>
        <w:rPr>
          <w:w w:val="95"/>
        </w:rPr>
        <w:t>碍</w:t>
      </w:r>
      <w:r>
        <w:rPr>
          <w:w w:val="95"/>
        </w:rPr>
        <w:t>，即</w:t>
      </w:r>
      <w:r>
        <w:rPr>
          <w:w w:val="95"/>
        </w:rPr>
        <w:t>疾</w:t>
      </w:r>
      <w:r>
        <w:rPr>
          <w:w w:val="95"/>
        </w:rPr>
        <w:t>病</w:t>
      </w:r>
      <w:r>
        <w:rPr>
          <w:w w:val="95"/>
        </w:rPr>
        <w:t>首</w:t>
      </w:r>
      <w:r>
        <w:rPr>
          <w:spacing w:val="-4"/>
          <w:w w:val="95"/>
        </w:rPr>
        <w:t>次确诊</w:t>
      </w:r>
    </w:p>
    <w:p>
      <w:pPr>
        <w:pStyle w:val="BodyText"/>
        <w:spacing w:before="43"/>
        <w:ind w:left="120"/>
      </w:pPr>
      <w:r>
        <w:rPr>
          <w:rFonts w:ascii="Times New Roman" w:eastAsia="Times New Roman"/>
          <w:w w:val="95"/>
        </w:rPr>
        <w:t>180</w:t>
      </w:r>
      <w:r>
        <w:rPr>
          <w:spacing w:val="-1"/>
          <w:w w:val="95"/>
        </w:rPr>
        <w:t>天后，仍遗留下列一种或一种以上障碍：</w:t>
      </w:r>
    </w:p>
    <w:p>
      <w:pPr>
        <w:pStyle w:val="ListParagraph"/>
        <w:numPr>
          <w:ilvl w:val="0"/>
          <w:numId w:val="14"/>
        </w:numPr>
        <w:tabs>
          <w:tab w:pos="646" w:val="left" w:leader="none"/>
        </w:tabs>
        <w:spacing w:line="240" w:lineRule="auto" w:before="43" w:after="0"/>
        <w:ind w:left="645" w:right="0" w:hanging="526"/>
        <w:jc w:val="left"/>
        <w:rPr>
          <w:sz w:val="21"/>
        </w:rPr>
      </w:pPr>
      <w:r>
        <w:rPr>
          <w:spacing w:val="-1"/>
          <w:w w:val="95"/>
          <w:sz w:val="21"/>
        </w:rPr>
        <w:t>一肢或一肢以上肢体肌力Ⅲ级或Ⅲ级以下的运动功能障碍；</w:t>
      </w:r>
    </w:p>
    <w:p>
      <w:pPr>
        <w:pStyle w:val="ListParagraph"/>
        <w:numPr>
          <w:ilvl w:val="0"/>
          <w:numId w:val="14"/>
        </w:numPr>
        <w:tabs>
          <w:tab w:pos="646" w:val="left" w:leader="none"/>
        </w:tabs>
        <w:spacing w:line="240" w:lineRule="auto" w:before="43" w:after="0"/>
        <w:ind w:left="645" w:right="0" w:hanging="526"/>
        <w:jc w:val="left"/>
        <w:rPr>
          <w:sz w:val="21"/>
        </w:rPr>
      </w:pPr>
      <w:r>
        <w:rPr>
          <w:spacing w:val="-1"/>
          <w:w w:val="95"/>
          <w:sz w:val="21"/>
        </w:rPr>
        <w:t>自主生活能力部分丧失，无法独立完成六项基本日常生活活动中的两项。</w:t>
      </w:r>
    </w:p>
    <w:p>
      <w:pPr>
        <w:pStyle w:val="BodyText"/>
        <w:spacing w:line="285" w:lineRule="auto" w:before="70"/>
        <w:ind w:left="120" w:right="268"/>
      </w:pPr>
      <w:r>
        <w:rPr>
          <w:spacing w:val="-1"/>
          <w:w w:val="99"/>
        </w:rPr>
        <w:t>该诊断必须由我们认可的医院的神经专科医生证实，并必须由检查证明为结核性脊</w:t>
      </w:r>
      <w:r>
        <w:rPr>
          <w:w w:val="99"/>
        </w:rPr>
        <w:t>髓炎。</w:t>
      </w:r>
    </w:p>
    <w:p>
      <w:pPr>
        <w:spacing w:after="0" w:line="285" w:lineRule="auto"/>
        <w:sectPr>
          <w:type w:val="continuous"/>
          <w:pgSz w:w="11910" w:h="16840"/>
          <w:pgMar w:header="576" w:footer="0" w:top="1060" w:bottom="280" w:left="800" w:right="800"/>
          <w:cols w:num="2" w:equalWidth="0">
            <w:col w:w="2297" w:space="40"/>
            <w:col w:w="7973"/>
          </w:cols>
        </w:sectPr>
      </w:pPr>
    </w:p>
    <w:p>
      <w:pPr>
        <w:pStyle w:val="ListParagraph"/>
        <w:numPr>
          <w:ilvl w:val="2"/>
          <w:numId w:val="12"/>
        </w:numPr>
        <w:tabs>
          <w:tab w:pos="1148" w:val="left" w:leader="none"/>
          <w:tab w:pos="1149" w:val="left" w:leader="none"/>
        </w:tabs>
        <w:spacing w:line="240" w:lineRule="auto" w:before="134" w:after="0"/>
        <w:ind w:left="1149" w:right="0" w:hanging="973"/>
        <w:jc w:val="left"/>
        <w:rPr>
          <w:i/>
          <w:sz w:val="22"/>
        </w:rPr>
      </w:pPr>
      <w:r>
        <w:rPr>
          <w:i/>
          <w:spacing w:val="-50"/>
          <w:w w:val="95"/>
          <w:sz w:val="22"/>
        </w:rPr>
        <w:t>早期运动神</w:t>
      </w:r>
    </w:p>
    <w:p>
      <w:pPr>
        <w:spacing w:before="30"/>
        <w:ind w:left="1148" w:right="0" w:firstLine="0"/>
        <w:jc w:val="left"/>
        <w:rPr>
          <w:i/>
          <w:sz w:val="22"/>
        </w:rPr>
      </w:pPr>
      <w:r>
        <w:rPr>
          <w:i/>
          <w:spacing w:val="-54"/>
          <w:w w:val="95"/>
          <w:sz w:val="22"/>
        </w:rPr>
        <w:t>经性疾病</w:t>
      </w:r>
    </w:p>
    <w:p>
      <w:pPr>
        <w:pStyle w:val="BodyText"/>
        <w:spacing w:line="285" w:lineRule="auto" w:before="168"/>
        <w:ind w:left="120" w:right="268"/>
      </w:pPr>
      <w:r>
        <w:rPr/>
        <w:br w:type="column"/>
      </w:r>
      <w:r>
        <w:rPr>
          <w:spacing w:val="-1"/>
          <w:w w:val="99"/>
        </w:rPr>
        <w:t>是一组中枢神经系统运动神经元的进行性变性疾病，包括进行性脊肌萎缩症、进行性延髓麻痹症、原发性侧索硬化症、肌萎缩性侧索硬化症。须满足自主生活能力部</w:t>
      </w:r>
    </w:p>
    <w:p>
      <w:pPr>
        <w:spacing w:after="0" w:line="285" w:lineRule="auto"/>
        <w:sectPr>
          <w:type w:val="continuous"/>
          <w:pgSz w:w="11910" w:h="16840"/>
          <w:pgMar w:header="576" w:footer="0" w:top="1060" w:bottom="280" w:left="800" w:right="800"/>
          <w:cols w:num="2" w:equalWidth="0">
            <w:col w:w="2297" w:space="40"/>
            <w:col w:w="7973"/>
          </w:cols>
        </w:sectPr>
      </w:pPr>
    </w:p>
    <w:p>
      <w:pPr>
        <w:pStyle w:val="BodyText"/>
        <w:spacing w:line="285" w:lineRule="auto" w:before="102"/>
        <w:ind w:left="2456" w:right="267"/>
      </w:pPr>
      <w:r>
        <w:rPr>
          <w:spacing w:val="-1"/>
          <w:w w:val="99"/>
        </w:rPr>
        <w:t>分丧失，无法独立完成六项基本日常生活活动中的两项，但未达到“严重运动神经元病”的给付标准。</w:t>
      </w:r>
    </w:p>
    <w:p>
      <w:pPr>
        <w:spacing w:after="0" w:line="285" w:lineRule="auto"/>
        <w:sectPr>
          <w:pgSz w:w="11910" w:h="16840"/>
          <w:pgMar w:header="576" w:footer="0" w:top="1060" w:bottom="280" w:left="800" w:right="800"/>
        </w:sectPr>
      </w:pPr>
    </w:p>
    <w:p>
      <w:pPr>
        <w:pStyle w:val="ListParagraph"/>
        <w:numPr>
          <w:ilvl w:val="2"/>
          <w:numId w:val="12"/>
        </w:numPr>
        <w:tabs>
          <w:tab w:pos="1148" w:val="left" w:leader="none"/>
          <w:tab w:pos="1149" w:val="left" w:leader="none"/>
        </w:tabs>
        <w:spacing w:line="240" w:lineRule="auto" w:before="135" w:after="0"/>
        <w:ind w:left="1149" w:right="0" w:hanging="973"/>
        <w:jc w:val="left"/>
        <w:rPr>
          <w:i/>
          <w:sz w:val="22"/>
        </w:rPr>
      </w:pPr>
      <w:r>
        <w:rPr>
          <w:i/>
          <w:spacing w:val="-50"/>
          <w:w w:val="95"/>
          <w:sz w:val="22"/>
        </w:rPr>
        <w:t>中度阿尔茨</w:t>
      </w:r>
    </w:p>
    <w:p>
      <w:pPr>
        <w:spacing w:before="30"/>
        <w:ind w:left="1148" w:right="0" w:firstLine="0"/>
        <w:jc w:val="left"/>
        <w:rPr>
          <w:i/>
          <w:sz w:val="22"/>
        </w:rPr>
      </w:pPr>
      <w:r>
        <w:rPr/>
        <w:pict>
          <v:shape style="position:absolute;margin-left:393.799988pt;margin-top:48.680031pt;width:126pt;height:13.6pt;mso-position-horizontal-relative:page;mso-position-vertical-relative:paragraph;z-index:-20220416" type="#_x0000_t202" id="docshape45" filled="true" fillcolor="#bebebe" stroked="false">
            <v:textbox inset="0,0,0,0">
              <w:txbxContent>
                <w:p>
                  <w:pPr>
                    <w:pStyle w:val="BodyText"/>
                    <w:spacing w:before="2"/>
                    <w:rPr>
                      <w:rFonts w:ascii="黑体" w:eastAsia="黑体"/>
                      <w:color w:val="000000"/>
                    </w:rPr>
                  </w:pPr>
                  <w:r>
                    <w:rPr>
                      <w:rFonts w:ascii="黑体" w:eastAsia="黑体"/>
                      <w:color w:val="000000"/>
                      <w:spacing w:val="-1"/>
                      <w:w w:val="95"/>
                    </w:rPr>
                    <w:t>以下情况不在保障范围内：</w:t>
                  </w:r>
                </w:p>
              </w:txbxContent>
            </v:textbox>
            <v:fill type="solid"/>
            <w10:wrap type="none"/>
          </v:shape>
        </w:pict>
      </w:r>
      <w:r>
        <w:rPr>
          <w:i/>
          <w:spacing w:val="-48"/>
          <w:w w:val="95"/>
          <w:sz w:val="22"/>
        </w:rPr>
        <w:t>海默病</w:t>
      </w:r>
    </w:p>
    <w:p>
      <w:pPr>
        <w:pStyle w:val="BodyText"/>
        <w:spacing w:line="278" w:lineRule="auto" w:before="145"/>
        <w:ind w:left="120" w:right="258"/>
        <w:jc w:val="both"/>
      </w:pPr>
      <w:r>
        <w:rPr/>
        <w:br w:type="column"/>
      </w:r>
      <w:r>
        <w:rPr>
          <w:spacing w:val="-1"/>
          <w:w w:val="99"/>
        </w:rPr>
        <w:t>指因大脑进行性、不可逆性改变导致智能严重衰退或丧失，临床表现为明显的认知能力障碍、行为异常和社交能力减退，其日常生活必须持续受到他人监护。须由头</w:t>
      </w:r>
      <w:r>
        <w:rPr>
          <w:spacing w:val="-3"/>
          <w:w w:val="99"/>
        </w:rPr>
        <w:t>颅断层扫描</w:t>
      </w:r>
      <w:r>
        <w:rPr>
          <w:spacing w:val="-1"/>
          <w:w w:val="99"/>
        </w:rPr>
        <w:t>（</w:t>
      </w:r>
      <w:r>
        <w:rPr>
          <w:rFonts w:ascii="Times New Roman" w:hAnsi="Times New Roman" w:eastAsia="Times New Roman"/>
          <w:spacing w:val="-1"/>
          <w:w w:val="99"/>
        </w:rPr>
        <w:t>C</w:t>
      </w:r>
      <w:r>
        <w:rPr>
          <w:rFonts w:ascii="Times New Roman" w:hAnsi="Times New Roman" w:eastAsia="Times New Roman"/>
          <w:spacing w:val="1"/>
          <w:w w:val="99"/>
        </w:rPr>
        <w:t>T</w:t>
      </w:r>
      <w:r>
        <w:rPr>
          <w:spacing w:val="-104"/>
          <w:w w:val="99"/>
        </w:rPr>
        <w:t>）</w:t>
      </w:r>
      <w:r>
        <w:rPr>
          <w:spacing w:val="-4"/>
          <w:w w:val="99"/>
        </w:rPr>
        <w:t>、核磁共振检查</w:t>
      </w:r>
      <w:r>
        <w:rPr>
          <w:spacing w:val="2"/>
          <w:w w:val="99"/>
        </w:rPr>
        <w:t>（</w:t>
      </w:r>
      <w:r>
        <w:rPr>
          <w:rFonts w:ascii="Times New Roman" w:hAnsi="Times New Roman" w:eastAsia="Times New Roman"/>
          <w:spacing w:val="-2"/>
          <w:w w:val="99"/>
        </w:rPr>
        <w:t>M</w:t>
      </w:r>
      <w:r>
        <w:rPr>
          <w:rFonts w:ascii="Times New Roman" w:hAnsi="Times New Roman" w:eastAsia="Times New Roman"/>
          <w:spacing w:val="-1"/>
          <w:w w:val="99"/>
        </w:rPr>
        <w:t>R</w:t>
      </w:r>
      <w:r>
        <w:rPr>
          <w:rFonts w:ascii="Times New Roman" w:hAnsi="Times New Roman" w:eastAsia="Times New Roman"/>
          <w:spacing w:val="2"/>
          <w:w w:val="99"/>
        </w:rPr>
        <w:t>I</w:t>
      </w:r>
      <w:r>
        <w:rPr>
          <w:spacing w:val="-10"/>
          <w:w w:val="99"/>
        </w:rPr>
        <w:t>）</w:t>
      </w:r>
      <w:r>
        <w:rPr>
          <w:spacing w:val="-2"/>
          <w:w w:val="99"/>
        </w:rPr>
        <w:t>或正电子发射断层扫描</w:t>
      </w:r>
      <w:r>
        <w:rPr>
          <w:spacing w:val="-1"/>
          <w:w w:val="99"/>
        </w:rPr>
        <w:t>（</w:t>
      </w:r>
      <w:r>
        <w:rPr>
          <w:rFonts w:ascii="Times New Roman" w:hAnsi="Times New Roman" w:eastAsia="Times New Roman"/>
          <w:spacing w:val="-2"/>
          <w:w w:val="99"/>
        </w:rPr>
        <w:t>P</w:t>
      </w:r>
      <w:r>
        <w:rPr>
          <w:rFonts w:ascii="Times New Roman" w:hAnsi="Times New Roman" w:eastAsia="Times New Roman"/>
          <w:spacing w:val="1"/>
          <w:w w:val="99"/>
        </w:rPr>
        <w:t>ET</w:t>
      </w:r>
      <w:r>
        <w:rPr>
          <w:spacing w:val="-10"/>
          <w:w w:val="99"/>
        </w:rPr>
        <w:t>）</w:t>
      </w:r>
      <w:r>
        <w:rPr>
          <w:w w:val="99"/>
        </w:rPr>
        <w:t>等影像学</w:t>
      </w:r>
      <w:r>
        <w:rPr>
          <w:spacing w:val="-1"/>
          <w:w w:val="99"/>
        </w:rPr>
        <w:t>检查证实，且自主生活能力部分丧失，无法独立完成六项基本日常生活活动中的两项，但未达到“严重阿尔茨海默病”的给付标准。</w:t>
      </w:r>
    </w:p>
    <w:p>
      <w:pPr>
        <w:spacing w:after="0" w:line="278" w:lineRule="auto"/>
        <w:jc w:val="both"/>
        <w:sectPr>
          <w:type w:val="continuous"/>
          <w:pgSz w:w="11910" w:h="16840"/>
          <w:pgMar w:header="576" w:footer="0" w:top="1060" w:bottom="280" w:left="800" w:right="800"/>
          <w:cols w:num="2" w:equalWidth="0">
            <w:col w:w="2297" w:space="40"/>
            <w:col w:w="7973"/>
          </w:cols>
        </w:sectPr>
      </w:pPr>
    </w:p>
    <w:p>
      <w:pPr>
        <w:pStyle w:val="BodyText"/>
        <w:ind w:left="2456"/>
        <w:rPr>
          <w:sz w:val="20"/>
        </w:rPr>
      </w:pPr>
      <w:r>
        <w:rPr>
          <w:sz w:val="20"/>
        </w:rPr>
        <w:pict>
          <v:shape style="width:330.75pt;height:13.6pt;mso-position-horizontal-relative:char;mso-position-vertical-relative:line" type="#_x0000_t202" id="docshape46"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2"/>
                      <w:w w:val="95"/>
                    </w:rPr>
                    <w:t>（1）与酒精、药物滥用或获得性免疫缺陷综合征（AIDS）</w:t>
                  </w:r>
                  <w:r>
                    <w:rPr>
                      <w:rFonts w:ascii="黑体" w:eastAsia="黑体"/>
                      <w:color w:val="000000"/>
                      <w:spacing w:val="-4"/>
                      <w:w w:val="95"/>
                    </w:rPr>
                    <w:t>相关的痴呆；</w:t>
                  </w:r>
                </w:p>
              </w:txbxContent>
            </v:textbox>
            <v:fill type="solid"/>
          </v:shape>
        </w:pict>
      </w:r>
      <w:r>
        <w:rPr>
          <w:sz w:val="20"/>
        </w:rPr>
      </w:r>
    </w:p>
    <w:p>
      <w:pPr>
        <w:pStyle w:val="BodyText"/>
        <w:spacing w:before="8"/>
        <w:rPr>
          <w:sz w:val="2"/>
        </w:rPr>
      </w:pPr>
    </w:p>
    <w:p>
      <w:pPr>
        <w:pStyle w:val="BodyText"/>
        <w:ind w:left="2456"/>
        <w:rPr>
          <w:sz w:val="20"/>
        </w:rPr>
      </w:pPr>
      <w:r>
        <w:rPr>
          <w:sz w:val="20"/>
        </w:rPr>
        <w:pict>
          <v:shape style="width:141.75pt;height:13.6pt;mso-position-horizontal-relative:char;mso-position-vertical-relative:line" type="#_x0000_t202" id="docshape47" filled="true" fillcolor="#bebebe" stroked="false">
            <w10:anchorlock/>
            <v:textbox inset="0,0,0,0">
              <w:txbxContent>
                <w:p>
                  <w:pPr>
                    <w:pStyle w:val="BodyText"/>
                    <w:spacing w:before="1"/>
                    <w:rPr>
                      <w:rFonts w:ascii="黑体" w:eastAsia="黑体"/>
                      <w:color w:val="000000"/>
                    </w:rPr>
                  </w:pPr>
                  <w:r>
                    <w:rPr>
                      <w:rFonts w:ascii="黑体" w:eastAsia="黑体"/>
                      <w:color w:val="000000"/>
                      <w:w w:val="95"/>
                    </w:rPr>
                    <w:t>（2）</w:t>
                  </w:r>
                  <w:r>
                    <w:rPr>
                      <w:rFonts w:ascii="黑体" w:eastAsia="黑体"/>
                      <w:color w:val="000000"/>
                      <w:spacing w:val="-1"/>
                      <w:w w:val="95"/>
                    </w:rPr>
                    <w:t>神经官能症和精神疾病。</w:t>
                  </w:r>
                </w:p>
              </w:txbxContent>
            </v:textbox>
            <v:fill type="solid"/>
          </v:shape>
        </w:pict>
      </w:r>
      <w:r>
        <w:rPr>
          <w:sz w:val="20"/>
        </w:rPr>
      </w:r>
    </w:p>
    <w:p>
      <w:pPr>
        <w:pStyle w:val="BodyText"/>
        <w:spacing w:before="8"/>
        <w:rPr>
          <w:sz w:val="7"/>
        </w:rPr>
      </w:pPr>
    </w:p>
    <w:p>
      <w:pPr>
        <w:spacing w:after="0"/>
        <w:rPr>
          <w:sz w:val="7"/>
        </w:rPr>
        <w:sectPr>
          <w:type w:val="continuous"/>
          <w:pgSz w:w="11910" w:h="16840"/>
          <w:pgMar w:header="576" w:footer="0" w:top="1060" w:bottom="280" w:left="800" w:right="800"/>
        </w:sectPr>
      </w:pPr>
    </w:p>
    <w:p>
      <w:pPr>
        <w:pStyle w:val="ListParagraph"/>
        <w:numPr>
          <w:ilvl w:val="2"/>
          <w:numId w:val="12"/>
        </w:numPr>
        <w:tabs>
          <w:tab w:pos="1148" w:val="left" w:leader="none"/>
          <w:tab w:pos="1149" w:val="left" w:leader="none"/>
        </w:tabs>
        <w:spacing w:line="240" w:lineRule="auto" w:before="59" w:after="0"/>
        <w:ind w:left="1149" w:right="0" w:hanging="973"/>
        <w:jc w:val="left"/>
        <w:rPr>
          <w:i/>
          <w:sz w:val="22"/>
        </w:rPr>
      </w:pPr>
      <w:r>
        <w:rPr>
          <w:i/>
          <w:spacing w:val="-50"/>
          <w:w w:val="95"/>
          <w:sz w:val="22"/>
        </w:rPr>
        <w:t>中度肌营养</w:t>
      </w:r>
    </w:p>
    <w:p>
      <w:pPr>
        <w:spacing w:before="31"/>
        <w:ind w:left="1148" w:right="0" w:firstLine="0"/>
        <w:jc w:val="left"/>
        <w:rPr>
          <w:i/>
          <w:sz w:val="22"/>
        </w:rPr>
      </w:pPr>
      <w:r>
        <w:rPr>
          <w:i/>
          <w:spacing w:val="-48"/>
          <w:w w:val="95"/>
          <w:sz w:val="22"/>
        </w:rPr>
        <w:t>不良症</w:t>
      </w:r>
    </w:p>
    <w:p>
      <w:pPr>
        <w:pStyle w:val="BodyText"/>
        <w:spacing w:line="278" w:lineRule="auto" w:before="69"/>
        <w:ind w:left="120" w:right="268"/>
      </w:pPr>
      <w:r>
        <w:rPr/>
        <w:br w:type="column"/>
      </w:r>
      <w:r>
        <w:rPr>
          <w:spacing w:val="-1"/>
          <w:w w:val="99"/>
        </w:rPr>
        <w:t>指一组原发于肌肉的遗传性疾病，临床表现为与神经系统无关的肌肉无力和肌肉萎缩。须满足下列全部条件，但未达到“严重肌营养不良症”的给付标准：</w:t>
      </w:r>
    </w:p>
    <w:p>
      <w:pPr>
        <w:pStyle w:val="ListParagraph"/>
        <w:numPr>
          <w:ilvl w:val="0"/>
          <w:numId w:val="15"/>
        </w:numPr>
        <w:tabs>
          <w:tab w:pos="646" w:val="left" w:leader="none"/>
        </w:tabs>
        <w:spacing w:line="269" w:lineRule="exact" w:before="0" w:after="0"/>
        <w:ind w:left="645" w:right="0" w:hanging="526"/>
        <w:jc w:val="left"/>
        <w:rPr>
          <w:sz w:val="21"/>
        </w:rPr>
      </w:pPr>
      <w:r>
        <w:rPr>
          <w:spacing w:val="-1"/>
          <w:w w:val="95"/>
          <w:sz w:val="21"/>
        </w:rPr>
        <w:t>肌肉组织活检结果满足肌营养不良症的肌肉细胞变性、坏死等阳性改变；</w:t>
      </w:r>
    </w:p>
    <w:p>
      <w:pPr>
        <w:pStyle w:val="ListParagraph"/>
        <w:numPr>
          <w:ilvl w:val="0"/>
          <w:numId w:val="15"/>
        </w:numPr>
        <w:tabs>
          <w:tab w:pos="646" w:val="left" w:leader="none"/>
        </w:tabs>
        <w:spacing w:line="240" w:lineRule="auto" w:before="43" w:after="0"/>
        <w:ind w:left="645" w:right="0" w:hanging="526"/>
        <w:jc w:val="left"/>
        <w:rPr>
          <w:sz w:val="21"/>
        </w:rPr>
      </w:pPr>
      <w:r>
        <w:rPr>
          <w:spacing w:val="-1"/>
          <w:w w:val="95"/>
          <w:sz w:val="21"/>
        </w:rPr>
        <w:t>自主生活能力部分丧失，无法独立完成六项基本日常生活活动中的两项。</w:t>
      </w:r>
    </w:p>
    <w:p>
      <w:pPr>
        <w:pStyle w:val="BodyText"/>
        <w:spacing w:line="288" w:lineRule="auto" w:before="67"/>
        <w:ind w:left="120" w:right="267"/>
      </w:pPr>
      <w:r>
        <w:rPr>
          <w:spacing w:val="-1"/>
          <w:w w:val="99"/>
        </w:rPr>
        <w:t>本公司承担本项疾病保险责任不受本条款</w:t>
      </w:r>
      <w:r>
        <w:rPr>
          <w:spacing w:val="-53"/>
        </w:rPr>
        <w:t> </w:t>
      </w:r>
      <w:r>
        <w:rPr>
          <w:rFonts w:ascii="Times New Roman" w:hAnsi="Times New Roman" w:eastAsia="Times New Roman"/>
          <w:spacing w:val="1"/>
          <w:w w:val="99"/>
        </w:rPr>
        <w:t>2</w:t>
      </w:r>
      <w:r>
        <w:rPr>
          <w:rFonts w:ascii="Times New Roman" w:hAnsi="Times New Roman" w:eastAsia="Times New Roman"/>
          <w:w w:val="99"/>
        </w:rPr>
        <w:t>.</w:t>
      </w:r>
      <w:r>
        <w:rPr>
          <w:rFonts w:ascii="Times New Roman" w:hAnsi="Times New Roman" w:eastAsia="Times New Roman"/>
          <w:spacing w:val="-23"/>
          <w:w w:val="99"/>
        </w:rPr>
        <w:t>4</w:t>
      </w:r>
      <w:r>
        <w:rPr>
          <w:spacing w:val="-7"/>
          <w:w w:val="99"/>
        </w:rPr>
        <w:t>“责任免除”中“遗传性疾病，先天性</w:t>
      </w:r>
      <w:r>
        <w:rPr>
          <w:spacing w:val="-1"/>
          <w:w w:val="99"/>
        </w:rPr>
        <w:t>畸形、变形或染色体异常”的限制。</w:t>
      </w:r>
    </w:p>
    <w:p>
      <w:pPr>
        <w:spacing w:after="0" w:line="288" w:lineRule="auto"/>
        <w:sectPr>
          <w:type w:val="continuous"/>
          <w:pgSz w:w="11910" w:h="16840"/>
          <w:pgMar w:header="576" w:footer="0" w:top="1060" w:bottom="280" w:left="800" w:right="800"/>
          <w:cols w:num="2" w:equalWidth="0">
            <w:col w:w="2297" w:space="40"/>
            <w:col w:w="7973"/>
          </w:cols>
        </w:sectPr>
      </w:pPr>
    </w:p>
    <w:p>
      <w:pPr>
        <w:pStyle w:val="ListParagraph"/>
        <w:numPr>
          <w:ilvl w:val="2"/>
          <w:numId w:val="12"/>
        </w:numPr>
        <w:tabs>
          <w:tab w:pos="1148" w:val="left" w:leader="none"/>
          <w:tab w:pos="1149" w:val="left" w:leader="none"/>
        </w:tabs>
        <w:spacing w:line="266" w:lineRule="auto" w:before="129" w:after="0"/>
        <w:ind w:left="1148" w:right="0" w:hanging="972"/>
        <w:jc w:val="left"/>
        <w:rPr>
          <w:i/>
          <w:sz w:val="22"/>
        </w:rPr>
      </w:pPr>
      <w:r>
        <w:rPr>
          <w:i/>
          <w:spacing w:val="-58"/>
          <w:sz w:val="22"/>
        </w:rPr>
        <w:t>中</w:t>
      </w:r>
      <w:r>
        <w:rPr>
          <w:i/>
          <w:spacing w:val="-58"/>
          <w:sz w:val="22"/>
        </w:rPr>
        <w:t>度</w:t>
      </w:r>
      <w:r>
        <w:rPr>
          <w:i/>
          <w:spacing w:val="-43"/>
          <w:sz w:val="22"/>
        </w:rPr>
        <w:t>帕金森</w:t>
      </w:r>
      <w:r>
        <w:rPr>
          <w:i/>
          <w:spacing w:val="40"/>
          <w:sz w:val="22"/>
        </w:rPr>
        <w:t> </w:t>
      </w:r>
      <w:r>
        <w:rPr>
          <w:i/>
          <w:spacing w:val="-10"/>
          <w:sz w:val="22"/>
        </w:rPr>
        <w:t>病</w:t>
      </w:r>
    </w:p>
    <w:p>
      <w:pPr>
        <w:pStyle w:val="BodyText"/>
        <w:spacing w:line="278" w:lineRule="auto" w:before="139"/>
        <w:ind w:left="120" w:right="268"/>
      </w:pPr>
      <w:r>
        <w:rPr/>
        <w:br w:type="column"/>
      </w:r>
      <w:r>
        <w:rPr>
          <w:spacing w:val="-1"/>
          <w:w w:val="99"/>
        </w:rPr>
        <w:t>是一种中枢神经系统的退行性疾病，临床表现为震颤麻痹、共济失调等。须满足下列全部条件，但未达到“严重原发性帕金森病”的给付标准：</w:t>
      </w:r>
    </w:p>
    <w:p>
      <w:pPr>
        <w:pStyle w:val="ListParagraph"/>
        <w:numPr>
          <w:ilvl w:val="0"/>
          <w:numId w:val="16"/>
        </w:numPr>
        <w:tabs>
          <w:tab w:pos="646" w:val="left" w:leader="none"/>
        </w:tabs>
        <w:spacing w:line="269" w:lineRule="exact" w:before="0" w:after="0"/>
        <w:ind w:left="645" w:right="0" w:hanging="526"/>
        <w:jc w:val="left"/>
        <w:rPr>
          <w:sz w:val="21"/>
        </w:rPr>
      </w:pPr>
      <w:r>
        <w:rPr>
          <w:spacing w:val="-1"/>
          <w:w w:val="95"/>
          <w:sz w:val="21"/>
        </w:rPr>
        <w:t>药物治疗无法控制病情；</w:t>
      </w:r>
    </w:p>
    <w:p>
      <w:pPr>
        <w:pStyle w:val="ListParagraph"/>
        <w:numPr>
          <w:ilvl w:val="0"/>
          <w:numId w:val="16"/>
        </w:numPr>
        <w:tabs>
          <w:tab w:pos="646" w:val="left" w:leader="none"/>
        </w:tabs>
        <w:spacing w:line="240" w:lineRule="auto" w:before="43" w:after="0"/>
        <w:ind w:left="645" w:right="0" w:hanging="526"/>
        <w:jc w:val="left"/>
        <w:rPr>
          <w:sz w:val="21"/>
        </w:rPr>
      </w:pPr>
      <w:r>
        <w:rPr>
          <w:spacing w:val="-1"/>
          <w:w w:val="95"/>
          <w:sz w:val="21"/>
        </w:rPr>
        <w:t>自主生活能力部分丧失，无法独立完成六项基本日常生活活动中的两项。</w:t>
      </w:r>
    </w:p>
    <w:p>
      <w:pPr>
        <w:spacing w:after="0" w:line="240" w:lineRule="auto"/>
        <w:jc w:val="left"/>
        <w:rPr>
          <w:sz w:val="21"/>
        </w:rPr>
        <w:sectPr>
          <w:type w:val="continuous"/>
          <w:pgSz w:w="11910" w:h="16840"/>
          <w:pgMar w:header="576" w:footer="0" w:top="1060" w:bottom="280" w:left="800" w:right="800"/>
          <w:cols w:num="2" w:equalWidth="0">
            <w:col w:w="2297" w:space="40"/>
            <w:col w:w="7973"/>
          </w:cols>
        </w:sectPr>
      </w:pPr>
    </w:p>
    <w:p>
      <w:pPr>
        <w:pStyle w:val="BodyText"/>
        <w:spacing w:before="4"/>
        <w:rPr>
          <w:sz w:val="3"/>
        </w:rPr>
      </w:pPr>
    </w:p>
    <w:p>
      <w:pPr>
        <w:pStyle w:val="BodyText"/>
        <w:ind w:left="2456"/>
        <w:rPr>
          <w:sz w:val="20"/>
        </w:rPr>
      </w:pPr>
      <w:r>
        <w:rPr>
          <w:sz w:val="20"/>
        </w:rPr>
        <w:pict>
          <v:shape style="width:178.5pt;height:13.6pt;mso-position-horizontal-relative:char;mso-position-vertical-relative:line" type="#_x0000_t202" id="docshape48"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继发性帕金森综合征不在保障范围内。</w:t>
                  </w:r>
                </w:p>
              </w:txbxContent>
            </v:textbox>
            <v:fill type="solid"/>
          </v:shape>
        </w:pict>
      </w:r>
      <w:r>
        <w:rPr>
          <w:sz w:val="20"/>
        </w:rPr>
      </w:r>
    </w:p>
    <w:p>
      <w:pPr>
        <w:pStyle w:val="BodyText"/>
        <w:spacing w:before="11"/>
        <w:rPr>
          <w:sz w:val="2"/>
        </w:rPr>
      </w:pPr>
    </w:p>
    <w:p>
      <w:pPr>
        <w:pStyle w:val="BodyText"/>
        <w:ind w:left="2456"/>
        <w:rPr>
          <w:sz w:val="20"/>
        </w:rPr>
      </w:pPr>
      <w:r>
        <w:rPr>
          <w:sz w:val="20"/>
        </w:rPr>
        <w:pict>
          <v:shape style="width:220.5pt;height:13.6pt;mso-position-horizontal-relative:char;mso-position-vertical-relative:line" type="#_x0000_t202" id="docshape49"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3"/>
                      <w:w w:val="95"/>
                    </w:rPr>
                    <w:t>继发于酒精、毒品或药物滥用不在保障范围内。</w:t>
                  </w:r>
                </w:p>
              </w:txbxContent>
            </v:textbox>
            <v:fill type="solid"/>
          </v:shape>
        </w:pict>
      </w:r>
      <w:r>
        <w:rPr>
          <w:sz w:val="20"/>
        </w:rPr>
      </w:r>
    </w:p>
    <w:p>
      <w:pPr>
        <w:pStyle w:val="BodyText"/>
        <w:spacing w:before="2"/>
        <w:rPr>
          <w:sz w:val="7"/>
        </w:rPr>
      </w:pPr>
    </w:p>
    <w:p>
      <w:pPr>
        <w:pStyle w:val="ListParagraph"/>
        <w:numPr>
          <w:ilvl w:val="2"/>
          <w:numId w:val="12"/>
        </w:numPr>
        <w:tabs>
          <w:tab w:pos="1148" w:val="left" w:leader="none"/>
          <w:tab w:pos="1149" w:val="left" w:leader="none"/>
          <w:tab w:pos="2456" w:val="left" w:leader="none"/>
        </w:tabs>
        <w:spacing w:line="273" w:lineRule="auto" w:before="67" w:after="3"/>
        <w:ind w:left="2456" w:right="267" w:hanging="2280"/>
        <w:jc w:val="left"/>
        <w:rPr>
          <w:sz w:val="21"/>
        </w:rPr>
      </w:pPr>
      <w:r>
        <w:rPr>
          <w:i/>
          <w:spacing w:val="-68"/>
          <w:w w:val="95"/>
          <w:sz w:val="22"/>
        </w:rPr>
        <w:t>中</w:t>
      </w:r>
      <w:r>
        <w:rPr>
          <w:i/>
          <w:spacing w:val="-65"/>
          <w:w w:val="95"/>
          <w:sz w:val="22"/>
        </w:rPr>
        <w:t>度</w:t>
      </w:r>
      <w:r>
        <w:rPr>
          <w:i/>
          <w:spacing w:val="-68"/>
          <w:w w:val="95"/>
          <w:sz w:val="22"/>
        </w:rPr>
        <w:t>瘫</w:t>
      </w:r>
      <w:r>
        <w:rPr>
          <w:i/>
          <w:w w:val="95"/>
          <w:sz w:val="22"/>
        </w:rPr>
        <w:t>痪</w:t>
      </w:r>
      <w:r>
        <w:rPr>
          <w:i/>
          <w:sz w:val="22"/>
        </w:rPr>
        <w:tab/>
      </w:r>
      <w:r>
        <w:rPr>
          <w:spacing w:val="2"/>
          <w:w w:val="99"/>
          <w:sz w:val="21"/>
        </w:rPr>
        <w:t>指</w:t>
      </w:r>
      <w:r>
        <w:rPr>
          <w:spacing w:val="-1"/>
          <w:w w:val="99"/>
          <w:sz w:val="21"/>
        </w:rPr>
        <w:t>因</w:t>
      </w:r>
      <w:r>
        <w:rPr>
          <w:spacing w:val="2"/>
          <w:w w:val="99"/>
          <w:sz w:val="21"/>
        </w:rPr>
        <w:t>疾</w:t>
      </w:r>
      <w:r>
        <w:rPr>
          <w:spacing w:val="-1"/>
          <w:w w:val="99"/>
          <w:sz w:val="21"/>
        </w:rPr>
        <w:t>病</w:t>
      </w:r>
      <w:r>
        <w:rPr>
          <w:spacing w:val="2"/>
          <w:w w:val="99"/>
          <w:sz w:val="21"/>
        </w:rPr>
        <w:t>或</w:t>
      </w:r>
      <w:r>
        <w:rPr>
          <w:spacing w:val="-1"/>
          <w:w w:val="99"/>
          <w:sz w:val="21"/>
        </w:rPr>
        <w:t>者</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一</w:t>
      </w:r>
      <w:r>
        <w:rPr>
          <w:spacing w:val="-1"/>
          <w:w w:val="99"/>
          <w:sz w:val="21"/>
        </w:rPr>
        <w:t>肢</w:t>
      </w:r>
      <w:r>
        <w:rPr>
          <w:spacing w:val="2"/>
          <w:w w:val="99"/>
          <w:sz w:val="21"/>
        </w:rPr>
        <w:t>肢</w:t>
      </w:r>
      <w:r>
        <w:rPr>
          <w:spacing w:val="-1"/>
          <w:w w:val="99"/>
          <w:sz w:val="21"/>
        </w:rPr>
        <w:t>体</w:t>
      </w:r>
      <w:r>
        <w:rPr>
          <w:spacing w:val="2"/>
          <w:w w:val="99"/>
          <w:sz w:val="21"/>
        </w:rPr>
        <w:t>肌</w:t>
      </w:r>
      <w:r>
        <w:rPr>
          <w:spacing w:val="-1"/>
          <w:w w:val="99"/>
          <w:sz w:val="21"/>
        </w:rPr>
        <w:t>力</w:t>
      </w:r>
      <w:r>
        <w:rPr>
          <w:rFonts w:ascii="Times New Roman" w:hAnsi="Times New Roman" w:eastAsia="Times New Roman"/>
          <w:spacing w:val="-2"/>
          <w:w w:val="99"/>
          <w:sz w:val="21"/>
        </w:rPr>
        <w:t>2</w:t>
      </w:r>
      <w:r>
        <w:rPr>
          <w:spacing w:val="-15"/>
          <w:w w:val="99"/>
          <w:sz w:val="21"/>
        </w:rPr>
        <w:t>级</w:t>
      </w:r>
      <w:r>
        <w:rPr>
          <w:spacing w:val="-1"/>
          <w:w w:val="99"/>
          <w:sz w:val="21"/>
        </w:rPr>
        <w:t>（</w:t>
      </w:r>
      <w:r>
        <w:rPr>
          <w:spacing w:val="2"/>
          <w:w w:val="99"/>
          <w:sz w:val="21"/>
        </w:rPr>
        <w:t>含</w:t>
      </w:r>
      <w:r>
        <w:rPr>
          <w:spacing w:val="-15"/>
          <w:w w:val="99"/>
          <w:sz w:val="21"/>
        </w:rPr>
        <w:t>）</w:t>
      </w:r>
      <w:r>
        <w:rPr>
          <w:spacing w:val="2"/>
          <w:w w:val="99"/>
          <w:sz w:val="21"/>
        </w:rPr>
        <w:t>以</w:t>
      </w:r>
      <w:r>
        <w:rPr>
          <w:spacing w:val="-1"/>
          <w:w w:val="99"/>
          <w:sz w:val="21"/>
        </w:rPr>
        <w:t>下</w:t>
      </w:r>
      <w:r>
        <w:rPr>
          <w:spacing w:val="-17"/>
          <w:w w:val="99"/>
          <w:sz w:val="21"/>
        </w:rPr>
        <w:t>，</w:t>
      </w:r>
      <w:r>
        <w:rPr>
          <w:spacing w:val="2"/>
          <w:w w:val="99"/>
          <w:sz w:val="21"/>
        </w:rPr>
        <w:t>但</w:t>
      </w:r>
      <w:r>
        <w:rPr>
          <w:spacing w:val="-1"/>
          <w:w w:val="99"/>
          <w:sz w:val="21"/>
        </w:rPr>
        <w:t>未</w:t>
      </w:r>
      <w:r>
        <w:rPr>
          <w:spacing w:val="2"/>
          <w:w w:val="99"/>
          <w:sz w:val="21"/>
        </w:rPr>
        <w:t>达</w:t>
      </w:r>
      <w:r>
        <w:rPr>
          <w:spacing w:val="-17"/>
          <w:w w:val="99"/>
          <w:sz w:val="21"/>
        </w:rPr>
        <w:t>到</w:t>
      </w:r>
      <w:r>
        <w:rPr>
          <w:spacing w:val="-1"/>
          <w:w w:val="99"/>
          <w:sz w:val="21"/>
        </w:rPr>
        <w:t>“</w:t>
      </w:r>
      <w:r>
        <w:rPr>
          <w:spacing w:val="2"/>
          <w:w w:val="99"/>
          <w:sz w:val="21"/>
        </w:rPr>
        <w:t>瘫</w:t>
      </w:r>
      <w:r>
        <w:rPr>
          <w:spacing w:val="-1"/>
          <w:w w:val="99"/>
          <w:sz w:val="21"/>
        </w:rPr>
        <w:t>痪</w:t>
      </w:r>
      <w:r>
        <w:rPr>
          <w:spacing w:val="-104"/>
          <w:w w:val="99"/>
          <w:sz w:val="21"/>
        </w:rPr>
        <w:t>”</w:t>
      </w:r>
      <w:r>
        <w:rPr>
          <w:spacing w:val="-121"/>
          <w:w w:val="99"/>
          <w:sz w:val="21"/>
        </w:rPr>
        <w:t>、</w:t>
      </w:r>
      <w:r>
        <w:rPr>
          <w:spacing w:val="-1"/>
          <w:w w:val="99"/>
          <w:sz w:val="21"/>
        </w:rPr>
        <w:t>“</w:t>
      </w:r>
      <w:r>
        <w:rPr>
          <w:spacing w:val="2"/>
          <w:w w:val="99"/>
          <w:sz w:val="21"/>
        </w:rPr>
        <w:t>严</w:t>
      </w:r>
      <w:r>
        <w:rPr>
          <w:w w:val="99"/>
          <w:sz w:val="21"/>
        </w:rPr>
        <w:t>重</w:t>
      </w:r>
      <w:r>
        <w:rPr>
          <w:spacing w:val="-1"/>
          <w:w w:val="99"/>
          <w:sz w:val="21"/>
        </w:rPr>
        <w:t>脑</w:t>
      </w:r>
      <w:r>
        <w:rPr>
          <w:spacing w:val="2"/>
          <w:w w:val="99"/>
          <w:sz w:val="21"/>
        </w:rPr>
        <w:t>损</w:t>
      </w:r>
      <w:r>
        <w:rPr>
          <w:spacing w:val="-1"/>
          <w:w w:val="99"/>
          <w:sz w:val="21"/>
        </w:rPr>
        <w:t>伤</w:t>
      </w:r>
      <w:r>
        <w:rPr>
          <w:spacing w:val="2"/>
          <w:w w:val="99"/>
          <w:sz w:val="21"/>
        </w:rPr>
        <w:t>”</w:t>
      </w:r>
      <w:r>
        <w:rPr>
          <w:spacing w:val="-1"/>
          <w:w w:val="99"/>
          <w:sz w:val="21"/>
        </w:rPr>
        <w:t>或</w:t>
      </w:r>
      <w:r>
        <w:rPr>
          <w:spacing w:val="2"/>
          <w:w w:val="99"/>
          <w:sz w:val="21"/>
        </w:rPr>
        <w:t>“</w:t>
      </w:r>
      <w:r>
        <w:rPr>
          <w:spacing w:val="-1"/>
          <w:w w:val="99"/>
          <w:sz w:val="21"/>
        </w:rPr>
        <w:t>严</w:t>
      </w:r>
      <w:r>
        <w:rPr>
          <w:spacing w:val="2"/>
          <w:w w:val="99"/>
          <w:sz w:val="21"/>
        </w:rPr>
        <w:t>重</w:t>
      </w:r>
      <w:r>
        <w:rPr>
          <w:spacing w:val="-1"/>
          <w:w w:val="99"/>
          <w:sz w:val="21"/>
        </w:rPr>
        <w:t>脑</w:t>
      </w:r>
      <w:r>
        <w:rPr>
          <w:spacing w:val="2"/>
          <w:w w:val="99"/>
          <w:sz w:val="21"/>
        </w:rPr>
        <w:t>中</w:t>
      </w:r>
      <w:r>
        <w:rPr>
          <w:spacing w:val="-1"/>
          <w:w w:val="99"/>
          <w:sz w:val="21"/>
        </w:rPr>
        <w:t>风</w:t>
      </w:r>
      <w:r>
        <w:rPr>
          <w:spacing w:val="2"/>
          <w:w w:val="99"/>
          <w:sz w:val="21"/>
        </w:rPr>
        <w:t>后</w:t>
      </w:r>
      <w:r>
        <w:rPr>
          <w:spacing w:val="-1"/>
          <w:w w:val="99"/>
          <w:sz w:val="21"/>
        </w:rPr>
        <w:t>遗</w:t>
      </w:r>
      <w:r>
        <w:rPr>
          <w:spacing w:val="2"/>
          <w:w w:val="99"/>
          <w:sz w:val="21"/>
        </w:rPr>
        <w:t>症</w:t>
      </w:r>
      <w:r>
        <w:rPr>
          <w:spacing w:val="-1"/>
          <w:w w:val="99"/>
          <w:sz w:val="21"/>
        </w:rPr>
        <w:t>”的</w:t>
      </w:r>
      <w:r>
        <w:rPr>
          <w:spacing w:val="2"/>
          <w:w w:val="99"/>
          <w:sz w:val="21"/>
        </w:rPr>
        <w:t>给</w:t>
      </w:r>
      <w:r>
        <w:rPr>
          <w:spacing w:val="-1"/>
          <w:w w:val="99"/>
          <w:sz w:val="21"/>
        </w:rPr>
        <w:t>付</w:t>
      </w:r>
      <w:r>
        <w:rPr>
          <w:spacing w:val="2"/>
          <w:w w:val="99"/>
          <w:sz w:val="21"/>
        </w:rPr>
        <w:t>标</w:t>
      </w:r>
      <w:r>
        <w:rPr>
          <w:spacing w:val="-1"/>
          <w:w w:val="99"/>
          <w:sz w:val="21"/>
        </w:rPr>
        <w:t>准</w:t>
      </w:r>
      <w:r>
        <w:rPr>
          <w:w w:val="99"/>
          <w:sz w:val="21"/>
        </w:rPr>
        <w:t>。</w:t>
      </w:r>
    </w:p>
    <w:p>
      <w:pPr>
        <w:pStyle w:val="BodyText"/>
        <w:ind w:left="2456"/>
        <w:rPr>
          <w:sz w:val="20"/>
        </w:rPr>
      </w:pPr>
      <w:r>
        <w:rPr>
          <w:sz w:val="20"/>
        </w:rPr>
        <w:pict>
          <v:shape style="width:379.05pt;height:13.6pt;mso-position-horizontal-relative:char;mso-position-vertical-relative:line" type="#_x0000_t202" id="docshape50"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3"/>
                      <w:w w:val="95"/>
                    </w:rPr>
                    <w:t>自我伤害、局部瘫痪、病毒感染后的临时瘫痪或由于心理疾病造成的机能丧失不在</w:t>
                  </w:r>
                </w:p>
              </w:txbxContent>
            </v:textbox>
            <v:fill type="solid"/>
          </v:shape>
        </w:pict>
      </w:r>
      <w:r>
        <w:rPr>
          <w:sz w:val="20"/>
        </w:rPr>
      </w:r>
    </w:p>
    <w:p>
      <w:pPr>
        <w:pStyle w:val="BodyText"/>
        <w:ind w:left="2456"/>
        <w:rPr>
          <w:sz w:val="20"/>
        </w:rPr>
      </w:pPr>
      <w:r>
        <w:rPr>
          <w:sz w:val="20"/>
        </w:rPr>
        <w:pict>
          <v:shape style="width:63pt;height:13.6pt;mso-position-horizontal-relative:char;mso-position-vertical-relative:line" type="#_x0000_t202" id="docshape51" filled="true" fillcolor="#bebebe" stroked="false">
            <w10:anchorlock/>
            <v:textbox inset="0,0,0,0">
              <w:txbxContent>
                <w:p>
                  <w:pPr>
                    <w:pStyle w:val="BodyText"/>
                    <w:spacing w:before="3"/>
                    <w:rPr>
                      <w:rFonts w:ascii="黑体" w:eastAsia="黑体"/>
                      <w:color w:val="000000"/>
                    </w:rPr>
                  </w:pPr>
                  <w:r>
                    <w:rPr>
                      <w:rFonts w:ascii="黑体" w:eastAsia="黑体"/>
                      <w:color w:val="000000"/>
                      <w:spacing w:val="-4"/>
                      <w:w w:val="95"/>
                    </w:rPr>
                    <w:t>保障范围内。</w:t>
                  </w:r>
                </w:p>
              </w:txbxContent>
            </v:textbox>
            <v:fill type="solid"/>
          </v:shape>
        </w:pict>
      </w:r>
      <w:r>
        <w:rPr>
          <w:sz w:val="20"/>
        </w:rPr>
      </w:r>
    </w:p>
    <w:p>
      <w:pPr>
        <w:pStyle w:val="BodyText"/>
        <w:spacing w:before="9"/>
        <w:rPr>
          <w:sz w:val="9"/>
        </w:rPr>
      </w:pPr>
    </w:p>
    <w:p>
      <w:pPr>
        <w:spacing w:after="0"/>
        <w:rPr>
          <w:sz w:val="9"/>
        </w:rPr>
        <w:sectPr>
          <w:type w:val="continuous"/>
          <w:pgSz w:w="11910" w:h="16840"/>
          <w:pgMar w:header="576" w:footer="0" w:top="1060" w:bottom="280" w:left="800" w:right="800"/>
        </w:sectPr>
      </w:pPr>
    </w:p>
    <w:p>
      <w:pPr>
        <w:pStyle w:val="ListParagraph"/>
        <w:numPr>
          <w:ilvl w:val="2"/>
          <w:numId w:val="12"/>
        </w:numPr>
        <w:tabs>
          <w:tab w:pos="1148" w:val="left" w:leader="none"/>
          <w:tab w:pos="1149" w:val="left" w:leader="none"/>
        </w:tabs>
        <w:spacing w:line="240" w:lineRule="auto" w:before="60" w:after="0"/>
        <w:ind w:left="1149" w:right="0" w:hanging="973"/>
        <w:jc w:val="left"/>
        <w:rPr>
          <w:i/>
          <w:sz w:val="22"/>
        </w:rPr>
      </w:pPr>
      <w:r>
        <w:rPr>
          <w:i/>
          <w:spacing w:val="-50"/>
          <w:w w:val="95"/>
          <w:sz w:val="22"/>
        </w:rPr>
        <w:t>中度重症肌</w:t>
      </w:r>
    </w:p>
    <w:p>
      <w:pPr>
        <w:spacing w:before="30"/>
        <w:ind w:left="1148" w:right="0" w:firstLine="0"/>
        <w:jc w:val="left"/>
        <w:rPr>
          <w:i/>
          <w:sz w:val="22"/>
        </w:rPr>
      </w:pPr>
      <w:r>
        <w:rPr>
          <w:i/>
          <w:spacing w:val="-68"/>
          <w:w w:val="95"/>
          <w:sz w:val="22"/>
        </w:rPr>
        <w:t>无</w:t>
      </w:r>
      <w:r>
        <w:rPr>
          <w:i/>
          <w:spacing w:val="-10"/>
          <w:sz w:val="22"/>
        </w:rPr>
        <w:t>力</w:t>
      </w:r>
    </w:p>
    <w:p>
      <w:pPr>
        <w:pStyle w:val="BodyText"/>
        <w:spacing w:line="285" w:lineRule="auto" w:before="97"/>
        <w:ind w:left="120" w:right="265"/>
        <w:jc w:val="both"/>
      </w:pPr>
      <w:r>
        <w:rPr/>
        <w:br w:type="column"/>
      </w:r>
      <w:r>
        <w:rPr>
          <w:spacing w:val="-1"/>
          <w:w w:val="99"/>
        </w:rPr>
        <w:t>指一种神经与肌肉接头部位传递障碍的自身免疫性疾病，临床特征是局部或全身肌肉于活动时易于疲劳无力，须经我们认可的医院专科医生明确诊断，并满足疾病确诊</w:t>
      </w:r>
      <w:r>
        <w:rPr>
          <w:spacing w:val="-53"/>
        </w:rPr>
        <w:t>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w:t>
      </w:r>
      <w:r>
        <w:rPr>
          <w:spacing w:val="-1"/>
          <w:w w:val="99"/>
        </w:rPr>
        <w:t>天后，自主生活能力部分丧失，无法独立完成六项基本日常生活活动中的两项，但未达到“严重重症肌无力”的给付标准。</w:t>
      </w:r>
    </w:p>
    <w:p>
      <w:pPr>
        <w:spacing w:after="0" w:line="285" w:lineRule="auto"/>
        <w:jc w:val="both"/>
        <w:sectPr>
          <w:type w:val="continuous"/>
          <w:pgSz w:w="11910" w:h="16840"/>
          <w:pgMar w:header="576" w:footer="0" w:top="1060" w:bottom="280" w:left="800" w:right="800"/>
          <w:cols w:num="2" w:equalWidth="0">
            <w:col w:w="2297" w:space="40"/>
            <w:col w:w="7973"/>
          </w:cols>
        </w:sectPr>
      </w:pPr>
    </w:p>
    <w:p>
      <w:pPr>
        <w:pStyle w:val="ListParagraph"/>
        <w:numPr>
          <w:ilvl w:val="2"/>
          <w:numId w:val="12"/>
        </w:numPr>
        <w:tabs>
          <w:tab w:pos="1148" w:val="left" w:leader="none"/>
          <w:tab w:pos="1149" w:val="left" w:leader="none"/>
        </w:tabs>
        <w:spacing w:line="266" w:lineRule="auto" w:before="134" w:after="0"/>
        <w:ind w:left="1148" w:right="0" w:hanging="972"/>
        <w:jc w:val="left"/>
        <w:rPr>
          <w:i/>
          <w:sz w:val="22"/>
        </w:rPr>
      </w:pPr>
      <w:r>
        <w:rPr>
          <w:i/>
          <w:spacing w:val="-58"/>
          <w:sz w:val="22"/>
        </w:rPr>
        <w:t>中</w:t>
      </w:r>
      <w:r>
        <w:rPr>
          <w:i/>
          <w:spacing w:val="-58"/>
          <w:sz w:val="22"/>
        </w:rPr>
        <w:t>度</w:t>
      </w:r>
      <w:r>
        <w:rPr>
          <w:i/>
          <w:spacing w:val="-43"/>
          <w:sz w:val="22"/>
        </w:rPr>
        <w:t>克罗恩</w:t>
      </w:r>
      <w:r>
        <w:rPr>
          <w:i/>
          <w:spacing w:val="40"/>
          <w:sz w:val="22"/>
        </w:rPr>
        <w:t> </w:t>
      </w:r>
      <w:r>
        <w:rPr>
          <w:i/>
          <w:spacing w:val="-10"/>
          <w:sz w:val="22"/>
        </w:rPr>
        <w:t>病</w:t>
      </w:r>
    </w:p>
    <w:p>
      <w:pPr>
        <w:pStyle w:val="BodyText"/>
        <w:spacing w:line="285" w:lineRule="auto" w:before="168"/>
        <w:ind w:left="120" w:right="267"/>
        <w:jc w:val="both"/>
      </w:pPr>
      <w:r>
        <w:rPr/>
        <w:br w:type="column"/>
      </w:r>
      <w:r>
        <w:rPr>
          <w:spacing w:val="-1"/>
          <w:w w:val="99"/>
        </w:rPr>
        <w:t>是一种慢性肉芽肿性肠炎，具有特征性的克罗恩病病理组织学变化。诊断必须由我们认可的医院专科医生经过病理检查结果证实，被保险人所患的克罗恩病须经我们认可的医院专科医生以类固醇或免疫抑制剂连续治疗</w:t>
      </w:r>
      <w:r>
        <w:rPr>
          <w:spacing w:val="-53"/>
        </w:rPr>
        <w:t>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w:t>
      </w:r>
      <w:r>
        <w:rPr>
          <w:w w:val="99"/>
        </w:rPr>
        <w:t>天以上，但未达到“严重</w:t>
      </w:r>
      <w:r>
        <w:rPr>
          <w:spacing w:val="-1"/>
          <w:w w:val="99"/>
        </w:rPr>
        <w:t>克罗恩病”的给付标准。</w:t>
      </w:r>
    </w:p>
    <w:p>
      <w:pPr>
        <w:spacing w:after="0" w:line="285" w:lineRule="auto"/>
        <w:jc w:val="both"/>
        <w:sectPr>
          <w:type w:val="continuous"/>
          <w:pgSz w:w="11910" w:h="16840"/>
          <w:pgMar w:header="576" w:footer="0" w:top="1060" w:bottom="280" w:left="800" w:right="800"/>
          <w:cols w:num="2" w:equalWidth="0">
            <w:col w:w="2297" w:space="40"/>
            <w:col w:w="7973"/>
          </w:cols>
        </w:sectPr>
      </w:pPr>
    </w:p>
    <w:p>
      <w:pPr>
        <w:pStyle w:val="ListParagraph"/>
        <w:numPr>
          <w:ilvl w:val="2"/>
          <w:numId w:val="12"/>
        </w:numPr>
        <w:tabs>
          <w:tab w:pos="1148" w:val="left" w:leader="none"/>
          <w:tab w:pos="1149" w:val="left" w:leader="none"/>
        </w:tabs>
        <w:spacing w:line="240" w:lineRule="auto" w:before="135" w:after="0"/>
        <w:ind w:left="1149" w:right="0" w:hanging="973"/>
        <w:jc w:val="left"/>
        <w:rPr>
          <w:i/>
          <w:sz w:val="22"/>
        </w:rPr>
      </w:pPr>
      <w:r>
        <w:rPr>
          <w:i/>
          <w:spacing w:val="-50"/>
          <w:w w:val="95"/>
          <w:sz w:val="22"/>
        </w:rPr>
        <w:t>中度溃疡性</w:t>
      </w:r>
    </w:p>
    <w:p>
      <w:pPr>
        <w:spacing w:before="30"/>
        <w:ind w:left="1148" w:right="0" w:firstLine="0"/>
        <w:jc w:val="left"/>
        <w:rPr>
          <w:i/>
          <w:sz w:val="22"/>
        </w:rPr>
      </w:pPr>
      <w:r>
        <w:rPr>
          <w:i/>
          <w:spacing w:val="-48"/>
          <w:w w:val="95"/>
          <w:sz w:val="22"/>
        </w:rPr>
        <w:t>结肠炎</w:t>
      </w:r>
    </w:p>
    <w:p>
      <w:pPr>
        <w:pStyle w:val="BodyText"/>
        <w:spacing w:line="285" w:lineRule="auto" w:before="169"/>
        <w:ind w:left="120" w:right="267"/>
        <w:jc w:val="both"/>
      </w:pPr>
      <w:r>
        <w:rPr/>
        <w:br w:type="column"/>
      </w:r>
      <w:r>
        <w:rPr>
          <w:spacing w:val="-1"/>
          <w:w w:val="99"/>
        </w:rPr>
        <w:t>指伴有致命性电解质紊乱及肠道肿胀及有肠破裂的风险的大肠</w:t>
      </w:r>
      <w:r>
        <w:rPr>
          <w:spacing w:val="2"/>
          <w:w w:val="99"/>
        </w:rPr>
        <w:t>（</w:t>
      </w:r>
      <w:r>
        <w:rPr>
          <w:w w:val="99"/>
        </w:rPr>
        <w:t>结肠及直肠</w:t>
      </w:r>
      <w:r>
        <w:rPr>
          <w:spacing w:val="-1"/>
          <w:w w:val="99"/>
        </w:rPr>
        <w:t>）</w:t>
      </w:r>
      <w:r>
        <w:rPr>
          <w:spacing w:val="1"/>
          <w:w w:val="99"/>
        </w:rPr>
        <w:t>粘膜</w:t>
      </w:r>
      <w:r>
        <w:rPr>
          <w:spacing w:val="-1"/>
          <w:w w:val="99"/>
        </w:rPr>
        <w:t>炎症。本疾病所指的中度溃疡性结肠炎须满足下列所有条件，但未达到“严重溃疡性结肠炎”的给付标准：</w:t>
      </w:r>
    </w:p>
    <w:p>
      <w:pPr>
        <w:pStyle w:val="ListParagraph"/>
        <w:numPr>
          <w:ilvl w:val="0"/>
          <w:numId w:val="17"/>
        </w:numPr>
        <w:tabs>
          <w:tab w:pos="646" w:val="left" w:leader="none"/>
        </w:tabs>
        <w:spacing w:line="288" w:lineRule="auto" w:before="0" w:after="0"/>
        <w:ind w:left="120" w:right="270" w:firstLine="0"/>
        <w:jc w:val="left"/>
        <w:rPr>
          <w:sz w:val="21"/>
        </w:rPr>
      </w:pPr>
      <w:r>
        <w:rPr>
          <w:spacing w:val="-2"/>
          <w:sz w:val="21"/>
        </w:rPr>
        <w:t>须经由内窥镜检查证实该疾病侵犯全部结肠及直肠及活检病理学组织切片检查证实为溃疡性结肠炎；</w:t>
      </w:r>
    </w:p>
    <w:p>
      <w:pPr>
        <w:pStyle w:val="ListParagraph"/>
        <w:numPr>
          <w:ilvl w:val="0"/>
          <w:numId w:val="17"/>
        </w:numPr>
        <w:tabs>
          <w:tab w:pos="646" w:val="left" w:leader="none"/>
        </w:tabs>
        <w:spacing w:line="285" w:lineRule="auto" w:before="0" w:after="0"/>
        <w:ind w:left="120" w:right="918" w:firstLine="0"/>
        <w:jc w:val="left"/>
        <w:rPr>
          <w:rFonts w:ascii="黑体" w:eastAsia="黑体"/>
          <w:sz w:val="21"/>
        </w:rPr>
      </w:pPr>
      <w:r>
        <w:rPr>
          <w:spacing w:val="-1"/>
          <w:w w:val="99"/>
          <w:sz w:val="21"/>
        </w:rPr>
        <w:t>经我们认可的医院专科医生以类固醇或免疫抑制剂连续治疗</w:t>
      </w:r>
      <w:r>
        <w:rPr>
          <w:spacing w:val="-53"/>
          <w:sz w:val="21"/>
        </w:rPr>
        <w:t>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w:t>
      </w:r>
      <w:r>
        <w:rPr>
          <w:spacing w:val="-1"/>
          <w:w w:val="99"/>
          <w:sz w:val="21"/>
        </w:rPr>
        <w:t>天。诊断及治疗均须由我们认可的医院专科医生认为是医疗必须的情况下进行。</w:t>
      </w:r>
      <w:r>
        <w:rPr>
          <w:rFonts w:ascii="黑体" w:eastAsia="黑体"/>
          <w:color w:val="000000"/>
          <w:spacing w:val="-1"/>
          <w:w w:val="99"/>
          <w:sz w:val="21"/>
          <w:shd w:fill="BEBEBE" w:color="auto" w:val="clear"/>
        </w:rPr>
        <w:t>只发生在直肠的溃疡性结肠炎不在保障范围内。</w:t>
      </w:r>
    </w:p>
    <w:p>
      <w:pPr>
        <w:spacing w:after="0" w:line="285" w:lineRule="auto"/>
        <w:jc w:val="left"/>
        <w:rPr>
          <w:rFonts w:ascii="黑体" w:eastAsia="黑体"/>
          <w:sz w:val="21"/>
        </w:rPr>
        <w:sectPr>
          <w:type w:val="continuous"/>
          <w:pgSz w:w="11910" w:h="16840"/>
          <w:pgMar w:header="576" w:footer="0" w:top="1060" w:bottom="280" w:left="800" w:right="800"/>
          <w:cols w:num="2" w:equalWidth="0">
            <w:col w:w="2297" w:space="40"/>
            <w:col w:w="7973"/>
          </w:cols>
        </w:sectPr>
      </w:pPr>
    </w:p>
    <w:p>
      <w:pPr>
        <w:pStyle w:val="BodyText"/>
        <w:spacing w:before="4"/>
        <w:rPr>
          <w:rFonts w:ascii="黑体"/>
          <w:sz w:val="8"/>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4"/>
        <w:gridCol w:w="7819"/>
      </w:tblGrid>
      <w:tr>
        <w:trPr>
          <w:trHeight w:val="257" w:hRule="atLeast"/>
        </w:trPr>
        <w:tc>
          <w:tcPr>
            <w:tcW w:w="884" w:type="dxa"/>
          </w:tcPr>
          <w:p>
            <w:pPr>
              <w:pStyle w:val="TableParagraph"/>
              <w:spacing w:line="237" w:lineRule="exact"/>
              <w:ind w:left="50"/>
              <w:rPr>
                <w:i/>
                <w:sz w:val="22"/>
              </w:rPr>
            </w:pPr>
            <w:r>
              <w:rPr>
                <w:i/>
                <w:spacing w:val="-58"/>
                <w:sz w:val="22"/>
              </w:rPr>
              <w:t>3.4.19</w:t>
            </w:r>
          </w:p>
        </w:tc>
        <w:tc>
          <w:tcPr>
            <w:tcW w:w="1364" w:type="dxa"/>
          </w:tcPr>
          <w:p>
            <w:pPr>
              <w:pStyle w:val="TableParagraph"/>
              <w:spacing w:line="237" w:lineRule="exact"/>
              <w:ind w:left="137"/>
              <w:rPr>
                <w:i/>
                <w:sz w:val="22"/>
              </w:rPr>
            </w:pPr>
            <w:r>
              <w:rPr>
                <w:i/>
                <w:spacing w:val="-50"/>
                <w:w w:val="95"/>
                <w:sz w:val="22"/>
              </w:rPr>
              <w:t>中度系统性</w:t>
            </w:r>
          </w:p>
        </w:tc>
        <w:tc>
          <w:tcPr>
            <w:tcW w:w="7819" w:type="dxa"/>
          </w:tcPr>
          <w:p>
            <w:pPr>
              <w:pStyle w:val="TableParagraph"/>
              <w:spacing w:line="237" w:lineRule="exact"/>
              <w:ind w:left="81"/>
              <w:rPr>
                <w:sz w:val="21"/>
              </w:rPr>
            </w:pPr>
            <w:r>
              <w:rPr>
                <w:w w:val="95"/>
                <w:sz w:val="21"/>
              </w:rPr>
              <w:t>本疾</w:t>
            </w:r>
            <w:r>
              <w:rPr>
                <w:w w:val="95"/>
                <w:sz w:val="21"/>
              </w:rPr>
              <w:t>病</w:t>
            </w:r>
            <w:r>
              <w:rPr>
                <w:w w:val="95"/>
                <w:sz w:val="21"/>
              </w:rPr>
              <w:t>所</w:t>
            </w:r>
            <w:r>
              <w:rPr>
                <w:w w:val="95"/>
                <w:sz w:val="21"/>
              </w:rPr>
              <w:t>指</w:t>
            </w:r>
            <w:r>
              <w:rPr>
                <w:w w:val="95"/>
                <w:sz w:val="21"/>
              </w:rPr>
              <w:t>的</w:t>
            </w:r>
            <w:r>
              <w:rPr>
                <w:w w:val="95"/>
                <w:sz w:val="21"/>
              </w:rPr>
              <w:t>系</w:t>
            </w:r>
            <w:r>
              <w:rPr>
                <w:w w:val="95"/>
                <w:sz w:val="21"/>
              </w:rPr>
              <w:t>统</w:t>
            </w:r>
            <w:r>
              <w:rPr>
                <w:w w:val="95"/>
                <w:sz w:val="21"/>
              </w:rPr>
              <w:t>性</w:t>
            </w:r>
            <w:r>
              <w:rPr>
                <w:w w:val="95"/>
                <w:sz w:val="21"/>
              </w:rPr>
              <w:t>红</w:t>
            </w:r>
            <w:r>
              <w:rPr>
                <w:w w:val="95"/>
                <w:sz w:val="21"/>
              </w:rPr>
              <w:t>斑</w:t>
            </w:r>
            <w:r>
              <w:rPr>
                <w:w w:val="95"/>
                <w:sz w:val="21"/>
              </w:rPr>
              <w:t>狼</w:t>
            </w:r>
            <w:r>
              <w:rPr>
                <w:w w:val="95"/>
                <w:sz w:val="21"/>
              </w:rPr>
              <w:t>疮</w:t>
            </w:r>
            <w:r>
              <w:rPr>
                <w:w w:val="95"/>
                <w:sz w:val="21"/>
              </w:rPr>
              <w:t>必</w:t>
            </w:r>
            <w:r>
              <w:rPr>
                <w:w w:val="95"/>
                <w:sz w:val="21"/>
              </w:rPr>
              <w:t>须</w:t>
            </w:r>
            <w:r>
              <w:rPr>
                <w:w w:val="95"/>
                <w:sz w:val="21"/>
              </w:rPr>
              <w:t>符</w:t>
            </w:r>
            <w:r>
              <w:rPr>
                <w:w w:val="95"/>
                <w:sz w:val="21"/>
              </w:rPr>
              <w:t>合</w:t>
            </w:r>
            <w:r>
              <w:rPr>
                <w:w w:val="95"/>
                <w:sz w:val="21"/>
              </w:rPr>
              <w:t>下</w:t>
            </w:r>
            <w:r>
              <w:rPr>
                <w:w w:val="95"/>
                <w:sz w:val="21"/>
              </w:rPr>
              <w:t>列</w:t>
            </w:r>
            <w:r>
              <w:rPr>
                <w:w w:val="95"/>
                <w:sz w:val="21"/>
              </w:rPr>
              <w:t>所</w:t>
            </w:r>
            <w:r>
              <w:rPr>
                <w:w w:val="95"/>
                <w:sz w:val="21"/>
              </w:rPr>
              <w:t>有</w:t>
            </w:r>
            <w:r>
              <w:rPr>
                <w:w w:val="95"/>
                <w:sz w:val="21"/>
              </w:rPr>
              <w:t>理</w:t>
            </w:r>
            <w:r>
              <w:rPr>
                <w:w w:val="95"/>
                <w:sz w:val="21"/>
              </w:rPr>
              <w:t>赔</w:t>
            </w:r>
            <w:r>
              <w:rPr>
                <w:w w:val="95"/>
                <w:sz w:val="21"/>
              </w:rPr>
              <w:t>条</w:t>
            </w:r>
            <w:r>
              <w:rPr>
                <w:w w:val="95"/>
                <w:sz w:val="21"/>
              </w:rPr>
              <w:t>件</w:t>
            </w:r>
            <w:r>
              <w:rPr>
                <w:w w:val="95"/>
                <w:sz w:val="21"/>
              </w:rPr>
              <w:t>，</w:t>
            </w:r>
            <w:r>
              <w:rPr>
                <w:w w:val="95"/>
                <w:sz w:val="21"/>
              </w:rPr>
              <w:t>但</w:t>
            </w:r>
            <w:r>
              <w:rPr>
                <w:w w:val="95"/>
                <w:sz w:val="21"/>
              </w:rPr>
              <w:t>未</w:t>
            </w:r>
            <w:r>
              <w:rPr>
                <w:w w:val="95"/>
                <w:sz w:val="21"/>
              </w:rPr>
              <w:t>达</w:t>
            </w:r>
            <w:r>
              <w:rPr>
                <w:w w:val="95"/>
                <w:sz w:val="21"/>
              </w:rPr>
              <w:t>到“</w:t>
            </w:r>
            <w:r>
              <w:rPr>
                <w:w w:val="95"/>
                <w:sz w:val="21"/>
              </w:rPr>
              <w:t>系</w:t>
            </w:r>
            <w:r>
              <w:rPr>
                <w:w w:val="95"/>
                <w:sz w:val="21"/>
              </w:rPr>
              <w:t>统</w:t>
            </w:r>
            <w:r>
              <w:rPr>
                <w:w w:val="95"/>
                <w:sz w:val="21"/>
              </w:rPr>
              <w:t>性</w:t>
            </w:r>
            <w:r>
              <w:rPr>
                <w:w w:val="95"/>
                <w:sz w:val="21"/>
              </w:rPr>
              <w:t>红</w:t>
            </w:r>
            <w:r>
              <w:rPr>
                <w:spacing w:val="-10"/>
                <w:w w:val="95"/>
                <w:sz w:val="21"/>
              </w:rPr>
              <w:t>斑</w:t>
            </w:r>
          </w:p>
        </w:tc>
      </w:tr>
      <w:tr>
        <w:trPr>
          <w:trHeight w:val="635"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54"/>
                <w:w w:val="95"/>
                <w:sz w:val="22"/>
              </w:rPr>
              <w:t>红斑狼疮</w:t>
            </w:r>
          </w:p>
        </w:tc>
        <w:tc>
          <w:tcPr>
            <w:tcW w:w="7819" w:type="dxa"/>
          </w:tcPr>
          <w:p>
            <w:pPr>
              <w:pStyle w:val="TableParagraph"/>
              <w:spacing w:before="24"/>
              <w:ind w:left="81"/>
              <w:rPr>
                <w:sz w:val="21"/>
              </w:rPr>
            </w:pPr>
            <w:r>
              <w:rPr>
                <w:w w:val="95"/>
                <w:sz w:val="21"/>
              </w:rPr>
              <w:t>狼疮</w:t>
            </w:r>
            <w:r>
              <w:rPr>
                <w:rFonts w:ascii="Times New Roman" w:hAnsi="Times New Roman" w:eastAsia="Times New Roman"/>
                <w:w w:val="95"/>
                <w:sz w:val="21"/>
              </w:rPr>
              <w:t>-</w:t>
            </w:r>
            <w:r>
              <w:rPr>
                <w:spacing w:val="-1"/>
                <w:w w:val="95"/>
                <w:sz w:val="21"/>
              </w:rPr>
              <w:t>Ⅲ型或以上狼疮性肾炎”的给付标准：</w:t>
            </w:r>
          </w:p>
          <w:p>
            <w:pPr>
              <w:pStyle w:val="TableParagraph"/>
              <w:spacing w:before="43"/>
              <w:ind w:left="81"/>
              <w:rPr>
                <w:sz w:val="21"/>
              </w:rPr>
            </w:pPr>
            <w:r>
              <w:rPr>
                <w:w w:val="95"/>
                <w:sz w:val="21"/>
              </w:rPr>
              <w:t>（</w:t>
            </w:r>
            <w:r>
              <w:rPr>
                <w:rFonts w:ascii="Times New Roman" w:eastAsia="Times New Roman"/>
                <w:w w:val="95"/>
                <w:sz w:val="21"/>
              </w:rPr>
              <w:t>1</w:t>
            </w:r>
            <w:r>
              <w:rPr>
                <w:w w:val="95"/>
                <w:sz w:val="21"/>
              </w:rPr>
              <w:t>）</w:t>
            </w:r>
            <w:r>
              <w:rPr>
                <w:spacing w:val="-3"/>
                <w:w w:val="95"/>
                <w:sz w:val="21"/>
              </w:rPr>
              <w:t>在下列 </w:t>
            </w:r>
            <w:r>
              <w:rPr>
                <w:rFonts w:ascii="Times New Roman" w:eastAsia="Times New Roman"/>
                <w:w w:val="95"/>
                <w:sz w:val="21"/>
              </w:rPr>
              <w:t>5</w:t>
            </w:r>
            <w:r>
              <w:rPr>
                <w:rFonts w:ascii="Times New Roman" w:eastAsia="Times New Roman"/>
                <w:spacing w:val="31"/>
                <w:sz w:val="21"/>
              </w:rPr>
              <w:t> </w:t>
            </w:r>
            <w:r>
              <w:rPr>
                <w:spacing w:val="-2"/>
                <w:w w:val="95"/>
                <w:sz w:val="21"/>
              </w:rPr>
              <w:t>项情况中出现最少 </w:t>
            </w:r>
            <w:r>
              <w:rPr>
                <w:rFonts w:ascii="Times New Roman" w:eastAsia="Times New Roman"/>
                <w:w w:val="95"/>
                <w:sz w:val="21"/>
              </w:rPr>
              <w:t>3</w:t>
            </w:r>
            <w:r>
              <w:rPr>
                <w:rFonts w:ascii="Times New Roman" w:eastAsia="Times New Roman"/>
                <w:spacing w:val="33"/>
                <w:sz w:val="21"/>
              </w:rPr>
              <w:t> </w:t>
            </w:r>
            <w:r>
              <w:rPr>
                <w:spacing w:val="-5"/>
                <w:w w:val="95"/>
                <w:sz w:val="21"/>
              </w:rPr>
              <w:t>项：</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13"/>
              <w:ind w:left="81"/>
              <w:rPr>
                <w:sz w:val="21"/>
              </w:rPr>
            </w:pPr>
            <w:r>
              <w:rPr>
                <w:w w:val="95"/>
                <w:sz w:val="21"/>
              </w:rPr>
              <w:t>①</w:t>
            </w:r>
            <w:r>
              <w:rPr>
                <w:w w:val="95"/>
                <w:sz w:val="21"/>
              </w:rPr>
              <w:t>关</w:t>
            </w:r>
            <w:r>
              <w:rPr>
                <w:spacing w:val="-1"/>
                <w:w w:val="95"/>
                <w:sz w:val="21"/>
              </w:rPr>
              <w:t>节炎：非磨损性关节炎，需涉及两个或以上关节；</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line="268" w:lineRule="exact" w:before="21"/>
              <w:ind w:left="81"/>
              <w:rPr>
                <w:sz w:val="21"/>
              </w:rPr>
            </w:pPr>
            <w:r>
              <w:rPr>
                <w:w w:val="95"/>
                <w:sz w:val="21"/>
              </w:rPr>
              <w:t>②</w:t>
            </w:r>
            <w:r>
              <w:rPr>
                <w:w w:val="95"/>
                <w:sz w:val="21"/>
              </w:rPr>
              <w:t>浆</w:t>
            </w:r>
            <w:r>
              <w:rPr>
                <w:spacing w:val="-1"/>
                <w:w w:val="95"/>
                <w:sz w:val="21"/>
              </w:rPr>
              <w:t>膜炎：胸膜炎或心包炎；</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4"/>
              <w:ind w:left="81"/>
              <w:rPr>
                <w:sz w:val="21"/>
              </w:rPr>
            </w:pPr>
            <w:r>
              <w:rPr>
                <w:w w:val="95"/>
                <w:sz w:val="21"/>
              </w:rPr>
              <w:t>③</w:t>
            </w:r>
            <w:r>
              <w:rPr>
                <w:w w:val="95"/>
                <w:sz w:val="21"/>
              </w:rPr>
              <w:t>肾</w:t>
            </w:r>
            <w:r>
              <w:rPr>
                <w:w w:val="95"/>
                <w:sz w:val="21"/>
              </w:rPr>
              <w:t>病</w:t>
            </w:r>
            <w:r>
              <w:rPr>
                <w:w w:val="95"/>
                <w:sz w:val="21"/>
              </w:rPr>
              <w:t>：</w:t>
            </w:r>
            <w:r>
              <w:rPr>
                <w:rFonts w:ascii="Times New Roman" w:hAnsi="Times New Roman" w:eastAsia="Times New Roman"/>
                <w:w w:val="95"/>
                <w:sz w:val="21"/>
              </w:rPr>
              <w:t>24</w:t>
            </w:r>
            <w:r>
              <w:rPr>
                <w:rFonts w:ascii="Times New Roman" w:hAnsi="Times New Roman" w:eastAsia="Times New Roman"/>
                <w:spacing w:val="54"/>
                <w:w w:val="150"/>
                <w:sz w:val="21"/>
              </w:rPr>
              <w:t> </w:t>
            </w:r>
            <w:r>
              <w:rPr>
                <w:w w:val="95"/>
                <w:sz w:val="21"/>
              </w:rPr>
              <w:t>小时尿蛋白定量达到</w:t>
            </w:r>
            <w:r>
              <w:rPr>
                <w:spacing w:val="30"/>
                <w:sz w:val="21"/>
              </w:rPr>
              <w:t> </w:t>
            </w:r>
            <w:r>
              <w:rPr>
                <w:rFonts w:ascii="Times New Roman" w:hAnsi="Times New Roman" w:eastAsia="Times New Roman"/>
                <w:w w:val="95"/>
                <w:sz w:val="21"/>
              </w:rPr>
              <w:t>0.5</w:t>
            </w:r>
            <w:r>
              <w:rPr>
                <w:rFonts w:ascii="Times New Roman" w:hAnsi="Times New Roman" w:eastAsia="Times New Roman"/>
                <w:spacing w:val="60"/>
                <w:w w:val="150"/>
                <w:sz w:val="21"/>
              </w:rPr>
              <w:t> </w:t>
            </w:r>
            <w:r>
              <w:rPr>
                <w:spacing w:val="-1"/>
                <w:w w:val="95"/>
                <w:sz w:val="21"/>
              </w:rPr>
              <w:t>克，或尿液检查出现细胞管型；</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line="268" w:lineRule="exact" w:before="13"/>
              <w:ind w:left="81"/>
              <w:rPr>
                <w:sz w:val="21"/>
              </w:rPr>
            </w:pPr>
            <w:r>
              <w:rPr>
                <w:w w:val="95"/>
                <w:sz w:val="21"/>
              </w:rPr>
              <w:t>④</w:t>
            </w:r>
            <w:r>
              <w:rPr>
                <w:w w:val="95"/>
                <w:sz w:val="21"/>
              </w:rPr>
              <w:t>血</w:t>
            </w:r>
            <w:r>
              <w:rPr>
                <w:spacing w:val="-1"/>
                <w:w w:val="95"/>
                <w:sz w:val="21"/>
              </w:rPr>
              <w:t>液学异常：溶血性贫血、白细胞减少、或血小板减少；</w:t>
            </w:r>
          </w:p>
        </w:tc>
      </w:tr>
      <w:tr>
        <w:trPr>
          <w:trHeight w:val="33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4"/>
              <w:ind w:left="81"/>
              <w:rPr>
                <w:sz w:val="21"/>
              </w:rPr>
            </w:pPr>
            <w:r>
              <w:rPr>
                <w:w w:val="95"/>
                <w:sz w:val="21"/>
              </w:rPr>
              <w:t>⑤</w:t>
            </w:r>
            <w:r>
              <w:rPr>
                <w:w w:val="95"/>
                <w:sz w:val="21"/>
              </w:rPr>
              <w:t>抗</w:t>
            </w:r>
            <w:r>
              <w:rPr>
                <w:w w:val="95"/>
                <w:sz w:val="21"/>
              </w:rPr>
              <w:t>核抗体阳性、或抗</w:t>
            </w:r>
            <w:r>
              <w:rPr>
                <w:spacing w:val="-2"/>
                <w:sz w:val="21"/>
              </w:rPr>
              <w:t> </w:t>
            </w:r>
            <w:r>
              <w:rPr>
                <w:rFonts w:ascii="Times New Roman" w:hAnsi="Times New Roman" w:eastAsia="Times New Roman"/>
                <w:w w:val="95"/>
                <w:sz w:val="21"/>
              </w:rPr>
              <w:t>dsDNA</w:t>
            </w:r>
            <w:r>
              <w:rPr>
                <w:rFonts w:ascii="Times New Roman" w:hAnsi="Times New Roman" w:eastAsia="Times New Roman"/>
                <w:spacing w:val="52"/>
                <w:sz w:val="21"/>
              </w:rPr>
              <w:t> </w:t>
            </w:r>
            <w:r>
              <w:rPr>
                <w:w w:val="95"/>
                <w:sz w:val="21"/>
              </w:rPr>
              <w:t>阳性，或抗</w:t>
            </w:r>
            <w:r>
              <w:rPr>
                <w:spacing w:val="5"/>
                <w:sz w:val="21"/>
              </w:rPr>
              <w:t> </w:t>
            </w:r>
            <w:r>
              <w:rPr>
                <w:rFonts w:ascii="Times New Roman" w:hAnsi="Times New Roman" w:eastAsia="Times New Roman"/>
                <w:w w:val="95"/>
                <w:sz w:val="21"/>
              </w:rPr>
              <w:t>Smith</w:t>
            </w:r>
            <w:r>
              <w:rPr>
                <w:rFonts w:ascii="Times New Roman" w:hAnsi="Times New Roman" w:eastAsia="Times New Roman"/>
                <w:spacing w:val="54"/>
                <w:sz w:val="21"/>
              </w:rPr>
              <w:t> </w:t>
            </w:r>
            <w:r>
              <w:rPr>
                <w:spacing w:val="-2"/>
                <w:w w:val="95"/>
                <w:sz w:val="21"/>
              </w:rPr>
              <w:t>抗体阳性。</w:t>
            </w:r>
          </w:p>
        </w:tc>
      </w:tr>
      <w:tr>
        <w:trPr>
          <w:trHeight w:val="33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9"/>
              <w:ind w:left="81"/>
              <w:rPr>
                <w:sz w:val="21"/>
              </w:rPr>
            </w:pPr>
            <w:r>
              <w:rPr>
                <w:w w:val="95"/>
                <w:sz w:val="21"/>
              </w:rPr>
              <w:t>（</w:t>
            </w:r>
            <w:r>
              <w:rPr>
                <w:rFonts w:ascii="Times New Roman" w:eastAsia="Times New Roman"/>
                <w:w w:val="95"/>
                <w:sz w:val="21"/>
              </w:rPr>
              <w:t>2</w:t>
            </w:r>
            <w:r>
              <w:rPr>
                <w:w w:val="95"/>
                <w:sz w:val="21"/>
              </w:rPr>
              <w:t>）</w:t>
            </w:r>
            <w:r>
              <w:rPr>
                <w:spacing w:val="-1"/>
                <w:w w:val="95"/>
                <w:sz w:val="21"/>
              </w:rPr>
              <w:t>系统性红斑狼疮的诊断必须由我们认可的医院风湿科或免疫系统科专科医生确</w:t>
            </w:r>
          </w:p>
        </w:tc>
      </w:tr>
      <w:tr>
        <w:trPr>
          <w:trHeight w:val="38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17"/>
              <w:ind w:left="81"/>
              <w:rPr>
                <w:sz w:val="21"/>
              </w:rPr>
            </w:pPr>
            <w:r>
              <w:rPr>
                <w:w w:val="95"/>
                <w:sz w:val="21"/>
              </w:rPr>
              <w:t>定</w:t>
            </w:r>
            <w:r>
              <w:rPr>
                <w:spacing w:val="-10"/>
                <w:sz w:val="21"/>
              </w:rPr>
              <w:t>。</w:t>
            </w:r>
          </w:p>
        </w:tc>
      </w:tr>
      <w:tr>
        <w:trPr>
          <w:trHeight w:val="385" w:hRule="atLeast"/>
        </w:trPr>
        <w:tc>
          <w:tcPr>
            <w:tcW w:w="884" w:type="dxa"/>
          </w:tcPr>
          <w:p>
            <w:pPr>
              <w:pStyle w:val="TableParagraph"/>
              <w:spacing w:line="278" w:lineRule="exact" w:before="88"/>
              <w:ind w:left="50"/>
              <w:rPr>
                <w:i/>
                <w:sz w:val="22"/>
              </w:rPr>
            </w:pPr>
            <w:r>
              <w:rPr>
                <w:i/>
                <w:spacing w:val="-58"/>
                <w:sz w:val="22"/>
              </w:rPr>
              <w:t>3.4.20</w:t>
            </w:r>
          </w:p>
        </w:tc>
        <w:tc>
          <w:tcPr>
            <w:tcW w:w="1364" w:type="dxa"/>
          </w:tcPr>
          <w:p>
            <w:pPr>
              <w:pStyle w:val="TableParagraph"/>
              <w:spacing w:line="278" w:lineRule="exact" w:before="88"/>
              <w:ind w:left="137"/>
              <w:rPr>
                <w:i/>
                <w:sz w:val="22"/>
              </w:rPr>
            </w:pPr>
            <w:r>
              <w:rPr>
                <w:i/>
                <w:spacing w:val="-50"/>
                <w:w w:val="95"/>
                <w:sz w:val="22"/>
              </w:rPr>
              <w:t>出血性登革</w:t>
            </w:r>
          </w:p>
        </w:tc>
        <w:tc>
          <w:tcPr>
            <w:tcW w:w="7819" w:type="dxa"/>
          </w:tcPr>
          <w:p>
            <w:pPr>
              <w:pStyle w:val="TableParagraph"/>
              <w:spacing w:line="268" w:lineRule="exact" w:before="98"/>
              <w:ind w:left="81"/>
              <w:rPr>
                <w:sz w:val="21"/>
              </w:rPr>
            </w:pPr>
            <w:r>
              <w:rPr>
                <w:w w:val="95"/>
                <w:sz w:val="21"/>
              </w:rPr>
              <w:t>出血性登革热须出现全部四种症状，包括发高烧、出血现象、肝肿大和循环衰竭（</w:t>
            </w:r>
            <w:r>
              <w:rPr>
                <w:spacing w:val="-10"/>
                <w:w w:val="95"/>
                <w:sz w:val="21"/>
              </w:rPr>
              <w:t>登</w:t>
            </w:r>
          </w:p>
        </w:tc>
      </w:tr>
      <w:tr>
        <w:trPr>
          <w:trHeight w:val="323"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w w:val="95"/>
                <w:sz w:val="22"/>
              </w:rPr>
              <w:t>热</w:t>
            </w:r>
          </w:p>
        </w:tc>
        <w:tc>
          <w:tcPr>
            <w:tcW w:w="7819" w:type="dxa"/>
          </w:tcPr>
          <w:p>
            <w:pPr>
              <w:pStyle w:val="TableParagraph"/>
              <w:spacing w:before="24"/>
              <w:ind w:left="81"/>
              <w:rPr>
                <w:sz w:val="21"/>
              </w:rPr>
            </w:pPr>
            <w:r>
              <w:rPr>
                <w:w w:val="95"/>
                <w:sz w:val="21"/>
              </w:rPr>
              <w:t>革热休克综合症即符合</w:t>
            </w:r>
            <w:r>
              <w:rPr>
                <w:spacing w:val="33"/>
                <w:w w:val="150"/>
                <w:sz w:val="21"/>
              </w:rPr>
              <w:t> </w:t>
            </w:r>
            <w:r>
              <w:rPr>
                <w:rFonts w:ascii="Times New Roman" w:hAnsi="Times New Roman" w:eastAsia="Times New Roman"/>
                <w:w w:val="95"/>
                <w:sz w:val="21"/>
              </w:rPr>
              <w:t>WHO</w:t>
            </w:r>
            <w:r>
              <w:rPr>
                <w:rFonts w:ascii="Times New Roman" w:hAnsi="Times New Roman" w:eastAsia="Times New Roman"/>
                <w:spacing w:val="47"/>
                <w:sz w:val="21"/>
              </w:rPr>
              <w:t>  </w:t>
            </w:r>
            <w:r>
              <w:rPr>
                <w:w w:val="95"/>
                <w:sz w:val="21"/>
              </w:rPr>
              <w:t>登革热</w:t>
            </w:r>
            <w:r>
              <w:rPr>
                <w:w w:val="95"/>
                <w:sz w:val="21"/>
              </w:rPr>
              <w:t>第</w:t>
            </w:r>
            <w:r>
              <w:rPr>
                <w:w w:val="95"/>
                <w:sz w:val="21"/>
              </w:rPr>
              <w:t>Ⅲ级及第Ⅳ级</w:t>
            </w:r>
            <w:r>
              <w:rPr>
                <w:spacing w:val="-67"/>
                <w:w w:val="95"/>
                <w:sz w:val="21"/>
              </w:rPr>
              <w:t>）</w:t>
            </w:r>
            <w:r>
              <w:rPr>
                <w:spacing w:val="-13"/>
                <w:w w:val="95"/>
                <w:sz w:val="21"/>
              </w:rPr>
              <w:t>，但未达到“</w:t>
            </w:r>
            <w:r>
              <w:rPr>
                <w:w w:val="95"/>
                <w:sz w:val="21"/>
              </w:rPr>
              <w:t>严</w:t>
            </w:r>
            <w:r>
              <w:rPr>
                <w:spacing w:val="-2"/>
                <w:w w:val="95"/>
                <w:sz w:val="21"/>
              </w:rPr>
              <w:t>重出血性登革</w:t>
            </w:r>
          </w:p>
        </w:tc>
      </w:tr>
      <w:tr>
        <w:trPr>
          <w:trHeight w:val="316"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13"/>
              <w:ind w:left="81"/>
              <w:rPr>
                <w:sz w:val="21"/>
              </w:rPr>
            </w:pPr>
            <w:r>
              <w:rPr>
                <w:spacing w:val="-1"/>
                <w:w w:val="95"/>
                <w:sz w:val="21"/>
              </w:rPr>
              <w:t>热”的给付标准。出血性登革热的诊断必须由我们认可的医院专科医生证实。</w:t>
            </w:r>
          </w:p>
        </w:tc>
      </w:tr>
      <w:tr>
        <w:trPr>
          <w:trHeight w:val="4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33"/>
              <w:ind w:left="81"/>
              <w:rPr>
                <w:rFonts w:ascii="黑体" w:eastAsia="黑体"/>
                <w:sz w:val="21"/>
              </w:rPr>
            </w:pPr>
            <w:r>
              <w:rPr>
                <w:rFonts w:ascii="黑体" w:eastAsia="黑体"/>
                <w:color w:val="000000"/>
                <w:spacing w:val="-1"/>
                <w:w w:val="95"/>
                <w:sz w:val="21"/>
                <w:shd w:fill="BEBEBE" w:color="auto" w:val="clear"/>
              </w:rPr>
              <w:t>非出血性登革热不在保障范围内。</w:t>
            </w:r>
          </w:p>
        </w:tc>
      </w:tr>
      <w:tr>
        <w:trPr>
          <w:trHeight w:val="388" w:hRule="atLeast"/>
        </w:trPr>
        <w:tc>
          <w:tcPr>
            <w:tcW w:w="884" w:type="dxa"/>
          </w:tcPr>
          <w:p>
            <w:pPr>
              <w:pStyle w:val="TableParagraph"/>
              <w:spacing w:line="281" w:lineRule="exact" w:before="88"/>
              <w:ind w:left="50"/>
              <w:rPr>
                <w:i/>
                <w:sz w:val="22"/>
              </w:rPr>
            </w:pPr>
            <w:r>
              <w:rPr>
                <w:i/>
                <w:spacing w:val="-58"/>
                <w:sz w:val="22"/>
              </w:rPr>
              <w:t>3.4.21</w:t>
            </w:r>
          </w:p>
        </w:tc>
        <w:tc>
          <w:tcPr>
            <w:tcW w:w="1364" w:type="dxa"/>
          </w:tcPr>
          <w:p>
            <w:pPr>
              <w:pStyle w:val="TableParagraph"/>
              <w:spacing w:line="281" w:lineRule="exact" w:before="88"/>
              <w:ind w:left="137"/>
              <w:rPr>
                <w:i/>
                <w:sz w:val="22"/>
              </w:rPr>
            </w:pPr>
            <w:r>
              <w:rPr>
                <w:i/>
                <w:spacing w:val="-50"/>
                <w:w w:val="95"/>
                <w:sz w:val="22"/>
              </w:rPr>
              <w:t>单个肢体缺</w:t>
            </w:r>
          </w:p>
        </w:tc>
        <w:tc>
          <w:tcPr>
            <w:tcW w:w="7819" w:type="dxa"/>
          </w:tcPr>
          <w:p>
            <w:pPr>
              <w:pStyle w:val="TableParagraph"/>
              <w:spacing w:before="98"/>
              <w:ind w:left="81"/>
              <w:rPr>
                <w:sz w:val="21"/>
              </w:rPr>
            </w:pPr>
            <w:r>
              <w:rPr>
                <w:w w:val="95"/>
                <w:sz w:val="21"/>
              </w:rPr>
              <w:t>指因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一</w:t>
            </w:r>
            <w:r>
              <w:rPr>
                <w:w w:val="95"/>
                <w:sz w:val="21"/>
              </w:rPr>
              <w:t>个</w:t>
            </w:r>
            <w:r>
              <w:rPr>
                <w:w w:val="95"/>
                <w:sz w:val="21"/>
              </w:rPr>
              <w:t>肢</w:t>
            </w:r>
            <w:r>
              <w:rPr>
                <w:w w:val="95"/>
                <w:sz w:val="21"/>
              </w:rPr>
              <w:t>体</w:t>
            </w:r>
            <w:r>
              <w:rPr>
                <w:w w:val="95"/>
                <w:sz w:val="21"/>
              </w:rPr>
              <w:t>自</w:t>
            </w:r>
            <w:r>
              <w:rPr>
                <w:w w:val="95"/>
                <w:sz w:val="21"/>
              </w:rPr>
              <w:t>腕</w:t>
            </w:r>
            <w:r>
              <w:rPr>
                <w:w w:val="95"/>
                <w:sz w:val="21"/>
              </w:rPr>
              <w:t>关</w:t>
            </w:r>
            <w:r>
              <w:rPr>
                <w:w w:val="95"/>
                <w:sz w:val="21"/>
              </w:rPr>
              <w:t>节</w:t>
            </w:r>
            <w:r>
              <w:rPr>
                <w:w w:val="95"/>
                <w:sz w:val="21"/>
              </w:rPr>
              <w:t>或</w:t>
            </w:r>
            <w:r>
              <w:rPr>
                <w:w w:val="95"/>
                <w:sz w:val="21"/>
              </w:rPr>
              <w:t>踝</w:t>
            </w:r>
            <w:r>
              <w:rPr>
                <w:w w:val="95"/>
                <w:sz w:val="21"/>
              </w:rPr>
              <w:t>关</w:t>
            </w:r>
            <w:r>
              <w:rPr>
                <w:w w:val="95"/>
                <w:sz w:val="21"/>
              </w:rPr>
              <w:t>节</w:t>
            </w:r>
            <w:r>
              <w:rPr>
                <w:w w:val="95"/>
                <w:sz w:val="21"/>
              </w:rPr>
              <w:t>近</w:t>
            </w:r>
            <w:r>
              <w:rPr>
                <w:w w:val="95"/>
                <w:sz w:val="21"/>
              </w:rPr>
              <w:t>端</w:t>
            </w:r>
            <w:r>
              <w:rPr>
                <w:w w:val="95"/>
                <w:sz w:val="21"/>
              </w:rPr>
              <w:t>（</w:t>
            </w:r>
            <w:r>
              <w:rPr>
                <w:w w:val="95"/>
                <w:sz w:val="21"/>
              </w:rPr>
              <w:t>靠</w:t>
            </w:r>
            <w:r>
              <w:rPr>
                <w:w w:val="95"/>
                <w:sz w:val="21"/>
              </w:rPr>
              <w:t>近</w:t>
            </w:r>
            <w:r>
              <w:rPr>
                <w:w w:val="95"/>
                <w:sz w:val="21"/>
              </w:rPr>
              <w:t>躯</w:t>
            </w:r>
            <w:r>
              <w:rPr>
                <w:w w:val="95"/>
                <w:sz w:val="21"/>
              </w:rPr>
              <w:t>干</w:t>
            </w:r>
            <w:r>
              <w:rPr>
                <w:w w:val="95"/>
                <w:sz w:val="21"/>
              </w:rPr>
              <w:t>端</w:t>
            </w:r>
            <w:r>
              <w:rPr>
                <w:w w:val="95"/>
                <w:sz w:val="21"/>
              </w:rPr>
              <w:t>）</w:t>
            </w:r>
            <w:r>
              <w:rPr>
                <w:w w:val="95"/>
                <w:sz w:val="21"/>
              </w:rPr>
              <w:t>以</w:t>
            </w:r>
            <w:r>
              <w:rPr>
                <w:spacing w:val="-4"/>
                <w:w w:val="95"/>
                <w:sz w:val="21"/>
              </w:rPr>
              <w:t>上完全</w:t>
            </w:r>
          </w:p>
        </w:tc>
      </w:tr>
      <w:tr>
        <w:trPr>
          <w:trHeight w:val="393" w:hRule="atLeast"/>
        </w:trPr>
        <w:tc>
          <w:tcPr>
            <w:tcW w:w="884" w:type="dxa"/>
          </w:tcPr>
          <w:p>
            <w:pPr>
              <w:pStyle w:val="TableParagraph"/>
              <w:rPr>
                <w:rFonts w:ascii="Times New Roman"/>
                <w:sz w:val="20"/>
              </w:rPr>
            </w:pPr>
          </w:p>
        </w:tc>
        <w:tc>
          <w:tcPr>
            <w:tcW w:w="1364" w:type="dxa"/>
          </w:tcPr>
          <w:p>
            <w:pPr>
              <w:pStyle w:val="TableParagraph"/>
              <w:spacing w:before="11"/>
              <w:ind w:left="137"/>
              <w:rPr>
                <w:i/>
                <w:sz w:val="22"/>
              </w:rPr>
            </w:pPr>
            <w:r>
              <w:rPr>
                <w:i/>
                <w:w w:val="95"/>
                <w:sz w:val="22"/>
              </w:rPr>
              <w:t>失</w:t>
            </w:r>
          </w:p>
        </w:tc>
        <w:tc>
          <w:tcPr>
            <w:tcW w:w="7819" w:type="dxa"/>
          </w:tcPr>
          <w:p>
            <w:pPr>
              <w:pStyle w:val="TableParagraph"/>
              <w:spacing w:before="21"/>
              <w:ind w:left="81"/>
              <w:rPr>
                <w:sz w:val="21"/>
              </w:rPr>
            </w:pPr>
            <w:r>
              <w:rPr>
                <w:w w:val="95"/>
                <w:sz w:val="21"/>
              </w:rPr>
              <w:t>性断离，但未达到“</w:t>
            </w:r>
            <w:r>
              <w:rPr>
                <w:w w:val="95"/>
                <w:sz w:val="21"/>
              </w:rPr>
              <w:t>多</w:t>
            </w:r>
            <w:r>
              <w:rPr>
                <w:w w:val="95"/>
                <w:sz w:val="21"/>
              </w:rPr>
              <w:t>个肢体缺</w:t>
            </w:r>
            <w:r>
              <w:rPr>
                <w:w w:val="95"/>
                <w:sz w:val="21"/>
              </w:rPr>
              <w:t>失</w:t>
            </w:r>
            <w:r>
              <w:rPr>
                <w:spacing w:val="-1"/>
                <w:w w:val="95"/>
                <w:sz w:val="21"/>
              </w:rPr>
              <w:t>”或“失去一肢及一眼”的给付标准。</w:t>
            </w:r>
          </w:p>
        </w:tc>
      </w:tr>
      <w:tr>
        <w:trPr>
          <w:trHeight w:val="720" w:hRule="atLeast"/>
        </w:trPr>
        <w:tc>
          <w:tcPr>
            <w:tcW w:w="884" w:type="dxa"/>
          </w:tcPr>
          <w:p>
            <w:pPr>
              <w:pStyle w:val="TableParagraph"/>
              <w:spacing w:before="99"/>
              <w:ind w:left="50"/>
              <w:rPr>
                <w:i/>
                <w:sz w:val="22"/>
              </w:rPr>
            </w:pPr>
            <w:r>
              <w:rPr>
                <w:i/>
                <w:spacing w:val="-58"/>
                <w:sz w:val="22"/>
              </w:rPr>
              <w:t>3.4.22</w:t>
            </w:r>
          </w:p>
        </w:tc>
        <w:tc>
          <w:tcPr>
            <w:tcW w:w="1364" w:type="dxa"/>
          </w:tcPr>
          <w:p>
            <w:pPr>
              <w:pStyle w:val="TableParagraph"/>
              <w:spacing w:line="310" w:lineRule="atLeast" w:before="71"/>
              <w:ind w:left="137" w:right="76"/>
              <w:rPr>
                <w:i/>
                <w:sz w:val="22"/>
              </w:rPr>
            </w:pPr>
            <w:r>
              <w:rPr>
                <w:i/>
                <w:spacing w:val="-58"/>
                <w:sz w:val="22"/>
              </w:rPr>
              <w:t>中</w:t>
            </w:r>
            <w:r>
              <w:rPr>
                <w:i/>
                <w:spacing w:val="-58"/>
                <w:sz w:val="22"/>
              </w:rPr>
              <w:t>度</w:t>
            </w:r>
            <w:r>
              <w:rPr>
                <w:i/>
                <w:spacing w:val="-43"/>
                <w:sz w:val="22"/>
              </w:rPr>
              <w:t>面部烧</w:t>
            </w:r>
            <w:r>
              <w:rPr>
                <w:i/>
                <w:spacing w:val="40"/>
                <w:sz w:val="22"/>
              </w:rPr>
              <w:t> </w:t>
            </w:r>
            <w:r>
              <w:rPr>
                <w:i/>
                <w:spacing w:val="-10"/>
                <w:sz w:val="22"/>
              </w:rPr>
              <w:t>伤</w:t>
            </w:r>
          </w:p>
        </w:tc>
        <w:tc>
          <w:tcPr>
            <w:tcW w:w="7819" w:type="dxa"/>
          </w:tcPr>
          <w:p>
            <w:pPr>
              <w:pStyle w:val="TableParagraph"/>
              <w:spacing w:line="310" w:lineRule="atLeast" w:before="68"/>
              <w:ind w:left="81" w:right="45"/>
              <w:rPr>
                <w:sz w:val="21"/>
              </w:rPr>
            </w:pPr>
            <w:r>
              <w:rPr>
                <w:sz w:val="21"/>
              </w:rPr>
              <w:t>指面部烧伤程度为Ⅲ</w:t>
            </w:r>
            <w:r>
              <w:rPr>
                <w:sz w:val="21"/>
              </w:rPr>
              <w:t>度</w:t>
            </w:r>
            <w:r>
              <w:rPr>
                <w:sz w:val="21"/>
              </w:rPr>
              <w:t>，</w:t>
            </w:r>
            <w:r>
              <w:rPr>
                <w:sz w:val="21"/>
              </w:rPr>
              <w:t>且</w:t>
            </w:r>
            <w:r>
              <w:rPr>
                <w:sz w:val="21"/>
              </w:rPr>
              <w:t>Ⅲ</w:t>
            </w:r>
            <w:r>
              <w:rPr>
                <w:sz w:val="21"/>
              </w:rPr>
              <w:t>度</w:t>
            </w:r>
            <w:r>
              <w:rPr>
                <w:sz w:val="21"/>
              </w:rPr>
              <w:t>烧伤的面积达到</w:t>
            </w:r>
            <w:r>
              <w:rPr>
                <w:sz w:val="21"/>
              </w:rPr>
              <w:t>面</w:t>
            </w:r>
            <w:r>
              <w:rPr>
                <w:sz w:val="21"/>
              </w:rPr>
              <w:t>部</w:t>
            </w:r>
            <w:r>
              <w:rPr>
                <w:spacing w:val="-9"/>
                <w:sz w:val="21"/>
              </w:rPr>
              <w:t>表面积的 </w:t>
            </w:r>
            <w:r>
              <w:rPr>
                <w:rFonts w:ascii="Times New Roman" w:hAnsi="Times New Roman" w:eastAsia="Times New Roman"/>
                <w:sz w:val="21"/>
              </w:rPr>
              <w:t>60%</w:t>
            </w:r>
            <w:r>
              <w:rPr>
                <w:sz w:val="21"/>
              </w:rPr>
              <w:t>或以上，但未达</w:t>
            </w:r>
            <w:r>
              <w:rPr>
                <w:w w:val="95"/>
                <w:sz w:val="21"/>
              </w:rPr>
              <w:t>到面部表面积的</w:t>
            </w:r>
            <w:r>
              <w:rPr>
                <w:spacing w:val="19"/>
                <w:sz w:val="21"/>
              </w:rPr>
              <w:t> </w:t>
            </w:r>
            <w:r>
              <w:rPr>
                <w:rFonts w:ascii="Times New Roman" w:hAnsi="Times New Roman" w:eastAsia="Times New Roman"/>
                <w:w w:val="95"/>
                <w:sz w:val="21"/>
              </w:rPr>
              <w:t>80%</w:t>
            </w:r>
            <w:r>
              <w:rPr>
                <w:w w:val="95"/>
                <w:sz w:val="21"/>
              </w:rPr>
              <w:t>，且未达到“严重面部烧伤”或“严重Ⅲ</w:t>
            </w:r>
            <w:r>
              <w:rPr>
                <w:w w:val="95"/>
                <w:sz w:val="21"/>
              </w:rPr>
              <w:t>度</w:t>
            </w:r>
            <w:r>
              <w:rPr>
                <w:w w:val="95"/>
                <w:sz w:val="21"/>
              </w:rPr>
              <w:t>烧伤”的给付标准。</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13"/>
              <w:ind w:left="81"/>
              <w:rPr>
                <w:sz w:val="21"/>
              </w:rPr>
            </w:pPr>
            <w:r>
              <w:rPr>
                <w:spacing w:val="-1"/>
                <w:w w:val="95"/>
                <w:sz w:val="21"/>
              </w:rPr>
              <w:t>体表面积根据《中国新九分法》计算。</w:t>
            </w:r>
          </w:p>
        </w:tc>
      </w:tr>
      <w:tr>
        <w:trPr>
          <w:trHeight w:val="31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1"/>
              <w:ind w:left="81"/>
              <w:rPr>
                <w:rFonts w:ascii="黑体" w:hAnsi="黑体" w:eastAsia="黑体"/>
                <w:sz w:val="21"/>
              </w:rPr>
            </w:pPr>
            <w:r>
              <w:rPr>
                <w:rFonts w:ascii="黑体" w:hAnsi="黑体" w:eastAsia="黑体"/>
                <w:color w:val="000000"/>
                <w:w w:val="95"/>
                <w:sz w:val="21"/>
                <w:shd w:fill="BEBEBE" w:color="auto" w:val="clear"/>
              </w:rPr>
              <w:t>本公司对“</w:t>
            </w:r>
            <w:r>
              <w:rPr>
                <w:rFonts w:ascii="黑体" w:hAnsi="黑体" w:eastAsia="黑体"/>
                <w:color w:val="000000"/>
                <w:w w:val="95"/>
                <w:sz w:val="21"/>
                <w:shd w:fill="BEBEBE" w:color="auto" w:val="clear"/>
              </w:rPr>
              <w:t>中</w:t>
            </w:r>
            <w:r>
              <w:rPr>
                <w:rFonts w:ascii="黑体" w:hAnsi="黑体" w:eastAsia="黑体"/>
                <w:color w:val="000000"/>
                <w:spacing w:val="-21"/>
                <w:w w:val="95"/>
                <w:sz w:val="21"/>
                <w:shd w:fill="BEBEBE" w:color="auto" w:val="clear"/>
              </w:rPr>
              <w:t>度面部烧伤”、“因意外毁容而施行的面部整形”</w:t>
            </w:r>
            <w:r>
              <w:rPr>
                <w:rFonts w:ascii="黑体" w:hAnsi="黑体" w:eastAsia="黑体"/>
                <w:color w:val="000000"/>
                <w:spacing w:val="-24"/>
                <w:w w:val="95"/>
                <w:sz w:val="21"/>
                <w:shd w:fill="BEBEBE" w:color="auto" w:val="clear"/>
              </w:rPr>
              <w:t>、“较小面积</w:t>
            </w:r>
            <w:r>
              <w:rPr>
                <w:color w:val="000000"/>
                <w:w w:val="95"/>
                <w:sz w:val="21"/>
                <w:shd w:fill="BEBEBE" w:color="auto" w:val="clear"/>
              </w:rPr>
              <w:t>Ⅲ</w:t>
            </w:r>
            <w:r>
              <w:rPr>
                <w:rFonts w:ascii="黑体" w:hAnsi="黑体" w:eastAsia="黑体"/>
                <w:color w:val="000000"/>
                <w:w w:val="95"/>
                <w:sz w:val="21"/>
                <w:shd w:fill="BEBEBE" w:color="auto" w:val="clear"/>
              </w:rPr>
              <w:t>度</w:t>
            </w:r>
            <w:r>
              <w:rPr>
                <w:rFonts w:ascii="黑体" w:hAnsi="黑体" w:eastAsia="黑体"/>
                <w:color w:val="000000"/>
                <w:w w:val="95"/>
                <w:sz w:val="21"/>
                <w:shd w:fill="BEBEBE" w:color="auto" w:val="clear"/>
              </w:rPr>
              <w:t>烧</w:t>
            </w:r>
            <w:r>
              <w:rPr>
                <w:rFonts w:ascii="黑体" w:hAnsi="黑体" w:eastAsia="黑体"/>
                <w:color w:val="000000"/>
                <w:w w:val="95"/>
                <w:sz w:val="21"/>
                <w:shd w:fill="BEBEBE" w:color="auto" w:val="clear"/>
              </w:rPr>
              <w:t>伤</w:t>
            </w:r>
            <w:r>
              <w:rPr>
                <w:rFonts w:ascii="黑体" w:hAnsi="黑体" w:eastAsia="黑体"/>
                <w:color w:val="000000"/>
                <w:spacing w:val="-10"/>
                <w:w w:val="95"/>
                <w:sz w:val="21"/>
                <w:shd w:fill="BEBEBE" w:color="auto" w:val="clear"/>
              </w:rPr>
              <w:t>”</w:t>
            </w:r>
          </w:p>
        </w:tc>
      </w:tr>
      <w:tr>
        <w:trPr>
          <w:trHeight w:val="31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1"/>
              <w:ind w:left="81"/>
              <w:rPr>
                <w:rFonts w:ascii="黑体" w:eastAsia="黑体"/>
                <w:sz w:val="21"/>
              </w:rPr>
            </w:pPr>
            <w:r>
              <w:rPr>
                <w:rFonts w:ascii="黑体" w:eastAsia="黑体"/>
                <w:color w:val="000000"/>
                <w:w w:val="95"/>
                <w:sz w:val="21"/>
                <w:shd w:fill="BEBEBE" w:color="auto" w:val="clear"/>
              </w:rPr>
              <w:t>三项</w:t>
            </w:r>
            <w:r>
              <w:rPr>
                <w:rFonts w:ascii="黑体" w:eastAsia="黑体"/>
                <w:color w:val="000000"/>
                <w:w w:val="95"/>
                <w:sz w:val="21"/>
                <w:shd w:fill="BEBEBE" w:color="auto" w:val="clear"/>
              </w:rPr>
              <w:t>中</w:t>
            </w:r>
            <w:r>
              <w:rPr>
                <w:rFonts w:ascii="黑体" w:eastAsia="黑体"/>
                <w:color w:val="000000"/>
                <w:w w:val="95"/>
                <w:sz w:val="21"/>
                <w:shd w:fill="BEBEBE" w:color="auto" w:val="clear"/>
              </w:rPr>
              <w:t>的</w:t>
            </w:r>
            <w:r>
              <w:rPr>
                <w:rFonts w:ascii="黑体" w:eastAsia="黑体"/>
                <w:color w:val="000000"/>
                <w:w w:val="95"/>
                <w:sz w:val="21"/>
                <w:shd w:fill="BEBEBE" w:color="auto" w:val="clear"/>
              </w:rPr>
              <w:t>其</w:t>
            </w:r>
            <w:r>
              <w:rPr>
                <w:rFonts w:ascii="黑体" w:eastAsia="黑体"/>
                <w:color w:val="000000"/>
                <w:w w:val="95"/>
                <w:sz w:val="21"/>
                <w:shd w:fill="BEBEBE" w:color="auto" w:val="clear"/>
              </w:rPr>
              <w:t>中</w:t>
            </w:r>
            <w:r>
              <w:rPr>
                <w:rFonts w:ascii="黑体" w:eastAsia="黑体"/>
                <w:color w:val="000000"/>
                <w:w w:val="95"/>
                <w:sz w:val="21"/>
                <w:shd w:fill="BEBEBE" w:color="auto" w:val="clear"/>
              </w:rPr>
              <w:t>一</w:t>
            </w:r>
            <w:r>
              <w:rPr>
                <w:rFonts w:ascii="黑体" w:eastAsia="黑体"/>
                <w:color w:val="000000"/>
                <w:w w:val="95"/>
                <w:sz w:val="21"/>
                <w:shd w:fill="BEBEBE" w:color="auto" w:val="clear"/>
              </w:rPr>
              <w:t>项</w:t>
            </w:r>
            <w:r>
              <w:rPr>
                <w:rFonts w:ascii="黑体" w:eastAsia="黑体"/>
                <w:color w:val="000000"/>
                <w:w w:val="95"/>
                <w:sz w:val="21"/>
                <w:shd w:fill="BEBEBE" w:color="auto" w:val="clear"/>
              </w:rPr>
              <w:t>承</w:t>
            </w:r>
            <w:r>
              <w:rPr>
                <w:rFonts w:ascii="黑体" w:eastAsia="黑体"/>
                <w:color w:val="000000"/>
                <w:w w:val="95"/>
                <w:sz w:val="21"/>
                <w:shd w:fill="BEBEBE" w:color="auto" w:val="clear"/>
              </w:rPr>
              <w:t>担</w:t>
            </w:r>
            <w:r>
              <w:rPr>
                <w:rFonts w:ascii="黑体" w:eastAsia="黑体"/>
                <w:color w:val="000000"/>
                <w:w w:val="95"/>
                <w:sz w:val="21"/>
                <w:shd w:fill="BEBEBE" w:color="auto" w:val="clear"/>
              </w:rPr>
              <w:t>保</w:t>
            </w:r>
            <w:r>
              <w:rPr>
                <w:rFonts w:ascii="黑体" w:eastAsia="黑体"/>
                <w:color w:val="000000"/>
                <w:w w:val="95"/>
                <w:sz w:val="21"/>
                <w:shd w:fill="BEBEBE" w:color="auto" w:val="clear"/>
              </w:rPr>
              <w:t>险</w:t>
            </w:r>
            <w:r>
              <w:rPr>
                <w:rFonts w:ascii="黑体" w:eastAsia="黑体"/>
                <w:color w:val="000000"/>
                <w:w w:val="95"/>
                <w:sz w:val="21"/>
                <w:shd w:fill="BEBEBE" w:color="auto" w:val="clear"/>
              </w:rPr>
              <w:t>责</w:t>
            </w:r>
            <w:r>
              <w:rPr>
                <w:rFonts w:ascii="黑体" w:eastAsia="黑体"/>
                <w:color w:val="000000"/>
                <w:w w:val="95"/>
                <w:sz w:val="21"/>
                <w:shd w:fill="BEBEBE" w:color="auto" w:val="clear"/>
              </w:rPr>
              <w:t>任，</w:t>
            </w:r>
            <w:r>
              <w:rPr>
                <w:rFonts w:ascii="黑体" w:eastAsia="黑体"/>
                <w:color w:val="000000"/>
                <w:w w:val="95"/>
                <w:sz w:val="21"/>
                <w:shd w:fill="BEBEBE" w:color="auto" w:val="clear"/>
              </w:rPr>
              <w:t>给</w:t>
            </w:r>
            <w:r>
              <w:rPr>
                <w:rFonts w:ascii="黑体" w:eastAsia="黑体"/>
                <w:color w:val="000000"/>
                <w:w w:val="95"/>
                <w:sz w:val="21"/>
                <w:shd w:fill="BEBEBE" w:color="auto" w:val="clear"/>
              </w:rPr>
              <w:t>付</w:t>
            </w:r>
            <w:r>
              <w:rPr>
                <w:rFonts w:ascii="黑体" w:eastAsia="黑体"/>
                <w:color w:val="000000"/>
                <w:w w:val="95"/>
                <w:sz w:val="21"/>
                <w:shd w:fill="BEBEBE" w:color="auto" w:val="clear"/>
              </w:rPr>
              <w:t>其</w:t>
            </w:r>
            <w:r>
              <w:rPr>
                <w:rFonts w:ascii="黑体" w:eastAsia="黑体"/>
                <w:color w:val="000000"/>
                <w:w w:val="95"/>
                <w:sz w:val="21"/>
                <w:shd w:fill="BEBEBE" w:color="auto" w:val="clear"/>
              </w:rPr>
              <w:t>中</w:t>
            </w:r>
            <w:r>
              <w:rPr>
                <w:rFonts w:ascii="黑体" w:eastAsia="黑体"/>
                <w:color w:val="000000"/>
                <w:w w:val="95"/>
                <w:sz w:val="21"/>
                <w:shd w:fill="BEBEBE" w:color="auto" w:val="clear"/>
              </w:rPr>
              <w:t>一</w:t>
            </w:r>
            <w:r>
              <w:rPr>
                <w:rFonts w:ascii="黑体" w:eastAsia="黑体"/>
                <w:color w:val="000000"/>
                <w:w w:val="95"/>
                <w:sz w:val="21"/>
                <w:shd w:fill="BEBEBE" w:color="auto" w:val="clear"/>
              </w:rPr>
              <w:t>项</w:t>
            </w:r>
            <w:r>
              <w:rPr>
                <w:rFonts w:ascii="黑体" w:eastAsia="黑体"/>
                <w:color w:val="000000"/>
                <w:w w:val="95"/>
                <w:sz w:val="21"/>
                <w:shd w:fill="BEBEBE" w:color="auto" w:val="clear"/>
              </w:rPr>
              <w:t>保</w:t>
            </w:r>
            <w:r>
              <w:rPr>
                <w:rFonts w:ascii="黑体" w:eastAsia="黑体"/>
                <w:color w:val="000000"/>
                <w:w w:val="95"/>
                <w:sz w:val="21"/>
                <w:shd w:fill="BEBEBE" w:color="auto" w:val="clear"/>
              </w:rPr>
              <w:t>险</w:t>
            </w:r>
            <w:r>
              <w:rPr>
                <w:rFonts w:ascii="黑体" w:eastAsia="黑体"/>
                <w:color w:val="000000"/>
                <w:w w:val="95"/>
                <w:sz w:val="21"/>
                <w:shd w:fill="BEBEBE" w:color="auto" w:val="clear"/>
              </w:rPr>
              <w:t>金</w:t>
            </w:r>
            <w:r>
              <w:rPr>
                <w:rFonts w:ascii="黑体" w:eastAsia="黑体"/>
                <w:color w:val="000000"/>
                <w:w w:val="95"/>
                <w:sz w:val="21"/>
                <w:shd w:fill="BEBEBE" w:color="auto" w:val="clear"/>
              </w:rPr>
              <w:t>后</w:t>
            </w:r>
            <w:r>
              <w:rPr>
                <w:rFonts w:ascii="黑体" w:eastAsia="黑体"/>
                <w:color w:val="000000"/>
                <w:w w:val="95"/>
                <w:sz w:val="21"/>
                <w:shd w:fill="BEBEBE" w:color="auto" w:val="clear"/>
              </w:rPr>
              <w:t>，</w:t>
            </w:r>
            <w:r>
              <w:rPr>
                <w:rFonts w:ascii="黑体" w:eastAsia="黑体"/>
                <w:color w:val="000000"/>
                <w:w w:val="95"/>
                <w:sz w:val="21"/>
                <w:shd w:fill="BEBEBE" w:color="auto" w:val="clear"/>
              </w:rPr>
              <w:t>对</w:t>
            </w:r>
            <w:r>
              <w:rPr>
                <w:rFonts w:ascii="黑体" w:eastAsia="黑体"/>
                <w:color w:val="000000"/>
                <w:w w:val="95"/>
                <w:sz w:val="21"/>
                <w:shd w:fill="BEBEBE" w:color="auto" w:val="clear"/>
              </w:rPr>
              <w:t>其</w:t>
            </w:r>
            <w:r>
              <w:rPr>
                <w:rFonts w:ascii="黑体" w:eastAsia="黑体"/>
                <w:color w:val="000000"/>
                <w:w w:val="95"/>
                <w:sz w:val="21"/>
                <w:shd w:fill="BEBEBE" w:color="auto" w:val="clear"/>
              </w:rPr>
              <w:t>他</w:t>
            </w:r>
            <w:r>
              <w:rPr>
                <w:rFonts w:ascii="黑体" w:eastAsia="黑体"/>
                <w:color w:val="000000"/>
                <w:w w:val="95"/>
                <w:sz w:val="21"/>
                <w:shd w:fill="BEBEBE" w:color="auto" w:val="clear"/>
              </w:rPr>
              <w:t>两</w:t>
            </w:r>
            <w:r>
              <w:rPr>
                <w:rFonts w:ascii="黑体" w:eastAsia="黑体"/>
                <w:color w:val="000000"/>
                <w:w w:val="95"/>
                <w:sz w:val="21"/>
                <w:shd w:fill="BEBEBE" w:color="auto" w:val="clear"/>
              </w:rPr>
              <w:t>项</w:t>
            </w:r>
            <w:r>
              <w:rPr>
                <w:rFonts w:ascii="黑体" w:eastAsia="黑体"/>
                <w:color w:val="000000"/>
                <w:w w:val="95"/>
                <w:sz w:val="21"/>
                <w:shd w:fill="BEBEBE" w:color="auto" w:val="clear"/>
              </w:rPr>
              <w:t>保</w:t>
            </w:r>
            <w:r>
              <w:rPr>
                <w:rFonts w:ascii="黑体" w:eastAsia="黑体"/>
                <w:color w:val="000000"/>
                <w:w w:val="95"/>
                <w:sz w:val="21"/>
                <w:shd w:fill="BEBEBE" w:color="auto" w:val="clear"/>
              </w:rPr>
              <w:t>险</w:t>
            </w:r>
            <w:r>
              <w:rPr>
                <w:rFonts w:ascii="黑体" w:eastAsia="黑体"/>
                <w:color w:val="000000"/>
                <w:spacing w:val="-4"/>
                <w:w w:val="95"/>
                <w:sz w:val="21"/>
                <w:shd w:fill="BEBEBE" w:color="auto" w:val="clear"/>
              </w:rPr>
              <w:t>责任同</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1"/>
              <w:ind w:left="81"/>
              <w:rPr>
                <w:rFonts w:ascii="黑体" w:eastAsia="黑体"/>
                <w:sz w:val="21"/>
              </w:rPr>
            </w:pPr>
            <w:r>
              <w:rPr>
                <w:rFonts w:ascii="黑体" w:eastAsia="黑体"/>
                <w:color w:val="000000"/>
                <w:spacing w:val="-3"/>
                <w:w w:val="95"/>
                <w:sz w:val="21"/>
                <w:shd w:fill="BEBEBE" w:color="auto" w:val="clear"/>
              </w:rPr>
              <w:t>时终止。</w:t>
            </w:r>
          </w:p>
        </w:tc>
      </w:tr>
      <w:tr>
        <w:trPr>
          <w:trHeight w:val="749" w:hRule="atLeast"/>
        </w:trPr>
        <w:tc>
          <w:tcPr>
            <w:tcW w:w="884" w:type="dxa"/>
          </w:tcPr>
          <w:p>
            <w:pPr>
              <w:pStyle w:val="TableParagraph"/>
              <w:spacing w:before="96"/>
              <w:ind w:left="50"/>
              <w:rPr>
                <w:i/>
                <w:sz w:val="22"/>
              </w:rPr>
            </w:pPr>
            <w:r>
              <w:rPr>
                <w:i/>
                <w:spacing w:val="-58"/>
                <w:sz w:val="22"/>
              </w:rPr>
              <w:t>3.4.23</w:t>
            </w:r>
          </w:p>
        </w:tc>
        <w:tc>
          <w:tcPr>
            <w:tcW w:w="1364" w:type="dxa"/>
          </w:tcPr>
          <w:p>
            <w:pPr>
              <w:pStyle w:val="TableParagraph"/>
              <w:spacing w:line="266" w:lineRule="auto" w:before="96"/>
              <w:ind w:left="137" w:right="76"/>
              <w:rPr>
                <w:i/>
                <w:sz w:val="22"/>
              </w:rPr>
            </w:pPr>
            <w:r>
              <w:rPr>
                <w:i/>
                <w:spacing w:val="-58"/>
                <w:sz w:val="22"/>
              </w:rPr>
              <w:t>中</w:t>
            </w:r>
            <w:r>
              <w:rPr>
                <w:i/>
                <w:spacing w:val="-58"/>
                <w:sz w:val="22"/>
              </w:rPr>
              <w:t>度</w:t>
            </w:r>
            <w:r>
              <w:rPr>
                <w:i/>
                <w:spacing w:val="-43"/>
                <w:sz w:val="22"/>
              </w:rPr>
              <w:t>多发性</w:t>
            </w:r>
            <w:r>
              <w:rPr>
                <w:i/>
                <w:spacing w:val="80"/>
                <w:sz w:val="22"/>
              </w:rPr>
              <w:t> </w:t>
            </w:r>
            <w:r>
              <w:rPr>
                <w:i/>
                <w:spacing w:val="-39"/>
                <w:sz w:val="22"/>
              </w:rPr>
              <w:t>硬化</w:t>
            </w:r>
          </w:p>
        </w:tc>
        <w:tc>
          <w:tcPr>
            <w:tcW w:w="7819" w:type="dxa"/>
          </w:tcPr>
          <w:p>
            <w:pPr>
              <w:pStyle w:val="TableParagraph"/>
              <w:spacing w:line="320" w:lineRule="atLeast" w:before="79"/>
              <w:ind w:left="81" w:right="47"/>
              <w:rPr>
                <w:sz w:val="21"/>
              </w:rPr>
            </w:pPr>
            <w:r>
              <w:rPr>
                <w:spacing w:val="-5"/>
                <w:sz w:val="21"/>
              </w:rPr>
              <w:t>指被保险人因脑及脊髓内的脱髓鞘病变而出现神经系统多灶性</w:t>
            </w:r>
            <w:r>
              <w:rPr>
                <w:spacing w:val="-2"/>
                <w:sz w:val="21"/>
              </w:rPr>
              <w:t>（</w:t>
            </w:r>
            <w:r>
              <w:rPr>
                <w:spacing w:val="-2"/>
                <w:sz w:val="21"/>
              </w:rPr>
              <w:t>多</w:t>
            </w:r>
            <w:r>
              <w:rPr>
                <w:spacing w:val="-2"/>
                <w:sz w:val="21"/>
              </w:rPr>
              <w:t>发</w:t>
            </w:r>
            <w:r>
              <w:rPr>
                <w:spacing w:val="-2"/>
                <w:sz w:val="21"/>
              </w:rPr>
              <w:t>性</w:t>
            </w:r>
            <w:r>
              <w:rPr>
                <w:spacing w:val="-63"/>
                <w:sz w:val="21"/>
              </w:rPr>
              <w:t>）</w:t>
            </w:r>
            <w:r>
              <w:rPr>
                <w:spacing w:val="-23"/>
                <w:sz w:val="21"/>
              </w:rPr>
              <w:t>多时相</w:t>
            </w:r>
            <w:r>
              <w:rPr>
                <w:spacing w:val="-2"/>
                <w:sz w:val="21"/>
              </w:rPr>
              <w:t>（</w:t>
            </w:r>
            <w:r>
              <w:rPr>
                <w:spacing w:val="-2"/>
                <w:sz w:val="21"/>
              </w:rPr>
              <w:t>至</w:t>
            </w:r>
            <w:r>
              <w:rPr>
                <w:w w:val="95"/>
                <w:sz w:val="21"/>
              </w:rPr>
              <w:t>少</w:t>
            </w:r>
            <w:r>
              <w:rPr>
                <w:spacing w:val="-7"/>
                <w:w w:val="95"/>
                <w:sz w:val="21"/>
              </w:rPr>
              <w:t> </w:t>
            </w:r>
            <w:r>
              <w:rPr>
                <w:rFonts w:ascii="Times New Roman" w:eastAsia="Times New Roman"/>
                <w:w w:val="95"/>
                <w:sz w:val="21"/>
              </w:rPr>
              <w:t>180</w:t>
            </w:r>
            <w:r>
              <w:rPr>
                <w:rFonts w:ascii="Times New Roman" w:eastAsia="Times New Roman"/>
                <w:spacing w:val="40"/>
                <w:sz w:val="21"/>
              </w:rPr>
              <w:t> </w:t>
            </w:r>
            <w:r>
              <w:rPr>
                <w:spacing w:val="-11"/>
                <w:w w:val="95"/>
                <w:sz w:val="21"/>
              </w:rPr>
              <w:t>天以内有一次以上</w:t>
            </w:r>
            <w:r>
              <w:rPr>
                <w:w w:val="95"/>
                <w:sz w:val="21"/>
              </w:rPr>
              <w:t>（不包含一次</w:t>
            </w:r>
            <w:r>
              <w:rPr>
                <w:spacing w:val="-92"/>
                <w:w w:val="95"/>
                <w:sz w:val="21"/>
              </w:rPr>
              <w:t>）</w:t>
            </w:r>
            <w:r>
              <w:rPr>
                <w:w w:val="95"/>
                <w:sz w:val="21"/>
              </w:rPr>
              <w:t>的发作</w:t>
            </w:r>
            <w:r>
              <w:rPr>
                <w:spacing w:val="-92"/>
                <w:w w:val="95"/>
                <w:sz w:val="21"/>
              </w:rPr>
              <w:t>）</w:t>
            </w:r>
            <w:r>
              <w:rPr>
                <w:spacing w:val="-16"/>
                <w:w w:val="95"/>
                <w:sz w:val="21"/>
              </w:rPr>
              <w:t>的病变，须由计算机断层扫描</w:t>
            </w:r>
            <w:r>
              <w:rPr>
                <w:spacing w:val="23"/>
                <w:w w:val="95"/>
                <w:sz w:val="21"/>
              </w:rPr>
              <w:t>（</w:t>
            </w:r>
            <w:r>
              <w:rPr>
                <w:rFonts w:ascii="Times New Roman" w:eastAsia="Times New Roman"/>
                <w:spacing w:val="25"/>
                <w:w w:val="95"/>
                <w:sz w:val="21"/>
              </w:rPr>
              <w:t>C</w:t>
            </w:r>
            <w:r>
              <w:rPr>
                <w:rFonts w:ascii="Times New Roman" w:eastAsia="Times New Roman"/>
                <w:spacing w:val="27"/>
                <w:w w:val="95"/>
                <w:sz w:val="21"/>
              </w:rPr>
              <w:t>T</w:t>
            </w:r>
            <w:r>
              <w:rPr>
                <w:spacing w:val="-78"/>
                <w:w w:val="95"/>
                <w:sz w:val="21"/>
              </w:rPr>
              <w:t>）</w:t>
            </w:r>
            <w:r>
              <w:rPr>
                <w:w w:val="95"/>
                <w:sz w:val="21"/>
              </w:rPr>
              <w:t>、</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1"/>
              <w:ind w:left="81"/>
              <w:rPr>
                <w:sz w:val="21"/>
              </w:rPr>
            </w:pPr>
            <w:r>
              <w:rPr>
                <w:w w:val="95"/>
                <w:sz w:val="21"/>
              </w:rPr>
              <w:t>核磁</w:t>
            </w:r>
            <w:r>
              <w:rPr>
                <w:w w:val="95"/>
                <w:sz w:val="21"/>
              </w:rPr>
              <w:t>共</w:t>
            </w:r>
            <w:r>
              <w:rPr>
                <w:w w:val="95"/>
                <w:sz w:val="21"/>
              </w:rPr>
              <w:t>振</w:t>
            </w:r>
            <w:r>
              <w:rPr>
                <w:w w:val="95"/>
                <w:sz w:val="21"/>
              </w:rPr>
              <w:t>检查（</w:t>
            </w:r>
            <w:r>
              <w:rPr>
                <w:rFonts w:ascii="Times New Roman" w:eastAsia="Times New Roman"/>
                <w:w w:val="95"/>
                <w:sz w:val="21"/>
              </w:rPr>
              <w:t>MRI</w:t>
            </w:r>
            <w:r>
              <w:rPr>
                <w:w w:val="95"/>
                <w:sz w:val="21"/>
              </w:rPr>
              <w:t>）或</w:t>
            </w:r>
            <w:r>
              <w:rPr>
                <w:w w:val="95"/>
                <w:sz w:val="21"/>
              </w:rPr>
              <w:t>正</w:t>
            </w:r>
            <w:r>
              <w:rPr>
                <w:w w:val="95"/>
                <w:sz w:val="21"/>
              </w:rPr>
              <w:t>电</w:t>
            </w:r>
            <w:r>
              <w:rPr>
                <w:w w:val="95"/>
                <w:sz w:val="21"/>
              </w:rPr>
              <w:t>子</w:t>
            </w:r>
            <w:r>
              <w:rPr>
                <w:w w:val="95"/>
                <w:sz w:val="21"/>
              </w:rPr>
              <w:t>发</w:t>
            </w:r>
            <w:r>
              <w:rPr>
                <w:w w:val="95"/>
                <w:sz w:val="21"/>
              </w:rPr>
              <w:t>射</w:t>
            </w:r>
            <w:r>
              <w:rPr>
                <w:w w:val="95"/>
                <w:sz w:val="21"/>
              </w:rPr>
              <w:t>断</w:t>
            </w:r>
            <w:r>
              <w:rPr>
                <w:w w:val="95"/>
                <w:sz w:val="21"/>
              </w:rPr>
              <w:t>层</w:t>
            </w:r>
            <w:r>
              <w:rPr>
                <w:w w:val="95"/>
                <w:sz w:val="21"/>
              </w:rPr>
              <w:t>扫</w:t>
            </w:r>
            <w:r>
              <w:rPr>
                <w:w w:val="95"/>
                <w:sz w:val="21"/>
              </w:rPr>
              <w:t>描</w:t>
            </w:r>
            <w:r>
              <w:rPr>
                <w:w w:val="95"/>
                <w:sz w:val="21"/>
              </w:rPr>
              <w:t>（</w:t>
            </w:r>
            <w:r>
              <w:rPr>
                <w:rFonts w:ascii="Times New Roman" w:eastAsia="Times New Roman"/>
                <w:w w:val="95"/>
                <w:sz w:val="21"/>
              </w:rPr>
              <w:t>PET</w:t>
            </w:r>
            <w:r>
              <w:rPr>
                <w:w w:val="95"/>
                <w:sz w:val="21"/>
              </w:rPr>
              <w:t>）等</w:t>
            </w:r>
            <w:r>
              <w:rPr>
                <w:w w:val="95"/>
                <w:sz w:val="21"/>
              </w:rPr>
              <w:t>影</w:t>
            </w:r>
            <w:r>
              <w:rPr>
                <w:w w:val="95"/>
                <w:sz w:val="21"/>
              </w:rPr>
              <w:t>像</w:t>
            </w:r>
            <w:r>
              <w:rPr>
                <w:w w:val="95"/>
                <w:sz w:val="21"/>
              </w:rPr>
              <w:t>学</w:t>
            </w:r>
            <w:r>
              <w:rPr>
                <w:w w:val="95"/>
                <w:sz w:val="21"/>
              </w:rPr>
              <w:t>检</w:t>
            </w:r>
            <w:r>
              <w:rPr>
                <w:w w:val="95"/>
                <w:sz w:val="21"/>
              </w:rPr>
              <w:t>查</w:t>
            </w:r>
            <w:r>
              <w:rPr>
                <w:w w:val="95"/>
                <w:sz w:val="21"/>
              </w:rPr>
              <w:t>证</w:t>
            </w:r>
            <w:r>
              <w:rPr>
                <w:w w:val="95"/>
                <w:sz w:val="21"/>
              </w:rPr>
              <w:t>实</w:t>
            </w:r>
            <w:r>
              <w:rPr>
                <w:w w:val="95"/>
                <w:sz w:val="21"/>
              </w:rPr>
              <w:t>，</w:t>
            </w:r>
            <w:r>
              <w:rPr>
                <w:w w:val="95"/>
                <w:sz w:val="21"/>
              </w:rPr>
              <w:t>且</w:t>
            </w:r>
            <w:r>
              <w:rPr>
                <w:spacing w:val="-5"/>
                <w:w w:val="95"/>
                <w:sz w:val="21"/>
              </w:rPr>
              <w:t>已经</w:t>
            </w:r>
          </w:p>
        </w:tc>
      </w:tr>
      <w:tr>
        <w:trPr>
          <w:trHeight w:val="30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17"/>
              <w:ind w:left="81"/>
              <w:rPr>
                <w:sz w:val="21"/>
              </w:rPr>
            </w:pPr>
            <w:r>
              <w:rPr>
                <w:w w:val="95"/>
                <w:sz w:val="21"/>
              </w:rPr>
              <w:t>造成</w:t>
            </w:r>
            <w:r>
              <w:rPr>
                <w:w w:val="95"/>
                <w:sz w:val="21"/>
              </w:rPr>
              <w:t>自</w:t>
            </w:r>
            <w:r>
              <w:rPr>
                <w:w w:val="95"/>
                <w:sz w:val="21"/>
              </w:rPr>
              <w:t>主</w:t>
            </w:r>
            <w:r>
              <w:rPr>
                <w:w w:val="95"/>
                <w:sz w:val="21"/>
              </w:rPr>
              <w:t>生</w:t>
            </w:r>
            <w:r>
              <w:rPr>
                <w:w w:val="95"/>
                <w:sz w:val="21"/>
              </w:rPr>
              <w:t>活</w:t>
            </w:r>
            <w:r>
              <w:rPr>
                <w:w w:val="95"/>
                <w:sz w:val="21"/>
              </w:rPr>
              <w:t>能</w:t>
            </w:r>
            <w:r>
              <w:rPr>
                <w:w w:val="95"/>
                <w:sz w:val="21"/>
              </w:rPr>
              <w:t>力</w:t>
            </w:r>
            <w:r>
              <w:rPr>
                <w:w w:val="95"/>
                <w:sz w:val="21"/>
              </w:rPr>
              <w:t>部</w:t>
            </w:r>
            <w:r>
              <w:rPr>
                <w:w w:val="95"/>
                <w:sz w:val="21"/>
              </w:rPr>
              <w:t>分</w:t>
            </w:r>
            <w:r>
              <w:rPr>
                <w:w w:val="95"/>
                <w:sz w:val="21"/>
              </w:rPr>
              <w:t>丧</w:t>
            </w:r>
            <w:r>
              <w:rPr>
                <w:w w:val="95"/>
                <w:sz w:val="21"/>
              </w:rPr>
              <w:t>失</w:t>
            </w:r>
            <w:r>
              <w:rPr>
                <w:w w:val="95"/>
                <w:sz w:val="21"/>
              </w:rPr>
              <w:t>，无</w:t>
            </w:r>
            <w:r>
              <w:rPr>
                <w:w w:val="95"/>
                <w:sz w:val="21"/>
              </w:rPr>
              <w:t>法</w:t>
            </w:r>
            <w:r>
              <w:rPr>
                <w:w w:val="95"/>
                <w:sz w:val="21"/>
              </w:rPr>
              <w:t>独</w:t>
            </w:r>
            <w:r>
              <w:rPr>
                <w:w w:val="95"/>
                <w:sz w:val="21"/>
              </w:rPr>
              <w:t>立</w:t>
            </w:r>
            <w:r>
              <w:rPr>
                <w:w w:val="95"/>
                <w:sz w:val="21"/>
              </w:rPr>
              <w:t>完</w:t>
            </w:r>
            <w:r>
              <w:rPr>
                <w:w w:val="95"/>
                <w:sz w:val="21"/>
              </w:rPr>
              <w:t>成</w:t>
            </w:r>
            <w:r>
              <w:rPr>
                <w:w w:val="95"/>
                <w:sz w:val="21"/>
              </w:rPr>
              <w:t>六</w:t>
            </w:r>
            <w:r>
              <w:rPr>
                <w:w w:val="95"/>
                <w:sz w:val="21"/>
              </w:rPr>
              <w:t>项</w:t>
            </w:r>
            <w:r>
              <w:rPr>
                <w:w w:val="95"/>
                <w:sz w:val="21"/>
              </w:rPr>
              <w:t>基</w:t>
            </w:r>
            <w:r>
              <w:rPr>
                <w:w w:val="95"/>
                <w:sz w:val="21"/>
              </w:rPr>
              <w:t>本</w:t>
            </w:r>
            <w:r>
              <w:rPr>
                <w:w w:val="95"/>
                <w:sz w:val="21"/>
              </w:rPr>
              <w:t>日</w:t>
            </w:r>
            <w:r>
              <w:rPr>
                <w:w w:val="95"/>
                <w:sz w:val="21"/>
              </w:rPr>
              <w:t>常</w:t>
            </w:r>
            <w:r>
              <w:rPr>
                <w:w w:val="95"/>
                <w:sz w:val="21"/>
              </w:rPr>
              <w:t>生</w:t>
            </w:r>
            <w:r>
              <w:rPr>
                <w:w w:val="95"/>
                <w:sz w:val="21"/>
              </w:rPr>
              <w:t>活</w:t>
            </w:r>
            <w:r>
              <w:rPr>
                <w:w w:val="95"/>
                <w:sz w:val="21"/>
              </w:rPr>
              <w:t>活</w:t>
            </w:r>
            <w:r>
              <w:rPr>
                <w:w w:val="95"/>
                <w:sz w:val="21"/>
              </w:rPr>
              <w:t>动</w:t>
            </w:r>
            <w:r>
              <w:rPr>
                <w:w w:val="95"/>
                <w:sz w:val="21"/>
              </w:rPr>
              <w:t>中</w:t>
            </w:r>
            <w:r>
              <w:rPr>
                <w:w w:val="95"/>
                <w:sz w:val="21"/>
              </w:rPr>
              <w:t>的</w:t>
            </w:r>
            <w:r>
              <w:rPr>
                <w:w w:val="95"/>
                <w:sz w:val="21"/>
              </w:rPr>
              <w:t>两</w:t>
            </w:r>
            <w:r>
              <w:rPr>
                <w:w w:val="95"/>
                <w:sz w:val="21"/>
              </w:rPr>
              <w:t>项</w:t>
            </w:r>
            <w:r>
              <w:rPr>
                <w:spacing w:val="-4"/>
                <w:w w:val="95"/>
                <w:sz w:val="21"/>
              </w:rPr>
              <w:t>，持续</w:t>
            </w:r>
          </w:p>
        </w:tc>
      </w:tr>
      <w:tr>
        <w:trPr>
          <w:trHeight w:val="40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8"/>
              <w:ind w:left="81"/>
              <w:rPr>
                <w:sz w:val="21"/>
              </w:rPr>
            </w:pPr>
            <w:r>
              <w:rPr>
                <w:w w:val="95"/>
                <w:sz w:val="21"/>
              </w:rPr>
              <w:t>至少</w:t>
            </w:r>
            <w:r>
              <w:rPr>
                <w:spacing w:val="48"/>
                <w:sz w:val="21"/>
              </w:rPr>
              <w:t> </w:t>
            </w:r>
            <w:r>
              <w:rPr>
                <w:rFonts w:ascii="Times New Roman" w:hAnsi="Times New Roman" w:eastAsia="Times New Roman"/>
                <w:w w:val="95"/>
                <w:sz w:val="21"/>
              </w:rPr>
              <w:t>180</w:t>
            </w:r>
            <w:r>
              <w:rPr>
                <w:rFonts w:ascii="Times New Roman" w:hAnsi="Times New Roman" w:eastAsia="Times New Roman"/>
                <w:spacing w:val="79"/>
                <w:w w:val="150"/>
                <w:sz w:val="21"/>
              </w:rPr>
              <w:t> </w:t>
            </w:r>
            <w:r>
              <w:rPr>
                <w:w w:val="95"/>
                <w:sz w:val="21"/>
              </w:rPr>
              <w:t>天，但未达到“</w:t>
            </w:r>
            <w:r>
              <w:rPr>
                <w:w w:val="95"/>
                <w:sz w:val="21"/>
              </w:rPr>
              <w:t>严</w:t>
            </w:r>
            <w:r>
              <w:rPr>
                <w:w w:val="95"/>
                <w:sz w:val="21"/>
              </w:rPr>
              <w:t>重多发性</w:t>
            </w:r>
            <w:r>
              <w:rPr>
                <w:w w:val="95"/>
                <w:sz w:val="21"/>
              </w:rPr>
              <w:t>硬</w:t>
            </w:r>
            <w:r>
              <w:rPr>
                <w:w w:val="95"/>
                <w:sz w:val="21"/>
              </w:rPr>
              <w:t>化</w:t>
            </w:r>
            <w:r>
              <w:rPr>
                <w:w w:val="95"/>
                <w:sz w:val="21"/>
              </w:rPr>
              <w:t>”</w:t>
            </w:r>
            <w:r>
              <w:rPr>
                <w:w w:val="95"/>
                <w:sz w:val="21"/>
              </w:rPr>
              <w:t>的</w:t>
            </w:r>
            <w:r>
              <w:rPr>
                <w:spacing w:val="-2"/>
                <w:w w:val="95"/>
                <w:sz w:val="21"/>
              </w:rPr>
              <w:t>给付标准。</w:t>
            </w:r>
          </w:p>
        </w:tc>
      </w:tr>
      <w:tr>
        <w:trPr>
          <w:trHeight w:val="380" w:hRule="atLeast"/>
        </w:trPr>
        <w:tc>
          <w:tcPr>
            <w:tcW w:w="884" w:type="dxa"/>
          </w:tcPr>
          <w:p>
            <w:pPr>
              <w:pStyle w:val="TableParagraph"/>
              <w:spacing w:line="281" w:lineRule="exact" w:before="80"/>
              <w:ind w:left="50"/>
              <w:rPr>
                <w:i/>
                <w:sz w:val="22"/>
              </w:rPr>
            </w:pPr>
            <w:r>
              <w:rPr>
                <w:i/>
                <w:spacing w:val="-58"/>
                <w:sz w:val="22"/>
              </w:rPr>
              <w:t>3.4.24</w:t>
            </w:r>
          </w:p>
        </w:tc>
        <w:tc>
          <w:tcPr>
            <w:tcW w:w="1364" w:type="dxa"/>
          </w:tcPr>
          <w:p>
            <w:pPr>
              <w:pStyle w:val="TableParagraph"/>
              <w:spacing w:line="281" w:lineRule="exact" w:before="80"/>
              <w:ind w:left="137"/>
              <w:rPr>
                <w:i/>
                <w:sz w:val="22"/>
              </w:rPr>
            </w:pPr>
            <w:r>
              <w:rPr>
                <w:i/>
                <w:spacing w:val="-50"/>
                <w:w w:val="95"/>
                <w:sz w:val="22"/>
              </w:rPr>
              <w:t>因意外毁容</w:t>
            </w:r>
          </w:p>
        </w:tc>
        <w:tc>
          <w:tcPr>
            <w:tcW w:w="7819" w:type="dxa"/>
          </w:tcPr>
          <w:p>
            <w:pPr>
              <w:pStyle w:val="TableParagraph"/>
              <w:spacing w:before="90"/>
              <w:ind w:left="81"/>
              <w:rPr>
                <w:sz w:val="21"/>
              </w:rPr>
            </w:pPr>
            <w:r>
              <w:rPr>
                <w:w w:val="95"/>
                <w:sz w:val="21"/>
              </w:rPr>
              <w:t>指为</w:t>
            </w:r>
            <w:r>
              <w:rPr>
                <w:w w:val="95"/>
                <w:sz w:val="21"/>
              </w:rPr>
              <w:t>修</w:t>
            </w:r>
            <w:r>
              <w:rPr>
                <w:w w:val="95"/>
                <w:sz w:val="21"/>
              </w:rPr>
              <w:t>复</w:t>
            </w:r>
            <w:r>
              <w:rPr>
                <w:w w:val="95"/>
                <w:sz w:val="21"/>
              </w:rPr>
              <w:t>意</w:t>
            </w:r>
            <w:r>
              <w:rPr>
                <w:w w:val="95"/>
                <w:sz w:val="21"/>
              </w:rPr>
              <w:t>外</w:t>
            </w:r>
            <w:r>
              <w:rPr>
                <w:w w:val="95"/>
                <w:sz w:val="21"/>
              </w:rPr>
              <w:t>伤</w:t>
            </w:r>
            <w:r>
              <w:rPr>
                <w:w w:val="95"/>
                <w:sz w:val="21"/>
              </w:rPr>
              <w:t>害</w:t>
            </w:r>
            <w:r>
              <w:rPr>
                <w:w w:val="95"/>
                <w:sz w:val="21"/>
              </w:rPr>
              <w:t>或</w:t>
            </w:r>
            <w:r>
              <w:rPr>
                <w:w w:val="95"/>
                <w:sz w:val="21"/>
              </w:rPr>
              <w:t>暴</w:t>
            </w:r>
            <w:r>
              <w:rPr>
                <w:w w:val="95"/>
                <w:sz w:val="21"/>
              </w:rPr>
              <w:t>力</w:t>
            </w:r>
            <w:r>
              <w:rPr>
                <w:w w:val="95"/>
                <w:sz w:val="21"/>
              </w:rPr>
              <w:t>袭</w:t>
            </w:r>
            <w:r>
              <w:rPr>
                <w:w w:val="95"/>
                <w:sz w:val="21"/>
              </w:rPr>
              <w:t>击</w:t>
            </w:r>
            <w:r>
              <w:rPr>
                <w:w w:val="95"/>
                <w:sz w:val="21"/>
              </w:rPr>
              <w:t>造</w:t>
            </w:r>
            <w:r>
              <w:rPr>
                <w:w w:val="95"/>
                <w:sz w:val="21"/>
              </w:rPr>
              <w:t>成</w:t>
            </w:r>
            <w:r>
              <w:rPr>
                <w:w w:val="95"/>
                <w:sz w:val="21"/>
              </w:rPr>
              <w:t>的</w:t>
            </w:r>
            <w:r>
              <w:rPr>
                <w:w w:val="95"/>
                <w:sz w:val="21"/>
              </w:rPr>
              <w:t>面</w:t>
            </w:r>
            <w:r>
              <w:rPr>
                <w:w w:val="95"/>
                <w:sz w:val="21"/>
              </w:rPr>
              <w:t>部</w:t>
            </w:r>
            <w:r>
              <w:rPr>
                <w:w w:val="95"/>
                <w:sz w:val="21"/>
              </w:rPr>
              <w:t>毁</w:t>
            </w:r>
            <w:r>
              <w:rPr>
                <w:w w:val="95"/>
                <w:sz w:val="21"/>
              </w:rPr>
              <w:t>损</w:t>
            </w:r>
            <w:r>
              <w:rPr>
                <w:w w:val="95"/>
                <w:sz w:val="21"/>
              </w:rPr>
              <w:t>，实</w:t>
            </w:r>
            <w:r>
              <w:rPr>
                <w:w w:val="95"/>
                <w:sz w:val="21"/>
              </w:rPr>
              <w:t>际</w:t>
            </w:r>
            <w:r>
              <w:rPr>
                <w:w w:val="95"/>
                <w:sz w:val="21"/>
              </w:rPr>
              <w:t>实</w:t>
            </w:r>
            <w:r>
              <w:rPr>
                <w:w w:val="95"/>
                <w:sz w:val="21"/>
              </w:rPr>
              <w:t>施</w:t>
            </w:r>
            <w:r>
              <w:rPr>
                <w:w w:val="95"/>
                <w:sz w:val="21"/>
              </w:rPr>
              <w:t>了</w:t>
            </w:r>
            <w:r>
              <w:rPr>
                <w:w w:val="95"/>
                <w:sz w:val="21"/>
              </w:rPr>
              <w:t>在</w:t>
            </w:r>
            <w:r>
              <w:rPr>
                <w:w w:val="95"/>
                <w:sz w:val="21"/>
              </w:rPr>
              <w:t>全</w:t>
            </w:r>
            <w:r>
              <w:rPr>
                <w:w w:val="95"/>
                <w:sz w:val="21"/>
              </w:rPr>
              <w:t>身</w:t>
            </w:r>
            <w:r>
              <w:rPr>
                <w:w w:val="95"/>
                <w:sz w:val="21"/>
              </w:rPr>
              <w:t>麻</w:t>
            </w:r>
            <w:r>
              <w:rPr>
                <w:w w:val="95"/>
                <w:sz w:val="21"/>
              </w:rPr>
              <w:t>醉</w:t>
            </w:r>
            <w:r>
              <w:rPr>
                <w:w w:val="95"/>
                <w:sz w:val="21"/>
              </w:rPr>
              <w:t>的</w:t>
            </w:r>
            <w:r>
              <w:rPr>
                <w:w w:val="95"/>
                <w:sz w:val="21"/>
              </w:rPr>
              <w:t>情</w:t>
            </w:r>
            <w:r>
              <w:rPr>
                <w:spacing w:val="-4"/>
                <w:w w:val="95"/>
                <w:sz w:val="21"/>
              </w:rPr>
              <w:t>况下，</w:t>
            </w:r>
          </w:p>
        </w:tc>
      </w:tr>
      <w:tr>
        <w:trPr>
          <w:trHeight w:val="312"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50"/>
                <w:w w:val="95"/>
                <w:sz w:val="22"/>
              </w:rPr>
              <w:t>而施行的面</w:t>
            </w:r>
          </w:p>
        </w:tc>
        <w:tc>
          <w:tcPr>
            <w:tcW w:w="7819" w:type="dxa"/>
          </w:tcPr>
          <w:p>
            <w:pPr>
              <w:pStyle w:val="TableParagraph"/>
              <w:spacing w:before="21"/>
              <w:ind w:left="81"/>
              <w:rPr>
                <w:sz w:val="21"/>
              </w:rPr>
            </w:pPr>
            <w:r>
              <w:rPr>
                <w:w w:val="95"/>
                <w:sz w:val="21"/>
              </w:rPr>
              <w:t>由我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整</w:t>
            </w:r>
            <w:r>
              <w:rPr>
                <w:w w:val="95"/>
                <w:sz w:val="21"/>
              </w:rPr>
              <w:t>形</w:t>
            </w:r>
            <w:r>
              <w:rPr>
                <w:w w:val="95"/>
                <w:sz w:val="21"/>
              </w:rPr>
              <w:t>外</w:t>
            </w:r>
            <w:r>
              <w:rPr>
                <w:w w:val="95"/>
                <w:sz w:val="21"/>
              </w:rPr>
              <w:t>科</w:t>
            </w:r>
            <w:r>
              <w:rPr>
                <w:w w:val="95"/>
                <w:sz w:val="21"/>
              </w:rPr>
              <w:t>专</w:t>
            </w:r>
            <w:r>
              <w:rPr>
                <w:w w:val="95"/>
                <w:sz w:val="21"/>
              </w:rPr>
              <w:t>科</w:t>
            </w:r>
            <w:r>
              <w:rPr>
                <w:w w:val="95"/>
                <w:sz w:val="21"/>
              </w:rPr>
              <w:t>医</w:t>
            </w:r>
            <w:r>
              <w:rPr>
                <w:w w:val="95"/>
                <w:sz w:val="21"/>
              </w:rPr>
              <w:t>生</w:t>
            </w:r>
            <w:r>
              <w:rPr>
                <w:w w:val="95"/>
                <w:sz w:val="21"/>
              </w:rPr>
              <w:t>实</w:t>
            </w:r>
            <w:r>
              <w:rPr>
                <w:w w:val="95"/>
                <w:sz w:val="21"/>
              </w:rPr>
              <w:t>施</w:t>
            </w:r>
            <w:r>
              <w:rPr>
                <w:w w:val="95"/>
                <w:sz w:val="21"/>
              </w:rPr>
              <w:t>的</w:t>
            </w:r>
            <w:r>
              <w:rPr>
                <w:w w:val="95"/>
                <w:sz w:val="21"/>
              </w:rPr>
              <w:t>对</w:t>
            </w:r>
            <w:r>
              <w:rPr>
                <w:w w:val="95"/>
                <w:sz w:val="21"/>
              </w:rPr>
              <w:t>严</w:t>
            </w:r>
            <w:r>
              <w:rPr>
                <w:w w:val="95"/>
                <w:sz w:val="21"/>
              </w:rPr>
              <w:t>重</w:t>
            </w:r>
            <w:r>
              <w:rPr>
                <w:w w:val="95"/>
                <w:sz w:val="21"/>
              </w:rPr>
              <w:t>缺</w:t>
            </w:r>
            <w:r>
              <w:rPr>
                <w:w w:val="95"/>
                <w:sz w:val="21"/>
              </w:rPr>
              <w:t>陷</w:t>
            </w:r>
            <w:r>
              <w:rPr>
                <w:w w:val="95"/>
                <w:sz w:val="21"/>
              </w:rPr>
              <w:t>、</w:t>
            </w:r>
            <w:r>
              <w:rPr>
                <w:w w:val="95"/>
                <w:sz w:val="21"/>
              </w:rPr>
              <w:t>缺</w:t>
            </w:r>
            <w:r>
              <w:rPr>
                <w:w w:val="95"/>
                <w:sz w:val="21"/>
              </w:rPr>
              <w:t>失</w:t>
            </w:r>
            <w:r>
              <w:rPr>
                <w:w w:val="95"/>
                <w:sz w:val="21"/>
              </w:rPr>
              <w:t>、</w:t>
            </w:r>
            <w:r>
              <w:rPr>
                <w:w w:val="95"/>
                <w:sz w:val="21"/>
              </w:rPr>
              <w:t>损</w:t>
            </w:r>
            <w:r>
              <w:rPr>
                <w:w w:val="95"/>
                <w:sz w:val="21"/>
              </w:rPr>
              <w:t>害</w:t>
            </w:r>
            <w:r>
              <w:rPr>
                <w:w w:val="95"/>
                <w:sz w:val="21"/>
              </w:rPr>
              <w:t>或</w:t>
            </w:r>
            <w:r>
              <w:rPr>
                <w:w w:val="95"/>
                <w:sz w:val="21"/>
              </w:rPr>
              <w:t>变</w:t>
            </w:r>
            <w:r>
              <w:rPr>
                <w:w w:val="95"/>
                <w:sz w:val="21"/>
              </w:rPr>
              <w:t>形</w:t>
            </w:r>
            <w:r>
              <w:rPr>
                <w:spacing w:val="-4"/>
                <w:w w:val="95"/>
                <w:sz w:val="21"/>
              </w:rPr>
              <w:t>的面部</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spacing w:val="-48"/>
                <w:w w:val="95"/>
                <w:sz w:val="22"/>
              </w:rPr>
              <w:t>部整形</w:t>
            </w:r>
          </w:p>
        </w:tc>
        <w:tc>
          <w:tcPr>
            <w:tcW w:w="7819" w:type="dxa"/>
          </w:tcPr>
          <w:p>
            <w:pPr>
              <w:pStyle w:val="TableParagraph"/>
              <w:spacing w:line="268" w:lineRule="exact" w:before="21"/>
              <w:ind w:left="81"/>
              <w:rPr>
                <w:sz w:val="21"/>
              </w:rPr>
            </w:pPr>
            <w:r>
              <w:rPr>
                <w:w w:val="95"/>
                <w:sz w:val="21"/>
              </w:rPr>
              <w:t>形态</w:t>
            </w:r>
            <w:r>
              <w:rPr>
                <w:w w:val="95"/>
                <w:sz w:val="21"/>
              </w:rPr>
              <w:t>和</w:t>
            </w:r>
            <w:r>
              <w:rPr>
                <w:w w:val="95"/>
                <w:sz w:val="21"/>
              </w:rPr>
              <w:t>结</w:t>
            </w:r>
            <w:r>
              <w:rPr>
                <w:w w:val="95"/>
                <w:sz w:val="21"/>
              </w:rPr>
              <w:t>构</w:t>
            </w:r>
            <w:r>
              <w:rPr>
                <w:w w:val="95"/>
                <w:sz w:val="21"/>
              </w:rPr>
              <w:t>进</w:t>
            </w:r>
            <w:r>
              <w:rPr>
                <w:w w:val="95"/>
                <w:sz w:val="21"/>
              </w:rPr>
              <w:t>行</w:t>
            </w:r>
            <w:r>
              <w:rPr>
                <w:w w:val="95"/>
                <w:sz w:val="21"/>
              </w:rPr>
              <w:t>修</w:t>
            </w:r>
            <w:r>
              <w:rPr>
                <w:w w:val="95"/>
                <w:sz w:val="21"/>
              </w:rPr>
              <w:t>复</w:t>
            </w:r>
            <w:r>
              <w:rPr>
                <w:w w:val="95"/>
                <w:sz w:val="21"/>
              </w:rPr>
              <w:t>或</w:t>
            </w:r>
            <w:r>
              <w:rPr>
                <w:w w:val="95"/>
                <w:sz w:val="21"/>
              </w:rPr>
              <w:t>重</w:t>
            </w:r>
            <w:r>
              <w:rPr>
                <w:w w:val="95"/>
                <w:sz w:val="21"/>
              </w:rPr>
              <w:t>建</w:t>
            </w:r>
            <w:r>
              <w:rPr>
                <w:w w:val="95"/>
                <w:sz w:val="21"/>
              </w:rPr>
              <w:t>的</w:t>
            </w:r>
            <w:r>
              <w:rPr>
                <w:w w:val="95"/>
                <w:sz w:val="21"/>
              </w:rPr>
              <w:t>面</w:t>
            </w:r>
            <w:r>
              <w:rPr>
                <w:w w:val="95"/>
                <w:sz w:val="21"/>
              </w:rPr>
              <w:t>部</w:t>
            </w:r>
            <w:r>
              <w:rPr>
                <w:w w:val="95"/>
                <w:sz w:val="21"/>
              </w:rPr>
              <w:t>整</w:t>
            </w:r>
            <w:r>
              <w:rPr>
                <w:w w:val="95"/>
                <w:sz w:val="21"/>
              </w:rPr>
              <w:t>形</w:t>
            </w:r>
            <w:r>
              <w:rPr>
                <w:w w:val="95"/>
                <w:sz w:val="21"/>
              </w:rPr>
              <w:t>手</w:t>
            </w:r>
            <w:r>
              <w:rPr>
                <w:w w:val="95"/>
                <w:sz w:val="21"/>
              </w:rPr>
              <w:t>术</w:t>
            </w:r>
            <w:r>
              <w:rPr>
                <w:w w:val="95"/>
                <w:sz w:val="21"/>
              </w:rPr>
              <w:t>。</w:t>
            </w:r>
            <w:r>
              <w:rPr>
                <w:w w:val="95"/>
                <w:sz w:val="21"/>
              </w:rPr>
              <w:t>面</w:t>
            </w:r>
            <w:r>
              <w:rPr>
                <w:w w:val="95"/>
                <w:sz w:val="21"/>
              </w:rPr>
              <w:t>部</w:t>
            </w:r>
            <w:r>
              <w:rPr>
                <w:w w:val="95"/>
                <w:sz w:val="21"/>
              </w:rPr>
              <w:t>整</w:t>
            </w:r>
            <w:r>
              <w:rPr>
                <w:w w:val="95"/>
                <w:sz w:val="21"/>
              </w:rPr>
              <w:t>形</w:t>
            </w:r>
            <w:r>
              <w:rPr>
                <w:w w:val="95"/>
                <w:sz w:val="21"/>
              </w:rPr>
              <w:t>手</w:t>
            </w:r>
            <w:r>
              <w:rPr>
                <w:w w:val="95"/>
                <w:sz w:val="21"/>
              </w:rPr>
              <w:t>术</w:t>
            </w:r>
            <w:r>
              <w:rPr>
                <w:w w:val="95"/>
                <w:sz w:val="21"/>
              </w:rPr>
              <w:t>必</w:t>
            </w:r>
            <w:r>
              <w:rPr>
                <w:w w:val="95"/>
                <w:sz w:val="21"/>
              </w:rPr>
              <w:t>须</w:t>
            </w:r>
            <w:r>
              <w:rPr>
                <w:w w:val="95"/>
                <w:sz w:val="21"/>
              </w:rPr>
              <w:t>在</w:t>
            </w:r>
            <w:r>
              <w:rPr>
                <w:w w:val="95"/>
                <w:sz w:val="21"/>
              </w:rPr>
              <w:t>意</w:t>
            </w:r>
            <w:r>
              <w:rPr>
                <w:w w:val="95"/>
                <w:sz w:val="21"/>
              </w:rPr>
              <w:t>外</w:t>
            </w:r>
            <w:r>
              <w:rPr>
                <w:spacing w:val="-3"/>
                <w:w w:val="95"/>
                <w:sz w:val="21"/>
              </w:rPr>
              <w:t>伤害后的</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4"/>
              <w:ind w:left="81"/>
              <w:rPr>
                <w:rFonts w:ascii="黑体" w:eastAsia="黑体"/>
                <w:sz w:val="21"/>
              </w:rPr>
            </w:pPr>
            <w:r>
              <w:rPr>
                <w:rFonts w:ascii="Times New Roman" w:eastAsia="Times New Roman"/>
                <w:w w:val="95"/>
                <w:sz w:val="21"/>
              </w:rPr>
              <w:t>180</w:t>
            </w:r>
            <w:r>
              <w:rPr>
                <w:rFonts w:ascii="Times New Roman" w:eastAsia="Times New Roman"/>
                <w:spacing w:val="66"/>
                <w:w w:val="150"/>
                <w:sz w:val="21"/>
              </w:rPr>
              <w:t>   </w:t>
            </w:r>
            <w:r>
              <w:rPr>
                <w:w w:val="95"/>
                <w:sz w:val="21"/>
              </w:rPr>
              <w:t>天内实施。</w:t>
            </w:r>
            <w:r>
              <w:rPr>
                <w:rFonts w:ascii="黑体" w:eastAsia="黑体"/>
                <w:color w:val="000000"/>
                <w:spacing w:val="-1"/>
                <w:w w:val="95"/>
                <w:sz w:val="21"/>
                <w:shd w:fill="BEBEBE" w:color="auto" w:val="clear"/>
              </w:rPr>
              <w:t>因面部外伤后遗留的线条状瘢痕及色素沉着而施行的手术不在保障</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line="268" w:lineRule="exact" w:before="13"/>
              <w:ind w:left="81"/>
              <w:rPr>
                <w:sz w:val="21"/>
              </w:rPr>
            </w:pPr>
            <w:r>
              <w:rPr>
                <w:rFonts w:ascii="黑体" w:hAnsi="黑体" w:eastAsia="黑体"/>
                <w:color w:val="000000"/>
                <w:w w:val="95"/>
                <w:sz w:val="21"/>
                <w:shd w:fill="BEBEBE" w:color="auto" w:val="clear"/>
              </w:rPr>
              <w:t>范围内。</w:t>
            </w:r>
            <w:r>
              <w:rPr>
                <w:color w:val="000000"/>
                <w:w w:val="95"/>
                <w:sz w:val="21"/>
              </w:rPr>
              <w:t>意外伤害必须满足下列全部条件，但未达到“</w:t>
            </w:r>
            <w:r>
              <w:rPr>
                <w:color w:val="000000"/>
                <w:w w:val="95"/>
                <w:sz w:val="21"/>
              </w:rPr>
              <w:t>严</w:t>
            </w:r>
            <w:r>
              <w:rPr>
                <w:color w:val="000000"/>
                <w:w w:val="95"/>
                <w:sz w:val="21"/>
              </w:rPr>
              <w:t>重面部烧伤”的给付</w:t>
            </w:r>
            <w:r>
              <w:rPr>
                <w:color w:val="000000"/>
                <w:w w:val="95"/>
                <w:sz w:val="21"/>
              </w:rPr>
              <w:t>标</w:t>
            </w:r>
            <w:r>
              <w:rPr>
                <w:color w:val="000000"/>
                <w:w w:val="95"/>
                <w:sz w:val="21"/>
              </w:rPr>
              <w:t>准</w:t>
            </w:r>
            <w:r>
              <w:rPr>
                <w:color w:val="000000"/>
                <w:spacing w:val="-10"/>
                <w:w w:val="95"/>
                <w:sz w:val="21"/>
              </w:rPr>
              <w:t>：</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w:t>
            </w:r>
            <w:r>
              <w:rPr>
                <w:spacing w:val="-1"/>
                <w:w w:val="95"/>
                <w:sz w:val="21"/>
              </w:rPr>
              <w:t>由外在暴力引起并且造成表面可视性伤口和面部骨结构损害的，或面部皮肤三</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line="268" w:lineRule="exact" w:before="13"/>
              <w:ind w:left="81"/>
              <w:rPr>
                <w:sz w:val="21"/>
              </w:rPr>
            </w:pPr>
            <w:r>
              <w:rPr>
                <w:spacing w:val="-2"/>
                <w:w w:val="95"/>
                <w:sz w:val="21"/>
              </w:rPr>
              <w:t>度或全层意外烧伤；</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4"/>
              <w:ind w:left="81"/>
              <w:rPr>
                <w:sz w:val="21"/>
              </w:rPr>
            </w:pPr>
            <w:r>
              <w:rPr>
                <w:w w:val="95"/>
                <w:sz w:val="21"/>
              </w:rPr>
              <w:t>（</w:t>
            </w:r>
            <w:r>
              <w:rPr>
                <w:rFonts w:ascii="Times New Roman" w:eastAsia="Times New Roman"/>
                <w:w w:val="95"/>
                <w:sz w:val="21"/>
              </w:rPr>
              <w:t>2</w:t>
            </w:r>
            <w:r>
              <w:rPr>
                <w:w w:val="95"/>
                <w:sz w:val="21"/>
              </w:rPr>
              <w:t>）</w:t>
            </w:r>
            <w:r>
              <w:rPr>
                <w:spacing w:val="-1"/>
                <w:w w:val="95"/>
                <w:sz w:val="21"/>
              </w:rPr>
              <w:t>是造成面部毁损的直接和独立的原因。</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13"/>
              <w:ind w:left="81"/>
              <w:rPr>
                <w:rFonts w:ascii="黑体" w:hAnsi="黑体" w:eastAsia="黑体"/>
                <w:sz w:val="21"/>
              </w:rPr>
            </w:pPr>
            <w:r>
              <w:rPr>
                <w:rFonts w:ascii="黑体" w:hAnsi="黑体" w:eastAsia="黑体"/>
                <w:color w:val="000000"/>
                <w:w w:val="95"/>
                <w:sz w:val="21"/>
                <w:shd w:fill="BEBEBE" w:color="auto" w:val="clear"/>
              </w:rPr>
              <w:t>本公司对“</w:t>
            </w:r>
            <w:r>
              <w:rPr>
                <w:rFonts w:ascii="黑体" w:hAnsi="黑体" w:eastAsia="黑体"/>
                <w:color w:val="000000"/>
                <w:w w:val="95"/>
                <w:sz w:val="21"/>
                <w:shd w:fill="BEBEBE" w:color="auto" w:val="clear"/>
              </w:rPr>
              <w:t>中</w:t>
            </w:r>
            <w:r>
              <w:rPr>
                <w:rFonts w:ascii="黑体" w:hAnsi="黑体" w:eastAsia="黑体"/>
                <w:color w:val="000000"/>
                <w:spacing w:val="-21"/>
                <w:w w:val="95"/>
                <w:sz w:val="21"/>
                <w:shd w:fill="BEBEBE" w:color="auto" w:val="clear"/>
              </w:rPr>
              <w:t>度面部烧伤”、“因意外毁容而施行的面部整形”</w:t>
            </w:r>
            <w:r>
              <w:rPr>
                <w:rFonts w:ascii="黑体" w:hAnsi="黑体" w:eastAsia="黑体"/>
                <w:color w:val="000000"/>
                <w:spacing w:val="-24"/>
                <w:w w:val="95"/>
                <w:sz w:val="21"/>
                <w:shd w:fill="BEBEBE" w:color="auto" w:val="clear"/>
              </w:rPr>
              <w:t>、“较小面积</w:t>
            </w:r>
            <w:r>
              <w:rPr>
                <w:color w:val="000000"/>
                <w:w w:val="95"/>
                <w:sz w:val="21"/>
                <w:shd w:fill="BEBEBE" w:color="auto" w:val="clear"/>
              </w:rPr>
              <w:t>Ⅲ</w:t>
            </w:r>
            <w:r>
              <w:rPr>
                <w:rFonts w:ascii="黑体" w:hAnsi="黑体" w:eastAsia="黑体"/>
                <w:color w:val="000000"/>
                <w:w w:val="95"/>
                <w:sz w:val="21"/>
                <w:shd w:fill="BEBEBE" w:color="auto" w:val="clear"/>
              </w:rPr>
              <w:t>度</w:t>
            </w:r>
            <w:r>
              <w:rPr>
                <w:rFonts w:ascii="黑体" w:hAnsi="黑体" w:eastAsia="黑体"/>
                <w:color w:val="000000"/>
                <w:w w:val="95"/>
                <w:sz w:val="21"/>
                <w:shd w:fill="BEBEBE" w:color="auto" w:val="clear"/>
              </w:rPr>
              <w:t>烧</w:t>
            </w:r>
            <w:r>
              <w:rPr>
                <w:rFonts w:ascii="黑体" w:hAnsi="黑体" w:eastAsia="黑体"/>
                <w:color w:val="000000"/>
                <w:w w:val="95"/>
                <w:sz w:val="21"/>
                <w:shd w:fill="BEBEBE" w:color="auto" w:val="clear"/>
              </w:rPr>
              <w:t>伤</w:t>
            </w:r>
            <w:r>
              <w:rPr>
                <w:rFonts w:ascii="黑体" w:hAnsi="黑体" w:eastAsia="黑体"/>
                <w:color w:val="000000"/>
                <w:spacing w:val="-10"/>
                <w:w w:val="95"/>
                <w:sz w:val="21"/>
                <w:shd w:fill="BEBEBE" w:color="auto" w:val="clear"/>
              </w:rPr>
              <w:t>”</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1"/>
              <w:ind w:left="81"/>
              <w:rPr>
                <w:rFonts w:ascii="黑体" w:eastAsia="黑体"/>
                <w:sz w:val="21"/>
              </w:rPr>
            </w:pPr>
            <w:r>
              <w:rPr>
                <w:rFonts w:ascii="黑体" w:eastAsia="黑体"/>
                <w:color w:val="000000"/>
                <w:w w:val="95"/>
                <w:sz w:val="21"/>
                <w:shd w:fill="BEBEBE" w:color="auto" w:val="clear"/>
              </w:rPr>
              <w:t>三项</w:t>
            </w:r>
            <w:r>
              <w:rPr>
                <w:rFonts w:ascii="黑体" w:eastAsia="黑体"/>
                <w:color w:val="000000"/>
                <w:w w:val="95"/>
                <w:sz w:val="21"/>
                <w:shd w:fill="BEBEBE" w:color="auto" w:val="clear"/>
              </w:rPr>
              <w:t>中</w:t>
            </w:r>
            <w:r>
              <w:rPr>
                <w:rFonts w:ascii="黑体" w:eastAsia="黑体"/>
                <w:color w:val="000000"/>
                <w:w w:val="95"/>
                <w:sz w:val="21"/>
                <w:shd w:fill="BEBEBE" w:color="auto" w:val="clear"/>
              </w:rPr>
              <w:t>的</w:t>
            </w:r>
            <w:r>
              <w:rPr>
                <w:rFonts w:ascii="黑体" w:eastAsia="黑体"/>
                <w:color w:val="000000"/>
                <w:w w:val="95"/>
                <w:sz w:val="21"/>
                <w:shd w:fill="BEBEBE" w:color="auto" w:val="clear"/>
              </w:rPr>
              <w:t>其</w:t>
            </w:r>
            <w:r>
              <w:rPr>
                <w:rFonts w:ascii="黑体" w:eastAsia="黑体"/>
                <w:color w:val="000000"/>
                <w:w w:val="95"/>
                <w:sz w:val="21"/>
                <w:shd w:fill="BEBEBE" w:color="auto" w:val="clear"/>
              </w:rPr>
              <w:t>中</w:t>
            </w:r>
            <w:r>
              <w:rPr>
                <w:rFonts w:ascii="黑体" w:eastAsia="黑体"/>
                <w:color w:val="000000"/>
                <w:w w:val="95"/>
                <w:sz w:val="21"/>
                <w:shd w:fill="BEBEBE" w:color="auto" w:val="clear"/>
              </w:rPr>
              <w:t>一</w:t>
            </w:r>
            <w:r>
              <w:rPr>
                <w:rFonts w:ascii="黑体" w:eastAsia="黑体"/>
                <w:color w:val="000000"/>
                <w:w w:val="95"/>
                <w:sz w:val="21"/>
                <w:shd w:fill="BEBEBE" w:color="auto" w:val="clear"/>
              </w:rPr>
              <w:t>项</w:t>
            </w:r>
            <w:r>
              <w:rPr>
                <w:rFonts w:ascii="黑体" w:eastAsia="黑体"/>
                <w:color w:val="000000"/>
                <w:w w:val="95"/>
                <w:sz w:val="21"/>
                <w:shd w:fill="BEBEBE" w:color="auto" w:val="clear"/>
              </w:rPr>
              <w:t>承</w:t>
            </w:r>
            <w:r>
              <w:rPr>
                <w:rFonts w:ascii="黑体" w:eastAsia="黑体"/>
                <w:color w:val="000000"/>
                <w:w w:val="95"/>
                <w:sz w:val="21"/>
                <w:shd w:fill="BEBEBE" w:color="auto" w:val="clear"/>
              </w:rPr>
              <w:t>担</w:t>
            </w:r>
            <w:r>
              <w:rPr>
                <w:rFonts w:ascii="黑体" w:eastAsia="黑体"/>
                <w:color w:val="000000"/>
                <w:w w:val="95"/>
                <w:sz w:val="21"/>
                <w:shd w:fill="BEBEBE" w:color="auto" w:val="clear"/>
              </w:rPr>
              <w:t>保</w:t>
            </w:r>
            <w:r>
              <w:rPr>
                <w:rFonts w:ascii="黑体" w:eastAsia="黑体"/>
                <w:color w:val="000000"/>
                <w:w w:val="95"/>
                <w:sz w:val="21"/>
                <w:shd w:fill="BEBEBE" w:color="auto" w:val="clear"/>
              </w:rPr>
              <w:t>险</w:t>
            </w:r>
            <w:r>
              <w:rPr>
                <w:rFonts w:ascii="黑体" w:eastAsia="黑体"/>
                <w:color w:val="000000"/>
                <w:w w:val="95"/>
                <w:sz w:val="21"/>
                <w:shd w:fill="BEBEBE" w:color="auto" w:val="clear"/>
              </w:rPr>
              <w:t>责</w:t>
            </w:r>
            <w:r>
              <w:rPr>
                <w:rFonts w:ascii="黑体" w:eastAsia="黑体"/>
                <w:color w:val="000000"/>
                <w:w w:val="95"/>
                <w:sz w:val="21"/>
                <w:shd w:fill="BEBEBE" w:color="auto" w:val="clear"/>
              </w:rPr>
              <w:t>任，</w:t>
            </w:r>
            <w:r>
              <w:rPr>
                <w:rFonts w:ascii="黑体" w:eastAsia="黑体"/>
                <w:color w:val="000000"/>
                <w:w w:val="95"/>
                <w:sz w:val="21"/>
                <w:shd w:fill="BEBEBE" w:color="auto" w:val="clear"/>
              </w:rPr>
              <w:t>给</w:t>
            </w:r>
            <w:r>
              <w:rPr>
                <w:rFonts w:ascii="黑体" w:eastAsia="黑体"/>
                <w:color w:val="000000"/>
                <w:w w:val="95"/>
                <w:sz w:val="21"/>
                <w:shd w:fill="BEBEBE" w:color="auto" w:val="clear"/>
              </w:rPr>
              <w:t>付</w:t>
            </w:r>
            <w:r>
              <w:rPr>
                <w:rFonts w:ascii="黑体" w:eastAsia="黑体"/>
                <w:color w:val="000000"/>
                <w:w w:val="95"/>
                <w:sz w:val="21"/>
                <w:shd w:fill="BEBEBE" w:color="auto" w:val="clear"/>
              </w:rPr>
              <w:t>其</w:t>
            </w:r>
            <w:r>
              <w:rPr>
                <w:rFonts w:ascii="黑体" w:eastAsia="黑体"/>
                <w:color w:val="000000"/>
                <w:w w:val="95"/>
                <w:sz w:val="21"/>
                <w:shd w:fill="BEBEBE" w:color="auto" w:val="clear"/>
              </w:rPr>
              <w:t>中</w:t>
            </w:r>
            <w:r>
              <w:rPr>
                <w:rFonts w:ascii="黑体" w:eastAsia="黑体"/>
                <w:color w:val="000000"/>
                <w:w w:val="95"/>
                <w:sz w:val="21"/>
                <w:shd w:fill="BEBEBE" w:color="auto" w:val="clear"/>
              </w:rPr>
              <w:t>一</w:t>
            </w:r>
            <w:r>
              <w:rPr>
                <w:rFonts w:ascii="黑体" w:eastAsia="黑体"/>
                <w:color w:val="000000"/>
                <w:w w:val="95"/>
                <w:sz w:val="21"/>
                <w:shd w:fill="BEBEBE" w:color="auto" w:val="clear"/>
              </w:rPr>
              <w:t>项</w:t>
            </w:r>
            <w:r>
              <w:rPr>
                <w:rFonts w:ascii="黑体" w:eastAsia="黑体"/>
                <w:color w:val="000000"/>
                <w:w w:val="95"/>
                <w:sz w:val="21"/>
                <w:shd w:fill="BEBEBE" w:color="auto" w:val="clear"/>
              </w:rPr>
              <w:t>保</w:t>
            </w:r>
            <w:r>
              <w:rPr>
                <w:rFonts w:ascii="黑体" w:eastAsia="黑体"/>
                <w:color w:val="000000"/>
                <w:w w:val="95"/>
                <w:sz w:val="21"/>
                <w:shd w:fill="BEBEBE" w:color="auto" w:val="clear"/>
              </w:rPr>
              <w:t>险</w:t>
            </w:r>
            <w:r>
              <w:rPr>
                <w:rFonts w:ascii="黑体" w:eastAsia="黑体"/>
                <w:color w:val="000000"/>
                <w:w w:val="95"/>
                <w:sz w:val="21"/>
                <w:shd w:fill="BEBEBE" w:color="auto" w:val="clear"/>
              </w:rPr>
              <w:t>金</w:t>
            </w:r>
            <w:r>
              <w:rPr>
                <w:rFonts w:ascii="黑体" w:eastAsia="黑体"/>
                <w:color w:val="000000"/>
                <w:w w:val="95"/>
                <w:sz w:val="21"/>
                <w:shd w:fill="BEBEBE" w:color="auto" w:val="clear"/>
              </w:rPr>
              <w:t>后</w:t>
            </w:r>
            <w:r>
              <w:rPr>
                <w:rFonts w:ascii="黑体" w:eastAsia="黑体"/>
                <w:color w:val="000000"/>
                <w:w w:val="95"/>
                <w:sz w:val="21"/>
                <w:shd w:fill="BEBEBE" w:color="auto" w:val="clear"/>
              </w:rPr>
              <w:t>，</w:t>
            </w:r>
            <w:r>
              <w:rPr>
                <w:rFonts w:ascii="黑体" w:eastAsia="黑体"/>
                <w:color w:val="000000"/>
                <w:w w:val="95"/>
                <w:sz w:val="21"/>
                <w:shd w:fill="BEBEBE" w:color="auto" w:val="clear"/>
              </w:rPr>
              <w:t>对</w:t>
            </w:r>
            <w:r>
              <w:rPr>
                <w:rFonts w:ascii="黑体" w:eastAsia="黑体"/>
                <w:color w:val="000000"/>
                <w:w w:val="95"/>
                <w:sz w:val="21"/>
                <w:shd w:fill="BEBEBE" w:color="auto" w:val="clear"/>
              </w:rPr>
              <w:t>其</w:t>
            </w:r>
            <w:r>
              <w:rPr>
                <w:rFonts w:ascii="黑体" w:eastAsia="黑体"/>
                <w:color w:val="000000"/>
                <w:w w:val="95"/>
                <w:sz w:val="21"/>
                <w:shd w:fill="BEBEBE" w:color="auto" w:val="clear"/>
              </w:rPr>
              <w:t>他</w:t>
            </w:r>
            <w:r>
              <w:rPr>
                <w:rFonts w:ascii="黑体" w:eastAsia="黑体"/>
                <w:color w:val="000000"/>
                <w:w w:val="95"/>
                <w:sz w:val="21"/>
                <w:shd w:fill="BEBEBE" w:color="auto" w:val="clear"/>
              </w:rPr>
              <w:t>两</w:t>
            </w:r>
            <w:r>
              <w:rPr>
                <w:rFonts w:ascii="黑体" w:eastAsia="黑体"/>
                <w:color w:val="000000"/>
                <w:w w:val="95"/>
                <w:sz w:val="21"/>
                <w:shd w:fill="BEBEBE" w:color="auto" w:val="clear"/>
              </w:rPr>
              <w:t>项</w:t>
            </w:r>
            <w:r>
              <w:rPr>
                <w:rFonts w:ascii="黑体" w:eastAsia="黑体"/>
                <w:color w:val="000000"/>
                <w:w w:val="95"/>
                <w:sz w:val="21"/>
                <w:shd w:fill="BEBEBE" w:color="auto" w:val="clear"/>
              </w:rPr>
              <w:t>保</w:t>
            </w:r>
            <w:r>
              <w:rPr>
                <w:rFonts w:ascii="黑体" w:eastAsia="黑体"/>
                <w:color w:val="000000"/>
                <w:w w:val="95"/>
                <w:sz w:val="21"/>
                <w:shd w:fill="BEBEBE" w:color="auto" w:val="clear"/>
              </w:rPr>
              <w:t>险</w:t>
            </w:r>
            <w:r>
              <w:rPr>
                <w:rFonts w:ascii="黑体" w:eastAsia="黑体"/>
                <w:color w:val="000000"/>
                <w:spacing w:val="-4"/>
                <w:w w:val="95"/>
                <w:sz w:val="21"/>
                <w:shd w:fill="BEBEBE" w:color="auto" w:val="clear"/>
              </w:rPr>
              <w:t>责任同</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1"/>
              <w:ind w:left="81"/>
              <w:rPr>
                <w:rFonts w:ascii="黑体" w:eastAsia="黑体"/>
                <w:sz w:val="21"/>
              </w:rPr>
            </w:pPr>
            <w:r>
              <w:rPr>
                <w:rFonts w:ascii="黑体" w:eastAsia="黑体"/>
                <w:color w:val="000000"/>
                <w:spacing w:val="-3"/>
                <w:w w:val="95"/>
                <w:sz w:val="21"/>
                <w:shd w:fill="BEBEBE" w:color="auto" w:val="clear"/>
              </w:rPr>
              <w:t>时终止。</w:t>
            </w:r>
          </w:p>
        </w:tc>
      </w:tr>
      <w:tr>
        <w:trPr>
          <w:trHeight w:val="397" w:hRule="atLeast"/>
        </w:trPr>
        <w:tc>
          <w:tcPr>
            <w:tcW w:w="884" w:type="dxa"/>
          </w:tcPr>
          <w:p>
            <w:pPr>
              <w:pStyle w:val="TableParagraph"/>
              <w:spacing w:line="281" w:lineRule="exact" w:before="96"/>
              <w:ind w:left="50"/>
              <w:rPr>
                <w:i/>
                <w:sz w:val="22"/>
              </w:rPr>
            </w:pPr>
            <w:r>
              <w:rPr>
                <w:i/>
                <w:spacing w:val="-58"/>
                <w:sz w:val="22"/>
              </w:rPr>
              <w:t>3.4.25</w:t>
            </w:r>
          </w:p>
        </w:tc>
        <w:tc>
          <w:tcPr>
            <w:tcW w:w="1364" w:type="dxa"/>
          </w:tcPr>
          <w:p>
            <w:pPr>
              <w:pStyle w:val="TableParagraph"/>
              <w:spacing w:line="281" w:lineRule="exact" w:before="96"/>
              <w:ind w:left="137"/>
              <w:rPr>
                <w:i/>
                <w:sz w:val="22"/>
              </w:rPr>
            </w:pPr>
            <w:r>
              <w:rPr>
                <w:i/>
                <w:spacing w:val="-50"/>
                <w:w w:val="95"/>
                <w:sz w:val="22"/>
              </w:rPr>
              <w:t>中度类风湿</w:t>
            </w:r>
          </w:p>
        </w:tc>
        <w:tc>
          <w:tcPr>
            <w:tcW w:w="7819" w:type="dxa"/>
          </w:tcPr>
          <w:p>
            <w:pPr>
              <w:pStyle w:val="TableParagraph"/>
              <w:spacing w:before="106"/>
              <w:ind w:left="81"/>
              <w:rPr>
                <w:sz w:val="21"/>
              </w:rPr>
            </w:pPr>
            <w:r>
              <w:rPr>
                <w:spacing w:val="-1"/>
                <w:w w:val="95"/>
                <w:sz w:val="21"/>
              </w:rPr>
              <w:t>根据美国风湿病学院的诊断标准，由我们认可的医院风湿科专科医生明确诊断并符</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spacing w:val="-54"/>
                <w:w w:val="95"/>
                <w:sz w:val="22"/>
              </w:rPr>
              <w:t>性关节炎</w:t>
            </w:r>
          </w:p>
        </w:tc>
        <w:tc>
          <w:tcPr>
            <w:tcW w:w="7819" w:type="dxa"/>
          </w:tcPr>
          <w:p>
            <w:pPr>
              <w:pStyle w:val="TableParagraph"/>
              <w:spacing w:line="268" w:lineRule="exact" w:before="21"/>
              <w:ind w:left="81"/>
              <w:rPr>
                <w:sz w:val="21"/>
              </w:rPr>
            </w:pPr>
            <w:r>
              <w:rPr>
                <w:w w:val="95"/>
                <w:sz w:val="21"/>
              </w:rPr>
              <w:t>合下列所有理赔条件，但未达到“</w:t>
            </w:r>
            <w:r>
              <w:rPr>
                <w:w w:val="95"/>
                <w:sz w:val="21"/>
              </w:rPr>
              <w:t>严</w:t>
            </w:r>
            <w:r>
              <w:rPr>
                <w:w w:val="95"/>
                <w:sz w:val="21"/>
              </w:rPr>
              <w:t>重类风湿性关</w:t>
            </w:r>
            <w:r>
              <w:rPr>
                <w:w w:val="95"/>
                <w:sz w:val="21"/>
              </w:rPr>
              <w:t>节</w:t>
            </w:r>
            <w:r>
              <w:rPr>
                <w:w w:val="95"/>
                <w:sz w:val="21"/>
              </w:rPr>
              <w:t>炎</w:t>
            </w:r>
            <w:r>
              <w:rPr>
                <w:w w:val="95"/>
                <w:sz w:val="21"/>
              </w:rPr>
              <w:t>”</w:t>
            </w:r>
            <w:r>
              <w:rPr>
                <w:w w:val="95"/>
                <w:sz w:val="21"/>
              </w:rPr>
              <w:t>的</w:t>
            </w:r>
            <w:r>
              <w:rPr>
                <w:spacing w:val="-2"/>
                <w:w w:val="95"/>
                <w:sz w:val="21"/>
              </w:rPr>
              <w:t>给付标准：</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）关节广泛受损，并经临床证实出现最少</w:t>
            </w:r>
            <w:r>
              <w:rPr>
                <w:rFonts w:ascii="Times New Roman" w:eastAsia="Times New Roman"/>
                <w:w w:val="95"/>
                <w:sz w:val="21"/>
              </w:rPr>
              <w:t>2</w:t>
            </w:r>
            <w:r>
              <w:rPr>
                <w:spacing w:val="-1"/>
                <w:w w:val="95"/>
                <w:sz w:val="21"/>
              </w:rPr>
              <w:t>个下列关节位置严重变形：手部、手</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13"/>
              <w:ind w:left="81"/>
              <w:rPr>
                <w:sz w:val="21"/>
              </w:rPr>
            </w:pPr>
            <w:r>
              <w:rPr>
                <w:spacing w:val="-1"/>
                <w:w w:val="95"/>
                <w:sz w:val="21"/>
              </w:rPr>
              <w:t>腕、肘部、膝部、髋部、踝部、颈椎或脚部；</w:t>
            </w:r>
          </w:p>
        </w:tc>
      </w:tr>
      <w:tr>
        <w:trPr>
          <w:trHeight w:val="29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line="235" w:lineRule="exact" w:before="36"/>
              <w:ind w:left="81"/>
              <w:rPr>
                <w:sz w:val="21"/>
              </w:rPr>
            </w:pPr>
            <w:r>
              <w:rPr>
                <w:w w:val="95"/>
                <w:sz w:val="21"/>
              </w:rPr>
              <w:t>（</w:t>
            </w:r>
            <w:r>
              <w:rPr>
                <w:rFonts w:ascii="Times New Roman" w:eastAsia="Times New Roman"/>
                <w:w w:val="95"/>
                <w:sz w:val="21"/>
              </w:rPr>
              <w:t>2</w:t>
            </w:r>
            <w:r>
              <w:rPr>
                <w:w w:val="95"/>
                <w:sz w:val="21"/>
              </w:rPr>
              <w:t>）至少</w:t>
            </w:r>
            <w:r>
              <w:rPr>
                <w:spacing w:val="66"/>
                <w:sz w:val="21"/>
              </w:rPr>
              <w:t> </w:t>
            </w:r>
            <w:r>
              <w:rPr>
                <w:rFonts w:ascii="Times New Roman" w:eastAsia="Times New Roman"/>
                <w:w w:val="95"/>
                <w:sz w:val="21"/>
              </w:rPr>
              <w:t>180</w:t>
            </w:r>
            <w:r>
              <w:rPr>
                <w:rFonts w:ascii="Times New Roman" w:eastAsia="Times New Roman"/>
                <w:spacing w:val="33"/>
                <w:sz w:val="21"/>
              </w:rPr>
              <w:t>  </w:t>
            </w:r>
            <w:r>
              <w:rPr>
                <w:spacing w:val="-1"/>
                <w:w w:val="95"/>
                <w:sz w:val="21"/>
              </w:rPr>
              <w:t>天无法独立完成六项基本日常生活活动中的两项。</w:t>
            </w:r>
          </w:p>
        </w:tc>
      </w:tr>
    </w:tbl>
    <w:p>
      <w:pPr>
        <w:spacing w:after="0" w:line="235" w:lineRule="exact"/>
        <w:rPr>
          <w:sz w:val="21"/>
        </w:rPr>
        <w:sectPr>
          <w:pgSz w:w="11910" w:h="16840"/>
          <w:pgMar w:header="576" w:footer="0" w:top="1060" w:bottom="280" w:left="800" w:right="800"/>
        </w:sectPr>
      </w:pPr>
    </w:p>
    <w:p>
      <w:pPr>
        <w:pStyle w:val="BodyText"/>
        <w:spacing w:before="10"/>
        <w:rPr>
          <w:rFonts w:ascii="黑体"/>
          <w:sz w:val="13"/>
        </w:rPr>
      </w:pPr>
    </w:p>
    <w:p>
      <w:pPr>
        <w:spacing w:after="0"/>
        <w:rPr>
          <w:rFonts w:ascii="黑体"/>
          <w:sz w:val="13"/>
        </w:rPr>
        <w:sectPr>
          <w:pgSz w:w="11910" w:h="16840"/>
          <w:pgMar w:header="576" w:footer="0" w:top="1060" w:bottom="280" w:left="800" w:right="800"/>
        </w:sectPr>
      </w:pPr>
    </w:p>
    <w:p>
      <w:pPr>
        <w:pStyle w:val="ListParagraph"/>
        <w:numPr>
          <w:ilvl w:val="2"/>
          <w:numId w:val="18"/>
        </w:numPr>
        <w:tabs>
          <w:tab w:pos="1148" w:val="left" w:leader="none"/>
          <w:tab w:pos="1149" w:val="left" w:leader="none"/>
        </w:tabs>
        <w:spacing w:line="240" w:lineRule="auto" w:before="60" w:after="0"/>
        <w:ind w:left="1149" w:right="0" w:hanging="973"/>
        <w:jc w:val="left"/>
        <w:rPr>
          <w:i/>
          <w:sz w:val="22"/>
        </w:rPr>
      </w:pPr>
      <w:r>
        <w:rPr>
          <w:i/>
          <w:spacing w:val="-50"/>
          <w:w w:val="95"/>
          <w:sz w:val="22"/>
        </w:rPr>
        <w:t>中度进行性</w:t>
      </w:r>
    </w:p>
    <w:p>
      <w:pPr>
        <w:spacing w:line="266" w:lineRule="auto" w:before="30"/>
        <w:ind w:left="1148" w:right="0" w:firstLine="0"/>
        <w:jc w:val="left"/>
        <w:rPr>
          <w:i/>
          <w:sz w:val="22"/>
        </w:rPr>
      </w:pPr>
      <w:r>
        <w:rPr>
          <w:i/>
          <w:spacing w:val="-58"/>
          <w:sz w:val="22"/>
        </w:rPr>
        <w:t>核</w:t>
      </w:r>
      <w:r>
        <w:rPr>
          <w:i/>
          <w:spacing w:val="-58"/>
          <w:sz w:val="22"/>
        </w:rPr>
        <w:t>上</w:t>
      </w:r>
      <w:r>
        <w:rPr>
          <w:i/>
          <w:spacing w:val="-43"/>
          <w:sz w:val="22"/>
        </w:rPr>
        <w:t>神经麻</w:t>
      </w:r>
      <w:r>
        <w:rPr>
          <w:i/>
          <w:spacing w:val="80"/>
          <w:sz w:val="22"/>
        </w:rPr>
        <w:t> </w:t>
      </w:r>
      <w:r>
        <w:rPr>
          <w:i/>
          <w:spacing w:val="-39"/>
          <w:sz w:val="22"/>
        </w:rPr>
        <w:t>痹症</w:t>
      </w:r>
    </w:p>
    <w:p>
      <w:pPr>
        <w:pStyle w:val="BodyText"/>
        <w:spacing w:line="285" w:lineRule="auto" w:before="96"/>
        <w:ind w:left="120" w:right="162"/>
      </w:pPr>
      <w:r>
        <w:rPr/>
        <w:br w:type="column"/>
      </w:r>
      <w:r>
        <w:rPr>
          <w:spacing w:val="-1"/>
          <w:w w:val="99"/>
        </w:rPr>
        <w:t>指一种少见的神经系统变性疾病，以假球麻痹、垂直性核上性眼肌麻痹、锥体外系</w:t>
      </w:r>
      <w:r>
        <w:rPr>
          <w:spacing w:val="-8"/>
          <w:w w:val="99"/>
        </w:rPr>
        <w:t>肌僵直、步态共济失调和轻度痴呆为主要临床特征。须满足自主生活能力部分丧失，</w:t>
      </w:r>
      <w:r>
        <w:rPr>
          <w:spacing w:val="-1"/>
          <w:w w:val="99"/>
        </w:rPr>
        <w:t>无法独立完成六项基本日常生活活动中的两项。</w:t>
      </w:r>
    </w:p>
    <w:p>
      <w:pPr>
        <w:spacing w:after="0" w:line="285" w:lineRule="auto"/>
        <w:sectPr>
          <w:type w:val="continuous"/>
          <w:pgSz w:w="11910" w:h="16840"/>
          <w:pgMar w:header="576" w:footer="0" w:top="1060" w:bottom="280" w:left="800" w:right="800"/>
          <w:cols w:num="2" w:equalWidth="0">
            <w:col w:w="2297" w:space="40"/>
            <w:col w:w="7973"/>
          </w:cols>
        </w:sectPr>
      </w:pPr>
    </w:p>
    <w:p>
      <w:pPr>
        <w:pStyle w:val="ListParagraph"/>
        <w:numPr>
          <w:ilvl w:val="2"/>
          <w:numId w:val="18"/>
        </w:numPr>
        <w:tabs>
          <w:tab w:pos="1148" w:val="left" w:leader="none"/>
          <w:tab w:pos="1149" w:val="left" w:leader="none"/>
        </w:tabs>
        <w:spacing w:line="240" w:lineRule="auto" w:before="134" w:after="0"/>
        <w:ind w:left="1149" w:right="0" w:hanging="973"/>
        <w:jc w:val="left"/>
        <w:rPr>
          <w:i/>
          <w:sz w:val="22"/>
        </w:rPr>
      </w:pPr>
      <w:r>
        <w:rPr>
          <w:i/>
          <w:spacing w:val="-50"/>
          <w:w w:val="95"/>
          <w:sz w:val="22"/>
        </w:rPr>
        <w:t>中度强直性</w:t>
      </w:r>
    </w:p>
    <w:p>
      <w:pPr>
        <w:spacing w:before="30"/>
        <w:ind w:left="1148" w:right="0" w:firstLine="0"/>
        <w:jc w:val="left"/>
        <w:rPr>
          <w:i/>
          <w:sz w:val="22"/>
        </w:rPr>
      </w:pPr>
      <w:r>
        <w:rPr>
          <w:i/>
          <w:spacing w:val="-48"/>
          <w:w w:val="95"/>
          <w:sz w:val="22"/>
        </w:rPr>
        <w:t>脊柱炎</w:t>
      </w:r>
    </w:p>
    <w:p>
      <w:pPr>
        <w:pStyle w:val="BodyText"/>
        <w:spacing w:line="278" w:lineRule="auto" w:before="144"/>
        <w:ind w:left="120" w:right="268"/>
        <w:jc w:val="both"/>
      </w:pPr>
      <w:r>
        <w:rPr/>
        <w:br w:type="column"/>
      </w:r>
      <w:r>
        <w:rPr>
          <w:spacing w:val="-1"/>
          <w:w w:val="99"/>
        </w:rPr>
        <w:t>强直性脊柱炎是一种慢性全身性炎性疾病，主要侵犯脊柱导致脊柱畸形。强直性脊柱炎必须明确诊断并且满足下列所有条件，但未达到“严重强直性脊柱炎”的给付</w:t>
      </w:r>
      <w:r>
        <w:rPr>
          <w:w w:val="99"/>
        </w:rPr>
        <w:t>标准：</w:t>
      </w:r>
    </w:p>
    <w:p>
      <w:pPr>
        <w:pStyle w:val="ListParagraph"/>
        <w:numPr>
          <w:ilvl w:val="0"/>
          <w:numId w:val="19"/>
        </w:numPr>
        <w:tabs>
          <w:tab w:pos="646" w:val="left" w:leader="none"/>
        </w:tabs>
        <w:spacing w:line="269" w:lineRule="exact" w:before="0" w:after="0"/>
        <w:ind w:left="645" w:right="0" w:hanging="526"/>
        <w:jc w:val="left"/>
        <w:rPr>
          <w:sz w:val="21"/>
        </w:rPr>
      </w:pPr>
      <w:r>
        <w:rPr>
          <w:spacing w:val="-2"/>
          <w:w w:val="95"/>
          <w:sz w:val="21"/>
        </w:rPr>
        <w:t>严重脊柱畸形；</w:t>
      </w:r>
    </w:p>
    <w:p>
      <w:pPr>
        <w:pStyle w:val="ListParagraph"/>
        <w:numPr>
          <w:ilvl w:val="0"/>
          <w:numId w:val="19"/>
        </w:numPr>
        <w:tabs>
          <w:tab w:pos="646" w:val="left" w:leader="none"/>
        </w:tabs>
        <w:spacing w:line="240" w:lineRule="auto" w:before="67" w:after="0"/>
        <w:ind w:left="645" w:right="0" w:hanging="526"/>
        <w:jc w:val="left"/>
        <w:rPr>
          <w:sz w:val="21"/>
        </w:rPr>
      </w:pPr>
      <w:r>
        <w:rPr>
          <w:spacing w:val="-1"/>
          <w:w w:val="95"/>
          <w:sz w:val="21"/>
        </w:rPr>
        <w:t>自主生活能力部分丧失，无法独立完成六项基本日常生活活动中的两项。</w:t>
      </w:r>
    </w:p>
    <w:p>
      <w:pPr>
        <w:spacing w:after="0" w:line="240" w:lineRule="auto"/>
        <w:jc w:val="left"/>
        <w:rPr>
          <w:sz w:val="21"/>
        </w:rPr>
        <w:sectPr>
          <w:type w:val="continuous"/>
          <w:pgSz w:w="11910" w:h="16840"/>
          <w:pgMar w:header="576" w:footer="0" w:top="1060" w:bottom="280" w:left="800" w:right="800"/>
          <w:cols w:num="2" w:equalWidth="0">
            <w:col w:w="2297" w:space="40"/>
            <w:col w:w="7973"/>
          </w:cols>
        </w:sectPr>
      </w:pPr>
    </w:p>
    <w:p>
      <w:pPr>
        <w:pStyle w:val="BodyText"/>
        <w:spacing w:before="11"/>
        <w:rPr>
          <w:sz w:val="9"/>
        </w:rPr>
      </w:pPr>
    </w:p>
    <w:p>
      <w:pPr>
        <w:spacing w:after="0"/>
        <w:rPr>
          <w:sz w:val="9"/>
        </w:rPr>
        <w:sectPr>
          <w:type w:val="continuous"/>
          <w:pgSz w:w="11910" w:h="16840"/>
          <w:pgMar w:header="576" w:footer="0" w:top="1060" w:bottom="280" w:left="800" w:right="800"/>
        </w:sectPr>
      </w:pPr>
    </w:p>
    <w:p>
      <w:pPr>
        <w:pStyle w:val="ListParagraph"/>
        <w:numPr>
          <w:ilvl w:val="2"/>
          <w:numId w:val="18"/>
        </w:numPr>
        <w:tabs>
          <w:tab w:pos="1148" w:val="left" w:leader="none"/>
          <w:tab w:pos="1149" w:val="left" w:leader="none"/>
        </w:tabs>
        <w:spacing w:line="240" w:lineRule="auto" w:before="60" w:after="0"/>
        <w:ind w:left="1149" w:right="0" w:hanging="973"/>
        <w:jc w:val="left"/>
        <w:rPr>
          <w:i/>
          <w:sz w:val="22"/>
        </w:rPr>
      </w:pPr>
      <w:r>
        <w:rPr>
          <w:i/>
          <w:spacing w:val="-50"/>
          <w:w w:val="95"/>
          <w:sz w:val="22"/>
        </w:rPr>
        <w:t>中度脑炎或</w:t>
      </w:r>
    </w:p>
    <w:p>
      <w:pPr>
        <w:spacing w:line="266" w:lineRule="auto" w:before="30"/>
        <w:ind w:left="1148" w:right="0" w:firstLine="0"/>
        <w:jc w:val="left"/>
        <w:rPr>
          <w:i/>
          <w:sz w:val="22"/>
        </w:rPr>
      </w:pPr>
      <w:r>
        <w:rPr>
          <w:i/>
          <w:spacing w:val="-58"/>
          <w:sz w:val="22"/>
        </w:rPr>
        <w:t>脑</w:t>
      </w:r>
      <w:r>
        <w:rPr>
          <w:i/>
          <w:spacing w:val="-58"/>
          <w:sz w:val="22"/>
        </w:rPr>
        <w:t>膜</w:t>
      </w:r>
      <w:r>
        <w:rPr>
          <w:i/>
          <w:spacing w:val="-43"/>
          <w:sz w:val="22"/>
        </w:rPr>
        <w:t>炎后遗</w:t>
      </w:r>
      <w:r>
        <w:rPr>
          <w:i/>
          <w:spacing w:val="40"/>
          <w:sz w:val="22"/>
        </w:rPr>
        <w:t> </w:t>
      </w:r>
      <w:r>
        <w:rPr>
          <w:i/>
          <w:spacing w:val="-10"/>
          <w:sz w:val="22"/>
        </w:rPr>
        <w:t>症</w:t>
      </w:r>
    </w:p>
    <w:p>
      <w:pPr>
        <w:pStyle w:val="BodyText"/>
        <w:spacing w:line="285" w:lineRule="auto" w:before="96"/>
        <w:ind w:left="120" w:right="265"/>
      </w:pPr>
      <w:r>
        <w:rPr/>
        <w:br w:type="column"/>
      </w:r>
      <w:r>
        <w:rPr>
          <w:spacing w:val="-1"/>
          <w:w w:val="99"/>
        </w:rPr>
        <w:t>指因患脑炎或脑膜炎导致的神经系统的功能障碍。神经系统的功能障碍，指疾病确诊</w:t>
      </w:r>
      <w:r>
        <w:rPr>
          <w:spacing w:val="-53"/>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天后，仍存在自主生活能力部分丧失，经鉴定无法独立完成六项基本日常生</w:t>
      </w:r>
    </w:p>
    <w:p>
      <w:pPr>
        <w:spacing w:after="0" w:line="285" w:lineRule="auto"/>
        <w:sectPr>
          <w:type w:val="continuous"/>
          <w:pgSz w:w="11910" w:h="16840"/>
          <w:pgMar w:header="576" w:footer="0" w:top="1060" w:bottom="280" w:left="800" w:right="800"/>
          <w:cols w:num="2" w:equalWidth="0">
            <w:col w:w="2297" w:space="40"/>
            <w:col w:w="7973"/>
          </w:cols>
        </w:sectPr>
      </w:pPr>
    </w:p>
    <w:p>
      <w:pPr>
        <w:pStyle w:val="BodyText"/>
        <w:rPr>
          <w:sz w:val="20"/>
        </w:rPr>
      </w:pPr>
    </w:p>
    <w:p>
      <w:pPr>
        <w:pStyle w:val="BodyText"/>
        <w:spacing w:before="3"/>
        <w:rPr>
          <w:sz w:val="15"/>
        </w:rPr>
      </w:pPr>
    </w:p>
    <w:p>
      <w:pPr>
        <w:pStyle w:val="ListParagraph"/>
        <w:numPr>
          <w:ilvl w:val="2"/>
          <w:numId w:val="18"/>
        </w:numPr>
        <w:tabs>
          <w:tab w:pos="1148" w:val="left" w:leader="none"/>
          <w:tab w:pos="1149" w:val="left" w:leader="none"/>
        </w:tabs>
        <w:spacing w:line="240" w:lineRule="auto" w:before="60" w:after="0"/>
        <w:ind w:left="1149" w:right="0" w:hanging="973"/>
        <w:jc w:val="left"/>
        <w:rPr>
          <w:i/>
          <w:sz w:val="22"/>
        </w:rPr>
      </w:pPr>
      <w:r>
        <w:rPr/>
        <w:drawing>
          <wp:anchor distT="0" distB="0" distL="0" distR="0" allowOverlap="1" layoutInCell="1" locked="0" behindDoc="0" simplePos="0" relativeHeight="15759872">
            <wp:simplePos x="0" y="0"/>
            <wp:positionH relativeFrom="page">
              <wp:posOffset>2067560</wp:posOffset>
            </wp:positionH>
            <wp:positionV relativeFrom="paragraph">
              <wp:posOffset>-454774</wp:posOffset>
            </wp:positionV>
            <wp:extent cx="4813935" cy="375919"/>
            <wp:effectExtent l="0" t="0" r="0" b="0"/>
            <wp:wrapNone/>
            <wp:docPr id="25" name="image12.png"/>
            <wp:cNvGraphicFramePr>
              <a:graphicFrameLocks noChangeAspect="1"/>
            </wp:cNvGraphicFramePr>
            <a:graphic>
              <a:graphicData uri="http://schemas.openxmlformats.org/drawingml/2006/picture">
                <pic:pic>
                  <pic:nvPicPr>
                    <pic:cNvPr id="26" name="image12.png"/>
                    <pic:cNvPicPr/>
                  </pic:nvPicPr>
                  <pic:blipFill>
                    <a:blip r:embed="rId17" cstate="print"/>
                    <a:stretch>
                      <a:fillRect/>
                    </a:stretch>
                  </pic:blipFill>
                  <pic:spPr>
                    <a:xfrm>
                      <a:off x="0" y="0"/>
                      <a:ext cx="4813935" cy="375919"/>
                    </a:xfrm>
                    <a:prstGeom prst="rect">
                      <a:avLst/>
                    </a:prstGeom>
                  </pic:spPr>
                </pic:pic>
              </a:graphicData>
            </a:graphic>
          </wp:anchor>
        </w:drawing>
      </w:r>
      <w:r>
        <w:rPr/>
        <w:pict>
          <v:shape style="position:absolute;margin-left:162.800003pt;margin-top:-35.808983pt;width:379.05pt;height:29.6pt;mso-position-horizontal-relative:page;mso-position-vertical-relative:paragraph;z-index:15760384" type="#_x0000_t202" id="docshape52" filled="false" stroked="false">
            <v:textbox inset="0,0,0,0">
              <w:txbxContent>
                <w:p>
                  <w:pPr>
                    <w:pStyle w:val="BodyText"/>
                    <w:spacing w:before="1"/>
                    <w:rPr>
                      <w:rFonts w:ascii="黑体" w:hAnsi="黑体" w:eastAsia="黑体"/>
                    </w:rPr>
                  </w:pPr>
                  <w:r>
                    <w:rPr>
                      <w:w w:val="95"/>
                    </w:rPr>
                    <w:t>活活</w:t>
                  </w:r>
                  <w:r>
                    <w:rPr>
                      <w:w w:val="95"/>
                    </w:rPr>
                    <w:t>动</w:t>
                  </w:r>
                  <w:r>
                    <w:rPr>
                      <w:w w:val="95"/>
                    </w:rPr>
                    <w:t>中</w:t>
                  </w:r>
                  <w:r>
                    <w:rPr>
                      <w:w w:val="95"/>
                    </w:rPr>
                    <w:t>的</w:t>
                  </w:r>
                  <w:r>
                    <w:rPr>
                      <w:w w:val="95"/>
                    </w:rPr>
                    <w:t>两项。</w:t>
                  </w:r>
                  <w:r>
                    <w:rPr>
                      <w:rFonts w:ascii="黑体" w:hAnsi="黑体" w:eastAsia="黑体"/>
                      <w:w w:val="95"/>
                    </w:rPr>
                    <w:t>若被</w:t>
                  </w:r>
                  <w:r>
                    <w:rPr>
                      <w:rFonts w:ascii="黑体" w:hAnsi="黑体" w:eastAsia="黑体"/>
                      <w:w w:val="95"/>
                    </w:rPr>
                    <w:t>保</w:t>
                  </w:r>
                  <w:r>
                    <w:rPr>
                      <w:rFonts w:ascii="黑体" w:hAnsi="黑体" w:eastAsia="黑体"/>
                      <w:w w:val="95"/>
                    </w:rPr>
                    <w:t>险</w:t>
                  </w:r>
                  <w:r>
                    <w:rPr>
                      <w:rFonts w:ascii="黑体" w:hAnsi="黑体" w:eastAsia="黑体"/>
                      <w:w w:val="95"/>
                    </w:rPr>
                    <w:t>人</w:t>
                  </w:r>
                  <w:r>
                    <w:rPr>
                      <w:rFonts w:ascii="黑体" w:hAnsi="黑体" w:eastAsia="黑体"/>
                      <w:w w:val="95"/>
                    </w:rPr>
                    <w:t>已</w:t>
                  </w:r>
                  <w:r>
                    <w:rPr>
                      <w:rFonts w:ascii="黑体" w:hAnsi="黑体" w:eastAsia="黑体"/>
                      <w:w w:val="95"/>
                    </w:rPr>
                    <w:t>符</w:t>
                  </w:r>
                  <w:r>
                    <w:rPr>
                      <w:rFonts w:ascii="黑体" w:hAnsi="黑体" w:eastAsia="黑体"/>
                      <w:w w:val="95"/>
                    </w:rPr>
                    <w:t>合</w:t>
                  </w:r>
                  <w:r>
                    <w:rPr>
                      <w:rFonts w:ascii="黑体" w:hAnsi="黑体" w:eastAsia="黑体"/>
                      <w:w w:val="95"/>
                    </w:rPr>
                    <w:t>本</w:t>
                  </w:r>
                  <w:r>
                    <w:rPr>
                      <w:rFonts w:ascii="黑体" w:hAnsi="黑体" w:eastAsia="黑体"/>
                      <w:w w:val="95"/>
                    </w:rPr>
                    <w:t>合</w:t>
                  </w:r>
                  <w:r>
                    <w:rPr>
                      <w:rFonts w:ascii="黑体" w:hAnsi="黑体" w:eastAsia="黑体"/>
                      <w:w w:val="95"/>
                    </w:rPr>
                    <w:t>同</w:t>
                  </w:r>
                  <w:r>
                    <w:rPr>
                      <w:rFonts w:ascii="黑体" w:hAnsi="黑体" w:eastAsia="黑体"/>
                      <w:w w:val="95"/>
                    </w:rPr>
                    <w:t>所</w:t>
                  </w:r>
                  <w:r>
                    <w:rPr>
                      <w:rFonts w:ascii="黑体" w:hAnsi="黑体" w:eastAsia="黑体"/>
                      <w:w w:val="95"/>
                    </w:rPr>
                    <w:t>指</w:t>
                  </w:r>
                  <w:r>
                    <w:rPr>
                      <w:rFonts w:ascii="黑体" w:hAnsi="黑体" w:eastAsia="黑体"/>
                      <w:w w:val="95"/>
                    </w:rPr>
                    <w:t>的</w:t>
                  </w:r>
                  <w:r>
                    <w:rPr>
                      <w:rFonts w:ascii="黑体" w:hAnsi="黑体" w:eastAsia="黑体"/>
                      <w:w w:val="95"/>
                    </w:rPr>
                    <w:t>重</w:t>
                  </w:r>
                  <w:r>
                    <w:rPr>
                      <w:rFonts w:ascii="黑体" w:hAnsi="黑体" w:eastAsia="黑体"/>
                      <w:w w:val="95"/>
                    </w:rPr>
                    <w:t>大</w:t>
                  </w:r>
                  <w:r>
                    <w:rPr>
                      <w:rFonts w:ascii="黑体" w:hAnsi="黑体" w:eastAsia="黑体"/>
                      <w:w w:val="95"/>
                    </w:rPr>
                    <w:t>疾</w:t>
                  </w:r>
                  <w:r>
                    <w:rPr>
                      <w:rFonts w:ascii="黑体" w:hAnsi="黑体" w:eastAsia="黑体"/>
                      <w:w w:val="95"/>
                    </w:rPr>
                    <w:t>病</w:t>
                  </w:r>
                  <w:r>
                    <w:rPr>
                      <w:rFonts w:ascii="黑体" w:hAnsi="黑体" w:eastAsia="黑体"/>
                      <w:w w:val="95"/>
                    </w:rPr>
                    <w:t>“</w:t>
                  </w:r>
                  <w:r>
                    <w:rPr>
                      <w:rFonts w:ascii="黑体" w:hAnsi="黑体" w:eastAsia="黑体"/>
                      <w:w w:val="95"/>
                    </w:rPr>
                    <w:t>严</w:t>
                  </w:r>
                  <w:r>
                    <w:rPr>
                      <w:rFonts w:ascii="黑体" w:hAnsi="黑体" w:eastAsia="黑体"/>
                      <w:w w:val="95"/>
                    </w:rPr>
                    <w:t>重</w:t>
                  </w:r>
                  <w:r>
                    <w:rPr>
                      <w:rFonts w:ascii="黑体" w:hAnsi="黑体" w:eastAsia="黑体"/>
                      <w:w w:val="95"/>
                    </w:rPr>
                    <w:t>脑</w:t>
                  </w:r>
                  <w:r>
                    <w:rPr>
                      <w:rFonts w:ascii="黑体" w:hAnsi="黑体" w:eastAsia="黑体"/>
                      <w:w w:val="95"/>
                    </w:rPr>
                    <w:t>炎</w:t>
                  </w:r>
                  <w:r>
                    <w:rPr>
                      <w:rFonts w:ascii="黑体" w:hAnsi="黑体" w:eastAsia="黑体"/>
                      <w:w w:val="95"/>
                    </w:rPr>
                    <w:t>后</w:t>
                  </w:r>
                  <w:r>
                    <w:rPr>
                      <w:rFonts w:ascii="黑体" w:hAnsi="黑体" w:eastAsia="黑体"/>
                      <w:w w:val="95"/>
                    </w:rPr>
                    <w:t>遗</w:t>
                  </w:r>
                  <w:r>
                    <w:rPr>
                      <w:rFonts w:ascii="黑体" w:hAnsi="黑体" w:eastAsia="黑体"/>
                      <w:w w:val="95"/>
                    </w:rPr>
                    <w:t>症</w:t>
                  </w:r>
                  <w:r>
                    <w:rPr>
                      <w:rFonts w:ascii="黑体" w:hAnsi="黑体" w:eastAsia="黑体"/>
                      <w:w w:val="95"/>
                    </w:rPr>
                    <w:t>或</w:t>
                  </w:r>
                  <w:r>
                    <w:rPr>
                      <w:rFonts w:ascii="黑体" w:hAnsi="黑体" w:eastAsia="黑体"/>
                      <w:spacing w:val="-10"/>
                      <w:w w:val="95"/>
                    </w:rPr>
                    <w:t>严</w:t>
                  </w:r>
                </w:p>
                <w:p>
                  <w:pPr>
                    <w:pStyle w:val="BodyText"/>
                    <w:spacing w:before="53"/>
                    <w:rPr>
                      <w:rFonts w:ascii="黑体" w:hAnsi="黑体" w:eastAsia="黑体"/>
                    </w:rPr>
                  </w:pPr>
                  <w:r>
                    <w:rPr>
                      <w:rFonts w:ascii="黑体" w:hAnsi="黑体" w:eastAsia="黑体"/>
                      <w:spacing w:val="-1"/>
                      <w:w w:val="95"/>
                    </w:rPr>
                    <w:t>重脑膜炎后遗症”给付标准的，则不在保障范围内。</w:t>
                  </w:r>
                </w:p>
              </w:txbxContent>
            </v:textbox>
            <w10:wrap type="none"/>
          </v:shape>
        </w:pict>
      </w:r>
      <w:r>
        <w:rPr/>
        <w:drawing>
          <wp:anchor distT="0" distB="0" distL="0" distR="0" allowOverlap="1" layoutInCell="1" locked="0" behindDoc="0" simplePos="0" relativeHeight="15760896">
            <wp:simplePos x="0" y="0"/>
            <wp:positionH relativeFrom="page">
              <wp:posOffset>2067560</wp:posOffset>
            </wp:positionH>
            <wp:positionV relativeFrom="paragraph">
              <wp:posOffset>59575</wp:posOffset>
            </wp:positionV>
            <wp:extent cx="4813935" cy="375919"/>
            <wp:effectExtent l="0" t="0" r="0" b="0"/>
            <wp:wrapNone/>
            <wp:docPr id="27" name="image13.png"/>
            <wp:cNvGraphicFramePr>
              <a:graphicFrameLocks noChangeAspect="1"/>
            </wp:cNvGraphicFramePr>
            <a:graphic>
              <a:graphicData uri="http://schemas.openxmlformats.org/drawingml/2006/picture">
                <pic:pic>
                  <pic:nvPicPr>
                    <pic:cNvPr id="28" name="image13.png"/>
                    <pic:cNvPicPr/>
                  </pic:nvPicPr>
                  <pic:blipFill>
                    <a:blip r:embed="rId18" cstate="print"/>
                    <a:stretch>
                      <a:fillRect/>
                    </a:stretch>
                  </pic:blipFill>
                  <pic:spPr>
                    <a:xfrm>
                      <a:off x="0" y="0"/>
                      <a:ext cx="4813935" cy="375919"/>
                    </a:xfrm>
                    <a:prstGeom prst="rect">
                      <a:avLst/>
                    </a:prstGeom>
                  </pic:spPr>
                </pic:pic>
              </a:graphicData>
            </a:graphic>
          </wp:anchor>
        </w:drawing>
      </w:r>
      <w:r>
        <w:rPr/>
        <w:pict>
          <v:shape style="position:absolute;margin-left:162.800003pt;margin-top:4.691016pt;width:384.3pt;height:29.6pt;mso-position-horizontal-relative:page;mso-position-vertical-relative:paragraph;z-index:15761408" type="#_x0000_t202" id="docshape53" filled="false" stroked="false">
            <v:textbox inset="0,0,0,0">
              <w:txbxContent>
                <w:p>
                  <w:pPr>
                    <w:pStyle w:val="BodyText"/>
                    <w:spacing w:before="2"/>
                    <w:rPr>
                      <w:rFonts w:ascii="黑体" w:eastAsia="黑体"/>
                    </w:rPr>
                  </w:pPr>
                  <w:r>
                    <w:rPr>
                      <w:w w:val="95"/>
                    </w:rPr>
                    <w:t>被保</w:t>
                  </w:r>
                  <w:r>
                    <w:rPr>
                      <w:w w:val="95"/>
                    </w:rPr>
                    <w:t>险</w:t>
                  </w:r>
                  <w:r>
                    <w:rPr>
                      <w:w w:val="95"/>
                    </w:rPr>
                    <w:t>人</w:t>
                  </w:r>
                  <w:r>
                    <w:rPr>
                      <w:w w:val="95"/>
                    </w:rPr>
                    <w:t>因</w:t>
                  </w:r>
                  <w:r>
                    <w:rPr>
                      <w:w w:val="95"/>
                    </w:rPr>
                    <w:t>严</w:t>
                  </w:r>
                  <w:r>
                    <w:rPr>
                      <w:w w:val="95"/>
                    </w:rPr>
                    <w:t>重</w:t>
                  </w:r>
                  <w:r>
                    <w:rPr>
                      <w:w w:val="95"/>
                    </w:rPr>
                    <w:t>腹</w:t>
                  </w:r>
                  <w:r>
                    <w:rPr>
                      <w:w w:val="95"/>
                    </w:rPr>
                    <w:t>部</w:t>
                  </w:r>
                  <w:r>
                    <w:rPr>
                      <w:w w:val="95"/>
                    </w:rPr>
                    <w:t>外</w:t>
                  </w:r>
                  <w:r>
                    <w:rPr>
                      <w:w w:val="95"/>
                    </w:rPr>
                    <w:t>伤</w:t>
                  </w:r>
                  <w:r>
                    <w:rPr>
                      <w:w w:val="95"/>
                    </w:rPr>
                    <w:t>导</w:t>
                  </w:r>
                  <w:r>
                    <w:rPr>
                      <w:w w:val="95"/>
                    </w:rPr>
                    <w:t>致</w:t>
                  </w:r>
                  <w:r>
                    <w:rPr>
                      <w:w w:val="95"/>
                    </w:rPr>
                    <w:t>脾</w:t>
                  </w:r>
                  <w:r>
                    <w:rPr>
                      <w:w w:val="95"/>
                    </w:rPr>
                    <w:t>破</w:t>
                  </w:r>
                  <w:r>
                    <w:rPr>
                      <w:w w:val="95"/>
                    </w:rPr>
                    <w:t>裂</w:t>
                  </w:r>
                  <w:r>
                    <w:rPr>
                      <w:w w:val="95"/>
                    </w:rPr>
                    <w:t>，实</w:t>
                  </w:r>
                  <w:r>
                    <w:rPr>
                      <w:w w:val="95"/>
                    </w:rPr>
                    <w:t>际</w:t>
                  </w:r>
                  <w:r>
                    <w:rPr>
                      <w:w w:val="95"/>
                    </w:rPr>
                    <w:t>接</w:t>
                  </w:r>
                  <w:r>
                    <w:rPr>
                      <w:w w:val="95"/>
                    </w:rPr>
                    <w:t>受</w:t>
                  </w:r>
                  <w:r>
                    <w:rPr>
                      <w:w w:val="95"/>
                    </w:rPr>
                    <w:t>了</w:t>
                  </w:r>
                  <w:r>
                    <w:rPr>
                      <w:w w:val="95"/>
                    </w:rPr>
                    <w:t>全</w:t>
                  </w:r>
                  <w:r>
                    <w:rPr>
                      <w:w w:val="95"/>
                    </w:rPr>
                    <w:t>脾</w:t>
                  </w:r>
                  <w:r>
                    <w:rPr>
                      <w:w w:val="95"/>
                    </w:rPr>
                    <w:t>切</w:t>
                  </w:r>
                  <w:r>
                    <w:rPr>
                      <w:w w:val="95"/>
                    </w:rPr>
                    <w:t>除</w:t>
                  </w:r>
                  <w:r>
                    <w:rPr>
                      <w:w w:val="95"/>
                    </w:rPr>
                    <w:t>手</w:t>
                  </w:r>
                  <w:r>
                    <w:rPr>
                      <w:w w:val="95"/>
                    </w:rPr>
                    <w:t>术</w:t>
                  </w:r>
                  <w:r>
                    <w:rPr>
                      <w:w w:val="95"/>
                    </w:rPr>
                    <w:t>，</w:t>
                  </w:r>
                  <w:r>
                    <w:rPr>
                      <w:rFonts w:ascii="黑体" w:eastAsia="黑体"/>
                      <w:w w:val="95"/>
                    </w:rPr>
                    <w:t>单纯</w:t>
                  </w:r>
                  <w:r>
                    <w:rPr>
                      <w:rFonts w:ascii="黑体" w:eastAsia="黑体"/>
                      <w:w w:val="95"/>
                    </w:rPr>
                    <w:t>脾</w:t>
                  </w:r>
                  <w:r>
                    <w:rPr>
                      <w:rFonts w:ascii="黑体" w:eastAsia="黑体"/>
                      <w:w w:val="95"/>
                    </w:rPr>
                    <w:t>修</w:t>
                  </w:r>
                  <w:r>
                    <w:rPr>
                      <w:rFonts w:ascii="黑体" w:eastAsia="黑体"/>
                      <w:w w:val="95"/>
                    </w:rPr>
                    <w:t>补</w:t>
                  </w:r>
                  <w:r>
                    <w:rPr>
                      <w:rFonts w:ascii="黑体" w:eastAsia="黑体"/>
                      <w:spacing w:val="-5"/>
                      <w:w w:val="95"/>
                    </w:rPr>
                    <w:t>术和</w:t>
                  </w:r>
                </w:p>
                <w:p>
                  <w:pPr>
                    <w:pStyle w:val="BodyText"/>
                    <w:spacing w:before="50"/>
                    <w:rPr>
                      <w:rFonts w:ascii="黑体" w:eastAsia="黑体"/>
                    </w:rPr>
                  </w:pPr>
                  <w:r>
                    <w:rPr>
                      <w:rFonts w:ascii="黑体" w:eastAsia="黑体"/>
                      <w:spacing w:val="-7"/>
                      <w:w w:val="95"/>
                    </w:rPr>
                    <w:t>脾部分切除术不在保障范围内，因外伤以外原因导致的全脾切除术不在保障范围内。</w:t>
                  </w:r>
                </w:p>
              </w:txbxContent>
            </v:textbox>
            <w10:wrap type="none"/>
          </v:shape>
        </w:pict>
      </w:r>
      <w:r>
        <w:rPr>
          <w:i/>
          <w:spacing w:val="-50"/>
          <w:w w:val="95"/>
          <w:sz w:val="22"/>
        </w:rPr>
        <w:t>外伤性全脾</w:t>
      </w:r>
    </w:p>
    <w:p>
      <w:pPr>
        <w:spacing w:before="30"/>
        <w:ind w:left="1148" w:right="0" w:firstLine="0"/>
        <w:jc w:val="left"/>
        <w:rPr>
          <w:i/>
          <w:sz w:val="22"/>
        </w:rPr>
      </w:pPr>
      <w:r>
        <w:rPr>
          <w:i/>
          <w:spacing w:val="-54"/>
          <w:w w:val="95"/>
          <w:sz w:val="22"/>
        </w:rPr>
        <w:t>切除手术</w:t>
      </w:r>
    </w:p>
    <w:p>
      <w:pPr>
        <w:pStyle w:val="BodyText"/>
        <w:spacing w:before="4"/>
        <w:rPr>
          <w:i/>
          <w:sz w:val="12"/>
        </w:rPr>
      </w:pPr>
    </w:p>
    <w:p>
      <w:pPr>
        <w:spacing w:after="0"/>
        <w:rPr>
          <w:sz w:val="12"/>
        </w:rPr>
        <w:sectPr>
          <w:type w:val="continuous"/>
          <w:pgSz w:w="11910" w:h="16840"/>
          <w:pgMar w:header="576" w:footer="0" w:top="1060" w:bottom="280" w:left="800" w:right="800"/>
        </w:sectPr>
      </w:pPr>
    </w:p>
    <w:p>
      <w:pPr>
        <w:pStyle w:val="ListParagraph"/>
        <w:numPr>
          <w:ilvl w:val="2"/>
          <w:numId w:val="18"/>
        </w:numPr>
        <w:tabs>
          <w:tab w:pos="1148" w:val="left" w:leader="none"/>
          <w:tab w:pos="1149" w:val="left" w:leader="none"/>
        </w:tabs>
        <w:spacing w:line="240" w:lineRule="auto" w:before="60" w:after="0"/>
        <w:ind w:left="1149" w:right="0" w:hanging="973"/>
        <w:jc w:val="left"/>
        <w:rPr>
          <w:i/>
          <w:sz w:val="22"/>
        </w:rPr>
      </w:pPr>
      <w:r>
        <w:rPr>
          <w:i/>
          <w:spacing w:val="-50"/>
          <w:w w:val="95"/>
          <w:sz w:val="22"/>
        </w:rPr>
        <w:t>因肾上腺皮</w:t>
      </w:r>
    </w:p>
    <w:p>
      <w:pPr>
        <w:spacing w:line="266" w:lineRule="auto" w:before="30"/>
        <w:ind w:left="1148" w:right="0" w:firstLine="0"/>
        <w:jc w:val="left"/>
        <w:rPr>
          <w:i/>
          <w:sz w:val="22"/>
        </w:rPr>
      </w:pPr>
      <w:r>
        <w:rPr>
          <w:i/>
          <w:spacing w:val="-58"/>
          <w:sz w:val="22"/>
        </w:rPr>
        <w:t>质</w:t>
      </w:r>
      <w:r>
        <w:rPr>
          <w:i/>
          <w:spacing w:val="-58"/>
          <w:sz w:val="22"/>
        </w:rPr>
        <w:t>腺</w:t>
      </w:r>
      <w:r>
        <w:rPr>
          <w:i/>
          <w:spacing w:val="-43"/>
          <w:sz w:val="22"/>
        </w:rPr>
        <w:t>瘤切除</w:t>
      </w:r>
      <w:r>
        <w:rPr>
          <w:i/>
          <w:spacing w:val="80"/>
          <w:sz w:val="22"/>
        </w:rPr>
        <w:t> </w:t>
      </w:r>
      <w:r>
        <w:rPr>
          <w:i/>
          <w:spacing w:val="-48"/>
          <w:sz w:val="22"/>
        </w:rPr>
        <w:t>肾上腺</w:t>
      </w:r>
    </w:p>
    <w:p>
      <w:pPr>
        <w:pStyle w:val="BodyText"/>
        <w:spacing w:line="285" w:lineRule="auto" w:before="94"/>
        <w:ind w:left="120" w:right="268"/>
        <w:jc w:val="both"/>
      </w:pPr>
      <w:r>
        <w:rPr/>
        <w:br w:type="column"/>
      </w:r>
      <w:r>
        <w:rPr>
          <w:spacing w:val="-1"/>
          <w:w w:val="99"/>
        </w:rPr>
        <w:t>因肾上腺皮质腺瘤所导致的醛固酮分泌过多而产生的继发性恶性高血压而实际接受了肾上腺切除术治疗。诊断及治疗均须我们认可的医院专科医生认为是医疗必须的情况下进行。</w:t>
      </w:r>
    </w:p>
    <w:p>
      <w:pPr>
        <w:spacing w:after="0" w:line="285" w:lineRule="auto"/>
        <w:jc w:val="both"/>
        <w:sectPr>
          <w:type w:val="continuous"/>
          <w:pgSz w:w="11910" w:h="16840"/>
          <w:pgMar w:header="576" w:footer="0" w:top="1060" w:bottom="280" w:left="800" w:right="800"/>
          <w:cols w:num="2" w:equalWidth="0">
            <w:col w:w="2297" w:space="40"/>
            <w:col w:w="7973"/>
          </w:cols>
        </w:sectPr>
      </w:pPr>
    </w:p>
    <w:p>
      <w:pPr>
        <w:pStyle w:val="BodyText"/>
        <w:spacing w:before="3"/>
        <w:rPr>
          <w:sz w:val="10"/>
        </w:rPr>
      </w:pPr>
    </w:p>
    <w:p>
      <w:pPr>
        <w:spacing w:after="0"/>
        <w:rPr>
          <w:sz w:val="10"/>
        </w:rPr>
        <w:sectPr>
          <w:type w:val="continuous"/>
          <w:pgSz w:w="11910" w:h="16840"/>
          <w:pgMar w:header="576" w:footer="0" w:top="1060" w:bottom="280" w:left="800" w:right="800"/>
        </w:sectPr>
      </w:pPr>
    </w:p>
    <w:p>
      <w:pPr>
        <w:pStyle w:val="Heading2"/>
        <w:numPr>
          <w:ilvl w:val="1"/>
          <w:numId w:val="20"/>
        </w:numPr>
        <w:tabs>
          <w:tab w:pos="1151" w:val="left" w:leader="none"/>
          <w:tab w:pos="1152" w:val="left" w:leader="none"/>
        </w:tabs>
        <w:spacing w:line="278" w:lineRule="auto" w:before="70" w:after="0"/>
        <w:ind w:left="1151" w:right="0" w:hanging="965"/>
        <w:jc w:val="left"/>
      </w:pPr>
      <w:r>
        <w:rPr>
          <w:spacing w:val="-4"/>
        </w:rPr>
        <w:t>重大疾病</w:t>
      </w:r>
      <w:r>
        <w:rPr>
          <w:spacing w:val="-4"/>
        </w:rPr>
        <w:t>的</w:t>
      </w:r>
      <w:r>
        <w:rPr>
          <w:spacing w:val="-6"/>
        </w:rPr>
        <w:t>范围</w:t>
      </w:r>
    </w:p>
    <w:p>
      <w:pPr>
        <w:pStyle w:val="BodyText"/>
        <w:spacing w:line="285" w:lineRule="auto" w:before="96"/>
        <w:ind w:left="186" w:right="268"/>
        <w:jc w:val="both"/>
      </w:pPr>
      <w:r>
        <w:rPr/>
        <w:br w:type="column"/>
      </w:r>
      <w:r>
        <w:rPr>
          <w:spacing w:val="-1"/>
          <w:w w:val="99"/>
        </w:rPr>
        <w:t>本合同约定的重大疾病在本合同中有确定的含义，不仅包括部分一般意义上的重大疾病，还包括某些重大手术，本合同约定的重大疾病可能与临床医学所指的重大疾病在概念和范围上有所不同，我们将在本合同重大疾病定义中详细列明，您投保本合同即表明认可并遵从本合同中对重大疾病的定义。</w:t>
      </w:r>
    </w:p>
    <w:p>
      <w:pPr>
        <w:pStyle w:val="BodyText"/>
        <w:spacing w:before="1"/>
        <w:ind w:left="186"/>
        <w:rPr>
          <w:sz w:val="18"/>
        </w:rPr>
      </w:pPr>
      <w:r>
        <w:rPr>
          <w:w w:val="95"/>
        </w:rPr>
        <w:t>在本合同有效期内，我们保障的重大疾病如下所示</w:t>
      </w:r>
      <w:r>
        <w:rPr>
          <w:spacing w:val="-10"/>
          <w:w w:val="95"/>
          <w:sz w:val="18"/>
        </w:rPr>
        <w:t>：</w:t>
      </w:r>
    </w:p>
    <w:p>
      <w:pPr>
        <w:spacing w:after="0"/>
        <w:rPr>
          <w:sz w:val="18"/>
        </w:rPr>
        <w:sectPr>
          <w:type w:val="continuous"/>
          <w:pgSz w:w="11910" w:h="16840"/>
          <w:pgMar w:header="576" w:footer="0" w:top="1060" w:bottom="280" w:left="800" w:right="800"/>
          <w:cols w:num="2" w:equalWidth="0">
            <w:col w:w="2203" w:space="67"/>
            <w:col w:w="8040"/>
          </w:cols>
        </w:sectPr>
      </w:pPr>
    </w:p>
    <w:tbl>
      <w:tblPr>
        <w:tblW w:w="0" w:type="auto"/>
        <w:jc w:val="left"/>
        <w:tblInd w:w="2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5"/>
        <w:gridCol w:w="3219"/>
        <w:gridCol w:w="599"/>
        <w:gridCol w:w="3098"/>
      </w:tblGrid>
      <w:tr>
        <w:trPr>
          <w:trHeight w:val="336" w:hRule="atLeast"/>
        </w:trPr>
        <w:tc>
          <w:tcPr>
            <w:tcW w:w="495" w:type="dxa"/>
          </w:tcPr>
          <w:p>
            <w:pPr>
              <w:pStyle w:val="TableParagraph"/>
              <w:spacing w:before="53"/>
              <w:ind w:left="108"/>
              <w:rPr>
                <w:sz w:val="18"/>
              </w:rPr>
            </w:pPr>
            <w:r>
              <w:rPr>
                <w:sz w:val="18"/>
              </w:rPr>
              <w:t>1</w:t>
            </w:r>
          </w:p>
        </w:tc>
        <w:tc>
          <w:tcPr>
            <w:tcW w:w="3219" w:type="dxa"/>
          </w:tcPr>
          <w:p>
            <w:pPr>
              <w:pStyle w:val="TableParagraph"/>
              <w:spacing w:before="53"/>
              <w:ind w:left="107"/>
              <w:rPr>
                <w:sz w:val="18"/>
              </w:rPr>
            </w:pPr>
            <w:r>
              <w:rPr>
                <w:spacing w:val="-2"/>
                <w:sz w:val="18"/>
              </w:rPr>
              <w:t>恶性肿瘤——重度</w:t>
            </w:r>
          </w:p>
        </w:tc>
        <w:tc>
          <w:tcPr>
            <w:tcW w:w="599" w:type="dxa"/>
          </w:tcPr>
          <w:p>
            <w:pPr>
              <w:pStyle w:val="TableParagraph"/>
              <w:spacing w:before="53"/>
              <w:ind w:left="107"/>
              <w:rPr>
                <w:sz w:val="18"/>
              </w:rPr>
            </w:pPr>
            <w:r>
              <w:rPr>
                <w:spacing w:val="-5"/>
                <w:sz w:val="18"/>
              </w:rPr>
              <w:t>61</w:t>
            </w:r>
          </w:p>
        </w:tc>
        <w:tc>
          <w:tcPr>
            <w:tcW w:w="3098" w:type="dxa"/>
          </w:tcPr>
          <w:p>
            <w:pPr>
              <w:pStyle w:val="TableParagraph"/>
              <w:spacing w:before="53"/>
              <w:ind w:left="108"/>
              <w:rPr>
                <w:sz w:val="18"/>
              </w:rPr>
            </w:pPr>
            <w:r>
              <w:rPr>
                <w:spacing w:val="-1"/>
                <w:sz w:val="18"/>
              </w:rPr>
              <w:t>严重慢性缩窄性心包炎</w:t>
            </w:r>
          </w:p>
        </w:tc>
      </w:tr>
      <w:tr>
        <w:trPr>
          <w:trHeight w:val="336" w:hRule="atLeast"/>
        </w:trPr>
        <w:tc>
          <w:tcPr>
            <w:tcW w:w="495" w:type="dxa"/>
          </w:tcPr>
          <w:p>
            <w:pPr>
              <w:pStyle w:val="TableParagraph"/>
              <w:spacing w:before="52"/>
              <w:ind w:left="108"/>
              <w:rPr>
                <w:sz w:val="18"/>
              </w:rPr>
            </w:pPr>
            <w:r>
              <w:rPr>
                <w:sz w:val="18"/>
              </w:rPr>
              <w:t>2</w:t>
            </w:r>
          </w:p>
        </w:tc>
        <w:tc>
          <w:tcPr>
            <w:tcW w:w="3219" w:type="dxa"/>
          </w:tcPr>
          <w:p>
            <w:pPr>
              <w:pStyle w:val="TableParagraph"/>
              <w:spacing w:before="52"/>
              <w:ind w:left="107"/>
              <w:rPr>
                <w:sz w:val="18"/>
              </w:rPr>
            </w:pPr>
            <w:r>
              <w:rPr>
                <w:spacing w:val="-2"/>
                <w:sz w:val="18"/>
              </w:rPr>
              <w:t>较重急性心肌梗死</w:t>
            </w:r>
          </w:p>
        </w:tc>
        <w:tc>
          <w:tcPr>
            <w:tcW w:w="599" w:type="dxa"/>
          </w:tcPr>
          <w:p>
            <w:pPr>
              <w:pStyle w:val="TableParagraph"/>
              <w:spacing w:before="55"/>
              <w:ind w:left="107"/>
              <w:rPr>
                <w:sz w:val="18"/>
              </w:rPr>
            </w:pPr>
            <w:r>
              <w:rPr>
                <w:spacing w:val="-5"/>
                <w:sz w:val="18"/>
              </w:rPr>
              <w:t>62</w:t>
            </w:r>
          </w:p>
        </w:tc>
        <w:tc>
          <w:tcPr>
            <w:tcW w:w="3098" w:type="dxa"/>
          </w:tcPr>
          <w:p>
            <w:pPr>
              <w:pStyle w:val="TableParagraph"/>
              <w:spacing w:before="52"/>
              <w:ind w:left="108"/>
              <w:rPr>
                <w:sz w:val="18"/>
              </w:rPr>
            </w:pPr>
            <w:r>
              <w:rPr>
                <w:spacing w:val="-2"/>
                <w:sz w:val="18"/>
              </w:rPr>
              <w:t>三度房室传导阻滞</w:t>
            </w:r>
          </w:p>
        </w:tc>
      </w:tr>
      <w:tr>
        <w:trPr>
          <w:trHeight w:val="336" w:hRule="atLeast"/>
        </w:trPr>
        <w:tc>
          <w:tcPr>
            <w:tcW w:w="495" w:type="dxa"/>
          </w:tcPr>
          <w:p>
            <w:pPr>
              <w:pStyle w:val="TableParagraph"/>
              <w:spacing w:before="52"/>
              <w:ind w:left="108"/>
              <w:rPr>
                <w:sz w:val="18"/>
              </w:rPr>
            </w:pPr>
            <w:r>
              <w:rPr>
                <w:sz w:val="18"/>
              </w:rPr>
              <w:t>3</w:t>
            </w:r>
          </w:p>
        </w:tc>
        <w:tc>
          <w:tcPr>
            <w:tcW w:w="3219" w:type="dxa"/>
          </w:tcPr>
          <w:p>
            <w:pPr>
              <w:pStyle w:val="TableParagraph"/>
              <w:spacing w:before="52"/>
              <w:ind w:left="107"/>
              <w:rPr>
                <w:sz w:val="18"/>
              </w:rPr>
            </w:pPr>
            <w:r>
              <w:rPr>
                <w:spacing w:val="-2"/>
                <w:sz w:val="18"/>
              </w:rPr>
              <w:t>严重脑中风后遗症</w:t>
            </w:r>
          </w:p>
        </w:tc>
        <w:tc>
          <w:tcPr>
            <w:tcW w:w="599" w:type="dxa"/>
          </w:tcPr>
          <w:p>
            <w:pPr>
              <w:pStyle w:val="TableParagraph"/>
              <w:spacing w:before="54"/>
              <w:ind w:left="107"/>
              <w:rPr>
                <w:sz w:val="18"/>
              </w:rPr>
            </w:pPr>
            <w:r>
              <w:rPr>
                <w:spacing w:val="-5"/>
                <w:sz w:val="18"/>
              </w:rPr>
              <w:t>63</w:t>
            </w:r>
          </w:p>
        </w:tc>
        <w:tc>
          <w:tcPr>
            <w:tcW w:w="3098" w:type="dxa"/>
          </w:tcPr>
          <w:p>
            <w:pPr>
              <w:pStyle w:val="TableParagraph"/>
              <w:spacing w:before="52"/>
              <w:ind w:left="108"/>
              <w:rPr>
                <w:sz w:val="18"/>
              </w:rPr>
            </w:pPr>
            <w:r>
              <w:rPr>
                <w:spacing w:val="-2"/>
                <w:sz w:val="18"/>
              </w:rPr>
              <w:t>心脏粘液瘤手术</w:t>
            </w:r>
          </w:p>
        </w:tc>
      </w:tr>
      <w:tr>
        <w:trPr>
          <w:trHeight w:val="335" w:hRule="atLeast"/>
        </w:trPr>
        <w:tc>
          <w:tcPr>
            <w:tcW w:w="495" w:type="dxa"/>
          </w:tcPr>
          <w:p>
            <w:pPr>
              <w:pStyle w:val="TableParagraph"/>
              <w:spacing w:before="54"/>
              <w:ind w:left="108"/>
              <w:rPr>
                <w:sz w:val="18"/>
              </w:rPr>
            </w:pPr>
            <w:r>
              <w:rPr>
                <w:sz w:val="18"/>
              </w:rPr>
              <w:t>4</w:t>
            </w:r>
          </w:p>
        </w:tc>
        <w:tc>
          <w:tcPr>
            <w:tcW w:w="3219" w:type="dxa"/>
          </w:tcPr>
          <w:p>
            <w:pPr>
              <w:pStyle w:val="TableParagraph"/>
              <w:spacing w:before="54"/>
              <w:ind w:left="107"/>
              <w:rPr>
                <w:sz w:val="18"/>
              </w:rPr>
            </w:pPr>
            <w:r>
              <w:rPr>
                <w:spacing w:val="-1"/>
                <w:sz w:val="18"/>
              </w:rPr>
              <w:t>重大器官移植术或造血干细胞移植术</w:t>
            </w:r>
          </w:p>
        </w:tc>
        <w:tc>
          <w:tcPr>
            <w:tcW w:w="599" w:type="dxa"/>
          </w:tcPr>
          <w:p>
            <w:pPr>
              <w:pStyle w:val="TableParagraph"/>
              <w:spacing w:before="54"/>
              <w:ind w:left="107"/>
              <w:rPr>
                <w:sz w:val="18"/>
              </w:rPr>
            </w:pPr>
            <w:r>
              <w:rPr>
                <w:spacing w:val="-5"/>
                <w:sz w:val="18"/>
              </w:rPr>
              <w:t>64</w:t>
            </w:r>
          </w:p>
        </w:tc>
        <w:tc>
          <w:tcPr>
            <w:tcW w:w="3098" w:type="dxa"/>
          </w:tcPr>
          <w:p>
            <w:pPr>
              <w:pStyle w:val="TableParagraph"/>
              <w:spacing w:before="54"/>
              <w:ind w:left="108"/>
              <w:rPr>
                <w:sz w:val="18"/>
              </w:rPr>
            </w:pPr>
            <w:r>
              <w:rPr>
                <w:spacing w:val="-2"/>
                <w:sz w:val="18"/>
              </w:rPr>
              <w:t>艾森门格综合征</w:t>
            </w:r>
          </w:p>
        </w:tc>
      </w:tr>
      <w:tr>
        <w:trPr>
          <w:trHeight w:val="624" w:hRule="atLeast"/>
        </w:trPr>
        <w:tc>
          <w:tcPr>
            <w:tcW w:w="495" w:type="dxa"/>
          </w:tcPr>
          <w:p>
            <w:pPr>
              <w:pStyle w:val="TableParagraph"/>
              <w:spacing w:before="5"/>
              <w:rPr>
                <w:sz w:val="15"/>
              </w:rPr>
            </w:pPr>
          </w:p>
          <w:p>
            <w:pPr>
              <w:pStyle w:val="TableParagraph"/>
              <w:ind w:left="108"/>
              <w:rPr>
                <w:sz w:val="18"/>
              </w:rPr>
            </w:pPr>
            <w:r>
              <w:rPr>
                <w:sz w:val="18"/>
              </w:rPr>
              <w:t>5</w:t>
            </w:r>
          </w:p>
        </w:tc>
        <w:tc>
          <w:tcPr>
            <w:tcW w:w="3219" w:type="dxa"/>
          </w:tcPr>
          <w:p>
            <w:pPr>
              <w:pStyle w:val="TableParagraph"/>
              <w:spacing w:before="41"/>
              <w:ind w:left="107"/>
              <w:rPr>
                <w:sz w:val="18"/>
              </w:rPr>
            </w:pPr>
            <w:r>
              <w:rPr>
                <w:spacing w:val="-9"/>
                <w:sz w:val="18"/>
              </w:rPr>
              <w:t>冠状动脉搭桥术</w:t>
            </w:r>
            <w:r>
              <w:rPr>
                <w:sz w:val="18"/>
              </w:rPr>
              <w:t>（</w:t>
            </w:r>
            <w:r>
              <w:rPr>
                <w:spacing w:val="-2"/>
                <w:sz w:val="18"/>
              </w:rPr>
              <w:t>或称冠状动脉旁路移</w:t>
            </w:r>
          </w:p>
          <w:p>
            <w:pPr>
              <w:pStyle w:val="TableParagraph"/>
              <w:spacing w:before="82"/>
              <w:ind w:left="107"/>
              <w:rPr>
                <w:sz w:val="18"/>
              </w:rPr>
            </w:pPr>
            <w:r>
              <w:rPr>
                <w:sz w:val="18"/>
              </w:rPr>
              <w:t>植术</w:t>
            </w:r>
            <w:r>
              <w:rPr>
                <w:spacing w:val="-10"/>
                <w:sz w:val="18"/>
              </w:rPr>
              <w:t>）</w:t>
            </w:r>
          </w:p>
        </w:tc>
        <w:tc>
          <w:tcPr>
            <w:tcW w:w="599" w:type="dxa"/>
          </w:tcPr>
          <w:p>
            <w:pPr>
              <w:pStyle w:val="TableParagraph"/>
              <w:spacing w:before="5"/>
              <w:rPr>
                <w:sz w:val="15"/>
              </w:rPr>
            </w:pPr>
          </w:p>
          <w:p>
            <w:pPr>
              <w:pStyle w:val="TableParagraph"/>
              <w:ind w:left="107"/>
              <w:rPr>
                <w:sz w:val="18"/>
              </w:rPr>
            </w:pPr>
            <w:r>
              <w:rPr>
                <w:spacing w:val="-5"/>
                <w:sz w:val="18"/>
              </w:rPr>
              <w:t>65</w:t>
            </w:r>
          </w:p>
        </w:tc>
        <w:tc>
          <w:tcPr>
            <w:tcW w:w="3098" w:type="dxa"/>
          </w:tcPr>
          <w:p>
            <w:pPr>
              <w:pStyle w:val="TableParagraph"/>
              <w:spacing w:before="5"/>
              <w:rPr>
                <w:sz w:val="15"/>
              </w:rPr>
            </w:pPr>
          </w:p>
          <w:p>
            <w:pPr>
              <w:pStyle w:val="TableParagraph"/>
              <w:ind w:left="108"/>
              <w:rPr>
                <w:sz w:val="18"/>
              </w:rPr>
            </w:pPr>
            <w:r>
              <w:rPr>
                <w:rFonts w:ascii="Times New Roman" w:eastAsia="Times New Roman"/>
                <w:sz w:val="18"/>
              </w:rPr>
              <w:t>Brugada</w:t>
            </w:r>
            <w:r>
              <w:rPr>
                <w:rFonts w:ascii="Times New Roman" w:eastAsia="Times New Roman"/>
                <w:spacing w:val="-5"/>
                <w:sz w:val="18"/>
              </w:rPr>
              <w:t> </w:t>
            </w:r>
            <w:r>
              <w:rPr>
                <w:spacing w:val="-4"/>
                <w:sz w:val="18"/>
              </w:rPr>
              <w:t>综合征</w:t>
            </w:r>
          </w:p>
        </w:tc>
      </w:tr>
      <w:tr>
        <w:trPr>
          <w:trHeight w:val="335" w:hRule="atLeast"/>
        </w:trPr>
        <w:tc>
          <w:tcPr>
            <w:tcW w:w="495" w:type="dxa"/>
          </w:tcPr>
          <w:p>
            <w:pPr>
              <w:pStyle w:val="TableParagraph"/>
              <w:spacing w:before="53"/>
              <w:ind w:left="108"/>
              <w:rPr>
                <w:sz w:val="18"/>
              </w:rPr>
            </w:pPr>
            <w:r>
              <w:rPr>
                <w:sz w:val="18"/>
              </w:rPr>
              <w:t>6</w:t>
            </w:r>
          </w:p>
        </w:tc>
        <w:tc>
          <w:tcPr>
            <w:tcW w:w="3219" w:type="dxa"/>
          </w:tcPr>
          <w:p>
            <w:pPr>
              <w:pStyle w:val="TableParagraph"/>
              <w:spacing w:before="53"/>
              <w:ind w:left="107"/>
              <w:rPr>
                <w:sz w:val="18"/>
              </w:rPr>
            </w:pPr>
            <w:r>
              <w:rPr>
                <w:spacing w:val="-2"/>
                <w:sz w:val="18"/>
              </w:rPr>
              <w:t>严重慢性肾衰竭</w:t>
            </w:r>
          </w:p>
        </w:tc>
        <w:tc>
          <w:tcPr>
            <w:tcW w:w="599" w:type="dxa"/>
          </w:tcPr>
          <w:p>
            <w:pPr>
              <w:pStyle w:val="TableParagraph"/>
              <w:spacing w:before="53"/>
              <w:ind w:left="107"/>
              <w:rPr>
                <w:sz w:val="18"/>
              </w:rPr>
            </w:pPr>
            <w:r>
              <w:rPr>
                <w:spacing w:val="-5"/>
                <w:sz w:val="18"/>
              </w:rPr>
              <w:t>66</w:t>
            </w:r>
          </w:p>
        </w:tc>
        <w:tc>
          <w:tcPr>
            <w:tcW w:w="3098" w:type="dxa"/>
          </w:tcPr>
          <w:p>
            <w:pPr>
              <w:pStyle w:val="TableParagraph"/>
              <w:spacing w:before="53"/>
              <w:ind w:left="108"/>
              <w:rPr>
                <w:sz w:val="18"/>
              </w:rPr>
            </w:pPr>
            <w:r>
              <w:rPr>
                <w:spacing w:val="-2"/>
                <w:sz w:val="18"/>
              </w:rPr>
              <w:t>室壁瘤切除手术</w:t>
            </w:r>
          </w:p>
        </w:tc>
      </w:tr>
      <w:tr>
        <w:trPr>
          <w:trHeight w:val="336" w:hRule="atLeast"/>
        </w:trPr>
        <w:tc>
          <w:tcPr>
            <w:tcW w:w="495" w:type="dxa"/>
          </w:tcPr>
          <w:p>
            <w:pPr>
              <w:pStyle w:val="TableParagraph"/>
              <w:spacing w:before="53"/>
              <w:ind w:left="108"/>
              <w:rPr>
                <w:sz w:val="18"/>
              </w:rPr>
            </w:pPr>
            <w:r>
              <w:rPr>
                <w:sz w:val="18"/>
              </w:rPr>
              <w:t>7</w:t>
            </w:r>
          </w:p>
        </w:tc>
        <w:tc>
          <w:tcPr>
            <w:tcW w:w="3219" w:type="dxa"/>
          </w:tcPr>
          <w:p>
            <w:pPr>
              <w:pStyle w:val="TableParagraph"/>
              <w:spacing w:before="53"/>
              <w:ind w:left="107"/>
              <w:rPr>
                <w:sz w:val="18"/>
              </w:rPr>
            </w:pPr>
            <w:r>
              <w:rPr>
                <w:spacing w:val="-2"/>
                <w:sz w:val="18"/>
              </w:rPr>
              <w:t>多个肢体缺失</w:t>
            </w:r>
          </w:p>
        </w:tc>
        <w:tc>
          <w:tcPr>
            <w:tcW w:w="599" w:type="dxa"/>
          </w:tcPr>
          <w:p>
            <w:pPr>
              <w:pStyle w:val="TableParagraph"/>
              <w:spacing w:before="53"/>
              <w:ind w:left="107"/>
              <w:rPr>
                <w:sz w:val="18"/>
              </w:rPr>
            </w:pPr>
            <w:r>
              <w:rPr>
                <w:spacing w:val="-5"/>
                <w:sz w:val="18"/>
              </w:rPr>
              <w:t>67</w:t>
            </w:r>
          </w:p>
        </w:tc>
        <w:tc>
          <w:tcPr>
            <w:tcW w:w="3098" w:type="dxa"/>
          </w:tcPr>
          <w:p>
            <w:pPr>
              <w:pStyle w:val="TableParagraph"/>
              <w:spacing w:before="53"/>
              <w:ind w:left="108"/>
              <w:rPr>
                <w:sz w:val="18"/>
              </w:rPr>
            </w:pPr>
            <w:r>
              <w:rPr>
                <w:spacing w:val="-2"/>
                <w:sz w:val="18"/>
              </w:rPr>
              <w:t>严重大动脉炎</w:t>
            </w:r>
          </w:p>
        </w:tc>
      </w:tr>
      <w:tr>
        <w:trPr>
          <w:trHeight w:val="335" w:hRule="atLeast"/>
        </w:trPr>
        <w:tc>
          <w:tcPr>
            <w:tcW w:w="495" w:type="dxa"/>
          </w:tcPr>
          <w:p>
            <w:pPr>
              <w:pStyle w:val="TableParagraph"/>
              <w:spacing w:before="52"/>
              <w:ind w:left="108"/>
              <w:rPr>
                <w:sz w:val="18"/>
              </w:rPr>
            </w:pPr>
            <w:r>
              <w:rPr>
                <w:sz w:val="18"/>
              </w:rPr>
              <w:t>8</w:t>
            </w:r>
          </w:p>
        </w:tc>
        <w:tc>
          <w:tcPr>
            <w:tcW w:w="3219" w:type="dxa"/>
          </w:tcPr>
          <w:p>
            <w:pPr>
              <w:pStyle w:val="TableParagraph"/>
              <w:spacing w:before="52"/>
              <w:ind w:left="107"/>
              <w:rPr>
                <w:sz w:val="18"/>
              </w:rPr>
            </w:pPr>
            <w:r>
              <w:rPr>
                <w:spacing w:val="-1"/>
                <w:sz w:val="18"/>
              </w:rPr>
              <w:t>急性重症肝炎或亚急性重症肝炎</w:t>
            </w:r>
          </w:p>
        </w:tc>
        <w:tc>
          <w:tcPr>
            <w:tcW w:w="599" w:type="dxa"/>
          </w:tcPr>
          <w:p>
            <w:pPr>
              <w:pStyle w:val="TableParagraph"/>
              <w:spacing w:before="55"/>
              <w:ind w:left="107"/>
              <w:rPr>
                <w:sz w:val="18"/>
              </w:rPr>
            </w:pPr>
            <w:r>
              <w:rPr>
                <w:spacing w:val="-5"/>
                <w:sz w:val="18"/>
              </w:rPr>
              <w:t>68</w:t>
            </w:r>
          </w:p>
        </w:tc>
        <w:tc>
          <w:tcPr>
            <w:tcW w:w="3098" w:type="dxa"/>
          </w:tcPr>
          <w:p>
            <w:pPr>
              <w:pStyle w:val="TableParagraph"/>
              <w:spacing w:before="52"/>
              <w:ind w:left="108"/>
              <w:rPr>
                <w:sz w:val="18"/>
              </w:rPr>
            </w:pPr>
            <w:r>
              <w:rPr>
                <w:spacing w:val="-2"/>
                <w:sz w:val="18"/>
              </w:rPr>
              <w:t>严重原发性心肌病</w:t>
            </w:r>
          </w:p>
        </w:tc>
      </w:tr>
      <w:tr>
        <w:trPr>
          <w:trHeight w:val="335" w:hRule="atLeast"/>
        </w:trPr>
        <w:tc>
          <w:tcPr>
            <w:tcW w:w="495" w:type="dxa"/>
          </w:tcPr>
          <w:p>
            <w:pPr>
              <w:pStyle w:val="TableParagraph"/>
              <w:spacing w:before="52"/>
              <w:ind w:left="108"/>
              <w:rPr>
                <w:sz w:val="18"/>
              </w:rPr>
            </w:pPr>
            <w:r>
              <w:rPr>
                <w:sz w:val="18"/>
              </w:rPr>
              <w:t>9</w:t>
            </w:r>
          </w:p>
        </w:tc>
        <w:tc>
          <w:tcPr>
            <w:tcW w:w="3219" w:type="dxa"/>
          </w:tcPr>
          <w:p>
            <w:pPr>
              <w:pStyle w:val="TableParagraph"/>
              <w:spacing w:before="52"/>
              <w:ind w:left="107"/>
              <w:rPr>
                <w:sz w:val="18"/>
              </w:rPr>
            </w:pPr>
            <w:r>
              <w:rPr>
                <w:spacing w:val="-2"/>
                <w:sz w:val="18"/>
              </w:rPr>
              <w:t>严重非恶性颅内肿瘤</w:t>
            </w:r>
          </w:p>
        </w:tc>
        <w:tc>
          <w:tcPr>
            <w:tcW w:w="599" w:type="dxa"/>
          </w:tcPr>
          <w:p>
            <w:pPr>
              <w:pStyle w:val="TableParagraph"/>
              <w:spacing w:before="54"/>
              <w:ind w:left="107"/>
              <w:rPr>
                <w:sz w:val="18"/>
              </w:rPr>
            </w:pPr>
            <w:r>
              <w:rPr>
                <w:spacing w:val="-5"/>
                <w:sz w:val="18"/>
              </w:rPr>
              <w:t>69</w:t>
            </w:r>
          </w:p>
        </w:tc>
        <w:tc>
          <w:tcPr>
            <w:tcW w:w="3098" w:type="dxa"/>
          </w:tcPr>
          <w:p>
            <w:pPr>
              <w:pStyle w:val="TableParagraph"/>
              <w:spacing w:before="52"/>
              <w:ind w:left="108"/>
              <w:rPr>
                <w:sz w:val="18"/>
              </w:rPr>
            </w:pPr>
            <w:r>
              <w:rPr>
                <w:spacing w:val="-2"/>
                <w:sz w:val="18"/>
              </w:rPr>
              <w:t>严重川崎病</w:t>
            </w:r>
          </w:p>
        </w:tc>
      </w:tr>
      <w:tr>
        <w:trPr>
          <w:trHeight w:val="336" w:hRule="atLeast"/>
        </w:trPr>
        <w:tc>
          <w:tcPr>
            <w:tcW w:w="495" w:type="dxa"/>
          </w:tcPr>
          <w:p>
            <w:pPr>
              <w:pStyle w:val="TableParagraph"/>
              <w:spacing w:before="54"/>
              <w:ind w:left="108"/>
              <w:rPr>
                <w:sz w:val="18"/>
              </w:rPr>
            </w:pPr>
            <w:r>
              <w:rPr>
                <w:spacing w:val="-5"/>
                <w:sz w:val="18"/>
              </w:rPr>
              <w:t>10</w:t>
            </w:r>
          </w:p>
        </w:tc>
        <w:tc>
          <w:tcPr>
            <w:tcW w:w="3219" w:type="dxa"/>
          </w:tcPr>
          <w:p>
            <w:pPr>
              <w:pStyle w:val="TableParagraph"/>
              <w:spacing w:before="54"/>
              <w:ind w:left="107"/>
              <w:rPr>
                <w:sz w:val="18"/>
              </w:rPr>
            </w:pPr>
            <w:r>
              <w:rPr>
                <w:spacing w:val="-2"/>
                <w:sz w:val="18"/>
              </w:rPr>
              <w:t>严重慢性肝衰竭</w:t>
            </w:r>
          </w:p>
        </w:tc>
        <w:tc>
          <w:tcPr>
            <w:tcW w:w="599" w:type="dxa"/>
          </w:tcPr>
          <w:p>
            <w:pPr>
              <w:pStyle w:val="TableParagraph"/>
              <w:spacing w:before="54"/>
              <w:ind w:left="107"/>
              <w:rPr>
                <w:sz w:val="18"/>
              </w:rPr>
            </w:pPr>
            <w:r>
              <w:rPr>
                <w:spacing w:val="-5"/>
                <w:sz w:val="18"/>
              </w:rPr>
              <w:t>70</w:t>
            </w:r>
          </w:p>
        </w:tc>
        <w:tc>
          <w:tcPr>
            <w:tcW w:w="3098" w:type="dxa"/>
          </w:tcPr>
          <w:p>
            <w:pPr>
              <w:pStyle w:val="TableParagraph"/>
              <w:spacing w:before="54"/>
              <w:ind w:left="108"/>
              <w:rPr>
                <w:sz w:val="18"/>
              </w:rPr>
            </w:pPr>
            <w:r>
              <w:rPr>
                <w:spacing w:val="-2"/>
                <w:sz w:val="18"/>
              </w:rPr>
              <w:t>嗜铬细胞瘤</w:t>
            </w:r>
          </w:p>
        </w:tc>
      </w:tr>
      <w:tr>
        <w:trPr>
          <w:trHeight w:val="335" w:hRule="atLeast"/>
        </w:trPr>
        <w:tc>
          <w:tcPr>
            <w:tcW w:w="495" w:type="dxa"/>
          </w:tcPr>
          <w:p>
            <w:pPr>
              <w:pStyle w:val="TableParagraph"/>
              <w:spacing w:before="54"/>
              <w:ind w:left="108"/>
              <w:rPr>
                <w:sz w:val="18"/>
              </w:rPr>
            </w:pPr>
            <w:r>
              <w:rPr>
                <w:spacing w:val="-5"/>
                <w:sz w:val="18"/>
              </w:rPr>
              <w:t>11</w:t>
            </w:r>
          </w:p>
        </w:tc>
        <w:tc>
          <w:tcPr>
            <w:tcW w:w="3219" w:type="dxa"/>
          </w:tcPr>
          <w:p>
            <w:pPr>
              <w:pStyle w:val="TableParagraph"/>
              <w:spacing w:before="54"/>
              <w:ind w:left="107"/>
              <w:rPr>
                <w:sz w:val="18"/>
              </w:rPr>
            </w:pPr>
            <w:r>
              <w:rPr>
                <w:spacing w:val="-1"/>
                <w:sz w:val="18"/>
              </w:rPr>
              <w:t>严重脑炎后遗症或严重脑膜炎后遗症</w:t>
            </w:r>
          </w:p>
        </w:tc>
        <w:tc>
          <w:tcPr>
            <w:tcW w:w="599" w:type="dxa"/>
          </w:tcPr>
          <w:p>
            <w:pPr>
              <w:pStyle w:val="TableParagraph"/>
              <w:spacing w:before="54"/>
              <w:ind w:left="107"/>
              <w:rPr>
                <w:sz w:val="18"/>
              </w:rPr>
            </w:pPr>
            <w:r>
              <w:rPr>
                <w:spacing w:val="-5"/>
                <w:sz w:val="18"/>
              </w:rPr>
              <w:t>71</w:t>
            </w:r>
          </w:p>
        </w:tc>
        <w:tc>
          <w:tcPr>
            <w:tcW w:w="3098" w:type="dxa"/>
          </w:tcPr>
          <w:p>
            <w:pPr>
              <w:pStyle w:val="TableParagraph"/>
              <w:spacing w:before="54"/>
              <w:ind w:left="108"/>
              <w:rPr>
                <w:sz w:val="18"/>
              </w:rPr>
            </w:pPr>
            <w:r>
              <w:rPr>
                <w:spacing w:val="-2"/>
                <w:sz w:val="18"/>
              </w:rPr>
              <w:t>雷伊氏综合症</w:t>
            </w:r>
          </w:p>
        </w:tc>
      </w:tr>
      <w:tr>
        <w:trPr>
          <w:trHeight w:val="336" w:hRule="atLeast"/>
        </w:trPr>
        <w:tc>
          <w:tcPr>
            <w:tcW w:w="495" w:type="dxa"/>
          </w:tcPr>
          <w:p>
            <w:pPr>
              <w:pStyle w:val="TableParagraph"/>
              <w:spacing w:before="53"/>
              <w:ind w:left="108"/>
              <w:rPr>
                <w:sz w:val="18"/>
              </w:rPr>
            </w:pPr>
            <w:r>
              <w:rPr>
                <w:spacing w:val="-5"/>
                <w:sz w:val="18"/>
              </w:rPr>
              <w:t>12</w:t>
            </w:r>
          </w:p>
        </w:tc>
        <w:tc>
          <w:tcPr>
            <w:tcW w:w="3219" w:type="dxa"/>
          </w:tcPr>
          <w:p>
            <w:pPr>
              <w:pStyle w:val="TableParagraph"/>
              <w:spacing w:before="53"/>
              <w:ind w:left="107"/>
              <w:rPr>
                <w:sz w:val="18"/>
              </w:rPr>
            </w:pPr>
            <w:r>
              <w:rPr>
                <w:spacing w:val="-3"/>
                <w:sz w:val="18"/>
              </w:rPr>
              <w:t>深度昏迷</w:t>
            </w:r>
          </w:p>
        </w:tc>
        <w:tc>
          <w:tcPr>
            <w:tcW w:w="599" w:type="dxa"/>
          </w:tcPr>
          <w:p>
            <w:pPr>
              <w:pStyle w:val="TableParagraph"/>
              <w:spacing w:before="53"/>
              <w:ind w:left="107"/>
              <w:rPr>
                <w:sz w:val="18"/>
              </w:rPr>
            </w:pPr>
            <w:r>
              <w:rPr>
                <w:spacing w:val="-5"/>
                <w:sz w:val="18"/>
              </w:rPr>
              <w:t>72</w:t>
            </w:r>
          </w:p>
        </w:tc>
        <w:tc>
          <w:tcPr>
            <w:tcW w:w="3098" w:type="dxa"/>
          </w:tcPr>
          <w:p>
            <w:pPr>
              <w:pStyle w:val="TableParagraph"/>
              <w:spacing w:before="53"/>
              <w:ind w:left="108"/>
              <w:rPr>
                <w:sz w:val="18"/>
              </w:rPr>
            </w:pPr>
            <w:r>
              <w:rPr>
                <w:spacing w:val="-2"/>
                <w:sz w:val="18"/>
              </w:rPr>
              <w:t>严重克雅氏病</w:t>
            </w:r>
          </w:p>
        </w:tc>
      </w:tr>
      <w:tr>
        <w:trPr>
          <w:trHeight w:val="335" w:hRule="atLeast"/>
        </w:trPr>
        <w:tc>
          <w:tcPr>
            <w:tcW w:w="495" w:type="dxa"/>
          </w:tcPr>
          <w:p>
            <w:pPr>
              <w:pStyle w:val="TableParagraph"/>
              <w:spacing w:before="53"/>
              <w:ind w:left="108"/>
              <w:rPr>
                <w:sz w:val="18"/>
              </w:rPr>
            </w:pPr>
            <w:r>
              <w:rPr>
                <w:spacing w:val="-5"/>
                <w:sz w:val="18"/>
              </w:rPr>
              <w:t>13</w:t>
            </w:r>
          </w:p>
        </w:tc>
        <w:tc>
          <w:tcPr>
            <w:tcW w:w="3219" w:type="dxa"/>
          </w:tcPr>
          <w:p>
            <w:pPr>
              <w:pStyle w:val="TableParagraph"/>
              <w:spacing w:before="53"/>
              <w:ind w:left="107"/>
              <w:rPr>
                <w:sz w:val="18"/>
              </w:rPr>
            </w:pPr>
            <w:r>
              <w:rPr>
                <w:spacing w:val="-3"/>
                <w:sz w:val="18"/>
              </w:rPr>
              <w:t>双耳失聪</w:t>
            </w:r>
          </w:p>
        </w:tc>
        <w:tc>
          <w:tcPr>
            <w:tcW w:w="599" w:type="dxa"/>
          </w:tcPr>
          <w:p>
            <w:pPr>
              <w:pStyle w:val="TableParagraph"/>
              <w:spacing w:before="53"/>
              <w:ind w:left="107"/>
              <w:rPr>
                <w:sz w:val="18"/>
              </w:rPr>
            </w:pPr>
            <w:r>
              <w:rPr>
                <w:spacing w:val="-5"/>
                <w:sz w:val="18"/>
              </w:rPr>
              <w:t>73</w:t>
            </w:r>
          </w:p>
        </w:tc>
        <w:tc>
          <w:tcPr>
            <w:tcW w:w="3098" w:type="dxa"/>
          </w:tcPr>
          <w:p>
            <w:pPr>
              <w:pStyle w:val="TableParagraph"/>
              <w:spacing w:before="53"/>
              <w:ind w:left="108"/>
              <w:rPr>
                <w:sz w:val="18"/>
              </w:rPr>
            </w:pPr>
            <w:r>
              <w:rPr>
                <w:spacing w:val="-2"/>
                <w:sz w:val="18"/>
              </w:rPr>
              <w:t>严重多发性硬化</w:t>
            </w:r>
          </w:p>
        </w:tc>
      </w:tr>
      <w:tr>
        <w:trPr>
          <w:trHeight w:val="335" w:hRule="atLeast"/>
        </w:trPr>
        <w:tc>
          <w:tcPr>
            <w:tcW w:w="495" w:type="dxa"/>
          </w:tcPr>
          <w:p>
            <w:pPr>
              <w:pStyle w:val="TableParagraph"/>
              <w:spacing w:before="52"/>
              <w:ind w:left="108"/>
              <w:rPr>
                <w:sz w:val="18"/>
              </w:rPr>
            </w:pPr>
            <w:r>
              <w:rPr>
                <w:spacing w:val="-5"/>
                <w:sz w:val="18"/>
              </w:rPr>
              <w:t>14</w:t>
            </w:r>
          </w:p>
        </w:tc>
        <w:tc>
          <w:tcPr>
            <w:tcW w:w="3219" w:type="dxa"/>
          </w:tcPr>
          <w:p>
            <w:pPr>
              <w:pStyle w:val="TableParagraph"/>
              <w:spacing w:before="52"/>
              <w:ind w:left="107"/>
              <w:rPr>
                <w:sz w:val="18"/>
              </w:rPr>
            </w:pPr>
            <w:r>
              <w:rPr>
                <w:spacing w:val="-3"/>
                <w:sz w:val="18"/>
              </w:rPr>
              <w:t>双目失明</w:t>
            </w:r>
          </w:p>
        </w:tc>
        <w:tc>
          <w:tcPr>
            <w:tcW w:w="599" w:type="dxa"/>
          </w:tcPr>
          <w:p>
            <w:pPr>
              <w:pStyle w:val="TableParagraph"/>
              <w:spacing w:before="55"/>
              <w:ind w:left="107"/>
              <w:rPr>
                <w:sz w:val="18"/>
              </w:rPr>
            </w:pPr>
            <w:r>
              <w:rPr>
                <w:spacing w:val="-5"/>
                <w:sz w:val="18"/>
              </w:rPr>
              <w:t>74</w:t>
            </w:r>
          </w:p>
        </w:tc>
        <w:tc>
          <w:tcPr>
            <w:tcW w:w="3098" w:type="dxa"/>
          </w:tcPr>
          <w:p>
            <w:pPr>
              <w:pStyle w:val="TableParagraph"/>
              <w:spacing w:before="52"/>
              <w:ind w:left="108"/>
              <w:rPr>
                <w:sz w:val="18"/>
              </w:rPr>
            </w:pPr>
            <w:r>
              <w:rPr>
                <w:spacing w:val="-2"/>
                <w:sz w:val="18"/>
              </w:rPr>
              <w:t>严重重症肌无力</w:t>
            </w:r>
          </w:p>
        </w:tc>
      </w:tr>
      <w:tr>
        <w:trPr>
          <w:trHeight w:val="336" w:hRule="atLeast"/>
        </w:trPr>
        <w:tc>
          <w:tcPr>
            <w:tcW w:w="495" w:type="dxa"/>
          </w:tcPr>
          <w:p>
            <w:pPr>
              <w:pStyle w:val="TableParagraph"/>
              <w:spacing w:before="52"/>
              <w:ind w:left="108"/>
              <w:rPr>
                <w:sz w:val="18"/>
              </w:rPr>
            </w:pPr>
            <w:r>
              <w:rPr>
                <w:spacing w:val="-5"/>
                <w:sz w:val="18"/>
              </w:rPr>
              <w:t>15</w:t>
            </w:r>
          </w:p>
        </w:tc>
        <w:tc>
          <w:tcPr>
            <w:tcW w:w="3219" w:type="dxa"/>
          </w:tcPr>
          <w:p>
            <w:pPr>
              <w:pStyle w:val="TableParagraph"/>
              <w:spacing w:before="52"/>
              <w:ind w:left="107"/>
              <w:rPr>
                <w:sz w:val="18"/>
              </w:rPr>
            </w:pPr>
            <w:r>
              <w:rPr>
                <w:spacing w:val="-5"/>
                <w:sz w:val="18"/>
              </w:rPr>
              <w:t>瘫痪</w:t>
            </w:r>
          </w:p>
        </w:tc>
        <w:tc>
          <w:tcPr>
            <w:tcW w:w="599" w:type="dxa"/>
          </w:tcPr>
          <w:p>
            <w:pPr>
              <w:pStyle w:val="TableParagraph"/>
              <w:spacing w:before="54"/>
              <w:ind w:left="107"/>
              <w:rPr>
                <w:sz w:val="18"/>
              </w:rPr>
            </w:pPr>
            <w:r>
              <w:rPr>
                <w:spacing w:val="-5"/>
                <w:sz w:val="18"/>
              </w:rPr>
              <w:t>75</w:t>
            </w:r>
          </w:p>
        </w:tc>
        <w:tc>
          <w:tcPr>
            <w:tcW w:w="3098" w:type="dxa"/>
          </w:tcPr>
          <w:p>
            <w:pPr>
              <w:pStyle w:val="TableParagraph"/>
              <w:spacing w:before="52"/>
              <w:ind w:left="108"/>
              <w:rPr>
                <w:sz w:val="18"/>
              </w:rPr>
            </w:pPr>
            <w:r>
              <w:rPr>
                <w:spacing w:val="-2"/>
                <w:sz w:val="18"/>
              </w:rPr>
              <w:t>严重肌营养不良症</w:t>
            </w:r>
          </w:p>
        </w:tc>
      </w:tr>
      <w:tr>
        <w:trPr>
          <w:trHeight w:val="335" w:hRule="atLeast"/>
        </w:trPr>
        <w:tc>
          <w:tcPr>
            <w:tcW w:w="495" w:type="dxa"/>
          </w:tcPr>
          <w:p>
            <w:pPr>
              <w:pStyle w:val="TableParagraph"/>
              <w:spacing w:before="54"/>
              <w:ind w:left="108"/>
              <w:rPr>
                <w:sz w:val="18"/>
              </w:rPr>
            </w:pPr>
            <w:r>
              <w:rPr>
                <w:spacing w:val="-5"/>
                <w:sz w:val="18"/>
              </w:rPr>
              <w:t>16</w:t>
            </w:r>
          </w:p>
        </w:tc>
        <w:tc>
          <w:tcPr>
            <w:tcW w:w="3219" w:type="dxa"/>
          </w:tcPr>
          <w:p>
            <w:pPr>
              <w:pStyle w:val="TableParagraph"/>
              <w:spacing w:before="54"/>
              <w:ind w:left="107"/>
              <w:rPr>
                <w:sz w:val="18"/>
              </w:rPr>
            </w:pPr>
            <w:r>
              <w:rPr>
                <w:spacing w:val="-2"/>
                <w:sz w:val="18"/>
              </w:rPr>
              <w:t>心脏瓣膜手术</w:t>
            </w:r>
          </w:p>
        </w:tc>
        <w:tc>
          <w:tcPr>
            <w:tcW w:w="599" w:type="dxa"/>
          </w:tcPr>
          <w:p>
            <w:pPr>
              <w:pStyle w:val="TableParagraph"/>
              <w:spacing w:before="54"/>
              <w:ind w:left="107"/>
              <w:rPr>
                <w:sz w:val="18"/>
              </w:rPr>
            </w:pPr>
            <w:r>
              <w:rPr>
                <w:spacing w:val="-5"/>
                <w:sz w:val="18"/>
              </w:rPr>
              <w:t>76</w:t>
            </w:r>
          </w:p>
        </w:tc>
        <w:tc>
          <w:tcPr>
            <w:tcW w:w="3098" w:type="dxa"/>
          </w:tcPr>
          <w:p>
            <w:pPr>
              <w:pStyle w:val="TableParagraph"/>
              <w:spacing w:before="54"/>
              <w:ind w:left="108"/>
              <w:rPr>
                <w:sz w:val="18"/>
              </w:rPr>
            </w:pPr>
            <w:r>
              <w:rPr>
                <w:spacing w:val="-2"/>
                <w:sz w:val="18"/>
              </w:rPr>
              <w:t>植物人状态</w:t>
            </w:r>
          </w:p>
        </w:tc>
      </w:tr>
      <w:tr>
        <w:trPr>
          <w:trHeight w:val="334" w:hRule="atLeast"/>
        </w:trPr>
        <w:tc>
          <w:tcPr>
            <w:tcW w:w="495" w:type="dxa"/>
          </w:tcPr>
          <w:p>
            <w:pPr>
              <w:pStyle w:val="TableParagraph"/>
              <w:spacing w:before="54"/>
              <w:ind w:left="108"/>
              <w:rPr>
                <w:sz w:val="18"/>
              </w:rPr>
            </w:pPr>
            <w:r>
              <w:rPr>
                <w:spacing w:val="-5"/>
                <w:sz w:val="18"/>
              </w:rPr>
              <w:t>17</w:t>
            </w:r>
          </w:p>
        </w:tc>
        <w:tc>
          <w:tcPr>
            <w:tcW w:w="3219" w:type="dxa"/>
          </w:tcPr>
          <w:p>
            <w:pPr>
              <w:pStyle w:val="TableParagraph"/>
              <w:spacing w:before="54"/>
              <w:ind w:left="107"/>
              <w:rPr>
                <w:sz w:val="18"/>
              </w:rPr>
            </w:pPr>
            <w:r>
              <w:rPr>
                <w:spacing w:val="-2"/>
                <w:sz w:val="18"/>
              </w:rPr>
              <w:t>严重阿尔茨海默病</w:t>
            </w:r>
          </w:p>
        </w:tc>
        <w:tc>
          <w:tcPr>
            <w:tcW w:w="599" w:type="dxa"/>
          </w:tcPr>
          <w:p>
            <w:pPr>
              <w:pStyle w:val="TableParagraph"/>
              <w:spacing w:before="54"/>
              <w:ind w:left="107"/>
              <w:rPr>
                <w:sz w:val="18"/>
              </w:rPr>
            </w:pPr>
            <w:r>
              <w:rPr>
                <w:spacing w:val="-5"/>
                <w:sz w:val="18"/>
              </w:rPr>
              <w:t>77</w:t>
            </w:r>
          </w:p>
        </w:tc>
        <w:tc>
          <w:tcPr>
            <w:tcW w:w="3098" w:type="dxa"/>
          </w:tcPr>
          <w:p>
            <w:pPr>
              <w:pStyle w:val="TableParagraph"/>
              <w:spacing w:before="54"/>
              <w:ind w:left="108"/>
              <w:rPr>
                <w:sz w:val="18"/>
              </w:rPr>
            </w:pPr>
            <w:r>
              <w:rPr>
                <w:spacing w:val="-1"/>
                <w:sz w:val="18"/>
              </w:rPr>
              <w:t>非阿尔茨海默病所致严重痴呆</w:t>
            </w:r>
          </w:p>
        </w:tc>
      </w:tr>
    </w:tbl>
    <w:p>
      <w:pPr>
        <w:spacing w:after="0"/>
        <w:rPr>
          <w:sz w:val="18"/>
        </w:rPr>
        <w:sectPr>
          <w:type w:val="continuous"/>
          <w:pgSz w:w="11910" w:h="16840"/>
          <w:pgMar w:header="576" w:footer="0" w:top="1060" w:bottom="280" w:left="800" w:right="800"/>
        </w:sectPr>
      </w:pPr>
    </w:p>
    <w:p>
      <w:pPr>
        <w:pStyle w:val="BodyText"/>
        <w:spacing w:before="4"/>
        <w:rPr>
          <w:sz w:val="4"/>
        </w:rPr>
      </w:pPr>
    </w:p>
    <w:tbl>
      <w:tblPr>
        <w:tblW w:w="0" w:type="auto"/>
        <w:jc w:val="left"/>
        <w:tblInd w:w="2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5"/>
        <w:gridCol w:w="3219"/>
        <w:gridCol w:w="599"/>
        <w:gridCol w:w="3098"/>
      </w:tblGrid>
      <w:tr>
        <w:trPr>
          <w:trHeight w:val="336" w:hRule="atLeast"/>
        </w:trPr>
        <w:tc>
          <w:tcPr>
            <w:tcW w:w="495" w:type="dxa"/>
          </w:tcPr>
          <w:p>
            <w:pPr>
              <w:pStyle w:val="TableParagraph"/>
              <w:spacing w:before="52"/>
              <w:ind w:left="108"/>
              <w:rPr>
                <w:sz w:val="18"/>
              </w:rPr>
            </w:pPr>
            <w:r>
              <w:rPr>
                <w:spacing w:val="-5"/>
                <w:sz w:val="18"/>
              </w:rPr>
              <w:t>18</w:t>
            </w:r>
          </w:p>
        </w:tc>
        <w:tc>
          <w:tcPr>
            <w:tcW w:w="3219" w:type="dxa"/>
          </w:tcPr>
          <w:p>
            <w:pPr>
              <w:pStyle w:val="TableParagraph"/>
              <w:spacing w:before="52"/>
              <w:ind w:left="107"/>
              <w:rPr>
                <w:sz w:val="18"/>
              </w:rPr>
            </w:pPr>
            <w:r>
              <w:rPr>
                <w:spacing w:val="-2"/>
                <w:sz w:val="18"/>
              </w:rPr>
              <w:t>严重脑损伤</w:t>
            </w:r>
          </w:p>
        </w:tc>
        <w:tc>
          <w:tcPr>
            <w:tcW w:w="599" w:type="dxa"/>
          </w:tcPr>
          <w:p>
            <w:pPr>
              <w:pStyle w:val="TableParagraph"/>
              <w:spacing w:before="55"/>
              <w:ind w:left="107"/>
              <w:rPr>
                <w:sz w:val="18"/>
              </w:rPr>
            </w:pPr>
            <w:r>
              <w:rPr>
                <w:spacing w:val="-5"/>
                <w:sz w:val="18"/>
              </w:rPr>
              <w:t>78</w:t>
            </w:r>
          </w:p>
        </w:tc>
        <w:tc>
          <w:tcPr>
            <w:tcW w:w="3098" w:type="dxa"/>
          </w:tcPr>
          <w:p>
            <w:pPr>
              <w:pStyle w:val="TableParagraph"/>
              <w:spacing w:before="52"/>
              <w:ind w:left="108"/>
              <w:rPr>
                <w:sz w:val="18"/>
              </w:rPr>
            </w:pPr>
            <w:r>
              <w:rPr>
                <w:spacing w:val="-2"/>
                <w:sz w:val="18"/>
              </w:rPr>
              <w:t>皮质基底节变性</w:t>
            </w:r>
          </w:p>
        </w:tc>
      </w:tr>
      <w:tr>
        <w:trPr>
          <w:trHeight w:val="335" w:hRule="atLeast"/>
        </w:trPr>
        <w:tc>
          <w:tcPr>
            <w:tcW w:w="495" w:type="dxa"/>
          </w:tcPr>
          <w:p>
            <w:pPr>
              <w:pStyle w:val="TableParagraph"/>
              <w:spacing w:before="52"/>
              <w:ind w:left="108"/>
              <w:rPr>
                <w:sz w:val="18"/>
              </w:rPr>
            </w:pPr>
            <w:r>
              <w:rPr>
                <w:spacing w:val="-5"/>
                <w:sz w:val="18"/>
              </w:rPr>
              <w:t>19</w:t>
            </w:r>
          </w:p>
        </w:tc>
        <w:tc>
          <w:tcPr>
            <w:tcW w:w="3219" w:type="dxa"/>
          </w:tcPr>
          <w:p>
            <w:pPr>
              <w:pStyle w:val="TableParagraph"/>
              <w:spacing w:before="52"/>
              <w:ind w:left="107"/>
              <w:rPr>
                <w:sz w:val="18"/>
              </w:rPr>
            </w:pPr>
            <w:r>
              <w:rPr>
                <w:spacing w:val="-2"/>
                <w:sz w:val="18"/>
              </w:rPr>
              <w:t>严重原发性帕金森病</w:t>
            </w:r>
          </w:p>
        </w:tc>
        <w:tc>
          <w:tcPr>
            <w:tcW w:w="599" w:type="dxa"/>
          </w:tcPr>
          <w:p>
            <w:pPr>
              <w:pStyle w:val="TableParagraph"/>
              <w:spacing w:before="54"/>
              <w:ind w:left="107"/>
              <w:rPr>
                <w:sz w:val="18"/>
              </w:rPr>
            </w:pPr>
            <w:r>
              <w:rPr>
                <w:spacing w:val="-5"/>
                <w:sz w:val="18"/>
              </w:rPr>
              <w:t>79</w:t>
            </w:r>
          </w:p>
        </w:tc>
        <w:tc>
          <w:tcPr>
            <w:tcW w:w="3098" w:type="dxa"/>
          </w:tcPr>
          <w:p>
            <w:pPr>
              <w:pStyle w:val="TableParagraph"/>
              <w:spacing w:before="52"/>
              <w:ind w:left="108"/>
              <w:rPr>
                <w:sz w:val="18"/>
              </w:rPr>
            </w:pPr>
            <w:r>
              <w:rPr>
                <w:spacing w:val="-1"/>
                <w:sz w:val="18"/>
              </w:rPr>
              <w:t>进行性多灶性白质脑病</w:t>
            </w:r>
          </w:p>
        </w:tc>
      </w:tr>
      <w:tr>
        <w:trPr>
          <w:trHeight w:val="336" w:hRule="atLeast"/>
        </w:trPr>
        <w:tc>
          <w:tcPr>
            <w:tcW w:w="495" w:type="dxa"/>
          </w:tcPr>
          <w:p>
            <w:pPr>
              <w:pStyle w:val="TableParagraph"/>
              <w:spacing w:before="54"/>
              <w:ind w:left="108"/>
              <w:rPr>
                <w:sz w:val="18"/>
              </w:rPr>
            </w:pPr>
            <w:r>
              <w:rPr>
                <w:spacing w:val="-5"/>
                <w:sz w:val="18"/>
              </w:rPr>
              <w:t>20</w:t>
            </w:r>
          </w:p>
        </w:tc>
        <w:tc>
          <w:tcPr>
            <w:tcW w:w="3219" w:type="dxa"/>
          </w:tcPr>
          <w:p>
            <w:pPr>
              <w:pStyle w:val="TableParagraph"/>
              <w:spacing w:before="54"/>
              <w:ind w:left="107"/>
              <w:rPr>
                <w:sz w:val="18"/>
              </w:rPr>
            </w:pPr>
            <w:r>
              <w:rPr>
                <w:spacing w:val="-2"/>
                <w:sz w:val="18"/>
              </w:rPr>
              <w:t>严重Ⅲ度烧伤</w:t>
            </w:r>
          </w:p>
        </w:tc>
        <w:tc>
          <w:tcPr>
            <w:tcW w:w="599" w:type="dxa"/>
          </w:tcPr>
          <w:p>
            <w:pPr>
              <w:pStyle w:val="TableParagraph"/>
              <w:spacing w:before="54"/>
              <w:ind w:left="107"/>
              <w:rPr>
                <w:sz w:val="18"/>
              </w:rPr>
            </w:pPr>
            <w:r>
              <w:rPr>
                <w:spacing w:val="-5"/>
                <w:sz w:val="18"/>
              </w:rPr>
              <w:t>80</w:t>
            </w:r>
          </w:p>
        </w:tc>
        <w:tc>
          <w:tcPr>
            <w:tcW w:w="3098" w:type="dxa"/>
          </w:tcPr>
          <w:p>
            <w:pPr>
              <w:pStyle w:val="TableParagraph"/>
              <w:spacing w:before="54"/>
              <w:ind w:left="108"/>
              <w:rPr>
                <w:sz w:val="18"/>
              </w:rPr>
            </w:pPr>
            <w:r>
              <w:rPr>
                <w:spacing w:val="-2"/>
                <w:sz w:val="18"/>
              </w:rPr>
              <w:t>脊髓小脑变性症</w:t>
            </w:r>
          </w:p>
        </w:tc>
      </w:tr>
      <w:tr>
        <w:trPr>
          <w:trHeight w:val="335" w:hRule="atLeast"/>
        </w:trPr>
        <w:tc>
          <w:tcPr>
            <w:tcW w:w="495" w:type="dxa"/>
          </w:tcPr>
          <w:p>
            <w:pPr>
              <w:pStyle w:val="TableParagraph"/>
              <w:spacing w:before="53"/>
              <w:ind w:left="108"/>
              <w:rPr>
                <w:sz w:val="18"/>
              </w:rPr>
            </w:pPr>
            <w:r>
              <w:rPr>
                <w:spacing w:val="-5"/>
                <w:sz w:val="18"/>
              </w:rPr>
              <w:t>21</w:t>
            </w:r>
          </w:p>
        </w:tc>
        <w:tc>
          <w:tcPr>
            <w:tcW w:w="3219" w:type="dxa"/>
          </w:tcPr>
          <w:p>
            <w:pPr>
              <w:pStyle w:val="TableParagraph"/>
              <w:spacing w:before="53"/>
              <w:ind w:left="107"/>
              <w:rPr>
                <w:sz w:val="18"/>
              </w:rPr>
            </w:pPr>
            <w:r>
              <w:rPr>
                <w:spacing w:val="-1"/>
                <w:sz w:val="18"/>
              </w:rPr>
              <w:t>严重特发性肺动脉高压</w:t>
            </w:r>
          </w:p>
        </w:tc>
        <w:tc>
          <w:tcPr>
            <w:tcW w:w="599" w:type="dxa"/>
          </w:tcPr>
          <w:p>
            <w:pPr>
              <w:pStyle w:val="TableParagraph"/>
              <w:spacing w:before="53"/>
              <w:ind w:left="107"/>
              <w:rPr>
                <w:sz w:val="18"/>
              </w:rPr>
            </w:pPr>
            <w:r>
              <w:rPr>
                <w:spacing w:val="-5"/>
                <w:sz w:val="18"/>
              </w:rPr>
              <w:t>81</w:t>
            </w:r>
          </w:p>
        </w:tc>
        <w:tc>
          <w:tcPr>
            <w:tcW w:w="3098" w:type="dxa"/>
          </w:tcPr>
          <w:p>
            <w:pPr>
              <w:pStyle w:val="TableParagraph"/>
              <w:spacing w:before="53"/>
              <w:ind w:left="108"/>
              <w:rPr>
                <w:sz w:val="18"/>
              </w:rPr>
            </w:pPr>
            <w:r>
              <w:rPr>
                <w:spacing w:val="-2"/>
                <w:sz w:val="18"/>
              </w:rPr>
              <w:t>神经白塞病</w:t>
            </w:r>
          </w:p>
        </w:tc>
      </w:tr>
      <w:tr>
        <w:trPr>
          <w:trHeight w:val="335" w:hRule="atLeast"/>
        </w:trPr>
        <w:tc>
          <w:tcPr>
            <w:tcW w:w="495" w:type="dxa"/>
          </w:tcPr>
          <w:p>
            <w:pPr>
              <w:pStyle w:val="TableParagraph"/>
              <w:spacing w:before="53"/>
              <w:ind w:left="108"/>
              <w:rPr>
                <w:sz w:val="18"/>
              </w:rPr>
            </w:pPr>
            <w:r>
              <w:rPr>
                <w:spacing w:val="-5"/>
                <w:sz w:val="18"/>
              </w:rPr>
              <w:t>22</w:t>
            </w:r>
          </w:p>
        </w:tc>
        <w:tc>
          <w:tcPr>
            <w:tcW w:w="3219" w:type="dxa"/>
          </w:tcPr>
          <w:p>
            <w:pPr>
              <w:pStyle w:val="TableParagraph"/>
              <w:spacing w:before="53"/>
              <w:ind w:left="107"/>
              <w:rPr>
                <w:sz w:val="18"/>
              </w:rPr>
            </w:pPr>
            <w:r>
              <w:rPr>
                <w:spacing w:val="-2"/>
                <w:sz w:val="18"/>
              </w:rPr>
              <w:t>严重运动神经元病</w:t>
            </w:r>
          </w:p>
        </w:tc>
        <w:tc>
          <w:tcPr>
            <w:tcW w:w="599" w:type="dxa"/>
          </w:tcPr>
          <w:p>
            <w:pPr>
              <w:pStyle w:val="TableParagraph"/>
              <w:spacing w:before="53"/>
              <w:ind w:left="107"/>
              <w:rPr>
                <w:sz w:val="18"/>
              </w:rPr>
            </w:pPr>
            <w:r>
              <w:rPr>
                <w:spacing w:val="-5"/>
                <w:sz w:val="18"/>
              </w:rPr>
              <w:t>82</w:t>
            </w:r>
          </w:p>
        </w:tc>
        <w:tc>
          <w:tcPr>
            <w:tcW w:w="3098" w:type="dxa"/>
          </w:tcPr>
          <w:p>
            <w:pPr>
              <w:pStyle w:val="TableParagraph"/>
              <w:spacing w:before="53"/>
              <w:ind w:left="108"/>
              <w:rPr>
                <w:sz w:val="18"/>
              </w:rPr>
            </w:pPr>
            <w:r>
              <w:rPr>
                <w:spacing w:val="-2"/>
                <w:sz w:val="18"/>
              </w:rPr>
              <w:t>严重脊髓空洞症</w:t>
            </w:r>
          </w:p>
        </w:tc>
      </w:tr>
      <w:tr>
        <w:trPr>
          <w:trHeight w:val="336" w:hRule="atLeast"/>
        </w:trPr>
        <w:tc>
          <w:tcPr>
            <w:tcW w:w="495" w:type="dxa"/>
          </w:tcPr>
          <w:p>
            <w:pPr>
              <w:pStyle w:val="TableParagraph"/>
              <w:spacing w:before="52"/>
              <w:ind w:left="108"/>
              <w:rPr>
                <w:sz w:val="18"/>
              </w:rPr>
            </w:pPr>
            <w:r>
              <w:rPr>
                <w:spacing w:val="-5"/>
                <w:sz w:val="18"/>
              </w:rPr>
              <w:t>23</w:t>
            </w:r>
          </w:p>
        </w:tc>
        <w:tc>
          <w:tcPr>
            <w:tcW w:w="3219" w:type="dxa"/>
          </w:tcPr>
          <w:p>
            <w:pPr>
              <w:pStyle w:val="TableParagraph"/>
              <w:spacing w:before="52"/>
              <w:ind w:left="107"/>
              <w:rPr>
                <w:sz w:val="18"/>
              </w:rPr>
            </w:pPr>
            <w:r>
              <w:rPr>
                <w:spacing w:val="-2"/>
                <w:sz w:val="18"/>
              </w:rPr>
              <w:t>语言能力丧失</w:t>
            </w:r>
          </w:p>
        </w:tc>
        <w:tc>
          <w:tcPr>
            <w:tcW w:w="599" w:type="dxa"/>
          </w:tcPr>
          <w:p>
            <w:pPr>
              <w:pStyle w:val="TableParagraph"/>
              <w:spacing w:before="55"/>
              <w:ind w:left="107"/>
              <w:rPr>
                <w:sz w:val="18"/>
              </w:rPr>
            </w:pPr>
            <w:r>
              <w:rPr>
                <w:spacing w:val="-5"/>
                <w:sz w:val="18"/>
              </w:rPr>
              <w:t>83</w:t>
            </w:r>
          </w:p>
        </w:tc>
        <w:tc>
          <w:tcPr>
            <w:tcW w:w="3098" w:type="dxa"/>
          </w:tcPr>
          <w:p>
            <w:pPr>
              <w:pStyle w:val="TableParagraph"/>
              <w:spacing w:before="52"/>
              <w:ind w:left="108"/>
              <w:rPr>
                <w:sz w:val="18"/>
              </w:rPr>
            </w:pPr>
            <w:r>
              <w:rPr>
                <w:spacing w:val="-3"/>
                <w:sz w:val="18"/>
              </w:rPr>
              <w:t>颅脑手术</w:t>
            </w:r>
          </w:p>
        </w:tc>
      </w:tr>
      <w:tr>
        <w:trPr>
          <w:trHeight w:val="335" w:hRule="atLeast"/>
        </w:trPr>
        <w:tc>
          <w:tcPr>
            <w:tcW w:w="495" w:type="dxa"/>
          </w:tcPr>
          <w:p>
            <w:pPr>
              <w:pStyle w:val="TableParagraph"/>
              <w:spacing w:before="52"/>
              <w:ind w:left="108"/>
              <w:rPr>
                <w:sz w:val="18"/>
              </w:rPr>
            </w:pPr>
            <w:r>
              <w:rPr>
                <w:spacing w:val="-5"/>
                <w:sz w:val="18"/>
              </w:rPr>
              <w:t>24</w:t>
            </w:r>
          </w:p>
        </w:tc>
        <w:tc>
          <w:tcPr>
            <w:tcW w:w="3219" w:type="dxa"/>
          </w:tcPr>
          <w:p>
            <w:pPr>
              <w:pStyle w:val="TableParagraph"/>
              <w:spacing w:before="52"/>
              <w:ind w:left="107"/>
              <w:rPr>
                <w:sz w:val="18"/>
              </w:rPr>
            </w:pPr>
            <w:r>
              <w:rPr>
                <w:spacing w:val="-2"/>
                <w:sz w:val="18"/>
              </w:rPr>
              <w:t>重型再生障碍性贫血</w:t>
            </w:r>
          </w:p>
        </w:tc>
        <w:tc>
          <w:tcPr>
            <w:tcW w:w="599" w:type="dxa"/>
          </w:tcPr>
          <w:p>
            <w:pPr>
              <w:pStyle w:val="TableParagraph"/>
              <w:spacing w:before="55"/>
              <w:ind w:left="107"/>
              <w:rPr>
                <w:sz w:val="18"/>
              </w:rPr>
            </w:pPr>
            <w:r>
              <w:rPr>
                <w:spacing w:val="-5"/>
                <w:sz w:val="18"/>
              </w:rPr>
              <w:t>84</w:t>
            </w:r>
          </w:p>
        </w:tc>
        <w:tc>
          <w:tcPr>
            <w:tcW w:w="3098" w:type="dxa"/>
          </w:tcPr>
          <w:p>
            <w:pPr>
              <w:pStyle w:val="TableParagraph"/>
              <w:spacing w:before="52"/>
              <w:ind w:left="108"/>
              <w:rPr>
                <w:sz w:val="18"/>
              </w:rPr>
            </w:pPr>
            <w:r>
              <w:rPr>
                <w:spacing w:val="-1"/>
                <w:sz w:val="18"/>
              </w:rPr>
              <w:t>异染性脑白质营养不良</w:t>
            </w:r>
          </w:p>
        </w:tc>
      </w:tr>
      <w:tr>
        <w:trPr>
          <w:trHeight w:val="336" w:hRule="atLeast"/>
        </w:trPr>
        <w:tc>
          <w:tcPr>
            <w:tcW w:w="495" w:type="dxa"/>
          </w:tcPr>
          <w:p>
            <w:pPr>
              <w:pStyle w:val="TableParagraph"/>
              <w:spacing w:before="52"/>
              <w:ind w:left="108"/>
              <w:rPr>
                <w:sz w:val="18"/>
              </w:rPr>
            </w:pPr>
            <w:r>
              <w:rPr>
                <w:spacing w:val="-5"/>
                <w:sz w:val="18"/>
              </w:rPr>
              <w:t>25</w:t>
            </w:r>
          </w:p>
        </w:tc>
        <w:tc>
          <w:tcPr>
            <w:tcW w:w="3219" w:type="dxa"/>
          </w:tcPr>
          <w:p>
            <w:pPr>
              <w:pStyle w:val="TableParagraph"/>
              <w:spacing w:before="52"/>
              <w:ind w:left="107"/>
              <w:rPr>
                <w:sz w:val="18"/>
              </w:rPr>
            </w:pPr>
            <w:r>
              <w:rPr>
                <w:spacing w:val="-2"/>
                <w:sz w:val="18"/>
              </w:rPr>
              <w:t>主动脉手术</w:t>
            </w:r>
          </w:p>
        </w:tc>
        <w:tc>
          <w:tcPr>
            <w:tcW w:w="599" w:type="dxa"/>
          </w:tcPr>
          <w:p>
            <w:pPr>
              <w:pStyle w:val="TableParagraph"/>
              <w:spacing w:before="54"/>
              <w:ind w:left="107"/>
              <w:rPr>
                <w:sz w:val="18"/>
              </w:rPr>
            </w:pPr>
            <w:r>
              <w:rPr>
                <w:spacing w:val="-5"/>
                <w:sz w:val="18"/>
              </w:rPr>
              <w:t>85</w:t>
            </w:r>
          </w:p>
        </w:tc>
        <w:tc>
          <w:tcPr>
            <w:tcW w:w="3098" w:type="dxa"/>
          </w:tcPr>
          <w:p>
            <w:pPr>
              <w:pStyle w:val="TableParagraph"/>
              <w:spacing w:before="52"/>
              <w:ind w:left="108"/>
              <w:rPr>
                <w:sz w:val="18"/>
              </w:rPr>
            </w:pPr>
            <w:r>
              <w:rPr>
                <w:spacing w:val="-2"/>
                <w:sz w:val="18"/>
              </w:rPr>
              <w:t>严重脊髓内肿瘤</w:t>
            </w:r>
          </w:p>
        </w:tc>
      </w:tr>
      <w:tr>
        <w:trPr>
          <w:trHeight w:val="335" w:hRule="atLeast"/>
        </w:trPr>
        <w:tc>
          <w:tcPr>
            <w:tcW w:w="495" w:type="dxa"/>
          </w:tcPr>
          <w:p>
            <w:pPr>
              <w:pStyle w:val="TableParagraph"/>
              <w:spacing w:before="54"/>
              <w:ind w:left="108"/>
              <w:rPr>
                <w:sz w:val="18"/>
              </w:rPr>
            </w:pPr>
            <w:r>
              <w:rPr>
                <w:spacing w:val="-5"/>
                <w:sz w:val="18"/>
              </w:rPr>
              <w:t>26</w:t>
            </w:r>
          </w:p>
        </w:tc>
        <w:tc>
          <w:tcPr>
            <w:tcW w:w="3219" w:type="dxa"/>
          </w:tcPr>
          <w:p>
            <w:pPr>
              <w:pStyle w:val="TableParagraph"/>
              <w:spacing w:before="54"/>
              <w:ind w:left="107"/>
              <w:rPr>
                <w:sz w:val="18"/>
              </w:rPr>
            </w:pPr>
            <w:r>
              <w:rPr>
                <w:spacing w:val="-2"/>
                <w:sz w:val="18"/>
              </w:rPr>
              <w:t>严重慢性呼吸衰竭</w:t>
            </w:r>
          </w:p>
        </w:tc>
        <w:tc>
          <w:tcPr>
            <w:tcW w:w="599" w:type="dxa"/>
          </w:tcPr>
          <w:p>
            <w:pPr>
              <w:pStyle w:val="TableParagraph"/>
              <w:spacing w:before="54"/>
              <w:ind w:left="107"/>
              <w:rPr>
                <w:sz w:val="18"/>
              </w:rPr>
            </w:pPr>
            <w:r>
              <w:rPr>
                <w:spacing w:val="-5"/>
                <w:sz w:val="18"/>
              </w:rPr>
              <w:t>86</w:t>
            </w:r>
          </w:p>
        </w:tc>
        <w:tc>
          <w:tcPr>
            <w:tcW w:w="3098" w:type="dxa"/>
          </w:tcPr>
          <w:p>
            <w:pPr>
              <w:pStyle w:val="TableParagraph"/>
              <w:spacing w:before="54"/>
              <w:ind w:left="108"/>
              <w:rPr>
                <w:sz w:val="18"/>
              </w:rPr>
            </w:pPr>
            <w:r>
              <w:rPr>
                <w:spacing w:val="-3"/>
                <w:sz w:val="18"/>
              </w:rPr>
              <w:t>严重癫痫</w:t>
            </w:r>
          </w:p>
        </w:tc>
      </w:tr>
      <w:tr>
        <w:trPr>
          <w:trHeight w:val="335" w:hRule="atLeast"/>
        </w:trPr>
        <w:tc>
          <w:tcPr>
            <w:tcW w:w="495" w:type="dxa"/>
          </w:tcPr>
          <w:p>
            <w:pPr>
              <w:pStyle w:val="TableParagraph"/>
              <w:spacing w:before="53"/>
              <w:ind w:left="108"/>
              <w:rPr>
                <w:sz w:val="18"/>
              </w:rPr>
            </w:pPr>
            <w:r>
              <w:rPr>
                <w:spacing w:val="-5"/>
                <w:sz w:val="18"/>
              </w:rPr>
              <w:t>27</w:t>
            </w:r>
          </w:p>
        </w:tc>
        <w:tc>
          <w:tcPr>
            <w:tcW w:w="3219" w:type="dxa"/>
          </w:tcPr>
          <w:p>
            <w:pPr>
              <w:pStyle w:val="TableParagraph"/>
              <w:spacing w:before="53"/>
              <w:ind w:left="107"/>
              <w:rPr>
                <w:sz w:val="18"/>
              </w:rPr>
            </w:pPr>
            <w:r>
              <w:rPr>
                <w:spacing w:val="-2"/>
                <w:sz w:val="18"/>
              </w:rPr>
              <w:t>严重克罗恩病</w:t>
            </w:r>
          </w:p>
        </w:tc>
        <w:tc>
          <w:tcPr>
            <w:tcW w:w="599" w:type="dxa"/>
          </w:tcPr>
          <w:p>
            <w:pPr>
              <w:pStyle w:val="TableParagraph"/>
              <w:spacing w:before="53"/>
              <w:ind w:left="107"/>
              <w:rPr>
                <w:sz w:val="18"/>
              </w:rPr>
            </w:pPr>
            <w:r>
              <w:rPr>
                <w:spacing w:val="-5"/>
                <w:sz w:val="18"/>
              </w:rPr>
              <w:t>87</w:t>
            </w:r>
          </w:p>
        </w:tc>
        <w:tc>
          <w:tcPr>
            <w:tcW w:w="3098" w:type="dxa"/>
          </w:tcPr>
          <w:p>
            <w:pPr>
              <w:pStyle w:val="TableParagraph"/>
              <w:spacing w:before="53"/>
              <w:ind w:left="108"/>
              <w:rPr>
                <w:sz w:val="18"/>
              </w:rPr>
            </w:pPr>
            <w:r>
              <w:rPr>
                <w:spacing w:val="-2"/>
                <w:sz w:val="18"/>
              </w:rPr>
              <w:t>严重脊髓灰质炎</w:t>
            </w:r>
          </w:p>
        </w:tc>
      </w:tr>
      <w:tr>
        <w:trPr>
          <w:trHeight w:val="336" w:hRule="atLeast"/>
        </w:trPr>
        <w:tc>
          <w:tcPr>
            <w:tcW w:w="495" w:type="dxa"/>
          </w:tcPr>
          <w:p>
            <w:pPr>
              <w:pStyle w:val="TableParagraph"/>
              <w:spacing w:before="53"/>
              <w:ind w:left="108"/>
              <w:rPr>
                <w:sz w:val="18"/>
              </w:rPr>
            </w:pPr>
            <w:r>
              <w:rPr>
                <w:spacing w:val="-5"/>
                <w:sz w:val="18"/>
              </w:rPr>
              <w:t>28</w:t>
            </w:r>
          </w:p>
        </w:tc>
        <w:tc>
          <w:tcPr>
            <w:tcW w:w="3219" w:type="dxa"/>
          </w:tcPr>
          <w:p>
            <w:pPr>
              <w:pStyle w:val="TableParagraph"/>
              <w:spacing w:before="53"/>
              <w:ind w:left="107"/>
              <w:rPr>
                <w:sz w:val="18"/>
              </w:rPr>
            </w:pPr>
            <w:r>
              <w:rPr>
                <w:spacing w:val="-2"/>
                <w:sz w:val="18"/>
              </w:rPr>
              <w:t>严重溃疡性结肠炎</w:t>
            </w:r>
          </w:p>
        </w:tc>
        <w:tc>
          <w:tcPr>
            <w:tcW w:w="599" w:type="dxa"/>
          </w:tcPr>
          <w:p>
            <w:pPr>
              <w:pStyle w:val="TableParagraph"/>
              <w:spacing w:before="53"/>
              <w:ind w:left="107"/>
              <w:rPr>
                <w:sz w:val="18"/>
              </w:rPr>
            </w:pPr>
            <w:r>
              <w:rPr>
                <w:spacing w:val="-5"/>
                <w:sz w:val="18"/>
              </w:rPr>
              <w:t>88</w:t>
            </w:r>
          </w:p>
        </w:tc>
        <w:tc>
          <w:tcPr>
            <w:tcW w:w="3098" w:type="dxa"/>
          </w:tcPr>
          <w:p>
            <w:pPr>
              <w:pStyle w:val="TableParagraph"/>
              <w:spacing w:before="53"/>
              <w:ind w:left="108"/>
              <w:rPr>
                <w:sz w:val="18"/>
              </w:rPr>
            </w:pPr>
            <w:r>
              <w:rPr>
                <w:spacing w:val="-1"/>
                <w:sz w:val="18"/>
              </w:rPr>
              <w:t>严重肾上腺脑白质营养不良</w:t>
            </w:r>
          </w:p>
        </w:tc>
      </w:tr>
      <w:tr>
        <w:trPr>
          <w:trHeight w:val="336" w:hRule="atLeast"/>
        </w:trPr>
        <w:tc>
          <w:tcPr>
            <w:tcW w:w="495" w:type="dxa"/>
          </w:tcPr>
          <w:p>
            <w:pPr>
              <w:pStyle w:val="TableParagraph"/>
              <w:spacing w:before="55"/>
              <w:ind w:left="108"/>
              <w:rPr>
                <w:sz w:val="18"/>
              </w:rPr>
            </w:pPr>
            <w:r>
              <w:rPr>
                <w:spacing w:val="-5"/>
                <w:sz w:val="18"/>
              </w:rPr>
              <w:t>29</w:t>
            </w:r>
          </w:p>
        </w:tc>
        <w:tc>
          <w:tcPr>
            <w:tcW w:w="3219" w:type="dxa"/>
          </w:tcPr>
          <w:p>
            <w:pPr>
              <w:pStyle w:val="TableParagraph"/>
              <w:spacing w:before="55"/>
              <w:ind w:left="107"/>
              <w:rPr>
                <w:sz w:val="18"/>
              </w:rPr>
            </w:pPr>
            <w:r>
              <w:rPr>
                <w:sz w:val="18"/>
              </w:rPr>
              <w:t>侵蚀性葡萄胎（或称恶性葡萄胎</w:t>
            </w:r>
            <w:r>
              <w:rPr>
                <w:spacing w:val="-10"/>
                <w:sz w:val="18"/>
              </w:rPr>
              <w:t>）</w:t>
            </w:r>
          </w:p>
        </w:tc>
        <w:tc>
          <w:tcPr>
            <w:tcW w:w="599" w:type="dxa"/>
          </w:tcPr>
          <w:p>
            <w:pPr>
              <w:pStyle w:val="TableParagraph"/>
              <w:spacing w:before="55"/>
              <w:ind w:left="107"/>
              <w:rPr>
                <w:sz w:val="18"/>
              </w:rPr>
            </w:pPr>
            <w:r>
              <w:rPr>
                <w:spacing w:val="-5"/>
                <w:sz w:val="18"/>
              </w:rPr>
              <w:t>89</w:t>
            </w:r>
          </w:p>
        </w:tc>
        <w:tc>
          <w:tcPr>
            <w:tcW w:w="3098" w:type="dxa"/>
          </w:tcPr>
          <w:p>
            <w:pPr>
              <w:pStyle w:val="TableParagraph"/>
              <w:spacing w:before="52"/>
              <w:ind w:left="108"/>
              <w:rPr>
                <w:sz w:val="18"/>
              </w:rPr>
            </w:pPr>
            <w:r>
              <w:rPr>
                <w:spacing w:val="-2"/>
                <w:sz w:val="18"/>
              </w:rPr>
              <w:t>结核性脊髓炎</w:t>
            </w:r>
          </w:p>
        </w:tc>
      </w:tr>
      <w:tr>
        <w:trPr>
          <w:trHeight w:val="335" w:hRule="atLeast"/>
        </w:trPr>
        <w:tc>
          <w:tcPr>
            <w:tcW w:w="495" w:type="dxa"/>
          </w:tcPr>
          <w:p>
            <w:pPr>
              <w:pStyle w:val="TableParagraph"/>
              <w:spacing w:before="55"/>
              <w:ind w:left="108"/>
              <w:rPr>
                <w:sz w:val="18"/>
              </w:rPr>
            </w:pPr>
            <w:r>
              <w:rPr>
                <w:spacing w:val="-5"/>
                <w:sz w:val="18"/>
              </w:rPr>
              <w:t>30</w:t>
            </w:r>
          </w:p>
        </w:tc>
        <w:tc>
          <w:tcPr>
            <w:tcW w:w="3219" w:type="dxa"/>
          </w:tcPr>
          <w:p>
            <w:pPr>
              <w:pStyle w:val="TableParagraph"/>
              <w:spacing w:before="55"/>
              <w:ind w:left="107"/>
              <w:rPr>
                <w:sz w:val="18"/>
              </w:rPr>
            </w:pPr>
            <w:r>
              <w:rPr>
                <w:spacing w:val="-1"/>
                <w:sz w:val="18"/>
              </w:rPr>
              <w:t>严重骨髓异常增生综合征</w:t>
            </w:r>
          </w:p>
        </w:tc>
        <w:tc>
          <w:tcPr>
            <w:tcW w:w="599" w:type="dxa"/>
          </w:tcPr>
          <w:p>
            <w:pPr>
              <w:pStyle w:val="TableParagraph"/>
              <w:spacing w:before="55"/>
              <w:ind w:left="107"/>
              <w:rPr>
                <w:sz w:val="18"/>
              </w:rPr>
            </w:pPr>
            <w:r>
              <w:rPr>
                <w:spacing w:val="-5"/>
                <w:sz w:val="18"/>
              </w:rPr>
              <w:t>90</w:t>
            </w:r>
          </w:p>
        </w:tc>
        <w:tc>
          <w:tcPr>
            <w:tcW w:w="3098" w:type="dxa"/>
          </w:tcPr>
          <w:p>
            <w:pPr>
              <w:pStyle w:val="TableParagraph"/>
              <w:spacing w:before="52"/>
              <w:ind w:left="108"/>
              <w:rPr>
                <w:sz w:val="18"/>
              </w:rPr>
            </w:pPr>
            <w:r>
              <w:rPr>
                <w:spacing w:val="-3"/>
                <w:sz w:val="18"/>
              </w:rPr>
              <w:t>脑型疟疾</w:t>
            </w:r>
          </w:p>
        </w:tc>
      </w:tr>
      <w:tr>
        <w:trPr>
          <w:trHeight w:val="335" w:hRule="atLeast"/>
        </w:trPr>
        <w:tc>
          <w:tcPr>
            <w:tcW w:w="495" w:type="dxa"/>
          </w:tcPr>
          <w:p>
            <w:pPr>
              <w:pStyle w:val="TableParagraph"/>
              <w:spacing w:before="54"/>
              <w:ind w:left="108"/>
              <w:rPr>
                <w:sz w:val="18"/>
              </w:rPr>
            </w:pPr>
            <w:r>
              <w:rPr>
                <w:spacing w:val="-5"/>
                <w:sz w:val="18"/>
              </w:rPr>
              <w:t>31</w:t>
            </w:r>
          </w:p>
        </w:tc>
        <w:tc>
          <w:tcPr>
            <w:tcW w:w="3219" w:type="dxa"/>
          </w:tcPr>
          <w:p>
            <w:pPr>
              <w:pStyle w:val="TableParagraph"/>
              <w:spacing w:before="54"/>
              <w:ind w:left="107"/>
              <w:rPr>
                <w:sz w:val="18"/>
              </w:rPr>
            </w:pPr>
            <w:r>
              <w:rPr>
                <w:spacing w:val="-1"/>
                <w:sz w:val="18"/>
              </w:rPr>
              <w:t>严重原发性骨髓纤维化</w:t>
            </w:r>
          </w:p>
        </w:tc>
        <w:tc>
          <w:tcPr>
            <w:tcW w:w="599" w:type="dxa"/>
          </w:tcPr>
          <w:p>
            <w:pPr>
              <w:pStyle w:val="TableParagraph"/>
              <w:spacing w:before="54"/>
              <w:ind w:left="107"/>
              <w:rPr>
                <w:sz w:val="18"/>
              </w:rPr>
            </w:pPr>
            <w:r>
              <w:rPr>
                <w:spacing w:val="-5"/>
                <w:sz w:val="18"/>
              </w:rPr>
              <w:t>91</w:t>
            </w:r>
          </w:p>
        </w:tc>
        <w:tc>
          <w:tcPr>
            <w:tcW w:w="3098" w:type="dxa"/>
          </w:tcPr>
          <w:p>
            <w:pPr>
              <w:pStyle w:val="TableParagraph"/>
              <w:spacing w:before="52"/>
              <w:ind w:left="108"/>
              <w:rPr>
                <w:sz w:val="18"/>
              </w:rPr>
            </w:pPr>
            <w:r>
              <w:rPr>
                <w:spacing w:val="-2"/>
                <w:sz w:val="18"/>
              </w:rPr>
              <w:t>严重强直性脊柱炎</w:t>
            </w:r>
          </w:p>
        </w:tc>
      </w:tr>
      <w:tr>
        <w:trPr>
          <w:trHeight w:val="335" w:hRule="atLeast"/>
        </w:trPr>
        <w:tc>
          <w:tcPr>
            <w:tcW w:w="495" w:type="dxa"/>
          </w:tcPr>
          <w:p>
            <w:pPr>
              <w:pStyle w:val="TableParagraph"/>
              <w:spacing w:before="54"/>
              <w:ind w:left="108"/>
              <w:rPr>
                <w:sz w:val="18"/>
              </w:rPr>
            </w:pPr>
            <w:r>
              <w:rPr>
                <w:spacing w:val="-5"/>
                <w:sz w:val="18"/>
              </w:rPr>
              <w:t>32</w:t>
            </w:r>
          </w:p>
        </w:tc>
        <w:tc>
          <w:tcPr>
            <w:tcW w:w="3219" w:type="dxa"/>
          </w:tcPr>
          <w:p>
            <w:pPr>
              <w:pStyle w:val="TableParagraph"/>
              <w:spacing w:before="54"/>
              <w:ind w:left="107"/>
              <w:rPr>
                <w:sz w:val="18"/>
              </w:rPr>
            </w:pPr>
            <w:r>
              <w:rPr>
                <w:spacing w:val="-2"/>
                <w:sz w:val="18"/>
              </w:rPr>
              <w:t>严重自身免疫性肝炎</w:t>
            </w:r>
          </w:p>
        </w:tc>
        <w:tc>
          <w:tcPr>
            <w:tcW w:w="599" w:type="dxa"/>
          </w:tcPr>
          <w:p>
            <w:pPr>
              <w:pStyle w:val="TableParagraph"/>
              <w:spacing w:before="54"/>
              <w:ind w:left="107"/>
              <w:rPr>
                <w:sz w:val="18"/>
              </w:rPr>
            </w:pPr>
            <w:r>
              <w:rPr>
                <w:spacing w:val="-5"/>
                <w:sz w:val="18"/>
              </w:rPr>
              <w:t>92</w:t>
            </w:r>
          </w:p>
        </w:tc>
        <w:tc>
          <w:tcPr>
            <w:tcW w:w="3098" w:type="dxa"/>
          </w:tcPr>
          <w:p>
            <w:pPr>
              <w:pStyle w:val="TableParagraph"/>
              <w:spacing w:before="54"/>
              <w:ind w:left="108"/>
              <w:rPr>
                <w:sz w:val="18"/>
              </w:rPr>
            </w:pPr>
            <w:r>
              <w:rPr>
                <w:spacing w:val="-4"/>
                <w:sz w:val="18"/>
              </w:rPr>
              <w:t>库鲁病</w:t>
            </w:r>
          </w:p>
        </w:tc>
      </w:tr>
      <w:tr>
        <w:trPr>
          <w:trHeight w:val="624" w:hRule="atLeast"/>
        </w:trPr>
        <w:tc>
          <w:tcPr>
            <w:tcW w:w="495" w:type="dxa"/>
          </w:tcPr>
          <w:p>
            <w:pPr>
              <w:pStyle w:val="TableParagraph"/>
              <w:spacing w:before="5"/>
              <w:rPr>
                <w:sz w:val="15"/>
              </w:rPr>
            </w:pPr>
          </w:p>
          <w:p>
            <w:pPr>
              <w:pStyle w:val="TableParagraph"/>
              <w:ind w:left="108"/>
              <w:rPr>
                <w:sz w:val="18"/>
              </w:rPr>
            </w:pPr>
            <w:r>
              <w:rPr>
                <w:spacing w:val="-5"/>
                <w:sz w:val="18"/>
              </w:rPr>
              <w:t>33</w:t>
            </w:r>
          </w:p>
        </w:tc>
        <w:tc>
          <w:tcPr>
            <w:tcW w:w="3219" w:type="dxa"/>
          </w:tcPr>
          <w:p>
            <w:pPr>
              <w:pStyle w:val="TableParagraph"/>
              <w:spacing w:before="46"/>
              <w:ind w:left="107"/>
              <w:rPr>
                <w:sz w:val="18"/>
              </w:rPr>
            </w:pPr>
            <w:r>
              <w:rPr>
                <w:sz w:val="18"/>
              </w:rPr>
              <w:t>系统性红斑狼疮</w:t>
            </w:r>
            <w:r>
              <w:rPr>
                <w:rFonts w:ascii="Times New Roman" w:hAnsi="Times New Roman" w:eastAsia="Times New Roman"/>
                <w:sz w:val="18"/>
              </w:rPr>
              <w:t>-</w:t>
            </w:r>
            <w:r>
              <w:rPr>
                <w:spacing w:val="-2"/>
                <w:sz w:val="18"/>
              </w:rPr>
              <w:t>Ⅲ型或以上狼疮性肾</w:t>
            </w:r>
          </w:p>
          <w:p>
            <w:pPr>
              <w:pStyle w:val="TableParagraph"/>
              <w:spacing w:before="77"/>
              <w:ind w:left="107"/>
              <w:rPr>
                <w:sz w:val="18"/>
              </w:rPr>
            </w:pPr>
            <w:r>
              <w:rPr>
                <w:sz w:val="18"/>
              </w:rPr>
              <w:t>炎</w:t>
            </w:r>
          </w:p>
        </w:tc>
        <w:tc>
          <w:tcPr>
            <w:tcW w:w="599" w:type="dxa"/>
          </w:tcPr>
          <w:p>
            <w:pPr>
              <w:pStyle w:val="TableParagraph"/>
              <w:spacing w:before="5"/>
              <w:rPr>
                <w:sz w:val="15"/>
              </w:rPr>
            </w:pPr>
          </w:p>
          <w:p>
            <w:pPr>
              <w:pStyle w:val="TableParagraph"/>
              <w:ind w:left="107"/>
              <w:rPr>
                <w:sz w:val="18"/>
              </w:rPr>
            </w:pPr>
            <w:r>
              <w:rPr>
                <w:spacing w:val="-5"/>
                <w:sz w:val="18"/>
              </w:rPr>
              <w:t>93</w:t>
            </w:r>
          </w:p>
        </w:tc>
        <w:tc>
          <w:tcPr>
            <w:tcW w:w="3098" w:type="dxa"/>
          </w:tcPr>
          <w:p>
            <w:pPr>
              <w:pStyle w:val="TableParagraph"/>
              <w:spacing w:before="5"/>
              <w:rPr>
                <w:sz w:val="15"/>
              </w:rPr>
            </w:pPr>
          </w:p>
          <w:p>
            <w:pPr>
              <w:pStyle w:val="TableParagraph"/>
              <w:ind w:left="108"/>
              <w:rPr>
                <w:sz w:val="18"/>
              </w:rPr>
            </w:pPr>
            <w:r>
              <w:rPr>
                <w:spacing w:val="-2"/>
                <w:sz w:val="18"/>
              </w:rPr>
              <w:t>重症手足口病</w:t>
            </w:r>
          </w:p>
        </w:tc>
      </w:tr>
      <w:tr>
        <w:trPr>
          <w:trHeight w:val="336" w:hRule="atLeast"/>
        </w:trPr>
        <w:tc>
          <w:tcPr>
            <w:tcW w:w="495" w:type="dxa"/>
          </w:tcPr>
          <w:p>
            <w:pPr>
              <w:pStyle w:val="TableParagraph"/>
              <w:spacing w:before="53"/>
              <w:ind w:left="108"/>
              <w:rPr>
                <w:sz w:val="18"/>
              </w:rPr>
            </w:pPr>
            <w:r>
              <w:rPr>
                <w:spacing w:val="-5"/>
                <w:sz w:val="18"/>
              </w:rPr>
              <w:t>34</w:t>
            </w:r>
          </w:p>
        </w:tc>
        <w:tc>
          <w:tcPr>
            <w:tcW w:w="3219" w:type="dxa"/>
          </w:tcPr>
          <w:p>
            <w:pPr>
              <w:pStyle w:val="TableParagraph"/>
              <w:spacing w:before="53"/>
              <w:ind w:left="107"/>
              <w:rPr>
                <w:sz w:val="18"/>
              </w:rPr>
            </w:pPr>
            <w:r>
              <w:rPr>
                <w:spacing w:val="-2"/>
                <w:sz w:val="18"/>
              </w:rPr>
              <w:t>肾髓质囊性病</w:t>
            </w:r>
          </w:p>
        </w:tc>
        <w:tc>
          <w:tcPr>
            <w:tcW w:w="599" w:type="dxa"/>
          </w:tcPr>
          <w:p>
            <w:pPr>
              <w:pStyle w:val="TableParagraph"/>
              <w:spacing w:before="53"/>
              <w:ind w:left="107"/>
              <w:rPr>
                <w:sz w:val="18"/>
              </w:rPr>
            </w:pPr>
            <w:r>
              <w:rPr>
                <w:spacing w:val="-5"/>
                <w:sz w:val="18"/>
              </w:rPr>
              <w:t>94</w:t>
            </w:r>
          </w:p>
        </w:tc>
        <w:tc>
          <w:tcPr>
            <w:tcW w:w="3098" w:type="dxa"/>
          </w:tcPr>
          <w:p>
            <w:pPr>
              <w:pStyle w:val="TableParagraph"/>
              <w:spacing w:before="53"/>
              <w:ind w:left="108"/>
              <w:rPr>
                <w:sz w:val="18"/>
              </w:rPr>
            </w:pPr>
            <w:r>
              <w:rPr>
                <w:spacing w:val="-2"/>
                <w:sz w:val="18"/>
              </w:rPr>
              <w:t>严重类风湿性关节炎</w:t>
            </w:r>
          </w:p>
        </w:tc>
      </w:tr>
      <w:tr>
        <w:trPr>
          <w:trHeight w:val="336" w:hRule="atLeast"/>
        </w:trPr>
        <w:tc>
          <w:tcPr>
            <w:tcW w:w="495" w:type="dxa"/>
          </w:tcPr>
          <w:p>
            <w:pPr>
              <w:pStyle w:val="TableParagraph"/>
              <w:spacing w:before="55"/>
              <w:ind w:left="108"/>
              <w:rPr>
                <w:sz w:val="18"/>
              </w:rPr>
            </w:pPr>
            <w:r>
              <w:rPr>
                <w:spacing w:val="-5"/>
                <w:sz w:val="18"/>
              </w:rPr>
              <w:t>35</w:t>
            </w:r>
          </w:p>
        </w:tc>
        <w:tc>
          <w:tcPr>
            <w:tcW w:w="3219" w:type="dxa"/>
          </w:tcPr>
          <w:p>
            <w:pPr>
              <w:pStyle w:val="TableParagraph"/>
              <w:spacing w:before="55"/>
              <w:ind w:left="107"/>
              <w:rPr>
                <w:sz w:val="18"/>
              </w:rPr>
            </w:pPr>
            <w:r>
              <w:rPr>
                <w:spacing w:val="-1"/>
                <w:sz w:val="18"/>
              </w:rPr>
              <w:t>特发性慢性肾上腺皮质功能减退</w:t>
            </w:r>
          </w:p>
        </w:tc>
        <w:tc>
          <w:tcPr>
            <w:tcW w:w="599" w:type="dxa"/>
          </w:tcPr>
          <w:p>
            <w:pPr>
              <w:pStyle w:val="TableParagraph"/>
              <w:spacing w:before="55"/>
              <w:ind w:left="107"/>
              <w:rPr>
                <w:sz w:val="18"/>
              </w:rPr>
            </w:pPr>
            <w:r>
              <w:rPr>
                <w:spacing w:val="-5"/>
                <w:sz w:val="18"/>
              </w:rPr>
              <w:t>95</w:t>
            </w:r>
          </w:p>
        </w:tc>
        <w:tc>
          <w:tcPr>
            <w:tcW w:w="3098" w:type="dxa"/>
          </w:tcPr>
          <w:p>
            <w:pPr>
              <w:pStyle w:val="TableParagraph"/>
              <w:spacing w:before="52"/>
              <w:ind w:left="108"/>
              <w:rPr>
                <w:sz w:val="18"/>
              </w:rPr>
            </w:pPr>
            <w:r>
              <w:rPr>
                <w:spacing w:val="-1"/>
                <w:sz w:val="18"/>
              </w:rPr>
              <w:t>重症急性坏死性筋膜炎</w:t>
            </w:r>
          </w:p>
        </w:tc>
      </w:tr>
      <w:tr>
        <w:trPr>
          <w:trHeight w:val="336" w:hRule="atLeast"/>
        </w:trPr>
        <w:tc>
          <w:tcPr>
            <w:tcW w:w="495" w:type="dxa"/>
          </w:tcPr>
          <w:p>
            <w:pPr>
              <w:pStyle w:val="TableParagraph"/>
              <w:spacing w:before="54"/>
              <w:ind w:left="108"/>
              <w:rPr>
                <w:sz w:val="18"/>
              </w:rPr>
            </w:pPr>
            <w:r>
              <w:rPr>
                <w:spacing w:val="-5"/>
                <w:sz w:val="18"/>
              </w:rPr>
              <w:t>36</w:t>
            </w:r>
          </w:p>
        </w:tc>
        <w:tc>
          <w:tcPr>
            <w:tcW w:w="3219" w:type="dxa"/>
          </w:tcPr>
          <w:p>
            <w:pPr>
              <w:pStyle w:val="TableParagraph"/>
              <w:spacing w:before="54"/>
              <w:ind w:left="107"/>
              <w:rPr>
                <w:sz w:val="18"/>
              </w:rPr>
            </w:pPr>
            <w:r>
              <w:rPr>
                <w:spacing w:val="-2"/>
                <w:sz w:val="18"/>
              </w:rPr>
              <w:t>系统性硬皮病</w:t>
            </w:r>
          </w:p>
        </w:tc>
        <w:tc>
          <w:tcPr>
            <w:tcW w:w="599" w:type="dxa"/>
          </w:tcPr>
          <w:p>
            <w:pPr>
              <w:pStyle w:val="TableParagraph"/>
              <w:spacing w:before="54"/>
              <w:ind w:left="107"/>
              <w:rPr>
                <w:sz w:val="18"/>
              </w:rPr>
            </w:pPr>
            <w:r>
              <w:rPr>
                <w:spacing w:val="-5"/>
                <w:sz w:val="18"/>
              </w:rPr>
              <w:t>96</w:t>
            </w:r>
          </w:p>
        </w:tc>
        <w:tc>
          <w:tcPr>
            <w:tcW w:w="3098" w:type="dxa"/>
          </w:tcPr>
          <w:p>
            <w:pPr>
              <w:pStyle w:val="TableParagraph"/>
              <w:spacing w:before="52"/>
              <w:ind w:left="108"/>
              <w:rPr>
                <w:sz w:val="18"/>
              </w:rPr>
            </w:pPr>
            <w:r>
              <w:rPr>
                <w:spacing w:val="-2"/>
                <w:sz w:val="18"/>
              </w:rPr>
              <w:t>严重气性坏疽</w:t>
            </w:r>
          </w:p>
        </w:tc>
      </w:tr>
      <w:tr>
        <w:trPr>
          <w:trHeight w:val="335" w:hRule="atLeast"/>
        </w:trPr>
        <w:tc>
          <w:tcPr>
            <w:tcW w:w="495" w:type="dxa"/>
          </w:tcPr>
          <w:p>
            <w:pPr>
              <w:pStyle w:val="TableParagraph"/>
              <w:spacing w:before="54"/>
              <w:ind w:left="108"/>
              <w:rPr>
                <w:sz w:val="18"/>
              </w:rPr>
            </w:pPr>
            <w:r>
              <w:rPr>
                <w:spacing w:val="-5"/>
                <w:sz w:val="18"/>
              </w:rPr>
              <w:t>37</w:t>
            </w:r>
          </w:p>
        </w:tc>
        <w:tc>
          <w:tcPr>
            <w:tcW w:w="3219" w:type="dxa"/>
          </w:tcPr>
          <w:p>
            <w:pPr>
              <w:pStyle w:val="TableParagraph"/>
              <w:spacing w:before="54"/>
              <w:ind w:left="107"/>
              <w:rPr>
                <w:sz w:val="18"/>
              </w:rPr>
            </w:pPr>
            <w:r>
              <w:rPr>
                <w:spacing w:val="-2"/>
                <w:sz w:val="18"/>
              </w:rPr>
              <w:t>原发性硬化性胆管炎</w:t>
            </w:r>
          </w:p>
        </w:tc>
        <w:tc>
          <w:tcPr>
            <w:tcW w:w="599" w:type="dxa"/>
          </w:tcPr>
          <w:p>
            <w:pPr>
              <w:pStyle w:val="TableParagraph"/>
              <w:spacing w:before="54"/>
              <w:ind w:left="107"/>
              <w:rPr>
                <w:sz w:val="18"/>
              </w:rPr>
            </w:pPr>
            <w:r>
              <w:rPr>
                <w:spacing w:val="-5"/>
                <w:sz w:val="18"/>
              </w:rPr>
              <w:t>97</w:t>
            </w:r>
          </w:p>
        </w:tc>
        <w:tc>
          <w:tcPr>
            <w:tcW w:w="3098" w:type="dxa"/>
          </w:tcPr>
          <w:p>
            <w:pPr>
              <w:pStyle w:val="TableParagraph"/>
              <w:spacing w:before="52"/>
              <w:ind w:left="108"/>
              <w:rPr>
                <w:sz w:val="18"/>
              </w:rPr>
            </w:pPr>
            <w:r>
              <w:rPr>
                <w:spacing w:val="-2"/>
                <w:sz w:val="18"/>
              </w:rPr>
              <w:t>失去一肢及一眼</w:t>
            </w:r>
          </w:p>
        </w:tc>
      </w:tr>
      <w:tr>
        <w:trPr>
          <w:trHeight w:val="336" w:hRule="atLeast"/>
        </w:trPr>
        <w:tc>
          <w:tcPr>
            <w:tcW w:w="495" w:type="dxa"/>
          </w:tcPr>
          <w:p>
            <w:pPr>
              <w:pStyle w:val="TableParagraph"/>
              <w:spacing w:before="54"/>
              <w:ind w:left="108"/>
              <w:rPr>
                <w:sz w:val="18"/>
              </w:rPr>
            </w:pPr>
            <w:r>
              <w:rPr>
                <w:spacing w:val="-5"/>
                <w:sz w:val="18"/>
              </w:rPr>
              <w:t>38</w:t>
            </w:r>
          </w:p>
        </w:tc>
        <w:tc>
          <w:tcPr>
            <w:tcW w:w="3219" w:type="dxa"/>
          </w:tcPr>
          <w:p>
            <w:pPr>
              <w:pStyle w:val="TableParagraph"/>
              <w:spacing w:before="54"/>
              <w:ind w:left="107"/>
              <w:rPr>
                <w:sz w:val="18"/>
              </w:rPr>
            </w:pPr>
            <w:r>
              <w:rPr>
                <w:spacing w:val="-2"/>
                <w:sz w:val="18"/>
              </w:rPr>
              <w:t>严重肠道疾病并发症</w:t>
            </w:r>
          </w:p>
        </w:tc>
        <w:tc>
          <w:tcPr>
            <w:tcW w:w="599" w:type="dxa"/>
          </w:tcPr>
          <w:p>
            <w:pPr>
              <w:pStyle w:val="TableParagraph"/>
              <w:spacing w:before="54"/>
              <w:ind w:left="107"/>
              <w:rPr>
                <w:sz w:val="18"/>
              </w:rPr>
            </w:pPr>
            <w:r>
              <w:rPr>
                <w:spacing w:val="-5"/>
                <w:sz w:val="18"/>
              </w:rPr>
              <w:t>98</w:t>
            </w:r>
          </w:p>
        </w:tc>
        <w:tc>
          <w:tcPr>
            <w:tcW w:w="3098" w:type="dxa"/>
          </w:tcPr>
          <w:p>
            <w:pPr>
              <w:pStyle w:val="TableParagraph"/>
              <w:spacing w:before="54"/>
              <w:ind w:left="108"/>
              <w:rPr>
                <w:sz w:val="18"/>
              </w:rPr>
            </w:pPr>
            <w:r>
              <w:rPr>
                <w:spacing w:val="-2"/>
                <w:sz w:val="18"/>
              </w:rPr>
              <w:t>严重面部烧伤</w:t>
            </w:r>
          </w:p>
        </w:tc>
      </w:tr>
      <w:tr>
        <w:trPr>
          <w:trHeight w:val="336" w:hRule="atLeast"/>
        </w:trPr>
        <w:tc>
          <w:tcPr>
            <w:tcW w:w="495" w:type="dxa"/>
          </w:tcPr>
          <w:p>
            <w:pPr>
              <w:pStyle w:val="TableParagraph"/>
              <w:spacing w:before="53"/>
              <w:ind w:left="108"/>
              <w:rPr>
                <w:sz w:val="18"/>
              </w:rPr>
            </w:pPr>
            <w:r>
              <w:rPr>
                <w:spacing w:val="-5"/>
                <w:sz w:val="18"/>
              </w:rPr>
              <w:t>39</w:t>
            </w:r>
          </w:p>
        </w:tc>
        <w:tc>
          <w:tcPr>
            <w:tcW w:w="3219" w:type="dxa"/>
          </w:tcPr>
          <w:p>
            <w:pPr>
              <w:pStyle w:val="TableParagraph"/>
              <w:spacing w:before="53"/>
              <w:ind w:left="107"/>
              <w:rPr>
                <w:sz w:val="18"/>
              </w:rPr>
            </w:pPr>
            <w:r>
              <w:rPr>
                <w:spacing w:val="-2"/>
                <w:sz w:val="18"/>
              </w:rPr>
              <w:t>范可尼综合征</w:t>
            </w:r>
          </w:p>
        </w:tc>
        <w:tc>
          <w:tcPr>
            <w:tcW w:w="599" w:type="dxa"/>
          </w:tcPr>
          <w:p>
            <w:pPr>
              <w:pStyle w:val="TableParagraph"/>
              <w:spacing w:before="53"/>
              <w:ind w:left="107"/>
              <w:rPr>
                <w:sz w:val="18"/>
              </w:rPr>
            </w:pPr>
            <w:r>
              <w:rPr>
                <w:spacing w:val="-5"/>
                <w:sz w:val="18"/>
              </w:rPr>
              <w:t>99</w:t>
            </w:r>
          </w:p>
        </w:tc>
        <w:tc>
          <w:tcPr>
            <w:tcW w:w="3098" w:type="dxa"/>
          </w:tcPr>
          <w:p>
            <w:pPr>
              <w:pStyle w:val="TableParagraph"/>
              <w:spacing w:before="53"/>
              <w:ind w:left="108"/>
              <w:rPr>
                <w:sz w:val="18"/>
              </w:rPr>
            </w:pPr>
            <w:r>
              <w:rPr>
                <w:spacing w:val="-1"/>
                <w:sz w:val="18"/>
              </w:rPr>
              <w:t>多处臂丛神经根性撕脱</w:t>
            </w:r>
          </w:p>
        </w:tc>
      </w:tr>
      <w:tr>
        <w:trPr>
          <w:trHeight w:val="336" w:hRule="atLeast"/>
        </w:trPr>
        <w:tc>
          <w:tcPr>
            <w:tcW w:w="495" w:type="dxa"/>
          </w:tcPr>
          <w:p>
            <w:pPr>
              <w:pStyle w:val="TableParagraph"/>
              <w:spacing w:before="53"/>
              <w:ind w:left="108"/>
              <w:rPr>
                <w:sz w:val="18"/>
              </w:rPr>
            </w:pPr>
            <w:r>
              <w:rPr>
                <w:spacing w:val="-5"/>
                <w:sz w:val="18"/>
              </w:rPr>
              <w:t>40</w:t>
            </w:r>
          </w:p>
        </w:tc>
        <w:tc>
          <w:tcPr>
            <w:tcW w:w="3219" w:type="dxa"/>
          </w:tcPr>
          <w:p>
            <w:pPr>
              <w:pStyle w:val="TableParagraph"/>
              <w:spacing w:before="53"/>
              <w:ind w:left="107"/>
              <w:rPr>
                <w:sz w:val="18"/>
              </w:rPr>
            </w:pPr>
            <w:r>
              <w:rPr>
                <w:spacing w:val="-2"/>
                <w:sz w:val="18"/>
              </w:rPr>
              <w:t>肝豆状核变性</w:t>
            </w:r>
          </w:p>
        </w:tc>
        <w:tc>
          <w:tcPr>
            <w:tcW w:w="599" w:type="dxa"/>
          </w:tcPr>
          <w:p>
            <w:pPr>
              <w:pStyle w:val="TableParagraph"/>
              <w:spacing w:before="53"/>
              <w:ind w:left="107"/>
              <w:rPr>
                <w:sz w:val="18"/>
              </w:rPr>
            </w:pPr>
            <w:r>
              <w:rPr>
                <w:spacing w:val="-5"/>
                <w:sz w:val="18"/>
              </w:rPr>
              <w:t>100</w:t>
            </w:r>
          </w:p>
        </w:tc>
        <w:tc>
          <w:tcPr>
            <w:tcW w:w="3098" w:type="dxa"/>
          </w:tcPr>
          <w:p>
            <w:pPr>
              <w:pStyle w:val="TableParagraph"/>
              <w:spacing w:before="53"/>
              <w:ind w:left="108"/>
              <w:rPr>
                <w:sz w:val="18"/>
              </w:rPr>
            </w:pPr>
            <w:r>
              <w:rPr>
                <w:spacing w:val="-1"/>
                <w:sz w:val="18"/>
              </w:rPr>
              <w:t>原发性脊柱侧弯的矫正手术</w:t>
            </w:r>
          </w:p>
        </w:tc>
      </w:tr>
      <w:tr>
        <w:trPr>
          <w:trHeight w:val="336" w:hRule="atLeast"/>
        </w:trPr>
        <w:tc>
          <w:tcPr>
            <w:tcW w:w="495" w:type="dxa"/>
          </w:tcPr>
          <w:p>
            <w:pPr>
              <w:pStyle w:val="TableParagraph"/>
              <w:spacing w:before="55"/>
              <w:ind w:left="108"/>
              <w:rPr>
                <w:sz w:val="18"/>
              </w:rPr>
            </w:pPr>
            <w:r>
              <w:rPr>
                <w:spacing w:val="-5"/>
                <w:sz w:val="18"/>
              </w:rPr>
              <w:t>41</w:t>
            </w:r>
          </w:p>
        </w:tc>
        <w:tc>
          <w:tcPr>
            <w:tcW w:w="3219" w:type="dxa"/>
          </w:tcPr>
          <w:p>
            <w:pPr>
              <w:pStyle w:val="TableParagraph"/>
              <w:spacing w:before="55"/>
              <w:ind w:left="107"/>
              <w:rPr>
                <w:sz w:val="18"/>
              </w:rPr>
            </w:pPr>
            <w:r>
              <w:rPr>
                <w:spacing w:val="-2"/>
                <w:sz w:val="18"/>
              </w:rPr>
              <w:t>弥漫性血管内凝血</w:t>
            </w:r>
          </w:p>
        </w:tc>
        <w:tc>
          <w:tcPr>
            <w:tcW w:w="599" w:type="dxa"/>
          </w:tcPr>
          <w:p>
            <w:pPr>
              <w:pStyle w:val="TableParagraph"/>
              <w:spacing w:before="55"/>
              <w:ind w:left="107"/>
              <w:rPr>
                <w:sz w:val="18"/>
              </w:rPr>
            </w:pPr>
            <w:r>
              <w:rPr>
                <w:spacing w:val="-5"/>
                <w:sz w:val="18"/>
              </w:rPr>
              <w:t>101</w:t>
            </w:r>
          </w:p>
        </w:tc>
        <w:tc>
          <w:tcPr>
            <w:tcW w:w="3098" w:type="dxa"/>
          </w:tcPr>
          <w:p>
            <w:pPr>
              <w:pStyle w:val="TableParagraph"/>
              <w:spacing w:before="53"/>
              <w:ind w:left="108"/>
              <w:rPr>
                <w:sz w:val="18"/>
              </w:rPr>
            </w:pPr>
            <w:r>
              <w:rPr>
                <w:spacing w:val="-2"/>
                <w:sz w:val="18"/>
              </w:rPr>
              <w:t>成骨不全症第三型</w:t>
            </w:r>
          </w:p>
        </w:tc>
      </w:tr>
      <w:tr>
        <w:trPr>
          <w:trHeight w:val="335" w:hRule="atLeast"/>
        </w:trPr>
        <w:tc>
          <w:tcPr>
            <w:tcW w:w="495" w:type="dxa"/>
          </w:tcPr>
          <w:p>
            <w:pPr>
              <w:pStyle w:val="TableParagraph"/>
              <w:spacing w:before="55"/>
              <w:ind w:left="108"/>
              <w:rPr>
                <w:sz w:val="18"/>
              </w:rPr>
            </w:pPr>
            <w:r>
              <w:rPr>
                <w:spacing w:val="-5"/>
                <w:sz w:val="18"/>
              </w:rPr>
              <w:t>42</w:t>
            </w:r>
          </w:p>
        </w:tc>
        <w:tc>
          <w:tcPr>
            <w:tcW w:w="3219" w:type="dxa"/>
          </w:tcPr>
          <w:p>
            <w:pPr>
              <w:pStyle w:val="TableParagraph"/>
              <w:spacing w:before="55"/>
              <w:ind w:left="107"/>
              <w:rPr>
                <w:sz w:val="18"/>
              </w:rPr>
            </w:pPr>
            <w:r>
              <w:rPr>
                <w:spacing w:val="-3"/>
                <w:sz w:val="18"/>
              </w:rPr>
              <w:t>严重哮喘</w:t>
            </w:r>
          </w:p>
        </w:tc>
        <w:tc>
          <w:tcPr>
            <w:tcW w:w="599" w:type="dxa"/>
          </w:tcPr>
          <w:p>
            <w:pPr>
              <w:pStyle w:val="TableParagraph"/>
              <w:spacing w:before="55"/>
              <w:ind w:left="107"/>
              <w:rPr>
                <w:sz w:val="18"/>
              </w:rPr>
            </w:pPr>
            <w:r>
              <w:rPr>
                <w:spacing w:val="-5"/>
                <w:sz w:val="18"/>
              </w:rPr>
              <w:t>102</w:t>
            </w:r>
          </w:p>
        </w:tc>
        <w:tc>
          <w:tcPr>
            <w:tcW w:w="3098" w:type="dxa"/>
          </w:tcPr>
          <w:p>
            <w:pPr>
              <w:pStyle w:val="TableParagraph"/>
              <w:spacing w:before="52"/>
              <w:ind w:left="108"/>
              <w:rPr>
                <w:sz w:val="18"/>
              </w:rPr>
            </w:pPr>
            <w:r>
              <w:rPr>
                <w:spacing w:val="-2"/>
                <w:sz w:val="18"/>
              </w:rPr>
              <w:t>埃博拉病毒感染</w:t>
            </w:r>
          </w:p>
        </w:tc>
      </w:tr>
      <w:tr>
        <w:trPr>
          <w:trHeight w:val="623" w:hRule="atLeast"/>
        </w:trPr>
        <w:tc>
          <w:tcPr>
            <w:tcW w:w="495" w:type="dxa"/>
          </w:tcPr>
          <w:p>
            <w:pPr>
              <w:pStyle w:val="TableParagraph"/>
              <w:spacing w:before="6"/>
              <w:rPr>
                <w:sz w:val="15"/>
              </w:rPr>
            </w:pPr>
          </w:p>
          <w:p>
            <w:pPr>
              <w:pStyle w:val="TableParagraph"/>
              <w:ind w:left="108"/>
              <w:rPr>
                <w:sz w:val="18"/>
              </w:rPr>
            </w:pPr>
            <w:r>
              <w:rPr>
                <w:spacing w:val="-5"/>
                <w:sz w:val="18"/>
              </w:rPr>
              <w:t>43</w:t>
            </w:r>
          </w:p>
        </w:tc>
        <w:tc>
          <w:tcPr>
            <w:tcW w:w="3219" w:type="dxa"/>
          </w:tcPr>
          <w:p>
            <w:pPr>
              <w:pStyle w:val="TableParagraph"/>
              <w:spacing w:before="6"/>
              <w:rPr>
                <w:sz w:val="15"/>
              </w:rPr>
            </w:pPr>
          </w:p>
          <w:p>
            <w:pPr>
              <w:pStyle w:val="TableParagraph"/>
              <w:ind w:left="107"/>
              <w:rPr>
                <w:sz w:val="18"/>
              </w:rPr>
            </w:pPr>
            <w:r>
              <w:rPr>
                <w:spacing w:val="-1"/>
                <w:sz w:val="18"/>
              </w:rPr>
              <w:t>败血症导致的多器官功能障碍综合症</w:t>
            </w:r>
          </w:p>
        </w:tc>
        <w:tc>
          <w:tcPr>
            <w:tcW w:w="599" w:type="dxa"/>
          </w:tcPr>
          <w:p>
            <w:pPr>
              <w:pStyle w:val="TableParagraph"/>
              <w:spacing w:before="6"/>
              <w:rPr>
                <w:sz w:val="15"/>
              </w:rPr>
            </w:pPr>
          </w:p>
          <w:p>
            <w:pPr>
              <w:pStyle w:val="TableParagraph"/>
              <w:ind w:left="107"/>
              <w:rPr>
                <w:sz w:val="18"/>
              </w:rPr>
            </w:pPr>
            <w:r>
              <w:rPr>
                <w:spacing w:val="-5"/>
                <w:sz w:val="18"/>
              </w:rPr>
              <w:t>103</w:t>
            </w:r>
          </w:p>
        </w:tc>
        <w:tc>
          <w:tcPr>
            <w:tcW w:w="3098" w:type="dxa"/>
          </w:tcPr>
          <w:p>
            <w:pPr>
              <w:pStyle w:val="TableParagraph"/>
              <w:spacing w:before="40"/>
              <w:ind w:left="108"/>
              <w:rPr>
                <w:sz w:val="18"/>
              </w:rPr>
            </w:pPr>
            <w:r>
              <w:rPr>
                <w:spacing w:val="-1"/>
                <w:sz w:val="18"/>
              </w:rPr>
              <w:t>因器官移植导致的人类免疫缺陷病毒</w:t>
            </w:r>
          </w:p>
          <w:p>
            <w:pPr>
              <w:pStyle w:val="TableParagraph"/>
              <w:spacing w:before="81"/>
              <w:ind w:left="108"/>
              <w:rPr>
                <w:sz w:val="18"/>
              </w:rPr>
            </w:pPr>
            <w:r>
              <w:rPr>
                <w:spacing w:val="-2"/>
                <w:sz w:val="18"/>
              </w:rPr>
              <w:t>（</w:t>
            </w:r>
            <w:r>
              <w:rPr>
                <w:rFonts w:ascii="Times New Roman" w:eastAsia="Times New Roman"/>
                <w:spacing w:val="-2"/>
                <w:sz w:val="18"/>
              </w:rPr>
              <w:t>HIV</w:t>
            </w:r>
            <w:r>
              <w:rPr>
                <w:spacing w:val="-2"/>
                <w:sz w:val="18"/>
              </w:rPr>
              <w:t>）</w:t>
            </w:r>
            <w:r>
              <w:rPr>
                <w:spacing w:val="-6"/>
                <w:sz w:val="18"/>
              </w:rPr>
              <w:t>感染</w:t>
            </w:r>
          </w:p>
        </w:tc>
      </w:tr>
      <w:tr>
        <w:trPr>
          <w:trHeight w:val="624" w:hRule="atLeast"/>
        </w:trPr>
        <w:tc>
          <w:tcPr>
            <w:tcW w:w="495" w:type="dxa"/>
          </w:tcPr>
          <w:p>
            <w:pPr>
              <w:pStyle w:val="TableParagraph"/>
              <w:spacing w:before="5"/>
              <w:rPr>
                <w:sz w:val="15"/>
              </w:rPr>
            </w:pPr>
          </w:p>
          <w:p>
            <w:pPr>
              <w:pStyle w:val="TableParagraph"/>
              <w:spacing w:before="1"/>
              <w:ind w:left="108"/>
              <w:rPr>
                <w:sz w:val="18"/>
              </w:rPr>
            </w:pPr>
            <w:r>
              <w:rPr>
                <w:spacing w:val="-5"/>
                <w:sz w:val="18"/>
              </w:rPr>
              <w:t>44</w:t>
            </w:r>
          </w:p>
        </w:tc>
        <w:tc>
          <w:tcPr>
            <w:tcW w:w="3219" w:type="dxa"/>
          </w:tcPr>
          <w:p>
            <w:pPr>
              <w:pStyle w:val="TableParagraph"/>
              <w:spacing w:before="5"/>
              <w:rPr>
                <w:sz w:val="15"/>
              </w:rPr>
            </w:pPr>
          </w:p>
          <w:p>
            <w:pPr>
              <w:pStyle w:val="TableParagraph"/>
              <w:spacing w:before="1"/>
              <w:ind w:left="107"/>
              <w:rPr>
                <w:sz w:val="18"/>
              </w:rPr>
            </w:pPr>
            <w:r>
              <w:rPr>
                <w:spacing w:val="-1"/>
                <w:sz w:val="18"/>
              </w:rPr>
              <w:t>严重肺泡蛋白质沉积症</w:t>
            </w:r>
          </w:p>
        </w:tc>
        <w:tc>
          <w:tcPr>
            <w:tcW w:w="599" w:type="dxa"/>
          </w:tcPr>
          <w:p>
            <w:pPr>
              <w:pStyle w:val="TableParagraph"/>
              <w:spacing w:before="5"/>
              <w:rPr>
                <w:sz w:val="15"/>
              </w:rPr>
            </w:pPr>
          </w:p>
          <w:p>
            <w:pPr>
              <w:pStyle w:val="TableParagraph"/>
              <w:spacing w:before="1"/>
              <w:ind w:left="107"/>
              <w:rPr>
                <w:sz w:val="18"/>
              </w:rPr>
            </w:pPr>
            <w:r>
              <w:rPr>
                <w:spacing w:val="-5"/>
                <w:sz w:val="18"/>
              </w:rPr>
              <w:t>104</w:t>
            </w:r>
          </w:p>
        </w:tc>
        <w:tc>
          <w:tcPr>
            <w:tcW w:w="3098" w:type="dxa"/>
          </w:tcPr>
          <w:p>
            <w:pPr>
              <w:pStyle w:val="TableParagraph"/>
              <w:spacing w:before="42"/>
              <w:ind w:left="108"/>
              <w:rPr>
                <w:sz w:val="18"/>
              </w:rPr>
            </w:pPr>
            <w:r>
              <w:rPr>
                <w:spacing w:val="23"/>
                <w:sz w:val="18"/>
              </w:rPr>
              <w:t>经输血导致的人类免疫缺陷病毒</w:t>
            </w:r>
          </w:p>
          <w:p>
            <w:pPr>
              <w:pStyle w:val="TableParagraph"/>
              <w:spacing w:before="81"/>
              <w:ind w:left="108"/>
              <w:rPr>
                <w:sz w:val="18"/>
              </w:rPr>
            </w:pPr>
            <w:r>
              <w:rPr>
                <w:spacing w:val="-2"/>
                <w:sz w:val="18"/>
              </w:rPr>
              <w:t>（</w:t>
            </w:r>
            <w:r>
              <w:rPr>
                <w:rFonts w:ascii="Times New Roman" w:eastAsia="Times New Roman"/>
                <w:spacing w:val="-2"/>
                <w:sz w:val="18"/>
              </w:rPr>
              <w:t>HIV</w:t>
            </w:r>
            <w:r>
              <w:rPr>
                <w:spacing w:val="-2"/>
                <w:sz w:val="18"/>
              </w:rPr>
              <w:t>）</w:t>
            </w:r>
            <w:r>
              <w:rPr>
                <w:spacing w:val="-6"/>
                <w:sz w:val="18"/>
              </w:rPr>
              <w:t>感染</w:t>
            </w:r>
          </w:p>
        </w:tc>
      </w:tr>
      <w:tr>
        <w:trPr>
          <w:trHeight w:val="624" w:hRule="atLeast"/>
        </w:trPr>
        <w:tc>
          <w:tcPr>
            <w:tcW w:w="495" w:type="dxa"/>
          </w:tcPr>
          <w:p>
            <w:pPr>
              <w:pStyle w:val="TableParagraph"/>
              <w:spacing w:before="5"/>
              <w:rPr>
                <w:sz w:val="15"/>
              </w:rPr>
            </w:pPr>
          </w:p>
          <w:p>
            <w:pPr>
              <w:pStyle w:val="TableParagraph"/>
              <w:ind w:left="108"/>
              <w:rPr>
                <w:sz w:val="18"/>
              </w:rPr>
            </w:pPr>
            <w:r>
              <w:rPr>
                <w:spacing w:val="-5"/>
                <w:sz w:val="18"/>
              </w:rPr>
              <w:t>45</w:t>
            </w:r>
          </w:p>
        </w:tc>
        <w:tc>
          <w:tcPr>
            <w:tcW w:w="3219" w:type="dxa"/>
          </w:tcPr>
          <w:p>
            <w:pPr>
              <w:pStyle w:val="TableParagraph"/>
              <w:spacing w:before="5"/>
              <w:rPr>
                <w:sz w:val="15"/>
              </w:rPr>
            </w:pPr>
          </w:p>
          <w:p>
            <w:pPr>
              <w:pStyle w:val="TableParagraph"/>
              <w:ind w:left="107"/>
              <w:rPr>
                <w:sz w:val="18"/>
              </w:rPr>
            </w:pPr>
            <w:r>
              <w:rPr>
                <w:spacing w:val="-2"/>
                <w:sz w:val="18"/>
              </w:rPr>
              <w:t>肺淋巴管肌瘤病</w:t>
            </w:r>
          </w:p>
        </w:tc>
        <w:tc>
          <w:tcPr>
            <w:tcW w:w="599" w:type="dxa"/>
          </w:tcPr>
          <w:p>
            <w:pPr>
              <w:pStyle w:val="TableParagraph"/>
              <w:spacing w:before="5"/>
              <w:rPr>
                <w:sz w:val="15"/>
              </w:rPr>
            </w:pPr>
          </w:p>
          <w:p>
            <w:pPr>
              <w:pStyle w:val="TableParagraph"/>
              <w:ind w:left="107"/>
              <w:rPr>
                <w:sz w:val="18"/>
              </w:rPr>
            </w:pPr>
            <w:r>
              <w:rPr>
                <w:spacing w:val="-5"/>
                <w:sz w:val="18"/>
              </w:rPr>
              <w:t>105</w:t>
            </w:r>
          </w:p>
        </w:tc>
        <w:tc>
          <w:tcPr>
            <w:tcW w:w="3098" w:type="dxa"/>
          </w:tcPr>
          <w:p>
            <w:pPr>
              <w:pStyle w:val="TableParagraph"/>
              <w:spacing w:before="41"/>
              <w:ind w:left="108"/>
              <w:rPr>
                <w:sz w:val="18"/>
              </w:rPr>
            </w:pPr>
            <w:r>
              <w:rPr>
                <w:spacing w:val="-1"/>
                <w:sz w:val="18"/>
              </w:rPr>
              <w:t>因职业关系导致的人类免疫缺陷病毒</w:t>
            </w:r>
          </w:p>
          <w:p>
            <w:pPr>
              <w:pStyle w:val="TableParagraph"/>
              <w:spacing w:before="82"/>
              <w:ind w:left="108"/>
              <w:rPr>
                <w:sz w:val="18"/>
              </w:rPr>
            </w:pPr>
            <w:r>
              <w:rPr>
                <w:spacing w:val="-2"/>
                <w:sz w:val="18"/>
              </w:rPr>
              <w:t>（</w:t>
            </w:r>
            <w:r>
              <w:rPr>
                <w:rFonts w:ascii="Times New Roman" w:eastAsia="Times New Roman"/>
                <w:spacing w:val="-2"/>
                <w:sz w:val="18"/>
              </w:rPr>
              <w:t>HIV</w:t>
            </w:r>
            <w:r>
              <w:rPr>
                <w:spacing w:val="-2"/>
                <w:sz w:val="18"/>
              </w:rPr>
              <w:t>）</w:t>
            </w:r>
            <w:r>
              <w:rPr>
                <w:spacing w:val="-6"/>
                <w:sz w:val="18"/>
              </w:rPr>
              <w:t>感染</w:t>
            </w:r>
          </w:p>
        </w:tc>
      </w:tr>
      <w:tr>
        <w:trPr>
          <w:trHeight w:val="335" w:hRule="atLeast"/>
        </w:trPr>
        <w:tc>
          <w:tcPr>
            <w:tcW w:w="495" w:type="dxa"/>
          </w:tcPr>
          <w:p>
            <w:pPr>
              <w:pStyle w:val="TableParagraph"/>
              <w:spacing w:before="53"/>
              <w:ind w:left="108"/>
              <w:rPr>
                <w:sz w:val="18"/>
              </w:rPr>
            </w:pPr>
            <w:r>
              <w:rPr>
                <w:spacing w:val="-5"/>
                <w:sz w:val="18"/>
              </w:rPr>
              <w:t>46</w:t>
            </w:r>
          </w:p>
        </w:tc>
        <w:tc>
          <w:tcPr>
            <w:tcW w:w="3219" w:type="dxa"/>
          </w:tcPr>
          <w:p>
            <w:pPr>
              <w:pStyle w:val="TableParagraph"/>
              <w:spacing w:before="53"/>
              <w:ind w:left="107"/>
              <w:rPr>
                <w:sz w:val="18"/>
              </w:rPr>
            </w:pPr>
            <w:r>
              <w:rPr>
                <w:spacing w:val="-2"/>
                <w:sz w:val="18"/>
              </w:rPr>
              <w:t>肺孢子菌肺炎</w:t>
            </w:r>
          </w:p>
        </w:tc>
        <w:tc>
          <w:tcPr>
            <w:tcW w:w="599" w:type="dxa"/>
          </w:tcPr>
          <w:p>
            <w:pPr>
              <w:pStyle w:val="TableParagraph"/>
              <w:spacing w:before="53"/>
              <w:ind w:left="107"/>
              <w:rPr>
                <w:sz w:val="18"/>
              </w:rPr>
            </w:pPr>
            <w:r>
              <w:rPr>
                <w:spacing w:val="-5"/>
                <w:sz w:val="18"/>
              </w:rPr>
              <w:t>106</w:t>
            </w:r>
          </w:p>
        </w:tc>
        <w:tc>
          <w:tcPr>
            <w:tcW w:w="3098" w:type="dxa"/>
          </w:tcPr>
          <w:p>
            <w:pPr>
              <w:pStyle w:val="TableParagraph"/>
              <w:spacing w:before="53"/>
              <w:ind w:left="108"/>
              <w:rPr>
                <w:sz w:val="18"/>
              </w:rPr>
            </w:pPr>
            <w:r>
              <w:rPr>
                <w:spacing w:val="-4"/>
                <w:sz w:val="18"/>
              </w:rPr>
              <w:t>狂犬病</w:t>
            </w:r>
          </w:p>
        </w:tc>
      </w:tr>
      <w:tr>
        <w:trPr>
          <w:trHeight w:val="335" w:hRule="atLeast"/>
        </w:trPr>
        <w:tc>
          <w:tcPr>
            <w:tcW w:w="495" w:type="dxa"/>
          </w:tcPr>
          <w:p>
            <w:pPr>
              <w:pStyle w:val="TableParagraph"/>
              <w:spacing w:before="55"/>
              <w:ind w:left="108"/>
              <w:rPr>
                <w:sz w:val="18"/>
              </w:rPr>
            </w:pPr>
            <w:r>
              <w:rPr>
                <w:spacing w:val="-5"/>
                <w:sz w:val="18"/>
              </w:rPr>
              <w:t>47</w:t>
            </w:r>
          </w:p>
        </w:tc>
        <w:tc>
          <w:tcPr>
            <w:tcW w:w="3219" w:type="dxa"/>
          </w:tcPr>
          <w:p>
            <w:pPr>
              <w:pStyle w:val="TableParagraph"/>
              <w:spacing w:before="55"/>
              <w:ind w:left="107"/>
              <w:rPr>
                <w:sz w:val="18"/>
              </w:rPr>
            </w:pPr>
            <w:r>
              <w:rPr>
                <w:spacing w:val="-1"/>
                <w:sz w:val="18"/>
              </w:rPr>
              <w:t>严重胰岛素依赖型糖尿病</w:t>
            </w:r>
          </w:p>
        </w:tc>
        <w:tc>
          <w:tcPr>
            <w:tcW w:w="599" w:type="dxa"/>
          </w:tcPr>
          <w:p>
            <w:pPr>
              <w:pStyle w:val="TableParagraph"/>
              <w:spacing w:before="55"/>
              <w:ind w:left="107"/>
              <w:rPr>
                <w:sz w:val="18"/>
              </w:rPr>
            </w:pPr>
            <w:r>
              <w:rPr>
                <w:spacing w:val="-5"/>
                <w:sz w:val="18"/>
              </w:rPr>
              <w:t>107</w:t>
            </w:r>
          </w:p>
        </w:tc>
        <w:tc>
          <w:tcPr>
            <w:tcW w:w="3098" w:type="dxa"/>
          </w:tcPr>
          <w:p>
            <w:pPr>
              <w:pStyle w:val="TableParagraph"/>
              <w:spacing w:before="52"/>
              <w:ind w:left="108"/>
              <w:rPr>
                <w:sz w:val="18"/>
              </w:rPr>
            </w:pPr>
            <w:r>
              <w:rPr>
                <w:spacing w:val="-4"/>
                <w:sz w:val="18"/>
              </w:rPr>
              <w:t>象皮病</w:t>
            </w:r>
          </w:p>
        </w:tc>
      </w:tr>
      <w:tr>
        <w:trPr>
          <w:trHeight w:val="336" w:hRule="atLeast"/>
        </w:trPr>
        <w:tc>
          <w:tcPr>
            <w:tcW w:w="495" w:type="dxa"/>
          </w:tcPr>
          <w:p>
            <w:pPr>
              <w:pStyle w:val="TableParagraph"/>
              <w:spacing w:before="55"/>
              <w:ind w:left="108"/>
              <w:rPr>
                <w:sz w:val="18"/>
              </w:rPr>
            </w:pPr>
            <w:r>
              <w:rPr>
                <w:spacing w:val="-5"/>
                <w:sz w:val="18"/>
              </w:rPr>
              <w:t>48</w:t>
            </w:r>
          </w:p>
        </w:tc>
        <w:tc>
          <w:tcPr>
            <w:tcW w:w="3219" w:type="dxa"/>
          </w:tcPr>
          <w:p>
            <w:pPr>
              <w:pStyle w:val="TableParagraph"/>
              <w:spacing w:before="55"/>
              <w:ind w:left="107"/>
              <w:rPr>
                <w:sz w:val="18"/>
              </w:rPr>
            </w:pPr>
            <w:r>
              <w:rPr>
                <w:spacing w:val="-3"/>
                <w:sz w:val="18"/>
              </w:rPr>
              <w:t>胰腺移植</w:t>
            </w:r>
          </w:p>
        </w:tc>
        <w:tc>
          <w:tcPr>
            <w:tcW w:w="599" w:type="dxa"/>
          </w:tcPr>
          <w:p>
            <w:pPr>
              <w:pStyle w:val="TableParagraph"/>
              <w:spacing w:before="55"/>
              <w:ind w:left="107"/>
              <w:rPr>
                <w:sz w:val="18"/>
              </w:rPr>
            </w:pPr>
            <w:r>
              <w:rPr>
                <w:spacing w:val="-5"/>
                <w:sz w:val="18"/>
              </w:rPr>
              <w:t>108</w:t>
            </w:r>
          </w:p>
        </w:tc>
        <w:tc>
          <w:tcPr>
            <w:tcW w:w="3098" w:type="dxa"/>
          </w:tcPr>
          <w:p>
            <w:pPr>
              <w:pStyle w:val="TableParagraph"/>
              <w:spacing w:before="52"/>
              <w:ind w:left="108"/>
              <w:rPr>
                <w:sz w:val="18"/>
              </w:rPr>
            </w:pPr>
            <w:r>
              <w:rPr>
                <w:spacing w:val="-2"/>
                <w:sz w:val="18"/>
              </w:rPr>
              <w:t>严重出血性登革热</w:t>
            </w:r>
          </w:p>
        </w:tc>
      </w:tr>
      <w:tr>
        <w:trPr>
          <w:trHeight w:val="623" w:hRule="atLeast"/>
        </w:trPr>
        <w:tc>
          <w:tcPr>
            <w:tcW w:w="495" w:type="dxa"/>
          </w:tcPr>
          <w:p>
            <w:pPr>
              <w:pStyle w:val="TableParagraph"/>
              <w:spacing w:before="6"/>
              <w:rPr>
                <w:sz w:val="15"/>
              </w:rPr>
            </w:pPr>
          </w:p>
          <w:p>
            <w:pPr>
              <w:pStyle w:val="TableParagraph"/>
              <w:ind w:left="108"/>
              <w:rPr>
                <w:sz w:val="18"/>
              </w:rPr>
            </w:pPr>
            <w:r>
              <w:rPr>
                <w:spacing w:val="-5"/>
                <w:sz w:val="18"/>
              </w:rPr>
              <w:t>49</w:t>
            </w:r>
          </w:p>
        </w:tc>
        <w:tc>
          <w:tcPr>
            <w:tcW w:w="3219" w:type="dxa"/>
          </w:tcPr>
          <w:p>
            <w:pPr>
              <w:pStyle w:val="TableParagraph"/>
              <w:spacing w:before="42"/>
              <w:ind w:left="107"/>
              <w:rPr>
                <w:sz w:val="18"/>
              </w:rPr>
            </w:pPr>
            <w:r>
              <w:rPr>
                <w:sz w:val="18"/>
              </w:rPr>
              <w:t>急性坏死性胰腺炎</w:t>
            </w:r>
            <w:r>
              <w:rPr>
                <w:rFonts w:ascii="Times New Roman" w:eastAsia="Times New Roman"/>
                <w:sz w:val="18"/>
              </w:rPr>
              <w:t>-</w:t>
            </w:r>
            <w:r>
              <w:rPr>
                <w:spacing w:val="-2"/>
                <w:sz w:val="18"/>
              </w:rPr>
              <w:t>不包括酒精作用所</w:t>
            </w:r>
          </w:p>
          <w:p>
            <w:pPr>
              <w:pStyle w:val="TableParagraph"/>
              <w:spacing w:before="81"/>
              <w:ind w:left="107"/>
              <w:rPr>
                <w:sz w:val="18"/>
              </w:rPr>
            </w:pPr>
            <w:r>
              <w:rPr>
                <w:sz w:val="18"/>
              </w:rPr>
              <w:t>致</w:t>
            </w:r>
          </w:p>
        </w:tc>
        <w:tc>
          <w:tcPr>
            <w:tcW w:w="599" w:type="dxa"/>
          </w:tcPr>
          <w:p>
            <w:pPr>
              <w:pStyle w:val="TableParagraph"/>
              <w:spacing w:before="6"/>
              <w:rPr>
                <w:sz w:val="15"/>
              </w:rPr>
            </w:pPr>
          </w:p>
          <w:p>
            <w:pPr>
              <w:pStyle w:val="TableParagraph"/>
              <w:ind w:left="107"/>
              <w:rPr>
                <w:sz w:val="18"/>
              </w:rPr>
            </w:pPr>
            <w:r>
              <w:rPr>
                <w:spacing w:val="-5"/>
                <w:sz w:val="18"/>
              </w:rPr>
              <w:t>109</w:t>
            </w:r>
          </w:p>
        </w:tc>
        <w:tc>
          <w:tcPr>
            <w:tcW w:w="3098" w:type="dxa"/>
          </w:tcPr>
          <w:p>
            <w:pPr>
              <w:pStyle w:val="TableParagraph"/>
              <w:spacing w:before="40"/>
              <w:ind w:left="108"/>
              <w:rPr>
                <w:rFonts w:ascii="Times New Roman" w:eastAsia="Times New Roman"/>
                <w:sz w:val="18"/>
              </w:rPr>
            </w:pPr>
            <w:r>
              <w:rPr>
                <w:sz w:val="18"/>
              </w:rPr>
              <w:t>严重原发性轻链型淀粉样变性</w:t>
            </w:r>
            <w:r>
              <w:rPr>
                <w:spacing w:val="-5"/>
                <w:sz w:val="18"/>
              </w:rPr>
              <w:t>（</w:t>
            </w:r>
            <w:r>
              <w:rPr>
                <w:rFonts w:ascii="Times New Roman" w:eastAsia="Times New Roman"/>
                <w:spacing w:val="-5"/>
                <w:sz w:val="18"/>
              </w:rPr>
              <w:t>AL</w:t>
            </w:r>
          </w:p>
          <w:p>
            <w:pPr>
              <w:pStyle w:val="TableParagraph"/>
              <w:spacing w:before="81"/>
              <w:ind w:left="108"/>
              <w:rPr>
                <w:sz w:val="18"/>
              </w:rPr>
            </w:pPr>
            <w:r>
              <w:rPr>
                <w:sz w:val="18"/>
              </w:rPr>
              <w:t>型</w:t>
            </w:r>
            <w:r>
              <w:rPr>
                <w:spacing w:val="-10"/>
                <w:sz w:val="18"/>
              </w:rPr>
              <w:t>）</w:t>
            </w:r>
          </w:p>
        </w:tc>
      </w:tr>
      <w:tr>
        <w:trPr>
          <w:trHeight w:val="336" w:hRule="atLeast"/>
        </w:trPr>
        <w:tc>
          <w:tcPr>
            <w:tcW w:w="495" w:type="dxa"/>
          </w:tcPr>
          <w:p>
            <w:pPr>
              <w:pStyle w:val="TableParagraph"/>
              <w:spacing w:before="54"/>
              <w:ind w:left="108"/>
              <w:rPr>
                <w:sz w:val="18"/>
              </w:rPr>
            </w:pPr>
            <w:r>
              <w:rPr>
                <w:spacing w:val="-5"/>
                <w:sz w:val="18"/>
              </w:rPr>
              <w:t>50</w:t>
            </w:r>
          </w:p>
        </w:tc>
        <w:tc>
          <w:tcPr>
            <w:tcW w:w="3219" w:type="dxa"/>
          </w:tcPr>
          <w:p>
            <w:pPr>
              <w:pStyle w:val="TableParagraph"/>
              <w:spacing w:before="54"/>
              <w:ind w:left="107"/>
              <w:rPr>
                <w:sz w:val="18"/>
              </w:rPr>
            </w:pPr>
            <w:r>
              <w:rPr>
                <w:spacing w:val="-1"/>
                <w:sz w:val="18"/>
              </w:rPr>
              <w:t>严重慢性复发性胰腺炎</w:t>
            </w:r>
          </w:p>
        </w:tc>
        <w:tc>
          <w:tcPr>
            <w:tcW w:w="599" w:type="dxa"/>
          </w:tcPr>
          <w:p>
            <w:pPr>
              <w:pStyle w:val="TableParagraph"/>
              <w:spacing w:before="54"/>
              <w:ind w:left="107"/>
              <w:rPr>
                <w:sz w:val="18"/>
              </w:rPr>
            </w:pPr>
            <w:r>
              <w:rPr>
                <w:spacing w:val="-5"/>
                <w:sz w:val="18"/>
              </w:rPr>
              <w:t>110</w:t>
            </w:r>
          </w:p>
        </w:tc>
        <w:tc>
          <w:tcPr>
            <w:tcW w:w="3098" w:type="dxa"/>
          </w:tcPr>
          <w:p>
            <w:pPr>
              <w:pStyle w:val="TableParagraph"/>
              <w:spacing w:before="54"/>
              <w:ind w:left="108"/>
              <w:rPr>
                <w:sz w:val="18"/>
              </w:rPr>
            </w:pPr>
            <w:r>
              <w:rPr>
                <w:spacing w:val="-1"/>
                <w:sz w:val="18"/>
              </w:rPr>
              <w:t>严重甲型或乙型血友病</w:t>
            </w:r>
          </w:p>
        </w:tc>
      </w:tr>
      <w:tr>
        <w:trPr>
          <w:trHeight w:val="335" w:hRule="atLeast"/>
        </w:trPr>
        <w:tc>
          <w:tcPr>
            <w:tcW w:w="495" w:type="dxa"/>
          </w:tcPr>
          <w:p>
            <w:pPr>
              <w:pStyle w:val="TableParagraph"/>
              <w:spacing w:before="53"/>
              <w:ind w:left="108"/>
              <w:rPr>
                <w:sz w:val="18"/>
              </w:rPr>
            </w:pPr>
            <w:r>
              <w:rPr>
                <w:spacing w:val="-5"/>
                <w:sz w:val="18"/>
              </w:rPr>
              <w:t>51</w:t>
            </w:r>
          </w:p>
        </w:tc>
        <w:tc>
          <w:tcPr>
            <w:tcW w:w="3219" w:type="dxa"/>
          </w:tcPr>
          <w:p>
            <w:pPr>
              <w:pStyle w:val="TableParagraph"/>
              <w:spacing w:before="53"/>
              <w:ind w:left="107"/>
              <w:rPr>
                <w:sz w:val="18"/>
              </w:rPr>
            </w:pPr>
            <w:r>
              <w:rPr>
                <w:sz w:val="18"/>
              </w:rPr>
              <w:t>急性呼吸窘迫综合征</w:t>
            </w:r>
            <w:r>
              <w:rPr>
                <w:spacing w:val="-2"/>
                <w:sz w:val="18"/>
              </w:rPr>
              <w:t>（</w:t>
            </w:r>
            <w:r>
              <w:rPr>
                <w:rFonts w:ascii="Times New Roman" w:eastAsia="Times New Roman"/>
                <w:spacing w:val="-2"/>
                <w:sz w:val="18"/>
              </w:rPr>
              <w:t>ARDS</w:t>
            </w:r>
            <w:r>
              <w:rPr>
                <w:spacing w:val="-2"/>
                <w:sz w:val="18"/>
              </w:rPr>
              <w:t>）</w:t>
            </w:r>
          </w:p>
        </w:tc>
        <w:tc>
          <w:tcPr>
            <w:tcW w:w="599" w:type="dxa"/>
          </w:tcPr>
          <w:p>
            <w:pPr>
              <w:pStyle w:val="TableParagraph"/>
              <w:spacing w:before="53"/>
              <w:ind w:left="107"/>
              <w:rPr>
                <w:sz w:val="18"/>
              </w:rPr>
            </w:pPr>
            <w:r>
              <w:rPr>
                <w:spacing w:val="-5"/>
                <w:sz w:val="18"/>
              </w:rPr>
              <w:t>111</w:t>
            </w:r>
          </w:p>
        </w:tc>
        <w:tc>
          <w:tcPr>
            <w:tcW w:w="3098" w:type="dxa"/>
          </w:tcPr>
          <w:p>
            <w:pPr>
              <w:pStyle w:val="TableParagraph"/>
              <w:spacing w:before="53"/>
              <w:ind w:left="108"/>
              <w:rPr>
                <w:sz w:val="18"/>
              </w:rPr>
            </w:pPr>
            <w:r>
              <w:rPr>
                <w:spacing w:val="-2"/>
                <w:sz w:val="18"/>
              </w:rPr>
              <w:t>横贯性脊髓炎后遗症</w:t>
            </w:r>
          </w:p>
        </w:tc>
      </w:tr>
      <w:tr>
        <w:trPr>
          <w:trHeight w:val="336" w:hRule="atLeast"/>
        </w:trPr>
        <w:tc>
          <w:tcPr>
            <w:tcW w:w="495" w:type="dxa"/>
          </w:tcPr>
          <w:p>
            <w:pPr>
              <w:pStyle w:val="TableParagraph"/>
              <w:spacing w:before="53"/>
              <w:ind w:left="108"/>
              <w:rPr>
                <w:sz w:val="18"/>
              </w:rPr>
            </w:pPr>
            <w:r>
              <w:rPr>
                <w:spacing w:val="-5"/>
                <w:sz w:val="18"/>
              </w:rPr>
              <w:t>52</w:t>
            </w:r>
          </w:p>
        </w:tc>
        <w:tc>
          <w:tcPr>
            <w:tcW w:w="3219" w:type="dxa"/>
          </w:tcPr>
          <w:p>
            <w:pPr>
              <w:pStyle w:val="TableParagraph"/>
              <w:spacing w:before="53"/>
              <w:ind w:left="107"/>
              <w:rPr>
                <w:sz w:val="18"/>
              </w:rPr>
            </w:pPr>
            <w:r>
              <w:rPr>
                <w:spacing w:val="-2"/>
                <w:sz w:val="18"/>
              </w:rPr>
              <w:t>溶血性尿毒综合征</w:t>
            </w:r>
          </w:p>
        </w:tc>
        <w:tc>
          <w:tcPr>
            <w:tcW w:w="599" w:type="dxa"/>
          </w:tcPr>
          <w:p>
            <w:pPr>
              <w:pStyle w:val="TableParagraph"/>
              <w:spacing w:before="53"/>
              <w:ind w:left="107"/>
              <w:rPr>
                <w:sz w:val="18"/>
              </w:rPr>
            </w:pPr>
            <w:r>
              <w:rPr>
                <w:spacing w:val="-5"/>
                <w:sz w:val="18"/>
              </w:rPr>
              <w:t>112</w:t>
            </w:r>
          </w:p>
        </w:tc>
        <w:tc>
          <w:tcPr>
            <w:tcW w:w="3098" w:type="dxa"/>
          </w:tcPr>
          <w:p>
            <w:pPr>
              <w:pStyle w:val="TableParagraph"/>
              <w:spacing w:before="53"/>
              <w:ind w:left="108"/>
              <w:rPr>
                <w:sz w:val="18"/>
              </w:rPr>
            </w:pPr>
            <w:r>
              <w:rPr>
                <w:spacing w:val="-2"/>
                <w:sz w:val="18"/>
              </w:rPr>
              <w:t>严重肺结节病</w:t>
            </w:r>
          </w:p>
        </w:tc>
      </w:tr>
      <w:tr>
        <w:trPr>
          <w:trHeight w:val="335" w:hRule="atLeast"/>
        </w:trPr>
        <w:tc>
          <w:tcPr>
            <w:tcW w:w="495" w:type="dxa"/>
          </w:tcPr>
          <w:p>
            <w:pPr>
              <w:pStyle w:val="TableParagraph"/>
              <w:spacing w:before="55"/>
              <w:ind w:left="108"/>
              <w:rPr>
                <w:sz w:val="18"/>
              </w:rPr>
            </w:pPr>
            <w:r>
              <w:rPr>
                <w:spacing w:val="-5"/>
                <w:sz w:val="18"/>
              </w:rPr>
              <w:t>53</w:t>
            </w:r>
          </w:p>
        </w:tc>
        <w:tc>
          <w:tcPr>
            <w:tcW w:w="3219" w:type="dxa"/>
          </w:tcPr>
          <w:p>
            <w:pPr>
              <w:pStyle w:val="TableParagraph"/>
              <w:spacing w:before="55"/>
              <w:ind w:left="107"/>
              <w:rPr>
                <w:sz w:val="18"/>
              </w:rPr>
            </w:pPr>
            <w:r>
              <w:rPr>
                <w:spacing w:val="-1"/>
                <w:sz w:val="18"/>
              </w:rPr>
              <w:t>继发性噬血细胞综合征</w:t>
            </w:r>
          </w:p>
        </w:tc>
        <w:tc>
          <w:tcPr>
            <w:tcW w:w="599" w:type="dxa"/>
          </w:tcPr>
          <w:p>
            <w:pPr>
              <w:pStyle w:val="TableParagraph"/>
              <w:spacing w:before="55"/>
              <w:ind w:left="107"/>
              <w:rPr>
                <w:sz w:val="18"/>
              </w:rPr>
            </w:pPr>
            <w:r>
              <w:rPr>
                <w:spacing w:val="-5"/>
                <w:sz w:val="18"/>
              </w:rPr>
              <w:t>113</w:t>
            </w:r>
          </w:p>
        </w:tc>
        <w:tc>
          <w:tcPr>
            <w:tcW w:w="3098" w:type="dxa"/>
          </w:tcPr>
          <w:p>
            <w:pPr>
              <w:pStyle w:val="TableParagraph"/>
              <w:spacing w:before="53"/>
              <w:ind w:left="108"/>
              <w:rPr>
                <w:sz w:val="18"/>
              </w:rPr>
            </w:pPr>
            <w:r>
              <w:rPr>
                <w:spacing w:val="-2"/>
                <w:sz w:val="18"/>
              </w:rPr>
              <w:t>严重特发性肺纤维化</w:t>
            </w:r>
          </w:p>
        </w:tc>
      </w:tr>
      <w:tr>
        <w:trPr>
          <w:trHeight w:val="334" w:hRule="atLeast"/>
        </w:trPr>
        <w:tc>
          <w:tcPr>
            <w:tcW w:w="495" w:type="dxa"/>
          </w:tcPr>
          <w:p>
            <w:pPr>
              <w:pStyle w:val="TableParagraph"/>
              <w:spacing w:before="55"/>
              <w:ind w:left="108"/>
              <w:rPr>
                <w:sz w:val="18"/>
              </w:rPr>
            </w:pPr>
            <w:r>
              <w:rPr>
                <w:spacing w:val="-5"/>
                <w:sz w:val="18"/>
              </w:rPr>
              <w:t>54</w:t>
            </w:r>
          </w:p>
        </w:tc>
        <w:tc>
          <w:tcPr>
            <w:tcW w:w="3219" w:type="dxa"/>
          </w:tcPr>
          <w:p>
            <w:pPr>
              <w:pStyle w:val="TableParagraph"/>
              <w:spacing w:before="55"/>
              <w:ind w:left="107"/>
              <w:rPr>
                <w:sz w:val="18"/>
              </w:rPr>
            </w:pPr>
            <w:r>
              <w:rPr>
                <w:spacing w:val="-2"/>
                <w:sz w:val="18"/>
              </w:rPr>
              <w:t>严重戈谢病</w:t>
            </w:r>
          </w:p>
        </w:tc>
        <w:tc>
          <w:tcPr>
            <w:tcW w:w="599" w:type="dxa"/>
          </w:tcPr>
          <w:p>
            <w:pPr>
              <w:pStyle w:val="TableParagraph"/>
              <w:spacing w:before="55"/>
              <w:ind w:left="107"/>
              <w:rPr>
                <w:sz w:val="18"/>
              </w:rPr>
            </w:pPr>
            <w:r>
              <w:rPr>
                <w:spacing w:val="-5"/>
                <w:sz w:val="18"/>
              </w:rPr>
              <w:t>114</w:t>
            </w:r>
          </w:p>
        </w:tc>
        <w:tc>
          <w:tcPr>
            <w:tcW w:w="3098" w:type="dxa"/>
          </w:tcPr>
          <w:p>
            <w:pPr>
              <w:pStyle w:val="TableParagraph"/>
              <w:spacing w:before="52"/>
              <w:ind w:left="108"/>
              <w:rPr>
                <w:sz w:val="18"/>
              </w:rPr>
            </w:pPr>
            <w:r>
              <w:rPr>
                <w:spacing w:val="-1"/>
                <w:sz w:val="18"/>
              </w:rPr>
              <w:t>多发性大动脉炎旁路移植手术</w:t>
            </w:r>
          </w:p>
        </w:tc>
      </w:tr>
    </w:tbl>
    <w:p>
      <w:pPr>
        <w:spacing w:after="0"/>
        <w:rPr>
          <w:sz w:val="18"/>
        </w:rPr>
        <w:sectPr>
          <w:pgSz w:w="11910" w:h="16840"/>
          <w:pgMar w:header="576" w:footer="0" w:top="1060" w:bottom="280" w:left="800" w:right="800"/>
        </w:sectPr>
      </w:pPr>
    </w:p>
    <w:p>
      <w:pPr>
        <w:pStyle w:val="BodyText"/>
        <w:spacing w:before="4"/>
        <w:rPr>
          <w:sz w:val="4"/>
        </w:rPr>
      </w:pPr>
    </w:p>
    <w:tbl>
      <w:tblPr>
        <w:tblW w:w="0" w:type="auto"/>
        <w:jc w:val="left"/>
        <w:tblInd w:w="2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5"/>
        <w:gridCol w:w="3219"/>
        <w:gridCol w:w="599"/>
        <w:gridCol w:w="3098"/>
      </w:tblGrid>
      <w:tr>
        <w:trPr>
          <w:trHeight w:val="336" w:hRule="atLeast"/>
        </w:trPr>
        <w:tc>
          <w:tcPr>
            <w:tcW w:w="495" w:type="dxa"/>
          </w:tcPr>
          <w:p>
            <w:pPr>
              <w:pStyle w:val="TableParagraph"/>
              <w:spacing w:before="55"/>
              <w:ind w:left="108"/>
              <w:rPr>
                <w:sz w:val="18"/>
              </w:rPr>
            </w:pPr>
            <w:r>
              <w:rPr>
                <w:spacing w:val="-5"/>
                <w:sz w:val="18"/>
              </w:rPr>
              <w:t>55</w:t>
            </w:r>
          </w:p>
        </w:tc>
        <w:tc>
          <w:tcPr>
            <w:tcW w:w="3219" w:type="dxa"/>
          </w:tcPr>
          <w:p>
            <w:pPr>
              <w:pStyle w:val="TableParagraph"/>
              <w:spacing w:before="55"/>
              <w:ind w:left="107"/>
              <w:rPr>
                <w:sz w:val="18"/>
              </w:rPr>
            </w:pPr>
            <w:r>
              <w:rPr>
                <w:spacing w:val="-2"/>
                <w:sz w:val="18"/>
              </w:rPr>
              <w:t>严重法布里（</w:t>
            </w:r>
            <w:r>
              <w:rPr>
                <w:rFonts w:ascii="Times New Roman" w:eastAsia="Times New Roman"/>
                <w:spacing w:val="-2"/>
                <w:sz w:val="18"/>
              </w:rPr>
              <w:t>Fabry</w:t>
            </w:r>
            <w:r>
              <w:rPr>
                <w:spacing w:val="-2"/>
                <w:sz w:val="18"/>
              </w:rPr>
              <w:t>）</w:t>
            </w:r>
            <w:r>
              <w:rPr>
                <w:spacing w:val="-10"/>
                <w:sz w:val="18"/>
              </w:rPr>
              <w:t>病</w:t>
            </w:r>
          </w:p>
        </w:tc>
        <w:tc>
          <w:tcPr>
            <w:tcW w:w="599" w:type="dxa"/>
          </w:tcPr>
          <w:p>
            <w:pPr>
              <w:pStyle w:val="TableParagraph"/>
              <w:spacing w:before="55"/>
              <w:ind w:left="107"/>
              <w:rPr>
                <w:sz w:val="18"/>
              </w:rPr>
            </w:pPr>
            <w:r>
              <w:rPr>
                <w:spacing w:val="-5"/>
                <w:sz w:val="18"/>
              </w:rPr>
              <w:t>115</w:t>
            </w:r>
          </w:p>
        </w:tc>
        <w:tc>
          <w:tcPr>
            <w:tcW w:w="3098" w:type="dxa"/>
          </w:tcPr>
          <w:p>
            <w:pPr>
              <w:pStyle w:val="TableParagraph"/>
              <w:spacing w:before="52"/>
              <w:ind w:left="108"/>
              <w:rPr>
                <w:sz w:val="18"/>
              </w:rPr>
            </w:pPr>
            <w:r>
              <w:rPr>
                <w:spacing w:val="-2"/>
                <w:sz w:val="18"/>
              </w:rPr>
              <w:t>闭锁综合征</w:t>
            </w:r>
          </w:p>
        </w:tc>
      </w:tr>
      <w:tr>
        <w:trPr>
          <w:trHeight w:val="335" w:hRule="atLeast"/>
        </w:trPr>
        <w:tc>
          <w:tcPr>
            <w:tcW w:w="495" w:type="dxa"/>
          </w:tcPr>
          <w:p>
            <w:pPr>
              <w:pStyle w:val="TableParagraph"/>
              <w:spacing w:before="54"/>
              <w:ind w:left="108"/>
              <w:rPr>
                <w:sz w:val="18"/>
              </w:rPr>
            </w:pPr>
            <w:r>
              <w:rPr>
                <w:spacing w:val="-5"/>
                <w:sz w:val="18"/>
              </w:rPr>
              <w:t>56</w:t>
            </w:r>
          </w:p>
        </w:tc>
        <w:tc>
          <w:tcPr>
            <w:tcW w:w="3219" w:type="dxa"/>
          </w:tcPr>
          <w:p>
            <w:pPr>
              <w:pStyle w:val="TableParagraph"/>
              <w:spacing w:before="52"/>
              <w:ind w:left="107"/>
              <w:rPr>
                <w:sz w:val="18"/>
              </w:rPr>
            </w:pPr>
            <w:r>
              <w:rPr>
                <w:spacing w:val="-8"/>
                <w:sz w:val="18"/>
              </w:rPr>
              <w:t>严重心脏衰竭 </w:t>
            </w:r>
            <w:r>
              <w:rPr>
                <w:rFonts w:ascii="Times New Roman" w:eastAsia="Times New Roman"/>
                <w:spacing w:val="-2"/>
                <w:sz w:val="18"/>
              </w:rPr>
              <w:t>CRT</w:t>
            </w:r>
            <w:r>
              <w:rPr>
                <w:rFonts w:ascii="Times New Roman" w:eastAsia="Times New Roman"/>
                <w:spacing w:val="7"/>
                <w:sz w:val="18"/>
              </w:rPr>
              <w:t> </w:t>
            </w:r>
            <w:r>
              <w:rPr>
                <w:spacing w:val="-4"/>
                <w:sz w:val="18"/>
              </w:rPr>
              <w:t>心脏再同步治疗</w:t>
            </w:r>
          </w:p>
        </w:tc>
        <w:tc>
          <w:tcPr>
            <w:tcW w:w="599" w:type="dxa"/>
          </w:tcPr>
          <w:p>
            <w:pPr>
              <w:pStyle w:val="TableParagraph"/>
              <w:spacing w:before="54"/>
              <w:ind w:left="107"/>
              <w:rPr>
                <w:sz w:val="18"/>
              </w:rPr>
            </w:pPr>
            <w:r>
              <w:rPr>
                <w:spacing w:val="-5"/>
                <w:sz w:val="18"/>
              </w:rPr>
              <w:t>116</w:t>
            </w:r>
          </w:p>
        </w:tc>
        <w:tc>
          <w:tcPr>
            <w:tcW w:w="3098" w:type="dxa"/>
          </w:tcPr>
          <w:p>
            <w:pPr>
              <w:pStyle w:val="TableParagraph"/>
              <w:spacing w:before="52"/>
              <w:ind w:left="108"/>
              <w:rPr>
                <w:sz w:val="18"/>
              </w:rPr>
            </w:pPr>
            <w:r>
              <w:rPr>
                <w:spacing w:val="-2"/>
                <w:sz w:val="18"/>
              </w:rPr>
              <w:t>亚急性硬化性全脑炎</w:t>
            </w:r>
          </w:p>
        </w:tc>
      </w:tr>
      <w:tr>
        <w:trPr>
          <w:trHeight w:val="336" w:hRule="atLeast"/>
        </w:trPr>
        <w:tc>
          <w:tcPr>
            <w:tcW w:w="495" w:type="dxa"/>
          </w:tcPr>
          <w:p>
            <w:pPr>
              <w:pStyle w:val="TableParagraph"/>
              <w:spacing w:before="54"/>
              <w:ind w:left="108"/>
              <w:rPr>
                <w:sz w:val="18"/>
              </w:rPr>
            </w:pPr>
            <w:r>
              <w:rPr>
                <w:spacing w:val="-5"/>
                <w:sz w:val="18"/>
              </w:rPr>
              <w:t>57</w:t>
            </w:r>
          </w:p>
        </w:tc>
        <w:tc>
          <w:tcPr>
            <w:tcW w:w="3219" w:type="dxa"/>
          </w:tcPr>
          <w:p>
            <w:pPr>
              <w:pStyle w:val="TableParagraph"/>
              <w:spacing w:before="54"/>
              <w:ind w:left="107"/>
              <w:rPr>
                <w:sz w:val="18"/>
              </w:rPr>
            </w:pPr>
            <w:r>
              <w:rPr>
                <w:spacing w:val="-2"/>
                <w:sz w:val="18"/>
              </w:rPr>
              <w:t>严重冠心病</w:t>
            </w:r>
          </w:p>
        </w:tc>
        <w:tc>
          <w:tcPr>
            <w:tcW w:w="599" w:type="dxa"/>
          </w:tcPr>
          <w:p>
            <w:pPr>
              <w:pStyle w:val="TableParagraph"/>
              <w:spacing w:before="54"/>
              <w:ind w:left="107"/>
              <w:rPr>
                <w:sz w:val="18"/>
              </w:rPr>
            </w:pPr>
            <w:r>
              <w:rPr>
                <w:spacing w:val="-5"/>
                <w:sz w:val="18"/>
              </w:rPr>
              <w:t>117</w:t>
            </w:r>
          </w:p>
        </w:tc>
        <w:tc>
          <w:tcPr>
            <w:tcW w:w="3098" w:type="dxa"/>
          </w:tcPr>
          <w:p>
            <w:pPr>
              <w:pStyle w:val="TableParagraph"/>
              <w:spacing w:before="54"/>
              <w:ind w:left="108"/>
              <w:rPr>
                <w:sz w:val="18"/>
              </w:rPr>
            </w:pPr>
            <w:r>
              <w:rPr>
                <w:spacing w:val="-2"/>
                <w:sz w:val="18"/>
              </w:rPr>
              <w:t>严重斯蒂尔病</w:t>
            </w:r>
          </w:p>
        </w:tc>
      </w:tr>
      <w:tr>
        <w:trPr>
          <w:trHeight w:val="335" w:hRule="atLeast"/>
        </w:trPr>
        <w:tc>
          <w:tcPr>
            <w:tcW w:w="495" w:type="dxa"/>
          </w:tcPr>
          <w:p>
            <w:pPr>
              <w:pStyle w:val="TableParagraph"/>
              <w:spacing w:before="53"/>
              <w:ind w:left="108"/>
              <w:rPr>
                <w:sz w:val="18"/>
              </w:rPr>
            </w:pPr>
            <w:r>
              <w:rPr>
                <w:spacing w:val="-5"/>
                <w:sz w:val="18"/>
              </w:rPr>
              <w:t>58</w:t>
            </w:r>
          </w:p>
        </w:tc>
        <w:tc>
          <w:tcPr>
            <w:tcW w:w="3219" w:type="dxa"/>
          </w:tcPr>
          <w:p>
            <w:pPr>
              <w:pStyle w:val="TableParagraph"/>
              <w:spacing w:before="53"/>
              <w:ind w:left="107"/>
              <w:rPr>
                <w:sz w:val="18"/>
              </w:rPr>
            </w:pPr>
            <w:r>
              <w:rPr>
                <w:spacing w:val="-2"/>
                <w:sz w:val="18"/>
              </w:rPr>
              <w:t>严重心肌炎</w:t>
            </w:r>
          </w:p>
        </w:tc>
        <w:tc>
          <w:tcPr>
            <w:tcW w:w="599" w:type="dxa"/>
          </w:tcPr>
          <w:p>
            <w:pPr>
              <w:pStyle w:val="TableParagraph"/>
              <w:spacing w:before="53"/>
              <w:ind w:left="107"/>
              <w:rPr>
                <w:sz w:val="18"/>
              </w:rPr>
            </w:pPr>
            <w:r>
              <w:rPr>
                <w:spacing w:val="-5"/>
                <w:sz w:val="18"/>
              </w:rPr>
              <w:t>118</w:t>
            </w:r>
          </w:p>
        </w:tc>
        <w:tc>
          <w:tcPr>
            <w:tcW w:w="3098" w:type="dxa"/>
          </w:tcPr>
          <w:p>
            <w:pPr>
              <w:pStyle w:val="TableParagraph"/>
              <w:spacing w:before="53"/>
              <w:ind w:left="108"/>
              <w:rPr>
                <w:sz w:val="18"/>
              </w:rPr>
            </w:pPr>
            <w:r>
              <w:rPr>
                <w:spacing w:val="-2"/>
                <w:sz w:val="18"/>
              </w:rPr>
              <w:t>亚历山大病</w:t>
            </w:r>
          </w:p>
        </w:tc>
      </w:tr>
      <w:tr>
        <w:trPr>
          <w:trHeight w:val="335" w:hRule="atLeast"/>
        </w:trPr>
        <w:tc>
          <w:tcPr>
            <w:tcW w:w="495" w:type="dxa"/>
          </w:tcPr>
          <w:p>
            <w:pPr>
              <w:pStyle w:val="TableParagraph"/>
              <w:spacing w:before="53"/>
              <w:ind w:left="108"/>
              <w:rPr>
                <w:sz w:val="18"/>
              </w:rPr>
            </w:pPr>
            <w:r>
              <w:rPr>
                <w:spacing w:val="-5"/>
                <w:sz w:val="18"/>
              </w:rPr>
              <w:t>59</w:t>
            </w:r>
          </w:p>
        </w:tc>
        <w:tc>
          <w:tcPr>
            <w:tcW w:w="3219" w:type="dxa"/>
          </w:tcPr>
          <w:p>
            <w:pPr>
              <w:pStyle w:val="TableParagraph"/>
              <w:spacing w:before="53"/>
              <w:ind w:left="107"/>
              <w:rPr>
                <w:sz w:val="18"/>
              </w:rPr>
            </w:pPr>
            <w:r>
              <w:rPr>
                <w:spacing w:val="-2"/>
                <w:sz w:val="18"/>
              </w:rPr>
              <w:t>肺源性心脏病</w:t>
            </w:r>
          </w:p>
        </w:tc>
        <w:tc>
          <w:tcPr>
            <w:tcW w:w="599" w:type="dxa"/>
          </w:tcPr>
          <w:p>
            <w:pPr>
              <w:pStyle w:val="TableParagraph"/>
              <w:spacing w:before="53"/>
              <w:ind w:left="107"/>
              <w:rPr>
                <w:sz w:val="18"/>
              </w:rPr>
            </w:pPr>
            <w:r>
              <w:rPr>
                <w:spacing w:val="-5"/>
                <w:sz w:val="18"/>
              </w:rPr>
              <w:t>119</w:t>
            </w:r>
          </w:p>
        </w:tc>
        <w:tc>
          <w:tcPr>
            <w:tcW w:w="3098" w:type="dxa"/>
          </w:tcPr>
          <w:p>
            <w:pPr>
              <w:pStyle w:val="TableParagraph"/>
              <w:spacing w:before="53"/>
              <w:ind w:left="108"/>
              <w:rPr>
                <w:sz w:val="18"/>
              </w:rPr>
            </w:pPr>
            <w:r>
              <w:rPr>
                <w:spacing w:val="-2"/>
                <w:sz w:val="18"/>
              </w:rPr>
              <w:t>脊髓血管病后遗症</w:t>
            </w:r>
          </w:p>
        </w:tc>
      </w:tr>
      <w:tr>
        <w:trPr>
          <w:trHeight w:val="334" w:hRule="atLeast"/>
        </w:trPr>
        <w:tc>
          <w:tcPr>
            <w:tcW w:w="495" w:type="dxa"/>
          </w:tcPr>
          <w:p>
            <w:pPr>
              <w:pStyle w:val="TableParagraph"/>
              <w:spacing w:before="55"/>
              <w:ind w:left="108"/>
              <w:rPr>
                <w:sz w:val="18"/>
              </w:rPr>
            </w:pPr>
            <w:r>
              <w:rPr>
                <w:spacing w:val="-5"/>
                <w:sz w:val="18"/>
              </w:rPr>
              <w:t>60</w:t>
            </w:r>
          </w:p>
        </w:tc>
        <w:tc>
          <w:tcPr>
            <w:tcW w:w="3219" w:type="dxa"/>
          </w:tcPr>
          <w:p>
            <w:pPr>
              <w:pStyle w:val="TableParagraph"/>
              <w:spacing w:before="52"/>
              <w:ind w:left="107"/>
              <w:rPr>
                <w:sz w:val="18"/>
              </w:rPr>
            </w:pPr>
            <w:r>
              <w:rPr>
                <w:spacing w:val="-2"/>
                <w:sz w:val="18"/>
              </w:rPr>
              <w:t>严重感染性心内膜炎</w:t>
            </w:r>
          </w:p>
        </w:tc>
        <w:tc>
          <w:tcPr>
            <w:tcW w:w="599" w:type="dxa"/>
          </w:tcPr>
          <w:p>
            <w:pPr>
              <w:pStyle w:val="TableParagraph"/>
              <w:spacing w:before="55"/>
              <w:ind w:left="107"/>
              <w:rPr>
                <w:sz w:val="18"/>
              </w:rPr>
            </w:pPr>
            <w:r>
              <w:rPr>
                <w:spacing w:val="-5"/>
                <w:sz w:val="18"/>
              </w:rPr>
              <w:t>120</w:t>
            </w:r>
          </w:p>
        </w:tc>
        <w:tc>
          <w:tcPr>
            <w:tcW w:w="3098" w:type="dxa"/>
          </w:tcPr>
          <w:p>
            <w:pPr>
              <w:pStyle w:val="TableParagraph"/>
              <w:spacing w:before="52"/>
              <w:ind w:left="108"/>
              <w:rPr>
                <w:sz w:val="18"/>
              </w:rPr>
            </w:pPr>
            <w:r>
              <w:rPr>
                <w:spacing w:val="-2"/>
                <w:sz w:val="18"/>
              </w:rPr>
              <w:t>进行性肌肉骨化症</w:t>
            </w:r>
          </w:p>
        </w:tc>
      </w:tr>
    </w:tbl>
    <w:p>
      <w:pPr>
        <w:pStyle w:val="BodyText"/>
        <w:spacing w:before="4"/>
        <w:rPr>
          <w:sz w:val="14"/>
        </w:rPr>
      </w:pPr>
    </w:p>
    <w:p>
      <w:pPr>
        <w:spacing w:after="0"/>
        <w:rPr>
          <w:sz w:val="14"/>
        </w:rPr>
        <w:sectPr>
          <w:pgSz w:w="11910" w:h="16840"/>
          <w:pgMar w:header="576" w:footer="0" w:top="1060" w:bottom="280" w:left="800" w:right="800"/>
        </w:sectPr>
      </w:pPr>
    </w:p>
    <w:p>
      <w:pPr>
        <w:pStyle w:val="Heading2"/>
        <w:numPr>
          <w:ilvl w:val="1"/>
          <w:numId w:val="20"/>
        </w:numPr>
        <w:tabs>
          <w:tab w:pos="1151" w:val="left" w:leader="none"/>
          <w:tab w:pos="1152" w:val="left" w:leader="none"/>
        </w:tabs>
        <w:spacing w:line="278" w:lineRule="auto" w:before="70" w:after="0"/>
        <w:ind w:left="1151" w:right="0" w:hanging="965"/>
        <w:jc w:val="left"/>
      </w:pPr>
      <w:r>
        <w:rPr>
          <w:spacing w:val="-4"/>
        </w:rPr>
        <w:t>重大疾病</w:t>
      </w:r>
      <w:r>
        <w:rPr>
          <w:spacing w:val="-4"/>
        </w:rPr>
        <w:t>的</w:t>
      </w:r>
      <w:r>
        <w:rPr>
          <w:spacing w:val="-6"/>
        </w:rPr>
        <w:t>定义</w:t>
      </w:r>
    </w:p>
    <w:p>
      <w:pPr>
        <w:pStyle w:val="BodyText"/>
        <w:spacing w:before="94"/>
        <w:ind w:left="186"/>
      </w:pPr>
      <w:r>
        <w:rPr/>
        <w:br w:type="column"/>
      </w:r>
      <w:r>
        <w:rPr>
          <w:spacing w:val="-1"/>
          <w:w w:val="95"/>
        </w:rPr>
        <w:t>以上各种重大疾病须我们认可的医院专科医生明确诊断，且符合以下定义：</w:t>
      </w:r>
    </w:p>
    <w:p>
      <w:pPr>
        <w:pStyle w:val="BodyText"/>
        <w:spacing w:line="278" w:lineRule="auto" w:before="26"/>
        <w:ind w:left="186" w:right="267"/>
      </w:pPr>
      <w:r>
        <w:rPr>
          <w:spacing w:val="-27"/>
        </w:rPr>
        <w:t>前 </w:t>
      </w:r>
      <w:r>
        <w:rPr>
          <w:rFonts w:ascii="Times New Roman" w:eastAsia="Times New Roman"/>
        </w:rPr>
        <w:t>28</w:t>
      </w:r>
      <w:r>
        <w:rPr>
          <w:rFonts w:ascii="Times New Roman" w:eastAsia="Times New Roman"/>
          <w:spacing w:val="-14"/>
        </w:rPr>
        <w:t> </w:t>
      </w:r>
      <w:r>
        <w:rPr>
          <w:spacing w:val="-4"/>
        </w:rPr>
        <w:t>种重大疾病定义完全采用了中国保险行业协会发布的《重大疾病保险的疾病定</w:t>
      </w:r>
      <w:r>
        <w:rPr/>
        <w:t>义使用规范（</w:t>
      </w:r>
      <w:r>
        <w:rPr>
          <w:rFonts w:ascii="Times New Roman" w:eastAsia="Times New Roman"/>
        </w:rPr>
        <w:t>2020 </w:t>
      </w:r>
      <w:r>
        <w:rPr/>
        <w:t>年修订版</w:t>
      </w:r>
      <w:r>
        <w:rPr>
          <w:spacing w:val="-104"/>
        </w:rPr>
        <w:t>）</w:t>
      </w:r>
      <w:r>
        <w:rPr/>
        <w:t>》中的疾病定义，其他为我们增加的疾病。</w:t>
      </w:r>
    </w:p>
    <w:p>
      <w:pPr>
        <w:spacing w:after="0" w:line="278" w:lineRule="auto"/>
        <w:sectPr>
          <w:type w:val="continuous"/>
          <w:pgSz w:w="11910" w:h="16840"/>
          <w:pgMar w:header="576" w:footer="0" w:top="1060" w:bottom="280" w:left="800" w:right="800"/>
          <w:cols w:num="2" w:equalWidth="0">
            <w:col w:w="2203" w:space="67"/>
            <w:col w:w="8040"/>
          </w:cols>
        </w:sectPr>
      </w:pPr>
    </w:p>
    <w:p>
      <w:pPr>
        <w:pStyle w:val="BodyText"/>
        <w:spacing w:before="11"/>
        <w:rPr>
          <w:sz w:val="7"/>
        </w:rPr>
      </w:pPr>
    </w:p>
    <w:p>
      <w:pPr>
        <w:spacing w:after="0"/>
        <w:rPr>
          <w:sz w:val="7"/>
        </w:rPr>
        <w:sectPr>
          <w:type w:val="continuous"/>
          <w:pgSz w:w="11910" w:h="16840"/>
          <w:pgMar w:header="576" w:footer="0" w:top="1060" w:bottom="280" w:left="800" w:right="800"/>
        </w:sectPr>
      </w:pPr>
    </w:p>
    <w:p>
      <w:pPr>
        <w:pStyle w:val="ListParagraph"/>
        <w:numPr>
          <w:ilvl w:val="2"/>
          <w:numId w:val="20"/>
        </w:numPr>
        <w:tabs>
          <w:tab w:pos="1148" w:val="left" w:leader="none"/>
          <w:tab w:pos="1149" w:val="left" w:leader="none"/>
        </w:tabs>
        <w:spacing w:line="240" w:lineRule="auto" w:before="59" w:after="0"/>
        <w:ind w:left="1149" w:right="0" w:hanging="973"/>
        <w:jc w:val="left"/>
        <w:rPr>
          <w:i/>
          <w:sz w:val="22"/>
        </w:rPr>
      </w:pPr>
      <w:r>
        <w:rPr>
          <w:i/>
          <w:spacing w:val="-50"/>
          <w:w w:val="95"/>
          <w:sz w:val="22"/>
        </w:rPr>
        <w:t>恶性肿瘤—</w:t>
      </w:r>
    </w:p>
    <w:p>
      <w:pPr>
        <w:spacing w:before="31"/>
        <w:ind w:left="1148" w:right="0" w:firstLine="0"/>
        <w:jc w:val="left"/>
        <w:rPr>
          <w:i/>
          <w:sz w:val="22"/>
        </w:rPr>
      </w:pPr>
      <w:r>
        <w:rPr>
          <w:i/>
          <w:spacing w:val="-49"/>
          <w:w w:val="95"/>
          <w:sz w:val="22"/>
        </w:rPr>
        <w:t>—重度</w:t>
      </w:r>
    </w:p>
    <w:p>
      <w:pPr>
        <w:pStyle w:val="BodyText"/>
        <w:spacing w:line="278" w:lineRule="auto" w:before="69"/>
        <w:ind w:left="120" w:right="162"/>
      </w:pPr>
      <w:r>
        <w:rPr/>
        <w:br w:type="column"/>
      </w:r>
      <w:r>
        <w:rPr>
          <w:spacing w:val="-6"/>
          <w:w w:val="99"/>
        </w:rPr>
        <w:t>指恶性细胞不受控制的进行性增长和扩散，浸润和破坏周围正常组织，可以经血管、</w:t>
      </w:r>
      <w:r>
        <w:rPr>
          <w:spacing w:val="-1"/>
          <w:w w:val="99"/>
        </w:rPr>
        <w:t>淋巴管和体腔扩散转移到身体其他部位，病灶经组织病理学检查（涵盖骨髓病理学</w:t>
      </w:r>
      <w:r>
        <w:rPr>
          <w:w w:val="99"/>
        </w:rPr>
        <w:t>检查</w:t>
      </w:r>
      <w:r>
        <w:rPr>
          <w:spacing w:val="-87"/>
          <w:w w:val="99"/>
        </w:rPr>
        <w:t>）</w:t>
      </w:r>
      <w:r>
        <w:rPr>
          <w:spacing w:val="-13"/>
          <w:w w:val="99"/>
        </w:rPr>
        <w:t>结果明确诊断，临床诊断属于世界卫生组织</w:t>
      </w:r>
      <w:r>
        <w:rPr>
          <w:spacing w:val="-1"/>
          <w:w w:val="99"/>
        </w:rPr>
        <w:t>（</w:t>
      </w:r>
      <w:r>
        <w:rPr>
          <w:rFonts w:ascii="Times New Roman" w:eastAsia="Times New Roman"/>
          <w:spacing w:val="-1"/>
          <w:w w:val="99"/>
        </w:rPr>
        <w:t>W</w:t>
      </w:r>
      <w:r>
        <w:rPr>
          <w:rFonts w:ascii="Times New Roman" w:eastAsia="Times New Roman"/>
          <w:w w:val="99"/>
        </w:rPr>
        <w:t>H</w:t>
      </w:r>
      <w:r>
        <w:rPr>
          <w:rFonts w:ascii="Times New Roman" w:eastAsia="Times New Roman"/>
          <w:spacing w:val="2"/>
          <w:w w:val="99"/>
        </w:rPr>
        <w:t>O</w:t>
      </w:r>
      <w:r>
        <w:rPr>
          <w:spacing w:val="-85"/>
          <w:w w:val="99"/>
        </w:rPr>
        <w:t>，</w:t>
      </w:r>
      <w:r>
        <w:rPr>
          <w:rFonts w:ascii="Times New Roman" w:eastAsia="Times New Roman"/>
          <w:spacing w:val="-13"/>
          <w:w w:val="99"/>
        </w:rPr>
        <w:t>W</w:t>
      </w:r>
      <w:r>
        <w:rPr>
          <w:rFonts w:ascii="Times New Roman" w:eastAsia="Times New Roman"/>
          <w:spacing w:val="-2"/>
          <w:w w:val="99"/>
        </w:rPr>
        <w:t>o</w:t>
      </w:r>
      <w:r>
        <w:rPr>
          <w:rFonts w:ascii="Times New Roman" w:eastAsia="Times New Roman"/>
          <w:w w:val="99"/>
        </w:rPr>
        <w:t>r</w:t>
      </w:r>
      <w:r>
        <w:rPr>
          <w:rFonts w:ascii="Times New Roman" w:eastAsia="Times New Roman"/>
          <w:spacing w:val="-1"/>
          <w:w w:val="99"/>
        </w:rPr>
        <w:t>l</w:t>
      </w:r>
      <w:r>
        <w:rPr>
          <w:rFonts w:ascii="Times New Roman" w:eastAsia="Times New Roman"/>
          <w:w w:val="99"/>
        </w:rPr>
        <w:t>d</w:t>
      </w:r>
      <w:r>
        <w:rPr>
          <w:rFonts w:ascii="Times New Roman" w:eastAsia="Times New Roman"/>
          <w:spacing w:val="-1"/>
        </w:rPr>
        <w:t> </w:t>
      </w:r>
      <w:r>
        <w:rPr>
          <w:rFonts w:ascii="Times New Roman" w:eastAsia="Times New Roman"/>
          <w:w w:val="99"/>
        </w:rPr>
        <w:t>Hea</w:t>
      </w:r>
      <w:r>
        <w:rPr>
          <w:rFonts w:ascii="Times New Roman" w:eastAsia="Times New Roman"/>
          <w:spacing w:val="-1"/>
          <w:w w:val="99"/>
        </w:rPr>
        <w:t>lt</w:t>
      </w:r>
      <w:r>
        <w:rPr>
          <w:rFonts w:ascii="Times New Roman" w:eastAsia="Times New Roman"/>
          <w:w w:val="99"/>
        </w:rPr>
        <w:t>h</w:t>
      </w:r>
      <w:r>
        <w:rPr>
          <w:rFonts w:ascii="Times New Roman" w:eastAsia="Times New Roman"/>
          <w:spacing w:val="1"/>
        </w:rPr>
        <w:t> </w:t>
      </w:r>
      <w:r>
        <w:rPr>
          <w:rFonts w:ascii="Times New Roman" w:eastAsia="Times New Roman"/>
          <w:w w:val="99"/>
        </w:rPr>
        <w:t>O</w:t>
      </w:r>
      <w:r>
        <w:rPr>
          <w:rFonts w:ascii="Times New Roman" w:eastAsia="Times New Roman"/>
          <w:spacing w:val="-3"/>
          <w:w w:val="99"/>
        </w:rPr>
        <w:t>r</w:t>
      </w:r>
      <w:r>
        <w:rPr>
          <w:rFonts w:ascii="Times New Roman" w:eastAsia="Times New Roman"/>
          <w:spacing w:val="-2"/>
          <w:w w:val="99"/>
        </w:rPr>
        <w:t>g</w:t>
      </w:r>
      <w:r>
        <w:rPr>
          <w:rFonts w:ascii="Times New Roman" w:eastAsia="Times New Roman"/>
          <w:w w:val="99"/>
        </w:rPr>
        <w:t>a</w:t>
      </w:r>
      <w:r>
        <w:rPr>
          <w:rFonts w:ascii="Times New Roman" w:eastAsia="Times New Roman"/>
          <w:spacing w:val="1"/>
          <w:w w:val="99"/>
        </w:rPr>
        <w:t>n</w:t>
      </w:r>
      <w:r>
        <w:rPr>
          <w:rFonts w:ascii="Times New Roman" w:eastAsia="Times New Roman"/>
          <w:spacing w:val="-1"/>
          <w:w w:val="99"/>
        </w:rPr>
        <w:t>i</w:t>
      </w:r>
      <w:r>
        <w:rPr>
          <w:rFonts w:ascii="Times New Roman" w:eastAsia="Times New Roman"/>
          <w:w w:val="99"/>
        </w:rPr>
        <w:t>za</w:t>
      </w:r>
      <w:r>
        <w:rPr>
          <w:rFonts w:ascii="Times New Roman" w:eastAsia="Times New Roman"/>
          <w:spacing w:val="-1"/>
          <w:w w:val="99"/>
        </w:rPr>
        <w:t>ti</w:t>
      </w:r>
      <w:r>
        <w:rPr>
          <w:rFonts w:ascii="Times New Roman" w:eastAsia="Times New Roman"/>
          <w:spacing w:val="1"/>
          <w:w w:val="99"/>
        </w:rPr>
        <w:t>o</w:t>
      </w:r>
      <w:r>
        <w:rPr>
          <w:rFonts w:ascii="Times New Roman" w:eastAsia="Times New Roman"/>
          <w:spacing w:val="3"/>
          <w:w w:val="99"/>
        </w:rPr>
        <w:t>n</w:t>
      </w:r>
      <w:r>
        <w:rPr>
          <w:w w:val="99"/>
        </w:rPr>
        <w:t>）</w:t>
      </w:r>
    </w:p>
    <w:p>
      <w:pPr>
        <w:pStyle w:val="BodyText"/>
        <w:spacing w:line="278" w:lineRule="auto"/>
        <w:ind w:left="120" w:right="266"/>
        <w:rPr>
          <w:rFonts w:ascii="Times New Roman" w:eastAsia="Times New Roman"/>
        </w:rPr>
      </w:pPr>
      <w:r>
        <w:rPr>
          <w:spacing w:val="-2"/>
        </w:rPr>
        <w:t>《疾病和有关健康问题的国际统计分类》第十次修订版（</w:t>
      </w:r>
      <w:r>
        <w:rPr>
          <w:rFonts w:ascii="Times New Roman" w:eastAsia="Times New Roman"/>
          <w:spacing w:val="-2"/>
        </w:rPr>
        <w:t>ICD-10</w:t>
      </w:r>
      <w:r>
        <w:rPr>
          <w:spacing w:val="-2"/>
        </w:rPr>
        <w:t>）的恶性肿瘤类别</w:t>
      </w:r>
      <w:r>
        <w:rPr>
          <w:w w:val="95"/>
        </w:rPr>
        <w:t>及</w:t>
      </w:r>
      <w:r>
        <w:rPr>
          <w:w w:val="95"/>
        </w:rPr>
        <w:t>《</w:t>
      </w:r>
      <w:r>
        <w:rPr>
          <w:w w:val="95"/>
        </w:rPr>
        <w:t>国</w:t>
      </w:r>
      <w:r>
        <w:rPr>
          <w:w w:val="95"/>
        </w:rPr>
        <w:t>际疾病分类肿瘤学</w:t>
      </w:r>
      <w:r>
        <w:rPr>
          <w:w w:val="95"/>
        </w:rPr>
        <w:t>专</w:t>
      </w:r>
      <w:r>
        <w:rPr>
          <w:w w:val="95"/>
        </w:rPr>
        <w:t>辑</w:t>
      </w:r>
      <w:r>
        <w:rPr>
          <w:w w:val="95"/>
        </w:rPr>
        <w:t>》第三版（</w:t>
      </w:r>
      <w:r>
        <w:rPr>
          <w:rFonts w:ascii="Times New Roman" w:eastAsia="Times New Roman"/>
          <w:w w:val="95"/>
        </w:rPr>
        <w:t>ICD-O-3</w:t>
      </w:r>
      <w:r>
        <w:rPr>
          <w:w w:val="95"/>
        </w:rPr>
        <w:t>）的肿瘤形态学编码属于</w:t>
      </w:r>
      <w:r>
        <w:rPr>
          <w:spacing w:val="52"/>
        </w:rPr>
        <w:t>  </w:t>
      </w:r>
      <w:r>
        <w:rPr>
          <w:rFonts w:ascii="Times New Roman" w:eastAsia="Times New Roman"/>
          <w:w w:val="95"/>
        </w:rPr>
        <w:t>3</w:t>
      </w:r>
      <w:r>
        <w:rPr>
          <w:w w:val="95"/>
        </w:rPr>
        <w:t>、</w:t>
      </w:r>
      <w:r>
        <w:rPr>
          <w:rFonts w:ascii="Times New Roman" w:eastAsia="Times New Roman"/>
          <w:w w:val="95"/>
        </w:rPr>
        <w:t>6</w:t>
      </w:r>
      <w:r>
        <w:rPr>
          <w:w w:val="95"/>
        </w:rPr>
        <w:t>、</w:t>
      </w:r>
      <w:r>
        <w:rPr>
          <w:rFonts w:ascii="Times New Roman" w:eastAsia="Times New Roman"/>
          <w:spacing w:val="-10"/>
          <w:w w:val="95"/>
        </w:rPr>
        <w:t>9</w:t>
      </w:r>
    </w:p>
    <w:p>
      <w:pPr>
        <w:pStyle w:val="BodyText"/>
        <w:spacing w:line="269" w:lineRule="exact"/>
        <w:ind w:left="120"/>
      </w:pPr>
      <w:r>
        <w:rPr>
          <w:w w:val="95"/>
        </w:rPr>
        <w:t>（恶性肿瘤）</w:t>
      </w:r>
      <w:r>
        <w:rPr>
          <w:spacing w:val="-2"/>
          <w:w w:val="95"/>
        </w:rPr>
        <w:t>范畴的疾病。</w:t>
      </w:r>
    </w:p>
    <w:p>
      <w:pPr>
        <w:spacing w:after="0" w:line="269" w:lineRule="exact"/>
        <w:sectPr>
          <w:type w:val="continuous"/>
          <w:pgSz w:w="11910" w:h="16840"/>
          <w:pgMar w:header="576" w:footer="0" w:top="1060" w:bottom="280" w:left="800" w:right="800"/>
          <w:cols w:num="2" w:equalWidth="0">
            <w:col w:w="2297" w:space="40"/>
            <w:col w:w="7973"/>
          </w:cols>
        </w:sectPr>
      </w:pPr>
    </w:p>
    <w:p>
      <w:pPr>
        <w:pStyle w:val="BodyText"/>
        <w:spacing w:before="3"/>
        <w:rPr>
          <w:sz w:val="3"/>
        </w:rPr>
      </w:pPr>
    </w:p>
    <w:p>
      <w:pPr>
        <w:pStyle w:val="BodyText"/>
        <w:ind w:left="2456"/>
        <w:rPr>
          <w:sz w:val="20"/>
        </w:rPr>
      </w:pPr>
      <w:r>
        <w:rPr>
          <w:sz w:val="20"/>
        </w:rPr>
        <w:pict>
          <v:shape style="width:267.75pt;height:13.6pt;mso-position-horizontal-relative:char;mso-position-vertical-relative:line" type="#_x0000_t202" id="docshape54" filled="true" fillcolor="#bebebe" stroked="false">
            <w10:anchorlock/>
            <v:textbox inset="0,0,0,0">
              <w:txbxContent>
                <w:p>
                  <w:pPr>
                    <w:pStyle w:val="BodyText"/>
                    <w:spacing w:before="1"/>
                    <w:rPr>
                      <w:rFonts w:ascii="黑体" w:hAnsi="黑体" w:eastAsia="黑体"/>
                      <w:color w:val="000000"/>
                    </w:rPr>
                  </w:pPr>
                  <w:r>
                    <w:rPr>
                      <w:rFonts w:ascii="黑体" w:hAnsi="黑体" w:eastAsia="黑体"/>
                      <w:color w:val="000000"/>
                      <w:spacing w:val="-9"/>
                      <w:w w:val="95"/>
                    </w:rPr>
                    <w:t>下列疾病不属于“恶性肿瘤——重度”，不在保障范围内：</w:t>
                  </w:r>
                </w:p>
              </w:txbxContent>
            </v:textbox>
            <v:fill type="solid"/>
          </v:shape>
        </w:pict>
      </w:r>
      <w:r>
        <w:rPr>
          <w:sz w:val="20"/>
        </w:rPr>
      </w:r>
    </w:p>
    <w:p>
      <w:pPr>
        <w:pStyle w:val="BodyText"/>
        <w:ind w:left="2456"/>
        <w:rPr>
          <w:sz w:val="20"/>
        </w:rPr>
      </w:pPr>
      <w:r>
        <w:rPr>
          <w:sz w:val="20"/>
        </w:rPr>
        <w:pict>
          <v:shape style="width:378pt;height:13.6pt;mso-position-horizontal-relative:char;mso-position-vertical-relative:line" type="#_x0000_t202" id="docshape55" filled="true" fillcolor="#bebebe" stroked="false">
            <w10:anchorlock/>
            <v:textbox inset="0,0,0,0">
              <w:txbxContent>
                <w:p>
                  <w:pPr>
                    <w:pStyle w:val="BodyText"/>
                    <w:spacing w:before="1"/>
                    <w:rPr>
                      <w:rFonts w:ascii="黑体" w:eastAsia="黑体"/>
                      <w:color w:val="000000"/>
                    </w:rPr>
                  </w:pPr>
                  <w:r>
                    <w:rPr>
                      <w:rFonts w:ascii="黑体" w:eastAsia="黑体"/>
                      <w:color w:val="000000"/>
                      <w:w w:val="95"/>
                    </w:rPr>
                    <w:t>（1）ICD-O-3</w:t>
                  </w:r>
                  <w:r>
                    <w:rPr>
                      <w:rFonts w:ascii="黑体" w:eastAsia="黑体"/>
                      <w:color w:val="000000"/>
                      <w:spacing w:val="40"/>
                      <w:w w:val="150"/>
                    </w:rPr>
                    <w:t> </w:t>
                  </w:r>
                  <w:r>
                    <w:rPr>
                      <w:rFonts w:ascii="黑体" w:eastAsia="黑体"/>
                      <w:color w:val="000000"/>
                      <w:w w:val="95"/>
                    </w:rPr>
                    <w:t>肿瘤形态学编码属于</w:t>
                  </w:r>
                  <w:r>
                    <w:rPr>
                      <w:rFonts w:ascii="黑体" w:eastAsia="黑体"/>
                      <w:color w:val="000000"/>
                      <w:spacing w:val="57"/>
                      <w:w w:val="150"/>
                    </w:rPr>
                    <w:t> </w:t>
                  </w:r>
                  <w:r>
                    <w:rPr>
                      <w:rFonts w:ascii="黑体" w:eastAsia="黑体"/>
                      <w:color w:val="000000"/>
                      <w:w w:val="95"/>
                    </w:rPr>
                    <w:t>0（良性肿瘤</w:t>
                  </w:r>
                  <w:r>
                    <w:rPr>
                      <w:rFonts w:ascii="黑体" w:eastAsia="黑体"/>
                      <w:color w:val="000000"/>
                      <w:spacing w:val="-104"/>
                      <w:w w:val="95"/>
                    </w:rPr>
                    <w:t>）</w:t>
                  </w:r>
                  <w:r>
                    <w:rPr>
                      <w:rFonts w:ascii="黑体" w:eastAsia="黑体"/>
                      <w:color w:val="000000"/>
                      <w:w w:val="95"/>
                    </w:rPr>
                    <w:t>、1（动态未定性肿瘤</w:t>
                  </w:r>
                  <w:r>
                    <w:rPr>
                      <w:rFonts w:ascii="黑体" w:eastAsia="黑体"/>
                      <w:color w:val="000000"/>
                      <w:spacing w:val="-104"/>
                      <w:w w:val="95"/>
                    </w:rPr>
                    <w:t>）</w:t>
                  </w:r>
                  <w:r>
                    <w:rPr>
                      <w:rFonts w:ascii="黑体" w:eastAsia="黑体"/>
                      <w:color w:val="000000"/>
                      <w:w w:val="95"/>
                    </w:rPr>
                    <w:t>、2（</w:t>
                  </w:r>
                  <w:r>
                    <w:rPr>
                      <w:rFonts w:ascii="黑体" w:eastAsia="黑体"/>
                      <w:color w:val="000000"/>
                      <w:spacing w:val="-5"/>
                      <w:w w:val="95"/>
                    </w:rPr>
                    <w:t>原位</w:t>
                  </w:r>
                </w:p>
              </w:txbxContent>
            </v:textbox>
            <v:fill type="solid"/>
          </v:shape>
        </w:pict>
      </w:r>
      <w:r>
        <w:rPr>
          <w:sz w:val="20"/>
        </w:rPr>
      </w:r>
    </w:p>
    <w:p>
      <w:pPr>
        <w:pStyle w:val="BodyText"/>
        <w:rPr>
          <w:sz w:val="2"/>
        </w:rPr>
      </w:pPr>
    </w:p>
    <w:p>
      <w:pPr>
        <w:pStyle w:val="BodyText"/>
        <w:ind w:left="2456"/>
        <w:rPr>
          <w:sz w:val="20"/>
        </w:rPr>
      </w:pPr>
      <w:r>
        <w:rPr>
          <w:sz w:val="20"/>
        </w:rPr>
        <w:pict>
          <v:shape style="width:168pt;height:13.6pt;mso-position-horizontal-relative:char;mso-position-vertical-relative:line" type="#_x0000_t202" id="docshape56"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癌和非侵袭性癌）</w:t>
                  </w:r>
                  <w:r>
                    <w:rPr>
                      <w:rFonts w:ascii="黑体" w:eastAsia="黑体"/>
                      <w:color w:val="000000"/>
                      <w:spacing w:val="-4"/>
                      <w:w w:val="95"/>
                    </w:rPr>
                    <w:t>范畴的疾病，如：</w:t>
                  </w:r>
                </w:p>
              </w:txbxContent>
            </v:textbox>
            <v:fill type="solid"/>
          </v:shape>
        </w:pict>
      </w:r>
      <w:r>
        <w:rPr>
          <w:sz w:val="20"/>
        </w:rPr>
      </w:r>
    </w:p>
    <w:p>
      <w:pPr>
        <w:pStyle w:val="BodyText"/>
        <w:ind w:left="2456"/>
        <w:rPr>
          <w:sz w:val="20"/>
        </w:rPr>
      </w:pPr>
      <w:r>
        <w:rPr>
          <w:sz w:val="20"/>
        </w:rPr>
        <w:pict>
          <v:shape style="width:378pt;height:13.6pt;mso-position-horizontal-relative:char;mso-position-vertical-relative:line" type="#_x0000_t202" id="docshape57"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a</w:t>
                  </w:r>
                  <w:r>
                    <w:rPr>
                      <w:rFonts w:ascii="黑体" w:eastAsia="黑体"/>
                      <w:color w:val="000000"/>
                      <w:spacing w:val="-3"/>
                      <w:w w:val="95"/>
                    </w:rPr>
                    <w:t>.原位癌，癌前病变，非浸润性癌，非侵袭性癌，肿瘤细胞未侵犯基底层，上皮内</w:t>
                  </w:r>
                </w:p>
              </w:txbxContent>
            </v:textbox>
            <v:fill type="solid"/>
          </v:shape>
        </w:pict>
      </w:r>
      <w:r>
        <w:rPr>
          <w:sz w:val="20"/>
        </w:rPr>
      </w:r>
    </w:p>
    <w:p>
      <w:pPr>
        <w:pStyle w:val="BodyText"/>
        <w:ind w:left="2456"/>
        <w:rPr>
          <w:sz w:val="20"/>
        </w:rPr>
      </w:pPr>
      <w:r>
        <w:rPr>
          <w:sz w:val="20"/>
        </w:rPr>
        <w:pict>
          <v:shape style="width:136.5pt;height:13.6pt;mso-position-horizontal-relative:char;mso-position-vertical-relative:line" type="#_x0000_t202" id="docshape58"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瘤变，细胞不典型性增生等；</w:t>
                  </w:r>
                </w:p>
              </w:txbxContent>
            </v:textbox>
            <v:fill type="solid"/>
          </v:shape>
        </w:pict>
      </w:r>
      <w:r>
        <w:rPr>
          <w:sz w:val="20"/>
        </w:rPr>
      </w:r>
    </w:p>
    <w:p>
      <w:pPr>
        <w:pStyle w:val="BodyText"/>
        <w:spacing w:before="9"/>
        <w:rPr>
          <w:sz w:val="2"/>
        </w:rPr>
      </w:pPr>
    </w:p>
    <w:p>
      <w:pPr>
        <w:pStyle w:val="BodyText"/>
        <w:ind w:left="2456"/>
        <w:rPr>
          <w:sz w:val="20"/>
        </w:rPr>
      </w:pPr>
      <w:r>
        <w:rPr>
          <w:sz w:val="20"/>
        </w:rPr>
        <w:pict>
          <v:shape style="width:346.5pt;height:13.6pt;mso-position-horizontal-relative:char;mso-position-vertical-relative:line" type="#_x0000_t202" id="docshape59"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b</w:t>
                  </w:r>
                  <w:r>
                    <w:rPr>
                      <w:rFonts w:ascii="黑体" w:eastAsia="黑体"/>
                      <w:color w:val="000000"/>
                      <w:spacing w:val="-3"/>
                      <w:w w:val="95"/>
                    </w:rPr>
                    <w:t>.交界性肿瘤，交界恶性肿瘤，肿瘤低度恶性潜能，潜在低度恶性肿瘤等；</w:t>
                  </w:r>
                </w:p>
              </w:txbxContent>
            </v:textbox>
            <v:fill type="solid"/>
          </v:shape>
        </w:pict>
      </w:r>
      <w:r>
        <w:rPr>
          <w:sz w:val="20"/>
        </w:rPr>
      </w:r>
    </w:p>
    <w:p>
      <w:pPr>
        <w:pStyle w:val="BodyText"/>
        <w:ind w:left="2456"/>
        <w:rPr>
          <w:sz w:val="20"/>
        </w:rPr>
      </w:pPr>
      <w:r>
        <w:rPr>
          <w:sz w:val="20"/>
        </w:rPr>
        <w:pict>
          <v:shape style="width:212.6pt;height:13.6pt;mso-position-horizontal-relative:char;mso-position-vertical-relative:line" type="#_x0000_t202" id="docshape60" filled="true" fillcolor="#bebebe" stroked="false">
            <w10:anchorlock/>
            <v:textbox inset="0,0,0,0">
              <w:txbxContent>
                <w:p>
                  <w:pPr>
                    <w:pStyle w:val="BodyText"/>
                    <w:spacing w:before="1"/>
                    <w:rPr>
                      <w:rFonts w:ascii="黑体" w:hAnsi="黑体" w:eastAsia="黑体"/>
                      <w:color w:val="000000"/>
                    </w:rPr>
                  </w:pPr>
                  <w:r>
                    <w:rPr>
                      <w:rFonts w:ascii="黑体" w:hAnsi="黑体" w:eastAsia="黑体"/>
                      <w:color w:val="000000"/>
                      <w:w w:val="95"/>
                    </w:rPr>
                    <w:t>（2）TNM</w:t>
                  </w:r>
                  <w:r>
                    <w:rPr>
                      <w:rFonts w:ascii="黑体" w:hAnsi="黑体" w:eastAsia="黑体"/>
                      <w:color w:val="000000"/>
                      <w:spacing w:val="45"/>
                      <w:w w:val="150"/>
                    </w:rPr>
                    <w:t> </w:t>
                  </w:r>
                  <w:r>
                    <w:rPr>
                      <w:rFonts w:ascii="黑体" w:hAnsi="黑体" w:eastAsia="黑体"/>
                      <w:color w:val="000000"/>
                      <w:spacing w:val="-1"/>
                      <w:w w:val="95"/>
                    </w:rPr>
                    <w:t>分期为Ⅰ期或更轻分期的甲状腺癌；</w:t>
                  </w:r>
                </w:p>
              </w:txbxContent>
            </v:textbox>
            <v:fill type="solid"/>
          </v:shape>
        </w:pict>
      </w:r>
      <w:r>
        <w:rPr>
          <w:sz w:val="20"/>
        </w:rPr>
      </w:r>
    </w:p>
    <w:p>
      <w:pPr>
        <w:pStyle w:val="BodyText"/>
        <w:rPr>
          <w:sz w:val="2"/>
        </w:rPr>
      </w:pPr>
    </w:p>
    <w:p>
      <w:pPr>
        <w:pStyle w:val="BodyText"/>
        <w:ind w:left="2456"/>
        <w:rPr>
          <w:sz w:val="20"/>
        </w:rPr>
      </w:pPr>
      <w:r>
        <w:rPr>
          <w:sz w:val="20"/>
        </w:rPr>
        <w:pict>
          <v:shape style="width:229.65pt;height:13.6pt;mso-position-horizontal-relative:char;mso-position-vertical-relative:line" type="#_x0000_t202" id="docshape61" filled="true" fillcolor="#bebebe" stroked="false">
            <w10:anchorlock/>
            <v:textbox inset="0,0,0,0">
              <w:txbxContent>
                <w:p>
                  <w:pPr>
                    <w:pStyle w:val="BodyText"/>
                    <w:spacing w:before="1"/>
                    <w:rPr>
                      <w:rFonts w:ascii="黑体" w:eastAsia="黑体"/>
                      <w:color w:val="000000"/>
                    </w:rPr>
                  </w:pPr>
                  <w:r>
                    <w:rPr>
                      <w:rFonts w:ascii="黑体" w:eastAsia="黑体"/>
                      <w:color w:val="000000"/>
                      <w:w w:val="95"/>
                    </w:rPr>
                    <w:t>（3）TNM</w:t>
                  </w:r>
                  <w:r>
                    <w:rPr>
                      <w:rFonts w:ascii="黑体" w:eastAsia="黑体"/>
                      <w:color w:val="000000"/>
                      <w:spacing w:val="14"/>
                    </w:rPr>
                    <w:t> </w:t>
                  </w:r>
                  <w:r>
                    <w:rPr>
                      <w:rFonts w:ascii="黑体" w:eastAsia="黑体"/>
                      <w:color w:val="000000"/>
                      <w:w w:val="95"/>
                    </w:rPr>
                    <w:t>分期为</w:t>
                  </w:r>
                  <w:r>
                    <w:rPr>
                      <w:rFonts w:ascii="黑体" w:eastAsia="黑体"/>
                      <w:color w:val="000000"/>
                      <w:spacing w:val="24"/>
                    </w:rPr>
                    <w:t> </w:t>
                  </w:r>
                  <w:r>
                    <w:rPr>
                      <w:rFonts w:ascii="黑体" w:eastAsia="黑体"/>
                      <w:color w:val="000000"/>
                      <w:w w:val="95"/>
                    </w:rPr>
                    <w:t>T</w:t>
                  </w:r>
                  <w:r>
                    <w:rPr>
                      <w:rFonts w:ascii="黑体" w:eastAsia="黑体"/>
                      <w:color w:val="000000"/>
                      <w:w w:val="95"/>
                      <w:position w:val="-2"/>
                      <w:sz w:val="10"/>
                    </w:rPr>
                    <w:t>1</w:t>
                  </w:r>
                  <w:r>
                    <w:rPr>
                      <w:rFonts w:ascii="黑体" w:eastAsia="黑体"/>
                      <w:color w:val="000000"/>
                      <w:w w:val="95"/>
                    </w:rPr>
                    <w:t>N</w:t>
                  </w:r>
                  <w:r>
                    <w:rPr>
                      <w:rFonts w:ascii="黑体" w:eastAsia="黑体"/>
                      <w:color w:val="000000"/>
                      <w:w w:val="95"/>
                      <w:position w:val="-2"/>
                      <w:sz w:val="10"/>
                    </w:rPr>
                    <w:t>0</w:t>
                  </w:r>
                  <w:r>
                    <w:rPr>
                      <w:rFonts w:ascii="黑体" w:eastAsia="黑体"/>
                      <w:color w:val="000000"/>
                      <w:w w:val="95"/>
                    </w:rPr>
                    <w:t>M</w:t>
                  </w:r>
                  <w:r>
                    <w:rPr>
                      <w:rFonts w:ascii="黑体" w:eastAsia="黑体"/>
                      <w:color w:val="000000"/>
                      <w:w w:val="95"/>
                      <w:position w:val="-2"/>
                      <w:sz w:val="10"/>
                    </w:rPr>
                    <w:t>0</w:t>
                  </w:r>
                  <w:r>
                    <w:rPr>
                      <w:rFonts w:ascii="黑体" w:eastAsia="黑体"/>
                      <w:color w:val="000000"/>
                      <w:spacing w:val="5"/>
                      <w:position w:val="-2"/>
                      <w:sz w:val="10"/>
                    </w:rPr>
                    <w:t> </w:t>
                  </w:r>
                  <w:r>
                    <w:rPr>
                      <w:rFonts w:ascii="黑体" w:eastAsia="黑体"/>
                      <w:color w:val="000000"/>
                      <w:spacing w:val="-1"/>
                      <w:w w:val="95"/>
                    </w:rPr>
                    <w:t>期或更轻分期的前列腺癌；</w:t>
                  </w:r>
                </w:p>
              </w:txbxContent>
            </v:textbox>
            <v:fill type="solid"/>
          </v:shape>
        </w:pict>
      </w:r>
      <w:r>
        <w:rPr>
          <w:sz w:val="20"/>
        </w:rPr>
      </w:r>
    </w:p>
    <w:p>
      <w:pPr>
        <w:pStyle w:val="BodyText"/>
        <w:ind w:left="2456"/>
        <w:rPr>
          <w:sz w:val="20"/>
        </w:rPr>
      </w:pPr>
      <w:r>
        <w:rPr>
          <w:sz w:val="20"/>
        </w:rPr>
        <w:pict>
          <v:shape style="width:299.25pt;height:13.6pt;mso-position-horizontal-relative:char;mso-position-vertical-relative:line" type="#_x0000_t202" id="docshape62"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（4）</w:t>
                  </w:r>
                  <w:r>
                    <w:rPr>
                      <w:rFonts w:ascii="黑体" w:eastAsia="黑体"/>
                      <w:color w:val="000000"/>
                      <w:spacing w:val="-3"/>
                      <w:w w:val="95"/>
                    </w:rPr>
                    <w:t>黑色素瘤以外的未发生淋巴结和远处转移的皮肤恶性肿瘤；</w:t>
                  </w:r>
                </w:p>
              </w:txbxContent>
            </v:textbox>
            <v:fill type="solid"/>
          </v:shape>
        </w:pict>
      </w:r>
      <w:r>
        <w:rPr>
          <w:sz w:val="20"/>
        </w:rPr>
      </w:r>
    </w:p>
    <w:p>
      <w:pPr>
        <w:pStyle w:val="BodyText"/>
        <w:ind w:left="2456"/>
        <w:rPr>
          <w:sz w:val="20"/>
        </w:rPr>
      </w:pPr>
      <w:r>
        <w:rPr>
          <w:sz w:val="20"/>
        </w:rPr>
        <w:pict>
          <v:shape style="width:288.75pt;height:13.6pt;mso-position-horizontal-relative:char;mso-position-vertical-relative:line" type="#_x0000_t202" id="docshape63" filled="true" fillcolor="#bebebe" stroked="false">
            <w10:anchorlock/>
            <v:textbox inset="0,0,0,0">
              <w:txbxContent>
                <w:p>
                  <w:pPr>
                    <w:pStyle w:val="BodyText"/>
                    <w:spacing w:before="1"/>
                    <w:rPr>
                      <w:rFonts w:ascii="黑体" w:eastAsia="黑体"/>
                      <w:color w:val="000000"/>
                    </w:rPr>
                  </w:pPr>
                  <w:r>
                    <w:rPr>
                      <w:rFonts w:ascii="黑体" w:eastAsia="黑体"/>
                      <w:color w:val="000000"/>
                      <w:w w:val="95"/>
                    </w:rPr>
                    <w:t>（5）相当于</w:t>
                  </w:r>
                  <w:r>
                    <w:rPr>
                      <w:rFonts w:ascii="黑体" w:eastAsia="黑体"/>
                      <w:color w:val="000000"/>
                      <w:spacing w:val="2"/>
                    </w:rPr>
                    <w:t> </w:t>
                  </w:r>
                  <w:r>
                    <w:rPr>
                      <w:rFonts w:ascii="黑体" w:eastAsia="黑体"/>
                      <w:color w:val="000000"/>
                      <w:w w:val="95"/>
                    </w:rPr>
                    <w:t>Binet</w:t>
                  </w:r>
                  <w:r>
                    <w:rPr>
                      <w:rFonts w:ascii="黑体" w:eastAsia="黑体"/>
                      <w:color w:val="000000"/>
                      <w:spacing w:val="-4"/>
                    </w:rPr>
                    <w:t> </w:t>
                  </w:r>
                  <w:r>
                    <w:rPr>
                      <w:rFonts w:ascii="黑体" w:eastAsia="黑体"/>
                      <w:color w:val="000000"/>
                      <w:w w:val="95"/>
                    </w:rPr>
                    <w:t>分期方案</w:t>
                  </w:r>
                  <w:r>
                    <w:rPr>
                      <w:rFonts w:ascii="黑体" w:eastAsia="黑体"/>
                      <w:color w:val="000000"/>
                      <w:spacing w:val="3"/>
                    </w:rPr>
                    <w:t> </w:t>
                  </w:r>
                  <w:r>
                    <w:rPr>
                      <w:rFonts w:ascii="黑体" w:eastAsia="黑体"/>
                      <w:color w:val="000000"/>
                      <w:w w:val="95"/>
                    </w:rPr>
                    <w:t>A</w:t>
                  </w:r>
                  <w:r>
                    <w:rPr>
                      <w:rFonts w:ascii="黑体" w:eastAsia="黑体"/>
                      <w:color w:val="000000"/>
                    </w:rPr>
                    <w:t> </w:t>
                  </w:r>
                  <w:r>
                    <w:rPr>
                      <w:rFonts w:ascii="黑体" w:eastAsia="黑体"/>
                      <w:color w:val="000000"/>
                      <w:spacing w:val="-1"/>
                      <w:w w:val="95"/>
                    </w:rPr>
                    <w:t>期程度的慢性淋巴细胞白血病；</w:t>
                  </w:r>
                </w:p>
              </w:txbxContent>
            </v:textbox>
            <v:fill type="solid"/>
          </v:shape>
        </w:pict>
      </w:r>
      <w:r>
        <w:rPr>
          <w:sz w:val="20"/>
        </w:rPr>
      </w:r>
    </w:p>
    <w:p>
      <w:pPr>
        <w:pStyle w:val="BodyText"/>
        <w:spacing w:before="9"/>
        <w:rPr>
          <w:sz w:val="2"/>
        </w:rPr>
      </w:pPr>
    </w:p>
    <w:p>
      <w:pPr>
        <w:pStyle w:val="BodyText"/>
        <w:ind w:left="2456"/>
        <w:rPr>
          <w:sz w:val="20"/>
        </w:rPr>
      </w:pPr>
      <w:r>
        <w:rPr>
          <w:sz w:val="20"/>
        </w:rPr>
        <w:pict>
          <v:shape style="width:267.75pt;height:13.6pt;mso-position-horizontal-relative:char;mso-position-vertical-relative:line" type="#_x0000_t202" id="docshape64" filled="true" fillcolor="#bebebe" stroked="false">
            <w10:anchorlock/>
            <v:textbox inset="0,0,0,0">
              <w:txbxContent>
                <w:p>
                  <w:pPr>
                    <w:pStyle w:val="BodyText"/>
                    <w:spacing w:before="1"/>
                    <w:rPr>
                      <w:rFonts w:ascii="黑体" w:hAnsi="黑体" w:eastAsia="黑体"/>
                      <w:color w:val="000000"/>
                    </w:rPr>
                  </w:pPr>
                  <w:r>
                    <w:rPr>
                      <w:rFonts w:ascii="黑体" w:hAnsi="黑体" w:eastAsia="黑体"/>
                      <w:color w:val="000000"/>
                      <w:w w:val="95"/>
                    </w:rPr>
                    <w:t>（6）相当于</w:t>
                  </w:r>
                  <w:r>
                    <w:rPr>
                      <w:rFonts w:ascii="黑体" w:hAnsi="黑体" w:eastAsia="黑体"/>
                      <w:color w:val="000000"/>
                    </w:rPr>
                    <w:t> </w:t>
                  </w:r>
                  <w:r>
                    <w:rPr>
                      <w:rFonts w:ascii="黑体" w:hAnsi="黑体" w:eastAsia="黑体"/>
                      <w:color w:val="000000"/>
                      <w:w w:val="95"/>
                    </w:rPr>
                    <w:t>Ann</w:t>
                  </w:r>
                  <w:r>
                    <w:rPr>
                      <w:rFonts w:ascii="黑体" w:hAnsi="黑体" w:eastAsia="黑体"/>
                      <w:color w:val="000000"/>
                      <w:spacing w:val="42"/>
                      <w:w w:val="150"/>
                    </w:rPr>
                    <w:t> </w:t>
                  </w:r>
                  <w:r>
                    <w:rPr>
                      <w:rFonts w:ascii="黑体" w:hAnsi="黑体" w:eastAsia="黑体"/>
                      <w:color w:val="000000"/>
                      <w:w w:val="95"/>
                    </w:rPr>
                    <w:t>Arbor</w:t>
                  </w:r>
                  <w:r>
                    <w:rPr>
                      <w:rFonts w:ascii="黑体" w:hAnsi="黑体" w:eastAsia="黑体"/>
                      <w:color w:val="000000"/>
                      <w:spacing w:val="-2"/>
                      <w:w w:val="95"/>
                    </w:rPr>
                    <w:t> </w:t>
                  </w:r>
                  <w:r>
                    <w:rPr>
                      <w:rFonts w:ascii="黑体" w:hAnsi="黑体" w:eastAsia="黑体"/>
                      <w:color w:val="000000"/>
                      <w:spacing w:val="-1"/>
                      <w:w w:val="95"/>
                    </w:rPr>
                    <w:t>分期方案Ⅰ期程度的何杰金氏病；</w:t>
                  </w:r>
                </w:p>
              </w:txbxContent>
            </v:textbox>
            <v:fill type="solid"/>
          </v:shape>
        </w:pict>
      </w:r>
      <w:r>
        <w:rPr>
          <w:sz w:val="20"/>
        </w:rPr>
      </w:r>
    </w:p>
    <w:p>
      <w:pPr>
        <w:pStyle w:val="BodyText"/>
        <w:ind w:left="2456"/>
        <w:rPr>
          <w:sz w:val="20"/>
        </w:rPr>
      </w:pPr>
      <w:r>
        <w:rPr>
          <w:sz w:val="20"/>
        </w:rPr>
        <w:pict>
          <v:shape style="width:359.6pt;height:13.6pt;mso-position-horizontal-relative:char;mso-position-vertical-relative:line" type="#_x0000_t202" id="docshape65" filled="true" fillcolor="#bebebe" stroked="false">
            <w10:anchorlock/>
            <v:textbox inset="0,0,0,0">
              <w:txbxContent>
                <w:p>
                  <w:pPr>
                    <w:pStyle w:val="BodyText"/>
                    <w:spacing w:before="1"/>
                    <w:rPr>
                      <w:rFonts w:ascii="黑体" w:eastAsia="黑体"/>
                      <w:color w:val="000000"/>
                    </w:rPr>
                  </w:pPr>
                  <w:r>
                    <w:rPr>
                      <w:rFonts w:ascii="黑体" w:eastAsia="黑体"/>
                      <w:color w:val="000000"/>
                      <w:w w:val="95"/>
                    </w:rPr>
                    <w:t>（7）</w:t>
                  </w:r>
                  <w:r>
                    <w:rPr>
                      <w:rFonts w:ascii="黑体" w:eastAsia="黑体"/>
                      <w:color w:val="000000"/>
                      <w:spacing w:val="-1"/>
                      <w:w w:val="95"/>
                    </w:rPr>
                    <w:t>未发生淋巴结和远处转移且 </w:t>
                  </w:r>
                  <w:r>
                    <w:rPr>
                      <w:rFonts w:ascii="黑体" w:eastAsia="黑体"/>
                      <w:color w:val="000000"/>
                      <w:w w:val="95"/>
                    </w:rPr>
                    <w:t>WHO</w:t>
                  </w:r>
                  <w:r>
                    <w:rPr>
                      <w:rFonts w:ascii="黑体" w:eastAsia="黑体"/>
                      <w:color w:val="000000"/>
                      <w:spacing w:val="-4"/>
                      <w:w w:val="95"/>
                    </w:rPr>
                    <w:t> 分级为 </w:t>
                  </w:r>
                  <w:r>
                    <w:rPr>
                      <w:rFonts w:ascii="黑体" w:eastAsia="黑体"/>
                      <w:color w:val="000000"/>
                      <w:w w:val="95"/>
                    </w:rPr>
                    <w:t>G1</w:t>
                  </w:r>
                  <w:r>
                    <w:rPr>
                      <w:rFonts w:ascii="黑体" w:eastAsia="黑体"/>
                      <w:color w:val="000000"/>
                      <w:spacing w:val="-3"/>
                      <w:w w:val="95"/>
                    </w:rPr>
                    <w:t> 级别</w:t>
                  </w:r>
                  <w:r>
                    <w:rPr>
                      <w:rFonts w:ascii="黑体" w:eastAsia="黑体"/>
                      <w:color w:val="000000"/>
                      <w:w w:val="95"/>
                    </w:rPr>
                    <w:t>（核分裂像&lt;10/50</w:t>
                  </w:r>
                  <w:r>
                    <w:rPr>
                      <w:rFonts w:ascii="黑体" w:eastAsia="黑体"/>
                      <w:color w:val="000000"/>
                      <w:spacing w:val="72"/>
                    </w:rPr>
                    <w:t> </w:t>
                  </w:r>
                  <w:r>
                    <w:rPr>
                      <w:rFonts w:ascii="黑体" w:eastAsia="黑体"/>
                      <w:color w:val="000000"/>
                      <w:w w:val="95"/>
                    </w:rPr>
                    <w:t>HPF</w:t>
                  </w:r>
                  <w:r>
                    <w:rPr>
                      <w:rFonts w:ascii="黑体" w:eastAsia="黑体"/>
                      <w:color w:val="000000"/>
                      <w:spacing w:val="-12"/>
                      <w:w w:val="95"/>
                    </w:rPr>
                    <w:t> 和</w:t>
                  </w:r>
                </w:p>
              </w:txbxContent>
            </v:textbox>
            <v:fill type="solid"/>
          </v:shape>
        </w:pict>
      </w:r>
      <w:r>
        <w:rPr>
          <w:sz w:val="20"/>
        </w:rPr>
      </w:r>
    </w:p>
    <w:p>
      <w:pPr>
        <w:pStyle w:val="BodyText"/>
        <w:rPr>
          <w:sz w:val="2"/>
        </w:rPr>
      </w:pPr>
    </w:p>
    <w:p>
      <w:pPr>
        <w:pStyle w:val="BodyText"/>
        <w:ind w:left="2456"/>
        <w:rPr>
          <w:sz w:val="20"/>
        </w:rPr>
      </w:pPr>
      <w:r>
        <w:rPr>
          <w:sz w:val="20"/>
        </w:rPr>
        <w:pict>
          <v:shape style="width:204.75pt;height:13.6pt;mso-position-horizontal-relative:char;mso-position-vertical-relative:line" type="#_x0000_t202" id="docshape66" filled="true" fillcolor="#bebebe" stroked="false">
            <w10:anchorlock/>
            <v:textbox inset="0,0,0,0">
              <w:txbxContent>
                <w:p>
                  <w:pPr>
                    <w:pStyle w:val="BodyText"/>
                    <w:spacing w:before="1"/>
                    <w:rPr>
                      <w:rFonts w:ascii="黑体" w:hAnsi="黑体" w:eastAsia="黑体"/>
                      <w:color w:val="000000"/>
                    </w:rPr>
                  </w:pPr>
                  <w:r>
                    <w:rPr>
                      <w:rFonts w:ascii="黑体" w:hAnsi="黑体" w:eastAsia="黑体"/>
                      <w:color w:val="000000"/>
                      <w:spacing w:val="-2"/>
                      <w:w w:val="95"/>
                    </w:rPr>
                    <w:t>ki-67≤2%）</w:t>
                  </w:r>
                  <w:r>
                    <w:rPr>
                      <w:rFonts w:ascii="黑体" w:hAnsi="黑体" w:eastAsia="黑体"/>
                      <w:color w:val="000000"/>
                      <w:spacing w:val="-3"/>
                      <w:w w:val="95"/>
                    </w:rPr>
                    <w:t>或更轻分级的神经内分泌肿瘤。</w:t>
                  </w:r>
                </w:p>
              </w:txbxContent>
            </v:textbox>
            <v:fill type="solid"/>
          </v:shape>
        </w:pict>
      </w:r>
      <w:r>
        <w:rPr>
          <w:sz w:val="20"/>
        </w:rPr>
      </w:r>
    </w:p>
    <w:p>
      <w:pPr>
        <w:pStyle w:val="BodyText"/>
        <w:spacing w:before="10"/>
        <w:rPr>
          <w:sz w:val="8"/>
        </w:rPr>
      </w:pPr>
    </w:p>
    <w:p>
      <w:pPr>
        <w:spacing w:after="0"/>
        <w:rPr>
          <w:sz w:val="8"/>
        </w:rPr>
        <w:sectPr>
          <w:type w:val="continuous"/>
          <w:pgSz w:w="11910" w:h="16840"/>
          <w:pgMar w:header="576" w:footer="0" w:top="1060" w:bottom="280" w:left="800" w:right="800"/>
        </w:sectPr>
      </w:pPr>
    </w:p>
    <w:p>
      <w:pPr>
        <w:pStyle w:val="ListParagraph"/>
        <w:numPr>
          <w:ilvl w:val="2"/>
          <w:numId w:val="20"/>
        </w:numPr>
        <w:tabs>
          <w:tab w:pos="1148" w:val="left" w:leader="none"/>
          <w:tab w:pos="1149" w:val="left" w:leader="none"/>
        </w:tabs>
        <w:spacing w:line="240" w:lineRule="auto" w:before="59" w:after="0"/>
        <w:ind w:left="1149" w:right="0" w:hanging="973"/>
        <w:jc w:val="left"/>
        <w:rPr>
          <w:i/>
          <w:sz w:val="22"/>
        </w:rPr>
      </w:pPr>
      <w:r>
        <w:rPr>
          <w:i/>
          <w:spacing w:val="-50"/>
          <w:w w:val="95"/>
          <w:sz w:val="22"/>
        </w:rPr>
        <w:t>较重急性心</w:t>
      </w:r>
    </w:p>
    <w:p>
      <w:pPr>
        <w:spacing w:before="31"/>
        <w:ind w:left="1148" w:right="0" w:firstLine="0"/>
        <w:jc w:val="left"/>
        <w:rPr>
          <w:i/>
          <w:sz w:val="22"/>
        </w:rPr>
      </w:pPr>
      <w:r>
        <w:rPr>
          <w:i/>
          <w:spacing w:val="-48"/>
          <w:w w:val="95"/>
          <w:sz w:val="22"/>
        </w:rPr>
        <w:t>肌梗死</w:t>
      </w:r>
    </w:p>
    <w:p>
      <w:pPr>
        <w:pStyle w:val="BodyText"/>
        <w:spacing w:line="278" w:lineRule="auto" w:before="69"/>
        <w:ind w:left="120" w:right="263"/>
        <w:jc w:val="both"/>
      </w:pPr>
      <w:r>
        <w:rPr/>
        <w:br w:type="column"/>
      </w:r>
      <w:r>
        <w:rPr>
          <w:spacing w:val="-1"/>
          <w:w w:val="99"/>
        </w:rPr>
        <w:t>急性心肌梗死指由于冠状动脉闭塞或梗阻引起部分心肌严重的持久性缺血造成急性</w:t>
      </w:r>
      <w:r>
        <w:rPr>
          <w:spacing w:val="-7"/>
          <w:w w:val="99"/>
        </w:rPr>
        <w:t>心肌坏死。急性心肌梗死的诊断必须依据国际国内诊断标准，符合</w:t>
      </w:r>
      <w:r>
        <w:rPr>
          <w:spacing w:val="-1"/>
          <w:w w:val="99"/>
        </w:rPr>
        <w:t>（</w:t>
      </w:r>
      <w:r>
        <w:rPr>
          <w:rFonts w:ascii="Times New Roman" w:eastAsia="Times New Roman"/>
          <w:spacing w:val="1"/>
          <w:w w:val="99"/>
        </w:rPr>
        <w:t>1</w:t>
      </w:r>
      <w:r>
        <w:rPr>
          <w:spacing w:val="-20"/>
          <w:w w:val="99"/>
        </w:rPr>
        <w:t>）</w:t>
      </w:r>
      <w:r>
        <w:rPr>
          <w:spacing w:val="-1"/>
          <w:w w:val="99"/>
        </w:rPr>
        <w:t>检测到肌酸激酶同工酶</w:t>
      </w:r>
      <w:r>
        <w:rPr>
          <w:spacing w:val="2"/>
          <w:w w:val="99"/>
        </w:rPr>
        <w:t>（</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2"/>
          <w:w w:val="99"/>
        </w:rPr>
        <w:t>B</w:t>
      </w:r>
      <w:r>
        <w:rPr>
          <w:spacing w:val="-1"/>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1"/>
          <w:w w:val="99"/>
        </w:rPr>
        <w:t>n</w:t>
      </w:r>
      <w:r>
        <w:rPr>
          <w:spacing w:val="2"/>
          <w:w w:val="99"/>
        </w:rPr>
        <w:t>）</w:t>
      </w:r>
      <w:r>
        <w:rPr>
          <w:spacing w:val="-1"/>
          <w:w w:val="99"/>
        </w:rPr>
        <w:t>升高和</w:t>
      </w:r>
      <w:r>
        <w:rPr>
          <w:rFonts w:ascii="Times New Roman" w:eastAsia="Times New Roman"/>
          <w:spacing w:val="1"/>
          <w:w w:val="99"/>
        </w:rPr>
        <w:t>/</w:t>
      </w:r>
      <w:r>
        <w:rPr>
          <w:spacing w:val="-1"/>
          <w:w w:val="99"/>
        </w:rPr>
        <w:t>或降低的动态变化，至少一次达</w:t>
      </w:r>
      <w:r>
        <w:rPr>
          <w:spacing w:val="-8"/>
          <w:w w:val="99"/>
        </w:rPr>
        <w:t>到或超过心肌梗死的临床诊断标准；</w:t>
      </w:r>
      <w:r>
        <w:rPr>
          <w:spacing w:val="-1"/>
          <w:w w:val="99"/>
        </w:rPr>
        <w:t>（</w:t>
      </w:r>
      <w:r>
        <w:rPr>
          <w:rFonts w:ascii="Times New Roman" w:eastAsia="Times New Roman"/>
          <w:spacing w:val="1"/>
          <w:w w:val="99"/>
        </w:rPr>
        <w:t>2</w:t>
      </w:r>
      <w:r>
        <w:rPr>
          <w:spacing w:val="2"/>
          <w:w w:val="99"/>
        </w:rPr>
        <w:t>）</w:t>
      </w:r>
      <w:r>
        <w:rPr>
          <w:spacing w:val="-1"/>
          <w:w w:val="99"/>
        </w:rPr>
        <w:t>同时存在下列之一的证据，包括：缺血性</w:t>
      </w:r>
      <w:r>
        <w:rPr>
          <w:spacing w:val="2"/>
          <w:w w:val="99"/>
        </w:rPr>
        <w:t>胸痛症状、新发生的缺血性心电图改变、新生成的病理性</w:t>
      </w:r>
      <w:r>
        <w:rPr>
          <w:rFonts w:ascii="Times New Roman" w:eastAsia="Times New Roman"/>
          <w:spacing w:val="2"/>
          <w:w w:val="99"/>
        </w:rPr>
        <w:t>Q</w:t>
      </w:r>
      <w:r>
        <w:rPr>
          <w:spacing w:val="1"/>
          <w:w w:val="99"/>
        </w:rPr>
        <w:t>波、影像学证据显示有</w:t>
      </w:r>
      <w:r>
        <w:rPr>
          <w:spacing w:val="-1"/>
          <w:w w:val="99"/>
        </w:rPr>
        <w:t>新出现的心肌活性丧失或新出现局部室壁运动异常、冠脉造影证实存在冠状动脉血栓。</w:t>
      </w:r>
    </w:p>
    <w:p>
      <w:pPr>
        <w:pStyle w:val="BodyText"/>
        <w:spacing w:line="278" w:lineRule="auto"/>
        <w:ind w:left="120" w:right="268"/>
      </w:pPr>
      <w:r>
        <w:rPr>
          <w:spacing w:val="-1"/>
          <w:w w:val="99"/>
        </w:rPr>
        <w:t>较重急性心肌梗死指依照上述标准被明确诊断为急性心肌梗死，并且必须同时满足下列至少一项条件：</w:t>
      </w:r>
    </w:p>
    <w:p>
      <w:pPr>
        <w:pStyle w:val="ListParagraph"/>
        <w:numPr>
          <w:ilvl w:val="0"/>
          <w:numId w:val="21"/>
        </w:numPr>
        <w:tabs>
          <w:tab w:pos="647" w:val="left" w:leader="none"/>
        </w:tabs>
        <w:spacing w:line="278" w:lineRule="auto" w:before="0" w:after="0"/>
        <w:ind w:left="120" w:right="267" w:firstLine="0"/>
        <w:jc w:val="left"/>
        <w:rPr>
          <w:sz w:val="21"/>
        </w:rPr>
      </w:pPr>
      <w:r>
        <w:rPr>
          <w:spacing w:val="-1"/>
          <w:w w:val="99"/>
          <w:sz w:val="21"/>
        </w:rPr>
        <w:t>心肌损伤标志物肌钙蛋白</w:t>
      </w:r>
      <w:r>
        <w:rPr>
          <w:spacing w:val="2"/>
          <w:w w:val="99"/>
          <w:sz w:val="21"/>
        </w:rPr>
        <w:t>（</w:t>
      </w:r>
      <w:r>
        <w:rPr>
          <w:rFonts w:ascii="Times New Roman" w:eastAsia="Times New Roman"/>
          <w:w w:val="99"/>
          <w:sz w:val="21"/>
        </w:rPr>
        <w:t>c</w:t>
      </w:r>
      <w:r>
        <w:rPr>
          <w:rFonts w:ascii="Times New Roman" w:eastAsia="Times New Roman"/>
          <w:spacing w:val="-1"/>
          <w:w w:val="99"/>
          <w:sz w:val="21"/>
        </w:rPr>
        <w:t>T</w:t>
      </w:r>
      <w:r>
        <w:rPr>
          <w:rFonts w:ascii="Times New Roman" w:eastAsia="Times New Roman"/>
          <w:spacing w:val="1"/>
          <w:w w:val="99"/>
          <w:sz w:val="21"/>
        </w:rPr>
        <w:t>n</w:t>
      </w:r>
      <w:r>
        <w:rPr>
          <w:spacing w:val="2"/>
          <w:w w:val="99"/>
          <w:sz w:val="21"/>
        </w:rPr>
        <w:t>）</w:t>
      </w:r>
      <w:r>
        <w:rPr>
          <w:spacing w:val="-1"/>
          <w:w w:val="99"/>
          <w:sz w:val="21"/>
        </w:rPr>
        <w:t>升高，至少一次检测结果达到该检验正常参考值上限的</w:t>
      </w:r>
      <w:r>
        <w:rPr>
          <w:rFonts w:ascii="Times New Roman" w:eastAsia="Times New Roman"/>
          <w:spacing w:val="1"/>
          <w:w w:val="99"/>
          <w:sz w:val="21"/>
        </w:rPr>
        <w:t>15</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ListParagraph"/>
        <w:numPr>
          <w:ilvl w:val="0"/>
          <w:numId w:val="21"/>
        </w:numPr>
        <w:tabs>
          <w:tab w:pos="652" w:val="left" w:leader="none"/>
        </w:tabs>
        <w:spacing w:line="278" w:lineRule="auto" w:before="0" w:after="0"/>
        <w:ind w:left="120" w:right="268" w:firstLine="0"/>
        <w:jc w:val="left"/>
        <w:rPr>
          <w:sz w:val="21"/>
        </w:rPr>
      </w:pPr>
      <w:r>
        <w:rPr>
          <w:spacing w:val="2"/>
          <w:w w:val="99"/>
          <w:sz w:val="21"/>
        </w:rPr>
        <w:t>肌酸激酶同工酶（</w:t>
      </w:r>
      <w:r>
        <w:rPr>
          <w:rFonts w:ascii="Times New Roman" w:eastAsia="Times New Roman"/>
          <w:spacing w:val="-1"/>
          <w:w w:val="99"/>
          <w:sz w:val="21"/>
        </w:rPr>
        <w:t>C</w:t>
      </w:r>
      <w:r>
        <w:rPr>
          <w:rFonts w:ascii="Times New Roman" w:eastAsia="Times New Roman"/>
          <w:w w:val="99"/>
          <w:sz w:val="21"/>
        </w:rPr>
        <w:t>K-</w:t>
      </w:r>
      <w:r>
        <w:rPr>
          <w:rFonts w:ascii="Times New Roman" w:eastAsia="Times New Roman"/>
          <w:spacing w:val="1"/>
          <w:w w:val="99"/>
          <w:sz w:val="21"/>
        </w:rPr>
        <w:t>M</w:t>
      </w:r>
      <w:r>
        <w:rPr>
          <w:rFonts w:ascii="Times New Roman" w:eastAsia="Times New Roman"/>
          <w:spacing w:val="2"/>
          <w:w w:val="99"/>
          <w:sz w:val="21"/>
        </w:rPr>
        <w:t>B</w:t>
      </w:r>
      <w:r>
        <w:rPr>
          <w:spacing w:val="2"/>
          <w:w w:val="99"/>
          <w:sz w:val="21"/>
        </w:rPr>
        <w:t>）</w:t>
      </w:r>
      <w:r>
        <w:rPr>
          <w:spacing w:val="1"/>
          <w:w w:val="99"/>
          <w:sz w:val="21"/>
        </w:rPr>
        <w:t>升高，至少一次检测结果达到该检验正常参考值</w:t>
      </w:r>
      <w:r>
        <w:rPr>
          <w:spacing w:val="-1"/>
          <w:w w:val="99"/>
          <w:sz w:val="21"/>
        </w:rPr>
        <w:t>上限的</w:t>
      </w:r>
      <w:r>
        <w:rPr>
          <w:rFonts w:ascii="Times New Roman" w:eastAsia="Times New Roman"/>
          <w:spacing w:val="1"/>
          <w:w w:val="99"/>
          <w:sz w:val="21"/>
        </w:rPr>
        <w:t>2</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ListParagraph"/>
        <w:numPr>
          <w:ilvl w:val="0"/>
          <w:numId w:val="21"/>
        </w:numPr>
        <w:tabs>
          <w:tab w:pos="646" w:val="left" w:leader="none"/>
        </w:tabs>
        <w:spacing w:line="269" w:lineRule="exact" w:before="0" w:after="0"/>
        <w:ind w:left="645" w:right="0" w:hanging="526"/>
        <w:jc w:val="left"/>
        <w:rPr>
          <w:sz w:val="21"/>
        </w:rPr>
      </w:pPr>
      <w:r>
        <w:rPr>
          <w:w w:val="95"/>
          <w:sz w:val="21"/>
        </w:rPr>
        <w:t>出现左心室收缩功能下降，在确诊</w:t>
      </w:r>
      <w:r>
        <w:rPr>
          <w:rFonts w:ascii="Times New Roman" w:eastAsia="Times New Roman"/>
          <w:w w:val="95"/>
          <w:sz w:val="21"/>
        </w:rPr>
        <w:t>6</w:t>
      </w:r>
      <w:r>
        <w:rPr>
          <w:w w:val="95"/>
          <w:sz w:val="21"/>
        </w:rPr>
        <w:t>周以后，检测左室射血分数（</w:t>
      </w:r>
      <w:r>
        <w:rPr>
          <w:rFonts w:ascii="Times New Roman" w:eastAsia="Times New Roman"/>
          <w:w w:val="95"/>
          <w:sz w:val="21"/>
        </w:rPr>
        <w:t>LVEF</w:t>
      </w:r>
      <w:r>
        <w:rPr>
          <w:w w:val="95"/>
          <w:sz w:val="21"/>
        </w:rPr>
        <w:t>）</w:t>
      </w:r>
      <w:r>
        <w:rPr>
          <w:spacing w:val="-5"/>
          <w:w w:val="95"/>
          <w:sz w:val="21"/>
        </w:rPr>
        <w:t>低于</w:t>
      </w:r>
    </w:p>
    <w:p>
      <w:pPr>
        <w:pStyle w:val="BodyText"/>
        <w:spacing w:before="42"/>
        <w:ind w:left="120"/>
      </w:pPr>
      <w:r>
        <w:rPr>
          <w:rFonts w:ascii="Times New Roman" w:eastAsia="Times New Roman"/>
          <w:w w:val="95"/>
        </w:rPr>
        <w:t>50%</w:t>
      </w:r>
      <w:r>
        <w:rPr>
          <w:w w:val="95"/>
        </w:rPr>
        <w:t>（不含</w:t>
      </w:r>
      <w:r>
        <w:rPr>
          <w:spacing w:val="-109"/>
          <w:w w:val="95"/>
        </w:rPr>
        <w:t>）</w:t>
      </w:r>
      <w:r>
        <w:rPr>
          <w:spacing w:val="-5"/>
          <w:w w:val="95"/>
        </w:rPr>
        <w:t>；</w:t>
      </w:r>
    </w:p>
    <w:p>
      <w:pPr>
        <w:pStyle w:val="ListParagraph"/>
        <w:numPr>
          <w:ilvl w:val="0"/>
          <w:numId w:val="21"/>
        </w:numPr>
        <w:tabs>
          <w:tab w:pos="646" w:val="left" w:leader="none"/>
        </w:tabs>
        <w:spacing w:line="240" w:lineRule="auto" w:before="43" w:after="0"/>
        <w:ind w:left="645" w:right="0" w:hanging="526"/>
        <w:jc w:val="left"/>
        <w:rPr>
          <w:sz w:val="21"/>
        </w:rPr>
      </w:pPr>
      <w:r>
        <w:rPr>
          <w:w w:val="95"/>
          <w:sz w:val="21"/>
        </w:rPr>
        <w:t>影像学检查证实存在新发的乳头肌功能失调或断裂引起的中度（含）</w:t>
      </w:r>
      <w:r>
        <w:rPr>
          <w:spacing w:val="-3"/>
          <w:w w:val="95"/>
          <w:sz w:val="21"/>
        </w:rPr>
        <w:t>以上的二</w:t>
      </w:r>
    </w:p>
    <w:p>
      <w:pPr>
        <w:spacing w:after="0" w:line="240" w:lineRule="auto"/>
        <w:jc w:val="left"/>
        <w:rPr>
          <w:sz w:val="21"/>
        </w:rPr>
        <w:sectPr>
          <w:type w:val="continuous"/>
          <w:pgSz w:w="11910" w:h="16840"/>
          <w:pgMar w:header="576" w:footer="0" w:top="1060" w:bottom="280" w:left="800" w:right="800"/>
          <w:cols w:num="2" w:equalWidth="0">
            <w:col w:w="2297" w:space="40"/>
            <w:col w:w="7973"/>
          </w:cols>
        </w:sectPr>
      </w:pPr>
    </w:p>
    <w:p>
      <w:pPr>
        <w:pStyle w:val="BodyText"/>
        <w:spacing w:before="4"/>
        <w:rPr>
          <w:sz w:val="8"/>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2"/>
        <w:gridCol w:w="1418"/>
        <w:gridCol w:w="7816"/>
      </w:tblGrid>
      <w:tr>
        <w:trPr>
          <w:trHeight w:val="892" w:hRule="atLeast"/>
        </w:trPr>
        <w:tc>
          <w:tcPr>
            <w:tcW w:w="2250" w:type="dxa"/>
            <w:gridSpan w:val="2"/>
            <w:vMerge w:val="restart"/>
          </w:tcPr>
          <w:p>
            <w:pPr>
              <w:pStyle w:val="TableParagraph"/>
              <w:rPr>
                <w:rFonts w:ascii="Times New Roman"/>
                <w:sz w:val="20"/>
              </w:rPr>
            </w:pPr>
          </w:p>
        </w:tc>
        <w:tc>
          <w:tcPr>
            <w:tcW w:w="7816" w:type="dxa"/>
          </w:tcPr>
          <w:p>
            <w:pPr>
              <w:pStyle w:val="TableParagraph"/>
              <w:spacing w:line="239" w:lineRule="exact"/>
              <w:ind w:left="79"/>
              <w:rPr>
                <w:sz w:val="21"/>
              </w:rPr>
            </w:pPr>
            <w:r>
              <w:rPr>
                <w:spacing w:val="-2"/>
                <w:w w:val="95"/>
                <w:sz w:val="21"/>
              </w:rPr>
              <w:t>尖瓣反流；</w:t>
            </w:r>
          </w:p>
          <w:p>
            <w:pPr>
              <w:pStyle w:val="TableParagraph"/>
              <w:numPr>
                <w:ilvl w:val="0"/>
                <w:numId w:val="22"/>
              </w:numPr>
              <w:tabs>
                <w:tab w:pos="605" w:val="left" w:leader="none"/>
              </w:tabs>
              <w:spacing w:line="240" w:lineRule="auto" w:before="43" w:after="0"/>
              <w:ind w:left="604" w:right="0" w:hanging="526"/>
              <w:jc w:val="left"/>
              <w:rPr>
                <w:sz w:val="21"/>
              </w:rPr>
            </w:pPr>
            <w:r>
              <w:rPr>
                <w:spacing w:val="-1"/>
                <w:w w:val="95"/>
                <w:sz w:val="21"/>
              </w:rPr>
              <w:t>影像学检查证实存在新出现的室壁瘤；</w:t>
            </w:r>
          </w:p>
          <w:p>
            <w:pPr>
              <w:pStyle w:val="TableParagraph"/>
              <w:numPr>
                <w:ilvl w:val="0"/>
                <w:numId w:val="22"/>
              </w:numPr>
              <w:tabs>
                <w:tab w:pos="605" w:val="left" w:leader="none"/>
              </w:tabs>
              <w:spacing w:line="240" w:lineRule="auto" w:before="43" w:after="0"/>
              <w:ind w:left="604" w:right="0" w:hanging="526"/>
              <w:jc w:val="left"/>
              <w:rPr>
                <w:sz w:val="21"/>
              </w:rPr>
            </w:pPr>
            <w:r>
              <w:rPr>
                <w:spacing w:val="-1"/>
                <w:w w:val="95"/>
                <w:sz w:val="21"/>
              </w:rPr>
              <w:t>出现室性心动过速、心室颤动或心源性休克。</w:t>
            </w:r>
          </w:p>
        </w:tc>
      </w:tr>
      <w:tr>
        <w:trPr>
          <w:trHeight w:val="385" w:hRule="atLeast"/>
        </w:trPr>
        <w:tc>
          <w:tcPr>
            <w:tcW w:w="2250" w:type="dxa"/>
            <w:gridSpan w:val="2"/>
            <w:vMerge/>
            <w:tcBorders>
              <w:top w:val="nil"/>
            </w:tcBorders>
          </w:tcPr>
          <w:p>
            <w:pPr>
              <w:rPr>
                <w:sz w:val="2"/>
                <w:szCs w:val="2"/>
              </w:rPr>
            </w:pPr>
          </w:p>
        </w:tc>
        <w:tc>
          <w:tcPr>
            <w:tcW w:w="7816" w:type="dxa"/>
          </w:tcPr>
          <w:p>
            <w:pPr>
              <w:pStyle w:val="TableParagraph"/>
              <w:spacing w:before="13"/>
              <w:ind w:left="79"/>
              <w:rPr>
                <w:rFonts w:ascii="黑体" w:eastAsia="黑体"/>
                <w:sz w:val="21"/>
              </w:rPr>
            </w:pPr>
            <w:r>
              <w:rPr>
                <w:rFonts w:ascii="黑体" w:eastAsia="黑体"/>
                <w:color w:val="000000"/>
                <w:w w:val="95"/>
                <w:sz w:val="21"/>
                <w:shd w:fill="BEBEBE" w:color="auto" w:val="clear"/>
              </w:rPr>
              <w:t>其他非冠状动脉阻塞性疾病所引起的肌钙蛋白（cTn）</w:t>
            </w:r>
            <w:r>
              <w:rPr>
                <w:rFonts w:ascii="黑体" w:eastAsia="黑体"/>
                <w:color w:val="000000"/>
                <w:spacing w:val="-1"/>
                <w:w w:val="95"/>
                <w:sz w:val="21"/>
                <w:shd w:fill="BEBEBE" w:color="auto" w:val="clear"/>
              </w:rPr>
              <w:t>升高不在保障范围内。</w:t>
            </w:r>
          </w:p>
        </w:tc>
      </w:tr>
      <w:tr>
        <w:trPr>
          <w:trHeight w:val="1968" w:hRule="atLeast"/>
        </w:trPr>
        <w:tc>
          <w:tcPr>
            <w:tcW w:w="832" w:type="dxa"/>
          </w:tcPr>
          <w:p>
            <w:pPr>
              <w:pStyle w:val="TableParagraph"/>
              <w:spacing w:before="99"/>
              <w:ind w:left="50"/>
              <w:rPr>
                <w:i/>
                <w:sz w:val="22"/>
              </w:rPr>
            </w:pPr>
            <w:r>
              <w:rPr>
                <w:i/>
                <w:spacing w:val="-56"/>
                <w:sz w:val="22"/>
              </w:rPr>
              <w:t>3.6.3</w:t>
            </w:r>
          </w:p>
        </w:tc>
        <w:tc>
          <w:tcPr>
            <w:tcW w:w="1418" w:type="dxa"/>
          </w:tcPr>
          <w:p>
            <w:pPr>
              <w:pStyle w:val="TableParagraph"/>
              <w:spacing w:line="266" w:lineRule="auto" w:before="99"/>
              <w:ind w:left="190" w:right="78"/>
              <w:rPr>
                <w:i/>
                <w:sz w:val="22"/>
              </w:rPr>
            </w:pPr>
            <w:r>
              <w:rPr>
                <w:i/>
                <w:spacing w:val="-58"/>
                <w:sz w:val="22"/>
              </w:rPr>
              <w:t>严</w:t>
            </w:r>
            <w:r>
              <w:rPr>
                <w:i/>
                <w:spacing w:val="-58"/>
                <w:sz w:val="22"/>
              </w:rPr>
              <w:t>重</w:t>
            </w:r>
            <w:r>
              <w:rPr>
                <w:i/>
                <w:spacing w:val="-43"/>
                <w:sz w:val="22"/>
              </w:rPr>
              <w:t>脑中风</w:t>
            </w:r>
            <w:r>
              <w:rPr>
                <w:i/>
                <w:spacing w:val="80"/>
                <w:sz w:val="22"/>
              </w:rPr>
              <w:t> </w:t>
            </w:r>
            <w:r>
              <w:rPr>
                <w:i/>
                <w:spacing w:val="-48"/>
                <w:sz w:val="22"/>
              </w:rPr>
              <w:t>后遗症</w:t>
            </w:r>
          </w:p>
        </w:tc>
        <w:tc>
          <w:tcPr>
            <w:tcW w:w="7816" w:type="dxa"/>
          </w:tcPr>
          <w:p>
            <w:pPr>
              <w:pStyle w:val="TableParagraph"/>
              <w:spacing w:line="278" w:lineRule="auto" w:before="109"/>
              <w:ind w:left="79" w:right="152"/>
              <w:jc w:val="both"/>
              <w:rPr>
                <w:sz w:val="21"/>
              </w:rPr>
            </w:pPr>
            <w:r>
              <w:rPr>
                <w:spacing w:val="2"/>
                <w:w w:val="99"/>
                <w:sz w:val="21"/>
              </w:rPr>
              <w:t>指因脑血管的突发病变引起脑血管出血、栓塞或梗塞，须由头颅断层扫描（</w:t>
            </w:r>
            <w:r>
              <w:rPr>
                <w:rFonts w:ascii="Times New Roman" w:eastAsia="Times New Roman"/>
                <w:spacing w:val="-1"/>
                <w:w w:val="99"/>
                <w:sz w:val="21"/>
              </w:rPr>
              <w:t>C</w:t>
            </w:r>
            <w:r>
              <w:rPr>
                <w:rFonts w:ascii="Times New Roman" w:eastAsia="Times New Roman"/>
                <w:spacing w:val="1"/>
                <w:w w:val="99"/>
                <w:sz w:val="21"/>
              </w:rPr>
              <w:t>T</w:t>
            </w:r>
            <w:r>
              <w:rPr>
                <w:spacing w:val="-101"/>
                <w:w w:val="99"/>
                <w:sz w:val="21"/>
              </w:rPr>
              <w:t>）</w:t>
            </w:r>
            <w:r>
              <w:rPr>
                <w:w w:val="99"/>
                <w:sz w:val="21"/>
              </w:rPr>
              <w:t>、</w:t>
            </w:r>
            <w:r>
              <w:rPr>
                <w:spacing w:val="2"/>
                <w:w w:val="99"/>
                <w:sz w:val="21"/>
              </w:rPr>
              <w:t>核磁共振检查（</w:t>
            </w:r>
            <w:r>
              <w:rPr>
                <w:rFonts w:ascii="Times New Roman" w:eastAsia="Times New Roman"/>
                <w:spacing w:val="-2"/>
                <w:w w:val="99"/>
                <w:sz w:val="21"/>
              </w:rPr>
              <w:t>M</w:t>
            </w:r>
            <w:r>
              <w:rPr>
                <w:rFonts w:ascii="Times New Roman" w:eastAsia="Times New Roman"/>
                <w:spacing w:val="2"/>
                <w:w w:val="99"/>
                <w:sz w:val="21"/>
              </w:rPr>
              <w:t>RI</w:t>
            </w:r>
            <w:r>
              <w:rPr>
                <w:spacing w:val="2"/>
                <w:w w:val="99"/>
                <w:sz w:val="21"/>
              </w:rPr>
              <w:t>）</w:t>
            </w:r>
            <w:r>
              <w:rPr>
                <w:spacing w:val="1"/>
                <w:w w:val="99"/>
                <w:sz w:val="21"/>
              </w:rPr>
              <w:t>等影像学检查证实，并导致神经系统永久性的功能障碍。神</w:t>
            </w:r>
            <w:r>
              <w:rPr>
                <w:spacing w:val="-1"/>
                <w:w w:val="99"/>
                <w:sz w:val="21"/>
              </w:rPr>
              <w:t>经系统永久性的功能障碍，指疾病确诊</w:t>
            </w:r>
            <w:r>
              <w:rPr>
                <w:spacing w:val="-53"/>
                <w:sz w:val="21"/>
              </w:rPr>
              <w:t>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w:t>
            </w:r>
            <w:r>
              <w:rPr>
                <w:spacing w:val="-1"/>
                <w:w w:val="99"/>
                <w:sz w:val="21"/>
              </w:rPr>
              <w:t>天后，仍遗留下列至少一种障碍：</w:t>
            </w:r>
          </w:p>
          <w:p>
            <w:pPr>
              <w:pStyle w:val="TableParagraph"/>
              <w:numPr>
                <w:ilvl w:val="0"/>
                <w:numId w:val="23"/>
              </w:numPr>
              <w:tabs>
                <w:tab w:pos="605" w:val="left" w:leader="none"/>
              </w:tabs>
              <w:spacing w:line="269" w:lineRule="exact" w:before="0" w:after="0"/>
              <w:ind w:left="604" w:right="0" w:hanging="526"/>
              <w:jc w:val="both"/>
              <w:rPr>
                <w:sz w:val="21"/>
              </w:rPr>
            </w:pPr>
            <w:r>
              <w:rPr>
                <w:w w:val="95"/>
                <w:sz w:val="21"/>
              </w:rPr>
              <w:t>一肢（含）以上肢体肌力</w:t>
            </w:r>
            <w:r>
              <w:rPr>
                <w:spacing w:val="30"/>
                <w:sz w:val="21"/>
              </w:rPr>
              <w:t> </w:t>
            </w:r>
            <w:r>
              <w:rPr>
                <w:rFonts w:ascii="Times New Roman" w:eastAsia="Times New Roman"/>
                <w:w w:val="95"/>
                <w:sz w:val="21"/>
              </w:rPr>
              <w:t>2</w:t>
            </w:r>
            <w:r>
              <w:rPr>
                <w:rFonts w:ascii="Times New Roman" w:eastAsia="Times New Roman"/>
                <w:spacing w:val="74"/>
                <w:sz w:val="21"/>
              </w:rPr>
              <w:t> </w:t>
            </w:r>
            <w:r>
              <w:rPr>
                <w:w w:val="95"/>
                <w:sz w:val="21"/>
              </w:rPr>
              <w:t>级（含）</w:t>
            </w:r>
            <w:r>
              <w:rPr>
                <w:spacing w:val="-4"/>
                <w:w w:val="95"/>
                <w:sz w:val="21"/>
              </w:rPr>
              <w:t>以下；</w:t>
            </w:r>
          </w:p>
          <w:p>
            <w:pPr>
              <w:pStyle w:val="TableParagraph"/>
              <w:numPr>
                <w:ilvl w:val="0"/>
                <w:numId w:val="23"/>
              </w:numPr>
              <w:tabs>
                <w:tab w:pos="605" w:val="left" w:leader="none"/>
              </w:tabs>
              <w:spacing w:line="240" w:lineRule="auto" w:before="43" w:after="0"/>
              <w:ind w:left="604" w:right="0" w:hanging="526"/>
              <w:jc w:val="left"/>
              <w:rPr>
                <w:sz w:val="21"/>
              </w:rPr>
            </w:pPr>
            <w:r>
              <w:rPr>
                <w:b/>
                <w:w w:val="95"/>
                <w:sz w:val="21"/>
              </w:rPr>
              <w:t>语言能力完全丧失，或严重咀嚼吞咽功能障碍</w:t>
            </w:r>
            <w:r>
              <w:rPr>
                <w:w w:val="95"/>
                <w:sz w:val="21"/>
              </w:rPr>
              <w:t>（见</w:t>
            </w:r>
            <w:r>
              <w:rPr>
                <w:spacing w:val="30"/>
                <w:sz w:val="21"/>
              </w:rPr>
              <w:t>  </w:t>
            </w:r>
            <w:r>
              <w:rPr>
                <w:rFonts w:ascii="Times New Roman" w:eastAsia="Times New Roman"/>
                <w:spacing w:val="10"/>
                <w:w w:val="95"/>
                <w:sz w:val="21"/>
              </w:rPr>
              <w:t>1</w:t>
            </w:r>
            <w:r>
              <w:rPr>
                <w:rFonts w:ascii="Times New Roman" w:eastAsia="Times New Roman"/>
                <w:spacing w:val="12"/>
                <w:w w:val="95"/>
                <w:sz w:val="21"/>
              </w:rPr>
              <w:t>1.</w:t>
            </w:r>
            <w:r>
              <w:rPr>
                <w:rFonts w:ascii="Times New Roman" w:eastAsia="Times New Roman"/>
                <w:spacing w:val="15"/>
                <w:w w:val="95"/>
                <w:sz w:val="21"/>
              </w:rPr>
              <w:t>2</w:t>
            </w:r>
            <w:r>
              <w:rPr>
                <w:rFonts w:ascii="Times New Roman" w:eastAsia="Times New Roman"/>
                <w:spacing w:val="12"/>
                <w:w w:val="95"/>
                <w:sz w:val="21"/>
              </w:rPr>
              <w:t>6</w:t>
            </w:r>
            <w:r>
              <w:rPr>
                <w:spacing w:val="-90"/>
                <w:w w:val="95"/>
                <w:sz w:val="21"/>
              </w:rPr>
              <w:t>）</w:t>
            </w:r>
            <w:r>
              <w:rPr>
                <w:spacing w:val="14"/>
                <w:w w:val="95"/>
                <w:sz w:val="21"/>
              </w:rPr>
              <w:t>；</w:t>
            </w:r>
          </w:p>
          <w:p>
            <w:pPr>
              <w:pStyle w:val="TableParagraph"/>
              <w:numPr>
                <w:ilvl w:val="0"/>
                <w:numId w:val="23"/>
              </w:numPr>
              <w:tabs>
                <w:tab w:pos="605" w:val="left" w:leader="none"/>
              </w:tabs>
              <w:spacing w:line="240" w:lineRule="auto" w:before="43" w:after="0"/>
              <w:ind w:left="604" w:right="0" w:hanging="526"/>
              <w:jc w:val="left"/>
              <w:rPr>
                <w:sz w:val="21"/>
              </w:rPr>
            </w:pPr>
            <w:r>
              <w:rPr>
                <w:spacing w:val="-1"/>
                <w:w w:val="95"/>
                <w:sz w:val="21"/>
              </w:rPr>
              <w:t>自主生活能力完全丧失，无法独立完成六项基本日常生活活动中的三项或三项</w:t>
            </w:r>
          </w:p>
        </w:tc>
      </w:tr>
      <w:tr>
        <w:trPr>
          <w:trHeight w:val="389" w:hRule="atLeast"/>
        </w:trPr>
        <w:tc>
          <w:tcPr>
            <w:tcW w:w="832" w:type="dxa"/>
          </w:tcPr>
          <w:p>
            <w:pPr>
              <w:pStyle w:val="TableParagraph"/>
              <w:rPr>
                <w:rFonts w:ascii="Times New Roman"/>
                <w:sz w:val="20"/>
              </w:rPr>
            </w:pPr>
          </w:p>
        </w:tc>
        <w:tc>
          <w:tcPr>
            <w:tcW w:w="1418" w:type="dxa"/>
          </w:tcPr>
          <w:p>
            <w:pPr>
              <w:pStyle w:val="TableParagraph"/>
              <w:rPr>
                <w:rFonts w:ascii="Times New Roman"/>
                <w:sz w:val="20"/>
              </w:rPr>
            </w:pPr>
          </w:p>
        </w:tc>
        <w:tc>
          <w:tcPr>
            <w:tcW w:w="7816" w:type="dxa"/>
          </w:tcPr>
          <w:p>
            <w:pPr>
              <w:pStyle w:val="TableParagraph"/>
              <w:spacing w:before="13"/>
              <w:ind w:left="79"/>
              <w:rPr>
                <w:sz w:val="21"/>
              </w:rPr>
            </w:pPr>
            <w:r>
              <w:rPr>
                <w:spacing w:val="-4"/>
                <w:w w:val="95"/>
                <w:sz w:val="21"/>
              </w:rPr>
              <w:t>以上。</w:t>
            </w:r>
          </w:p>
        </w:tc>
      </w:tr>
      <w:tr>
        <w:trPr>
          <w:trHeight w:val="397" w:hRule="atLeast"/>
        </w:trPr>
        <w:tc>
          <w:tcPr>
            <w:tcW w:w="832" w:type="dxa"/>
          </w:tcPr>
          <w:p>
            <w:pPr>
              <w:pStyle w:val="TableParagraph"/>
              <w:spacing w:line="281" w:lineRule="exact" w:before="96"/>
              <w:ind w:left="50"/>
              <w:rPr>
                <w:i/>
                <w:sz w:val="22"/>
              </w:rPr>
            </w:pPr>
            <w:r>
              <w:rPr>
                <w:i/>
                <w:spacing w:val="-56"/>
                <w:sz w:val="22"/>
              </w:rPr>
              <w:t>3.6.4</w:t>
            </w:r>
          </w:p>
        </w:tc>
        <w:tc>
          <w:tcPr>
            <w:tcW w:w="1418" w:type="dxa"/>
          </w:tcPr>
          <w:p>
            <w:pPr>
              <w:pStyle w:val="TableParagraph"/>
              <w:spacing w:line="281" w:lineRule="exact" w:before="96"/>
              <w:ind w:left="190"/>
              <w:rPr>
                <w:i/>
                <w:sz w:val="22"/>
              </w:rPr>
            </w:pPr>
            <w:r>
              <w:rPr>
                <w:i/>
                <w:spacing w:val="-50"/>
                <w:w w:val="95"/>
                <w:sz w:val="22"/>
              </w:rPr>
              <w:t>重大器官移</w:t>
            </w:r>
          </w:p>
        </w:tc>
        <w:tc>
          <w:tcPr>
            <w:tcW w:w="7816" w:type="dxa"/>
          </w:tcPr>
          <w:p>
            <w:pPr>
              <w:pStyle w:val="TableParagraph"/>
              <w:spacing w:before="106"/>
              <w:ind w:left="79"/>
              <w:rPr>
                <w:sz w:val="21"/>
              </w:rPr>
            </w:pPr>
            <w:r>
              <w:rPr>
                <w:spacing w:val="-1"/>
                <w:w w:val="95"/>
                <w:sz w:val="21"/>
              </w:rPr>
              <w:t>重大器官移植术，指因相应器官功能衰竭，已经实施了肾脏、肝脏、心脏、肺脏或</w:t>
            </w:r>
          </w:p>
        </w:tc>
      </w:tr>
      <w:tr>
        <w:trPr>
          <w:trHeight w:val="312" w:hRule="atLeast"/>
        </w:trPr>
        <w:tc>
          <w:tcPr>
            <w:tcW w:w="832" w:type="dxa"/>
          </w:tcPr>
          <w:p>
            <w:pPr>
              <w:pStyle w:val="TableParagraph"/>
              <w:rPr>
                <w:rFonts w:ascii="Times New Roman"/>
                <w:sz w:val="20"/>
              </w:rPr>
            </w:pPr>
          </w:p>
        </w:tc>
        <w:tc>
          <w:tcPr>
            <w:tcW w:w="1418" w:type="dxa"/>
          </w:tcPr>
          <w:p>
            <w:pPr>
              <w:pStyle w:val="TableParagraph"/>
              <w:spacing w:line="281" w:lineRule="exact" w:before="11"/>
              <w:ind w:left="190"/>
              <w:rPr>
                <w:i/>
                <w:sz w:val="22"/>
              </w:rPr>
            </w:pPr>
            <w:r>
              <w:rPr>
                <w:i/>
                <w:spacing w:val="-50"/>
                <w:w w:val="95"/>
                <w:sz w:val="22"/>
              </w:rPr>
              <w:t>植术或造血</w:t>
            </w:r>
          </w:p>
        </w:tc>
        <w:tc>
          <w:tcPr>
            <w:tcW w:w="7816" w:type="dxa"/>
          </w:tcPr>
          <w:p>
            <w:pPr>
              <w:pStyle w:val="TableParagraph"/>
              <w:spacing w:before="21"/>
              <w:ind w:left="79"/>
              <w:rPr>
                <w:sz w:val="21"/>
              </w:rPr>
            </w:pPr>
            <w:r>
              <w:rPr>
                <w:spacing w:val="-1"/>
                <w:w w:val="95"/>
                <w:sz w:val="21"/>
              </w:rPr>
              <w:t>小肠的异体移植手术；</w:t>
            </w:r>
          </w:p>
        </w:tc>
      </w:tr>
      <w:tr>
        <w:trPr>
          <w:trHeight w:val="312" w:hRule="atLeast"/>
        </w:trPr>
        <w:tc>
          <w:tcPr>
            <w:tcW w:w="832" w:type="dxa"/>
          </w:tcPr>
          <w:p>
            <w:pPr>
              <w:pStyle w:val="TableParagraph"/>
              <w:rPr>
                <w:rFonts w:ascii="Times New Roman"/>
                <w:sz w:val="20"/>
              </w:rPr>
            </w:pPr>
          </w:p>
        </w:tc>
        <w:tc>
          <w:tcPr>
            <w:tcW w:w="1418" w:type="dxa"/>
          </w:tcPr>
          <w:p>
            <w:pPr>
              <w:pStyle w:val="TableParagraph"/>
              <w:spacing w:line="281" w:lineRule="exact" w:before="11"/>
              <w:ind w:left="190"/>
              <w:rPr>
                <w:i/>
                <w:sz w:val="22"/>
              </w:rPr>
            </w:pPr>
            <w:r>
              <w:rPr>
                <w:i/>
                <w:spacing w:val="-50"/>
                <w:w w:val="95"/>
                <w:sz w:val="22"/>
              </w:rPr>
              <w:t>干细胞移植</w:t>
            </w:r>
          </w:p>
        </w:tc>
        <w:tc>
          <w:tcPr>
            <w:tcW w:w="7816" w:type="dxa"/>
          </w:tcPr>
          <w:p>
            <w:pPr>
              <w:pStyle w:val="TableParagraph"/>
              <w:spacing w:before="21"/>
              <w:ind w:left="79"/>
              <w:rPr>
                <w:sz w:val="21"/>
              </w:rPr>
            </w:pPr>
            <w:r>
              <w:rPr>
                <w:w w:val="95"/>
                <w:sz w:val="21"/>
              </w:rPr>
              <w:t>造血</w:t>
            </w:r>
            <w:r>
              <w:rPr>
                <w:w w:val="95"/>
                <w:sz w:val="21"/>
              </w:rPr>
              <w:t>干</w:t>
            </w:r>
            <w:r>
              <w:rPr>
                <w:w w:val="95"/>
                <w:sz w:val="21"/>
              </w:rPr>
              <w:t>细</w:t>
            </w:r>
            <w:r>
              <w:rPr>
                <w:w w:val="95"/>
                <w:sz w:val="21"/>
              </w:rPr>
              <w:t>胞</w:t>
            </w:r>
            <w:r>
              <w:rPr>
                <w:w w:val="95"/>
                <w:sz w:val="21"/>
              </w:rPr>
              <w:t>移</w:t>
            </w:r>
            <w:r>
              <w:rPr>
                <w:w w:val="95"/>
                <w:sz w:val="21"/>
              </w:rPr>
              <w:t>植</w:t>
            </w:r>
            <w:r>
              <w:rPr>
                <w:w w:val="95"/>
                <w:sz w:val="21"/>
              </w:rPr>
              <w:t>术</w:t>
            </w:r>
            <w:r>
              <w:rPr>
                <w:w w:val="95"/>
                <w:sz w:val="21"/>
              </w:rPr>
              <w:t>，指</w:t>
            </w:r>
            <w:r>
              <w:rPr>
                <w:w w:val="95"/>
                <w:sz w:val="21"/>
              </w:rPr>
              <w:t>因</w:t>
            </w:r>
            <w:r>
              <w:rPr>
                <w:w w:val="95"/>
                <w:sz w:val="21"/>
              </w:rPr>
              <w:t>造</w:t>
            </w:r>
            <w:r>
              <w:rPr>
                <w:w w:val="95"/>
                <w:sz w:val="21"/>
              </w:rPr>
              <w:t>血</w:t>
            </w:r>
            <w:r>
              <w:rPr>
                <w:w w:val="95"/>
                <w:sz w:val="21"/>
              </w:rPr>
              <w:t>功</w:t>
            </w:r>
            <w:r>
              <w:rPr>
                <w:w w:val="95"/>
                <w:sz w:val="21"/>
              </w:rPr>
              <w:t>能</w:t>
            </w:r>
            <w:r>
              <w:rPr>
                <w:w w:val="95"/>
                <w:sz w:val="21"/>
              </w:rPr>
              <w:t>损</w:t>
            </w:r>
            <w:r>
              <w:rPr>
                <w:w w:val="95"/>
                <w:sz w:val="21"/>
              </w:rPr>
              <w:t>害</w:t>
            </w:r>
            <w:r>
              <w:rPr>
                <w:w w:val="95"/>
                <w:sz w:val="21"/>
              </w:rPr>
              <w:t>或</w:t>
            </w:r>
            <w:r>
              <w:rPr>
                <w:w w:val="95"/>
                <w:sz w:val="21"/>
              </w:rPr>
              <w:t>造</w:t>
            </w:r>
            <w:r>
              <w:rPr>
                <w:w w:val="95"/>
                <w:sz w:val="21"/>
              </w:rPr>
              <w:t>血</w:t>
            </w:r>
            <w:r>
              <w:rPr>
                <w:w w:val="95"/>
                <w:sz w:val="21"/>
              </w:rPr>
              <w:t>系</w:t>
            </w:r>
            <w:r>
              <w:rPr>
                <w:w w:val="95"/>
                <w:sz w:val="21"/>
              </w:rPr>
              <w:t>统</w:t>
            </w:r>
            <w:r>
              <w:rPr>
                <w:w w:val="95"/>
                <w:sz w:val="21"/>
              </w:rPr>
              <w:t>恶</w:t>
            </w:r>
            <w:r>
              <w:rPr>
                <w:w w:val="95"/>
                <w:sz w:val="21"/>
              </w:rPr>
              <w:t>性</w:t>
            </w:r>
            <w:r>
              <w:rPr>
                <w:w w:val="95"/>
                <w:sz w:val="21"/>
              </w:rPr>
              <w:t>肿</w:t>
            </w:r>
            <w:r>
              <w:rPr>
                <w:w w:val="95"/>
                <w:sz w:val="21"/>
              </w:rPr>
              <w:t>瘤，</w:t>
            </w:r>
            <w:r>
              <w:rPr>
                <w:w w:val="95"/>
                <w:sz w:val="21"/>
              </w:rPr>
              <w:t>已</w:t>
            </w:r>
            <w:r>
              <w:rPr>
                <w:w w:val="95"/>
                <w:sz w:val="21"/>
              </w:rPr>
              <w:t>经</w:t>
            </w:r>
            <w:r>
              <w:rPr>
                <w:w w:val="95"/>
                <w:sz w:val="21"/>
              </w:rPr>
              <w:t>实</w:t>
            </w:r>
            <w:r>
              <w:rPr>
                <w:w w:val="95"/>
                <w:sz w:val="21"/>
              </w:rPr>
              <w:t>施</w:t>
            </w:r>
            <w:r>
              <w:rPr>
                <w:w w:val="95"/>
                <w:sz w:val="21"/>
              </w:rPr>
              <w:t>了</w:t>
            </w:r>
            <w:r>
              <w:rPr>
                <w:w w:val="95"/>
                <w:sz w:val="21"/>
              </w:rPr>
              <w:t>造</w:t>
            </w:r>
            <w:r>
              <w:rPr>
                <w:spacing w:val="-4"/>
                <w:w w:val="95"/>
                <w:sz w:val="21"/>
              </w:rPr>
              <w:t>血干细</w:t>
            </w:r>
          </w:p>
        </w:tc>
      </w:tr>
      <w:tr>
        <w:trPr>
          <w:trHeight w:val="397" w:hRule="atLeast"/>
        </w:trPr>
        <w:tc>
          <w:tcPr>
            <w:tcW w:w="832" w:type="dxa"/>
          </w:tcPr>
          <w:p>
            <w:pPr>
              <w:pStyle w:val="TableParagraph"/>
              <w:rPr>
                <w:rFonts w:ascii="Times New Roman"/>
                <w:sz w:val="20"/>
              </w:rPr>
            </w:pPr>
          </w:p>
        </w:tc>
        <w:tc>
          <w:tcPr>
            <w:tcW w:w="1418" w:type="dxa"/>
          </w:tcPr>
          <w:p>
            <w:pPr>
              <w:pStyle w:val="TableParagraph"/>
              <w:spacing w:before="11"/>
              <w:ind w:left="190"/>
              <w:rPr>
                <w:i/>
                <w:sz w:val="22"/>
              </w:rPr>
            </w:pPr>
            <w:r>
              <w:rPr>
                <w:i/>
                <w:w w:val="95"/>
                <w:sz w:val="22"/>
              </w:rPr>
              <w:t>术</w:t>
            </w:r>
          </w:p>
        </w:tc>
        <w:tc>
          <w:tcPr>
            <w:tcW w:w="7816" w:type="dxa"/>
          </w:tcPr>
          <w:p>
            <w:pPr>
              <w:pStyle w:val="TableParagraph"/>
              <w:spacing w:before="21"/>
              <w:ind w:left="79"/>
              <w:rPr>
                <w:sz w:val="21"/>
              </w:rPr>
            </w:pPr>
            <w:r>
              <w:rPr>
                <w:w w:val="95"/>
                <w:sz w:val="21"/>
              </w:rPr>
              <w:t>胞（包括骨髓造血干细胞、外周血造血干细胞和脐血造血干细胞）</w:t>
            </w:r>
            <w:r>
              <w:rPr>
                <w:spacing w:val="-2"/>
                <w:w w:val="95"/>
                <w:sz w:val="21"/>
              </w:rPr>
              <w:t>的移植手术。</w:t>
            </w:r>
          </w:p>
        </w:tc>
      </w:tr>
      <w:tr>
        <w:trPr>
          <w:trHeight w:val="397" w:hRule="atLeast"/>
        </w:trPr>
        <w:tc>
          <w:tcPr>
            <w:tcW w:w="832" w:type="dxa"/>
          </w:tcPr>
          <w:p>
            <w:pPr>
              <w:pStyle w:val="TableParagraph"/>
              <w:spacing w:line="281" w:lineRule="exact" w:before="96"/>
              <w:ind w:left="50"/>
              <w:rPr>
                <w:i/>
                <w:sz w:val="22"/>
              </w:rPr>
            </w:pPr>
            <w:r>
              <w:rPr>
                <w:i/>
                <w:spacing w:val="-56"/>
                <w:sz w:val="22"/>
              </w:rPr>
              <w:t>3.6.5</w:t>
            </w:r>
          </w:p>
        </w:tc>
        <w:tc>
          <w:tcPr>
            <w:tcW w:w="1418" w:type="dxa"/>
          </w:tcPr>
          <w:p>
            <w:pPr>
              <w:pStyle w:val="TableParagraph"/>
              <w:spacing w:line="281" w:lineRule="exact" w:before="96"/>
              <w:ind w:left="190"/>
              <w:rPr>
                <w:i/>
                <w:sz w:val="22"/>
              </w:rPr>
            </w:pPr>
            <w:r>
              <w:rPr>
                <w:i/>
                <w:spacing w:val="-50"/>
                <w:w w:val="95"/>
                <w:sz w:val="22"/>
              </w:rPr>
              <w:t>冠状动脉搭</w:t>
            </w:r>
          </w:p>
        </w:tc>
        <w:tc>
          <w:tcPr>
            <w:tcW w:w="7816" w:type="dxa"/>
          </w:tcPr>
          <w:p>
            <w:pPr>
              <w:pStyle w:val="TableParagraph"/>
              <w:spacing w:before="106"/>
              <w:ind w:left="79"/>
              <w:rPr>
                <w:sz w:val="21"/>
              </w:rPr>
            </w:pPr>
            <w:r>
              <w:rPr>
                <w:spacing w:val="-8"/>
                <w:w w:val="95"/>
                <w:sz w:val="21"/>
              </w:rPr>
              <w:t>指为治疗严重的冠心病，已经实施了切开心包进行的冠状动脉血管旁路移植的</w:t>
            </w:r>
            <w:r>
              <w:rPr>
                <w:w w:val="95"/>
                <w:sz w:val="21"/>
              </w:rPr>
              <w:t>手</w:t>
            </w:r>
            <w:r>
              <w:rPr>
                <w:w w:val="95"/>
                <w:sz w:val="21"/>
              </w:rPr>
              <w:t>术</w:t>
            </w:r>
            <w:r>
              <w:rPr>
                <w:spacing w:val="-10"/>
                <w:w w:val="95"/>
                <w:sz w:val="21"/>
              </w:rPr>
              <w:t>。</w:t>
            </w:r>
          </w:p>
        </w:tc>
      </w:tr>
      <w:tr>
        <w:trPr>
          <w:trHeight w:val="311" w:hRule="atLeast"/>
        </w:trPr>
        <w:tc>
          <w:tcPr>
            <w:tcW w:w="832" w:type="dxa"/>
          </w:tcPr>
          <w:p>
            <w:pPr>
              <w:pStyle w:val="TableParagraph"/>
              <w:rPr>
                <w:rFonts w:ascii="Times New Roman"/>
                <w:sz w:val="20"/>
              </w:rPr>
            </w:pPr>
          </w:p>
        </w:tc>
        <w:tc>
          <w:tcPr>
            <w:tcW w:w="1418" w:type="dxa"/>
          </w:tcPr>
          <w:p>
            <w:pPr>
              <w:pStyle w:val="TableParagraph"/>
              <w:spacing w:line="281" w:lineRule="exact" w:before="11"/>
              <w:ind w:left="190"/>
              <w:rPr>
                <w:i/>
                <w:sz w:val="22"/>
              </w:rPr>
            </w:pPr>
            <w:r>
              <w:rPr>
                <w:i/>
                <w:spacing w:val="-58"/>
                <w:w w:val="95"/>
                <w:sz w:val="22"/>
              </w:rPr>
              <w:t>桥术</w:t>
            </w:r>
            <w:r>
              <w:rPr>
                <w:i/>
                <w:spacing w:val="-60"/>
                <w:w w:val="95"/>
                <w:sz w:val="22"/>
              </w:rPr>
              <w:t>（</w:t>
            </w:r>
            <w:r>
              <w:rPr>
                <w:i/>
                <w:spacing w:val="-34"/>
                <w:w w:val="95"/>
                <w:sz w:val="22"/>
              </w:rPr>
              <w:t>或称</w:t>
            </w:r>
          </w:p>
        </w:tc>
        <w:tc>
          <w:tcPr>
            <w:tcW w:w="7816" w:type="dxa"/>
          </w:tcPr>
          <w:p>
            <w:pPr>
              <w:pStyle w:val="TableParagraph"/>
              <w:spacing w:before="21"/>
              <w:ind w:left="79"/>
              <w:rPr>
                <w:rFonts w:ascii="黑体" w:eastAsia="黑体"/>
                <w:sz w:val="21"/>
              </w:rPr>
            </w:pPr>
            <w:r>
              <w:rPr>
                <w:rFonts w:ascii="黑体" w:eastAsia="黑体"/>
                <w:color w:val="000000"/>
                <w:spacing w:val="-1"/>
                <w:w w:val="95"/>
                <w:sz w:val="21"/>
                <w:shd w:fill="BEBEBE" w:color="auto" w:val="clear"/>
              </w:rPr>
              <w:t>所有未切开心包的冠状动脉介入治疗不在保障范围内。</w:t>
            </w:r>
          </w:p>
        </w:tc>
      </w:tr>
      <w:tr>
        <w:trPr>
          <w:trHeight w:val="311" w:hRule="atLeast"/>
        </w:trPr>
        <w:tc>
          <w:tcPr>
            <w:tcW w:w="832" w:type="dxa"/>
          </w:tcPr>
          <w:p>
            <w:pPr>
              <w:pStyle w:val="TableParagraph"/>
              <w:rPr>
                <w:rFonts w:ascii="Times New Roman"/>
                <w:sz w:val="20"/>
              </w:rPr>
            </w:pPr>
          </w:p>
        </w:tc>
        <w:tc>
          <w:tcPr>
            <w:tcW w:w="1418" w:type="dxa"/>
          </w:tcPr>
          <w:p>
            <w:pPr>
              <w:pStyle w:val="TableParagraph"/>
              <w:spacing w:line="281" w:lineRule="exact" w:before="11"/>
              <w:ind w:left="190"/>
              <w:rPr>
                <w:i/>
                <w:sz w:val="22"/>
              </w:rPr>
            </w:pPr>
            <w:r>
              <w:rPr>
                <w:i/>
                <w:spacing w:val="-50"/>
                <w:w w:val="95"/>
                <w:sz w:val="22"/>
              </w:rPr>
              <w:t>冠状动脉旁</w:t>
            </w:r>
          </w:p>
        </w:tc>
        <w:tc>
          <w:tcPr>
            <w:tcW w:w="7816" w:type="dxa"/>
          </w:tcPr>
          <w:p>
            <w:pPr>
              <w:pStyle w:val="TableParagraph"/>
              <w:rPr>
                <w:rFonts w:ascii="Times New Roman"/>
                <w:sz w:val="20"/>
              </w:rPr>
            </w:pPr>
          </w:p>
        </w:tc>
      </w:tr>
      <w:tr>
        <w:trPr>
          <w:trHeight w:val="393" w:hRule="atLeast"/>
        </w:trPr>
        <w:tc>
          <w:tcPr>
            <w:tcW w:w="832" w:type="dxa"/>
          </w:tcPr>
          <w:p>
            <w:pPr>
              <w:pStyle w:val="TableParagraph"/>
              <w:rPr>
                <w:rFonts w:ascii="Times New Roman"/>
                <w:sz w:val="20"/>
              </w:rPr>
            </w:pPr>
          </w:p>
        </w:tc>
        <w:tc>
          <w:tcPr>
            <w:tcW w:w="1418" w:type="dxa"/>
          </w:tcPr>
          <w:p>
            <w:pPr>
              <w:pStyle w:val="TableParagraph"/>
              <w:spacing w:before="11"/>
              <w:ind w:left="190"/>
              <w:rPr>
                <w:i/>
                <w:sz w:val="22"/>
              </w:rPr>
            </w:pPr>
            <w:r>
              <w:rPr>
                <w:i/>
                <w:spacing w:val="-68"/>
                <w:w w:val="95"/>
                <w:sz w:val="22"/>
              </w:rPr>
              <w:t>路移植术</w:t>
            </w:r>
            <w:r>
              <w:rPr>
                <w:i/>
                <w:spacing w:val="-10"/>
                <w:w w:val="95"/>
                <w:sz w:val="22"/>
              </w:rPr>
              <w:t>）</w:t>
            </w:r>
          </w:p>
        </w:tc>
        <w:tc>
          <w:tcPr>
            <w:tcW w:w="7816" w:type="dxa"/>
          </w:tcPr>
          <w:p>
            <w:pPr>
              <w:pStyle w:val="TableParagraph"/>
              <w:rPr>
                <w:rFonts w:ascii="Times New Roman"/>
                <w:sz w:val="20"/>
              </w:rPr>
            </w:pPr>
          </w:p>
        </w:tc>
      </w:tr>
      <w:tr>
        <w:trPr>
          <w:trHeight w:val="720" w:hRule="atLeast"/>
        </w:trPr>
        <w:tc>
          <w:tcPr>
            <w:tcW w:w="832" w:type="dxa"/>
          </w:tcPr>
          <w:p>
            <w:pPr>
              <w:pStyle w:val="TableParagraph"/>
              <w:spacing w:before="99"/>
              <w:ind w:left="50"/>
              <w:rPr>
                <w:i/>
                <w:sz w:val="22"/>
              </w:rPr>
            </w:pPr>
            <w:r>
              <w:rPr>
                <w:i/>
                <w:spacing w:val="-56"/>
                <w:sz w:val="22"/>
              </w:rPr>
              <w:t>3.6.6</w:t>
            </w:r>
          </w:p>
        </w:tc>
        <w:tc>
          <w:tcPr>
            <w:tcW w:w="1418" w:type="dxa"/>
          </w:tcPr>
          <w:p>
            <w:pPr>
              <w:pStyle w:val="TableParagraph"/>
              <w:spacing w:line="310" w:lineRule="atLeast" w:before="71"/>
              <w:ind w:left="190" w:right="78"/>
              <w:rPr>
                <w:i/>
                <w:sz w:val="22"/>
              </w:rPr>
            </w:pPr>
            <w:r>
              <w:rPr>
                <w:i/>
                <w:spacing w:val="-58"/>
                <w:sz w:val="22"/>
              </w:rPr>
              <w:t>严</w:t>
            </w:r>
            <w:r>
              <w:rPr>
                <w:i/>
                <w:spacing w:val="-58"/>
                <w:sz w:val="22"/>
              </w:rPr>
              <w:t>重</w:t>
            </w:r>
            <w:r>
              <w:rPr>
                <w:i/>
                <w:spacing w:val="-43"/>
                <w:sz w:val="22"/>
              </w:rPr>
              <w:t>慢性肾</w:t>
            </w:r>
            <w:r>
              <w:rPr>
                <w:i/>
                <w:spacing w:val="80"/>
                <w:sz w:val="22"/>
              </w:rPr>
              <w:t> </w:t>
            </w:r>
            <w:r>
              <w:rPr>
                <w:i/>
                <w:spacing w:val="-39"/>
                <w:sz w:val="22"/>
              </w:rPr>
              <w:t>衰竭</w:t>
            </w:r>
          </w:p>
        </w:tc>
        <w:tc>
          <w:tcPr>
            <w:tcW w:w="7816" w:type="dxa"/>
          </w:tcPr>
          <w:p>
            <w:pPr>
              <w:pStyle w:val="TableParagraph"/>
              <w:spacing w:line="310" w:lineRule="atLeast" w:before="68"/>
              <w:ind w:left="79" w:right="68"/>
              <w:rPr>
                <w:sz w:val="21"/>
              </w:rPr>
            </w:pPr>
            <w:r>
              <w:rPr>
                <w:spacing w:val="-1"/>
                <w:w w:val="99"/>
                <w:sz w:val="21"/>
              </w:rPr>
              <w:t>指双肾功能慢性不可逆性衰竭，依据肾脏病预后质量倡议（</w:t>
            </w:r>
            <w:r>
              <w:rPr>
                <w:rFonts w:ascii="Times New Roman" w:eastAsia="Times New Roman"/>
                <w:w w:val="99"/>
                <w:sz w:val="21"/>
              </w:rPr>
              <w:t>K</w:t>
            </w:r>
            <w:r>
              <w:rPr>
                <w:rFonts w:ascii="Times New Roman" w:eastAsia="Times New Roman"/>
                <w:spacing w:val="-1"/>
                <w:w w:val="99"/>
                <w:sz w:val="21"/>
              </w:rPr>
              <w:t>/</w:t>
            </w:r>
            <w:r>
              <w:rPr>
                <w:rFonts w:ascii="Times New Roman" w:eastAsia="Times New Roman"/>
                <w:w w:val="99"/>
                <w:sz w:val="21"/>
              </w:rPr>
              <w:t>DOQ</w:t>
            </w:r>
            <w:r>
              <w:rPr>
                <w:rFonts w:ascii="Times New Roman" w:eastAsia="Times New Roman"/>
                <w:spacing w:val="2"/>
                <w:w w:val="99"/>
                <w:sz w:val="21"/>
              </w:rPr>
              <w:t>I</w:t>
            </w:r>
            <w:r>
              <w:rPr>
                <w:spacing w:val="2"/>
                <w:w w:val="99"/>
                <w:sz w:val="21"/>
              </w:rPr>
              <w:t>）</w:t>
            </w:r>
            <w:r>
              <w:rPr>
                <w:spacing w:val="-1"/>
                <w:w w:val="99"/>
                <w:sz w:val="21"/>
              </w:rPr>
              <w:t>制定的指南，分期达到慢性肾脏病</w:t>
            </w:r>
            <w:r>
              <w:rPr>
                <w:spacing w:val="-53"/>
                <w:sz w:val="21"/>
              </w:rPr>
              <w:t> </w:t>
            </w:r>
            <w:r>
              <w:rPr>
                <w:rFonts w:ascii="Times New Roman" w:eastAsia="Times New Roman"/>
                <w:w w:val="99"/>
                <w:sz w:val="21"/>
              </w:rPr>
              <w:t>5</w:t>
            </w:r>
            <w:r>
              <w:rPr>
                <w:rFonts w:ascii="Times New Roman" w:eastAsia="Times New Roman"/>
                <w:spacing w:val="1"/>
                <w:sz w:val="21"/>
              </w:rPr>
              <w:t> </w:t>
            </w:r>
            <w:r>
              <w:rPr>
                <w:spacing w:val="-6"/>
                <w:w w:val="99"/>
                <w:sz w:val="21"/>
              </w:rPr>
              <w:t>期，且经诊断后已经进行了至少</w:t>
            </w:r>
            <w:r>
              <w:rPr>
                <w:spacing w:val="-53"/>
                <w:sz w:val="21"/>
              </w:rPr>
              <w:t> </w:t>
            </w:r>
            <w:r>
              <w:rPr>
                <w:rFonts w:ascii="Times New Roman" w:eastAsia="Times New Roman"/>
                <w:spacing w:val="1"/>
                <w:w w:val="99"/>
                <w:sz w:val="21"/>
              </w:rPr>
              <w:t>9</w:t>
            </w:r>
            <w:r>
              <w:rPr>
                <w:rFonts w:ascii="Times New Roman" w:eastAsia="Times New Roman"/>
                <w:w w:val="99"/>
                <w:sz w:val="21"/>
              </w:rPr>
              <w:t>0</w:t>
            </w:r>
            <w:r>
              <w:rPr>
                <w:rFonts w:ascii="Times New Roman" w:eastAsia="Times New Roman"/>
                <w:spacing w:val="1"/>
                <w:sz w:val="21"/>
              </w:rPr>
              <w:t> </w:t>
            </w:r>
            <w:r>
              <w:rPr>
                <w:spacing w:val="-5"/>
                <w:w w:val="99"/>
                <w:sz w:val="21"/>
              </w:rPr>
              <w:t>天的规律性透析治疗。规</w:t>
            </w:r>
          </w:p>
        </w:tc>
      </w:tr>
      <w:tr>
        <w:trPr>
          <w:trHeight w:val="388" w:hRule="atLeast"/>
        </w:trPr>
        <w:tc>
          <w:tcPr>
            <w:tcW w:w="832" w:type="dxa"/>
          </w:tcPr>
          <w:p>
            <w:pPr>
              <w:pStyle w:val="TableParagraph"/>
              <w:rPr>
                <w:rFonts w:ascii="Times New Roman"/>
                <w:sz w:val="20"/>
              </w:rPr>
            </w:pPr>
          </w:p>
        </w:tc>
        <w:tc>
          <w:tcPr>
            <w:tcW w:w="1418" w:type="dxa"/>
          </w:tcPr>
          <w:p>
            <w:pPr>
              <w:pStyle w:val="TableParagraph"/>
              <w:rPr>
                <w:rFonts w:ascii="Times New Roman"/>
                <w:sz w:val="20"/>
              </w:rPr>
            </w:pPr>
          </w:p>
        </w:tc>
        <w:tc>
          <w:tcPr>
            <w:tcW w:w="7816" w:type="dxa"/>
          </w:tcPr>
          <w:p>
            <w:pPr>
              <w:pStyle w:val="TableParagraph"/>
              <w:spacing w:before="13"/>
              <w:ind w:left="79"/>
              <w:rPr>
                <w:sz w:val="21"/>
              </w:rPr>
            </w:pPr>
            <w:r>
              <w:rPr>
                <w:spacing w:val="-1"/>
                <w:w w:val="95"/>
                <w:sz w:val="21"/>
              </w:rPr>
              <w:t>律性透析是指每周进行血液透析或每天进行腹膜透析。</w:t>
            </w:r>
          </w:p>
        </w:tc>
      </w:tr>
      <w:tr>
        <w:trPr>
          <w:trHeight w:val="396" w:hRule="atLeast"/>
        </w:trPr>
        <w:tc>
          <w:tcPr>
            <w:tcW w:w="832" w:type="dxa"/>
          </w:tcPr>
          <w:p>
            <w:pPr>
              <w:pStyle w:val="TableParagraph"/>
              <w:spacing w:line="281" w:lineRule="exact" w:before="95"/>
              <w:ind w:left="50"/>
              <w:rPr>
                <w:i/>
                <w:sz w:val="22"/>
              </w:rPr>
            </w:pPr>
            <w:r>
              <w:rPr>
                <w:i/>
                <w:spacing w:val="-56"/>
                <w:sz w:val="22"/>
              </w:rPr>
              <w:t>3.6.7</w:t>
            </w:r>
          </w:p>
        </w:tc>
        <w:tc>
          <w:tcPr>
            <w:tcW w:w="1418" w:type="dxa"/>
          </w:tcPr>
          <w:p>
            <w:pPr>
              <w:pStyle w:val="TableParagraph"/>
              <w:spacing w:line="281" w:lineRule="exact" w:before="95"/>
              <w:ind w:left="190"/>
              <w:rPr>
                <w:i/>
                <w:sz w:val="22"/>
              </w:rPr>
            </w:pPr>
            <w:r>
              <w:rPr>
                <w:i/>
                <w:spacing w:val="-50"/>
                <w:w w:val="95"/>
                <w:sz w:val="22"/>
              </w:rPr>
              <w:t>多个肢体缺</w:t>
            </w:r>
          </w:p>
        </w:tc>
        <w:tc>
          <w:tcPr>
            <w:tcW w:w="7816" w:type="dxa"/>
          </w:tcPr>
          <w:p>
            <w:pPr>
              <w:pStyle w:val="TableParagraph"/>
              <w:spacing w:before="105"/>
              <w:ind w:left="79"/>
              <w:rPr>
                <w:sz w:val="21"/>
              </w:rPr>
            </w:pPr>
            <w:r>
              <w:rPr>
                <w:spacing w:val="-3"/>
                <w:w w:val="95"/>
                <w:sz w:val="21"/>
              </w:rPr>
              <w:t>指因疾病或意外伤害导致两个或两个以上肢体自腕关节或踝关节近端</w:t>
            </w:r>
            <w:r>
              <w:rPr>
                <w:w w:val="95"/>
                <w:sz w:val="21"/>
              </w:rPr>
              <w:t>（</w:t>
            </w:r>
            <w:r>
              <w:rPr>
                <w:w w:val="95"/>
                <w:sz w:val="21"/>
              </w:rPr>
              <w:t>靠</w:t>
            </w:r>
            <w:r>
              <w:rPr>
                <w:w w:val="95"/>
                <w:sz w:val="21"/>
              </w:rPr>
              <w:t>近躯</w:t>
            </w:r>
            <w:r>
              <w:rPr>
                <w:w w:val="95"/>
                <w:sz w:val="21"/>
              </w:rPr>
              <w:t>干</w:t>
            </w:r>
            <w:r>
              <w:rPr>
                <w:w w:val="95"/>
                <w:sz w:val="21"/>
              </w:rPr>
              <w:t>端</w:t>
            </w:r>
            <w:r>
              <w:rPr>
                <w:spacing w:val="-10"/>
                <w:w w:val="95"/>
                <w:sz w:val="21"/>
              </w:rPr>
              <w:t>）</w:t>
            </w:r>
          </w:p>
        </w:tc>
      </w:tr>
      <w:tr>
        <w:trPr>
          <w:trHeight w:val="397" w:hRule="atLeast"/>
        </w:trPr>
        <w:tc>
          <w:tcPr>
            <w:tcW w:w="832" w:type="dxa"/>
          </w:tcPr>
          <w:p>
            <w:pPr>
              <w:pStyle w:val="TableParagraph"/>
              <w:rPr>
                <w:rFonts w:ascii="Times New Roman"/>
                <w:sz w:val="20"/>
              </w:rPr>
            </w:pPr>
          </w:p>
        </w:tc>
        <w:tc>
          <w:tcPr>
            <w:tcW w:w="1418" w:type="dxa"/>
          </w:tcPr>
          <w:p>
            <w:pPr>
              <w:pStyle w:val="TableParagraph"/>
              <w:spacing w:before="11"/>
              <w:ind w:left="190"/>
              <w:rPr>
                <w:i/>
                <w:sz w:val="22"/>
              </w:rPr>
            </w:pPr>
            <w:r>
              <w:rPr>
                <w:i/>
                <w:w w:val="95"/>
                <w:sz w:val="22"/>
              </w:rPr>
              <w:t>失</w:t>
            </w:r>
          </w:p>
        </w:tc>
        <w:tc>
          <w:tcPr>
            <w:tcW w:w="7816" w:type="dxa"/>
          </w:tcPr>
          <w:p>
            <w:pPr>
              <w:pStyle w:val="TableParagraph"/>
              <w:spacing w:before="21"/>
              <w:ind w:left="79"/>
              <w:rPr>
                <w:sz w:val="21"/>
              </w:rPr>
            </w:pPr>
            <w:r>
              <w:rPr>
                <w:spacing w:val="-2"/>
                <w:w w:val="95"/>
                <w:sz w:val="21"/>
              </w:rPr>
              <w:t>以上完全性断离。</w:t>
            </w:r>
          </w:p>
        </w:tc>
      </w:tr>
      <w:tr>
        <w:trPr>
          <w:trHeight w:val="397" w:hRule="atLeast"/>
        </w:trPr>
        <w:tc>
          <w:tcPr>
            <w:tcW w:w="832" w:type="dxa"/>
          </w:tcPr>
          <w:p>
            <w:pPr>
              <w:pStyle w:val="TableParagraph"/>
              <w:spacing w:line="281" w:lineRule="exact" w:before="96"/>
              <w:ind w:left="50"/>
              <w:rPr>
                <w:i/>
                <w:sz w:val="22"/>
              </w:rPr>
            </w:pPr>
            <w:r>
              <w:rPr>
                <w:i/>
                <w:spacing w:val="-56"/>
                <w:sz w:val="22"/>
              </w:rPr>
              <w:t>3.6.8</w:t>
            </w:r>
          </w:p>
        </w:tc>
        <w:tc>
          <w:tcPr>
            <w:tcW w:w="1418" w:type="dxa"/>
          </w:tcPr>
          <w:p>
            <w:pPr>
              <w:pStyle w:val="TableParagraph"/>
              <w:spacing w:line="281" w:lineRule="exact" w:before="96"/>
              <w:ind w:left="190"/>
              <w:rPr>
                <w:i/>
                <w:sz w:val="22"/>
              </w:rPr>
            </w:pPr>
            <w:r>
              <w:rPr>
                <w:i/>
                <w:spacing w:val="-50"/>
                <w:w w:val="95"/>
                <w:sz w:val="22"/>
              </w:rPr>
              <w:t>急性重症肝</w:t>
            </w:r>
          </w:p>
        </w:tc>
        <w:tc>
          <w:tcPr>
            <w:tcW w:w="7816" w:type="dxa"/>
          </w:tcPr>
          <w:p>
            <w:pPr>
              <w:pStyle w:val="TableParagraph"/>
              <w:spacing w:before="106"/>
              <w:ind w:left="79"/>
              <w:rPr>
                <w:sz w:val="21"/>
              </w:rPr>
            </w:pPr>
            <w:r>
              <w:rPr>
                <w:w w:val="95"/>
                <w:sz w:val="21"/>
              </w:rPr>
              <w:t>指因</w:t>
            </w:r>
            <w:r>
              <w:rPr>
                <w:w w:val="95"/>
                <w:sz w:val="21"/>
              </w:rPr>
              <w:t>肝</w:t>
            </w:r>
            <w:r>
              <w:rPr>
                <w:w w:val="95"/>
                <w:sz w:val="21"/>
              </w:rPr>
              <w:t>炎</w:t>
            </w:r>
            <w:r>
              <w:rPr>
                <w:w w:val="95"/>
                <w:sz w:val="21"/>
              </w:rPr>
              <w:t>病</w:t>
            </w:r>
            <w:r>
              <w:rPr>
                <w:w w:val="95"/>
                <w:sz w:val="21"/>
              </w:rPr>
              <w:t>毒</w:t>
            </w:r>
            <w:r>
              <w:rPr>
                <w:w w:val="95"/>
                <w:sz w:val="21"/>
              </w:rPr>
              <w:t>感</w:t>
            </w:r>
            <w:r>
              <w:rPr>
                <w:w w:val="95"/>
                <w:sz w:val="21"/>
              </w:rPr>
              <w:t>染</w:t>
            </w:r>
            <w:r>
              <w:rPr>
                <w:w w:val="95"/>
                <w:sz w:val="21"/>
              </w:rPr>
              <w:t>引</w:t>
            </w:r>
            <w:r>
              <w:rPr>
                <w:w w:val="95"/>
                <w:sz w:val="21"/>
              </w:rPr>
              <w:t>起</w:t>
            </w:r>
            <w:r>
              <w:rPr>
                <w:w w:val="95"/>
                <w:sz w:val="21"/>
              </w:rPr>
              <w:t>肝</w:t>
            </w:r>
            <w:r>
              <w:rPr>
                <w:w w:val="95"/>
                <w:sz w:val="21"/>
              </w:rPr>
              <w:t>脏</w:t>
            </w:r>
            <w:r>
              <w:rPr>
                <w:w w:val="95"/>
                <w:sz w:val="21"/>
              </w:rPr>
              <w:t>组</w:t>
            </w:r>
            <w:r>
              <w:rPr>
                <w:w w:val="95"/>
                <w:sz w:val="21"/>
              </w:rPr>
              <w:t>织</w:t>
            </w:r>
            <w:r>
              <w:rPr>
                <w:w w:val="95"/>
                <w:sz w:val="21"/>
              </w:rPr>
              <w:t>弥</w:t>
            </w:r>
            <w:r>
              <w:rPr>
                <w:w w:val="95"/>
                <w:sz w:val="21"/>
              </w:rPr>
              <w:t>漫</w:t>
            </w:r>
            <w:r>
              <w:rPr>
                <w:w w:val="95"/>
                <w:sz w:val="21"/>
              </w:rPr>
              <w:t>性</w:t>
            </w:r>
            <w:r>
              <w:rPr>
                <w:w w:val="95"/>
                <w:sz w:val="21"/>
              </w:rPr>
              <w:t>坏</w:t>
            </w:r>
            <w:r>
              <w:rPr>
                <w:w w:val="95"/>
                <w:sz w:val="21"/>
              </w:rPr>
              <w:t>死</w:t>
            </w:r>
            <w:r>
              <w:rPr>
                <w:w w:val="95"/>
                <w:sz w:val="21"/>
              </w:rPr>
              <w:t>，</w:t>
            </w:r>
            <w:r>
              <w:rPr>
                <w:w w:val="95"/>
                <w:sz w:val="21"/>
              </w:rPr>
              <w:t>导</w:t>
            </w:r>
            <w:r>
              <w:rPr>
                <w:w w:val="95"/>
                <w:sz w:val="21"/>
              </w:rPr>
              <w:t>致</w:t>
            </w:r>
            <w:r>
              <w:rPr>
                <w:w w:val="95"/>
                <w:sz w:val="21"/>
              </w:rPr>
              <w:t>急</w:t>
            </w:r>
            <w:r>
              <w:rPr>
                <w:w w:val="95"/>
                <w:sz w:val="21"/>
              </w:rPr>
              <w:t>性</w:t>
            </w:r>
            <w:r>
              <w:rPr>
                <w:w w:val="95"/>
                <w:sz w:val="21"/>
              </w:rPr>
              <w:t>肝</w:t>
            </w:r>
            <w:r>
              <w:rPr>
                <w:w w:val="95"/>
                <w:sz w:val="21"/>
              </w:rPr>
              <w:t>功</w:t>
            </w:r>
            <w:r>
              <w:rPr>
                <w:w w:val="95"/>
                <w:sz w:val="21"/>
              </w:rPr>
              <w:t>能</w:t>
            </w:r>
            <w:r>
              <w:rPr>
                <w:w w:val="95"/>
                <w:sz w:val="21"/>
              </w:rPr>
              <w:t>衰</w:t>
            </w:r>
            <w:r>
              <w:rPr>
                <w:w w:val="95"/>
                <w:sz w:val="21"/>
              </w:rPr>
              <w:t>竭</w:t>
            </w:r>
            <w:r>
              <w:rPr>
                <w:w w:val="95"/>
                <w:sz w:val="21"/>
              </w:rPr>
              <w:t>，</w:t>
            </w:r>
            <w:r>
              <w:rPr>
                <w:w w:val="95"/>
                <w:sz w:val="21"/>
              </w:rPr>
              <w:t>且</w:t>
            </w:r>
            <w:r>
              <w:rPr>
                <w:w w:val="95"/>
                <w:sz w:val="21"/>
              </w:rPr>
              <w:t>经</w:t>
            </w:r>
            <w:r>
              <w:rPr>
                <w:w w:val="95"/>
                <w:sz w:val="21"/>
              </w:rPr>
              <w:t>血</w:t>
            </w:r>
            <w:r>
              <w:rPr>
                <w:spacing w:val="-4"/>
                <w:w w:val="95"/>
                <w:sz w:val="21"/>
              </w:rPr>
              <w:t>清学或</w:t>
            </w:r>
          </w:p>
        </w:tc>
      </w:tr>
      <w:tr>
        <w:trPr>
          <w:trHeight w:val="308" w:hRule="atLeast"/>
        </w:trPr>
        <w:tc>
          <w:tcPr>
            <w:tcW w:w="832" w:type="dxa"/>
          </w:tcPr>
          <w:p>
            <w:pPr>
              <w:pStyle w:val="TableParagraph"/>
              <w:rPr>
                <w:rFonts w:ascii="Times New Roman"/>
                <w:sz w:val="20"/>
              </w:rPr>
            </w:pPr>
          </w:p>
        </w:tc>
        <w:tc>
          <w:tcPr>
            <w:tcW w:w="1418" w:type="dxa"/>
          </w:tcPr>
          <w:p>
            <w:pPr>
              <w:pStyle w:val="TableParagraph"/>
              <w:spacing w:line="278" w:lineRule="exact" w:before="11"/>
              <w:ind w:left="190"/>
              <w:rPr>
                <w:i/>
                <w:sz w:val="22"/>
              </w:rPr>
            </w:pPr>
            <w:r>
              <w:rPr>
                <w:i/>
                <w:spacing w:val="-50"/>
                <w:w w:val="95"/>
                <w:sz w:val="22"/>
              </w:rPr>
              <w:t>炎或亚急性</w:t>
            </w:r>
          </w:p>
        </w:tc>
        <w:tc>
          <w:tcPr>
            <w:tcW w:w="7816" w:type="dxa"/>
          </w:tcPr>
          <w:p>
            <w:pPr>
              <w:pStyle w:val="TableParagraph"/>
              <w:spacing w:line="268" w:lineRule="exact" w:before="21"/>
              <w:ind w:left="79"/>
              <w:rPr>
                <w:sz w:val="21"/>
              </w:rPr>
            </w:pPr>
            <w:r>
              <w:rPr>
                <w:spacing w:val="-1"/>
                <w:w w:val="95"/>
                <w:sz w:val="21"/>
              </w:rPr>
              <w:t>病毒学检查证实，并须满足下列全部条件：</w:t>
            </w:r>
          </w:p>
        </w:tc>
      </w:tr>
      <w:tr>
        <w:trPr>
          <w:trHeight w:val="1341" w:hRule="atLeast"/>
        </w:trPr>
        <w:tc>
          <w:tcPr>
            <w:tcW w:w="832" w:type="dxa"/>
          </w:tcPr>
          <w:p>
            <w:pPr>
              <w:pStyle w:val="TableParagraph"/>
              <w:rPr>
                <w:rFonts w:ascii="Times New Roman"/>
                <w:sz w:val="20"/>
              </w:rPr>
            </w:pPr>
          </w:p>
        </w:tc>
        <w:tc>
          <w:tcPr>
            <w:tcW w:w="1418" w:type="dxa"/>
          </w:tcPr>
          <w:p>
            <w:pPr>
              <w:pStyle w:val="TableParagraph"/>
              <w:spacing w:before="14"/>
              <w:ind w:left="190"/>
              <w:rPr>
                <w:i/>
                <w:sz w:val="22"/>
              </w:rPr>
            </w:pPr>
            <w:r>
              <w:rPr>
                <w:i/>
                <w:spacing w:val="-54"/>
                <w:w w:val="95"/>
                <w:sz w:val="22"/>
              </w:rPr>
              <w:t>重症肝炎</w:t>
            </w:r>
          </w:p>
        </w:tc>
        <w:tc>
          <w:tcPr>
            <w:tcW w:w="7816" w:type="dxa"/>
          </w:tcPr>
          <w:p>
            <w:pPr>
              <w:pStyle w:val="TableParagraph"/>
              <w:numPr>
                <w:ilvl w:val="0"/>
                <w:numId w:val="24"/>
              </w:numPr>
              <w:tabs>
                <w:tab w:pos="605" w:val="left" w:leader="none"/>
              </w:tabs>
              <w:spacing w:line="240" w:lineRule="auto" w:before="24" w:after="0"/>
              <w:ind w:left="604" w:right="0" w:hanging="526"/>
              <w:jc w:val="left"/>
              <w:rPr>
                <w:sz w:val="21"/>
              </w:rPr>
            </w:pPr>
            <w:r>
              <w:rPr>
                <w:spacing w:val="-1"/>
                <w:w w:val="95"/>
                <w:sz w:val="21"/>
              </w:rPr>
              <w:t>重度黄疸或黄疸迅速加重；</w:t>
            </w:r>
          </w:p>
          <w:p>
            <w:pPr>
              <w:pStyle w:val="TableParagraph"/>
              <w:numPr>
                <w:ilvl w:val="0"/>
                <w:numId w:val="24"/>
              </w:numPr>
              <w:tabs>
                <w:tab w:pos="605" w:val="left" w:leader="none"/>
              </w:tabs>
              <w:spacing w:line="240" w:lineRule="auto" w:before="43" w:after="0"/>
              <w:ind w:left="604" w:right="0" w:hanging="526"/>
              <w:jc w:val="left"/>
              <w:rPr>
                <w:sz w:val="21"/>
              </w:rPr>
            </w:pPr>
            <w:r>
              <w:rPr>
                <w:spacing w:val="-2"/>
                <w:w w:val="95"/>
                <w:sz w:val="21"/>
              </w:rPr>
              <w:t>肝性脑病；</w:t>
            </w:r>
          </w:p>
          <w:p>
            <w:pPr>
              <w:pStyle w:val="TableParagraph"/>
              <w:spacing w:before="43"/>
              <w:ind w:left="79"/>
              <w:rPr>
                <w:sz w:val="21"/>
              </w:rPr>
            </w:pPr>
            <w:r>
              <w:rPr>
                <w:w w:val="95"/>
                <w:sz w:val="21"/>
              </w:rPr>
              <w:t>（</w:t>
            </w:r>
            <w:r>
              <w:rPr>
                <w:rFonts w:ascii="Times New Roman" w:eastAsia="Times New Roman"/>
                <w:w w:val="95"/>
                <w:sz w:val="21"/>
              </w:rPr>
              <w:t>3</w:t>
            </w:r>
            <w:r>
              <w:rPr>
                <w:w w:val="95"/>
                <w:sz w:val="21"/>
              </w:rPr>
              <w:t>）</w:t>
            </w:r>
            <w:r>
              <w:rPr>
                <w:rFonts w:ascii="Times New Roman" w:eastAsia="Times New Roman"/>
                <w:w w:val="95"/>
                <w:sz w:val="21"/>
              </w:rPr>
              <w:t>B</w:t>
            </w:r>
            <w:r>
              <w:rPr>
                <w:rFonts w:ascii="Times New Roman" w:eastAsia="Times New Roman"/>
                <w:spacing w:val="70"/>
                <w:sz w:val="21"/>
              </w:rPr>
              <w:t>  </w:t>
            </w:r>
            <w:r>
              <w:rPr>
                <w:spacing w:val="-1"/>
                <w:w w:val="95"/>
                <w:sz w:val="21"/>
              </w:rPr>
              <w:t>超或其他影像学检查显示肝脏体积急速萎缩；</w:t>
            </w:r>
          </w:p>
          <w:p>
            <w:pPr>
              <w:pStyle w:val="TableParagraph"/>
              <w:spacing w:before="43"/>
              <w:ind w:left="79"/>
              <w:rPr>
                <w:sz w:val="21"/>
              </w:rPr>
            </w:pPr>
            <w:r>
              <w:rPr>
                <w:w w:val="95"/>
                <w:sz w:val="21"/>
              </w:rPr>
              <w:t>（</w:t>
            </w:r>
            <w:r>
              <w:rPr>
                <w:rFonts w:ascii="Times New Roman" w:eastAsia="Times New Roman"/>
                <w:w w:val="95"/>
                <w:sz w:val="21"/>
              </w:rPr>
              <w:t>4</w:t>
            </w:r>
            <w:r>
              <w:rPr>
                <w:w w:val="95"/>
                <w:sz w:val="21"/>
              </w:rPr>
              <w:t>）</w:t>
            </w:r>
            <w:r>
              <w:rPr>
                <w:spacing w:val="-1"/>
                <w:w w:val="95"/>
                <w:sz w:val="21"/>
              </w:rPr>
              <w:t>肝功能指标进行性恶化。</w:t>
            </w:r>
          </w:p>
        </w:tc>
      </w:tr>
      <w:tr>
        <w:trPr>
          <w:trHeight w:val="712" w:hRule="atLeast"/>
        </w:trPr>
        <w:tc>
          <w:tcPr>
            <w:tcW w:w="832" w:type="dxa"/>
          </w:tcPr>
          <w:p>
            <w:pPr>
              <w:pStyle w:val="TableParagraph"/>
              <w:spacing w:before="91"/>
              <w:ind w:left="50"/>
              <w:rPr>
                <w:i/>
                <w:sz w:val="22"/>
              </w:rPr>
            </w:pPr>
            <w:r>
              <w:rPr>
                <w:i/>
                <w:spacing w:val="-56"/>
                <w:sz w:val="22"/>
              </w:rPr>
              <w:t>3.6.9</w:t>
            </w:r>
          </w:p>
        </w:tc>
        <w:tc>
          <w:tcPr>
            <w:tcW w:w="1418" w:type="dxa"/>
          </w:tcPr>
          <w:p>
            <w:pPr>
              <w:pStyle w:val="TableParagraph"/>
              <w:spacing w:line="310" w:lineRule="atLeast" w:before="63"/>
              <w:ind w:left="190" w:right="78"/>
              <w:rPr>
                <w:i/>
                <w:sz w:val="22"/>
              </w:rPr>
            </w:pPr>
            <w:r>
              <w:rPr>
                <w:i/>
                <w:spacing w:val="-58"/>
                <w:sz w:val="22"/>
              </w:rPr>
              <w:t>严</w:t>
            </w:r>
            <w:r>
              <w:rPr>
                <w:i/>
                <w:spacing w:val="-58"/>
                <w:sz w:val="22"/>
              </w:rPr>
              <w:t>重</w:t>
            </w:r>
            <w:r>
              <w:rPr>
                <w:i/>
                <w:spacing w:val="-43"/>
                <w:sz w:val="22"/>
              </w:rPr>
              <w:t>非恶性</w:t>
            </w:r>
            <w:r>
              <w:rPr>
                <w:i/>
                <w:spacing w:val="80"/>
                <w:sz w:val="22"/>
              </w:rPr>
              <w:t> </w:t>
            </w:r>
            <w:r>
              <w:rPr>
                <w:i/>
                <w:spacing w:val="-54"/>
                <w:sz w:val="22"/>
              </w:rPr>
              <w:t>颅内肿瘤</w:t>
            </w:r>
          </w:p>
        </w:tc>
        <w:tc>
          <w:tcPr>
            <w:tcW w:w="7816" w:type="dxa"/>
          </w:tcPr>
          <w:p>
            <w:pPr>
              <w:pStyle w:val="TableParagraph"/>
              <w:spacing w:line="310" w:lineRule="atLeast" w:before="60"/>
              <w:ind w:left="79" w:right="150"/>
              <w:rPr>
                <w:sz w:val="21"/>
              </w:rPr>
            </w:pPr>
            <w:r>
              <w:rPr>
                <w:spacing w:val="-1"/>
                <w:w w:val="99"/>
                <w:sz w:val="21"/>
              </w:rPr>
              <w:t>指起源于脑、脑神经、脑被膜的非恶性肿瘤，</w:t>
            </w:r>
            <w:r>
              <w:rPr>
                <w:rFonts w:ascii="Times New Roman" w:eastAsia="Times New Roman"/>
                <w:w w:val="99"/>
                <w:sz w:val="21"/>
              </w:rPr>
              <w:t>I</w:t>
            </w:r>
            <w:r>
              <w:rPr>
                <w:rFonts w:ascii="Times New Roman" w:eastAsia="Times New Roman"/>
                <w:spacing w:val="-1"/>
                <w:w w:val="99"/>
                <w:sz w:val="21"/>
              </w:rPr>
              <w:t>C</w:t>
            </w:r>
            <w:r>
              <w:rPr>
                <w:rFonts w:ascii="Times New Roman" w:eastAsia="Times New Roman"/>
                <w:w w:val="99"/>
                <w:sz w:val="21"/>
              </w:rPr>
              <w:t>D-</w:t>
            </w:r>
            <w:r>
              <w:rPr>
                <w:rFonts w:ascii="Times New Roman" w:eastAsia="Times New Roman"/>
                <w:spacing w:val="2"/>
                <w:w w:val="99"/>
                <w:sz w:val="21"/>
              </w:rPr>
              <w:t>O</w:t>
            </w:r>
            <w:r>
              <w:rPr>
                <w:rFonts w:ascii="Times New Roman" w:eastAsia="Times New Roman"/>
                <w:w w:val="99"/>
                <w:sz w:val="21"/>
              </w:rPr>
              <w:t>-</w:t>
            </w:r>
            <w:r>
              <w:rPr>
                <w:rFonts w:ascii="Times New Roman" w:eastAsia="Times New Roman"/>
                <w:spacing w:val="1"/>
                <w:w w:val="99"/>
                <w:sz w:val="21"/>
              </w:rPr>
              <w:t>3</w:t>
            </w:r>
            <w:r>
              <w:rPr>
                <w:spacing w:val="-1"/>
                <w:w w:val="99"/>
                <w:sz w:val="21"/>
              </w:rPr>
              <w:t>肿瘤形态学编码属于</w:t>
            </w:r>
            <w:r>
              <w:rPr>
                <w:rFonts w:ascii="Times New Roman" w:eastAsia="Times New Roman"/>
                <w:spacing w:val="1"/>
                <w:w w:val="99"/>
                <w:sz w:val="21"/>
              </w:rPr>
              <w:t>0</w:t>
            </w:r>
            <w:r>
              <w:rPr>
                <w:spacing w:val="-1"/>
                <w:w w:val="99"/>
                <w:sz w:val="21"/>
              </w:rPr>
              <w:t>（</w:t>
            </w:r>
            <w:r>
              <w:rPr>
                <w:spacing w:val="1"/>
                <w:w w:val="99"/>
                <w:sz w:val="21"/>
              </w:rPr>
              <w:t>良性</w:t>
            </w:r>
            <w:r>
              <w:rPr>
                <w:w w:val="99"/>
                <w:sz w:val="21"/>
              </w:rPr>
              <w:t>肿瘤</w:t>
            </w:r>
            <w:r>
              <w:rPr>
                <w:spacing w:val="-104"/>
                <w:w w:val="99"/>
                <w:sz w:val="21"/>
              </w:rPr>
              <w:t>）</w:t>
            </w:r>
            <w:r>
              <w:rPr>
                <w:spacing w:val="2"/>
                <w:w w:val="99"/>
                <w:sz w:val="21"/>
              </w:rPr>
              <w:t>、</w:t>
            </w:r>
            <w:r>
              <w:rPr>
                <w:rFonts w:ascii="Times New Roman" w:eastAsia="Times New Roman"/>
                <w:spacing w:val="-2"/>
                <w:w w:val="99"/>
                <w:sz w:val="21"/>
              </w:rPr>
              <w:t>1</w:t>
            </w:r>
            <w:r>
              <w:rPr>
                <w:spacing w:val="2"/>
                <w:w w:val="99"/>
                <w:sz w:val="21"/>
              </w:rPr>
              <w:t>（</w:t>
            </w:r>
            <w:r>
              <w:rPr>
                <w:spacing w:val="-1"/>
                <w:w w:val="99"/>
                <w:sz w:val="21"/>
              </w:rPr>
              <w:t>动态未定性肿瘤</w:t>
            </w:r>
            <w:r>
              <w:rPr>
                <w:spacing w:val="2"/>
                <w:w w:val="99"/>
                <w:sz w:val="21"/>
              </w:rPr>
              <w:t>）</w:t>
            </w:r>
            <w:r>
              <w:rPr>
                <w:spacing w:val="-1"/>
                <w:w w:val="99"/>
                <w:sz w:val="21"/>
              </w:rPr>
              <w:t>范畴，并已经引起颅内压升高或神经系统功能损害，</w:t>
            </w:r>
          </w:p>
        </w:tc>
      </w:tr>
      <w:tr>
        <w:trPr>
          <w:trHeight w:val="300" w:hRule="atLeast"/>
        </w:trPr>
        <w:tc>
          <w:tcPr>
            <w:tcW w:w="2250" w:type="dxa"/>
            <w:gridSpan w:val="2"/>
            <w:vMerge w:val="restart"/>
          </w:tcPr>
          <w:p>
            <w:pPr>
              <w:pStyle w:val="TableParagraph"/>
              <w:rPr>
                <w:rFonts w:ascii="Times New Roman"/>
                <w:sz w:val="20"/>
              </w:rPr>
            </w:pPr>
          </w:p>
        </w:tc>
        <w:tc>
          <w:tcPr>
            <w:tcW w:w="7816" w:type="dxa"/>
          </w:tcPr>
          <w:p>
            <w:pPr>
              <w:pStyle w:val="TableParagraph"/>
              <w:spacing w:line="268" w:lineRule="exact" w:before="13"/>
              <w:ind w:left="79"/>
              <w:rPr>
                <w:sz w:val="21"/>
              </w:rPr>
            </w:pPr>
            <w:r>
              <w:rPr>
                <w:w w:val="95"/>
                <w:sz w:val="21"/>
              </w:rPr>
              <w:t>出现</w:t>
            </w:r>
            <w:r>
              <w:rPr>
                <w:w w:val="95"/>
                <w:sz w:val="21"/>
              </w:rPr>
              <w:t>视</w:t>
            </w:r>
            <w:r>
              <w:rPr>
                <w:w w:val="95"/>
                <w:sz w:val="21"/>
              </w:rPr>
              <w:t>乳</w:t>
            </w:r>
            <w:r>
              <w:rPr>
                <w:w w:val="95"/>
                <w:sz w:val="21"/>
              </w:rPr>
              <w:t>头</w:t>
            </w:r>
            <w:r>
              <w:rPr>
                <w:w w:val="95"/>
                <w:sz w:val="21"/>
              </w:rPr>
              <w:t>水</w:t>
            </w:r>
            <w:r>
              <w:rPr>
                <w:w w:val="95"/>
                <w:sz w:val="21"/>
              </w:rPr>
              <w:t>肿</w:t>
            </w:r>
            <w:r>
              <w:rPr>
                <w:w w:val="95"/>
                <w:sz w:val="21"/>
              </w:rPr>
              <w:t>或</w:t>
            </w:r>
            <w:r>
              <w:rPr>
                <w:w w:val="95"/>
                <w:sz w:val="21"/>
              </w:rPr>
              <w:t>视</w:t>
            </w:r>
            <w:r>
              <w:rPr>
                <w:w w:val="95"/>
                <w:sz w:val="21"/>
              </w:rPr>
              <w:t>觉</w:t>
            </w:r>
            <w:r>
              <w:rPr>
                <w:w w:val="95"/>
                <w:sz w:val="21"/>
              </w:rPr>
              <w:t>受</w:t>
            </w:r>
            <w:r>
              <w:rPr>
                <w:w w:val="95"/>
                <w:sz w:val="21"/>
              </w:rPr>
              <w:t>损</w:t>
            </w:r>
            <w:r>
              <w:rPr>
                <w:w w:val="95"/>
                <w:sz w:val="21"/>
              </w:rPr>
              <w:t>、</w:t>
            </w:r>
            <w:r>
              <w:rPr>
                <w:w w:val="95"/>
                <w:sz w:val="21"/>
              </w:rPr>
              <w:t>听</w:t>
            </w:r>
            <w:r>
              <w:rPr>
                <w:w w:val="95"/>
                <w:sz w:val="21"/>
              </w:rPr>
              <w:t>觉</w:t>
            </w:r>
            <w:r>
              <w:rPr>
                <w:w w:val="95"/>
                <w:sz w:val="21"/>
              </w:rPr>
              <w:t>受</w:t>
            </w:r>
            <w:r>
              <w:rPr>
                <w:w w:val="95"/>
                <w:sz w:val="21"/>
              </w:rPr>
              <w:t>损</w:t>
            </w:r>
            <w:r>
              <w:rPr>
                <w:w w:val="95"/>
                <w:sz w:val="21"/>
              </w:rPr>
              <w:t>、</w:t>
            </w:r>
            <w:r>
              <w:rPr>
                <w:w w:val="95"/>
                <w:sz w:val="21"/>
              </w:rPr>
              <w:t>面</w:t>
            </w:r>
            <w:r>
              <w:rPr>
                <w:w w:val="95"/>
                <w:sz w:val="21"/>
              </w:rPr>
              <w:t>部</w:t>
            </w:r>
            <w:r>
              <w:rPr>
                <w:w w:val="95"/>
                <w:sz w:val="21"/>
              </w:rPr>
              <w:t>或</w:t>
            </w:r>
            <w:r>
              <w:rPr>
                <w:w w:val="95"/>
                <w:sz w:val="21"/>
              </w:rPr>
              <w:t>肢</w:t>
            </w:r>
            <w:r>
              <w:rPr>
                <w:w w:val="95"/>
                <w:sz w:val="21"/>
              </w:rPr>
              <w:t>体</w:t>
            </w:r>
            <w:r>
              <w:rPr>
                <w:w w:val="95"/>
                <w:sz w:val="21"/>
              </w:rPr>
              <w:t>瘫</w:t>
            </w:r>
            <w:r>
              <w:rPr>
                <w:w w:val="95"/>
                <w:sz w:val="21"/>
              </w:rPr>
              <w:t>痪</w:t>
            </w:r>
            <w:r>
              <w:rPr>
                <w:w w:val="95"/>
                <w:sz w:val="21"/>
              </w:rPr>
              <w:t>、</w:t>
            </w:r>
            <w:r>
              <w:rPr>
                <w:w w:val="95"/>
                <w:sz w:val="21"/>
              </w:rPr>
              <w:t>癫</w:t>
            </w:r>
            <w:r>
              <w:rPr>
                <w:w w:val="95"/>
                <w:sz w:val="21"/>
              </w:rPr>
              <w:t>痫</w:t>
            </w:r>
            <w:r>
              <w:rPr>
                <w:w w:val="95"/>
                <w:sz w:val="21"/>
              </w:rPr>
              <w:t>等</w:t>
            </w:r>
            <w:r>
              <w:rPr>
                <w:w w:val="95"/>
                <w:sz w:val="21"/>
              </w:rPr>
              <w:t>，</w:t>
            </w:r>
            <w:r>
              <w:rPr>
                <w:w w:val="95"/>
                <w:sz w:val="21"/>
              </w:rPr>
              <w:t>须</w:t>
            </w:r>
            <w:r>
              <w:rPr>
                <w:w w:val="95"/>
                <w:sz w:val="21"/>
              </w:rPr>
              <w:t>由</w:t>
            </w:r>
            <w:r>
              <w:rPr>
                <w:w w:val="95"/>
                <w:sz w:val="21"/>
              </w:rPr>
              <w:t>头</w:t>
            </w:r>
            <w:r>
              <w:rPr>
                <w:spacing w:val="-4"/>
                <w:w w:val="95"/>
                <w:sz w:val="21"/>
              </w:rPr>
              <w:t>颅断层</w:t>
            </w:r>
          </w:p>
        </w:tc>
      </w:tr>
      <w:tr>
        <w:trPr>
          <w:trHeight w:val="323" w:hRule="atLeast"/>
        </w:trPr>
        <w:tc>
          <w:tcPr>
            <w:tcW w:w="2250" w:type="dxa"/>
            <w:gridSpan w:val="2"/>
            <w:vMerge/>
            <w:tcBorders>
              <w:top w:val="nil"/>
            </w:tcBorders>
          </w:tcPr>
          <w:p>
            <w:pPr>
              <w:rPr>
                <w:sz w:val="2"/>
                <w:szCs w:val="2"/>
              </w:rPr>
            </w:pPr>
          </w:p>
        </w:tc>
        <w:tc>
          <w:tcPr>
            <w:tcW w:w="7816" w:type="dxa"/>
          </w:tcPr>
          <w:p>
            <w:pPr>
              <w:pStyle w:val="TableParagraph"/>
              <w:spacing w:before="24"/>
              <w:ind w:left="79"/>
              <w:rPr>
                <w:sz w:val="21"/>
              </w:rPr>
            </w:pPr>
            <w:r>
              <w:rPr>
                <w:w w:val="95"/>
                <w:sz w:val="21"/>
              </w:rPr>
              <w:t>扫描</w:t>
            </w:r>
            <w:r>
              <w:rPr>
                <w:spacing w:val="25"/>
                <w:w w:val="95"/>
                <w:sz w:val="21"/>
              </w:rPr>
              <w:t>（</w:t>
            </w:r>
            <w:r>
              <w:rPr>
                <w:rFonts w:ascii="Times New Roman" w:eastAsia="Times New Roman"/>
                <w:spacing w:val="25"/>
                <w:w w:val="95"/>
                <w:sz w:val="21"/>
              </w:rPr>
              <w:t>C</w:t>
            </w:r>
            <w:r>
              <w:rPr>
                <w:rFonts w:ascii="Times New Roman" w:eastAsia="Times New Roman"/>
                <w:spacing w:val="27"/>
                <w:w w:val="95"/>
                <w:sz w:val="21"/>
              </w:rPr>
              <w:t>T</w:t>
            </w:r>
            <w:r>
              <w:rPr>
                <w:spacing w:val="-78"/>
                <w:w w:val="95"/>
                <w:sz w:val="21"/>
              </w:rPr>
              <w:t>）</w:t>
            </w:r>
            <w:r>
              <w:rPr>
                <w:w w:val="95"/>
                <w:sz w:val="21"/>
              </w:rPr>
              <w:t>、核磁共振检查（</w:t>
            </w:r>
            <w:r>
              <w:rPr>
                <w:rFonts w:ascii="Times New Roman" w:eastAsia="Times New Roman"/>
                <w:w w:val="95"/>
                <w:sz w:val="21"/>
              </w:rPr>
              <w:t>MRI</w:t>
            </w:r>
            <w:r>
              <w:rPr>
                <w:w w:val="95"/>
                <w:sz w:val="21"/>
              </w:rPr>
              <w:t>）或正电子</w:t>
            </w:r>
            <w:r>
              <w:rPr>
                <w:w w:val="95"/>
                <w:sz w:val="21"/>
              </w:rPr>
              <w:t>发</w:t>
            </w:r>
            <w:r>
              <w:rPr>
                <w:w w:val="95"/>
                <w:sz w:val="21"/>
              </w:rPr>
              <w:t>射</w:t>
            </w:r>
            <w:r>
              <w:rPr>
                <w:w w:val="95"/>
                <w:sz w:val="21"/>
              </w:rPr>
              <w:t>断层扫描（</w:t>
            </w:r>
            <w:r>
              <w:rPr>
                <w:rFonts w:ascii="Times New Roman" w:eastAsia="Times New Roman"/>
                <w:w w:val="95"/>
                <w:sz w:val="21"/>
              </w:rPr>
              <w:t>PET</w:t>
            </w:r>
            <w:r>
              <w:rPr>
                <w:w w:val="95"/>
                <w:sz w:val="21"/>
              </w:rPr>
              <w:t>）等影像学</w:t>
            </w:r>
            <w:r>
              <w:rPr>
                <w:w w:val="95"/>
                <w:sz w:val="21"/>
              </w:rPr>
              <w:t>检</w:t>
            </w:r>
            <w:r>
              <w:rPr>
                <w:w w:val="95"/>
                <w:sz w:val="21"/>
              </w:rPr>
              <w:t>查</w:t>
            </w:r>
            <w:r>
              <w:rPr>
                <w:spacing w:val="-10"/>
                <w:w w:val="95"/>
                <w:sz w:val="21"/>
              </w:rPr>
              <w:t>证</w:t>
            </w:r>
          </w:p>
        </w:tc>
      </w:tr>
      <w:tr>
        <w:trPr>
          <w:trHeight w:val="300" w:hRule="atLeast"/>
        </w:trPr>
        <w:tc>
          <w:tcPr>
            <w:tcW w:w="2250" w:type="dxa"/>
            <w:gridSpan w:val="2"/>
            <w:vMerge/>
            <w:tcBorders>
              <w:top w:val="nil"/>
            </w:tcBorders>
          </w:tcPr>
          <w:p>
            <w:pPr>
              <w:rPr>
                <w:sz w:val="2"/>
                <w:szCs w:val="2"/>
              </w:rPr>
            </w:pPr>
          </w:p>
        </w:tc>
        <w:tc>
          <w:tcPr>
            <w:tcW w:w="7816" w:type="dxa"/>
          </w:tcPr>
          <w:p>
            <w:pPr>
              <w:pStyle w:val="TableParagraph"/>
              <w:spacing w:line="268" w:lineRule="exact" w:before="13"/>
              <w:ind w:left="79"/>
              <w:rPr>
                <w:sz w:val="21"/>
              </w:rPr>
            </w:pPr>
            <w:r>
              <w:rPr>
                <w:spacing w:val="-1"/>
                <w:w w:val="95"/>
                <w:sz w:val="21"/>
              </w:rPr>
              <w:t>实，且须满足下列至少一项条件：</w:t>
            </w:r>
          </w:p>
        </w:tc>
      </w:tr>
      <w:tr>
        <w:trPr>
          <w:trHeight w:val="635" w:hRule="atLeast"/>
        </w:trPr>
        <w:tc>
          <w:tcPr>
            <w:tcW w:w="2250" w:type="dxa"/>
            <w:gridSpan w:val="2"/>
            <w:vMerge/>
            <w:tcBorders>
              <w:top w:val="nil"/>
            </w:tcBorders>
          </w:tcPr>
          <w:p>
            <w:pPr>
              <w:rPr>
                <w:sz w:val="2"/>
                <w:szCs w:val="2"/>
              </w:rPr>
            </w:pPr>
          </w:p>
        </w:tc>
        <w:tc>
          <w:tcPr>
            <w:tcW w:w="7816" w:type="dxa"/>
          </w:tcPr>
          <w:p>
            <w:pPr>
              <w:pStyle w:val="TableParagraph"/>
              <w:numPr>
                <w:ilvl w:val="0"/>
                <w:numId w:val="25"/>
              </w:numPr>
              <w:tabs>
                <w:tab w:pos="605" w:val="left" w:leader="none"/>
              </w:tabs>
              <w:spacing w:line="240" w:lineRule="auto" w:before="24" w:after="0"/>
              <w:ind w:left="604" w:right="0" w:hanging="526"/>
              <w:jc w:val="left"/>
              <w:rPr>
                <w:sz w:val="21"/>
              </w:rPr>
            </w:pPr>
            <w:r>
              <w:rPr>
                <w:spacing w:val="-1"/>
                <w:w w:val="95"/>
                <w:sz w:val="21"/>
              </w:rPr>
              <w:t>已经实施了开颅进行的颅内肿瘤完全或部分切除手术；</w:t>
            </w:r>
          </w:p>
          <w:p>
            <w:pPr>
              <w:pStyle w:val="TableParagraph"/>
              <w:numPr>
                <w:ilvl w:val="0"/>
                <w:numId w:val="25"/>
              </w:numPr>
              <w:tabs>
                <w:tab w:pos="605" w:val="left" w:leader="none"/>
              </w:tabs>
              <w:spacing w:line="240" w:lineRule="auto" w:before="43" w:after="0"/>
              <w:ind w:left="604" w:right="0" w:hanging="526"/>
              <w:jc w:val="left"/>
              <w:rPr>
                <w:sz w:val="21"/>
              </w:rPr>
            </w:pPr>
            <w:r>
              <w:rPr>
                <w:w w:val="95"/>
                <w:sz w:val="21"/>
              </w:rPr>
              <w:t>已经实施了针对颅内肿瘤的放射治疗，如γ</w:t>
            </w:r>
            <w:r>
              <w:rPr>
                <w:spacing w:val="-1"/>
                <w:w w:val="95"/>
                <w:sz w:val="21"/>
              </w:rPr>
              <w:t>刀、质子重离子治疗等。</w:t>
            </w:r>
          </w:p>
        </w:tc>
      </w:tr>
      <w:tr>
        <w:trPr>
          <w:trHeight w:val="304" w:hRule="atLeast"/>
        </w:trPr>
        <w:tc>
          <w:tcPr>
            <w:tcW w:w="2250" w:type="dxa"/>
            <w:gridSpan w:val="2"/>
            <w:vMerge/>
            <w:tcBorders>
              <w:top w:val="nil"/>
            </w:tcBorders>
          </w:tcPr>
          <w:p>
            <w:pPr>
              <w:rPr>
                <w:sz w:val="2"/>
                <w:szCs w:val="2"/>
              </w:rPr>
            </w:pPr>
          </w:p>
        </w:tc>
        <w:tc>
          <w:tcPr>
            <w:tcW w:w="7816" w:type="dxa"/>
          </w:tcPr>
          <w:p>
            <w:pPr>
              <w:pStyle w:val="TableParagraph"/>
              <w:spacing w:before="13"/>
              <w:ind w:left="79"/>
              <w:rPr>
                <w:rFonts w:ascii="黑体" w:eastAsia="黑体"/>
                <w:sz w:val="21"/>
              </w:rPr>
            </w:pPr>
            <w:r>
              <w:rPr>
                <w:rFonts w:ascii="黑体" w:eastAsia="黑体"/>
                <w:color w:val="000000"/>
                <w:spacing w:val="-1"/>
                <w:w w:val="95"/>
                <w:sz w:val="21"/>
                <w:shd w:fill="BEBEBE" w:color="auto" w:val="clear"/>
              </w:rPr>
              <w:t>下列疾病不在保障范围内：</w:t>
            </w:r>
          </w:p>
        </w:tc>
      </w:tr>
      <w:tr>
        <w:trPr>
          <w:trHeight w:val="312" w:hRule="atLeast"/>
        </w:trPr>
        <w:tc>
          <w:tcPr>
            <w:tcW w:w="2250" w:type="dxa"/>
            <w:gridSpan w:val="2"/>
            <w:vMerge/>
            <w:tcBorders>
              <w:top w:val="nil"/>
            </w:tcBorders>
          </w:tcPr>
          <w:p>
            <w:pPr>
              <w:rPr>
                <w:sz w:val="2"/>
                <w:szCs w:val="2"/>
              </w:rPr>
            </w:pPr>
          </w:p>
        </w:tc>
        <w:tc>
          <w:tcPr>
            <w:tcW w:w="7816" w:type="dxa"/>
          </w:tcPr>
          <w:p>
            <w:pPr>
              <w:pStyle w:val="TableParagraph"/>
              <w:spacing w:before="21"/>
              <w:ind w:left="79"/>
              <w:rPr>
                <w:rFonts w:ascii="黑体" w:eastAsia="黑体"/>
                <w:sz w:val="21"/>
              </w:rPr>
            </w:pPr>
            <w:r>
              <w:rPr>
                <w:rFonts w:ascii="黑体" w:eastAsia="黑体"/>
                <w:color w:val="000000"/>
                <w:w w:val="95"/>
                <w:sz w:val="21"/>
                <w:shd w:fill="BEBEBE" w:color="auto" w:val="clear"/>
              </w:rPr>
              <w:t>（1）</w:t>
            </w:r>
            <w:r>
              <w:rPr>
                <w:rFonts w:ascii="黑体" w:eastAsia="黑体"/>
                <w:color w:val="000000"/>
                <w:spacing w:val="-2"/>
                <w:w w:val="95"/>
                <w:sz w:val="21"/>
                <w:shd w:fill="BEBEBE" w:color="auto" w:val="clear"/>
              </w:rPr>
              <w:t>脑垂体瘤；</w:t>
            </w:r>
          </w:p>
        </w:tc>
      </w:tr>
      <w:tr>
        <w:trPr>
          <w:trHeight w:val="312" w:hRule="atLeast"/>
        </w:trPr>
        <w:tc>
          <w:tcPr>
            <w:tcW w:w="2250" w:type="dxa"/>
            <w:gridSpan w:val="2"/>
            <w:vMerge/>
            <w:tcBorders>
              <w:top w:val="nil"/>
            </w:tcBorders>
          </w:tcPr>
          <w:p>
            <w:pPr>
              <w:rPr>
                <w:sz w:val="2"/>
                <w:szCs w:val="2"/>
              </w:rPr>
            </w:pPr>
          </w:p>
        </w:tc>
        <w:tc>
          <w:tcPr>
            <w:tcW w:w="7816" w:type="dxa"/>
          </w:tcPr>
          <w:p>
            <w:pPr>
              <w:pStyle w:val="TableParagraph"/>
              <w:spacing w:before="21"/>
              <w:ind w:left="79"/>
              <w:rPr>
                <w:rFonts w:ascii="黑体" w:eastAsia="黑体"/>
                <w:sz w:val="21"/>
              </w:rPr>
            </w:pPr>
            <w:r>
              <w:rPr>
                <w:rFonts w:ascii="黑体" w:eastAsia="黑体"/>
                <w:color w:val="000000"/>
                <w:w w:val="95"/>
                <w:sz w:val="21"/>
                <w:shd w:fill="BEBEBE" w:color="auto" w:val="clear"/>
              </w:rPr>
              <w:t>（2）</w:t>
            </w:r>
            <w:r>
              <w:rPr>
                <w:rFonts w:ascii="黑体" w:eastAsia="黑体"/>
                <w:color w:val="000000"/>
                <w:spacing w:val="-3"/>
                <w:w w:val="95"/>
                <w:sz w:val="21"/>
                <w:shd w:fill="BEBEBE" w:color="auto" w:val="clear"/>
              </w:rPr>
              <w:t>脑囊肿；</w:t>
            </w:r>
          </w:p>
        </w:tc>
      </w:tr>
      <w:tr>
        <w:trPr>
          <w:trHeight w:val="312" w:hRule="atLeast"/>
        </w:trPr>
        <w:tc>
          <w:tcPr>
            <w:tcW w:w="2250" w:type="dxa"/>
            <w:gridSpan w:val="2"/>
            <w:vMerge/>
            <w:tcBorders>
              <w:top w:val="nil"/>
            </w:tcBorders>
          </w:tcPr>
          <w:p>
            <w:pPr>
              <w:rPr>
                <w:sz w:val="2"/>
                <w:szCs w:val="2"/>
              </w:rPr>
            </w:pPr>
          </w:p>
        </w:tc>
        <w:tc>
          <w:tcPr>
            <w:tcW w:w="7816" w:type="dxa"/>
          </w:tcPr>
          <w:p>
            <w:pPr>
              <w:pStyle w:val="TableParagraph"/>
              <w:spacing w:before="21"/>
              <w:ind w:left="79"/>
              <w:rPr>
                <w:rFonts w:ascii="黑体" w:eastAsia="黑体"/>
                <w:sz w:val="21"/>
              </w:rPr>
            </w:pPr>
            <w:r>
              <w:rPr>
                <w:rFonts w:ascii="黑体" w:eastAsia="黑体"/>
                <w:color w:val="000000"/>
                <w:w w:val="95"/>
                <w:sz w:val="21"/>
                <w:shd w:fill="BEBEBE" w:color="auto" w:val="clear"/>
              </w:rPr>
              <w:t>（3）颅内血管性疾病（</w:t>
            </w:r>
            <w:r>
              <w:rPr>
                <w:rFonts w:ascii="黑体" w:eastAsia="黑体"/>
                <w:color w:val="000000"/>
                <w:spacing w:val="-1"/>
                <w:w w:val="95"/>
                <w:sz w:val="21"/>
                <w:shd w:fill="BEBEBE" w:color="auto" w:val="clear"/>
              </w:rPr>
              <w:t>如脑动脉瘤、脑动静脉畸形、海绵状血管瘤、毛细血管扩张</w:t>
            </w:r>
          </w:p>
        </w:tc>
      </w:tr>
      <w:tr>
        <w:trPr>
          <w:trHeight w:val="260" w:hRule="atLeast"/>
        </w:trPr>
        <w:tc>
          <w:tcPr>
            <w:tcW w:w="2250" w:type="dxa"/>
            <w:gridSpan w:val="2"/>
            <w:vMerge/>
            <w:tcBorders>
              <w:top w:val="nil"/>
            </w:tcBorders>
          </w:tcPr>
          <w:p>
            <w:pPr>
              <w:rPr>
                <w:sz w:val="2"/>
                <w:szCs w:val="2"/>
              </w:rPr>
            </w:pPr>
          </w:p>
        </w:tc>
        <w:tc>
          <w:tcPr>
            <w:tcW w:w="7816" w:type="dxa"/>
          </w:tcPr>
          <w:p>
            <w:pPr>
              <w:pStyle w:val="TableParagraph"/>
              <w:spacing w:line="219" w:lineRule="exact" w:before="21"/>
              <w:ind w:left="79"/>
              <w:rPr>
                <w:rFonts w:ascii="黑体" w:eastAsia="黑体"/>
                <w:sz w:val="21"/>
              </w:rPr>
            </w:pPr>
            <w:r>
              <w:rPr>
                <w:rFonts w:ascii="黑体" w:eastAsia="黑体"/>
                <w:color w:val="000000"/>
                <w:w w:val="95"/>
                <w:sz w:val="21"/>
                <w:shd w:fill="BEBEBE" w:color="auto" w:val="clear"/>
              </w:rPr>
              <w:t>症等</w:t>
            </w:r>
            <w:r>
              <w:rPr>
                <w:rFonts w:ascii="黑体" w:eastAsia="黑体"/>
                <w:color w:val="000000"/>
                <w:spacing w:val="-106"/>
                <w:w w:val="95"/>
                <w:sz w:val="21"/>
                <w:shd w:fill="BEBEBE" w:color="auto" w:val="clear"/>
              </w:rPr>
              <w:t>）</w:t>
            </w:r>
            <w:r>
              <w:rPr>
                <w:rFonts w:ascii="黑体" w:eastAsia="黑体"/>
                <w:color w:val="000000"/>
                <w:spacing w:val="-10"/>
                <w:w w:val="95"/>
                <w:sz w:val="21"/>
                <w:shd w:fill="BEBEBE" w:color="auto" w:val="clear"/>
              </w:rPr>
              <w:t>。</w:t>
            </w:r>
          </w:p>
        </w:tc>
      </w:tr>
    </w:tbl>
    <w:p>
      <w:pPr>
        <w:spacing w:after="0" w:line="219" w:lineRule="exact"/>
        <w:rPr>
          <w:rFonts w:ascii="黑体" w:eastAsia="黑体"/>
          <w:sz w:val="21"/>
        </w:rPr>
        <w:sectPr>
          <w:pgSz w:w="11910" w:h="16840"/>
          <w:pgMar w:header="576" w:footer="0" w:top="1060" w:bottom="280" w:left="800" w:right="800"/>
        </w:sectPr>
      </w:pPr>
    </w:p>
    <w:p>
      <w:pPr>
        <w:pStyle w:val="BodyText"/>
        <w:spacing w:before="4"/>
        <w:rPr>
          <w:sz w:val="8"/>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4"/>
        <w:gridCol w:w="7814"/>
      </w:tblGrid>
      <w:tr>
        <w:trPr>
          <w:trHeight w:val="257" w:hRule="atLeast"/>
        </w:trPr>
        <w:tc>
          <w:tcPr>
            <w:tcW w:w="884" w:type="dxa"/>
          </w:tcPr>
          <w:p>
            <w:pPr>
              <w:pStyle w:val="TableParagraph"/>
              <w:spacing w:line="237" w:lineRule="exact"/>
              <w:ind w:left="50"/>
              <w:rPr>
                <w:i/>
                <w:sz w:val="22"/>
              </w:rPr>
            </w:pPr>
            <w:r>
              <w:rPr>
                <w:i/>
                <w:spacing w:val="-58"/>
                <w:sz w:val="22"/>
              </w:rPr>
              <w:t>3.6.10</w:t>
            </w:r>
          </w:p>
        </w:tc>
        <w:tc>
          <w:tcPr>
            <w:tcW w:w="1364" w:type="dxa"/>
          </w:tcPr>
          <w:p>
            <w:pPr>
              <w:pStyle w:val="TableParagraph"/>
              <w:spacing w:line="237" w:lineRule="exact"/>
              <w:ind w:left="137"/>
              <w:rPr>
                <w:i/>
                <w:sz w:val="22"/>
              </w:rPr>
            </w:pPr>
            <w:r>
              <w:rPr>
                <w:i/>
                <w:spacing w:val="-50"/>
                <w:w w:val="95"/>
                <w:sz w:val="22"/>
              </w:rPr>
              <w:t>严重慢性肝</w:t>
            </w:r>
          </w:p>
        </w:tc>
        <w:tc>
          <w:tcPr>
            <w:tcW w:w="7814" w:type="dxa"/>
          </w:tcPr>
          <w:p>
            <w:pPr>
              <w:pStyle w:val="TableParagraph"/>
              <w:spacing w:line="237" w:lineRule="exact"/>
              <w:ind w:left="81"/>
              <w:rPr>
                <w:sz w:val="21"/>
              </w:rPr>
            </w:pPr>
            <w:r>
              <w:rPr>
                <w:spacing w:val="-1"/>
                <w:w w:val="95"/>
                <w:sz w:val="21"/>
              </w:rPr>
              <w:t>指因慢性肝脏疾病导致的肝衰竭，且须满足下列全部条件：</w:t>
            </w:r>
          </w:p>
        </w:tc>
      </w:tr>
      <w:tr>
        <w:trPr>
          <w:trHeight w:val="1259"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68"/>
                <w:w w:val="95"/>
                <w:sz w:val="22"/>
              </w:rPr>
              <w:t>衰</w:t>
            </w:r>
            <w:r>
              <w:rPr>
                <w:i/>
                <w:spacing w:val="-10"/>
                <w:sz w:val="22"/>
              </w:rPr>
              <w:t>竭</w:t>
            </w:r>
          </w:p>
        </w:tc>
        <w:tc>
          <w:tcPr>
            <w:tcW w:w="7814"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w:t>
            </w:r>
            <w:r>
              <w:rPr>
                <w:spacing w:val="-2"/>
                <w:w w:val="95"/>
                <w:sz w:val="21"/>
              </w:rPr>
              <w:t>持续性黄疸；</w:t>
            </w:r>
          </w:p>
          <w:p>
            <w:pPr>
              <w:pStyle w:val="TableParagraph"/>
              <w:spacing w:before="43"/>
              <w:ind w:left="81"/>
              <w:rPr>
                <w:sz w:val="21"/>
              </w:rPr>
            </w:pPr>
            <w:r>
              <w:rPr>
                <w:w w:val="95"/>
                <w:sz w:val="21"/>
              </w:rPr>
              <w:t>（</w:t>
            </w:r>
            <w:r>
              <w:rPr>
                <w:rFonts w:ascii="Times New Roman" w:eastAsia="Times New Roman"/>
                <w:w w:val="95"/>
                <w:sz w:val="21"/>
              </w:rPr>
              <w:t>2</w:t>
            </w:r>
            <w:r>
              <w:rPr>
                <w:w w:val="95"/>
                <w:sz w:val="21"/>
              </w:rPr>
              <w:t>）</w:t>
            </w:r>
            <w:r>
              <w:rPr>
                <w:spacing w:val="-4"/>
                <w:w w:val="95"/>
                <w:sz w:val="21"/>
              </w:rPr>
              <w:t>腹水；</w:t>
            </w:r>
          </w:p>
          <w:p>
            <w:pPr>
              <w:pStyle w:val="TableParagraph"/>
              <w:numPr>
                <w:ilvl w:val="0"/>
                <w:numId w:val="26"/>
              </w:numPr>
              <w:tabs>
                <w:tab w:pos="607" w:val="left" w:leader="none"/>
              </w:tabs>
              <w:spacing w:line="240" w:lineRule="auto" w:before="43" w:after="0"/>
              <w:ind w:left="606" w:right="0" w:hanging="526"/>
              <w:jc w:val="left"/>
              <w:rPr>
                <w:sz w:val="21"/>
              </w:rPr>
            </w:pPr>
            <w:r>
              <w:rPr>
                <w:spacing w:val="-2"/>
                <w:w w:val="95"/>
                <w:sz w:val="21"/>
              </w:rPr>
              <w:t>肝性脑病；</w:t>
            </w:r>
          </w:p>
          <w:p>
            <w:pPr>
              <w:pStyle w:val="TableParagraph"/>
              <w:numPr>
                <w:ilvl w:val="0"/>
                <w:numId w:val="26"/>
              </w:numPr>
              <w:tabs>
                <w:tab w:pos="607" w:val="left" w:leader="none"/>
              </w:tabs>
              <w:spacing w:line="240" w:lineRule="auto" w:before="43" w:after="0"/>
              <w:ind w:left="606" w:right="0" w:hanging="526"/>
              <w:jc w:val="left"/>
              <w:rPr>
                <w:sz w:val="21"/>
              </w:rPr>
            </w:pPr>
            <w:r>
              <w:rPr>
                <w:spacing w:val="-1"/>
                <w:w w:val="95"/>
                <w:sz w:val="21"/>
              </w:rPr>
              <w:t>充血性脾肿大伴脾功能亢进或食管胃底静脉曲张。</w:t>
            </w:r>
          </w:p>
        </w:tc>
      </w:tr>
      <w:tr>
        <w:trPr>
          <w:trHeight w:val="38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rFonts w:ascii="黑体" w:eastAsia="黑体"/>
                <w:sz w:val="21"/>
              </w:rPr>
            </w:pPr>
            <w:r>
              <w:rPr>
                <w:rFonts w:ascii="黑体" w:eastAsia="黑体"/>
                <w:color w:val="000000"/>
                <w:spacing w:val="-1"/>
                <w:w w:val="95"/>
                <w:sz w:val="21"/>
                <w:shd w:fill="BEBEBE" w:color="auto" w:val="clear"/>
              </w:rPr>
              <w:t>因酗酒或药物滥用导致的肝衰竭不在保障范围内。</w:t>
            </w:r>
          </w:p>
        </w:tc>
      </w:tr>
      <w:tr>
        <w:trPr>
          <w:trHeight w:val="393" w:hRule="atLeast"/>
        </w:trPr>
        <w:tc>
          <w:tcPr>
            <w:tcW w:w="884" w:type="dxa"/>
          </w:tcPr>
          <w:p>
            <w:pPr>
              <w:pStyle w:val="TableParagraph"/>
              <w:spacing w:line="278" w:lineRule="exact" w:before="96"/>
              <w:ind w:left="50"/>
              <w:rPr>
                <w:i/>
                <w:sz w:val="22"/>
              </w:rPr>
            </w:pPr>
            <w:r>
              <w:rPr>
                <w:i/>
                <w:spacing w:val="-58"/>
                <w:sz w:val="22"/>
              </w:rPr>
              <w:t>3.6.11</w:t>
            </w:r>
          </w:p>
        </w:tc>
        <w:tc>
          <w:tcPr>
            <w:tcW w:w="1364" w:type="dxa"/>
          </w:tcPr>
          <w:p>
            <w:pPr>
              <w:pStyle w:val="TableParagraph"/>
              <w:spacing w:line="278" w:lineRule="exact" w:before="96"/>
              <w:ind w:left="137"/>
              <w:rPr>
                <w:i/>
                <w:sz w:val="22"/>
              </w:rPr>
            </w:pPr>
            <w:r>
              <w:rPr>
                <w:i/>
                <w:spacing w:val="-50"/>
                <w:w w:val="95"/>
                <w:sz w:val="22"/>
              </w:rPr>
              <w:t>严重脑炎后</w:t>
            </w:r>
          </w:p>
        </w:tc>
        <w:tc>
          <w:tcPr>
            <w:tcW w:w="7814" w:type="dxa"/>
          </w:tcPr>
          <w:p>
            <w:pPr>
              <w:pStyle w:val="TableParagraph"/>
              <w:spacing w:line="268" w:lineRule="exact" w:before="106"/>
              <w:ind w:left="81"/>
              <w:rPr>
                <w:sz w:val="21"/>
              </w:rPr>
            </w:pPr>
            <w:r>
              <w:rPr>
                <w:w w:val="95"/>
                <w:sz w:val="21"/>
              </w:rPr>
              <w:t>指因</w:t>
            </w:r>
            <w:r>
              <w:rPr>
                <w:w w:val="95"/>
                <w:sz w:val="21"/>
              </w:rPr>
              <w:t>患</w:t>
            </w:r>
            <w:r>
              <w:rPr>
                <w:w w:val="95"/>
                <w:sz w:val="21"/>
              </w:rPr>
              <w:t>脑</w:t>
            </w:r>
            <w:r>
              <w:rPr>
                <w:w w:val="95"/>
                <w:sz w:val="21"/>
              </w:rPr>
              <w:t>炎</w:t>
            </w:r>
            <w:r>
              <w:rPr>
                <w:w w:val="95"/>
                <w:sz w:val="21"/>
              </w:rPr>
              <w:t>或</w:t>
            </w:r>
            <w:r>
              <w:rPr>
                <w:w w:val="95"/>
                <w:sz w:val="21"/>
              </w:rPr>
              <w:t>脑</w:t>
            </w:r>
            <w:r>
              <w:rPr>
                <w:w w:val="95"/>
                <w:sz w:val="21"/>
              </w:rPr>
              <w:t>膜</w:t>
            </w:r>
            <w:r>
              <w:rPr>
                <w:w w:val="95"/>
                <w:sz w:val="21"/>
              </w:rPr>
              <w:t>炎</w:t>
            </w:r>
            <w:r>
              <w:rPr>
                <w:w w:val="95"/>
                <w:sz w:val="21"/>
              </w:rPr>
              <w:t>导</w:t>
            </w:r>
            <w:r>
              <w:rPr>
                <w:w w:val="95"/>
                <w:sz w:val="21"/>
              </w:rPr>
              <w:t>致</w:t>
            </w:r>
            <w:r>
              <w:rPr>
                <w:w w:val="95"/>
                <w:sz w:val="21"/>
              </w:rPr>
              <w:t>的</w:t>
            </w:r>
            <w:r>
              <w:rPr>
                <w:w w:val="95"/>
                <w:sz w:val="21"/>
              </w:rPr>
              <w:t>神</w:t>
            </w:r>
            <w:r>
              <w:rPr>
                <w:w w:val="95"/>
                <w:sz w:val="21"/>
              </w:rPr>
              <w:t>经</w:t>
            </w:r>
            <w:r>
              <w:rPr>
                <w:w w:val="95"/>
                <w:sz w:val="21"/>
              </w:rPr>
              <w:t>系</w:t>
            </w:r>
            <w:r>
              <w:rPr>
                <w:w w:val="95"/>
                <w:sz w:val="21"/>
              </w:rPr>
              <w:t>统</w:t>
            </w:r>
            <w:r>
              <w:rPr>
                <w:w w:val="95"/>
                <w:sz w:val="21"/>
              </w:rPr>
              <w:t>永</w:t>
            </w:r>
            <w:r>
              <w:rPr>
                <w:w w:val="95"/>
                <w:sz w:val="21"/>
              </w:rPr>
              <w:t>久</w:t>
            </w:r>
            <w:r>
              <w:rPr>
                <w:w w:val="95"/>
                <w:sz w:val="21"/>
              </w:rPr>
              <w:t>性</w:t>
            </w:r>
            <w:r>
              <w:rPr>
                <w:w w:val="95"/>
                <w:sz w:val="21"/>
              </w:rPr>
              <w:t>的</w:t>
            </w:r>
            <w:r>
              <w:rPr>
                <w:w w:val="95"/>
                <w:sz w:val="21"/>
              </w:rPr>
              <w:t>功</w:t>
            </w:r>
            <w:r>
              <w:rPr>
                <w:w w:val="95"/>
                <w:sz w:val="21"/>
              </w:rPr>
              <w:t>能</w:t>
            </w:r>
            <w:r>
              <w:rPr>
                <w:w w:val="95"/>
                <w:sz w:val="21"/>
              </w:rPr>
              <w:t>障</w:t>
            </w:r>
            <w:r>
              <w:rPr>
                <w:w w:val="95"/>
                <w:sz w:val="21"/>
              </w:rPr>
              <w:t>碍</w:t>
            </w:r>
            <w:r>
              <w:rPr>
                <w:w w:val="95"/>
                <w:sz w:val="21"/>
              </w:rPr>
              <w:t>。</w:t>
            </w:r>
            <w:r>
              <w:rPr>
                <w:w w:val="95"/>
                <w:sz w:val="21"/>
              </w:rPr>
              <w:t>神</w:t>
            </w:r>
            <w:r>
              <w:rPr>
                <w:w w:val="95"/>
                <w:sz w:val="21"/>
              </w:rPr>
              <w:t>经</w:t>
            </w:r>
            <w:r>
              <w:rPr>
                <w:w w:val="95"/>
                <w:sz w:val="21"/>
              </w:rPr>
              <w:t>系</w:t>
            </w:r>
            <w:r>
              <w:rPr>
                <w:w w:val="95"/>
                <w:sz w:val="21"/>
              </w:rPr>
              <w:t>统</w:t>
            </w:r>
            <w:r>
              <w:rPr>
                <w:w w:val="95"/>
                <w:sz w:val="21"/>
              </w:rPr>
              <w:t>永</w:t>
            </w:r>
            <w:r>
              <w:rPr>
                <w:w w:val="95"/>
                <w:sz w:val="21"/>
              </w:rPr>
              <w:t>久</w:t>
            </w:r>
            <w:r>
              <w:rPr>
                <w:w w:val="95"/>
                <w:sz w:val="21"/>
              </w:rPr>
              <w:t>性</w:t>
            </w:r>
            <w:r>
              <w:rPr>
                <w:w w:val="95"/>
                <w:sz w:val="21"/>
              </w:rPr>
              <w:t>的</w:t>
            </w:r>
            <w:r>
              <w:rPr>
                <w:spacing w:val="-4"/>
                <w:w w:val="95"/>
                <w:sz w:val="21"/>
              </w:rPr>
              <w:t>功能障</w:t>
            </w:r>
          </w:p>
        </w:tc>
      </w:tr>
      <w:tr>
        <w:trPr>
          <w:trHeight w:val="1883" w:hRule="atLeast"/>
        </w:trPr>
        <w:tc>
          <w:tcPr>
            <w:tcW w:w="884" w:type="dxa"/>
          </w:tcPr>
          <w:p>
            <w:pPr>
              <w:pStyle w:val="TableParagraph"/>
              <w:rPr>
                <w:rFonts w:ascii="Times New Roman"/>
                <w:sz w:val="20"/>
              </w:rPr>
            </w:pPr>
          </w:p>
        </w:tc>
        <w:tc>
          <w:tcPr>
            <w:tcW w:w="1364" w:type="dxa"/>
          </w:tcPr>
          <w:p>
            <w:pPr>
              <w:pStyle w:val="TableParagraph"/>
              <w:spacing w:line="266" w:lineRule="auto" w:before="14"/>
              <w:ind w:left="137" w:right="76"/>
              <w:jc w:val="both"/>
              <w:rPr>
                <w:i/>
                <w:sz w:val="22"/>
              </w:rPr>
            </w:pPr>
            <w:r>
              <w:rPr>
                <w:i/>
                <w:spacing w:val="-58"/>
                <w:sz w:val="22"/>
              </w:rPr>
              <w:t>遗</w:t>
            </w:r>
            <w:r>
              <w:rPr>
                <w:i/>
                <w:spacing w:val="-58"/>
                <w:sz w:val="22"/>
              </w:rPr>
              <w:t>症</w:t>
            </w:r>
            <w:r>
              <w:rPr>
                <w:i/>
                <w:spacing w:val="-43"/>
                <w:sz w:val="22"/>
              </w:rPr>
              <w:t>或严重</w:t>
            </w:r>
            <w:r>
              <w:rPr>
                <w:i/>
                <w:spacing w:val="80"/>
                <w:sz w:val="22"/>
              </w:rPr>
              <w:t> </w:t>
            </w:r>
            <w:r>
              <w:rPr>
                <w:i/>
                <w:spacing w:val="-58"/>
                <w:sz w:val="22"/>
              </w:rPr>
              <w:t>脑</w:t>
            </w:r>
            <w:r>
              <w:rPr>
                <w:i/>
                <w:spacing w:val="-58"/>
                <w:sz w:val="22"/>
              </w:rPr>
              <w:t>膜</w:t>
            </w:r>
            <w:r>
              <w:rPr>
                <w:i/>
                <w:spacing w:val="-43"/>
                <w:sz w:val="22"/>
              </w:rPr>
              <w:t>炎后遗</w:t>
            </w:r>
            <w:r>
              <w:rPr>
                <w:i/>
                <w:spacing w:val="40"/>
                <w:sz w:val="22"/>
              </w:rPr>
              <w:t> </w:t>
            </w:r>
            <w:r>
              <w:rPr>
                <w:i/>
                <w:spacing w:val="-10"/>
                <w:sz w:val="22"/>
              </w:rPr>
              <w:t>症</w:t>
            </w:r>
          </w:p>
        </w:tc>
        <w:tc>
          <w:tcPr>
            <w:tcW w:w="7814" w:type="dxa"/>
          </w:tcPr>
          <w:p>
            <w:pPr>
              <w:pStyle w:val="TableParagraph"/>
              <w:spacing w:before="24"/>
              <w:ind w:left="81"/>
              <w:rPr>
                <w:sz w:val="21"/>
              </w:rPr>
            </w:pPr>
            <w:r>
              <w:rPr>
                <w:w w:val="95"/>
                <w:sz w:val="21"/>
              </w:rPr>
              <w:t>碍，指经相关专科医生确诊疾病</w:t>
            </w:r>
            <w:r>
              <w:rPr>
                <w:rFonts w:ascii="Times New Roman" w:eastAsia="Times New Roman"/>
                <w:w w:val="95"/>
                <w:sz w:val="21"/>
              </w:rPr>
              <w:t>180</w:t>
            </w:r>
            <w:r>
              <w:rPr>
                <w:spacing w:val="-1"/>
                <w:w w:val="95"/>
                <w:sz w:val="21"/>
              </w:rPr>
              <w:t>天后，仍遗留下列至少一种障碍：</w:t>
            </w:r>
          </w:p>
          <w:p>
            <w:pPr>
              <w:pStyle w:val="TableParagraph"/>
              <w:numPr>
                <w:ilvl w:val="0"/>
                <w:numId w:val="27"/>
              </w:numPr>
              <w:tabs>
                <w:tab w:pos="607" w:val="left" w:leader="none"/>
              </w:tabs>
              <w:spacing w:line="240" w:lineRule="auto" w:before="43" w:after="0"/>
              <w:ind w:left="606" w:right="0" w:hanging="526"/>
              <w:jc w:val="left"/>
              <w:rPr>
                <w:sz w:val="21"/>
              </w:rPr>
            </w:pPr>
            <w:r>
              <w:rPr>
                <w:w w:val="95"/>
                <w:sz w:val="21"/>
              </w:rPr>
              <w:t>一肢（含）以上肢体肌力</w:t>
            </w:r>
            <w:r>
              <w:rPr>
                <w:rFonts w:ascii="Times New Roman" w:eastAsia="Times New Roman"/>
                <w:w w:val="95"/>
                <w:sz w:val="21"/>
              </w:rPr>
              <w:t>2</w:t>
            </w:r>
            <w:r>
              <w:rPr>
                <w:w w:val="95"/>
                <w:sz w:val="21"/>
              </w:rPr>
              <w:t>级（含）</w:t>
            </w:r>
            <w:r>
              <w:rPr>
                <w:spacing w:val="-4"/>
                <w:w w:val="95"/>
                <w:sz w:val="21"/>
              </w:rPr>
              <w:t>以下；</w:t>
            </w:r>
          </w:p>
          <w:p>
            <w:pPr>
              <w:pStyle w:val="TableParagraph"/>
              <w:numPr>
                <w:ilvl w:val="0"/>
                <w:numId w:val="27"/>
              </w:numPr>
              <w:tabs>
                <w:tab w:pos="607" w:val="left" w:leader="none"/>
              </w:tabs>
              <w:spacing w:line="240" w:lineRule="auto" w:before="43" w:after="0"/>
              <w:ind w:left="606" w:right="0" w:hanging="526"/>
              <w:jc w:val="left"/>
              <w:rPr>
                <w:sz w:val="21"/>
              </w:rPr>
            </w:pPr>
            <w:r>
              <w:rPr>
                <w:spacing w:val="-1"/>
                <w:w w:val="95"/>
                <w:sz w:val="21"/>
              </w:rPr>
              <w:t>语言能力完全丧失，或严重咀嚼吞咽功能障碍；</w:t>
            </w:r>
          </w:p>
          <w:p>
            <w:pPr>
              <w:pStyle w:val="TableParagraph"/>
              <w:numPr>
                <w:ilvl w:val="0"/>
                <w:numId w:val="27"/>
              </w:numPr>
              <w:tabs>
                <w:tab w:pos="610" w:val="left" w:leader="none"/>
              </w:tabs>
              <w:spacing w:line="278" w:lineRule="auto" w:before="43" w:after="0"/>
              <w:ind w:left="81" w:right="147" w:firstLine="0"/>
              <w:jc w:val="left"/>
              <w:rPr>
                <w:sz w:val="21"/>
              </w:rPr>
            </w:pPr>
            <w:r>
              <w:rPr>
                <w:sz w:val="21"/>
              </w:rPr>
              <w:t>由具有评估资格的专科医生根据临床痴呆评定量表（</w:t>
            </w:r>
            <w:r>
              <w:rPr>
                <w:rFonts w:ascii="Times New Roman" w:eastAsia="Times New Roman"/>
                <w:sz w:val="21"/>
              </w:rPr>
              <w:t>CDR</w:t>
            </w:r>
            <w:r>
              <w:rPr>
                <w:sz w:val="21"/>
              </w:rPr>
              <w:t>，</w:t>
            </w:r>
            <w:r>
              <w:rPr>
                <w:rFonts w:ascii="Times New Roman" w:eastAsia="Times New Roman"/>
                <w:sz w:val="21"/>
              </w:rPr>
              <w:t>Clinical Dementia </w:t>
            </w:r>
            <w:r>
              <w:rPr>
                <w:rFonts w:ascii="Times New Roman" w:eastAsia="Times New Roman"/>
                <w:spacing w:val="-2"/>
                <w:sz w:val="21"/>
              </w:rPr>
              <w:t>Rating</w:t>
            </w:r>
            <w:r>
              <w:rPr>
                <w:spacing w:val="-2"/>
                <w:sz w:val="21"/>
              </w:rPr>
              <w:t>）评估结果为</w:t>
            </w:r>
            <w:r>
              <w:rPr>
                <w:rFonts w:ascii="Times New Roman" w:eastAsia="Times New Roman"/>
                <w:spacing w:val="-2"/>
                <w:sz w:val="21"/>
              </w:rPr>
              <w:t>3</w:t>
            </w:r>
            <w:r>
              <w:rPr>
                <w:spacing w:val="-2"/>
                <w:sz w:val="21"/>
              </w:rPr>
              <w:t>分；</w:t>
            </w:r>
          </w:p>
          <w:p>
            <w:pPr>
              <w:pStyle w:val="TableParagraph"/>
              <w:numPr>
                <w:ilvl w:val="0"/>
                <w:numId w:val="27"/>
              </w:numPr>
              <w:tabs>
                <w:tab w:pos="607" w:val="left" w:leader="none"/>
              </w:tabs>
              <w:spacing w:line="269" w:lineRule="exact" w:before="0" w:after="0"/>
              <w:ind w:left="606" w:right="0" w:hanging="526"/>
              <w:jc w:val="left"/>
              <w:rPr>
                <w:sz w:val="21"/>
              </w:rPr>
            </w:pPr>
            <w:r>
              <w:rPr>
                <w:spacing w:val="-1"/>
                <w:w w:val="95"/>
                <w:sz w:val="21"/>
              </w:rPr>
              <w:t>自主生活能力完全丧失，无法独立完成六项基本日常生活活动中的三项或三项</w:t>
            </w:r>
          </w:p>
        </w:tc>
      </w:tr>
      <w:tr>
        <w:trPr>
          <w:trHeight w:val="38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spacing w:val="-4"/>
                <w:w w:val="95"/>
                <w:sz w:val="21"/>
              </w:rPr>
              <w:t>以上。</w:t>
            </w:r>
          </w:p>
        </w:tc>
      </w:tr>
      <w:tr>
        <w:trPr>
          <w:trHeight w:val="393" w:hRule="atLeast"/>
        </w:trPr>
        <w:tc>
          <w:tcPr>
            <w:tcW w:w="884" w:type="dxa"/>
          </w:tcPr>
          <w:p>
            <w:pPr>
              <w:pStyle w:val="TableParagraph"/>
              <w:spacing w:line="278" w:lineRule="exact" w:before="96"/>
              <w:ind w:left="50"/>
              <w:rPr>
                <w:i/>
                <w:sz w:val="22"/>
              </w:rPr>
            </w:pPr>
            <w:r>
              <w:rPr>
                <w:i/>
                <w:spacing w:val="-58"/>
                <w:sz w:val="22"/>
              </w:rPr>
              <w:t>3.6.12</w:t>
            </w:r>
          </w:p>
        </w:tc>
        <w:tc>
          <w:tcPr>
            <w:tcW w:w="1364" w:type="dxa"/>
          </w:tcPr>
          <w:p>
            <w:pPr>
              <w:pStyle w:val="TableParagraph"/>
              <w:spacing w:line="278" w:lineRule="exact" w:before="96"/>
              <w:ind w:left="137"/>
              <w:rPr>
                <w:i/>
                <w:sz w:val="22"/>
              </w:rPr>
            </w:pPr>
            <w:r>
              <w:rPr>
                <w:i/>
                <w:spacing w:val="-54"/>
                <w:w w:val="95"/>
                <w:sz w:val="22"/>
              </w:rPr>
              <w:t>深度昏迷</w:t>
            </w:r>
          </w:p>
        </w:tc>
        <w:tc>
          <w:tcPr>
            <w:tcW w:w="7814" w:type="dxa"/>
          </w:tcPr>
          <w:p>
            <w:pPr>
              <w:pStyle w:val="TableParagraph"/>
              <w:spacing w:line="268" w:lineRule="exact" w:before="106"/>
              <w:ind w:left="81"/>
              <w:rPr>
                <w:sz w:val="21"/>
              </w:rPr>
            </w:pPr>
            <w:r>
              <w:rPr>
                <w:w w:val="95"/>
                <w:sz w:val="21"/>
              </w:rPr>
              <w:t>指因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意</w:t>
            </w:r>
            <w:r>
              <w:rPr>
                <w:w w:val="95"/>
                <w:sz w:val="21"/>
              </w:rPr>
              <w:t>识</w:t>
            </w:r>
            <w:r>
              <w:rPr>
                <w:w w:val="95"/>
                <w:sz w:val="21"/>
              </w:rPr>
              <w:t>丧</w:t>
            </w:r>
            <w:r>
              <w:rPr>
                <w:w w:val="95"/>
                <w:sz w:val="21"/>
              </w:rPr>
              <w:t>失</w:t>
            </w:r>
            <w:r>
              <w:rPr>
                <w:w w:val="95"/>
                <w:sz w:val="21"/>
              </w:rPr>
              <w:t>，</w:t>
            </w:r>
            <w:r>
              <w:rPr>
                <w:w w:val="95"/>
                <w:sz w:val="21"/>
              </w:rPr>
              <w:t>对</w:t>
            </w:r>
            <w:r>
              <w:rPr>
                <w:w w:val="95"/>
                <w:sz w:val="21"/>
              </w:rPr>
              <w:t>外</w:t>
            </w:r>
            <w:r>
              <w:rPr>
                <w:w w:val="95"/>
                <w:sz w:val="21"/>
              </w:rPr>
              <w:t>界</w:t>
            </w:r>
            <w:r>
              <w:rPr>
                <w:w w:val="95"/>
                <w:sz w:val="21"/>
              </w:rPr>
              <w:t>刺</w:t>
            </w:r>
            <w:r>
              <w:rPr>
                <w:w w:val="95"/>
                <w:sz w:val="21"/>
              </w:rPr>
              <w:t>激</w:t>
            </w:r>
            <w:r>
              <w:rPr>
                <w:w w:val="95"/>
                <w:sz w:val="21"/>
              </w:rPr>
              <w:t>和</w:t>
            </w:r>
            <w:r>
              <w:rPr>
                <w:w w:val="95"/>
                <w:sz w:val="21"/>
              </w:rPr>
              <w:t>体</w:t>
            </w:r>
            <w:r>
              <w:rPr>
                <w:w w:val="95"/>
                <w:sz w:val="21"/>
              </w:rPr>
              <w:t>内</w:t>
            </w:r>
            <w:r>
              <w:rPr>
                <w:w w:val="95"/>
                <w:sz w:val="21"/>
              </w:rPr>
              <w:t>需</w:t>
            </w:r>
            <w:r>
              <w:rPr>
                <w:w w:val="95"/>
                <w:sz w:val="21"/>
              </w:rPr>
              <w:t>求</w:t>
            </w:r>
            <w:r>
              <w:rPr>
                <w:w w:val="95"/>
                <w:sz w:val="21"/>
              </w:rPr>
              <w:t>均</w:t>
            </w:r>
            <w:r>
              <w:rPr>
                <w:w w:val="95"/>
                <w:sz w:val="21"/>
              </w:rPr>
              <w:t>无</w:t>
            </w:r>
            <w:r>
              <w:rPr>
                <w:w w:val="95"/>
                <w:sz w:val="21"/>
              </w:rPr>
              <w:t>反</w:t>
            </w:r>
            <w:r>
              <w:rPr>
                <w:w w:val="95"/>
                <w:sz w:val="21"/>
              </w:rPr>
              <w:t>应，</w:t>
            </w:r>
            <w:r>
              <w:rPr>
                <w:w w:val="95"/>
                <w:sz w:val="21"/>
              </w:rPr>
              <w:t>昏</w:t>
            </w:r>
            <w:r>
              <w:rPr>
                <w:w w:val="95"/>
                <w:sz w:val="21"/>
              </w:rPr>
              <w:t>迷</w:t>
            </w:r>
            <w:r>
              <w:rPr>
                <w:spacing w:val="-4"/>
                <w:w w:val="95"/>
                <w:sz w:val="21"/>
              </w:rPr>
              <w:t>程度按</w:t>
            </w:r>
          </w:p>
        </w:tc>
      </w:tr>
      <w:tr>
        <w:trPr>
          <w:trHeight w:val="635"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照格拉斯</w:t>
            </w:r>
            <w:r>
              <w:rPr>
                <w:w w:val="95"/>
                <w:sz w:val="21"/>
              </w:rPr>
              <w:t>哥</w:t>
            </w:r>
            <w:r>
              <w:rPr>
                <w:w w:val="95"/>
                <w:sz w:val="21"/>
              </w:rPr>
              <w:t>昏</w:t>
            </w:r>
            <w:r>
              <w:rPr>
                <w:w w:val="95"/>
                <w:sz w:val="21"/>
              </w:rPr>
              <w:t>迷分级（</w:t>
            </w:r>
            <w:r>
              <w:rPr>
                <w:rFonts w:ascii="Times New Roman" w:eastAsia="Times New Roman"/>
                <w:w w:val="95"/>
                <w:sz w:val="21"/>
              </w:rPr>
              <w:t>GCS</w:t>
            </w:r>
            <w:r>
              <w:rPr>
                <w:w w:val="95"/>
                <w:sz w:val="21"/>
              </w:rPr>
              <w:t>，</w:t>
            </w:r>
            <w:r>
              <w:rPr>
                <w:rFonts w:ascii="Times New Roman" w:eastAsia="Times New Roman"/>
                <w:w w:val="95"/>
                <w:sz w:val="21"/>
              </w:rPr>
              <w:t>Glasgow</w:t>
            </w:r>
            <w:r>
              <w:rPr>
                <w:rFonts w:ascii="Times New Roman" w:eastAsia="Times New Roman"/>
                <w:spacing w:val="29"/>
                <w:sz w:val="21"/>
              </w:rPr>
              <w:t>  </w:t>
            </w:r>
            <w:r>
              <w:rPr>
                <w:rFonts w:ascii="Times New Roman" w:eastAsia="Times New Roman"/>
                <w:w w:val="95"/>
                <w:sz w:val="21"/>
              </w:rPr>
              <w:t>Coma</w:t>
            </w:r>
            <w:r>
              <w:rPr>
                <w:rFonts w:ascii="Times New Roman" w:eastAsia="Times New Roman"/>
                <w:spacing w:val="27"/>
                <w:sz w:val="21"/>
              </w:rPr>
              <w:t>  </w:t>
            </w:r>
            <w:r>
              <w:rPr>
                <w:rFonts w:ascii="Times New Roman" w:eastAsia="Times New Roman"/>
                <w:w w:val="95"/>
                <w:sz w:val="21"/>
              </w:rPr>
              <w:t>Scale</w:t>
            </w:r>
            <w:r>
              <w:rPr>
                <w:w w:val="95"/>
                <w:sz w:val="21"/>
              </w:rPr>
              <w:t>）结果为</w:t>
            </w:r>
            <w:r>
              <w:rPr>
                <w:rFonts w:ascii="Times New Roman" w:eastAsia="Times New Roman"/>
                <w:w w:val="95"/>
                <w:sz w:val="21"/>
              </w:rPr>
              <w:t>5</w:t>
            </w:r>
            <w:r>
              <w:rPr>
                <w:w w:val="95"/>
                <w:sz w:val="21"/>
              </w:rPr>
              <w:t>分或</w:t>
            </w:r>
            <w:r>
              <w:rPr>
                <w:rFonts w:ascii="Times New Roman" w:eastAsia="Times New Roman"/>
                <w:w w:val="95"/>
                <w:sz w:val="21"/>
              </w:rPr>
              <w:t>5</w:t>
            </w:r>
            <w:r>
              <w:rPr>
                <w:w w:val="95"/>
                <w:sz w:val="21"/>
              </w:rPr>
              <w:t>分</w:t>
            </w:r>
            <w:r>
              <w:rPr>
                <w:w w:val="95"/>
                <w:sz w:val="21"/>
              </w:rPr>
              <w:t>以</w:t>
            </w:r>
            <w:r>
              <w:rPr>
                <w:w w:val="95"/>
                <w:sz w:val="21"/>
              </w:rPr>
              <w:t>下</w:t>
            </w:r>
            <w:r>
              <w:rPr>
                <w:spacing w:val="-2"/>
                <w:w w:val="95"/>
                <w:sz w:val="21"/>
              </w:rPr>
              <w:t>，且已经持</w:t>
            </w:r>
          </w:p>
          <w:p>
            <w:pPr>
              <w:pStyle w:val="TableParagraph"/>
              <w:spacing w:before="43"/>
              <w:ind w:left="81"/>
              <w:rPr>
                <w:sz w:val="21"/>
              </w:rPr>
            </w:pPr>
            <w:r>
              <w:rPr>
                <w:w w:val="95"/>
                <w:sz w:val="21"/>
              </w:rPr>
              <w:t>续使用呼吸机及其他生命维持系统</w:t>
            </w:r>
            <w:r>
              <w:rPr>
                <w:rFonts w:ascii="Times New Roman" w:eastAsia="Times New Roman"/>
                <w:w w:val="95"/>
                <w:sz w:val="21"/>
              </w:rPr>
              <w:t>96</w:t>
            </w:r>
            <w:r>
              <w:rPr>
                <w:spacing w:val="-2"/>
                <w:w w:val="95"/>
                <w:sz w:val="21"/>
              </w:rPr>
              <w:t>小时以上。</w:t>
            </w:r>
          </w:p>
        </w:tc>
      </w:tr>
      <w:tr>
        <w:trPr>
          <w:trHeight w:val="385"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rFonts w:ascii="黑体" w:eastAsia="黑体"/>
                <w:sz w:val="21"/>
              </w:rPr>
            </w:pPr>
            <w:r>
              <w:rPr>
                <w:rFonts w:ascii="黑体" w:eastAsia="黑体"/>
                <w:color w:val="000000"/>
                <w:spacing w:val="-1"/>
                <w:w w:val="95"/>
                <w:sz w:val="21"/>
                <w:shd w:fill="BEBEBE" w:color="auto" w:val="clear"/>
              </w:rPr>
              <w:t>因酗酒或药物滥用导致的深度昏迷不在保障范围内。</w:t>
            </w:r>
          </w:p>
        </w:tc>
      </w:tr>
      <w:tr>
        <w:trPr>
          <w:trHeight w:val="720" w:hRule="atLeast"/>
        </w:trPr>
        <w:tc>
          <w:tcPr>
            <w:tcW w:w="884" w:type="dxa"/>
          </w:tcPr>
          <w:p>
            <w:pPr>
              <w:pStyle w:val="TableParagraph"/>
              <w:spacing w:before="99"/>
              <w:ind w:left="50"/>
              <w:rPr>
                <w:i/>
                <w:sz w:val="22"/>
              </w:rPr>
            </w:pPr>
            <w:r>
              <w:rPr>
                <w:i/>
                <w:spacing w:val="-58"/>
                <w:sz w:val="22"/>
              </w:rPr>
              <w:t>3.6.13</w:t>
            </w:r>
          </w:p>
        </w:tc>
        <w:tc>
          <w:tcPr>
            <w:tcW w:w="1364" w:type="dxa"/>
          </w:tcPr>
          <w:p>
            <w:pPr>
              <w:pStyle w:val="TableParagraph"/>
              <w:spacing w:before="99"/>
              <w:ind w:left="137"/>
              <w:rPr>
                <w:i/>
                <w:sz w:val="22"/>
              </w:rPr>
            </w:pPr>
            <w:r>
              <w:rPr>
                <w:i/>
                <w:spacing w:val="-54"/>
                <w:w w:val="95"/>
                <w:sz w:val="22"/>
              </w:rPr>
              <w:t>双耳失聪</w:t>
            </w:r>
          </w:p>
        </w:tc>
        <w:tc>
          <w:tcPr>
            <w:tcW w:w="7814" w:type="dxa"/>
          </w:tcPr>
          <w:p>
            <w:pPr>
              <w:pStyle w:val="TableParagraph"/>
              <w:spacing w:line="310" w:lineRule="atLeast" w:before="68"/>
              <w:ind w:left="81" w:right="149"/>
              <w:rPr>
                <w:sz w:val="21"/>
              </w:rPr>
            </w:pPr>
            <w:r>
              <w:rPr>
                <w:spacing w:val="-3"/>
                <w:w w:val="99"/>
                <w:sz w:val="21"/>
              </w:rPr>
              <w:t>指因疾病或意外伤害导致双耳听力永久不可逆性丧失，在</w:t>
            </w:r>
            <w:r>
              <w:rPr>
                <w:rFonts w:ascii="Times New Roman" w:eastAsia="Times New Roman"/>
                <w:spacing w:val="1"/>
                <w:w w:val="99"/>
                <w:sz w:val="21"/>
              </w:rPr>
              <w:t>50</w:t>
            </w:r>
            <w:r>
              <w:rPr>
                <w:rFonts w:ascii="Times New Roman" w:eastAsia="Times New Roman"/>
                <w:spacing w:val="-2"/>
                <w:w w:val="99"/>
                <w:sz w:val="21"/>
              </w:rPr>
              <w:t>0</w:t>
            </w:r>
            <w:r>
              <w:rPr>
                <w:spacing w:val="-14"/>
                <w:w w:val="99"/>
                <w:sz w:val="21"/>
              </w:rPr>
              <w:t>赫兹、</w:t>
            </w:r>
            <w:r>
              <w:rPr>
                <w:rFonts w:ascii="Times New Roman" w:eastAsia="Times New Roman"/>
                <w:spacing w:val="1"/>
                <w:w w:val="99"/>
                <w:sz w:val="21"/>
              </w:rPr>
              <w:t>100</w:t>
            </w:r>
            <w:r>
              <w:rPr>
                <w:rFonts w:ascii="Times New Roman" w:eastAsia="Times New Roman"/>
                <w:spacing w:val="-2"/>
                <w:w w:val="99"/>
                <w:sz w:val="21"/>
              </w:rPr>
              <w:t>0</w:t>
            </w:r>
            <w:r>
              <w:rPr>
                <w:spacing w:val="-1"/>
                <w:w w:val="99"/>
                <w:sz w:val="21"/>
              </w:rPr>
              <w:t>赫兹和</w:t>
            </w:r>
            <w:r>
              <w:rPr>
                <w:rFonts w:ascii="Times New Roman" w:eastAsia="Times New Roman"/>
                <w:spacing w:val="1"/>
                <w:w w:val="99"/>
                <w:sz w:val="21"/>
              </w:rPr>
              <w:t>200</w:t>
            </w:r>
            <w:r>
              <w:rPr>
                <w:rFonts w:ascii="Times New Roman" w:eastAsia="Times New Roman"/>
                <w:w w:val="99"/>
                <w:sz w:val="21"/>
              </w:rPr>
              <w:t>0</w:t>
            </w:r>
            <w:r>
              <w:rPr>
                <w:spacing w:val="-1"/>
                <w:w w:val="99"/>
                <w:sz w:val="21"/>
              </w:rPr>
              <w:t>赫兹语音频率下，平均听阈大于等于</w:t>
            </w:r>
            <w:r>
              <w:rPr>
                <w:rFonts w:ascii="Times New Roman" w:eastAsia="Times New Roman"/>
                <w:spacing w:val="1"/>
                <w:w w:val="99"/>
                <w:sz w:val="21"/>
              </w:rPr>
              <w:t>91</w:t>
            </w:r>
            <w:r>
              <w:rPr>
                <w:spacing w:val="-1"/>
                <w:w w:val="99"/>
                <w:sz w:val="21"/>
              </w:rPr>
              <w:t>分贝，且经纯音听力测试、声导抗检测或听</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spacing w:val="-1"/>
                <w:w w:val="95"/>
                <w:sz w:val="21"/>
              </w:rPr>
              <w:t>觉诱发电位检测等证实。</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w w:val="95"/>
                <w:sz w:val="21"/>
                <w:shd w:fill="BEBEBE" w:color="auto" w:val="clear"/>
              </w:rPr>
              <w:t>被保险人申请理赔时年龄必须在</w:t>
            </w:r>
            <w:r>
              <w:rPr>
                <w:rFonts w:ascii="黑体" w:eastAsia="黑体"/>
                <w:color w:val="000000"/>
                <w:spacing w:val="27"/>
                <w:sz w:val="21"/>
                <w:shd w:fill="BEBEBE" w:color="auto" w:val="clear"/>
              </w:rPr>
              <w:t> </w:t>
            </w:r>
            <w:r>
              <w:rPr>
                <w:rFonts w:ascii="黑体" w:eastAsia="黑体"/>
                <w:color w:val="000000"/>
                <w:w w:val="95"/>
                <w:sz w:val="21"/>
                <w:shd w:fill="BEBEBE" w:color="auto" w:val="clear"/>
              </w:rPr>
              <w:t>3</w:t>
            </w:r>
            <w:r>
              <w:rPr>
                <w:rFonts w:ascii="黑体" w:eastAsia="黑体"/>
                <w:color w:val="000000"/>
                <w:spacing w:val="30"/>
                <w:sz w:val="21"/>
                <w:shd w:fill="BEBEBE" w:color="auto" w:val="clear"/>
              </w:rPr>
              <w:t> </w:t>
            </w:r>
            <w:r>
              <w:rPr>
                <w:rFonts w:ascii="黑体" w:eastAsia="黑体"/>
                <w:color w:val="000000"/>
                <w:spacing w:val="-2"/>
                <w:w w:val="95"/>
                <w:sz w:val="21"/>
                <w:shd w:fill="BEBEBE" w:color="auto" w:val="clear"/>
              </w:rPr>
              <w:t>周岁以上。</w:t>
            </w:r>
          </w:p>
        </w:tc>
      </w:tr>
      <w:tr>
        <w:trPr>
          <w:trHeight w:val="397" w:hRule="atLeast"/>
        </w:trPr>
        <w:tc>
          <w:tcPr>
            <w:tcW w:w="884" w:type="dxa"/>
          </w:tcPr>
          <w:p>
            <w:pPr>
              <w:pStyle w:val="TableParagraph"/>
              <w:spacing w:line="281" w:lineRule="exact" w:before="96"/>
              <w:ind w:left="50"/>
              <w:rPr>
                <w:i/>
                <w:sz w:val="22"/>
              </w:rPr>
            </w:pPr>
            <w:r>
              <w:rPr>
                <w:i/>
                <w:spacing w:val="-58"/>
                <w:sz w:val="22"/>
              </w:rPr>
              <w:t>3.6.14</w:t>
            </w:r>
          </w:p>
        </w:tc>
        <w:tc>
          <w:tcPr>
            <w:tcW w:w="1364" w:type="dxa"/>
          </w:tcPr>
          <w:p>
            <w:pPr>
              <w:pStyle w:val="TableParagraph"/>
              <w:spacing w:line="281" w:lineRule="exact" w:before="96"/>
              <w:ind w:left="137"/>
              <w:rPr>
                <w:i/>
                <w:sz w:val="22"/>
              </w:rPr>
            </w:pPr>
            <w:r>
              <w:rPr>
                <w:i/>
                <w:spacing w:val="-54"/>
                <w:w w:val="95"/>
                <w:sz w:val="22"/>
              </w:rPr>
              <w:t>双目失明</w:t>
            </w:r>
          </w:p>
        </w:tc>
        <w:tc>
          <w:tcPr>
            <w:tcW w:w="7814" w:type="dxa"/>
          </w:tcPr>
          <w:p>
            <w:pPr>
              <w:pStyle w:val="TableParagraph"/>
              <w:spacing w:before="106"/>
              <w:ind w:left="81"/>
              <w:rPr>
                <w:sz w:val="21"/>
              </w:rPr>
            </w:pPr>
            <w:r>
              <w:rPr>
                <w:w w:val="95"/>
                <w:sz w:val="21"/>
              </w:rPr>
              <w:t>指因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双</w:t>
            </w:r>
            <w:r>
              <w:rPr>
                <w:w w:val="95"/>
                <w:sz w:val="21"/>
              </w:rPr>
              <w:t>眼</w:t>
            </w:r>
            <w:r>
              <w:rPr>
                <w:w w:val="95"/>
                <w:sz w:val="21"/>
              </w:rPr>
              <w:t>视</w:t>
            </w:r>
            <w:r>
              <w:rPr>
                <w:w w:val="95"/>
                <w:sz w:val="21"/>
              </w:rPr>
              <w:t>力</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丧</w:t>
            </w:r>
            <w:r>
              <w:rPr>
                <w:w w:val="95"/>
                <w:sz w:val="21"/>
              </w:rPr>
              <w:t>失</w:t>
            </w:r>
            <w:r>
              <w:rPr>
                <w:w w:val="95"/>
                <w:sz w:val="21"/>
              </w:rPr>
              <w:t>，</w:t>
            </w:r>
            <w:r>
              <w:rPr>
                <w:w w:val="95"/>
                <w:sz w:val="21"/>
              </w:rPr>
              <w:t>双</w:t>
            </w:r>
            <w:r>
              <w:rPr>
                <w:w w:val="95"/>
                <w:sz w:val="21"/>
              </w:rPr>
              <w:t>眼</w:t>
            </w:r>
            <w:r>
              <w:rPr>
                <w:w w:val="95"/>
                <w:sz w:val="21"/>
              </w:rPr>
              <w:t>中</w:t>
            </w:r>
            <w:r>
              <w:rPr>
                <w:w w:val="95"/>
                <w:sz w:val="21"/>
              </w:rPr>
              <w:t>较</w:t>
            </w:r>
            <w:r>
              <w:rPr>
                <w:w w:val="95"/>
                <w:sz w:val="21"/>
              </w:rPr>
              <w:t>好</w:t>
            </w:r>
            <w:r>
              <w:rPr>
                <w:w w:val="95"/>
                <w:sz w:val="21"/>
              </w:rPr>
              <w:t>眼</w:t>
            </w:r>
            <w:r>
              <w:rPr>
                <w:w w:val="95"/>
                <w:sz w:val="21"/>
              </w:rPr>
              <w:t>须</w:t>
            </w:r>
            <w:r>
              <w:rPr>
                <w:w w:val="95"/>
                <w:sz w:val="21"/>
              </w:rPr>
              <w:t>满</w:t>
            </w:r>
            <w:r>
              <w:rPr>
                <w:w w:val="95"/>
                <w:sz w:val="21"/>
              </w:rPr>
              <w:t>足</w:t>
            </w:r>
            <w:r>
              <w:rPr>
                <w:spacing w:val="-4"/>
                <w:w w:val="95"/>
                <w:sz w:val="21"/>
              </w:rPr>
              <w:t>下列至</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21"/>
              <w:ind w:left="81"/>
              <w:rPr>
                <w:sz w:val="21"/>
              </w:rPr>
            </w:pPr>
            <w:r>
              <w:rPr>
                <w:spacing w:val="-2"/>
                <w:w w:val="95"/>
                <w:sz w:val="21"/>
              </w:rPr>
              <w:t>少一项条件：</w:t>
            </w:r>
          </w:p>
        </w:tc>
      </w:tr>
      <w:tr>
        <w:trPr>
          <w:trHeight w:val="94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28"/>
              </w:numPr>
              <w:tabs>
                <w:tab w:pos="607" w:val="left" w:leader="none"/>
              </w:tabs>
              <w:spacing w:line="240" w:lineRule="auto" w:before="24" w:after="0"/>
              <w:ind w:left="606" w:right="0" w:hanging="526"/>
              <w:jc w:val="left"/>
              <w:rPr>
                <w:sz w:val="21"/>
              </w:rPr>
            </w:pPr>
            <w:r>
              <w:rPr>
                <w:spacing w:val="-2"/>
                <w:w w:val="95"/>
                <w:sz w:val="21"/>
              </w:rPr>
              <w:t>眼球缺失或摘除；</w:t>
            </w:r>
          </w:p>
          <w:p>
            <w:pPr>
              <w:pStyle w:val="TableParagraph"/>
              <w:numPr>
                <w:ilvl w:val="0"/>
                <w:numId w:val="28"/>
              </w:numPr>
              <w:tabs>
                <w:tab w:pos="607" w:val="left" w:leader="none"/>
              </w:tabs>
              <w:spacing w:line="240" w:lineRule="auto" w:before="43" w:after="0"/>
              <w:ind w:left="606" w:right="0" w:hanging="526"/>
              <w:jc w:val="left"/>
              <w:rPr>
                <w:sz w:val="21"/>
              </w:rPr>
            </w:pPr>
            <w:r>
              <w:rPr>
                <w:w w:val="95"/>
                <w:sz w:val="21"/>
              </w:rPr>
              <w:t>矫正视力低于</w:t>
            </w:r>
            <w:r>
              <w:rPr>
                <w:spacing w:val="38"/>
                <w:sz w:val="21"/>
              </w:rPr>
              <w:t>  </w:t>
            </w:r>
            <w:r>
              <w:rPr>
                <w:rFonts w:ascii="Times New Roman" w:eastAsia="Times New Roman"/>
                <w:w w:val="95"/>
                <w:sz w:val="21"/>
              </w:rPr>
              <w:t>0.02</w:t>
            </w:r>
            <w:r>
              <w:rPr>
                <w:w w:val="95"/>
                <w:sz w:val="21"/>
              </w:rPr>
              <w:t>（采用国际标准视力表，如果使用其他视力表应进行换算</w:t>
            </w:r>
            <w:r>
              <w:rPr>
                <w:spacing w:val="-109"/>
                <w:w w:val="95"/>
                <w:sz w:val="21"/>
              </w:rPr>
              <w:t>）</w:t>
            </w:r>
            <w:r>
              <w:rPr>
                <w:spacing w:val="-5"/>
                <w:w w:val="95"/>
                <w:sz w:val="21"/>
              </w:rPr>
              <w:t>；</w:t>
            </w:r>
          </w:p>
          <w:p>
            <w:pPr>
              <w:pStyle w:val="TableParagraph"/>
              <w:numPr>
                <w:ilvl w:val="0"/>
                <w:numId w:val="28"/>
              </w:numPr>
              <w:tabs>
                <w:tab w:pos="607" w:val="left" w:leader="none"/>
              </w:tabs>
              <w:spacing w:line="240" w:lineRule="auto" w:before="43" w:after="0"/>
              <w:ind w:left="606" w:right="0" w:hanging="526"/>
              <w:jc w:val="left"/>
              <w:rPr>
                <w:sz w:val="21"/>
              </w:rPr>
            </w:pPr>
            <w:r>
              <w:rPr>
                <w:spacing w:val="-3"/>
                <w:w w:val="95"/>
                <w:sz w:val="21"/>
              </w:rPr>
              <w:t>视野半径小于 </w:t>
            </w:r>
            <w:r>
              <w:rPr>
                <w:rFonts w:ascii="Times New Roman" w:eastAsia="Times New Roman"/>
                <w:w w:val="95"/>
                <w:sz w:val="21"/>
              </w:rPr>
              <w:t>5</w:t>
            </w:r>
            <w:r>
              <w:rPr>
                <w:rFonts w:ascii="Times New Roman" w:eastAsia="Times New Roman"/>
                <w:spacing w:val="35"/>
                <w:sz w:val="21"/>
              </w:rPr>
              <w:t> </w:t>
            </w:r>
            <w:r>
              <w:rPr>
                <w:spacing w:val="-5"/>
                <w:w w:val="95"/>
                <w:sz w:val="21"/>
              </w:rPr>
              <w:t>度。</w:t>
            </w:r>
          </w:p>
        </w:tc>
      </w:tr>
      <w:tr>
        <w:trPr>
          <w:trHeight w:val="38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rFonts w:ascii="黑体" w:eastAsia="黑体"/>
                <w:sz w:val="21"/>
              </w:rPr>
            </w:pPr>
            <w:r>
              <w:rPr>
                <w:rFonts w:ascii="黑体" w:eastAsia="黑体"/>
                <w:color w:val="000000"/>
                <w:w w:val="95"/>
                <w:sz w:val="21"/>
                <w:shd w:fill="BEBEBE" w:color="auto" w:val="clear"/>
              </w:rPr>
              <w:t>被保险人申请理赔时年龄必须在</w:t>
            </w:r>
            <w:r>
              <w:rPr>
                <w:rFonts w:ascii="黑体" w:eastAsia="黑体"/>
                <w:color w:val="000000"/>
                <w:spacing w:val="27"/>
                <w:sz w:val="21"/>
                <w:shd w:fill="BEBEBE" w:color="auto" w:val="clear"/>
              </w:rPr>
              <w:t> </w:t>
            </w:r>
            <w:r>
              <w:rPr>
                <w:rFonts w:ascii="黑体" w:eastAsia="黑体"/>
                <w:color w:val="000000"/>
                <w:w w:val="95"/>
                <w:sz w:val="21"/>
                <w:shd w:fill="BEBEBE" w:color="auto" w:val="clear"/>
              </w:rPr>
              <w:t>3</w:t>
            </w:r>
            <w:r>
              <w:rPr>
                <w:rFonts w:ascii="黑体" w:eastAsia="黑体"/>
                <w:color w:val="000000"/>
                <w:spacing w:val="30"/>
                <w:sz w:val="21"/>
                <w:shd w:fill="BEBEBE" w:color="auto" w:val="clear"/>
              </w:rPr>
              <w:t> </w:t>
            </w:r>
            <w:r>
              <w:rPr>
                <w:rFonts w:ascii="黑体" w:eastAsia="黑体"/>
                <w:color w:val="000000"/>
                <w:spacing w:val="-2"/>
                <w:w w:val="95"/>
                <w:sz w:val="21"/>
                <w:shd w:fill="BEBEBE" w:color="auto" w:val="clear"/>
              </w:rPr>
              <w:t>周岁以上。</w:t>
            </w:r>
          </w:p>
        </w:tc>
      </w:tr>
      <w:tr>
        <w:trPr>
          <w:trHeight w:val="392" w:hRule="atLeast"/>
        </w:trPr>
        <w:tc>
          <w:tcPr>
            <w:tcW w:w="884" w:type="dxa"/>
          </w:tcPr>
          <w:p>
            <w:pPr>
              <w:pStyle w:val="TableParagraph"/>
              <w:spacing w:line="278" w:lineRule="exact" w:before="95"/>
              <w:ind w:left="50"/>
              <w:rPr>
                <w:i/>
                <w:sz w:val="22"/>
              </w:rPr>
            </w:pPr>
            <w:r>
              <w:rPr>
                <w:i/>
                <w:spacing w:val="-58"/>
                <w:sz w:val="22"/>
              </w:rPr>
              <w:t>3.6.15</w:t>
            </w:r>
          </w:p>
        </w:tc>
        <w:tc>
          <w:tcPr>
            <w:tcW w:w="1364" w:type="dxa"/>
          </w:tcPr>
          <w:p>
            <w:pPr>
              <w:pStyle w:val="TableParagraph"/>
              <w:spacing w:line="278" w:lineRule="exact" w:before="95"/>
              <w:ind w:left="137"/>
              <w:rPr>
                <w:i/>
                <w:sz w:val="22"/>
              </w:rPr>
            </w:pPr>
            <w:r>
              <w:rPr>
                <w:i/>
                <w:spacing w:val="-68"/>
                <w:w w:val="95"/>
                <w:sz w:val="22"/>
              </w:rPr>
              <w:t>瘫</w:t>
            </w:r>
            <w:r>
              <w:rPr>
                <w:i/>
                <w:spacing w:val="-10"/>
                <w:sz w:val="22"/>
              </w:rPr>
              <w:t>痪</w:t>
            </w:r>
          </w:p>
        </w:tc>
        <w:tc>
          <w:tcPr>
            <w:tcW w:w="7814" w:type="dxa"/>
          </w:tcPr>
          <w:p>
            <w:pPr>
              <w:pStyle w:val="TableParagraph"/>
              <w:spacing w:line="268" w:lineRule="exact" w:before="105"/>
              <w:ind w:left="81"/>
              <w:rPr>
                <w:sz w:val="21"/>
              </w:rPr>
            </w:pPr>
            <w:r>
              <w:rPr>
                <w:w w:val="95"/>
                <w:sz w:val="21"/>
              </w:rPr>
              <w:t>指因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两</w:t>
            </w:r>
            <w:r>
              <w:rPr>
                <w:w w:val="95"/>
                <w:sz w:val="21"/>
              </w:rPr>
              <w:t>肢</w:t>
            </w:r>
            <w:r>
              <w:rPr>
                <w:w w:val="95"/>
                <w:sz w:val="21"/>
              </w:rPr>
              <w:t>或</w:t>
            </w:r>
            <w:r>
              <w:rPr>
                <w:w w:val="95"/>
                <w:sz w:val="21"/>
              </w:rPr>
              <w:t>两</w:t>
            </w:r>
            <w:r>
              <w:rPr>
                <w:w w:val="95"/>
                <w:sz w:val="21"/>
              </w:rPr>
              <w:t>肢</w:t>
            </w:r>
            <w:r>
              <w:rPr>
                <w:w w:val="95"/>
                <w:sz w:val="21"/>
              </w:rPr>
              <w:t>以</w:t>
            </w:r>
            <w:r>
              <w:rPr>
                <w:w w:val="95"/>
                <w:sz w:val="21"/>
              </w:rPr>
              <w:t>上</w:t>
            </w:r>
            <w:r>
              <w:rPr>
                <w:w w:val="95"/>
                <w:sz w:val="21"/>
              </w:rPr>
              <w:t>肢</w:t>
            </w:r>
            <w:r>
              <w:rPr>
                <w:w w:val="95"/>
                <w:sz w:val="21"/>
              </w:rPr>
              <w:t>体</w:t>
            </w:r>
            <w:r>
              <w:rPr>
                <w:w w:val="95"/>
                <w:sz w:val="21"/>
              </w:rPr>
              <w:t>随</w:t>
            </w:r>
            <w:r>
              <w:rPr>
                <w:w w:val="95"/>
                <w:sz w:val="21"/>
              </w:rPr>
              <w:t>意</w:t>
            </w:r>
            <w:r>
              <w:rPr>
                <w:w w:val="95"/>
                <w:sz w:val="21"/>
              </w:rPr>
              <w:t>运</w:t>
            </w:r>
            <w:r>
              <w:rPr>
                <w:w w:val="95"/>
                <w:sz w:val="21"/>
              </w:rPr>
              <w:t>动</w:t>
            </w:r>
            <w:r>
              <w:rPr>
                <w:w w:val="95"/>
                <w:sz w:val="21"/>
              </w:rPr>
              <w:t>功</w:t>
            </w:r>
            <w:r>
              <w:rPr>
                <w:w w:val="95"/>
                <w:sz w:val="21"/>
              </w:rPr>
              <w:t>能</w:t>
            </w:r>
            <w:r>
              <w:rPr>
                <w:w w:val="95"/>
                <w:sz w:val="21"/>
              </w:rPr>
              <w:t>永</w:t>
            </w:r>
            <w:r>
              <w:rPr>
                <w:w w:val="95"/>
                <w:sz w:val="21"/>
              </w:rPr>
              <w:t>久</w:t>
            </w:r>
            <w:r>
              <w:rPr>
                <w:w w:val="95"/>
                <w:sz w:val="21"/>
              </w:rPr>
              <w:t>完</w:t>
            </w:r>
            <w:r>
              <w:rPr>
                <w:w w:val="95"/>
                <w:sz w:val="21"/>
              </w:rPr>
              <w:t>全</w:t>
            </w:r>
            <w:r>
              <w:rPr>
                <w:w w:val="95"/>
                <w:sz w:val="21"/>
              </w:rPr>
              <w:t>丧</w:t>
            </w:r>
            <w:r>
              <w:rPr>
                <w:w w:val="95"/>
                <w:sz w:val="21"/>
              </w:rPr>
              <w:t>失</w:t>
            </w:r>
            <w:r>
              <w:rPr>
                <w:w w:val="95"/>
                <w:sz w:val="21"/>
              </w:rPr>
              <w:t>。</w:t>
            </w:r>
            <w:r>
              <w:rPr>
                <w:spacing w:val="-4"/>
                <w:w w:val="95"/>
                <w:sz w:val="21"/>
              </w:rPr>
              <w:t>肢体随</w:t>
            </w:r>
          </w:p>
        </w:tc>
      </w:tr>
      <w:tr>
        <w:trPr>
          <w:trHeight w:val="72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意</w:t>
            </w:r>
            <w:r>
              <w:rPr>
                <w:w w:val="95"/>
                <w:sz w:val="21"/>
              </w:rPr>
              <w:t>运</w:t>
            </w:r>
            <w:r>
              <w:rPr>
                <w:w w:val="95"/>
                <w:sz w:val="21"/>
              </w:rPr>
              <w:t>动</w:t>
            </w:r>
            <w:r>
              <w:rPr>
                <w:w w:val="95"/>
                <w:sz w:val="21"/>
              </w:rPr>
              <w:t>功</w:t>
            </w:r>
            <w:r>
              <w:rPr>
                <w:w w:val="95"/>
                <w:sz w:val="21"/>
              </w:rPr>
              <w:t>能</w:t>
            </w:r>
            <w:r>
              <w:rPr>
                <w:w w:val="95"/>
                <w:sz w:val="21"/>
              </w:rPr>
              <w:t>永</w:t>
            </w:r>
            <w:r>
              <w:rPr>
                <w:w w:val="95"/>
                <w:sz w:val="21"/>
              </w:rPr>
              <w:t>久</w:t>
            </w:r>
            <w:r>
              <w:rPr>
                <w:w w:val="95"/>
                <w:sz w:val="21"/>
              </w:rPr>
              <w:t>完</w:t>
            </w:r>
            <w:r>
              <w:rPr>
                <w:w w:val="95"/>
                <w:sz w:val="21"/>
              </w:rPr>
              <w:t>全</w:t>
            </w:r>
            <w:r>
              <w:rPr>
                <w:w w:val="95"/>
                <w:sz w:val="21"/>
              </w:rPr>
              <w:t>丧</w:t>
            </w:r>
            <w:r>
              <w:rPr>
                <w:w w:val="95"/>
                <w:sz w:val="21"/>
              </w:rPr>
              <w:t>失</w:t>
            </w:r>
            <w:r>
              <w:rPr>
                <w:w w:val="95"/>
                <w:sz w:val="21"/>
              </w:rPr>
              <w:t>，</w:t>
            </w:r>
            <w:r>
              <w:rPr>
                <w:w w:val="95"/>
                <w:sz w:val="21"/>
              </w:rPr>
              <w:t>指</w:t>
            </w:r>
            <w:r>
              <w:rPr>
                <w:w w:val="95"/>
                <w:sz w:val="21"/>
              </w:rPr>
              <w:t>疾</w:t>
            </w:r>
            <w:r>
              <w:rPr>
                <w:w w:val="95"/>
                <w:sz w:val="21"/>
              </w:rPr>
              <w:t>病</w:t>
            </w:r>
            <w:r>
              <w:rPr>
                <w:w w:val="95"/>
                <w:sz w:val="21"/>
              </w:rPr>
              <w:t>确</w:t>
            </w:r>
            <w:r>
              <w:rPr>
                <w:w w:val="95"/>
                <w:sz w:val="21"/>
              </w:rPr>
              <w:t>诊</w:t>
            </w:r>
            <w:r>
              <w:rPr>
                <w:spacing w:val="27"/>
                <w:sz w:val="21"/>
              </w:rPr>
              <w:t> </w:t>
            </w:r>
            <w:r>
              <w:rPr>
                <w:rFonts w:ascii="Times New Roman" w:eastAsia="Times New Roman"/>
                <w:w w:val="95"/>
                <w:sz w:val="21"/>
              </w:rPr>
              <w:t>180</w:t>
            </w:r>
            <w:r>
              <w:rPr>
                <w:rFonts w:ascii="Times New Roman" w:eastAsia="Times New Roman"/>
                <w:spacing w:val="79"/>
                <w:sz w:val="21"/>
              </w:rPr>
              <w:t> </w:t>
            </w:r>
            <w:r>
              <w:rPr>
                <w:w w:val="95"/>
                <w:sz w:val="21"/>
              </w:rPr>
              <w:t>天</w:t>
            </w:r>
            <w:r>
              <w:rPr>
                <w:w w:val="95"/>
                <w:sz w:val="21"/>
              </w:rPr>
              <w:t>后</w:t>
            </w:r>
            <w:r>
              <w:rPr>
                <w:w w:val="95"/>
                <w:sz w:val="21"/>
              </w:rPr>
              <w:t>或</w:t>
            </w:r>
            <w:r>
              <w:rPr>
                <w:w w:val="95"/>
                <w:sz w:val="21"/>
              </w:rPr>
              <w:t>意</w:t>
            </w:r>
            <w:r>
              <w:rPr>
                <w:w w:val="95"/>
                <w:sz w:val="21"/>
              </w:rPr>
              <w:t>外</w:t>
            </w:r>
            <w:r>
              <w:rPr>
                <w:w w:val="95"/>
                <w:sz w:val="21"/>
              </w:rPr>
              <w:t>伤</w:t>
            </w:r>
            <w:r>
              <w:rPr>
                <w:w w:val="95"/>
                <w:sz w:val="21"/>
              </w:rPr>
              <w:t>害</w:t>
            </w:r>
            <w:r>
              <w:rPr>
                <w:w w:val="95"/>
                <w:sz w:val="21"/>
              </w:rPr>
              <w:t>发生</w:t>
            </w:r>
            <w:r>
              <w:rPr>
                <w:spacing w:val="36"/>
                <w:sz w:val="21"/>
              </w:rPr>
              <w:t> </w:t>
            </w:r>
            <w:r>
              <w:rPr>
                <w:rFonts w:ascii="Times New Roman" w:eastAsia="Times New Roman"/>
                <w:w w:val="95"/>
                <w:sz w:val="21"/>
              </w:rPr>
              <w:t>180</w:t>
            </w:r>
            <w:r>
              <w:rPr>
                <w:rFonts w:ascii="Times New Roman" w:eastAsia="Times New Roman"/>
                <w:spacing w:val="58"/>
                <w:w w:val="150"/>
                <w:sz w:val="21"/>
              </w:rPr>
              <w:t> </w:t>
            </w:r>
            <w:r>
              <w:rPr>
                <w:w w:val="95"/>
                <w:sz w:val="21"/>
              </w:rPr>
              <w:t>天</w:t>
            </w:r>
            <w:r>
              <w:rPr>
                <w:w w:val="95"/>
                <w:sz w:val="21"/>
              </w:rPr>
              <w:t>后</w:t>
            </w:r>
            <w:r>
              <w:rPr>
                <w:w w:val="95"/>
                <w:sz w:val="21"/>
              </w:rPr>
              <w:t>，</w:t>
            </w:r>
            <w:r>
              <w:rPr>
                <w:w w:val="95"/>
                <w:sz w:val="21"/>
              </w:rPr>
              <w:t>每</w:t>
            </w:r>
            <w:r>
              <w:rPr>
                <w:w w:val="95"/>
                <w:sz w:val="21"/>
              </w:rPr>
              <w:t>肢</w:t>
            </w:r>
            <w:r>
              <w:rPr>
                <w:spacing w:val="-10"/>
                <w:w w:val="95"/>
                <w:sz w:val="21"/>
              </w:rPr>
              <w:t>三</w:t>
            </w:r>
          </w:p>
          <w:p>
            <w:pPr>
              <w:pStyle w:val="TableParagraph"/>
              <w:spacing w:before="43"/>
              <w:ind w:left="81"/>
              <w:rPr>
                <w:sz w:val="21"/>
              </w:rPr>
            </w:pPr>
            <w:r>
              <w:rPr>
                <w:w w:val="95"/>
                <w:sz w:val="21"/>
              </w:rPr>
              <w:t>大关节中的两大关节仍然完全僵硬，或肢体肌力在</w:t>
            </w:r>
            <w:r>
              <w:rPr>
                <w:spacing w:val="70"/>
                <w:sz w:val="21"/>
              </w:rPr>
              <w:t> </w:t>
            </w:r>
            <w:r>
              <w:rPr>
                <w:rFonts w:ascii="Times New Roman" w:eastAsia="Times New Roman"/>
                <w:w w:val="95"/>
                <w:sz w:val="21"/>
              </w:rPr>
              <w:t>2</w:t>
            </w:r>
            <w:r>
              <w:rPr>
                <w:rFonts w:ascii="Times New Roman" w:eastAsia="Times New Roman"/>
                <w:spacing w:val="38"/>
                <w:sz w:val="21"/>
              </w:rPr>
              <w:t>  </w:t>
            </w:r>
            <w:r>
              <w:rPr>
                <w:w w:val="95"/>
                <w:sz w:val="21"/>
              </w:rPr>
              <w:t>级（含）</w:t>
            </w:r>
            <w:r>
              <w:rPr>
                <w:spacing w:val="-4"/>
                <w:w w:val="95"/>
                <w:sz w:val="21"/>
              </w:rPr>
              <w:t>以下。</w:t>
            </w:r>
          </w:p>
        </w:tc>
      </w:tr>
      <w:tr>
        <w:trPr>
          <w:trHeight w:val="389" w:hRule="atLeast"/>
        </w:trPr>
        <w:tc>
          <w:tcPr>
            <w:tcW w:w="884" w:type="dxa"/>
          </w:tcPr>
          <w:p>
            <w:pPr>
              <w:pStyle w:val="TableParagraph"/>
              <w:spacing w:line="281" w:lineRule="exact" w:before="88"/>
              <w:ind w:left="50"/>
              <w:rPr>
                <w:i/>
                <w:sz w:val="22"/>
              </w:rPr>
            </w:pPr>
            <w:r>
              <w:rPr>
                <w:i/>
                <w:spacing w:val="-58"/>
                <w:sz w:val="22"/>
              </w:rPr>
              <w:t>3.6.16</w:t>
            </w:r>
          </w:p>
        </w:tc>
        <w:tc>
          <w:tcPr>
            <w:tcW w:w="1364" w:type="dxa"/>
          </w:tcPr>
          <w:p>
            <w:pPr>
              <w:pStyle w:val="TableParagraph"/>
              <w:spacing w:line="281" w:lineRule="exact" w:before="88"/>
              <w:ind w:left="137"/>
              <w:rPr>
                <w:i/>
                <w:sz w:val="22"/>
              </w:rPr>
            </w:pPr>
            <w:r>
              <w:rPr>
                <w:i/>
                <w:spacing w:val="-50"/>
                <w:w w:val="95"/>
                <w:sz w:val="22"/>
              </w:rPr>
              <w:t>心脏瓣膜手</w:t>
            </w:r>
          </w:p>
        </w:tc>
        <w:tc>
          <w:tcPr>
            <w:tcW w:w="7814" w:type="dxa"/>
          </w:tcPr>
          <w:p>
            <w:pPr>
              <w:pStyle w:val="TableParagraph"/>
              <w:spacing w:before="98"/>
              <w:ind w:left="81"/>
              <w:rPr>
                <w:sz w:val="21"/>
              </w:rPr>
            </w:pPr>
            <w:r>
              <w:rPr>
                <w:spacing w:val="-1"/>
                <w:w w:val="95"/>
                <w:sz w:val="21"/>
              </w:rPr>
              <w:t>指为治疗心脏瓣膜疾病，已经实施了切开心脏进行的心脏瓣膜置换或修复的手术。</w:t>
            </w:r>
          </w:p>
        </w:tc>
      </w:tr>
      <w:tr>
        <w:trPr>
          <w:trHeight w:val="397" w:hRule="atLeast"/>
        </w:trPr>
        <w:tc>
          <w:tcPr>
            <w:tcW w:w="884" w:type="dxa"/>
          </w:tcPr>
          <w:p>
            <w:pPr>
              <w:pStyle w:val="TableParagraph"/>
              <w:rPr>
                <w:rFonts w:ascii="Times New Roman"/>
                <w:sz w:val="20"/>
              </w:rPr>
            </w:pPr>
          </w:p>
        </w:tc>
        <w:tc>
          <w:tcPr>
            <w:tcW w:w="1364" w:type="dxa"/>
          </w:tcPr>
          <w:p>
            <w:pPr>
              <w:pStyle w:val="TableParagraph"/>
              <w:spacing w:before="11"/>
              <w:ind w:left="137"/>
              <w:rPr>
                <w:i/>
                <w:sz w:val="22"/>
              </w:rPr>
            </w:pPr>
            <w:r>
              <w:rPr>
                <w:i/>
                <w:w w:val="95"/>
                <w:sz w:val="22"/>
              </w:rPr>
              <w:t>术</w:t>
            </w: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所有未切开心脏的心脏瓣膜介入手术不在保障范围内。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3.6.17</w:t>
            </w:r>
          </w:p>
        </w:tc>
        <w:tc>
          <w:tcPr>
            <w:tcW w:w="1364" w:type="dxa"/>
          </w:tcPr>
          <w:p>
            <w:pPr>
              <w:pStyle w:val="TableParagraph"/>
              <w:spacing w:line="281" w:lineRule="exact" w:before="96"/>
              <w:ind w:left="137"/>
              <w:rPr>
                <w:i/>
                <w:sz w:val="22"/>
              </w:rPr>
            </w:pPr>
            <w:r>
              <w:rPr>
                <w:i/>
                <w:spacing w:val="-50"/>
                <w:w w:val="95"/>
                <w:sz w:val="22"/>
              </w:rPr>
              <w:t>严重阿尔茨</w:t>
            </w:r>
          </w:p>
        </w:tc>
        <w:tc>
          <w:tcPr>
            <w:tcW w:w="7814" w:type="dxa"/>
          </w:tcPr>
          <w:p>
            <w:pPr>
              <w:pStyle w:val="TableParagraph"/>
              <w:spacing w:before="106"/>
              <w:ind w:left="81"/>
              <w:rPr>
                <w:sz w:val="21"/>
              </w:rPr>
            </w:pPr>
            <w:r>
              <w:rPr>
                <w:w w:val="95"/>
                <w:sz w:val="21"/>
              </w:rPr>
              <w:t>指因</w:t>
            </w:r>
            <w:r>
              <w:rPr>
                <w:w w:val="95"/>
                <w:sz w:val="21"/>
              </w:rPr>
              <w:t>大</w:t>
            </w:r>
            <w:r>
              <w:rPr>
                <w:w w:val="95"/>
                <w:sz w:val="21"/>
              </w:rPr>
              <w:t>脑</w:t>
            </w:r>
            <w:r>
              <w:rPr>
                <w:w w:val="95"/>
                <w:sz w:val="21"/>
              </w:rPr>
              <w:t>进</w:t>
            </w:r>
            <w:r>
              <w:rPr>
                <w:w w:val="95"/>
                <w:sz w:val="21"/>
              </w:rPr>
              <w:t>行</w:t>
            </w:r>
            <w:r>
              <w:rPr>
                <w:w w:val="95"/>
                <w:sz w:val="21"/>
              </w:rPr>
              <w:t>性</w:t>
            </w:r>
            <w:r>
              <w:rPr>
                <w:w w:val="95"/>
                <w:sz w:val="21"/>
              </w:rPr>
              <w:t>、</w:t>
            </w:r>
            <w:r>
              <w:rPr>
                <w:w w:val="95"/>
                <w:sz w:val="21"/>
              </w:rPr>
              <w:t>不</w:t>
            </w:r>
            <w:r>
              <w:rPr>
                <w:w w:val="95"/>
                <w:sz w:val="21"/>
              </w:rPr>
              <w:t>可</w:t>
            </w:r>
            <w:r>
              <w:rPr>
                <w:w w:val="95"/>
                <w:sz w:val="21"/>
              </w:rPr>
              <w:t>逆</w:t>
            </w:r>
            <w:r>
              <w:rPr>
                <w:w w:val="95"/>
                <w:sz w:val="21"/>
              </w:rPr>
              <w:t>性</w:t>
            </w:r>
            <w:r>
              <w:rPr>
                <w:w w:val="95"/>
                <w:sz w:val="21"/>
              </w:rPr>
              <w:t>改</w:t>
            </w:r>
            <w:r>
              <w:rPr>
                <w:w w:val="95"/>
                <w:sz w:val="21"/>
              </w:rPr>
              <w:t>变</w:t>
            </w:r>
            <w:r>
              <w:rPr>
                <w:w w:val="95"/>
                <w:sz w:val="21"/>
              </w:rPr>
              <w:t>导</w:t>
            </w:r>
            <w:r>
              <w:rPr>
                <w:w w:val="95"/>
                <w:sz w:val="21"/>
              </w:rPr>
              <w:t>致</w:t>
            </w:r>
            <w:r>
              <w:rPr>
                <w:w w:val="95"/>
                <w:sz w:val="21"/>
              </w:rPr>
              <w:t>智</w:t>
            </w:r>
            <w:r>
              <w:rPr>
                <w:w w:val="95"/>
                <w:sz w:val="21"/>
              </w:rPr>
              <w:t>能</w:t>
            </w:r>
            <w:r>
              <w:rPr>
                <w:w w:val="95"/>
                <w:sz w:val="21"/>
              </w:rPr>
              <w:t>严</w:t>
            </w:r>
            <w:r>
              <w:rPr>
                <w:w w:val="95"/>
                <w:sz w:val="21"/>
              </w:rPr>
              <w:t>重</w:t>
            </w:r>
            <w:r>
              <w:rPr>
                <w:w w:val="95"/>
                <w:sz w:val="21"/>
              </w:rPr>
              <w:t>衰</w:t>
            </w:r>
            <w:r>
              <w:rPr>
                <w:w w:val="95"/>
                <w:sz w:val="21"/>
              </w:rPr>
              <w:t>退</w:t>
            </w:r>
            <w:r>
              <w:rPr>
                <w:w w:val="95"/>
                <w:sz w:val="21"/>
              </w:rPr>
              <w:t>或</w:t>
            </w:r>
            <w:r>
              <w:rPr>
                <w:w w:val="95"/>
                <w:sz w:val="21"/>
              </w:rPr>
              <w:t>丧</w:t>
            </w:r>
            <w:r>
              <w:rPr>
                <w:w w:val="95"/>
                <w:sz w:val="21"/>
              </w:rPr>
              <w:t>失</w:t>
            </w:r>
            <w:r>
              <w:rPr>
                <w:w w:val="95"/>
                <w:sz w:val="21"/>
              </w:rPr>
              <w:t>，</w:t>
            </w:r>
            <w:r>
              <w:rPr>
                <w:w w:val="95"/>
                <w:sz w:val="21"/>
              </w:rPr>
              <w:t>临</w:t>
            </w:r>
            <w:r>
              <w:rPr>
                <w:w w:val="95"/>
                <w:sz w:val="21"/>
              </w:rPr>
              <w:t>床</w:t>
            </w:r>
            <w:r>
              <w:rPr>
                <w:w w:val="95"/>
                <w:sz w:val="21"/>
              </w:rPr>
              <w:t>表</w:t>
            </w:r>
            <w:r>
              <w:rPr>
                <w:w w:val="95"/>
                <w:sz w:val="21"/>
              </w:rPr>
              <w:t>现</w:t>
            </w:r>
            <w:r>
              <w:rPr>
                <w:w w:val="95"/>
                <w:sz w:val="21"/>
              </w:rPr>
              <w:t>为</w:t>
            </w:r>
            <w:r>
              <w:rPr>
                <w:w w:val="95"/>
                <w:sz w:val="21"/>
              </w:rPr>
              <w:t>严</w:t>
            </w:r>
            <w:r>
              <w:rPr>
                <w:w w:val="95"/>
                <w:sz w:val="21"/>
              </w:rPr>
              <w:t>重</w:t>
            </w:r>
            <w:r>
              <w:rPr>
                <w:spacing w:val="-4"/>
                <w:w w:val="95"/>
                <w:sz w:val="21"/>
              </w:rPr>
              <w:t>的认知</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spacing w:val="-48"/>
                <w:w w:val="95"/>
                <w:sz w:val="22"/>
              </w:rPr>
              <w:t>海默病</w:t>
            </w:r>
          </w:p>
        </w:tc>
        <w:tc>
          <w:tcPr>
            <w:tcW w:w="7814" w:type="dxa"/>
          </w:tcPr>
          <w:p>
            <w:pPr>
              <w:pStyle w:val="TableParagraph"/>
              <w:spacing w:line="268" w:lineRule="exact" w:before="21"/>
              <w:ind w:left="81"/>
              <w:rPr>
                <w:sz w:val="21"/>
              </w:rPr>
            </w:pPr>
            <w:r>
              <w:rPr>
                <w:w w:val="95"/>
                <w:sz w:val="21"/>
              </w:rPr>
              <w:t>功能</w:t>
            </w:r>
            <w:r>
              <w:rPr>
                <w:w w:val="95"/>
                <w:sz w:val="21"/>
              </w:rPr>
              <w:t>障</w:t>
            </w:r>
            <w:r>
              <w:rPr>
                <w:w w:val="95"/>
                <w:sz w:val="21"/>
              </w:rPr>
              <w:t>碍</w:t>
            </w:r>
            <w:r>
              <w:rPr>
                <w:w w:val="95"/>
                <w:sz w:val="21"/>
              </w:rPr>
              <w:t>、</w:t>
            </w:r>
            <w:r>
              <w:rPr>
                <w:w w:val="95"/>
                <w:sz w:val="21"/>
              </w:rPr>
              <w:t>精</w:t>
            </w:r>
            <w:r>
              <w:rPr>
                <w:w w:val="95"/>
                <w:sz w:val="21"/>
              </w:rPr>
              <w:t>神</w:t>
            </w:r>
            <w:r>
              <w:rPr>
                <w:w w:val="95"/>
                <w:sz w:val="21"/>
              </w:rPr>
              <w:t>行</w:t>
            </w:r>
            <w:r>
              <w:rPr>
                <w:w w:val="95"/>
                <w:sz w:val="21"/>
              </w:rPr>
              <w:t>为</w:t>
            </w:r>
            <w:r>
              <w:rPr>
                <w:w w:val="95"/>
                <w:sz w:val="21"/>
              </w:rPr>
              <w:t>异</w:t>
            </w:r>
            <w:r>
              <w:rPr>
                <w:w w:val="95"/>
                <w:sz w:val="21"/>
              </w:rPr>
              <w:t>常</w:t>
            </w:r>
            <w:r>
              <w:rPr>
                <w:w w:val="95"/>
                <w:sz w:val="21"/>
              </w:rPr>
              <w:t>和</w:t>
            </w:r>
            <w:r>
              <w:rPr>
                <w:w w:val="95"/>
                <w:sz w:val="21"/>
              </w:rPr>
              <w:t>社</w:t>
            </w:r>
            <w:r>
              <w:rPr>
                <w:w w:val="95"/>
                <w:sz w:val="21"/>
              </w:rPr>
              <w:t>交</w:t>
            </w:r>
            <w:r>
              <w:rPr>
                <w:w w:val="95"/>
                <w:sz w:val="21"/>
              </w:rPr>
              <w:t>能</w:t>
            </w:r>
            <w:r>
              <w:rPr>
                <w:w w:val="95"/>
                <w:sz w:val="21"/>
              </w:rPr>
              <w:t>力</w:t>
            </w:r>
            <w:r>
              <w:rPr>
                <w:w w:val="95"/>
                <w:sz w:val="21"/>
              </w:rPr>
              <w:t>减</w:t>
            </w:r>
            <w:r>
              <w:rPr>
                <w:w w:val="95"/>
                <w:sz w:val="21"/>
              </w:rPr>
              <w:t>退</w:t>
            </w:r>
            <w:r>
              <w:rPr>
                <w:w w:val="95"/>
                <w:sz w:val="21"/>
              </w:rPr>
              <w:t>等</w:t>
            </w:r>
            <w:r>
              <w:rPr>
                <w:w w:val="95"/>
                <w:sz w:val="21"/>
              </w:rPr>
              <w:t>，</w:t>
            </w:r>
            <w:r>
              <w:rPr>
                <w:w w:val="95"/>
                <w:sz w:val="21"/>
              </w:rPr>
              <w:t>其</w:t>
            </w:r>
            <w:r>
              <w:rPr>
                <w:w w:val="95"/>
                <w:sz w:val="21"/>
              </w:rPr>
              <w:t>日</w:t>
            </w:r>
            <w:r>
              <w:rPr>
                <w:w w:val="95"/>
                <w:sz w:val="21"/>
              </w:rPr>
              <w:t>常</w:t>
            </w:r>
            <w:r>
              <w:rPr>
                <w:w w:val="95"/>
                <w:sz w:val="21"/>
              </w:rPr>
              <w:t>生</w:t>
            </w:r>
            <w:r>
              <w:rPr>
                <w:w w:val="95"/>
                <w:sz w:val="21"/>
              </w:rPr>
              <w:t>活</w:t>
            </w:r>
            <w:r>
              <w:rPr>
                <w:w w:val="95"/>
                <w:sz w:val="21"/>
              </w:rPr>
              <w:t>必</w:t>
            </w:r>
            <w:r>
              <w:rPr>
                <w:w w:val="95"/>
                <w:sz w:val="21"/>
              </w:rPr>
              <w:t>须</w:t>
            </w:r>
            <w:r>
              <w:rPr>
                <w:w w:val="95"/>
                <w:sz w:val="21"/>
              </w:rPr>
              <w:t>持</w:t>
            </w:r>
            <w:r>
              <w:rPr>
                <w:w w:val="95"/>
                <w:sz w:val="21"/>
              </w:rPr>
              <w:t>续</w:t>
            </w:r>
            <w:r>
              <w:rPr>
                <w:w w:val="95"/>
                <w:sz w:val="21"/>
              </w:rPr>
              <w:t>受</w:t>
            </w:r>
            <w:r>
              <w:rPr>
                <w:w w:val="95"/>
                <w:sz w:val="21"/>
              </w:rPr>
              <w:t>到</w:t>
            </w:r>
            <w:r>
              <w:rPr>
                <w:w w:val="95"/>
                <w:sz w:val="21"/>
              </w:rPr>
              <w:t>他</w:t>
            </w:r>
            <w:r>
              <w:rPr>
                <w:w w:val="95"/>
                <w:sz w:val="21"/>
              </w:rPr>
              <w:t>人</w:t>
            </w:r>
            <w:r>
              <w:rPr>
                <w:spacing w:val="-4"/>
                <w:w w:val="95"/>
                <w:sz w:val="21"/>
              </w:rPr>
              <w:t>监护。</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须由头颅</w:t>
            </w:r>
            <w:r>
              <w:rPr>
                <w:w w:val="95"/>
                <w:sz w:val="21"/>
              </w:rPr>
              <w:t>断</w:t>
            </w:r>
            <w:r>
              <w:rPr>
                <w:w w:val="95"/>
                <w:sz w:val="21"/>
              </w:rPr>
              <w:t>层</w:t>
            </w:r>
            <w:r>
              <w:rPr>
                <w:w w:val="95"/>
                <w:sz w:val="21"/>
              </w:rPr>
              <w:t>扫描</w:t>
            </w:r>
            <w:r>
              <w:rPr>
                <w:spacing w:val="27"/>
                <w:w w:val="95"/>
                <w:sz w:val="21"/>
              </w:rPr>
              <w:t>（</w:t>
            </w:r>
            <w:r>
              <w:rPr>
                <w:rFonts w:ascii="Times New Roman" w:eastAsia="Times New Roman"/>
                <w:spacing w:val="24"/>
                <w:w w:val="95"/>
                <w:sz w:val="21"/>
              </w:rPr>
              <w:t>C</w:t>
            </w:r>
            <w:r>
              <w:rPr>
                <w:rFonts w:ascii="Times New Roman" w:eastAsia="Times New Roman"/>
                <w:spacing w:val="26"/>
                <w:w w:val="95"/>
                <w:sz w:val="21"/>
              </w:rPr>
              <w:t>T</w:t>
            </w:r>
            <w:r>
              <w:rPr>
                <w:spacing w:val="-79"/>
                <w:w w:val="95"/>
                <w:sz w:val="21"/>
              </w:rPr>
              <w:t>）</w:t>
            </w:r>
            <w:r>
              <w:rPr>
                <w:w w:val="95"/>
                <w:sz w:val="21"/>
              </w:rPr>
              <w:t>、核磁共振检查（</w:t>
            </w:r>
            <w:r>
              <w:rPr>
                <w:rFonts w:ascii="Times New Roman" w:eastAsia="Times New Roman"/>
                <w:w w:val="95"/>
                <w:sz w:val="21"/>
              </w:rPr>
              <w:t>MRI</w:t>
            </w:r>
            <w:r>
              <w:rPr>
                <w:w w:val="95"/>
                <w:sz w:val="21"/>
              </w:rPr>
              <w:t>）或正电子</w:t>
            </w:r>
            <w:r>
              <w:rPr>
                <w:w w:val="95"/>
                <w:sz w:val="21"/>
              </w:rPr>
              <w:t>发</w:t>
            </w:r>
            <w:r>
              <w:rPr>
                <w:w w:val="95"/>
                <w:sz w:val="21"/>
              </w:rPr>
              <w:t>射</w:t>
            </w:r>
            <w:r>
              <w:rPr>
                <w:w w:val="95"/>
                <w:sz w:val="21"/>
              </w:rPr>
              <w:t>断层扫描（</w:t>
            </w:r>
            <w:r>
              <w:rPr>
                <w:rFonts w:ascii="Times New Roman" w:eastAsia="Times New Roman"/>
                <w:w w:val="95"/>
                <w:sz w:val="21"/>
              </w:rPr>
              <w:t>PET</w:t>
            </w:r>
            <w:r>
              <w:rPr>
                <w:w w:val="95"/>
                <w:sz w:val="21"/>
              </w:rPr>
              <w:t>）</w:t>
            </w:r>
            <w:r>
              <w:rPr>
                <w:spacing w:val="-10"/>
                <w:w w:val="95"/>
                <w:sz w:val="21"/>
              </w:rPr>
              <w:t>等</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13"/>
              <w:ind w:left="81"/>
              <w:rPr>
                <w:sz w:val="21"/>
              </w:rPr>
            </w:pPr>
            <w:r>
              <w:rPr>
                <w:spacing w:val="-1"/>
                <w:w w:val="95"/>
                <w:sz w:val="21"/>
              </w:rPr>
              <w:t>影像学检查证实，并经相关专科医生确诊，且须满足下列至少一项条件：</w:t>
            </w:r>
          </w:p>
        </w:tc>
      </w:tr>
      <w:tr>
        <w:trPr>
          <w:trHeight w:val="94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29"/>
              </w:numPr>
              <w:tabs>
                <w:tab w:pos="610" w:val="left" w:leader="none"/>
              </w:tabs>
              <w:spacing w:line="278" w:lineRule="auto" w:before="24" w:after="0"/>
              <w:ind w:left="81" w:right="147" w:firstLine="0"/>
              <w:jc w:val="left"/>
              <w:rPr>
                <w:sz w:val="21"/>
              </w:rPr>
            </w:pPr>
            <w:r>
              <w:rPr>
                <w:sz w:val="21"/>
              </w:rPr>
              <w:t>由具有评估资格的专科医生根据临床痴呆评定量表（</w:t>
            </w:r>
            <w:r>
              <w:rPr>
                <w:rFonts w:ascii="Times New Roman" w:eastAsia="Times New Roman"/>
                <w:sz w:val="21"/>
              </w:rPr>
              <w:t>CDR</w:t>
            </w:r>
            <w:r>
              <w:rPr>
                <w:sz w:val="21"/>
              </w:rPr>
              <w:t>，</w:t>
            </w:r>
            <w:r>
              <w:rPr>
                <w:rFonts w:ascii="Times New Roman" w:eastAsia="Times New Roman"/>
                <w:sz w:val="21"/>
              </w:rPr>
              <w:t>Clinical Dementia Rating</w:t>
            </w:r>
            <w:r>
              <w:rPr>
                <w:sz w:val="21"/>
              </w:rPr>
              <w:t>）</w:t>
            </w:r>
            <w:r>
              <w:rPr>
                <w:spacing w:val="-3"/>
                <w:sz w:val="21"/>
              </w:rPr>
              <w:t>评估结果为 </w:t>
            </w:r>
            <w:r>
              <w:rPr>
                <w:rFonts w:ascii="Times New Roman" w:eastAsia="Times New Roman"/>
                <w:sz w:val="21"/>
              </w:rPr>
              <w:t>3 </w:t>
            </w:r>
            <w:r>
              <w:rPr>
                <w:sz w:val="21"/>
              </w:rPr>
              <w:t>分；</w:t>
            </w:r>
          </w:p>
          <w:p>
            <w:pPr>
              <w:pStyle w:val="TableParagraph"/>
              <w:numPr>
                <w:ilvl w:val="0"/>
                <w:numId w:val="29"/>
              </w:numPr>
              <w:tabs>
                <w:tab w:pos="607" w:val="left" w:leader="none"/>
              </w:tabs>
              <w:spacing w:line="269" w:lineRule="exact" w:before="0" w:after="0"/>
              <w:ind w:left="606" w:right="0" w:hanging="526"/>
              <w:jc w:val="left"/>
              <w:rPr>
                <w:sz w:val="21"/>
              </w:rPr>
            </w:pPr>
            <w:r>
              <w:rPr>
                <w:spacing w:val="-1"/>
                <w:w w:val="95"/>
                <w:sz w:val="21"/>
              </w:rPr>
              <w:t>自主生活能力完全丧失，无法独立完成六项基本日常生活活动中的三项或三项</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spacing w:val="-4"/>
                <w:w w:val="95"/>
                <w:sz w:val="21"/>
              </w:rPr>
              <w:t>以上。</w:t>
            </w:r>
          </w:p>
        </w:tc>
      </w:tr>
      <w:tr>
        <w:trPr>
          <w:trHeight w:val="260" w:hRule="atLeast"/>
        </w:trPr>
        <w:tc>
          <w:tcPr>
            <w:tcW w:w="884" w:type="dxa"/>
          </w:tcPr>
          <w:p>
            <w:pPr>
              <w:pStyle w:val="TableParagraph"/>
              <w:rPr>
                <w:rFonts w:ascii="Times New Roman"/>
                <w:sz w:val="18"/>
              </w:rPr>
            </w:pPr>
          </w:p>
        </w:tc>
        <w:tc>
          <w:tcPr>
            <w:tcW w:w="1364" w:type="dxa"/>
          </w:tcPr>
          <w:p>
            <w:pPr>
              <w:pStyle w:val="TableParagraph"/>
              <w:rPr>
                <w:rFonts w:ascii="Times New Roman"/>
                <w:sz w:val="18"/>
              </w:rPr>
            </w:pPr>
          </w:p>
        </w:tc>
        <w:tc>
          <w:tcPr>
            <w:tcW w:w="7814" w:type="dxa"/>
          </w:tcPr>
          <w:p>
            <w:pPr>
              <w:pStyle w:val="TableParagraph"/>
              <w:spacing w:line="219" w:lineRule="exact" w:before="21"/>
              <w:ind w:left="81"/>
              <w:rPr>
                <w:rFonts w:ascii="黑体" w:eastAsia="黑体"/>
                <w:sz w:val="21"/>
              </w:rPr>
            </w:pPr>
            <w:r>
              <w:rPr>
                <w:rFonts w:ascii="黑体" w:eastAsia="黑体"/>
                <w:color w:val="000000"/>
                <w:spacing w:val="-1"/>
                <w:w w:val="95"/>
                <w:sz w:val="21"/>
                <w:shd w:fill="BEBEBE" w:color="auto" w:val="clear"/>
              </w:rPr>
              <w:t>阿尔茨海默病之外的其他类型痴呆不在保障范围内。</w:t>
            </w:r>
          </w:p>
        </w:tc>
      </w:tr>
    </w:tbl>
    <w:p>
      <w:pPr>
        <w:spacing w:after="0" w:line="219" w:lineRule="exact"/>
        <w:rPr>
          <w:rFonts w:ascii="黑体" w:eastAsia="黑体"/>
          <w:sz w:val="21"/>
        </w:rPr>
        <w:sectPr>
          <w:pgSz w:w="11910" w:h="16840"/>
          <w:pgMar w:header="576" w:footer="0" w:top="1060" w:bottom="280" w:left="800" w:right="800"/>
        </w:sectPr>
      </w:pPr>
    </w:p>
    <w:p>
      <w:pPr>
        <w:pStyle w:val="BodyText"/>
        <w:spacing w:before="4"/>
        <w:rPr>
          <w:sz w:val="8"/>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4"/>
        <w:gridCol w:w="7814"/>
      </w:tblGrid>
      <w:tr>
        <w:trPr>
          <w:trHeight w:val="257" w:hRule="atLeast"/>
        </w:trPr>
        <w:tc>
          <w:tcPr>
            <w:tcW w:w="884" w:type="dxa"/>
          </w:tcPr>
          <w:p>
            <w:pPr>
              <w:pStyle w:val="TableParagraph"/>
              <w:spacing w:line="237" w:lineRule="exact"/>
              <w:ind w:left="50"/>
              <w:rPr>
                <w:i/>
                <w:sz w:val="22"/>
              </w:rPr>
            </w:pPr>
            <w:r>
              <w:rPr>
                <w:i/>
                <w:spacing w:val="-58"/>
                <w:sz w:val="22"/>
              </w:rPr>
              <w:t>3.6.18</w:t>
            </w:r>
          </w:p>
        </w:tc>
        <w:tc>
          <w:tcPr>
            <w:tcW w:w="1364" w:type="dxa"/>
          </w:tcPr>
          <w:p>
            <w:pPr>
              <w:pStyle w:val="TableParagraph"/>
              <w:spacing w:line="237" w:lineRule="exact"/>
              <w:ind w:left="137"/>
              <w:rPr>
                <w:i/>
                <w:sz w:val="22"/>
              </w:rPr>
            </w:pPr>
            <w:r>
              <w:rPr>
                <w:i/>
                <w:spacing w:val="-57"/>
                <w:w w:val="95"/>
                <w:sz w:val="22"/>
              </w:rPr>
              <w:t>严重脑损伤</w:t>
            </w:r>
          </w:p>
        </w:tc>
        <w:tc>
          <w:tcPr>
            <w:tcW w:w="7814" w:type="dxa"/>
          </w:tcPr>
          <w:p>
            <w:pPr>
              <w:pStyle w:val="TableParagraph"/>
              <w:spacing w:line="237" w:lineRule="exact"/>
              <w:ind w:left="81"/>
              <w:rPr>
                <w:sz w:val="21"/>
              </w:rPr>
            </w:pPr>
            <w:r>
              <w:rPr>
                <w:w w:val="95"/>
                <w:sz w:val="21"/>
              </w:rPr>
              <w:t>指因头部遭受机械性外力，引起脑重要部位</w:t>
            </w:r>
            <w:r>
              <w:rPr>
                <w:w w:val="95"/>
                <w:sz w:val="21"/>
              </w:rPr>
              <w:t>损</w:t>
            </w:r>
            <w:r>
              <w:rPr>
                <w:w w:val="95"/>
                <w:sz w:val="21"/>
              </w:rPr>
              <w:t>伤</w:t>
            </w:r>
            <w:r>
              <w:rPr>
                <w:spacing w:val="-1"/>
                <w:w w:val="95"/>
                <w:sz w:val="21"/>
              </w:rPr>
              <w:t>，导致神经系统永久性的功能障碍。</w:t>
            </w:r>
          </w:p>
        </w:tc>
      </w:tr>
      <w:tr>
        <w:trPr>
          <w:trHeight w:val="635"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须由头颅断层扫描</w:t>
            </w:r>
            <w:r>
              <w:rPr>
                <w:spacing w:val="25"/>
                <w:w w:val="95"/>
                <w:sz w:val="21"/>
              </w:rPr>
              <w:t>（</w:t>
            </w:r>
            <w:r>
              <w:rPr>
                <w:rFonts w:ascii="Times New Roman" w:eastAsia="Times New Roman"/>
                <w:spacing w:val="25"/>
                <w:w w:val="95"/>
                <w:sz w:val="21"/>
              </w:rPr>
              <w:t>C</w:t>
            </w:r>
            <w:r>
              <w:rPr>
                <w:rFonts w:ascii="Times New Roman" w:eastAsia="Times New Roman"/>
                <w:spacing w:val="27"/>
                <w:w w:val="95"/>
                <w:sz w:val="21"/>
              </w:rPr>
              <w:t>T</w:t>
            </w:r>
            <w:r>
              <w:rPr>
                <w:spacing w:val="-78"/>
                <w:w w:val="95"/>
                <w:sz w:val="21"/>
              </w:rPr>
              <w:t>）</w:t>
            </w:r>
            <w:r>
              <w:rPr>
                <w:w w:val="95"/>
                <w:sz w:val="21"/>
              </w:rPr>
              <w:t>、核磁共振检查（</w:t>
            </w:r>
            <w:r>
              <w:rPr>
                <w:rFonts w:ascii="Times New Roman" w:eastAsia="Times New Roman"/>
                <w:w w:val="95"/>
                <w:sz w:val="21"/>
              </w:rPr>
              <w:t>MRI</w:t>
            </w:r>
            <w:r>
              <w:rPr>
                <w:w w:val="95"/>
                <w:sz w:val="21"/>
              </w:rPr>
              <w:t>）或正电子发射断层扫描（</w:t>
            </w:r>
            <w:r>
              <w:rPr>
                <w:rFonts w:ascii="Times New Roman" w:eastAsia="Times New Roman"/>
                <w:w w:val="95"/>
                <w:sz w:val="21"/>
              </w:rPr>
              <w:t>PET</w:t>
            </w:r>
            <w:r>
              <w:rPr>
                <w:w w:val="95"/>
                <w:sz w:val="21"/>
              </w:rPr>
              <w:t>）</w:t>
            </w:r>
            <w:r>
              <w:rPr>
                <w:spacing w:val="-10"/>
                <w:w w:val="95"/>
                <w:sz w:val="21"/>
              </w:rPr>
              <w:t>等</w:t>
            </w:r>
          </w:p>
          <w:p>
            <w:pPr>
              <w:pStyle w:val="TableParagraph"/>
              <w:spacing w:before="43"/>
              <w:ind w:left="81"/>
              <w:rPr>
                <w:sz w:val="21"/>
              </w:rPr>
            </w:pPr>
            <w:r>
              <w:rPr>
                <w:w w:val="95"/>
                <w:sz w:val="21"/>
              </w:rPr>
              <w:t>影像学检查证实。神经系统永久性的功能障碍，指脑损伤</w:t>
            </w:r>
            <w:r>
              <w:rPr>
                <w:spacing w:val="49"/>
                <w:w w:val="150"/>
                <w:sz w:val="21"/>
              </w:rPr>
              <w:t> </w:t>
            </w:r>
            <w:r>
              <w:rPr>
                <w:rFonts w:ascii="Times New Roman" w:eastAsia="Times New Roman"/>
                <w:w w:val="95"/>
                <w:sz w:val="21"/>
              </w:rPr>
              <w:t>180</w:t>
            </w:r>
            <w:r>
              <w:rPr>
                <w:rFonts w:ascii="Times New Roman" w:eastAsia="Times New Roman"/>
                <w:spacing w:val="49"/>
                <w:sz w:val="21"/>
              </w:rPr>
              <w:t>  </w:t>
            </w:r>
            <w:r>
              <w:rPr>
                <w:spacing w:val="-2"/>
                <w:w w:val="95"/>
                <w:sz w:val="21"/>
              </w:rPr>
              <w:t>天后，仍遗留下列至</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13"/>
              <w:ind w:left="81"/>
              <w:rPr>
                <w:sz w:val="21"/>
              </w:rPr>
            </w:pPr>
            <w:r>
              <w:rPr>
                <w:spacing w:val="-2"/>
                <w:w w:val="95"/>
                <w:sz w:val="21"/>
              </w:rPr>
              <w:t>少一种障碍：</w:t>
            </w:r>
          </w:p>
        </w:tc>
      </w:tr>
      <w:tr>
        <w:trPr>
          <w:trHeight w:val="94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30"/>
              </w:numPr>
              <w:tabs>
                <w:tab w:pos="607" w:val="left" w:leader="none"/>
              </w:tabs>
              <w:spacing w:line="240" w:lineRule="auto" w:before="24" w:after="0"/>
              <w:ind w:left="606" w:right="0" w:hanging="526"/>
              <w:jc w:val="left"/>
              <w:rPr>
                <w:sz w:val="21"/>
              </w:rPr>
            </w:pPr>
            <w:r>
              <w:rPr>
                <w:w w:val="95"/>
                <w:sz w:val="21"/>
              </w:rPr>
              <w:t>一肢（含）以上肢体肌力</w:t>
            </w:r>
            <w:r>
              <w:rPr>
                <w:spacing w:val="30"/>
                <w:sz w:val="21"/>
              </w:rPr>
              <w:t> </w:t>
            </w:r>
            <w:r>
              <w:rPr>
                <w:rFonts w:ascii="Times New Roman" w:eastAsia="Times New Roman"/>
                <w:w w:val="95"/>
                <w:sz w:val="21"/>
              </w:rPr>
              <w:t>2</w:t>
            </w:r>
            <w:r>
              <w:rPr>
                <w:rFonts w:ascii="Times New Roman" w:eastAsia="Times New Roman"/>
                <w:spacing w:val="74"/>
                <w:sz w:val="21"/>
              </w:rPr>
              <w:t> </w:t>
            </w:r>
            <w:r>
              <w:rPr>
                <w:w w:val="95"/>
                <w:sz w:val="21"/>
              </w:rPr>
              <w:t>级（含）</w:t>
            </w:r>
            <w:r>
              <w:rPr>
                <w:spacing w:val="-4"/>
                <w:w w:val="95"/>
                <w:sz w:val="21"/>
              </w:rPr>
              <w:t>以下；</w:t>
            </w:r>
          </w:p>
          <w:p>
            <w:pPr>
              <w:pStyle w:val="TableParagraph"/>
              <w:numPr>
                <w:ilvl w:val="0"/>
                <w:numId w:val="30"/>
              </w:numPr>
              <w:tabs>
                <w:tab w:pos="607" w:val="left" w:leader="none"/>
              </w:tabs>
              <w:spacing w:line="240" w:lineRule="auto" w:before="43" w:after="0"/>
              <w:ind w:left="606" w:right="0" w:hanging="526"/>
              <w:jc w:val="left"/>
              <w:rPr>
                <w:sz w:val="21"/>
              </w:rPr>
            </w:pPr>
            <w:r>
              <w:rPr>
                <w:spacing w:val="-1"/>
                <w:w w:val="95"/>
                <w:sz w:val="21"/>
              </w:rPr>
              <w:t>语言能力完全丧失，或严重咀嚼吞咽功能障碍；</w:t>
            </w:r>
          </w:p>
          <w:p>
            <w:pPr>
              <w:pStyle w:val="TableParagraph"/>
              <w:numPr>
                <w:ilvl w:val="0"/>
                <w:numId w:val="30"/>
              </w:numPr>
              <w:tabs>
                <w:tab w:pos="607" w:val="left" w:leader="none"/>
              </w:tabs>
              <w:spacing w:line="240" w:lineRule="auto" w:before="43" w:after="0"/>
              <w:ind w:left="606" w:right="0" w:hanging="526"/>
              <w:jc w:val="left"/>
              <w:rPr>
                <w:sz w:val="21"/>
              </w:rPr>
            </w:pPr>
            <w:r>
              <w:rPr>
                <w:spacing w:val="-1"/>
                <w:w w:val="95"/>
                <w:sz w:val="21"/>
              </w:rPr>
              <w:t>自主生活能力完全丧失，无法独立完成六项基本日常生活活动中的三项或三项</w:t>
            </w:r>
          </w:p>
        </w:tc>
      </w:tr>
      <w:tr>
        <w:trPr>
          <w:trHeight w:val="38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spacing w:val="-4"/>
                <w:w w:val="95"/>
                <w:sz w:val="21"/>
              </w:rPr>
              <w:t>以上。</w:t>
            </w:r>
          </w:p>
        </w:tc>
      </w:tr>
      <w:tr>
        <w:trPr>
          <w:trHeight w:val="397" w:hRule="atLeast"/>
        </w:trPr>
        <w:tc>
          <w:tcPr>
            <w:tcW w:w="884" w:type="dxa"/>
          </w:tcPr>
          <w:p>
            <w:pPr>
              <w:pStyle w:val="TableParagraph"/>
              <w:spacing w:line="281" w:lineRule="exact" w:before="96"/>
              <w:ind w:left="50"/>
              <w:rPr>
                <w:i/>
                <w:sz w:val="22"/>
              </w:rPr>
            </w:pPr>
            <w:r>
              <w:rPr>
                <w:i/>
                <w:spacing w:val="-58"/>
                <w:sz w:val="22"/>
              </w:rPr>
              <w:t>3.6.19</w:t>
            </w:r>
          </w:p>
        </w:tc>
        <w:tc>
          <w:tcPr>
            <w:tcW w:w="1364" w:type="dxa"/>
          </w:tcPr>
          <w:p>
            <w:pPr>
              <w:pStyle w:val="TableParagraph"/>
              <w:spacing w:line="281" w:lineRule="exact" w:before="96"/>
              <w:ind w:left="137"/>
              <w:rPr>
                <w:i/>
                <w:sz w:val="22"/>
              </w:rPr>
            </w:pPr>
            <w:r>
              <w:rPr>
                <w:i/>
                <w:spacing w:val="-50"/>
                <w:w w:val="95"/>
                <w:sz w:val="22"/>
              </w:rPr>
              <w:t>严重原发性</w:t>
            </w:r>
          </w:p>
        </w:tc>
        <w:tc>
          <w:tcPr>
            <w:tcW w:w="7814" w:type="dxa"/>
          </w:tcPr>
          <w:p>
            <w:pPr>
              <w:pStyle w:val="TableParagraph"/>
              <w:spacing w:before="106"/>
              <w:ind w:left="81"/>
              <w:rPr>
                <w:sz w:val="21"/>
              </w:rPr>
            </w:pPr>
            <w:r>
              <w:rPr>
                <w:w w:val="95"/>
                <w:sz w:val="21"/>
              </w:rPr>
              <w:t>是一种中枢神经系统的退行性疾病，临床表现为运动</w:t>
            </w:r>
            <w:r>
              <w:rPr>
                <w:w w:val="95"/>
                <w:sz w:val="21"/>
              </w:rPr>
              <w:t>迟</w:t>
            </w:r>
            <w:r>
              <w:rPr>
                <w:w w:val="95"/>
                <w:sz w:val="21"/>
              </w:rPr>
              <w:t>缓</w:t>
            </w:r>
            <w:r>
              <w:rPr>
                <w:spacing w:val="-1"/>
                <w:w w:val="95"/>
                <w:sz w:val="21"/>
              </w:rPr>
              <w:t>、静止性震颤或肌强直等，</w:t>
            </w:r>
          </w:p>
        </w:tc>
      </w:tr>
      <w:tr>
        <w:trPr>
          <w:trHeight w:val="311"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54"/>
                <w:w w:val="95"/>
                <w:sz w:val="22"/>
              </w:rPr>
              <w:t>帕金森病</w:t>
            </w:r>
          </w:p>
        </w:tc>
        <w:tc>
          <w:tcPr>
            <w:tcW w:w="7814" w:type="dxa"/>
          </w:tcPr>
          <w:p>
            <w:pPr>
              <w:pStyle w:val="TableParagraph"/>
              <w:spacing w:before="21"/>
              <w:ind w:left="81"/>
              <w:rPr>
                <w:sz w:val="21"/>
              </w:rPr>
            </w:pPr>
            <w:r>
              <w:rPr>
                <w:w w:val="95"/>
                <w:sz w:val="21"/>
              </w:rPr>
              <w:t>经相</w:t>
            </w:r>
            <w:r>
              <w:rPr>
                <w:w w:val="95"/>
                <w:sz w:val="21"/>
              </w:rPr>
              <w:t>关</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w:t>
            </w:r>
            <w:r>
              <w:rPr>
                <w:w w:val="95"/>
                <w:sz w:val="21"/>
              </w:rPr>
              <w:t>且</w:t>
            </w:r>
            <w:r>
              <w:rPr>
                <w:w w:val="95"/>
                <w:sz w:val="21"/>
              </w:rPr>
              <w:t>须</w:t>
            </w:r>
            <w:r>
              <w:rPr>
                <w:w w:val="95"/>
                <w:sz w:val="21"/>
              </w:rPr>
              <w:t>满</w:t>
            </w:r>
            <w:r>
              <w:rPr>
                <w:w w:val="95"/>
                <w:sz w:val="21"/>
              </w:rPr>
              <w:t>足</w:t>
            </w:r>
            <w:r>
              <w:rPr>
                <w:w w:val="95"/>
                <w:sz w:val="21"/>
              </w:rPr>
              <w:t>自</w:t>
            </w:r>
            <w:r>
              <w:rPr>
                <w:w w:val="95"/>
                <w:sz w:val="21"/>
              </w:rPr>
              <w:t>主</w:t>
            </w:r>
            <w:r>
              <w:rPr>
                <w:w w:val="95"/>
                <w:sz w:val="21"/>
              </w:rPr>
              <w:t>生</w:t>
            </w:r>
            <w:r>
              <w:rPr>
                <w:w w:val="95"/>
                <w:sz w:val="21"/>
              </w:rPr>
              <w:t>活</w:t>
            </w:r>
            <w:r>
              <w:rPr>
                <w:w w:val="95"/>
                <w:sz w:val="21"/>
              </w:rPr>
              <w:t>能</w:t>
            </w:r>
            <w:r>
              <w:rPr>
                <w:w w:val="95"/>
                <w:sz w:val="21"/>
              </w:rPr>
              <w:t>力</w:t>
            </w:r>
            <w:r>
              <w:rPr>
                <w:w w:val="95"/>
                <w:sz w:val="21"/>
              </w:rPr>
              <w:t>完</w:t>
            </w:r>
            <w:r>
              <w:rPr>
                <w:w w:val="95"/>
                <w:sz w:val="21"/>
              </w:rPr>
              <w:t>全</w:t>
            </w:r>
            <w:r>
              <w:rPr>
                <w:w w:val="95"/>
                <w:sz w:val="21"/>
              </w:rPr>
              <w:t>丧</w:t>
            </w:r>
            <w:r>
              <w:rPr>
                <w:w w:val="95"/>
                <w:sz w:val="21"/>
              </w:rPr>
              <w:t>失</w:t>
            </w:r>
            <w:r>
              <w:rPr>
                <w:w w:val="95"/>
                <w:sz w:val="21"/>
              </w:rPr>
              <w:t>，无</w:t>
            </w:r>
            <w:r>
              <w:rPr>
                <w:w w:val="95"/>
                <w:sz w:val="21"/>
              </w:rPr>
              <w:t>法</w:t>
            </w:r>
            <w:r>
              <w:rPr>
                <w:w w:val="95"/>
                <w:sz w:val="21"/>
              </w:rPr>
              <w:t>独</w:t>
            </w:r>
            <w:r>
              <w:rPr>
                <w:w w:val="95"/>
                <w:sz w:val="21"/>
              </w:rPr>
              <w:t>立</w:t>
            </w:r>
            <w:r>
              <w:rPr>
                <w:w w:val="95"/>
                <w:sz w:val="21"/>
              </w:rPr>
              <w:t>完</w:t>
            </w:r>
            <w:r>
              <w:rPr>
                <w:w w:val="95"/>
                <w:sz w:val="21"/>
              </w:rPr>
              <w:t>成</w:t>
            </w:r>
            <w:r>
              <w:rPr>
                <w:w w:val="95"/>
                <w:sz w:val="21"/>
              </w:rPr>
              <w:t>六</w:t>
            </w:r>
            <w:r>
              <w:rPr>
                <w:w w:val="95"/>
                <w:sz w:val="21"/>
              </w:rPr>
              <w:t>项</w:t>
            </w:r>
            <w:r>
              <w:rPr>
                <w:spacing w:val="-4"/>
                <w:w w:val="95"/>
                <w:sz w:val="21"/>
              </w:rPr>
              <w:t>基本日</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sz w:val="21"/>
              </w:rPr>
            </w:pPr>
            <w:r>
              <w:rPr>
                <w:spacing w:val="-1"/>
                <w:w w:val="95"/>
                <w:sz w:val="21"/>
              </w:rPr>
              <w:t>常生活活动中的三项或三项以上。</w:t>
            </w:r>
          </w:p>
        </w:tc>
      </w:tr>
      <w:tr>
        <w:trPr>
          <w:trHeight w:val="39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继发性帕金森综合征、帕金森叠加综合征不在保障范围内。</w:t>
            </w:r>
          </w:p>
        </w:tc>
      </w:tr>
      <w:tr>
        <w:trPr>
          <w:trHeight w:val="408" w:hRule="atLeast"/>
        </w:trPr>
        <w:tc>
          <w:tcPr>
            <w:tcW w:w="884" w:type="dxa"/>
          </w:tcPr>
          <w:p>
            <w:pPr>
              <w:pStyle w:val="TableParagraph"/>
              <w:spacing w:before="99"/>
              <w:ind w:left="50"/>
              <w:rPr>
                <w:i/>
                <w:sz w:val="22"/>
              </w:rPr>
            </w:pPr>
            <w:r>
              <w:rPr>
                <w:i/>
                <w:spacing w:val="-58"/>
                <w:sz w:val="22"/>
              </w:rPr>
              <w:t>3.6.20</w:t>
            </w:r>
          </w:p>
        </w:tc>
        <w:tc>
          <w:tcPr>
            <w:tcW w:w="1364" w:type="dxa"/>
          </w:tcPr>
          <w:p>
            <w:pPr>
              <w:pStyle w:val="TableParagraph"/>
              <w:spacing w:before="99"/>
              <w:ind w:left="137"/>
              <w:rPr>
                <w:i/>
                <w:sz w:val="22"/>
              </w:rPr>
            </w:pPr>
            <w:r>
              <w:rPr>
                <w:i/>
                <w:spacing w:val="-50"/>
                <w:w w:val="95"/>
                <w:sz w:val="22"/>
              </w:rPr>
              <w:t>严重Ⅲ度烧</w:t>
            </w:r>
          </w:p>
        </w:tc>
        <w:tc>
          <w:tcPr>
            <w:tcW w:w="7814" w:type="dxa"/>
          </w:tcPr>
          <w:p>
            <w:pPr>
              <w:pStyle w:val="TableParagraph"/>
              <w:spacing w:before="109"/>
              <w:ind w:left="81"/>
              <w:rPr>
                <w:sz w:val="21"/>
              </w:rPr>
            </w:pPr>
            <w:r>
              <w:rPr>
                <w:w w:val="95"/>
                <w:sz w:val="21"/>
              </w:rPr>
              <w:t>指烧伤程度</w:t>
            </w:r>
            <w:r>
              <w:rPr>
                <w:w w:val="95"/>
                <w:sz w:val="21"/>
              </w:rPr>
              <w:t>为</w:t>
            </w:r>
            <w:r>
              <w:rPr>
                <w:w w:val="95"/>
                <w:sz w:val="21"/>
              </w:rPr>
              <w:t>Ⅲ度，且Ⅲ</w:t>
            </w:r>
            <w:r>
              <w:rPr>
                <w:w w:val="95"/>
                <w:sz w:val="21"/>
              </w:rPr>
              <w:t>度</w:t>
            </w:r>
            <w:r>
              <w:rPr>
                <w:w w:val="95"/>
                <w:sz w:val="21"/>
              </w:rPr>
              <w:t>烧伤的面积达到全身体表面积的</w:t>
            </w:r>
            <w:r>
              <w:rPr>
                <w:spacing w:val="65"/>
                <w:sz w:val="21"/>
              </w:rPr>
              <w:t> </w:t>
            </w:r>
            <w:r>
              <w:rPr>
                <w:rFonts w:ascii="Times New Roman" w:hAnsi="Times New Roman" w:eastAsia="Times New Roman"/>
                <w:w w:val="95"/>
                <w:sz w:val="21"/>
              </w:rPr>
              <w:t>20</w:t>
            </w:r>
            <w:r>
              <w:rPr>
                <w:w w:val="95"/>
                <w:sz w:val="21"/>
              </w:rPr>
              <w:t>％或</w:t>
            </w:r>
            <w:r>
              <w:rPr>
                <w:spacing w:val="59"/>
                <w:sz w:val="21"/>
              </w:rPr>
              <w:t> </w:t>
            </w:r>
            <w:r>
              <w:rPr>
                <w:rFonts w:ascii="Times New Roman" w:hAnsi="Times New Roman" w:eastAsia="Times New Roman"/>
                <w:w w:val="95"/>
                <w:sz w:val="21"/>
              </w:rPr>
              <w:t>20</w:t>
            </w:r>
            <w:r>
              <w:rPr>
                <w:w w:val="95"/>
                <w:sz w:val="21"/>
              </w:rPr>
              <w:t>％</w:t>
            </w:r>
            <w:r>
              <w:rPr>
                <w:w w:val="95"/>
                <w:sz w:val="21"/>
              </w:rPr>
              <w:t>以</w:t>
            </w:r>
            <w:r>
              <w:rPr>
                <w:w w:val="95"/>
                <w:sz w:val="21"/>
              </w:rPr>
              <w:t>上</w:t>
            </w:r>
            <w:r>
              <w:rPr>
                <w:spacing w:val="-4"/>
                <w:w w:val="95"/>
                <w:sz w:val="21"/>
              </w:rPr>
              <w:t>。体表</w:t>
            </w:r>
          </w:p>
        </w:tc>
      </w:tr>
      <w:tr>
        <w:trPr>
          <w:trHeight w:val="389" w:hRule="atLeast"/>
        </w:trPr>
        <w:tc>
          <w:tcPr>
            <w:tcW w:w="884" w:type="dxa"/>
          </w:tcPr>
          <w:p>
            <w:pPr>
              <w:pStyle w:val="TableParagraph"/>
              <w:rPr>
                <w:rFonts w:ascii="Times New Roman"/>
                <w:sz w:val="20"/>
              </w:rPr>
            </w:pPr>
          </w:p>
        </w:tc>
        <w:tc>
          <w:tcPr>
            <w:tcW w:w="1364" w:type="dxa"/>
          </w:tcPr>
          <w:p>
            <w:pPr>
              <w:pStyle w:val="TableParagraph"/>
              <w:spacing w:before="3"/>
              <w:ind w:left="137"/>
              <w:rPr>
                <w:i/>
                <w:sz w:val="22"/>
              </w:rPr>
            </w:pPr>
            <w:r>
              <w:rPr>
                <w:i/>
                <w:w w:val="95"/>
                <w:sz w:val="22"/>
              </w:rPr>
              <w:t>伤</w:t>
            </w:r>
          </w:p>
        </w:tc>
        <w:tc>
          <w:tcPr>
            <w:tcW w:w="7814" w:type="dxa"/>
          </w:tcPr>
          <w:p>
            <w:pPr>
              <w:pStyle w:val="TableParagraph"/>
              <w:spacing w:before="13"/>
              <w:ind w:left="81"/>
              <w:rPr>
                <w:sz w:val="21"/>
              </w:rPr>
            </w:pPr>
            <w:r>
              <w:rPr>
                <w:spacing w:val="-1"/>
                <w:w w:val="95"/>
                <w:sz w:val="21"/>
              </w:rPr>
              <w:t>面积根据《中国新九分法》计算。</w:t>
            </w:r>
          </w:p>
        </w:tc>
      </w:tr>
      <w:tr>
        <w:trPr>
          <w:trHeight w:val="397" w:hRule="atLeast"/>
        </w:trPr>
        <w:tc>
          <w:tcPr>
            <w:tcW w:w="884" w:type="dxa"/>
          </w:tcPr>
          <w:p>
            <w:pPr>
              <w:pStyle w:val="TableParagraph"/>
              <w:spacing w:line="281" w:lineRule="exact" w:before="96"/>
              <w:ind w:left="50"/>
              <w:rPr>
                <w:i/>
                <w:sz w:val="22"/>
              </w:rPr>
            </w:pPr>
            <w:r>
              <w:rPr>
                <w:i/>
                <w:spacing w:val="-58"/>
                <w:sz w:val="22"/>
              </w:rPr>
              <w:t>3.6.21</w:t>
            </w:r>
          </w:p>
        </w:tc>
        <w:tc>
          <w:tcPr>
            <w:tcW w:w="1364" w:type="dxa"/>
          </w:tcPr>
          <w:p>
            <w:pPr>
              <w:pStyle w:val="TableParagraph"/>
              <w:spacing w:line="281" w:lineRule="exact" w:before="96"/>
              <w:ind w:left="137"/>
              <w:rPr>
                <w:i/>
                <w:sz w:val="22"/>
              </w:rPr>
            </w:pPr>
            <w:r>
              <w:rPr>
                <w:i/>
                <w:spacing w:val="-50"/>
                <w:w w:val="95"/>
                <w:sz w:val="22"/>
              </w:rPr>
              <w:t>严重特发性</w:t>
            </w:r>
          </w:p>
        </w:tc>
        <w:tc>
          <w:tcPr>
            <w:tcW w:w="7814" w:type="dxa"/>
          </w:tcPr>
          <w:p>
            <w:pPr>
              <w:pStyle w:val="TableParagraph"/>
              <w:spacing w:before="106"/>
              <w:ind w:left="81"/>
              <w:rPr>
                <w:sz w:val="21"/>
              </w:rPr>
            </w:pPr>
            <w:r>
              <w:rPr>
                <w:w w:val="95"/>
                <w:sz w:val="21"/>
              </w:rPr>
              <w:t>指不</w:t>
            </w:r>
            <w:r>
              <w:rPr>
                <w:w w:val="95"/>
                <w:sz w:val="21"/>
              </w:rPr>
              <w:t>明</w:t>
            </w:r>
            <w:r>
              <w:rPr>
                <w:w w:val="95"/>
                <w:sz w:val="21"/>
              </w:rPr>
              <w:t>原</w:t>
            </w:r>
            <w:r>
              <w:rPr>
                <w:w w:val="95"/>
                <w:sz w:val="21"/>
              </w:rPr>
              <w:t>因</w:t>
            </w:r>
            <w:r>
              <w:rPr>
                <w:w w:val="95"/>
                <w:sz w:val="21"/>
              </w:rPr>
              <w:t>的</w:t>
            </w:r>
            <w:r>
              <w:rPr>
                <w:w w:val="95"/>
                <w:sz w:val="21"/>
              </w:rPr>
              <w:t>肺</w:t>
            </w:r>
            <w:r>
              <w:rPr>
                <w:w w:val="95"/>
                <w:sz w:val="21"/>
              </w:rPr>
              <w:t>动</w:t>
            </w:r>
            <w:r>
              <w:rPr>
                <w:w w:val="95"/>
                <w:sz w:val="21"/>
              </w:rPr>
              <w:t>脉</w:t>
            </w:r>
            <w:r>
              <w:rPr>
                <w:w w:val="95"/>
                <w:sz w:val="21"/>
              </w:rPr>
              <w:t>压</w:t>
            </w:r>
            <w:r>
              <w:rPr>
                <w:w w:val="95"/>
                <w:sz w:val="21"/>
              </w:rPr>
              <w:t>力</w:t>
            </w:r>
            <w:r>
              <w:rPr>
                <w:w w:val="95"/>
                <w:sz w:val="21"/>
              </w:rPr>
              <w:t>持</w:t>
            </w:r>
            <w:r>
              <w:rPr>
                <w:w w:val="95"/>
                <w:sz w:val="21"/>
              </w:rPr>
              <w:t>续</w:t>
            </w:r>
            <w:r>
              <w:rPr>
                <w:w w:val="95"/>
                <w:sz w:val="21"/>
              </w:rPr>
              <w:t>性</w:t>
            </w:r>
            <w:r>
              <w:rPr>
                <w:w w:val="95"/>
                <w:sz w:val="21"/>
              </w:rPr>
              <w:t>增</w:t>
            </w:r>
            <w:r>
              <w:rPr>
                <w:w w:val="95"/>
                <w:sz w:val="21"/>
              </w:rPr>
              <w:t>高</w:t>
            </w:r>
            <w:r>
              <w:rPr>
                <w:w w:val="95"/>
                <w:sz w:val="21"/>
              </w:rPr>
              <w:t>，进</w:t>
            </w:r>
            <w:r>
              <w:rPr>
                <w:w w:val="95"/>
                <w:sz w:val="21"/>
              </w:rPr>
              <w:t>行</w:t>
            </w:r>
            <w:r>
              <w:rPr>
                <w:w w:val="95"/>
                <w:sz w:val="21"/>
              </w:rPr>
              <w:t>性</w:t>
            </w:r>
            <w:r>
              <w:rPr>
                <w:w w:val="95"/>
                <w:sz w:val="21"/>
              </w:rPr>
              <w:t>发</w:t>
            </w:r>
            <w:r>
              <w:rPr>
                <w:w w:val="95"/>
                <w:sz w:val="21"/>
              </w:rPr>
              <w:t>展</w:t>
            </w:r>
            <w:r>
              <w:rPr>
                <w:w w:val="95"/>
                <w:sz w:val="21"/>
              </w:rPr>
              <w:t>而</w:t>
            </w:r>
            <w:r>
              <w:rPr>
                <w:w w:val="95"/>
                <w:sz w:val="21"/>
              </w:rPr>
              <w:t>导</w:t>
            </w:r>
            <w:r>
              <w:rPr>
                <w:w w:val="95"/>
                <w:sz w:val="21"/>
              </w:rPr>
              <w:t>致</w:t>
            </w:r>
            <w:r>
              <w:rPr>
                <w:w w:val="95"/>
                <w:sz w:val="21"/>
              </w:rPr>
              <w:t>的</w:t>
            </w:r>
            <w:r>
              <w:rPr>
                <w:w w:val="95"/>
                <w:sz w:val="21"/>
              </w:rPr>
              <w:t>慢</w:t>
            </w:r>
            <w:r>
              <w:rPr>
                <w:w w:val="95"/>
                <w:sz w:val="21"/>
              </w:rPr>
              <w:t>性</w:t>
            </w:r>
            <w:r>
              <w:rPr>
                <w:w w:val="95"/>
                <w:sz w:val="21"/>
              </w:rPr>
              <w:t>疾</w:t>
            </w:r>
            <w:r>
              <w:rPr>
                <w:w w:val="95"/>
                <w:sz w:val="21"/>
              </w:rPr>
              <w:t>病，</w:t>
            </w:r>
            <w:r>
              <w:rPr>
                <w:w w:val="95"/>
                <w:sz w:val="21"/>
              </w:rPr>
              <w:t>已</w:t>
            </w:r>
            <w:r>
              <w:rPr>
                <w:w w:val="95"/>
                <w:sz w:val="21"/>
              </w:rPr>
              <w:t>经</w:t>
            </w:r>
            <w:r>
              <w:rPr>
                <w:spacing w:val="-4"/>
                <w:w w:val="95"/>
                <w:sz w:val="21"/>
              </w:rPr>
              <w:t>造成永</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spacing w:val="-57"/>
                <w:w w:val="95"/>
                <w:sz w:val="22"/>
              </w:rPr>
              <w:t>肺动脉高压</w:t>
            </w:r>
          </w:p>
        </w:tc>
        <w:tc>
          <w:tcPr>
            <w:tcW w:w="7814" w:type="dxa"/>
          </w:tcPr>
          <w:p>
            <w:pPr>
              <w:pStyle w:val="TableParagraph"/>
              <w:spacing w:line="268" w:lineRule="exact" w:before="21"/>
              <w:ind w:left="81"/>
              <w:rPr>
                <w:sz w:val="21"/>
              </w:rPr>
            </w:pPr>
            <w:r>
              <w:rPr>
                <w:w w:val="95"/>
                <w:sz w:val="21"/>
              </w:rPr>
              <w:t>久不</w:t>
            </w:r>
            <w:r>
              <w:rPr>
                <w:w w:val="95"/>
                <w:sz w:val="21"/>
              </w:rPr>
              <w:t>可</w:t>
            </w:r>
            <w:r>
              <w:rPr>
                <w:w w:val="95"/>
                <w:sz w:val="21"/>
              </w:rPr>
              <w:t>逆</w:t>
            </w:r>
            <w:r>
              <w:rPr>
                <w:w w:val="95"/>
                <w:sz w:val="21"/>
              </w:rPr>
              <w:t>性</w:t>
            </w:r>
            <w:r>
              <w:rPr>
                <w:w w:val="95"/>
                <w:sz w:val="21"/>
              </w:rPr>
              <w:t>的</w:t>
            </w:r>
            <w:r>
              <w:rPr>
                <w:w w:val="95"/>
                <w:sz w:val="21"/>
              </w:rPr>
              <w:t>体</w:t>
            </w:r>
            <w:r>
              <w:rPr>
                <w:w w:val="95"/>
                <w:sz w:val="21"/>
              </w:rPr>
              <w:t>力</w:t>
            </w:r>
            <w:r>
              <w:rPr>
                <w:w w:val="95"/>
                <w:sz w:val="21"/>
              </w:rPr>
              <w:t>活</w:t>
            </w:r>
            <w:r>
              <w:rPr>
                <w:w w:val="95"/>
                <w:sz w:val="21"/>
              </w:rPr>
              <w:t>动</w:t>
            </w:r>
            <w:r>
              <w:rPr>
                <w:w w:val="95"/>
                <w:sz w:val="21"/>
              </w:rPr>
              <w:t>能</w:t>
            </w:r>
            <w:r>
              <w:rPr>
                <w:w w:val="95"/>
                <w:sz w:val="21"/>
              </w:rPr>
              <w:t>力</w:t>
            </w:r>
            <w:r>
              <w:rPr>
                <w:w w:val="95"/>
                <w:sz w:val="21"/>
              </w:rPr>
              <w:t>受</w:t>
            </w:r>
            <w:r>
              <w:rPr>
                <w:w w:val="95"/>
                <w:sz w:val="21"/>
              </w:rPr>
              <w:t>限，</w:t>
            </w:r>
            <w:r>
              <w:rPr>
                <w:w w:val="95"/>
                <w:sz w:val="21"/>
              </w:rPr>
              <w:t>达</w:t>
            </w:r>
            <w:r>
              <w:rPr>
                <w:w w:val="95"/>
                <w:sz w:val="21"/>
              </w:rPr>
              <w:t>到</w:t>
            </w:r>
            <w:r>
              <w:rPr>
                <w:w w:val="95"/>
                <w:sz w:val="21"/>
              </w:rPr>
              <w:t>美</w:t>
            </w:r>
            <w:r>
              <w:rPr>
                <w:w w:val="95"/>
                <w:sz w:val="21"/>
              </w:rPr>
              <w:t>国</w:t>
            </w:r>
            <w:r>
              <w:rPr>
                <w:w w:val="95"/>
                <w:sz w:val="21"/>
              </w:rPr>
              <w:t>纽</w:t>
            </w:r>
            <w:r>
              <w:rPr>
                <w:w w:val="95"/>
                <w:sz w:val="21"/>
              </w:rPr>
              <w:t>约</w:t>
            </w:r>
            <w:r>
              <w:rPr>
                <w:w w:val="95"/>
                <w:sz w:val="21"/>
              </w:rPr>
              <w:t>心</w:t>
            </w:r>
            <w:r>
              <w:rPr>
                <w:w w:val="95"/>
                <w:sz w:val="21"/>
              </w:rPr>
              <w:t>脏</w:t>
            </w:r>
            <w:r>
              <w:rPr>
                <w:w w:val="95"/>
                <w:sz w:val="21"/>
              </w:rPr>
              <w:t>病</w:t>
            </w:r>
            <w:r>
              <w:rPr>
                <w:w w:val="95"/>
                <w:sz w:val="21"/>
              </w:rPr>
              <w:t>学</w:t>
            </w:r>
            <w:r>
              <w:rPr>
                <w:w w:val="95"/>
                <w:sz w:val="21"/>
              </w:rPr>
              <w:t>会</w:t>
            </w:r>
            <w:r>
              <w:rPr>
                <w:w w:val="95"/>
                <w:sz w:val="21"/>
              </w:rPr>
              <w:t>心</w:t>
            </w:r>
            <w:r>
              <w:rPr>
                <w:w w:val="95"/>
                <w:sz w:val="21"/>
              </w:rPr>
              <w:t>功</w:t>
            </w:r>
            <w:r>
              <w:rPr>
                <w:w w:val="95"/>
                <w:sz w:val="21"/>
              </w:rPr>
              <w:t>能</w:t>
            </w:r>
            <w:r>
              <w:rPr>
                <w:w w:val="95"/>
                <w:sz w:val="21"/>
              </w:rPr>
              <w:t>状</w:t>
            </w:r>
            <w:r>
              <w:rPr>
                <w:w w:val="95"/>
                <w:sz w:val="21"/>
              </w:rPr>
              <w:t>态</w:t>
            </w:r>
            <w:r>
              <w:rPr>
                <w:w w:val="95"/>
                <w:sz w:val="21"/>
              </w:rPr>
              <w:t>分</w:t>
            </w:r>
            <w:r>
              <w:rPr>
                <w:w w:val="95"/>
                <w:sz w:val="21"/>
              </w:rPr>
              <w:t>级Ⅳ</w:t>
            </w:r>
            <w:r>
              <w:rPr>
                <w:w w:val="95"/>
                <w:sz w:val="21"/>
              </w:rPr>
              <w:t>级</w:t>
            </w:r>
            <w:r>
              <w:rPr>
                <w:spacing w:val="-10"/>
                <w:w w:val="95"/>
                <w:sz w:val="21"/>
              </w:rPr>
              <w:t>，</w:t>
            </w:r>
          </w:p>
        </w:tc>
      </w:tr>
      <w:tr>
        <w:trPr>
          <w:trHeight w:val="4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且静息状态下肺动脉平均压在</w:t>
            </w:r>
            <w:r>
              <w:rPr>
                <w:spacing w:val="16"/>
                <w:sz w:val="21"/>
              </w:rPr>
              <w:t>  </w:t>
            </w:r>
            <w:r>
              <w:rPr>
                <w:rFonts w:ascii="Times New Roman" w:eastAsia="Times New Roman"/>
                <w:w w:val="95"/>
                <w:sz w:val="21"/>
              </w:rPr>
              <w:t>36mmHg</w:t>
            </w:r>
            <w:r>
              <w:rPr>
                <w:w w:val="95"/>
                <w:sz w:val="21"/>
              </w:rPr>
              <w:t>（含）</w:t>
            </w:r>
            <w:r>
              <w:rPr>
                <w:spacing w:val="-4"/>
                <w:w w:val="95"/>
                <w:sz w:val="21"/>
              </w:rPr>
              <w:t>以上。</w:t>
            </w:r>
          </w:p>
        </w:tc>
      </w:tr>
      <w:tr>
        <w:trPr>
          <w:trHeight w:val="389" w:hRule="atLeast"/>
        </w:trPr>
        <w:tc>
          <w:tcPr>
            <w:tcW w:w="884" w:type="dxa"/>
          </w:tcPr>
          <w:p>
            <w:pPr>
              <w:pStyle w:val="TableParagraph"/>
              <w:spacing w:line="281" w:lineRule="exact" w:before="88"/>
              <w:ind w:left="50"/>
              <w:rPr>
                <w:i/>
                <w:sz w:val="22"/>
              </w:rPr>
            </w:pPr>
            <w:r>
              <w:rPr>
                <w:i/>
                <w:spacing w:val="-58"/>
                <w:sz w:val="22"/>
              </w:rPr>
              <w:t>3.6.22</w:t>
            </w:r>
          </w:p>
        </w:tc>
        <w:tc>
          <w:tcPr>
            <w:tcW w:w="1364" w:type="dxa"/>
          </w:tcPr>
          <w:p>
            <w:pPr>
              <w:pStyle w:val="TableParagraph"/>
              <w:spacing w:line="281" w:lineRule="exact" w:before="88"/>
              <w:ind w:left="137"/>
              <w:rPr>
                <w:i/>
                <w:sz w:val="22"/>
              </w:rPr>
            </w:pPr>
            <w:r>
              <w:rPr>
                <w:i/>
                <w:spacing w:val="-50"/>
                <w:w w:val="95"/>
                <w:sz w:val="22"/>
              </w:rPr>
              <w:t>严重运动神</w:t>
            </w:r>
          </w:p>
        </w:tc>
        <w:tc>
          <w:tcPr>
            <w:tcW w:w="7814" w:type="dxa"/>
          </w:tcPr>
          <w:p>
            <w:pPr>
              <w:pStyle w:val="TableParagraph"/>
              <w:spacing w:before="98"/>
              <w:ind w:left="81"/>
              <w:rPr>
                <w:sz w:val="21"/>
              </w:rPr>
            </w:pPr>
            <w:r>
              <w:rPr>
                <w:spacing w:val="-1"/>
                <w:w w:val="95"/>
                <w:sz w:val="21"/>
              </w:rPr>
              <w:t>是一组中枢神经系统运动神经元的进行性变性疾病，包括进行性脊肌萎缩症、进行</w:t>
            </w:r>
          </w:p>
        </w:tc>
      </w:tr>
      <w:tr>
        <w:trPr>
          <w:trHeight w:val="312"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48"/>
                <w:w w:val="95"/>
                <w:sz w:val="22"/>
              </w:rPr>
              <w:t>经元病</w:t>
            </w:r>
          </w:p>
        </w:tc>
        <w:tc>
          <w:tcPr>
            <w:tcW w:w="7814" w:type="dxa"/>
          </w:tcPr>
          <w:p>
            <w:pPr>
              <w:pStyle w:val="TableParagraph"/>
              <w:spacing w:before="21"/>
              <w:ind w:left="81"/>
              <w:rPr>
                <w:sz w:val="21"/>
              </w:rPr>
            </w:pPr>
            <w:r>
              <w:rPr>
                <w:spacing w:val="-1"/>
                <w:w w:val="95"/>
                <w:sz w:val="21"/>
              </w:rPr>
              <w:t>性延髓麻痹症、原发性侧索硬化症、肌萎缩性侧索硬化症，经相关专科医生确诊，</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21"/>
              <w:ind w:left="81"/>
              <w:rPr>
                <w:sz w:val="21"/>
              </w:rPr>
            </w:pPr>
            <w:r>
              <w:rPr>
                <w:spacing w:val="-1"/>
                <w:w w:val="95"/>
                <w:sz w:val="21"/>
              </w:rPr>
              <w:t>且须满足下列至少一项条件：</w:t>
            </w:r>
          </w:p>
        </w:tc>
      </w:tr>
      <w:tr>
        <w:trPr>
          <w:trHeight w:val="94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31"/>
              </w:numPr>
              <w:tabs>
                <w:tab w:pos="607" w:val="left" w:leader="none"/>
              </w:tabs>
              <w:spacing w:line="240" w:lineRule="auto" w:before="24" w:after="0"/>
              <w:ind w:left="606" w:right="0" w:hanging="526"/>
              <w:jc w:val="left"/>
              <w:rPr>
                <w:sz w:val="21"/>
              </w:rPr>
            </w:pPr>
            <w:r>
              <w:rPr>
                <w:spacing w:val="-1"/>
                <w:w w:val="95"/>
                <w:sz w:val="21"/>
              </w:rPr>
              <w:t>严重咀嚼吞咽功能障碍；</w:t>
            </w:r>
          </w:p>
          <w:p>
            <w:pPr>
              <w:pStyle w:val="TableParagraph"/>
              <w:numPr>
                <w:ilvl w:val="0"/>
                <w:numId w:val="31"/>
              </w:numPr>
              <w:tabs>
                <w:tab w:pos="607" w:val="left" w:leader="none"/>
              </w:tabs>
              <w:spacing w:line="240" w:lineRule="auto" w:before="43" w:after="0"/>
              <w:ind w:left="606" w:right="0" w:hanging="526"/>
              <w:jc w:val="left"/>
              <w:rPr>
                <w:sz w:val="21"/>
              </w:rPr>
            </w:pPr>
            <w:r>
              <w:rPr>
                <w:w w:val="95"/>
                <w:sz w:val="21"/>
              </w:rPr>
              <w:t>呼吸肌麻痹导致严重呼吸困难，且已经持续使用呼吸机</w:t>
            </w:r>
            <w:r>
              <w:rPr>
                <w:spacing w:val="28"/>
                <w:w w:val="150"/>
                <w:sz w:val="21"/>
              </w:rPr>
              <w:t> </w:t>
            </w:r>
            <w:r>
              <w:rPr>
                <w:rFonts w:ascii="Times New Roman" w:eastAsia="Times New Roman"/>
                <w:w w:val="95"/>
                <w:sz w:val="21"/>
              </w:rPr>
              <w:t>7</w:t>
            </w:r>
            <w:r>
              <w:rPr>
                <w:rFonts w:ascii="Times New Roman" w:eastAsia="Times New Roman"/>
                <w:spacing w:val="43"/>
                <w:sz w:val="21"/>
              </w:rPr>
              <w:t>  </w:t>
            </w:r>
            <w:r>
              <w:rPr>
                <w:w w:val="95"/>
                <w:sz w:val="21"/>
              </w:rPr>
              <w:t>天（含）</w:t>
            </w:r>
            <w:r>
              <w:rPr>
                <w:spacing w:val="-4"/>
                <w:w w:val="95"/>
                <w:sz w:val="21"/>
              </w:rPr>
              <w:t>以上；</w:t>
            </w:r>
          </w:p>
          <w:p>
            <w:pPr>
              <w:pStyle w:val="TableParagraph"/>
              <w:numPr>
                <w:ilvl w:val="0"/>
                <w:numId w:val="31"/>
              </w:numPr>
              <w:tabs>
                <w:tab w:pos="607" w:val="left" w:leader="none"/>
              </w:tabs>
              <w:spacing w:line="240" w:lineRule="auto" w:before="43" w:after="0"/>
              <w:ind w:left="606" w:right="0" w:hanging="526"/>
              <w:jc w:val="left"/>
              <w:rPr>
                <w:sz w:val="21"/>
              </w:rPr>
            </w:pPr>
            <w:r>
              <w:rPr>
                <w:spacing w:val="-1"/>
                <w:w w:val="95"/>
                <w:sz w:val="21"/>
              </w:rPr>
              <w:t>自主生活能力完全丧失，无法独立完成六项基本日常生活活动中的三项或三项</w:t>
            </w:r>
          </w:p>
        </w:tc>
      </w:tr>
      <w:tr>
        <w:trPr>
          <w:trHeight w:val="38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spacing w:val="-4"/>
                <w:w w:val="95"/>
                <w:sz w:val="21"/>
              </w:rPr>
              <w:t>以上。</w:t>
            </w:r>
          </w:p>
        </w:tc>
      </w:tr>
      <w:tr>
        <w:trPr>
          <w:trHeight w:val="407" w:hRule="atLeast"/>
        </w:trPr>
        <w:tc>
          <w:tcPr>
            <w:tcW w:w="884" w:type="dxa"/>
          </w:tcPr>
          <w:p>
            <w:pPr>
              <w:pStyle w:val="TableParagraph"/>
              <w:spacing w:before="98"/>
              <w:ind w:left="50"/>
              <w:rPr>
                <w:i/>
                <w:sz w:val="22"/>
              </w:rPr>
            </w:pPr>
            <w:r>
              <w:rPr>
                <w:i/>
                <w:spacing w:val="-58"/>
                <w:sz w:val="22"/>
              </w:rPr>
              <w:t>3.6.23</w:t>
            </w:r>
          </w:p>
        </w:tc>
        <w:tc>
          <w:tcPr>
            <w:tcW w:w="1364" w:type="dxa"/>
          </w:tcPr>
          <w:p>
            <w:pPr>
              <w:pStyle w:val="TableParagraph"/>
              <w:spacing w:before="98"/>
              <w:ind w:left="137"/>
              <w:rPr>
                <w:i/>
                <w:sz w:val="22"/>
              </w:rPr>
            </w:pPr>
            <w:r>
              <w:rPr>
                <w:i/>
                <w:spacing w:val="-50"/>
                <w:w w:val="95"/>
                <w:sz w:val="22"/>
              </w:rPr>
              <w:t>语言能力丧</w:t>
            </w:r>
          </w:p>
        </w:tc>
        <w:tc>
          <w:tcPr>
            <w:tcW w:w="7814" w:type="dxa"/>
          </w:tcPr>
          <w:p>
            <w:pPr>
              <w:pStyle w:val="TableParagraph"/>
              <w:spacing w:before="108"/>
              <w:ind w:left="81"/>
              <w:rPr>
                <w:sz w:val="21"/>
              </w:rPr>
            </w:pPr>
            <w:r>
              <w:rPr>
                <w:w w:val="95"/>
                <w:sz w:val="21"/>
              </w:rPr>
              <w:t>指因疾病或意外伤害导致语言能力完全丧失，经过积极治疗至少</w:t>
            </w:r>
            <w:r>
              <w:rPr>
                <w:spacing w:val="65"/>
                <w:sz w:val="21"/>
              </w:rPr>
              <w:t> </w:t>
            </w:r>
            <w:r>
              <w:rPr>
                <w:rFonts w:ascii="Times New Roman" w:eastAsia="Times New Roman"/>
                <w:w w:val="95"/>
                <w:sz w:val="21"/>
              </w:rPr>
              <w:t>12</w:t>
            </w:r>
            <w:r>
              <w:rPr>
                <w:rFonts w:ascii="Times New Roman" w:eastAsia="Times New Roman"/>
                <w:spacing w:val="27"/>
                <w:sz w:val="21"/>
              </w:rPr>
              <w:t>  </w:t>
            </w:r>
            <w:r>
              <w:rPr>
                <w:w w:val="95"/>
                <w:sz w:val="21"/>
              </w:rPr>
              <w:t>个月（</w:t>
            </w:r>
            <w:r>
              <w:rPr>
                <w:w w:val="95"/>
                <w:sz w:val="21"/>
              </w:rPr>
              <w:t>声</w:t>
            </w:r>
            <w:r>
              <w:rPr>
                <w:spacing w:val="-4"/>
                <w:w w:val="95"/>
                <w:sz w:val="21"/>
              </w:rPr>
              <w:t>带完全</w:t>
            </w:r>
          </w:p>
        </w:tc>
      </w:tr>
      <w:tr>
        <w:trPr>
          <w:trHeight w:val="304" w:hRule="atLeast"/>
        </w:trPr>
        <w:tc>
          <w:tcPr>
            <w:tcW w:w="884" w:type="dxa"/>
          </w:tcPr>
          <w:p>
            <w:pPr>
              <w:pStyle w:val="TableParagraph"/>
              <w:rPr>
                <w:rFonts w:ascii="Times New Roman"/>
                <w:sz w:val="20"/>
              </w:rPr>
            </w:pPr>
          </w:p>
        </w:tc>
        <w:tc>
          <w:tcPr>
            <w:tcW w:w="1364" w:type="dxa"/>
          </w:tcPr>
          <w:p>
            <w:pPr>
              <w:pStyle w:val="TableParagraph"/>
              <w:spacing w:line="281" w:lineRule="exact" w:before="3"/>
              <w:ind w:left="137"/>
              <w:rPr>
                <w:i/>
                <w:sz w:val="22"/>
              </w:rPr>
            </w:pPr>
            <w:r>
              <w:rPr>
                <w:i/>
                <w:w w:val="95"/>
                <w:sz w:val="22"/>
              </w:rPr>
              <w:t>失</w:t>
            </w:r>
          </w:p>
        </w:tc>
        <w:tc>
          <w:tcPr>
            <w:tcW w:w="7814" w:type="dxa"/>
          </w:tcPr>
          <w:p>
            <w:pPr>
              <w:pStyle w:val="TableParagraph"/>
              <w:spacing w:before="13"/>
              <w:ind w:left="81"/>
              <w:rPr>
                <w:sz w:val="21"/>
              </w:rPr>
            </w:pPr>
            <w:r>
              <w:rPr>
                <w:w w:val="95"/>
                <w:sz w:val="21"/>
              </w:rPr>
              <w:t>切除不受此时间限制</w:t>
            </w:r>
            <w:r>
              <w:rPr>
                <w:spacing w:val="-104"/>
                <w:w w:val="95"/>
                <w:sz w:val="21"/>
              </w:rPr>
              <w:t>）</w:t>
            </w:r>
            <w:r>
              <w:rPr>
                <w:spacing w:val="-2"/>
                <w:w w:val="95"/>
                <w:sz w:val="21"/>
              </w:rPr>
              <w:t>，仍无法通过现有医疗手段恢复。</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精神心理因素所致的语言能力丧失不在保障范围内。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3.6.24</w:t>
            </w:r>
          </w:p>
        </w:tc>
        <w:tc>
          <w:tcPr>
            <w:tcW w:w="1364" w:type="dxa"/>
          </w:tcPr>
          <w:p>
            <w:pPr>
              <w:pStyle w:val="TableParagraph"/>
              <w:spacing w:line="281" w:lineRule="exact" w:before="96"/>
              <w:ind w:left="137"/>
              <w:rPr>
                <w:i/>
                <w:sz w:val="22"/>
              </w:rPr>
            </w:pPr>
            <w:r>
              <w:rPr>
                <w:i/>
                <w:spacing w:val="-50"/>
                <w:w w:val="95"/>
                <w:sz w:val="22"/>
              </w:rPr>
              <w:t>重型再生障</w:t>
            </w:r>
          </w:p>
        </w:tc>
        <w:tc>
          <w:tcPr>
            <w:tcW w:w="7814" w:type="dxa"/>
          </w:tcPr>
          <w:p>
            <w:pPr>
              <w:pStyle w:val="TableParagraph"/>
              <w:spacing w:before="106"/>
              <w:ind w:left="81"/>
              <w:rPr>
                <w:sz w:val="21"/>
              </w:rPr>
            </w:pPr>
            <w:r>
              <w:rPr>
                <w:w w:val="95"/>
                <w:sz w:val="21"/>
              </w:rPr>
              <w:t>指因</w:t>
            </w:r>
            <w:r>
              <w:rPr>
                <w:w w:val="95"/>
                <w:sz w:val="21"/>
              </w:rPr>
              <w:t>骨</w:t>
            </w:r>
            <w:r>
              <w:rPr>
                <w:w w:val="95"/>
                <w:sz w:val="21"/>
              </w:rPr>
              <w:t>髓</w:t>
            </w:r>
            <w:r>
              <w:rPr>
                <w:w w:val="95"/>
                <w:sz w:val="21"/>
              </w:rPr>
              <w:t>造</w:t>
            </w:r>
            <w:r>
              <w:rPr>
                <w:w w:val="95"/>
                <w:sz w:val="21"/>
              </w:rPr>
              <w:t>血</w:t>
            </w:r>
            <w:r>
              <w:rPr>
                <w:w w:val="95"/>
                <w:sz w:val="21"/>
              </w:rPr>
              <w:t>功</w:t>
            </w:r>
            <w:r>
              <w:rPr>
                <w:w w:val="95"/>
                <w:sz w:val="21"/>
              </w:rPr>
              <w:t>能</w:t>
            </w:r>
            <w:r>
              <w:rPr>
                <w:w w:val="95"/>
                <w:sz w:val="21"/>
              </w:rPr>
              <w:t>慢</w:t>
            </w:r>
            <w:r>
              <w:rPr>
                <w:w w:val="95"/>
                <w:sz w:val="21"/>
              </w:rPr>
              <w:t>性</w:t>
            </w:r>
            <w:r>
              <w:rPr>
                <w:w w:val="95"/>
                <w:sz w:val="21"/>
              </w:rPr>
              <w:t>持</w:t>
            </w:r>
            <w:r>
              <w:rPr>
                <w:w w:val="95"/>
                <w:sz w:val="21"/>
              </w:rPr>
              <w:t>续</w:t>
            </w:r>
            <w:r>
              <w:rPr>
                <w:w w:val="95"/>
                <w:sz w:val="21"/>
              </w:rPr>
              <w:t>性</w:t>
            </w:r>
            <w:r>
              <w:rPr>
                <w:w w:val="95"/>
                <w:sz w:val="21"/>
              </w:rPr>
              <w:t>衰</w:t>
            </w:r>
            <w:r>
              <w:rPr>
                <w:w w:val="95"/>
                <w:sz w:val="21"/>
              </w:rPr>
              <w:t>竭</w:t>
            </w:r>
            <w:r>
              <w:rPr>
                <w:w w:val="95"/>
                <w:sz w:val="21"/>
              </w:rPr>
              <w:t>导</w:t>
            </w:r>
            <w:r>
              <w:rPr>
                <w:w w:val="95"/>
                <w:sz w:val="21"/>
              </w:rPr>
              <w:t>致</w:t>
            </w:r>
            <w:r>
              <w:rPr>
                <w:w w:val="95"/>
                <w:sz w:val="21"/>
              </w:rPr>
              <w:t>的</w:t>
            </w:r>
            <w:r>
              <w:rPr>
                <w:w w:val="95"/>
                <w:sz w:val="21"/>
              </w:rPr>
              <w:t>贫</w:t>
            </w:r>
            <w:r>
              <w:rPr>
                <w:w w:val="95"/>
                <w:sz w:val="21"/>
              </w:rPr>
              <w:t>血</w:t>
            </w:r>
            <w:r>
              <w:rPr>
                <w:w w:val="95"/>
                <w:sz w:val="21"/>
              </w:rPr>
              <w:t>、</w:t>
            </w:r>
            <w:r>
              <w:rPr>
                <w:w w:val="95"/>
                <w:sz w:val="21"/>
              </w:rPr>
              <w:t>中</w:t>
            </w:r>
            <w:r>
              <w:rPr>
                <w:w w:val="95"/>
                <w:sz w:val="21"/>
              </w:rPr>
              <w:t>性</w:t>
            </w:r>
            <w:r>
              <w:rPr>
                <w:w w:val="95"/>
                <w:sz w:val="21"/>
              </w:rPr>
              <w:t>粒</w:t>
            </w:r>
            <w:r>
              <w:rPr>
                <w:w w:val="95"/>
                <w:sz w:val="21"/>
              </w:rPr>
              <w:t>细</w:t>
            </w:r>
            <w:r>
              <w:rPr>
                <w:w w:val="95"/>
                <w:sz w:val="21"/>
              </w:rPr>
              <w:t>胞</w:t>
            </w:r>
            <w:r>
              <w:rPr>
                <w:w w:val="95"/>
                <w:sz w:val="21"/>
              </w:rPr>
              <w:t>减</w:t>
            </w:r>
            <w:r>
              <w:rPr>
                <w:w w:val="95"/>
                <w:sz w:val="21"/>
              </w:rPr>
              <w:t>少</w:t>
            </w:r>
            <w:r>
              <w:rPr>
                <w:w w:val="95"/>
                <w:sz w:val="21"/>
              </w:rPr>
              <w:t>及</w:t>
            </w:r>
            <w:r>
              <w:rPr>
                <w:w w:val="95"/>
                <w:sz w:val="21"/>
              </w:rPr>
              <w:t>血</w:t>
            </w:r>
            <w:r>
              <w:rPr>
                <w:w w:val="95"/>
                <w:sz w:val="21"/>
              </w:rPr>
              <w:t>小</w:t>
            </w:r>
            <w:r>
              <w:rPr>
                <w:w w:val="95"/>
                <w:sz w:val="21"/>
              </w:rPr>
              <w:t>板</w:t>
            </w:r>
            <w:r>
              <w:rPr>
                <w:w w:val="95"/>
                <w:sz w:val="21"/>
              </w:rPr>
              <w:t>减</w:t>
            </w:r>
            <w:r>
              <w:rPr>
                <w:spacing w:val="-4"/>
                <w:w w:val="95"/>
                <w:sz w:val="21"/>
              </w:rPr>
              <w:t>少，且</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spacing w:val="-54"/>
                <w:w w:val="95"/>
                <w:sz w:val="22"/>
              </w:rPr>
              <w:t>碍性贫血</w:t>
            </w:r>
          </w:p>
        </w:tc>
        <w:tc>
          <w:tcPr>
            <w:tcW w:w="7814" w:type="dxa"/>
          </w:tcPr>
          <w:p>
            <w:pPr>
              <w:pStyle w:val="TableParagraph"/>
              <w:spacing w:line="268" w:lineRule="exact" w:before="21"/>
              <w:ind w:left="81"/>
              <w:rPr>
                <w:sz w:val="21"/>
              </w:rPr>
            </w:pPr>
            <w:r>
              <w:rPr>
                <w:spacing w:val="-1"/>
                <w:w w:val="95"/>
                <w:sz w:val="21"/>
              </w:rPr>
              <w:t>须满足下列全部条件：</w:t>
            </w:r>
          </w:p>
        </w:tc>
      </w:tr>
      <w:tr>
        <w:trPr>
          <w:trHeight w:val="196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32"/>
              </w:numPr>
              <w:tabs>
                <w:tab w:pos="607" w:val="left" w:leader="none"/>
              </w:tabs>
              <w:spacing w:line="240" w:lineRule="auto" w:before="24" w:after="0"/>
              <w:ind w:left="606" w:right="0" w:hanging="526"/>
              <w:jc w:val="left"/>
              <w:rPr>
                <w:sz w:val="21"/>
              </w:rPr>
            </w:pPr>
            <w:r>
              <w:rPr>
                <w:w w:val="95"/>
                <w:sz w:val="21"/>
              </w:rPr>
              <w:t>骨髓穿刺检查或骨髓活检结果支持诊断：骨髓细胞增生程度</w:t>
            </w:r>
            <w:r>
              <w:rPr>
                <w:rFonts w:ascii="Times New Roman" w:eastAsia="Times New Roman"/>
                <w:w w:val="95"/>
                <w:sz w:val="21"/>
              </w:rPr>
              <w:t>&lt;</w:t>
            </w:r>
            <w:r>
              <w:rPr>
                <w:w w:val="95"/>
                <w:sz w:val="21"/>
              </w:rPr>
              <w:t>正常的</w:t>
            </w:r>
            <w:r>
              <w:rPr>
                <w:spacing w:val="64"/>
                <w:sz w:val="21"/>
              </w:rPr>
              <w:t>  </w:t>
            </w:r>
            <w:r>
              <w:rPr>
                <w:rFonts w:ascii="Times New Roman" w:eastAsia="Times New Roman"/>
                <w:w w:val="95"/>
                <w:sz w:val="21"/>
              </w:rPr>
              <w:t>25%</w:t>
            </w:r>
            <w:r>
              <w:rPr>
                <w:spacing w:val="-5"/>
                <w:w w:val="95"/>
                <w:sz w:val="21"/>
              </w:rPr>
              <w:t>；如</w:t>
            </w:r>
          </w:p>
          <w:p>
            <w:pPr>
              <w:pStyle w:val="TableParagraph"/>
              <w:spacing w:before="43"/>
              <w:ind w:left="81"/>
              <w:rPr>
                <w:sz w:val="21"/>
              </w:rPr>
            </w:pPr>
            <w:r>
              <w:rPr>
                <w:w w:val="95"/>
                <w:sz w:val="21"/>
              </w:rPr>
              <w:t>≥</w:t>
            </w:r>
            <w:r>
              <w:rPr>
                <w:w w:val="95"/>
                <w:sz w:val="21"/>
              </w:rPr>
              <w:t>正</w:t>
            </w:r>
            <w:r>
              <w:rPr>
                <w:w w:val="95"/>
                <w:sz w:val="21"/>
              </w:rPr>
              <w:t>常的</w:t>
            </w:r>
            <w:r>
              <w:rPr>
                <w:spacing w:val="65"/>
                <w:w w:val="150"/>
                <w:sz w:val="21"/>
              </w:rPr>
              <w:t> </w:t>
            </w:r>
            <w:r>
              <w:rPr>
                <w:rFonts w:ascii="Times New Roman" w:hAnsi="Times New Roman" w:eastAsia="Times New Roman"/>
                <w:w w:val="95"/>
                <w:sz w:val="21"/>
              </w:rPr>
              <w:t>25%</w:t>
            </w:r>
            <w:r>
              <w:rPr>
                <w:w w:val="95"/>
                <w:sz w:val="21"/>
              </w:rPr>
              <w:t>但</w:t>
            </w:r>
            <w:r>
              <w:rPr>
                <w:rFonts w:ascii="Times New Roman" w:hAnsi="Times New Roman" w:eastAsia="Times New Roman"/>
                <w:w w:val="95"/>
                <w:sz w:val="21"/>
              </w:rPr>
              <w:t>&lt;50%</w:t>
            </w:r>
            <w:r>
              <w:rPr>
                <w:w w:val="95"/>
                <w:sz w:val="21"/>
              </w:rPr>
              <w:t>，则残存的造血细胞应</w:t>
            </w:r>
            <w:r>
              <w:rPr>
                <w:rFonts w:ascii="Times New Roman" w:hAnsi="Times New Roman" w:eastAsia="Times New Roman"/>
                <w:spacing w:val="-2"/>
                <w:w w:val="95"/>
                <w:sz w:val="21"/>
              </w:rPr>
              <w:t>&lt;30%</w:t>
            </w:r>
            <w:r>
              <w:rPr>
                <w:spacing w:val="-2"/>
                <w:w w:val="95"/>
                <w:sz w:val="21"/>
              </w:rPr>
              <w:t>；</w:t>
            </w:r>
          </w:p>
          <w:p>
            <w:pPr>
              <w:pStyle w:val="TableParagraph"/>
              <w:numPr>
                <w:ilvl w:val="0"/>
                <w:numId w:val="32"/>
              </w:numPr>
              <w:tabs>
                <w:tab w:pos="607" w:val="left" w:leader="none"/>
              </w:tabs>
              <w:spacing w:line="240" w:lineRule="auto" w:before="43" w:after="0"/>
              <w:ind w:left="606" w:right="0" w:hanging="526"/>
              <w:jc w:val="left"/>
              <w:rPr>
                <w:sz w:val="21"/>
              </w:rPr>
            </w:pPr>
            <w:r>
              <w:rPr>
                <w:spacing w:val="-1"/>
                <w:w w:val="95"/>
                <w:sz w:val="21"/>
              </w:rPr>
              <w:t>外周血象须具备以下三项条件中的两项：</w:t>
            </w:r>
          </w:p>
          <w:p>
            <w:pPr>
              <w:pStyle w:val="TableParagraph"/>
              <w:spacing w:before="43"/>
              <w:ind w:left="81"/>
              <w:rPr>
                <w:sz w:val="21"/>
              </w:rPr>
            </w:pPr>
            <w:r>
              <w:rPr>
                <w:w w:val="95"/>
                <w:sz w:val="21"/>
              </w:rPr>
              <w:t>①</w:t>
            </w:r>
            <w:r>
              <w:rPr>
                <w:w w:val="95"/>
                <w:sz w:val="21"/>
              </w:rPr>
              <w:t>中</w:t>
            </w:r>
            <w:r>
              <w:rPr>
                <w:w w:val="95"/>
                <w:sz w:val="21"/>
              </w:rPr>
              <w:t>性粒细胞绝对值</w:t>
            </w:r>
            <w:r>
              <w:rPr>
                <w:rFonts w:ascii="Times New Roman" w:hAnsi="Times New Roman" w:eastAsia="Times New Roman"/>
                <w:spacing w:val="-2"/>
                <w:w w:val="95"/>
                <w:sz w:val="21"/>
              </w:rPr>
              <w:t>&lt;0.5</w:t>
            </w:r>
            <w:r>
              <w:rPr>
                <w:spacing w:val="-2"/>
                <w:w w:val="95"/>
                <w:sz w:val="21"/>
              </w:rPr>
              <w:t>×</w:t>
            </w:r>
            <w:r>
              <w:rPr>
                <w:rFonts w:ascii="Times New Roman" w:hAnsi="Times New Roman" w:eastAsia="Times New Roman"/>
                <w:spacing w:val="-2"/>
                <w:w w:val="95"/>
                <w:sz w:val="21"/>
              </w:rPr>
              <w:t>10</w:t>
            </w:r>
            <w:r>
              <w:rPr>
                <w:rFonts w:ascii="Times New Roman" w:hAnsi="Times New Roman" w:eastAsia="Times New Roman"/>
                <w:spacing w:val="-2"/>
                <w:w w:val="95"/>
                <w:position w:val="7"/>
                <w:sz w:val="13"/>
              </w:rPr>
              <w:t>9</w:t>
            </w:r>
            <w:r>
              <w:rPr>
                <w:rFonts w:ascii="Times New Roman" w:hAnsi="Times New Roman" w:eastAsia="Times New Roman"/>
                <w:spacing w:val="-2"/>
                <w:w w:val="95"/>
                <w:sz w:val="21"/>
              </w:rPr>
              <w:t>/L</w:t>
            </w:r>
            <w:r>
              <w:rPr>
                <w:spacing w:val="-2"/>
                <w:w w:val="95"/>
                <w:sz w:val="21"/>
              </w:rPr>
              <w:t>；</w:t>
            </w:r>
          </w:p>
          <w:p>
            <w:pPr>
              <w:pStyle w:val="TableParagraph"/>
              <w:spacing w:before="43"/>
              <w:ind w:left="81"/>
              <w:rPr>
                <w:sz w:val="21"/>
              </w:rPr>
            </w:pPr>
            <w:r>
              <w:rPr>
                <w:w w:val="95"/>
                <w:sz w:val="21"/>
              </w:rPr>
              <w:t>②</w:t>
            </w:r>
            <w:r>
              <w:rPr>
                <w:w w:val="95"/>
                <w:sz w:val="21"/>
              </w:rPr>
              <w:t>网</w:t>
            </w:r>
            <w:r>
              <w:rPr>
                <w:w w:val="95"/>
                <w:sz w:val="21"/>
              </w:rPr>
              <w:t>织红细胞</w:t>
            </w:r>
            <w:r>
              <w:rPr>
                <w:w w:val="95"/>
                <w:sz w:val="21"/>
              </w:rPr>
              <w:t>计</w:t>
            </w:r>
            <w:r>
              <w:rPr>
                <w:w w:val="95"/>
                <w:sz w:val="21"/>
              </w:rPr>
              <w:t>数</w:t>
            </w:r>
            <w:r>
              <w:rPr>
                <w:rFonts w:ascii="Times New Roman" w:hAnsi="Times New Roman" w:eastAsia="Times New Roman"/>
                <w:spacing w:val="-2"/>
                <w:w w:val="95"/>
                <w:sz w:val="21"/>
              </w:rPr>
              <w:t>&lt;20</w:t>
            </w:r>
            <w:r>
              <w:rPr>
                <w:spacing w:val="-2"/>
                <w:w w:val="95"/>
                <w:sz w:val="21"/>
              </w:rPr>
              <w:t>×</w:t>
            </w:r>
            <w:r>
              <w:rPr>
                <w:rFonts w:ascii="Times New Roman" w:hAnsi="Times New Roman" w:eastAsia="Times New Roman"/>
                <w:spacing w:val="-2"/>
                <w:w w:val="95"/>
                <w:sz w:val="21"/>
              </w:rPr>
              <w:t>10</w:t>
            </w:r>
            <w:r>
              <w:rPr>
                <w:rFonts w:ascii="Times New Roman" w:hAnsi="Times New Roman" w:eastAsia="Times New Roman"/>
                <w:spacing w:val="-2"/>
                <w:w w:val="95"/>
                <w:position w:val="7"/>
                <w:sz w:val="13"/>
              </w:rPr>
              <w:t>9</w:t>
            </w:r>
            <w:r>
              <w:rPr>
                <w:rFonts w:ascii="Times New Roman" w:hAnsi="Times New Roman" w:eastAsia="Times New Roman"/>
                <w:spacing w:val="-2"/>
                <w:w w:val="95"/>
                <w:sz w:val="21"/>
              </w:rPr>
              <w:t>/L</w:t>
            </w:r>
            <w:r>
              <w:rPr>
                <w:spacing w:val="-2"/>
                <w:w w:val="95"/>
                <w:sz w:val="21"/>
              </w:rPr>
              <w:t>；</w:t>
            </w:r>
          </w:p>
          <w:p>
            <w:pPr>
              <w:pStyle w:val="TableParagraph"/>
              <w:spacing w:before="43"/>
              <w:ind w:left="81"/>
              <w:rPr>
                <w:sz w:val="21"/>
              </w:rPr>
            </w:pPr>
            <w:r>
              <w:rPr>
                <w:w w:val="95"/>
                <w:sz w:val="21"/>
              </w:rPr>
              <w:t>③</w:t>
            </w:r>
            <w:r>
              <w:rPr>
                <w:w w:val="95"/>
                <w:sz w:val="21"/>
              </w:rPr>
              <w:t>血</w:t>
            </w:r>
            <w:r>
              <w:rPr>
                <w:w w:val="95"/>
                <w:sz w:val="21"/>
              </w:rPr>
              <w:t>小板绝对值</w:t>
            </w:r>
            <w:r>
              <w:rPr>
                <w:rFonts w:ascii="Times New Roman" w:hAnsi="Times New Roman" w:eastAsia="Times New Roman"/>
                <w:w w:val="95"/>
                <w:sz w:val="21"/>
              </w:rPr>
              <w:t>&lt;20</w:t>
            </w:r>
            <w:r>
              <w:rPr>
                <w:w w:val="95"/>
                <w:sz w:val="21"/>
              </w:rPr>
              <w:t>×</w:t>
            </w:r>
            <w:r>
              <w:rPr>
                <w:rFonts w:ascii="Times New Roman" w:hAnsi="Times New Roman" w:eastAsia="Times New Roman"/>
                <w:w w:val="95"/>
                <w:sz w:val="21"/>
              </w:rPr>
              <w:t>10</w:t>
            </w:r>
            <w:r>
              <w:rPr>
                <w:rFonts w:ascii="Times New Roman" w:hAnsi="Times New Roman" w:eastAsia="Times New Roman"/>
                <w:w w:val="95"/>
                <w:position w:val="7"/>
                <w:sz w:val="13"/>
              </w:rPr>
              <w:t>9</w:t>
            </w:r>
            <w:r>
              <w:rPr>
                <w:rFonts w:ascii="Times New Roman" w:hAnsi="Times New Roman" w:eastAsia="Times New Roman"/>
                <w:w w:val="95"/>
                <w:sz w:val="21"/>
              </w:rPr>
              <w:t>/L</w:t>
            </w:r>
            <w:r>
              <w:rPr>
                <w:spacing w:val="-10"/>
                <w:w w:val="95"/>
                <w:sz w:val="21"/>
              </w:rPr>
              <w:t>。</w:t>
            </w:r>
          </w:p>
        </w:tc>
      </w:tr>
      <w:tr>
        <w:trPr>
          <w:trHeight w:val="389" w:hRule="atLeast"/>
        </w:trPr>
        <w:tc>
          <w:tcPr>
            <w:tcW w:w="884" w:type="dxa"/>
          </w:tcPr>
          <w:p>
            <w:pPr>
              <w:pStyle w:val="TableParagraph"/>
              <w:spacing w:line="281" w:lineRule="exact" w:before="88"/>
              <w:ind w:left="50"/>
              <w:rPr>
                <w:i/>
                <w:sz w:val="22"/>
              </w:rPr>
            </w:pPr>
            <w:r>
              <w:rPr>
                <w:i/>
                <w:spacing w:val="-58"/>
                <w:sz w:val="22"/>
              </w:rPr>
              <w:t>3.6.25</w:t>
            </w:r>
          </w:p>
        </w:tc>
        <w:tc>
          <w:tcPr>
            <w:tcW w:w="1364" w:type="dxa"/>
          </w:tcPr>
          <w:p>
            <w:pPr>
              <w:pStyle w:val="TableParagraph"/>
              <w:spacing w:line="281" w:lineRule="exact" w:before="88"/>
              <w:ind w:left="137"/>
              <w:rPr>
                <w:i/>
                <w:sz w:val="22"/>
              </w:rPr>
            </w:pPr>
            <w:r>
              <w:rPr>
                <w:i/>
                <w:spacing w:val="-57"/>
                <w:w w:val="95"/>
                <w:sz w:val="22"/>
              </w:rPr>
              <w:t>主动脉手术</w:t>
            </w:r>
          </w:p>
        </w:tc>
        <w:tc>
          <w:tcPr>
            <w:tcW w:w="7814" w:type="dxa"/>
          </w:tcPr>
          <w:p>
            <w:pPr>
              <w:pStyle w:val="TableParagraph"/>
              <w:spacing w:before="98"/>
              <w:ind w:left="81"/>
              <w:rPr>
                <w:sz w:val="21"/>
              </w:rPr>
            </w:pPr>
            <w:r>
              <w:rPr>
                <w:w w:val="95"/>
                <w:sz w:val="21"/>
              </w:rPr>
              <w:t>指为</w:t>
            </w:r>
            <w:r>
              <w:rPr>
                <w:w w:val="95"/>
                <w:sz w:val="21"/>
              </w:rPr>
              <w:t>治</w:t>
            </w:r>
            <w:r>
              <w:rPr>
                <w:w w:val="95"/>
                <w:sz w:val="21"/>
              </w:rPr>
              <w:t>疗</w:t>
            </w:r>
            <w:r>
              <w:rPr>
                <w:w w:val="95"/>
                <w:sz w:val="21"/>
              </w:rPr>
              <w:t>主</w:t>
            </w:r>
            <w:r>
              <w:rPr>
                <w:w w:val="95"/>
                <w:sz w:val="21"/>
              </w:rPr>
              <w:t>动</w:t>
            </w:r>
            <w:r>
              <w:rPr>
                <w:w w:val="95"/>
                <w:sz w:val="21"/>
              </w:rPr>
              <w:t>脉</w:t>
            </w:r>
            <w:r>
              <w:rPr>
                <w:w w:val="95"/>
                <w:sz w:val="21"/>
              </w:rPr>
              <w:t>疾</w:t>
            </w:r>
            <w:r>
              <w:rPr>
                <w:w w:val="95"/>
                <w:sz w:val="21"/>
              </w:rPr>
              <w:t>病</w:t>
            </w:r>
            <w:r>
              <w:rPr>
                <w:w w:val="95"/>
                <w:sz w:val="21"/>
              </w:rPr>
              <w:t>或</w:t>
            </w:r>
            <w:r>
              <w:rPr>
                <w:w w:val="95"/>
                <w:sz w:val="21"/>
              </w:rPr>
              <w:t>主</w:t>
            </w:r>
            <w:r>
              <w:rPr>
                <w:w w:val="95"/>
                <w:sz w:val="21"/>
              </w:rPr>
              <w:t>动</w:t>
            </w:r>
            <w:r>
              <w:rPr>
                <w:w w:val="95"/>
                <w:sz w:val="21"/>
              </w:rPr>
              <w:t>脉</w:t>
            </w:r>
            <w:r>
              <w:rPr>
                <w:w w:val="95"/>
                <w:sz w:val="21"/>
              </w:rPr>
              <w:t>创</w:t>
            </w:r>
            <w:r>
              <w:rPr>
                <w:w w:val="95"/>
                <w:sz w:val="21"/>
              </w:rPr>
              <w:t>伤</w:t>
            </w:r>
            <w:r>
              <w:rPr>
                <w:w w:val="95"/>
                <w:sz w:val="21"/>
              </w:rPr>
              <w:t>，</w:t>
            </w:r>
            <w:r>
              <w:rPr>
                <w:w w:val="95"/>
                <w:sz w:val="21"/>
              </w:rPr>
              <w:t>已</w:t>
            </w:r>
            <w:r>
              <w:rPr>
                <w:w w:val="95"/>
                <w:sz w:val="21"/>
              </w:rPr>
              <w:t>经</w:t>
            </w:r>
            <w:r>
              <w:rPr>
                <w:w w:val="95"/>
                <w:sz w:val="21"/>
              </w:rPr>
              <w:t>实</w:t>
            </w:r>
            <w:r>
              <w:rPr>
                <w:w w:val="95"/>
                <w:sz w:val="21"/>
              </w:rPr>
              <w:t>施</w:t>
            </w:r>
            <w:r>
              <w:rPr>
                <w:w w:val="95"/>
                <w:sz w:val="21"/>
              </w:rPr>
              <w:t>了</w:t>
            </w:r>
            <w:r>
              <w:rPr>
                <w:w w:val="95"/>
                <w:sz w:val="21"/>
              </w:rPr>
              <w:t>开</w:t>
            </w:r>
            <w:r>
              <w:rPr>
                <w:w w:val="95"/>
                <w:sz w:val="21"/>
              </w:rPr>
              <w:t>胸</w:t>
            </w:r>
            <w:r>
              <w:rPr>
                <w:w w:val="95"/>
                <w:sz w:val="21"/>
              </w:rPr>
              <w:t>（</w:t>
            </w:r>
            <w:r>
              <w:rPr>
                <w:w w:val="95"/>
                <w:sz w:val="21"/>
              </w:rPr>
              <w:t>含</w:t>
            </w:r>
            <w:r>
              <w:rPr>
                <w:w w:val="95"/>
                <w:sz w:val="21"/>
              </w:rPr>
              <w:t>胸</w:t>
            </w:r>
            <w:r>
              <w:rPr>
                <w:w w:val="95"/>
                <w:sz w:val="21"/>
              </w:rPr>
              <w:t>腔</w:t>
            </w:r>
            <w:r>
              <w:rPr>
                <w:w w:val="95"/>
                <w:sz w:val="21"/>
              </w:rPr>
              <w:t>镜</w:t>
            </w:r>
            <w:r>
              <w:rPr>
                <w:w w:val="95"/>
                <w:sz w:val="21"/>
              </w:rPr>
              <w:t>下</w:t>
            </w:r>
            <w:r>
              <w:rPr>
                <w:w w:val="95"/>
                <w:sz w:val="21"/>
              </w:rPr>
              <w:t>）</w:t>
            </w:r>
            <w:r>
              <w:rPr>
                <w:w w:val="95"/>
                <w:sz w:val="21"/>
              </w:rPr>
              <w:t>或</w:t>
            </w:r>
            <w:r>
              <w:rPr>
                <w:w w:val="95"/>
                <w:sz w:val="21"/>
              </w:rPr>
              <w:t>开</w:t>
            </w:r>
            <w:r>
              <w:rPr>
                <w:w w:val="95"/>
                <w:sz w:val="21"/>
              </w:rPr>
              <w:t>腹</w:t>
            </w:r>
            <w:r>
              <w:rPr>
                <w:w w:val="95"/>
                <w:sz w:val="21"/>
              </w:rPr>
              <w:t>（</w:t>
            </w:r>
            <w:r>
              <w:rPr>
                <w:spacing w:val="-5"/>
                <w:w w:val="95"/>
                <w:sz w:val="21"/>
              </w:rPr>
              <w:t>含腹</w:t>
            </w:r>
          </w:p>
        </w:tc>
      </w:tr>
      <w:tr>
        <w:trPr>
          <w:trHeight w:val="31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sz w:val="21"/>
              </w:rPr>
            </w:pPr>
            <w:r>
              <w:rPr>
                <w:w w:val="95"/>
                <w:sz w:val="21"/>
              </w:rPr>
              <w:t>腔镜</w:t>
            </w:r>
            <w:r>
              <w:rPr>
                <w:w w:val="95"/>
                <w:sz w:val="21"/>
              </w:rPr>
              <w:t>下</w:t>
            </w:r>
            <w:r>
              <w:rPr>
                <w:w w:val="95"/>
                <w:sz w:val="21"/>
              </w:rPr>
              <w:t>）</w:t>
            </w:r>
            <w:r>
              <w:rPr>
                <w:w w:val="95"/>
                <w:sz w:val="21"/>
              </w:rPr>
              <w:t>进</w:t>
            </w:r>
            <w:r>
              <w:rPr>
                <w:w w:val="95"/>
                <w:sz w:val="21"/>
              </w:rPr>
              <w:t>行</w:t>
            </w:r>
            <w:r>
              <w:rPr>
                <w:w w:val="95"/>
                <w:sz w:val="21"/>
              </w:rPr>
              <w:t>的</w:t>
            </w:r>
            <w:r>
              <w:rPr>
                <w:w w:val="95"/>
                <w:sz w:val="21"/>
              </w:rPr>
              <w:t>切</w:t>
            </w:r>
            <w:r>
              <w:rPr>
                <w:w w:val="95"/>
                <w:sz w:val="21"/>
              </w:rPr>
              <w:t>除</w:t>
            </w:r>
            <w:r>
              <w:rPr>
                <w:w w:val="95"/>
                <w:sz w:val="21"/>
              </w:rPr>
              <w:t>、</w:t>
            </w:r>
            <w:r>
              <w:rPr>
                <w:w w:val="95"/>
                <w:sz w:val="21"/>
              </w:rPr>
              <w:t>置</w:t>
            </w:r>
            <w:r>
              <w:rPr>
                <w:w w:val="95"/>
                <w:sz w:val="21"/>
              </w:rPr>
              <w:t>换</w:t>
            </w:r>
            <w:r>
              <w:rPr>
                <w:w w:val="95"/>
                <w:sz w:val="21"/>
              </w:rPr>
              <w:t>、</w:t>
            </w:r>
            <w:r>
              <w:rPr>
                <w:w w:val="95"/>
                <w:sz w:val="21"/>
              </w:rPr>
              <w:t>修</w:t>
            </w:r>
            <w:r>
              <w:rPr>
                <w:w w:val="95"/>
                <w:sz w:val="21"/>
              </w:rPr>
              <w:t>补</w:t>
            </w:r>
            <w:r>
              <w:rPr>
                <w:w w:val="95"/>
                <w:sz w:val="21"/>
              </w:rPr>
              <w:t>病</w:t>
            </w:r>
            <w:r>
              <w:rPr>
                <w:w w:val="95"/>
                <w:sz w:val="21"/>
              </w:rPr>
              <w:t>损</w:t>
            </w:r>
            <w:r>
              <w:rPr>
                <w:w w:val="95"/>
                <w:sz w:val="21"/>
              </w:rPr>
              <w:t>主</w:t>
            </w:r>
            <w:r>
              <w:rPr>
                <w:w w:val="95"/>
                <w:sz w:val="21"/>
              </w:rPr>
              <w:t>动</w:t>
            </w:r>
            <w:r>
              <w:rPr>
                <w:w w:val="95"/>
                <w:sz w:val="21"/>
              </w:rPr>
              <w:t>脉</w:t>
            </w:r>
            <w:r>
              <w:rPr>
                <w:w w:val="95"/>
                <w:sz w:val="21"/>
              </w:rPr>
              <w:t>血</w:t>
            </w:r>
            <w:r>
              <w:rPr>
                <w:w w:val="95"/>
                <w:sz w:val="21"/>
              </w:rPr>
              <w:t>管</w:t>
            </w:r>
            <w:r>
              <w:rPr>
                <w:w w:val="95"/>
                <w:sz w:val="21"/>
              </w:rPr>
              <w:t>、</w:t>
            </w:r>
            <w:r>
              <w:rPr>
                <w:w w:val="95"/>
                <w:sz w:val="21"/>
              </w:rPr>
              <w:t>主</w:t>
            </w:r>
            <w:r>
              <w:rPr>
                <w:w w:val="95"/>
                <w:sz w:val="21"/>
              </w:rPr>
              <w:t>动</w:t>
            </w:r>
            <w:r>
              <w:rPr>
                <w:w w:val="95"/>
                <w:sz w:val="21"/>
              </w:rPr>
              <w:t>脉</w:t>
            </w:r>
            <w:r>
              <w:rPr>
                <w:w w:val="95"/>
                <w:sz w:val="21"/>
              </w:rPr>
              <w:t>创</w:t>
            </w:r>
            <w:r>
              <w:rPr>
                <w:w w:val="95"/>
                <w:sz w:val="21"/>
              </w:rPr>
              <w:t>伤</w:t>
            </w:r>
            <w:r>
              <w:rPr>
                <w:w w:val="95"/>
                <w:sz w:val="21"/>
              </w:rPr>
              <w:t>后</w:t>
            </w:r>
            <w:r>
              <w:rPr>
                <w:w w:val="95"/>
                <w:sz w:val="21"/>
              </w:rPr>
              <w:t>修</w:t>
            </w:r>
            <w:r>
              <w:rPr>
                <w:w w:val="95"/>
                <w:sz w:val="21"/>
              </w:rPr>
              <w:t>复</w:t>
            </w:r>
            <w:r>
              <w:rPr>
                <w:w w:val="95"/>
                <w:sz w:val="21"/>
              </w:rPr>
              <w:t>的</w:t>
            </w:r>
            <w:r>
              <w:rPr>
                <w:w w:val="95"/>
                <w:sz w:val="21"/>
              </w:rPr>
              <w:t>手</w:t>
            </w:r>
            <w:r>
              <w:rPr>
                <w:spacing w:val="-4"/>
                <w:w w:val="95"/>
                <w:sz w:val="21"/>
              </w:rPr>
              <w:t>术。主</w:t>
            </w:r>
          </w:p>
        </w:tc>
      </w:tr>
      <w:tr>
        <w:trPr>
          <w:trHeight w:val="31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spacing w:val="-12"/>
                <w:w w:val="95"/>
                <w:sz w:val="21"/>
              </w:rPr>
              <w:t>动脉指升主动脉、主动脉弓和降主动脉</w:t>
            </w:r>
            <w:r>
              <w:rPr>
                <w:w w:val="95"/>
                <w:sz w:val="21"/>
              </w:rPr>
              <w:t>（</w:t>
            </w:r>
            <w:r>
              <w:rPr>
                <w:w w:val="95"/>
                <w:sz w:val="21"/>
              </w:rPr>
              <w:t>含</w:t>
            </w:r>
            <w:r>
              <w:rPr>
                <w:w w:val="95"/>
                <w:sz w:val="21"/>
              </w:rPr>
              <w:t>胸主动脉和腹主动脉</w:t>
            </w:r>
            <w:r>
              <w:rPr>
                <w:spacing w:val="-84"/>
                <w:w w:val="95"/>
                <w:sz w:val="21"/>
              </w:rPr>
              <w:t>），</w:t>
            </w:r>
            <w:r>
              <w:rPr>
                <w:rFonts w:ascii="黑体" w:eastAsia="黑体"/>
                <w:color w:val="000000"/>
                <w:w w:val="95"/>
                <w:sz w:val="21"/>
                <w:shd w:fill="BEBEBE" w:color="auto" w:val="clear"/>
              </w:rPr>
              <w:t>不包括升主</w:t>
            </w:r>
            <w:r>
              <w:rPr>
                <w:rFonts w:ascii="黑体" w:eastAsia="黑体"/>
                <w:color w:val="000000"/>
                <w:w w:val="95"/>
                <w:sz w:val="21"/>
                <w:shd w:fill="BEBEBE" w:color="auto" w:val="clear"/>
              </w:rPr>
              <w:t>动</w:t>
            </w:r>
            <w:r>
              <w:rPr>
                <w:rFonts w:ascii="黑体" w:eastAsia="黑体"/>
                <w:color w:val="000000"/>
                <w:w w:val="95"/>
                <w:sz w:val="21"/>
                <w:shd w:fill="BEBEBE" w:color="auto" w:val="clear"/>
              </w:rPr>
              <w:t>脉</w:t>
            </w:r>
            <w:r>
              <w:rPr>
                <w:rFonts w:ascii="黑体" w:eastAsia="黑体"/>
                <w:color w:val="000000"/>
                <w:spacing w:val="-10"/>
                <w:w w:val="95"/>
                <w:sz w:val="21"/>
                <w:shd w:fill="BEBEBE" w:color="auto" w:val="clear"/>
              </w:rPr>
              <w:t>、</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主动脉弓和降主动脉的分支血管。</w:t>
            </w:r>
          </w:p>
        </w:tc>
      </w:tr>
      <w:tr>
        <w:trPr>
          <w:trHeight w:val="39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所有未实施开胸或开腹的动脉内介入治疗不在保障范围内。</w:t>
            </w:r>
          </w:p>
        </w:tc>
      </w:tr>
      <w:tr>
        <w:trPr>
          <w:trHeight w:val="408" w:hRule="atLeast"/>
        </w:trPr>
        <w:tc>
          <w:tcPr>
            <w:tcW w:w="884" w:type="dxa"/>
          </w:tcPr>
          <w:p>
            <w:pPr>
              <w:pStyle w:val="TableParagraph"/>
              <w:spacing w:before="99"/>
              <w:ind w:left="50"/>
              <w:rPr>
                <w:i/>
                <w:sz w:val="22"/>
              </w:rPr>
            </w:pPr>
            <w:r>
              <w:rPr>
                <w:i/>
                <w:spacing w:val="-58"/>
                <w:sz w:val="22"/>
              </w:rPr>
              <w:t>3.6.26</w:t>
            </w:r>
          </w:p>
        </w:tc>
        <w:tc>
          <w:tcPr>
            <w:tcW w:w="1364" w:type="dxa"/>
          </w:tcPr>
          <w:p>
            <w:pPr>
              <w:pStyle w:val="TableParagraph"/>
              <w:spacing w:before="99"/>
              <w:ind w:left="137"/>
              <w:rPr>
                <w:i/>
                <w:sz w:val="22"/>
              </w:rPr>
            </w:pPr>
            <w:r>
              <w:rPr>
                <w:i/>
                <w:spacing w:val="-50"/>
                <w:w w:val="95"/>
                <w:sz w:val="22"/>
              </w:rPr>
              <w:t>严重慢性呼</w:t>
            </w:r>
          </w:p>
        </w:tc>
        <w:tc>
          <w:tcPr>
            <w:tcW w:w="7814" w:type="dxa"/>
          </w:tcPr>
          <w:p>
            <w:pPr>
              <w:pStyle w:val="TableParagraph"/>
              <w:spacing w:before="109"/>
              <w:ind w:left="81"/>
              <w:rPr>
                <w:sz w:val="21"/>
              </w:rPr>
            </w:pPr>
            <w:r>
              <w:rPr>
                <w:w w:val="95"/>
                <w:sz w:val="21"/>
              </w:rPr>
              <w:t>指</w:t>
            </w:r>
            <w:r>
              <w:rPr>
                <w:w w:val="95"/>
                <w:sz w:val="21"/>
              </w:rPr>
              <w:t>因</w:t>
            </w:r>
            <w:r>
              <w:rPr>
                <w:w w:val="95"/>
                <w:sz w:val="21"/>
              </w:rPr>
              <w:t>慢</w:t>
            </w:r>
            <w:r>
              <w:rPr>
                <w:w w:val="95"/>
                <w:sz w:val="21"/>
              </w:rPr>
              <w:t>性</w:t>
            </w:r>
            <w:r>
              <w:rPr>
                <w:w w:val="95"/>
                <w:sz w:val="21"/>
              </w:rPr>
              <w:t>呼</w:t>
            </w:r>
            <w:r>
              <w:rPr>
                <w:w w:val="95"/>
                <w:sz w:val="21"/>
              </w:rPr>
              <w:t>吸</w:t>
            </w:r>
            <w:r>
              <w:rPr>
                <w:w w:val="95"/>
                <w:sz w:val="21"/>
              </w:rPr>
              <w:t>系</w:t>
            </w:r>
            <w:r>
              <w:rPr>
                <w:w w:val="95"/>
                <w:sz w:val="21"/>
              </w:rPr>
              <w:t>统</w:t>
            </w:r>
            <w:r>
              <w:rPr>
                <w:w w:val="95"/>
                <w:sz w:val="21"/>
              </w:rPr>
              <w:t>疾</w:t>
            </w:r>
            <w:r>
              <w:rPr>
                <w:w w:val="95"/>
                <w:sz w:val="21"/>
              </w:rPr>
              <w:t>病</w:t>
            </w:r>
            <w:r>
              <w:rPr>
                <w:w w:val="95"/>
                <w:sz w:val="21"/>
              </w:rPr>
              <w:t>导</w:t>
            </w:r>
            <w:r>
              <w:rPr>
                <w:w w:val="95"/>
                <w:sz w:val="21"/>
              </w:rPr>
              <w:t>致</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的</w:t>
            </w:r>
            <w:r>
              <w:rPr>
                <w:w w:val="95"/>
                <w:sz w:val="21"/>
              </w:rPr>
              <w:t>呼</w:t>
            </w:r>
            <w:r>
              <w:rPr>
                <w:w w:val="95"/>
                <w:sz w:val="21"/>
              </w:rPr>
              <w:t>吸</w:t>
            </w:r>
            <w:r>
              <w:rPr>
                <w:w w:val="95"/>
                <w:sz w:val="21"/>
              </w:rPr>
              <w:t>衰</w:t>
            </w:r>
            <w:r>
              <w:rPr>
                <w:w w:val="95"/>
                <w:sz w:val="21"/>
              </w:rPr>
              <w:t>竭</w:t>
            </w:r>
            <w:r>
              <w:rPr>
                <w:w w:val="95"/>
                <w:sz w:val="21"/>
              </w:rPr>
              <w:t>，</w:t>
            </w:r>
            <w:r>
              <w:rPr>
                <w:w w:val="95"/>
                <w:sz w:val="21"/>
              </w:rPr>
              <w:t>经</w:t>
            </w:r>
            <w:r>
              <w:rPr>
                <w:w w:val="95"/>
                <w:sz w:val="21"/>
              </w:rPr>
              <w:t>过</w:t>
            </w:r>
            <w:r>
              <w:rPr>
                <w:w w:val="95"/>
                <w:sz w:val="21"/>
              </w:rPr>
              <w:t>积</w:t>
            </w:r>
            <w:r>
              <w:rPr>
                <w:w w:val="95"/>
                <w:sz w:val="21"/>
              </w:rPr>
              <w:t>极</w:t>
            </w:r>
            <w:r>
              <w:rPr>
                <w:w w:val="95"/>
                <w:sz w:val="21"/>
              </w:rPr>
              <w:t>治疗</w:t>
            </w:r>
            <w:r>
              <w:rPr>
                <w:spacing w:val="58"/>
                <w:w w:val="150"/>
                <w:sz w:val="21"/>
              </w:rPr>
              <w:t> </w:t>
            </w:r>
            <w:r>
              <w:rPr>
                <w:rFonts w:ascii="Times New Roman" w:eastAsia="Times New Roman"/>
                <w:w w:val="95"/>
                <w:sz w:val="21"/>
              </w:rPr>
              <w:t>180</w:t>
            </w:r>
            <w:r>
              <w:rPr>
                <w:rFonts w:ascii="Times New Roman" w:eastAsia="Times New Roman"/>
                <w:spacing w:val="58"/>
                <w:sz w:val="21"/>
              </w:rPr>
              <w:t>  </w:t>
            </w:r>
            <w:r>
              <w:rPr>
                <w:w w:val="95"/>
                <w:sz w:val="21"/>
              </w:rPr>
              <w:t>天</w:t>
            </w:r>
            <w:r>
              <w:rPr>
                <w:w w:val="95"/>
                <w:sz w:val="21"/>
              </w:rPr>
              <w:t>后</w:t>
            </w:r>
            <w:r>
              <w:rPr>
                <w:spacing w:val="-5"/>
                <w:w w:val="95"/>
                <w:sz w:val="21"/>
              </w:rPr>
              <w:t>满足</w:t>
            </w:r>
          </w:p>
        </w:tc>
      </w:tr>
      <w:tr>
        <w:trPr>
          <w:trHeight w:val="252" w:hRule="atLeast"/>
        </w:trPr>
        <w:tc>
          <w:tcPr>
            <w:tcW w:w="884" w:type="dxa"/>
          </w:tcPr>
          <w:p>
            <w:pPr>
              <w:pStyle w:val="TableParagraph"/>
              <w:rPr>
                <w:rFonts w:ascii="Times New Roman"/>
                <w:sz w:val="18"/>
              </w:rPr>
            </w:pPr>
          </w:p>
        </w:tc>
        <w:tc>
          <w:tcPr>
            <w:tcW w:w="1364" w:type="dxa"/>
          </w:tcPr>
          <w:p>
            <w:pPr>
              <w:pStyle w:val="TableParagraph"/>
              <w:spacing w:line="229" w:lineRule="exact" w:before="3"/>
              <w:ind w:left="137"/>
              <w:rPr>
                <w:i/>
                <w:sz w:val="22"/>
              </w:rPr>
            </w:pPr>
            <w:r>
              <w:rPr>
                <w:i/>
                <w:spacing w:val="-48"/>
                <w:w w:val="95"/>
                <w:sz w:val="22"/>
              </w:rPr>
              <w:t>吸衰竭</w:t>
            </w:r>
          </w:p>
        </w:tc>
        <w:tc>
          <w:tcPr>
            <w:tcW w:w="7814" w:type="dxa"/>
          </w:tcPr>
          <w:p>
            <w:pPr>
              <w:pStyle w:val="TableParagraph"/>
              <w:spacing w:line="219" w:lineRule="exact" w:before="13"/>
              <w:ind w:left="81"/>
              <w:rPr>
                <w:sz w:val="21"/>
              </w:rPr>
            </w:pPr>
            <w:r>
              <w:rPr>
                <w:spacing w:val="-2"/>
                <w:w w:val="95"/>
                <w:sz w:val="21"/>
              </w:rPr>
              <w:t>以下所有条件：</w:t>
            </w:r>
          </w:p>
        </w:tc>
      </w:tr>
    </w:tbl>
    <w:p>
      <w:pPr>
        <w:spacing w:after="0" w:line="219" w:lineRule="exact"/>
        <w:rPr>
          <w:sz w:val="21"/>
        </w:rPr>
        <w:sectPr>
          <w:pgSz w:w="11910" w:h="16840"/>
          <w:pgMar w:header="576" w:footer="0" w:top="1060" w:bottom="280" w:left="800" w:right="800"/>
        </w:sectPr>
      </w:pPr>
    </w:p>
    <w:p>
      <w:pPr>
        <w:pStyle w:val="BodyText"/>
        <w:spacing w:before="10"/>
        <w:rPr>
          <w:sz w:val="7"/>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4"/>
        <w:gridCol w:w="7819"/>
      </w:tblGrid>
      <w:tr>
        <w:trPr>
          <w:trHeight w:val="98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numPr>
                <w:ilvl w:val="0"/>
                <w:numId w:val="33"/>
              </w:numPr>
              <w:tabs>
                <w:tab w:pos="607" w:val="left" w:leader="none"/>
              </w:tabs>
              <w:spacing w:line="245" w:lineRule="exact" w:before="0" w:after="0"/>
              <w:ind w:left="606" w:right="0" w:hanging="526"/>
              <w:jc w:val="left"/>
              <w:rPr>
                <w:sz w:val="21"/>
              </w:rPr>
            </w:pPr>
            <w:r>
              <w:rPr>
                <w:spacing w:val="-1"/>
                <w:w w:val="95"/>
                <w:sz w:val="21"/>
              </w:rPr>
              <w:t>静息时出现呼吸困难；</w:t>
            </w:r>
          </w:p>
          <w:p>
            <w:pPr>
              <w:pStyle w:val="TableParagraph"/>
              <w:numPr>
                <w:ilvl w:val="0"/>
                <w:numId w:val="33"/>
              </w:numPr>
              <w:tabs>
                <w:tab w:pos="607" w:val="left" w:leader="none"/>
              </w:tabs>
              <w:spacing w:line="240" w:lineRule="auto" w:before="39" w:after="0"/>
              <w:ind w:left="606" w:right="0" w:hanging="526"/>
              <w:jc w:val="left"/>
              <w:rPr>
                <w:sz w:val="21"/>
              </w:rPr>
            </w:pP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）占预计值的百分比</w:t>
            </w:r>
            <w:r>
              <w:rPr>
                <w:rFonts w:ascii="Times New Roman" w:eastAsia="Times New Roman"/>
                <w:spacing w:val="-2"/>
                <w:w w:val="95"/>
                <w:position w:val="2"/>
                <w:sz w:val="21"/>
              </w:rPr>
              <w:t>&lt;30%</w:t>
            </w:r>
            <w:r>
              <w:rPr>
                <w:spacing w:val="-2"/>
                <w:w w:val="95"/>
                <w:position w:val="2"/>
                <w:sz w:val="21"/>
              </w:rPr>
              <w:t>；</w:t>
            </w:r>
          </w:p>
          <w:p>
            <w:pPr>
              <w:pStyle w:val="TableParagraph"/>
              <w:numPr>
                <w:ilvl w:val="0"/>
                <w:numId w:val="33"/>
              </w:numPr>
              <w:tabs>
                <w:tab w:pos="607" w:val="left" w:leader="none"/>
              </w:tabs>
              <w:spacing w:line="240" w:lineRule="auto" w:before="43" w:after="0"/>
              <w:ind w:left="606" w:right="0" w:hanging="526"/>
              <w:jc w:val="left"/>
              <w:rPr>
                <w:sz w:val="21"/>
              </w:rPr>
            </w:pP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&lt;50mmHg</w:t>
            </w:r>
            <w:r>
              <w:rPr>
                <w:spacing w:val="-10"/>
                <w:w w:val="95"/>
                <w:position w:val="2"/>
                <w:sz w:val="21"/>
              </w:rPr>
              <w:t>。</w:t>
            </w:r>
          </w:p>
        </w:tc>
      </w:tr>
      <w:tr>
        <w:trPr>
          <w:trHeight w:val="399" w:hRule="atLeast"/>
        </w:trPr>
        <w:tc>
          <w:tcPr>
            <w:tcW w:w="884" w:type="dxa"/>
          </w:tcPr>
          <w:p>
            <w:pPr>
              <w:pStyle w:val="TableParagraph"/>
              <w:spacing w:before="91"/>
              <w:ind w:left="50"/>
              <w:rPr>
                <w:i/>
                <w:sz w:val="22"/>
              </w:rPr>
            </w:pPr>
            <w:r>
              <w:rPr>
                <w:i/>
                <w:spacing w:val="-58"/>
                <w:sz w:val="22"/>
              </w:rPr>
              <w:t>3.6.27</w:t>
            </w:r>
          </w:p>
        </w:tc>
        <w:tc>
          <w:tcPr>
            <w:tcW w:w="1364" w:type="dxa"/>
          </w:tcPr>
          <w:p>
            <w:pPr>
              <w:pStyle w:val="TableParagraph"/>
              <w:spacing w:before="91"/>
              <w:ind w:left="137"/>
              <w:rPr>
                <w:i/>
                <w:sz w:val="22"/>
              </w:rPr>
            </w:pPr>
            <w:r>
              <w:rPr>
                <w:i/>
                <w:spacing w:val="-50"/>
                <w:w w:val="95"/>
                <w:sz w:val="22"/>
              </w:rPr>
              <w:t>严重克罗恩</w:t>
            </w:r>
          </w:p>
        </w:tc>
        <w:tc>
          <w:tcPr>
            <w:tcW w:w="7819" w:type="dxa"/>
          </w:tcPr>
          <w:p>
            <w:pPr>
              <w:pStyle w:val="TableParagraph"/>
              <w:spacing w:before="101"/>
              <w:ind w:left="81"/>
              <w:rPr>
                <w:sz w:val="21"/>
              </w:rPr>
            </w:pPr>
            <w:r>
              <w:rPr>
                <w:w w:val="95"/>
                <w:sz w:val="21"/>
              </w:rPr>
              <w:t>指一种慢性肉芽肿</w:t>
            </w:r>
            <w:r>
              <w:rPr>
                <w:w w:val="95"/>
                <w:sz w:val="21"/>
              </w:rPr>
              <w:t>性</w:t>
            </w:r>
            <w:r>
              <w:rPr>
                <w:w w:val="95"/>
                <w:sz w:val="21"/>
              </w:rPr>
              <w:t>肠</w:t>
            </w:r>
            <w:r>
              <w:rPr>
                <w:w w:val="95"/>
                <w:sz w:val="21"/>
              </w:rPr>
              <w:t>炎，具有特征性</w:t>
            </w:r>
            <w:r>
              <w:rPr>
                <w:w w:val="95"/>
                <w:sz w:val="21"/>
              </w:rPr>
              <w:t>的</w:t>
            </w:r>
            <w:r>
              <w:rPr>
                <w:w w:val="95"/>
                <w:sz w:val="21"/>
              </w:rPr>
              <w:t>克</w:t>
            </w:r>
            <w:r>
              <w:rPr>
                <w:w w:val="95"/>
                <w:sz w:val="21"/>
              </w:rPr>
              <w:t>罗恩病（</w:t>
            </w:r>
            <w:r>
              <w:rPr>
                <w:rFonts w:ascii="Times New Roman" w:eastAsia="Times New Roman"/>
                <w:w w:val="95"/>
                <w:sz w:val="21"/>
              </w:rPr>
              <w:t>Crohn</w:t>
            </w:r>
            <w:r>
              <w:rPr>
                <w:rFonts w:ascii="Times New Roman" w:eastAsia="Times New Roman"/>
                <w:spacing w:val="66"/>
                <w:w w:val="150"/>
                <w:sz w:val="21"/>
              </w:rPr>
              <w:t>   </w:t>
            </w:r>
            <w:r>
              <w:rPr>
                <w:w w:val="95"/>
                <w:sz w:val="21"/>
              </w:rPr>
              <w:t>病）</w:t>
            </w:r>
            <w:r>
              <w:rPr>
                <w:spacing w:val="-2"/>
                <w:w w:val="95"/>
                <w:sz w:val="21"/>
              </w:rPr>
              <w:t>病理组织学变化，</w:t>
            </w:r>
          </w:p>
        </w:tc>
      </w:tr>
      <w:tr>
        <w:trPr>
          <w:trHeight w:val="389" w:hRule="atLeast"/>
        </w:trPr>
        <w:tc>
          <w:tcPr>
            <w:tcW w:w="884" w:type="dxa"/>
          </w:tcPr>
          <w:p>
            <w:pPr>
              <w:pStyle w:val="TableParagraph"/>
              <w:rPr>
                <w:rFonts w:ascii="Times New Roman"/>
                <w:sz w:val="20"/>
              </w:rPr>
            </w:pPr>
          </w:p>
        </w:tc>
        <w:tc>
          <w:tcPr>
            <w:tcW w:w="1364" w:type="dxa"/>
          </w:tcPr>
          <w:p>
            <w:pPr>
              <w:pStyle w:val="TableParagraph"/>
              <w:spacing w:before="3"/>
              <w:ind w:left="137"/>
              <w:rPr>
                <w:i/>
                <w:sz w:val="22"/>
              </w:rPr>
            </w:pPr>
            <w:r>
              <w:rPr>
                <w:i/>
                <w:w w:val="95"/>
                <w:sz w:val="22"/>
              </w:rPr>
              <w:t>病</w:t>
            </w:r>
          </w:p>
        </w:tc>
        <w:tc>
          <w:tcPr>
            <w:tcW w:w="7819" w:type="dxa"/>
          </w:tcPr>
          <w:p>
            <w:pPr>
              <w:pStyle w:val="TableParagraph"/>
              <w:spacing w:before="13"/>
              <w:ind w:left="81"/>
              <w:rPr>
                <w:sz w:val="21"/>
              </w:rPr>
            </w:pPr>
            <w:r>
              <w:rPr>
                <w:spacing w:val="-1"/>
                <w:w w:val="95"/>
                <w:sz w:val="21"/>
              </w:rPr>
              <w:t>须根据组织病理学特点诊断，且已经造成瘘管形成并伴有肠梗阻或肠穿孔。</w:t>
            </w:r>
          </w:p>
        </w:tc>
      </w:tr>
      <w:tr>
        <w:trPr>
          <w:trHeight w:val="397" w:hRule="atLeast"/>
        </w:trPr>
        <w:tc>
          <w:tcPr>
            <w:tcW w:w="884" w:type="dxa"/>
          </w:tcPr>
          <w:p>
            <w:pPr>
              <w:pStyle w:val="TableParagraph"/>
              <w:spacing w:line="281" w:lineRule="exact" w:before="96"/>
              <w:ind w:left="50"/>
              <w:rPr>
                <w:i/>
                <w:sz w:val="22"/>
              </w:rPr>
            </w:pPr>
            <w:r>
              <w:rPr>
                <w:i/>
                <w:spacing w:val="-58"/>
                <w:sz w:val="22"/>
              </w:rPr>
              <w:t>3.6.28</w:t>
            </w:r>
          </w:p>
        </w:tc>
        <w:tc>
          <w:tcPr>
            <w:tcW w:w="1364" w:type="dxa"/>
          </w:tcPr>
          <w:p>
            <w:pPr>
              <w:pStyle w:val="TableParagraph"/>
              <w:spacing w:line="281" w:lineRule="exact" w:before="96"/>
              <w:ind w:left="137"/>
              <w:rPr>
                <w:i/>
                <w:sz w:val="22"/>
              </w:rPr>
            </w:pPr>
            <w:r>
              <w:rPr>
                <w:i/>
                <w:spacing w:val="-50"/>
                <w:w w:val="95"/>
                <w:sz w:val="22"/>
              </w:rPr>
              <w:t>严重溃疡性</w:t>
            </w:r>
          </w:p>
        </w:tc>
        <w:tc>
          <w:tcPr>
            <w:tcW w:w="7819" w:type="dxa"/>
          </w:tcPr>
          <w:p>
            <w:pPr>
              <w:pStyle w:val="TableParagraph"/>
              <w:spacing w:before="106"/>
              <w:ind w:left="81"/>
              <w:rPr>
                <w:sz w:val="21"/>
              </w:rPr>
            </w:pPr>
            <w:r>
              <w:rPr>
                <w:w w:val="95"/>
                <w:sz w:val="21"/>
              </w:rPr>
              <w:t>指伴</w:t>
            </w:r>
            <w:r>
              <w:rPr>
                <w:w w:val="95"/>
                <w:sz w:val="21"/>
              </w:rPr>
              <w:t>有</w:t>
            </w:r>
            <w:r>
              <w:rPr>
                <w:w w:val="95"/>
                <w:sz w:val="21"/>
              </w:rPr>
              <w:t>致</w:t>
            </w:r>
            <w:r>
              <w:rPr>
                <w:w w:val="95"/>
                <w:sz w:val="21"/>
              </w:rPr>
              <w:t>命</w:t>
            </w:r>
            <w:r>
              <w:rPr>
                <w:w w:val="95"/>
                <w:sz w:val="21"/>
              </w:rPr>
              <w:t>性</w:t>
            </w:r>
            <w:r>
              <w:rPr>
                <w:w w:val="95"/>
                <w:sz w:val="21"/>
              </w:rPr>
              <w:t>电</w:t>
            </w:r>
            <w:r>
              <w:rPr>
                <w:w w:val="95"/>
                <w:sz w:val="21"/>
              </w:rPr>
              <w:t>解</w:t>
            </w:r>
            <w:r>
              <w:rPr>
                <w:w w:val="95"/>
                <w:sz w:val="21"/>
              </w:rPr>
              <w:t>质</w:t>
            </w:r>
            <w:r>
              <w:rPr>
                <w:w w:val="95"/>
                <w:sz w:val="21"/>
              </w:rPr>
              <w:t>紊</w:t>
            </w:r>
            <w:r>
              <w:rPr>
                <w:w w:val="95"/>
                <w:sz w:val="21"/>
              </w:rPr>
              <w:t>乱</w:t>
            </w:r>
            <w:r>
              <w:rPr>
                <w:w w:val="95"/>
                <w:sz w:val="21"/>
              </w:rPr>
              <w:t>的</w:t>
            </w:r>
            <w:r>
              <w:rPr>
                <w:w w:val="95"/>
                <w:sz w:val="21"/>
              </w:rPr>
              <w:t>急</w:t>
            </w:r>
            <w:r>
              <w:rPr>
                <w:w w:val="95"/>
                <w:sz w:val="21"/>
              </w:rPr>
              <w:t>性</w:t>
            </w:r>
            <w:r>
              <w:rPr>
                <w:w w:val="95"/>
                <w:sz w:val="21"/>
              </w:rPr>
              <w:t>暴</w:t>
            </w:r>
            <w:r>
              <w:rPr>
                <w:w w:val="95"/>
                <w:sz w:val="21"/>
              </w:rPr>
              <w:t>发</w:t>
            </w:r>
            <w:r>
              <w:rPr>
                <w:w w:val="95"/>
                <w:sz w:val="21"/>
              </w:rPr>
              <w:t>性</w:t>
            </w:r>
            <w:r>
              <w:rPr>
                <w:w w:val="95"/>
                <w:sz w:val="21"/>
              </w:rPr>
              <w:t>溃</w:t>
            </w:r>
            <w:r>
              <w:rPr>
                <w:w w:val="95"/>
                <w:sz w:val="21"/>
              </w:rPr>
              <w:t>疡</w:t>
            </w:r>
            <w:r>
              <w:rPr>
                <w:w w:val="95"/>
                <w:sz w:val="21"/>
              </w:rPr>
              <w:t>性</w:t>
            </w:r>
            <w:r>
              <w:rPr>
                <w:w w:val="95"/>
                <w:sz w:val="21"/>
              </w:rPr>
              <w:t>结</w:t>
            </w:r>
            <w:r>
              <w:rPr>
                <w:w w:val="95"/>
                <w:sz w:val="21"/>
              </w:rPr>
              <w:t>肠</w:t>
            </w:r>
            <w:r>
              <w:rPr>
                <w:w w:val="95"/>
                <w:sz w:val="21"/>
              </w:rPr>
              <w:t>炎</w:t>
            </w:r>
            <w:r>
              <w:rPr>
                <w:w w:val="95"/>
                <w:sz w:val="21"/>
              </w:rPr>
              <w:t>，</w:t>
            </w:r>
            <w:r>
              <w:rPr>
                <w:w w:val="95"/>
                <w:sz w:val="21"/>
              </w:rPr>
              <w:t>病</w:t>
            </w:r>
            <w:r>
              <w:rPr>
                <w:w w:val="95"/>
                <w:sz w:val="21"/>
              </w:rPr>
              <w:t>变</w:t>
            </w:r>
            <w:r>
              <w:rPr>
                <w:w w:val="95"/>
                <w:sz w:val="21"/>
              </w:rPr>
              <w:t>已</w:t>
            </w:r>
            <w:r>
              <w:rPr>
                <w:w w:val="95"/>
                <w:sz w:val="21"/>
              </w:rPr>
              <w:t>经</w:t>
            </w:r>
            <w:r>
              <w:rPr>
                <w:w w:val="95"/>
                <w:sz w:val="21"/>
              </w:rPr>
              <w:t>累</w:t>
            </w:r>
            <w:r>
              <w:rPr>
                <w:w w:val="95"/>
                <w:sz w:val="21"/>
              </w:rPr>
              <w:t>及</w:t>
            </w:r>
            <w:r>
              <w:rPr>
                <w:w w:val="95"/>
                <w:sz w:val="21"/>
              </w:rPr>
              <w:t>全</w:t>
            </w:r>
            <w:r>
              <w:rPr>
                <w:w w:val="95"/>
                <w:sz w:val="21"/>
              </w:rPr>
              <w:t>结</w:t>
            </w:r>
            <w:r>
              <w:rPr>
                <w:w w:val="95"/>
                <w:sz w:val="21"/>
              </w:rPr>
              <w:t>肠</w:t>
            </w:r>
            <w:r>
              <w:rPr>
                <w:spacing w:val="-4"/>
                <w:w w:val="95"/>
                <w:sz w:val="21"/>
              </w:rPr>
              <w:t>，表现</w:t>
            </w:r>
          </w:p>
        </w:tc>
      </w:tr>
      <w:tr>
        <w:trPr>
          <w:trHeight w:val="311"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48"/>
                <w:w w:val="95"/>
                <w:sz w:val="22"/>
              </w:rPr>
              <w:t>结肠炎</w:t>
            </w:r>
          </w:p>
        </w:tc>
        <w:tc>
          <w:tcPr>
            <w:tcW w:w="7819" w:type="dxa"/>
          </w:tcPr>
          <w:p>
            <w:pPr>
              <w:pStyle w:val="TableParagraph"/>
              <w:spacing w:before="21"/>
              <w:ind w:left="81"/>
              <w:rPr>
                <w:sz w:val="21"/>
              </w:rPr>
            </w:pPr>
            <w:r>
              <w:rPr>
                <w:w w:val="95"/>
                <w:sz w:val="21"/>
              </w:rPr>
              <w:t>为严</w:t>
            </w:r>
            <w:r>
              <w:rPr>
                <w:w w:val="95"/>
                <w:sz w:val="21"/>
              </w:rPr>
              <w:t>重</w:t>
            </w:r>
            <w:r>
              <w:rPr>
                <w:w w:val="95"/>
                <w:sz w:val="21"/>
              </w:rPr>
              <w:t>的</w:t>
            </w:r>
            <w:r>
              <w:rPr>
                <w:w w:val="95"/>
                <w:sz w:val="21"/>
              </w:rPr>
              <w:t>血</w:t>
            </w:r>
            <w:r>
              <w:rPr>
                <w:w w:val="95"/>
                <w:sz w:val="21"/>
              </w:rPr>
              <w:t>便</w:t>
            </w:r>
            <w:r>
              <w:rPr>
                <w:w w:val="95"/>
                <w:sz w:val="21"/>
              </w:rPr>
              <w:t>和</w:t>
            </w:r>
            <w:r>
              <w:rPr>
                <w:w w:val="95"/>
                <w:sz w:val="21"/>
              </w:rPr>
              <w:t>系</w:t>
            </w:r>
            <w:r>
              <w:rPr>
                <w:w w:val="95"/>
                <w:sz w:val="21"/>
              </w:rPr>
              <w:t>统</w:t>
            </w:r>
            <w:r>
              <w:rPr>
                <w:w w:val="95"/>
                <w:sz w:val="21"/>
              </w:rPr>
              <w:t>性</w:t>
            </w:r>
            <w:r>
              <w:rPr>
                <w:w w:val="95"/>
                <w:sz w:val="21"/>
              </w:rPr>
              <w:t>症</w:t>
            </w:r>
            <w:r>
              <w:rPr>
                <w:w w:val="95"/>
                <w:sz w:val="21"/>
              </w:rPr>
              <w:t>状</w:t>
            </w:r>
            <w:r>
              <w:rPr>
                <w:w w:val="95"/>
                <w:sz w:val="21"/>
              </w:rPr>
              <w:t>体</w:t>
            </w:r>
            <w:r>
              <w:rPr>
                <w:w w:val="95"/>
                <w:sz w:val="21"/>
              </w:rPr>
              <w:t>征，</w:t>
            </w:r>
            <w:r>
              <w:rPr>
                <w:w w:val="95"/>
                <w:sz w:val="21"/>
              </w:rPr>
              <w:t>须</w:t>
            </w:r>
            <w:r>
              <w:rPr>
                <w:w w:val="95"/>
                <w:sz w:val="21"/>
              </w:rPr>
              <w:t>根</w:t>
            </w:r>
            <w:r>
              <w:rPr>
                <w:w w:val="95"/>
                <w:sz w:val="21"/>
              </w:rPr>
              <w:t>据</w:t>
            </w:r>
            <w:r>
              <w:rPr>
                <w:w w:val="95"/>
                <w:sz w:val="21"/>
              </w:rPr>
              <w:t>组</w:t>
            </w:r>
            <w:r>
              <w:rPr>
                <w:w w:val="95"/>
                <w:sz w:val="21"/>
              </w:rPr>
              <w:t>织</w:t>
            </w:r>
            <w:r>
              <w:rPr>
                <w:w w:val="95"/>
                <w:sz w:val="21"/>
              </w:rPr>
              <w:t>病</w:t>
            </w:r>
            <w:r>
              <w:rPr>
                <w:w w:val="95"/>
                <w:sz w:val="21"/>
              </w:rPr>
              <w:t>理</w:t>
            </w:r>
            <w:r>
              <w:rPr>
                <w:w w:val="95"/>
                <w:sz w:val="21"/>
              </w:rPr>
              <w:t>学</w:t>
            </w:r>
            <w:r>
              <w:rPr>
                <w:w w:val="95"/>
                <w:sz w:val="21"/>
              </w:rPr>
              <w:t>特</w:t>
            </w:r>
            <w:r>
              <w:rPr>
                <w:w w:val="95"/>
                <w:sz w:val="21"/>
              </w:rPr>
              <w:t>点</w:t>
            </w:r>
            <w:r>
              <w:rPr>
                <w:w w:val="95"/>
                <w:sz w:val="21"/>
              </w:rPr>
              <w:t>诊</w:t>
            </w:r>
            <w:r>
              <w:rPr>
                <w:w w:val="95"/>
                <w:sz w:val="21"/>
              </w:rPr>
              <w:t>断</w:t>
            </w:r>
            <w:r>
              <w:rPr>
                <w:w w:val="95"/>
                <w:sz w:val="21"/>
              </w:rPr>
              <w:t>，</w:t>
            </w:r>
            <w:r>
              <w:rPr>
                <w:w w:val="95"/>
                <w:sz w:val="21"/>
              </w:rPr>
              <w:t>且</w:t>
            </w:r>
            <w:r>
              <w:rPr>
                <w:w w:val="95"/>
                <w:sz w:val="21"/>
              </w:rPr>
              <w:t>已</w:t>
            </w:r>
            <w:r>
              <w:rPr>
                <w:w w:val="95"/>
                <w:sz w:val="21"/>
              </w:rPr>
              <w:t>经</w:t>
            </w:r>
            <w:r>
              <w:rPr>
                <w:w w:val="95"/>
                <w:sz w:val="21"/>
              </w:rPr>
              <w:t>实</w:t>
            </w:r>
            <w:r>
              <w:rPr>
                <w:w w:val="95"/>
                <w:sz w:val="21"/>
              </w:rPr>
              <w:t>施</w:t>
            </w:r>
            <w:r>
              <w:rPr>
                <w:spacing w:val="-4"/>
                <w:w w:val="95"/>
                <w:sz w:val="21"/>
              </w:rPr>
              <w:t>了结肠</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1"/>
              <w:ind w:left="81"/>
              <w:rPr>
                <w:sz w:val="21"/>
              </w:rPr>
            </w:pPr>
            <w:r>
              <w:rPr>
                <w:spacing w:val="-2"/>
                <w:w w:val="95"/>
                <w:sz w:val="21"/>
              </w:rPr>
              <w:t>切除或回肠造瘘术。</w:t>
            </w:r>
          </w:p>
        </w:tc>
      </w:tr>
      <w:tr>
        <w:trPr>
          <w:trHeight w:val="397" w:hRule="atLeast"/>
        </w:trPr>
        <w:tc>
          <w:tcPr>
            <w:tcW w:w="884" w:type="dxa"/>
          </w:tcPr>
          <w:p>
            <w:pPr>
              <w:pStyle w:val="TableParagraph"/>
              <w:spacing w:line="281" w:lineRule="exact" w:before="96"/>
              <w:ind w:left="50"/>
              <w:rPr>
                <w:i/>
                <w:sz w:val="22"/>
              </w:rPr>
            </w:pPr>
            <w:r>
              <w:rPr>
                <w:i/>
                <w:spacing w:val="-58"/>
                <w:sz w:val="22"/>
              </w:rPr>
              <w:t>3.6.29</w:t>
            </w:r>
          </w:p>
        </w:tc>
        <w:tc>
          <w:tcPr>
            <w:tcW w:w="1364" w:type="dxa"/>
          </w:tcPr>
          <w:p>
            <w:pPr>
              <w:pStyle w:val="TableParagraph"/>
              <w:spacing w:line="281" w:lineRule="exact" w:before="96"/>
              <w:ind w:left="137"/>
              <w:rPr>
                <w:i/>
                <w:sz w:val="22"/>
              </w:rPr>
            </w:pPr>
            <w:r>
              <w:rPr>
                <w:i/>
                <w:spacing w:val="-50"/>
                <w:w w:val="95"/>
                <w:sz w:val="22"/>
              </w:rPr>
              <w:t>侵蚀性葡萄</w:t>
            </w:r>
          </w:p>
        </w:tc>
        <w:tc>
          <w:tcPr>
            <w:tcW w:w="7819" w:type="dxa"/>
          </w:tcPr>
          <w:p>
            <w:pPr>
              <w:pStyle w:val="TableParagraph"/>
              <w:spacing w:before="106"/>
              <w:ind w:left="81"/>
              <w:rPr>
                <w:sz w:val="21"/>
              </w:rPr>
            </w:pPr>
            <w:r>
              <w:rPr>
                <w:spacing w:val="-1"/>
                <w:w w:val="95"/>
                <w:sz w:val="21"/>
              </w:rPr>
              <w:t>该类疾病是指异常增生的绒毛组织浸润性生长侵入子宫肌层或转移至其他器官或组</w:t>
            </w:r>
          </w:p>
        </w:tc>
      </w:tr>
      <w:tr>
        <w:trPr>
          <w:trHeight w:val="311"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58"/>
                <w:w w:val="95"/>
                <w:sz w:val="22"/>
              </w:rPr>
              <w:t>胎（</w:t>
            </w:r>
            <w:r>
              <w:rPr>
                <w:i/>
                <w:spacing w:val="-43"/>
                <w:w w:val="95"/>
                <w:sz w:val="22"/>
              </w:rPr>
              <w:t>或称恶</w:t>
            </w:r>
          </w:p>
        </w:tc>
        <w:tc>
          <w:tcPr>
            <w:tcW w:w="7819" w:type="dxa"/>
          </w:tcPr>
          <w:p>
            <w:pPr>
              <w:pStyle w:val="TableParagraph"/>
              <w:spacing w:before="21"/>
              <w:ind w:left="81"/>
              <w:rPr>
                <w:sz w:val="21"/>
              </w:rPr>
            </w:pPr>
            <w:r>
              <w:rPr>
                <w:spacing w:val="-1"/>
                <w:w w:val="95"/>
                <w:sz w:val="21"/>
              </w:rPr>
              <w:t>织的葡萄胎，并已经进行化疗或手术治疗。</w:t>
            </w:r>
          </w:p>
        </w:tc>
      </w:tr>
      <w:tr>
        <w:trPr>
          <w:trHeight w:val="393" w:hRule="atLeast"/>
        </w:trPr>
        <w:tc>
          <w:tcPr>
            <w:tcW w:w="884" w:type="dxa"/>
          </w:tcPr>
          <w:p>
            <w:pPr>
              <w:pStyle w:val="TableParagraph"/>
              <w:rPr>
                <w:rFonts w:ascii="Times New Roman"/>
                <w:sz w:val="20"/>
              </w:rPr>
            </w:pPr>
          </w:p>
        </w:tc>
        <w:tc>
          <w:tcPr>
            <w:tcW w:w="1364" w:type="dxa"/>
          </w:tcPr>
          <w:p>
            <w:pPr>
              <w:pStyle w:val="TableParagraph"/>
              <w:spacing w:before="11"/>
              <w:ind w:left="137"/>
              <w:rPr>
                <w:i/>
                <w:sz w:val="22"/>
              </w:rPr>
            </w:pPr>
            <w:r>
              <w:rPr>
                <w:i/>
                <w:spacing w:val="-68"/>
                <w:w w:val="95"/>
                <w:sz w:val="22"/>
              </w:rPr>
              <w:t>性葡萄胎</w:t>
            </w:r>
            <w:r>
              <w:rPr>
                <w:i/>
                <w:spacing w:val="-10"/>
                <w:w w:val="95"/>
                <w:sz w:val="22"/>
              </w:rPr>
              <w:t>）</w:t>
            </w:r>
          </w:p>
        </w:tc>
        <w:tc>
          <w:tcPr>
            <w:tcW w:w="7819" w:type="dxa"/>
          </w:tcPr>
          <w:p>
            <w:pPr>
              <w:pStyle w:val="TableParagraph"/>
              <w:rPr>
                <w:rFonts w:ascii="Times New Roman"/>
                <w:sz w:val="20"/>
              </w:rPr>
            </w:pPr>
          </w:p>
        </w:tc>
      </w:tr>
      <w:tr>
        <w:trPr>
          <w:trHeight w:val="1032" w:hRule="atLeast"/>
        </w:trPr>
        <w:tc>
          <w:tcPr>
            <w:tcW w:w="884" w:type="dxa"/>
          </w:tcPr>
          <w:p>
            <w:pPr>
              <w:pStyle w:val="TableParagraph"/>
              <w:spacing w:before="99"/>
              <w:ind w:left="50"/>
              <w:rPr>
                <w:i/>
                <w:sz w:val="22"/>
              </w:rPr>
            </w:pPr>
            <w:r>
              <w:rPr>
                <w:i/>
                <w:spacing w:val="-58"/>
                <w:sz w:val="22"/>
              </w:rPr>
              <w:t>3.6.30</w:t>
            </w:r>
          </w:p>
        </w:tc>
        <w:tc>
          <w:tcPr>
            <w:tcW w:w="1364" w:type="dxa"/>
          </w:tcPr>
          <w:p>
            <w:pPr>
              <w:pStyle w:val="TableParagraph"/>
              <w:spacing w:line="310" w:lineRule="atLeast" w:before="71"/>
              <w:ind w:left="137" w:right="76"/>
              <w:jc w:val="both"/>
              <w:rPr>
                <w:i/>
                <w:sz w:val="22"/>
              </w:rPr>
            </w:pPr>
            <w:r>
              <w:rPr>
                <w:i/>
                <w:spacing w:val="-58"/>
                <w:sz w:val="22"/>
              </w:rPr>
              <w:t>严</w:t>
            </w:r>
            <w:r>
              <w:rPr>
                <w:i/>
                <w:spacing w:val="-58"/>
                <w:sz w:val="22"/>
              </w:rPr>
              <w:t>重</w:t>
            </w:r>
            <w:r>
              <w:rPr>
                <w:i/>
                <w:spacing w:val="-43"/>
                <w:sz w:val="22"/>
              </w:rPr>
              <w:t>骨髓异</w:t>
            </w:r>
            <w:r>
              <w:rPr>
                <w:i/>
                <w:spacing w:val="80"/>
                <w:sz w:val="22"/>
              </w:rPr>
              <w:t> </w:t>
            </w:r>
            <w:r>
              <w:rPr>
                <w:i/>
                <w:spacing w:val="-58"/>
                <w:sz w:val="22"/>
              </w:rPr>
              <w:t>常</w:t>
            </w:r>
            <w:r>
              <w:rPr>
                <w:i/>
                <w:spacing w:val="-58"/>
                <w:sz w:val="22"/>
              </w:rPr>
              <w:t>增</w:t>
            </w:r>
            <w:r>
              <w:rPr>
                <w:i/>
                <w:spacing w:val="-43"/>
                <w:sz w:val="22"/>
              </w:rPr>
              <w:t>生综合</w:t>
            </w:r>
            <w:r>
              <w:rPr>
                <w:i/>
                <w:spacing w:val="40"/>
                <w:sz w:val="22"/>
              </w:rPr>
              <w:t> </w:t>
            </w:r>
            <w:r>
              <w:rPr>
                <w:i/>
                <w:spacing w:val="-10"/>
                <w:sz w:val="22"/>
              </w:rPr>
              <w:t>征</w:t>
            </w:r>
          </w:p>
        </w:tc>
        <w:tc>
          <w:tcPr>
            <w:tcW w:w="7819" w:type="dxa"/>
          </w:tcPr>
          <w:p>
            <w:pPr>
              <w:pStyle w:val="TableParagraph"/>
              <w:spacing w:line="310" w:lineRule="atLeast" w:before="68"/>
              <w:ind w:left="81" w:right="165"/>
              <w:jc w:val="both"/>
              <w:rPr>
                <w:sz w:val="21"/>
              </w:rPr>
            </w:pPr>
            <w:r>
              <w:rPr>
                <w:sz w:val="21"/>
              </w:rPr>
              <w:t>严重骨髓异常增生综合征是指符合世界卫生组织（</w:t>
            </w:r>
            <w:r>
              <w:rPr>
                <w:rFonts w:ascii="Times New Roman" w:eastAsia="Times New Roman"/>
                <w:sz w:val="21"/>
              </w:rPr>
              <w:t>WHO</w:t>
            </w:r>
            <w:r>
              <w:rPr>
                <w:sz w:val="21"/>
              </w:rPr>
              <w:t>）</w:t>
            </w:r>
            <w:r>
              <w:rPr>
                <w:rFonts w:ascii="Times New Roman" w:eastAsia="Times New Roman"/>
                <w:sz w:val="21"/>
              </w:rPr>
              <w:t>2008 </w:t>
            </w:r>
            <w:r>
              <w:rPr>
                <w:sz w:val="21"/>
              </w:rPr>
              <w:t>年分型方案中的难</w:t>
            </w:r>
            <w:r>
              <w:rPr>
                <w:spacing w:val="-2"/>
                <w:sz w:val="21"/>
              </w:rPr>
              <w:t>治性贫血细胞减少伴原始细胞增多</w:t>
            </w:r>
            <w:r>
              <w:rPr>
                <w:rFonts w:ascii="Times New Roman" w:eastAsia="Times New Roman"/>
                <w:spacing w:val="-2"/>
                <w:sz w:val="21"/>
              </w:rPr>
              <w:t>-1</w:t>
            </w:r>
            <w:r>
              <w:rPr>
                <w:spacing w:val="-2"/>
                <w:sz w:val="21"/>
              </w:rPr>
              <w:t>（</w:t>
            </w:r>
            <w:r>
              <w:rPr>
                <w:rFonts w:ascii="Times New Roman" w:eastAsia="Times New Roman"/>
                <w:spacing w:val="-2"/>
                <w:sz w:val="21"/>
              </w:rPr>
              <w:t>RAEB-</w:t>
            </w:r>
            <w:r>
              <w:rPr>
                <w:rFonts w:ascii="Times New Roman" w:eastAsia="Times New Roman"/>
                <w:spacing w:val="1"/>
                <w:sz w:val="21"/>
              </w:rPr>
              <w:t>1</w:t>
            </w:r>
            <w:r>
              <w:rPr>
                <w:spacing w:val="-104"/>
                <w:sz w:val="21"/>
              </w:rPr>
              <w:t>）</w:t>
            </w:r>
            <w:r>
              <w:rPr>
                <w:spacing w:val="-2"/>
                <w:sz w:val="21"/>
              </w:rPr>
              <w:t>、难治性贫血细胞减少伴原始细胞增多</w:t>
            </w:r>
            <w:r>
              <w:rPr>
                <w:rFonts w:ascii="Times New Roman" w:eastAsia="Times New Roman"/>
                <w:spacing w:val="-2"/>
                <w:sz w:val="21"/>
              </w:rPr>
              <w:t>-2</w:t>
            </w:r>
            <w:r>
              <w:rPr>
                <w:spacing w:val="-2"/>
                <w:sz w:val="21"/>
              </w:rPr>
              <w:t>（</w:t>
            </w:r>
            <w:r>
              <w:rPr>
                <w:rFonts w:ascii="Times New Roman" w:eastAsia="Times New Roman"/>
                <w:spacing w:val="-2"/>
                <w:sz w:val="21"/>
              </w:rPr>
              <w:t>RAEB-</w:t>
            </w:r>
            <w:r>
              <w:rPr>
                <w:rFonts w:ascii="Times New Roman" w:eastAsia="Times New Roman"/>
                <w:spacing w:val="1"/>
                <w:sz w:val="21"/>
              </w:rPr>
              <w:t>2</w:t>
            </w:r>
            <w:r>
              <w:rPr>
                <w:spacing w:val="-104"/>
                <w:sz w:val="21"/>
              </w:rPr>
              <w:t>）</w:t>
            </w:r>
            <w:r>
              <w:rPr>
                <w:spacing w:val="-2"/>
                <w:sz w:val="21"/>
              </w:rPr>
              <w:t>、</w:t>
            </w:r>
            <w:r>
              <w:rPr>
                <w:rFonts w:ascii="Times New Roman" w:eastAsia="Times New Roman"/>
                <w:spacing w:val="-2"/>
                <w:sz w:val="21"/>
              </w:rPr>
              <w:t>MDS-</w:t>
            </w:r>
            <w:r>
              <w:rPr>
                <w:spacing w:val="-2"/>
                <w:sz w:val="21"/>
              </w:rPr>
              <w:t>未分类（</w:t>
            </w:r>
            <w:r>
              <w:rPr>
                <w:rFonts w:ascii="Times New Roman" w:eastAsia="Times New Roman"/>
                <w:spacing w:val="-2"/>
                <w:sz w:val="21"/>
              </w:rPr>
              <w:t>MDS-</w:t>
            </w:r>
            <w:r>
              <w:rPr>
                <w:rFonts w:ascii="Times New Roman" w:eastAsia="Times New Roman"/>
                <w:spacing w:val="2"/>
                <w:sz w:val="21"/>
              </w:rPr>
              <w:t>U</w:t>
            </w:r>
            <w:r>
              <w:rPr>
                <w:spacing w:val="-104"/>
                <w:sz w:val="21"/>
              </w:rPr>
              <w:t>）</w:t>
            </w:r>
            <w:r>
              <w:rPr>
                <w:spacing w:val="-2"/>
                <w:sz w:val="21"/>
              </w:rPr>
              <w:t>、</w:t>
            </w:r>
            <w:r>
              <w:rPr>
                <w:rFonts w:ascii="Times New Roman" w:eastAsia="Times New Roman"/>
                <w:spacing w:val="-2"/>
                <w:sz w:val="21"/>
              </w:rPr>
              <w:t>MDS </w:t>
            </w:r>
            <w:r>
              <w:rPr>
                <w:spacing w:val="-11"/>
                <w:sz w:val="21"/>
              </w:rPr>
              <w:t>伴单纯 </w:t>
            </w:r>
            <w:r>
              <w:rPr>
                <w:rFonts w:ascii="Times New Roman" w:eastAsia="Times New Roman"/>
                <w:spacing w:val="-2"/>
                <w:sz w:val="21"/>
              </w:rPr>
              <w:t>5q-</w:t>
            </w:r>
            <w:r>
              <w:rPr>
                <w:spacing w:val="-2"/>
                <w:sz w:val="21"/>
              </w:rPr>
              <w:t>，且需满足下列所有</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line="268" w:lineRule="exact" w:before="13"/>
              <w:ind w:left="81"/>
              <w:rPr>
                <w:sz w:val="21"/>
              </w:rPr>
            </w:pPr>
            <w:r>
              <w:rPr>
                <w:spacing w:val="-4"/>
                <w:w w:val="95"/>
                <w:sz w:val="21"/>
              </w:rPr>
              <w:t>条件：</w:t>
            </w:r>
          </w:p>
        </w:tc>
      </w:tr>
      <w:tr>
        <w:trPr>
          <w:trHeight w:val="103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numPr>
                <w:ilvl w:val="0"/>
                <w:numId w:val="34"/>
              </w:numPr>
              <w:tabs>
                <w:tab w:pos="607" w:val="left" w:leader="none"/>
              </w:tabs>
              <w:spacing w:line="240" w:lineRule="auto" w:before="24" w:after="0"/>
              <w:ind w:left="606" w:right="0" w:hanging="526"/>
              <w:jc w:val="left"/>
              <w:rPr>
                <w:sz w:val="21"/>
              </w:rPr>
            </w:pPr>
            <w:r>
              <w:rPr>
                <w:spacing w:val="-1"/>
                <w:w w:val="95"/>
                <w:sz w:val="21"/>
              </w:rPr>
              <w:t>由我们认可的医院中设有专门血液病专科的三级医院，血液病专科医生确诊；</w:t>
            </w:r>
          </w:p>
          <w:p>
            <w:pPr>
              <w:pStyle w:val="TableParagraph"/>
              <w:numPr>
                <w:ilvl w:val="0"/>
                <w:numId w:val="34"/>
              </w:numPr>
              <w:tabs>
                <w:tab w:pos="607" w:val="left" w:leader="none"/>
              </w:tabs>
              <w:spacing w:line="240" w:lineRule="auto" w:before="43" w:after="0"/>
              <w:ind w:left="606" w:right="0" w:hanging="526"/>
              <w:jc w:val="left"/>
              <w:rPr>
                <w:sz w:val="21"/>
              </w:rPr>
            </w:pPr>
            <w:r>
              <w:rPr>
                <w:spacing w:val="-1"/>
                <w:w w:val="95"/>
                <w:sz w:val="21"/>
              </w:rPr>
              <w:t>骨髓穿刺或骨髓活检结果支持诊断；</w:t>
            </w:r>
          </w:p>
          <w:p>
            <w:pPr>
              <w:pStyle w:val="TableParagraph"/>
              <w:numPr>
                <w:ilvl w:val="0"/>
                <w:numId w:val="34"/>
              </w:numPr>
              <w:tabs>
                <w:tab w:pos="607" w:val="left" w:leader="none"/>
              </w:tabs>
              <w:spacing w:line="240" w:lineRule="auto" w:before="43" w:after="0"/>
              <w:ind w:left="606" w:right="0" w:hanging="526"/>
              <w:jc w:val="left"/>
              <w:rPr>
                <w:sz w:val="21"/>
              </w:rPr>
            </w:pPr>
            <w:r>
              <w:rPr>
                <w:w w:val="95"/>
                <w:sz w:val="21"/>
              </w:rPr>
              <w:t>被保险人已持续接受</w:t>
            </w:r>
            <w:r>
              <w:rPr>
                <w:spacing w:val="69"/>
                <w:sz w:val="21"/>
              </w:rPr>
              <w:t> </w:t>
            </w:r>
            <w:r>
              <w:rPr>
                <w:rFonts w:ascii="Times New Roman" w:eastAsia="Times New Roman"/>
                <w:w w:val="95"/>
                <w:sz w:val="21"/>
              </w:rPr>
              <w:t>30</w:t>
            </w:r>
            <w:r>
              <w:rPr>
                <w:rFonts w:ascii="Times New Roman" w:eastAsia="Times New Roman"/>
                <w:spacing w:val="29"/>
                <w:sz w:val="21"/>
              </w:rPr>
              <w:t>  </w:t>
            </w:r>
            <w:r>
              <w:rPr>
                <w:spacing w:val="-1"/>
                <w:w w:val="95"/>
                <w:sz w:val="21"/>
              </w:rPr>
              <w:t>天以上的化疗或已接受骨髓移植治疗。</w:t>
            </w:r>
          </w:p>
        </w:tc>
      </w:tr>
      <w:tr>
        <w:trPr>
          <w:trHeight w:val="388" w:hRule="atLeast"/>
        </w:trPr>
        <w:tc>
          <w:tcPr>
            <w:tcW w:w="884" w:type="dxa"/>
          </w:tcPr>
          <w:p>
            <w:pPr>
              <w:pStyle w:val="TableParagraph"/>
              <w:spacing w:line="281" w:lineRule="exact" w:before="87"/>
              <w:ind w:left="50"/>
              <w:rPr>
                <w:i/>
                <w:sz w:val="22"/>
              </w:rPr>
            </w:pPr>
            <w:r>
              <w:rPr>
                <w:i/>
                <w:spacing w:val="-58"/>
                <w:sz w:val="22"/>
              </w:rPr>
              <w:t>3.6.31</w:t>
            </w:r>
          </w:p>
        </w:tc>
        <w:tc>
          <w:tcPr>
            <w:tcW w:w="1364" w:type="dxa"/>
          </w:tcPr>
          <w:p>
            <w:pPr>
              <w:pStyle w:val="TableParagraph"/>
              <w:spacing w:line="281" w:lineRule="exact" w:before="87"/>
              <w:ind w:left="137"/>
              <w:rPr>
                <w:i/>
                <w:sz w:val="22"/>
              </w:rPr>
            </w:pPr>
            <w:r>
              <w:rPr>
                <w:i/>
                <w:spacing w:val="-50"/>
                <w:w w:val="95"/>
                <w:sz w:val="22"/>
              </w:rPr>
              <w:t>严重原发性</w:t>
            </w:r>
          </w:p>
        </w:tc>
        <w:tc>
          <w:tcPr>
            <w:tcW w:w="7819" w:type="dxa"/>
          </w:tcPr>
          <w:p>
            <w:pPr>
              <w:pStyle w:val="TableParagraph"/>
              <w:spacing w:before="97"/>
              <w:ind w:left="81"/>
              <w:rPr>
                <w:sz w:val="21"/>
              </w:rPr>
            </w:pPr>
            <w:r>
              <w:rPr>
                <w:spacing w:val="-1"/>
                <w:w w:val="95"/>
                <w:sz w:val="21"/>
              </w:rPr>
              <w:t>原发性骨髓纤维化为原因不明的骨髓中成纤维细胞增殖，伴有髓外造血，表现为进</w:t>
            </w:r>
          </w:p>
        </w:tc>
      </w:tr>
      <w:tr>
        <w:trPr>
          <w:trHeight w:val="312"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57"/>
                <w:w w:val="95"/>
                <w:sz w:val="22"/>
              </w:rPr>
              <w:t>骨髓纤维化</w:t>
            </w:r>
          </w:p>
        </w:tc>
        <w:tc>
          <w:tcPr>
            <w:tcW w:w="7819" w:type="dxa"/>
          </w:tcPr>
          <w:p>
            <w:pPr>
              <w:pStyle w:val="TableParagraph"/>
              <w:spacing w:before="21"/>
              <w:ind w:left="81"/>
              <w:rPr>
                <w:sz w:val="21"/>
              </w:rPr>
            </w:pPr>
            <w:r>
              <w:rPr>
                <w:spacing w:val="-1"/>
                <w:w w:val="95"/>
                <w:sz w:val="21"/>
              </w:rPr>
              <w:t>行性贫血、脾肿大等症状。本疾病须根据骨髓的活组织检查和周围血象检查由我们</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line="268" w:lineRule="exact" w:before="21"/>
              <w:ind w:left="81"/>
              <w:rPr>
                <w:sz w:val="21"/>
              </w:rPr>
            </w:pPr>
            <w:r>
              <w:rPr>
                <w:spacing w:val="-1"/>
                <w:w w:val="95"/>
                <w:sz w:val="21"/>
              </w:rPr>
              <w:t>认可的医院血液科专科医生明确诊断，并至少符合下列条件中的三项，且符合条件</w:t>
            </w:r>
          </w:p>
        </w:tc>
      </w:tr>
      <w:tr>
        <w:trPr>
          <w:trHeight w:val="157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24"/>
              <w:ind w:left="81"/>
              <w:rPr>
                <w:sz w:val="21"/>
              </w:rPr>
            </w:pPr>
            <w:r>
              <w:rPr>
                <w:spacing w:val="-1"/>
                <w:w w:val="95"/>
                <w:sz w:val="21"/>
              </w:rPr>
              <w:t>的状态持续 </w:t>
            </w:r>
            <w:r>
              <w:rPr>
                <w:rFonts w:ascii="Times New Roman" w:eastAsia="Times New Roman"/>
                <w:w w:val="95"/>
                <w:sz w:val="21"/>
              </w:rPr>
              <w:t>180</w:t>
            </w:r>
            <w:r>
              <w:rPr>
                <w:rFonts w:ascii="Times New Roman" w:eastAsia="Times New Roman"/>
                <w:spacing w:val="46"/>
                <w:sz w:val="21"/>
              </w:rPr>
              <w:t> </w:t>
            </w:r>
            <w:r>
              <w:rPr>
                <w:spacing w:val="-2"/>
                <w:w w:val="95"/>
                <w:sz w:val="21"/>
              </w:rPr>
              <w:t>天及以上：</w:t>
            </w:r>
          </w:p>
          <w:p>
            <w:pPr>
              <w:pStyle w:val="TableParagraph"/>
              <w:spacing w:before="43"/>
              <w:ind w:left="81"/>
              <w:rPr>
                <w:sz w:val="21"/>
              </w:rPr>
            </w:pPr>
            <w:r>
              <w:rPr>
                <w:w w:val="95"/>
                <w:sz w:val="21"/>
              </w:rPr>
              <w:t>（</w:t>
            </w:r>
            <w:r>
              <w:rPr>
                <w:rFonts w:ascii="Times New Roman" w:eastAsia="Times New Roman"/>
                <w:w w:val="95"/>
                <w:sz w:val="21"/>
              </w:rPr>
              <w:t>1</w:t>
            </w:r>
            <w:r>
              <w:rPr>
                <w:w w:val="95"/>
                <w:sz w:val="21"/>
              </w:rPr>
              <w:t>）血红蛋白</w:t>
            </w:r>
            <w:r>
              <w:rPr>
                <w:rFonts w:ascii="Times New Roman" w:eastAsia="Times New Roman"/>
                <w:spacing w:val="-2"/>
                <w:w w:val="95"/>
                <w:sz w:val="21"/>
              </w:rPr>
              <w:t>&lt;100g/L</w:t>
            </w:r>
            <w:r>
              <w:rPr>
                <w:spacing w:val="-2"/>
                <w:w w:val="95"/>
                <w:sz w:val="21"/>
              </w:rPr>
              <w:t>；</w:t>
            </w:r>
          </w:p>
          <w:p>
            <w:pPr>
              <w:pStyle w:val="TableParagraph"/>
              <w:spacing w:before="43"/>
              <w:ind w:left="81"/>
              <w:rPr>
                <w:sz w:val="21"/>
              </w:rPr>
            </w:pPr>
            <w:r>
              <w:rPr>
                <w:w w:val="95"/>
                <w:sz w:val="21"/>
              </w:rPr>
              <w:t>（</w:t>
            </w:r>
            <w:r>
              <w:rPr>
                <w:rFonts w:ascii="Times New Roman" w:hAnsi="Times New Roman" w:eastAsia="Times New Roman"/>
                <w:w w:val="95"/>
                <w:sz w:val="21"/>
              </w:rPr>
              <w:t>2</w:t>
            </w:r>
            <w:r>
              <w:rPr>
                <w:w w:val="95"/>
                <w:sz w:val="21"/>
              </w:rPr>
              <w:t>）白细胞计数</w:t>
            </w:r>
            <w:r>
              <w:rPr>
                <w:rFonts w:ascii="Times New Roman" w:hAnsi="Times New Roman" w:eastAsia="Times New Roman"/>
                <w:spacing w:val="-2"/>
                <w:w w:val="95"/>
                <w:sz w:val="21"/>
              </w:rPr>
              <w:t>&gt;25</w:t>
            </w:r>
            <w:r>
              <w:rPr>
                <w:spacing w:val="-2"/>
                <w:w w:val="95"/>
                <w:sz w:val="21"/>
              </w:rPr>
              <w:t>×</w:t>
            </w:r>
            <w:r>
              <w:rPr>
                <w:rFonts w:ascii="Times New Roman" w:hAnsi="Times New Roman" w:eastAsia="Times New Roman"/>
                <w:spacing w:val="-2"/>
                <w:w w:val="95"/>
                <w:sz w:val="21"/>
              </w:rPr>
              <w:t>10</w:t>
            </w:r>
            <w:r>
              <w:rPr>
                <w:rFonts w:ascii="Times New Roman" w:hAnsi="Times New Roman" w:eastAsia="Times New Roman"/>
                <w:spacing w:val="-2"/>
                <w:w w:val="95"/>
                <w:position w:val="7"/>
                <w:sz w:val="13"/>
              </w:rPr>
              <w:t>9</w:t>
            </w:r>
            <w:r>
              <w:rPr>
                <w:rFonts w:ascii="Times New Roman" w:hAnsi="Times New Roman" w:eastAsia="Times New Roman"/>
                <w:spacing w:val="-2"/>
                <w:w w:val="95"/>
                <w:sz w:val="21"/>
              </w:rPr>
              <w:t>/L</w:t>
            </w:r>
            <w:r>
              <w:rPr>
                <w:spacing w:val="-2"/>
                <w:w w:val="95"/>
                <w:sz w:val="21"/>
              </w:rPr>
              <w:t>；</w:t>
            </w:r>
          </w:p>
          <w:p>
            <w:pPr>
              <w:pStyle w:val="TableParagraph"/>
              <w:spacing w:before="43"/>
              <w:ind w:left="81"/>
              <w:rPr>
                <w:sz w:val="21"/>
              </w:rPr>
            </w:pPr>
            <w:r>
              <w:rPr>
                <w:w w:val="95"/>
                <w:sz w:val="21"/>
              </w:rPr>
              <w:t>（</w:t>
            </w:r>
            <w:r>
              <w:rPr>
                <w:rFonts w:ascii="Times New Roman" w:eastAsia="Times New Roman"/>
                <w:w w:val="95"/>
                <w:sz w:val="21"/>
              </w:rPr>
              <w:t>3</w:t>
            </w:r>
            <w:r>
              <w:rPr>
                <w:w w:val="95"/>
                <w:sz w:val="21"/>
              </w:rPr>
              <w:t>）外周血原始细胞</w:t>
            </w:r>
            <w:r>
              <w:rPr>
                <w:rFonts w:ascii="Times New Roman" w:eastAsia="Times New Roman"/>
                <w:spacing w:val="-4"/>
                <w:w w:val="95"/>
                <w:sz w:val="21"/>
              </w:rPr>
              <w:t>&gt;1%</w:t>
            </w:r>
            <w:r>
              <w:rPr>
                <w:spacing w:val="-4"/>
                <w:w w:val="95"/>
                <w:sz w:val="21"/>
              </w:rPr>
              <w:t>；</w:t>
            </w:r>
          </w:p>
          <w:p>
            <w:pPr>
              <w:pStyle w:val="TableParagraph"/>
              <w:spacing w:before="43"/>
              <w:ind w:left="81"/>
              <w:rPr>
                <w:sz w:val="21"/>
              </w:rPr>
            </w:pPr>
            <w:r>
              <w:rPr>
                <w:w w:val="95"/>
                <w:sz w:val="21"/>
              </w:rPr>
              <w:t>（</w:t>
            </w:r>
            <w:r>
              <w:rPr>
                <w:rFonts w:ascii="Times New Roman" w:hAnsi="Times New Roman" w:eastAsia="Times New Roman"/>
                <w:w w:val="95"/>
                <w:sz w:val="21"/>
              </w:rPr>
              <w:t>4</w:t>
            </w:r>
            <w:r>
              <w:rPr>
                <w:w w:val="95"/>
                <w:sz w:val="21"/>
              </w:rPr>
              <w:t>）血小板计数</w:t>
            </w:r>
            <w:r>
              <w:rPr>
                <w:rFonts w:ascii="Times New Roman" w:hAnsi="Times New Roman" w:eastAsia="Times New Roman"/>
                <w:w w:val="95"/>
                <w:sz w:val="21"/>
              </w:rPr>
              <w:t>&lt;100</w:t>
            </w:r>
            <w:r>
              <w:rPr>
                <w:w w:val="95"/>
                <w:sz w:val="21"/>
              </w:rPr>
              <w:t>×</w:t>
            </w:r>
            <w:r>
              <w:rPr>
                <w:rFonts w:ascii="Times New Roman" w:hAnsi="Times New Roman" w:eastAsia="Times New Roman"/>
                <w:w w:val="95"/>
                <w:sz w:val="21"/>
              </w:rPr>
              <w:t>10</w:t>
            </w:r>
            <w:r>
              <w:rPr>
                <w:rFonts w:ascii="Times New Roman" w:hAnsi="Times New Roman" w:eastAsia="Times New Roman"/>
                <w:w w:val="95"/>
                <w:position w:val="7"/>
                <w:sz w:val="13"/>
              </w:rPr>
              <w:t>9</w:t>
            </w:r>
            <w:r>
              <w:rPr>
                <w:rFonts w:ascii="Times New Roman" w:hAnsi="Times New Roman" w:eastAsia="Times New Roman"/>
                <w:w w:val="95"/>
                <w:sz w:val="21"/>
              </w:rPr>
              <w:t>/L</w:t>
            </w:r>
            <w:r>
              <w:rPr>
                <w:spacing w:val="-10"/>
                <w:w w:val="95"/>
                <w:sz w:val="21"/>
              </w:rPr>
              <w:t>。</w:t>
            </w:r>
          </w:p>
        </w:tc>
      </w:tr>
      <w:tr>
        <w:trPr>
          <w:trHeight w:val="38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before="13"/>
              <w:ind w:left="81"/>
              <w:rPr>
                <w:rFonts w:ascii="黑体" w:eastAsia="黑体"/>
                <w:sz w:val="21"/>
              </w:rPr>
            </w:pPr>
            <w:r>
              <w:rPr>
                <w:rFonts w:ascii="黑体" w:eastAsia="黑体"/>
                <w:color w:val="000000"/>
                <w:spacing w:val="-1"/>
                <w:w w:val="95"/>
                <w:sz w:val="21"/>
                <w:shd w:fill="BEBEBE" w:color="auto" w:val="clear"/>
              </w:rPr>
              <w:t>任何其它病因导致的继发性骨髓纤维化不在保障范围内。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3.6.32</w:t>
            </w:r>
          </w:p>
        </w:tc>
        <w:tc>
          <w:tcPr>
            <w:tcW w:w="1364" w:type="dxa"/>
          </w:tcPr>
          <w:p>
            <w:pPr>
              <w:pStyle w:val="TableParagraph"/>
              <w:spacing w:line="281" w:lineRule="exact" w:before="96"/>
              <w:ind w:left="137"/>
              <w:rPr>
                <w:i/>
                <w:sz w:val="22"/>
              </w:rPr>
            </w:pPr>
            <w:r>
              <w:rPr>
                <w:i/>
                <w:spacing w:val="-50"/>
                <w:w w:val="95"/>
                <w:sz w:val="22"/>
              </w:rPr>
              <w:t>严重自身免</w:t>
            </w:r>
          </w:p>
        </w:tc>
        <w:tc>
          <w:tcPr>
            <w:tcW w:w="7819" w:type="dxa"/>
          </w:tcPr>
          <w:p>
            <w:pPr>
              <w:pStyle w:val="TableParagraph"/>
              <w:spacing w:before="106"/>
              <w:ind w:left="81"/>
              <w:rPr>
                <w:sz w:val="21"/>
              </w:rPr>
            </w:pPr>
            <w:r>
              <w:rPr>
                <w:w w:val="95"/>
                <w:sz w:val="21"/>
              </w:rPr>
              <w:t>自身</w:t>
            </w:r>
            <w:r>
              <w:rPr>
                <w:w w:val="95"/>
                <w:sz w:val="21"/>
              </w:rPr>
              <w:t>免</w:t>
            </w:r>
            <w:r>
              <w:rPr>
                <w:w w:val="95"/>
                <w:sz w:val="21"/>
              </w:rPr>
              <w:t>疫</w:t>
            </w:r>
            <w:r>
              <w:rPr>
                <w:w w:val="95"/>
                <w:sz w:val="21"/>
              </w:rPr>
              <w:t>性</w:t>
            </w:r>
            <w:r>
              <w:rPr>
                <w:w w:val="95"/>
                <w:sz w:val="21"/>
              </w:rPr>
              <w:t>肝</w:t>
            </w:r>
            <w:r>
              <w:rPr>
                <w:w w:val="95"/>
                <w:sz w:val="21"/>
              </w:rPr>
              <w:t>炎</w:t>
            </w:r>
            <w:r>
              <w:rPr>
                <w:w w:val="95"/>
                <w:sz w:val="21"/>
              </w:rPr>
              <w:t>是</w:t>
            </w:r>
            <w:r>
              <w:rPr>
                <w:w w:val="95"/>
                <w:sz w:val="21"/>
              </w:rPr>
              <w:t>一</w:t>
            </w:r>
            <w:r>
              <w:rPr>
                <w:w w:val="95"/>
                <w:sz w:val="21"/>
              </w:rPr>
              <w:t>种</w:t>
            </w:r>
            <w:r>
              <w:rPr>
                <w:w w:val="95"/>
                <w:sz w:val="21"/>
              </w:rPr>
              <w:t>原</w:t>
            </w:r>
            <w:r>
              <w:rPr>
                <w:w w:val="95"/>
                <w:sz w:val="21"/>
              </w:rPr>
              <w:t>因</w:t>
            </w:r>
            <w:r>
              <w:rPr>
                <w:w w:val="95"/>
                <w:sz w:val="21"/>
              </w:rPr>
              <w:t>不</w:t>
            </w:r>
            <w:r>
              <w:rPr>
                <w:w w:val="95"/>
                <w:sz w:val="21"/>
              </w:rPr>
              <w:t>明</w:t>
            </w:r>
            <w:r>
              <w:rPr>
                <w:w w:val="95"/>
                <w:sz w:val="21"/>
              </w:rPr>
              <w:t>的</w:t>
            </w:r>
            <w:r>
              <w:rPr>
                <w:w w:val="95"/>
                <w:sz w:val="21"/>
              </w:rPr>
              <w:t>慢</w:t>
            </w:r>
            <w:r>
              <w:rPr>
                <w:w w:val="95"/>
                <w:sz w:val="21"/>
              </w:rPr>
              <w:t>性</w:t>
            </w:r>
            <w:r>
              <w:rPr>
                <w:w w:val="95"/>
                <w:sz w:val="21"/>
              </w:rPr>
              <w:t>肝</w:t>
            </w:r>
            <w:r>
              <w:rPr>
                <w:w w:val="95"/>
                <w:sz w:val="21"/>
              </w:rPr>
              <w:t>脏</w:t>
            </w:r>
            <w:r>
              <w:rPr>
                <w:w w:val="95"/>
                <w:sz w:val="21"/>
              </w:rPr>
              <w:t>的</w:t>
            </w:r>
            <w:r>
              <w:rPr>
                <w:w w:val="95"/>
                <w:sz w:val="21"/>
              </w:rPr>
              <w:t>坏</w:t>
            </w:r>
            <w:r>
              <w:rPr>
                <w:w w:val="95"/>
                <w:sz w:val="21"/>
              </w:rPr>
              <w:t>死</w:t>
            </w:r>
            <w:r>
              <w:rPr>
                <w:w w:val="95"/>
                <w:sz w:val="21"/>
              </w:rPr>
              <w:t>性</w:t>
            </w:r>
            <w:r>
              <w:rPr>
                <w:w w:val="95"/>
                <w:sz w:val="21"/>
              </w:rPr>
              <w:t>炎</w:t>
            </w:r>
            <w:r>
              <w:rPr>
                <w:w w:val="95"/>
                <w:sz w:val="21"/>
              </w:rPr>
              <w:t>性</w:t>
            </w:r>
            <w:r>
              <w:rPr>
                <w:w w:val="95"/>
                <w:sz w:val="21"/>
              </w:rPr>
              <w:t>疾</w:t>
            </w:r>
            <w:r>
              <w:rPr>
                <w:w w:val="95"/>
                <w:sz w:val="21"/>
              </w:rPr>
              <w:t>病</w:t>
            </w:r>
            <w:r>
              <w:rPr>
                <w:w w:val="95"/>
                <w:sz w:val="21"/>
              </w:rPr>
              <w:t>，</w:t>
            </w:r>
            <w:r>
              <w:rPr>
                <w:w w:val="95"/>
                <w:sz w:val="21"/>
              </w:rPr>
              <w:t>机</w:t>
            </w:r>
            <w:r>
              <w:rPr>
                <w:w w:val="95"/>
                <w:sz w:val="21"/>
              </w:rPr>
              <w:t>体</w:t>
            </w:r>
            <w:r>
              <w:rPr>
                <w:w w:val="95"/>
                <w:sz w:val="21"/>
              </w:rPr>
              <w:t>免</w:t>
            </w:r>
            <w:r>
              <w:rPr>
                <w:w w:val="95"/>
                <w:sz w:val="21"/>
              </w:rPr>
              <w:t>疫</w:t>
            </w:r>
            <w:r>
              <w:rPr>
                <w:w w:val="95"/>
                <w:sz w:val="21"/>
              </w:rPr>
              <w:t>机</w:t>
            </w:r>
            <w:r>
              <w:rPr>
                <w:spacing w:val="-4"/>
                <w:w w:val="95"/>
                <w:sz w:val="21"/>
              </w:rPr>
              <w:t>制被破</w:t>
            </w:r>
          </w:p>
        </w:tc>
      </w:tr>
      <w:tr>
        <w:trPr>
          <w:trHeight w:val="312"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54"/>
                <w:w w:val="95"/>
                <w:sz w:val="22"/>
              </w:rPr>
              <w:t>疫性肝炎</w:t>
            </w:r>
          </w:p>
        </w:tc>
        <w:tc>
          <w:tcPr>
            <w:tcW w:w="7819" w:type="dxa"/>
          </w:tcPr>
          <w:p>
            <w:pPr>
              <w:pStyle w:val="TableParagraph"/>
              <w:spacing w:before="21"/>
              <w:ind w:left="81"/>
              <w:rPr>
                <w:sz w:val="21"/>
              </w:rPr>
            </w:pPr>
            <w:r>
              <w:rPr>
                <w:w w:val="95"/>
                <w:sz w:val="21"/>
              </w:rPr>
              <w:t>坏，</w:t>
            </w:r>
            <w:r>
              <w:rPr>
                <w:w w:val="95"/>
                <w:sz w:val="21"/>
              </w:rPr>
              <w:t>产</w:t>
            </w:r>
            <w:r>
              <w:rPr>
                <w:w w:val="95"/>
                <w:sz w:val="21"/>
              </w:rPr>
              <w:t>生</w:t>
            </w:r>
            <w:r>
              <w:rPr>
                <w:w w:val="95"/>
                <w:sz w:val="21"/>
              </w:rPr>
              <w:t>针</w:t>
            </w:r>
            <w:r>
              <w:rPr>
                <w:w w:val="95"/>
                <w:sz w:val="21"/>
              </w:rPr>
              <w:t>对</w:t>
            </w:r>
            <w:r>
              <w:rPr>
                <w:w w:val="95"/>
                <w:sz w:val="21"/>
              </w:rPr>
              <w:t>肝</w:t>
            </w:r>
            <w:r>
              <w:rPr>
                <w:w w:val="95"/>
                <w:sz w:val="21"/>
              </w:rPr>
              <w:t>脏</w:t>
            </w:r>
            <w:r>
              <w:rPr>
                <w:w w:val="95"/>
                <w:sz w:val="21"/>
              </w:rPr>
              <w:t>自</w:t>
            </w:r>
            <w:r>
              <w:rPr>
                <w:w w:val="95"/>
                <w:sz w:val="21"/>
              </w:rPr>
              <w:t>身</w:t>
            </w:r>
            <w:r>
              <w:rPr>
                <w:w w:val="95"/>
                <w:sz w:val="21"/>
              </w:rPr>
              <w:t>抗</w:t>
            </w:r>
            <w:r>
              <w:rPr>
                <w:w w:val="95"/>
                <w:sz w:val="21"/>
              </w:rPr>
              <w:t>原</w:t>
            </w:r>
            <w:r>
              <w:rPr>
                <w:w w:val="95"/>
                <w:sz w:val="21"/>
              </w:rPr>
              <w:t>的</w:t>
            </w:r>
            <w:r>
              <w:rPr>
                <w:w w:val="95"/>
                <w:sz w:val="21"/>
              </w:rPr>
              <w:t>抗</w:t>
            </w:r>
            <w:r>
              <w:rPr>
                <w:w w:val="95"/>
                <w:sz w:val="21"/>
              </w:rPr>
              <w:t>体</w:t>
            </w:r>
            <w:r>
              <w:rPr>
                <w:w w:val="95"/>
                <w:sz w:val="21"/>
              </w:rPr>
              <w:t>导</w:t>
            </w:r>
            <w:r>
              <w:rPr>
                <w:w w:val="95"/>
                <w:sz w:val="21"/>
              </w:rPr>
              <w:t>致</w:t>
            </w:r>
            <w:r>
              <w:rPr>
                <w:w w:val="95"/>
                <w:sz w:val="21"/>
              </w:rPr>
              <w:t>自</w:t>
            </w:r>
            <w:r>
              <w:rPr>
                <w:w w:val="95"/>
                <w:sz w:val="21"/>
              </w:rPr>
              <w:t>身</w:t>
            </w:r>
            <w:r>
              <w:rPr>
                <w:w w:val="95"/>
                <w:sz w:val="21"/>
              </w:rPr>
              <w:t>免</w:t>
            </w:r>
            <w:r>
              <w:rPr>
                <w:w w:val="95"/>
                <w:sz w:val="21"/>
              </w:rPr>
              <w:t>疫</w:t>
            </w:r>
            <w:r>
              <w:rPr>
                <w:w w:val="95"/>
                <w:sz w:val="21"/>
              </w:rPr>
              <w:t>反</w:t>
            </w:r>
            <w:r>
              <w:rPr>
                <w:w w:val="95"/>
                <w:sz w:val="21"/>
              </w:rPr>
              <w:t>应</w:t>
            </w:r>
            <w:r>
              <w:rPr>
                <w:w w:val="95"/>
                <w:sz w:val="21"/>
              </w:rPr>
              <w:t>，</w:t>
            </w:r>
            <w:r>
              <w:rPr>
                <w:w w:val="95"/>
                <w:sz w:val="21"/>
              </w:rPr>
              <w:t>从</w:t>
            </w:r>
            <w:r>
              <w:rPr>
                <w:w w:val="95"/>
                <w:sz w:val="21"/>
              </w:rPr>
              <w:t>而</w:t>
            </w:r>
            <w:r>
              <w:rPr>
                <w:w w:val="95"/>
                <w:sz w:val="21"/>
              </w:rPr>
              <w:t>破</w:t>
            </w:r>
            <w:r>
              <w:rPr>
                <w:w w:val="95"/>
                <w:sz w:val="21"/>
              </w:rPr>
              <w:t>坏</w:t>
            </w:r>
            <w:r>
              <w:rPr>
                <w:w w:val="95"/>
                <w:sz w:val="21"/>
              </w:rPr>
              <w:t>肝</w:t>
            </w:r>
            <w:r>
              <w:rPr>
                <w:w w:val="95"/>
                <w:sz w:val="21"/>
              </w:rPr>
              <w:t>细</w:t>
            </w:r>
            <w:r>
              <w:rPr>
                <w:w w:val="95"/>
                <w:sz w:val="21"/>
              </w:rPr>
              <w:t>胞</w:t>
            </w:r>
            <w:r>
              <w:rPr>
                <w:w w:val="95"/>
                <w:sz w:val="21"/>
              </w:rPr>
              <w:t>造</w:t>
            </w:r>
            <w:r>
              <w:rPr>
                <w:w w:val="95"/>
                <w:sz w:val="21"/>
              </w:rPr>
              <w:t>成</w:t>
            </w:r>
            <w:r>
              <w:rPr>
                <w:spacing w:val="-4"/>
                <w:w w:val="95"/>
                <w:sz w:val="21"/>
              </w:rPr>
              <w:t>肝脏炎</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spacing w:line="268" w:lineRule="exact" w:before="21"/>
              <w:ind w:left="81"/>
              <w:rPr>
                <w:sz w:val="21"/>
              </w:rPr>
            </w:pPr>
            <w:r>
              <w:rPr>
                <w:spacing w:val="-1"/>
                <w:w w:val="95"/>
                <w:sz w:val="21"/>
              </w:rPr>
              <w:t>症坏死，进而发展为肝硬化。本疾病须满足所有以下条件：</w:t>
            </w:r>
          </w:p>
        </w:tc>
      </w:tr>
      <w:tr>
        <w:trPr>
          <w:trHeight w:val="1656"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9" w:type="dxa"/>
          </w:tcPr>
          <w:p>
            <w:pPr>
              <w:pStyle w:val="TableParagraph"/>
              <w:numPr>
                <w:ilvl w:val="0"/>
                <w:numId w:val="35"/>
              </w:numPr>
              <w:tabs>
                <w:tab w:pos="607" w:val="left" w:leader="none"/>
              </w:tabs>
              <w:spacing w:line="240" w:lineRule="auto" w:before="24" w:after="0"/>
              <w:ind w:left="606" w:right="0" w:hanging="526"/>
              <w:jc w:val="left"/>
              <w:rPr>
                <w:sz w:val="21"/>
              </w:rPr>
            </w:pPr>
            <w:r>
              <w:rPr>
                <w:w w:val="95"/>
                <w:sz w:val="21"/>
              </w:rPr>
              <w:t>高γ</w:t>
            </w:r>
            <w:r>
              <w:rPr>
                <w:spacing w:val="-2"/>
                <w:w w:val="95"/>
                <w:sz w:val="21"/>
              </w:rPr>
              <w:t>球蛋白血症；</w:t>
            </w:r>
          </w:p>
          <w:p>
            <w:pPr>
              <w:pStyle w:val="TableParagraph"/>
              <w:numPr>
                <w:ilvl w:val="0"/>
                <w:numId w:val="35"/>
              </w:numPr>
              <w:tabs>
                <w:tab w:pos="607" w:val="left" w:leader="none"/>
              </w:tabs>
              <w:spacing w:line="278" w:lineRule="auto" w:before="43" w:after="0"/>
              <w:ind w:left="81" w:right="148" w:firstLine="0"/>
              <w:jc w:val="left"/>
              <w:rPr>
                <w:sz w:val="21"/>
              </w:rPr>
            </w:pPr>
            <w:r>
              <w:rPr>
                <w:spacing w:val="-2"/>
                <w:sz w:val="21"/>
              </w:rPr>
              <w:t>血液中存在高水平的自身免疫抗体，如 </w:t>
            </w:r>
            <w:r>
              <w:rPr>
                <w:rFonts w:ascii="Times New Roman" w:eastAsia="Times New Roman"/>
                <w:sz w:val="21"/>
              </w:rPr>
              <w:t>ANA</w:t>
            </w:r>
            <w:r>
              <w:rPr>
                <w:sz w:val="21"/>
              </w:rPr>
              <w:t>（抗核抗体</w:t>
            </w:r>
            <w:r>
              <w:rPr>
                <w:spacing w:val="-106"/>
                <w:sz w:val="21"/>
              </w:rPr>
              <w:t>）</w:t>
            </w:r>
            <w:r>
              <w:rPr>
                <w:sz w:val="21"/>
              </w:rPr>
              <w:t>、</w:t>
            </w:r>
            <w:r>
              <w:rPr>
                <w:rFonts w:ascii="Times New Roman" w:eastAsia="Times New Roman"/>
                <w:sz w:val="21"/>
              </w:rPr>
              <w:t>SMA</w:t>
            </w:r>
            <w:r>
              <w:rPr>
                <w:sz w:val="21"/>
              </w:rPr>
              <w:t>（抗平滑肌抗体</w:t>
            </w:r>
            <w:r>
              <w:rPr>
                <w:spacing w:val="-104"/>
                <w:sz w:val="21"/>
              </w:rPr>
              <w:t>）</w:t>
            </w:r>
            <w:r>
              <w:rPr>
                <w:spacing w:val="-4"/>
                <w:sz w:val="21"/>
              </w:rPr>
              <w:t>、抗 </w:t>
            </w:r>
            <w:r>
              <w:rPr>
                <w:rFonts w:ascii="Times New Roman" w:eastAsia="Times New Roman"/>
                <w:sz w:val="21"/>
              </w:rPr>
              <w:t>LKM1 </w:t>
            </w:r>
            <w:r>
              <w:rPr>
                <w:sz w:val="21"/>
              </w:rPr>
              <w:t>抗体或抗</w:t>
            </w:r>
            <w:r>
              <w:rPr>
                <w:rFonts w:ascii="Times New Roman" w:eastAsia="Times New Roman"/>
                <w:sz w:val="21"/>
              </w:rPr>
              <w:t>-SLA/LP </w:t>
            </w:r>
            <w:r>
              <w:rPr>
                <w:sz w:val="21"/>
              </w:rPr>
              <w:t>抗体；</w:t>
            </w:r>
          </w:p>
          <w:p>
            <w:pPr>
              <w:pStyle w:val="TableParagraph"/>
              <w:numPr>
                <w:ilvl w:val="0"/>
                <w:numId w:val="35"/>
              </w:numPr>
              <w:tabs>
                <w:tab w:pos="607" w:val="left" w:leader="none"/>
              </w:tabs>
              <w:spacing w:line="269" w:lineRule="exact" w:before="0" w:after="0"/>
              <w:ind w:left="606" w:right="0" w:hanging="526"/>
              <w:jc w:val="left"/>
              <w:rPr>
                <w:sz w:val="21"/>
              </w:rPr>
            </w:pPr>
            <w:r>
              <w:rPr>
                <w:spacing w:val="-1"/>
                <w:w w:val="95"/>
                <w:sz w:val="21"/>
              </w:rPr>
              <w:t>肝脏活检证实免疫性肝炎；</w:t>
            </w:r>
          </w:p>
          <w:p>
            <w:pPr>
              <w:pStyle w:val="TableParagraph"/>
              <w:numPr>
                <w:ilvl w:val="0"/>
                <w:numId w:val="35"/>
              </w:numPr>
              <w:tabs>
                <w:tab w:pos="607" w:val="left" w:leader="none"/>
              </w:tabs>
              <w:spacing w:line="240" w:lineRule="auto" w:before="43" w:after="0"/>
              <w:ind w:left="606" w:right="0" w:hanging="526"/>
              <w:jc w:val="left"/>
              <w:rPr>
                <w:sz w:val="21"/>
              </w:rPr>
            </w:pPr>
            <w:r>
              <w:rPr>
                <w:spacing w:val="-1"/>
                <w:w w:val="95"/>
                <w:sz w:val="21"/>
              </w:rPr>
              <w:t>临床已经出现腹水、食道静脉曲张和脾肿大等肝硬化表现。</w:t>
            </w:r>
          </w:p>
        </w:tc>
      </w:tr>
      <w:tr>
        <w:trPr>
          <w:trHeight w:val="385" w:hRule="atLeast"/>
        </w:trPr>
        <w:tc>
          <w:tcPr>
            <w:tcW w:w="884" w:type="dxa"/>
          </w:tcPr>
          <w:p>
            <w:pPr>
              <w:pStyle w:val="TableParagraph"/>
              <w:spacing w:line="278" w:lineRule="exact" w:before="88"/>
              <w:ind w:left="50"/>
              <w:rPr>
                <w:i/>
                <w:sz w:val="22"/>
              </w:rPr>
            </w:pPr>
            <w:r>
              <w:rPr>
                <w:i/>
                <w:spacing w:val="-58"/>
                <w:sz w:val="22"/>
              </w:rPr>
              <w:t>3.6.33</w:t>
            </w:r>
          </w:p>
        </w:tc>
        <w:tc>
          <w:tcPr>
            <w:tcW w:w="1364" w:type="dxa"/>
          </w:tcPr>
          <w:p>
            <w:pPr>
              <w:pStyle w:val="TableParagraph"/>
              <w:spacing w:line="278" w:lineRule="exact" w:before="88"/>
              <w:ind w:left="137"/>
              <w:rPr>
                <w:i/>
                <w:sz w:val="22"/>
              </w:rPr>
            </w:pPr>
            <w:r>
              <w:rPr>
                <w:i/>
                <w:spacing w:val="-50"/>
                <w:w w:val="95"/>
                <w:sz w:val="22"/>
              </w:rPr>
              <w:t>系统性红斑</w:t>
            </w:r>
          </w:p>
        </w:tc>
        <w:tc>
          <w:tcPr>
            <w:tcW w:w="7819" w:type="dxa"/>
          </w:tcPr>
          <w:p>
            <w:pPr>
              <w:pStyle w:val="TableParagraph"/>
              <w:spacing w:line="268" w:lineRule="exact" w:before="98"/>
              <w:ind w:left="81"/>
              <w:rPr>
                <w:sz w:val="21"/>
              </w:rPr>
            </w:pPr>
            <w:r>
              <w:rPr>
                <w:w w:val="95"/>
                <w:sz w:val="21"/>
              </w:rPr>
              <w:t>以产</w:t>
            </w:r>
            <w:r>
              <w:rPr>
                <w:w w:val="95"/>
                <w:sz w:val="21"/>
              </w:rPr>
              <w:t>生</w:t>
            </w:r>
            <w:r>
              <w:rPr>
                <w:w w:val="95"/>
                <w:sz w:val="21"/>
              </w:rPr>
              <w:t>多</w:t>
            </w:r>
            <w:r>
              <w:rPr>
                <w:w w:val="95"/>
                <w:sz w:val="21"/>
              </w:rPr>
              <w:t>种</w:t>
            </w:r>
            <w:r>
              <w:rPr>
                <w:w w:val="95"/>
                <w:sz w:val="21"/>
              </w:rPr>
              <w:t>自</w:t>
            </w:r>
            <w:r>
              <w:rPr>
                <w:w w:val="95"/>
                <w:sz w:val="21"/>
              </w:rPr>
              <w:t>身</w:t>
            </w:r>
            <w:r>
              <w:rPr>
                <w:w w:val="95"/>
                <w:sz w:val="21"/>
              </w:rPr>
              <w:t>抗</w:t>
            </w:r>
            <w:r>
              <w:rPr>
                <w:w w:val="95"/>
                <w:sz w:val="21"/>
              </w:rPr>
              <w:t>体</w:t>
            </w:r>
            <w:r>
              <w:rPr>
                <w:w w:val="95"/>
                <w:sz w:val="21"/>
              </w:rPr>
              <w:t>，</w:t>
            </w:r>
            <w:r>
              <w:rPr>
                <w:w w:val="95"/>
                <w:sz w:val="21"/>
              </w:rPr>
              <w:t>并</w:t>
            </w:r>
            <w:r>
              <w:rPr>
                <w:w w:val="95"/>
                <w:sz w:val="21"/>
              </w:rPr>
              <w:t>由</w:t>
            </w:r>
            <w:r>
              <w:rPr>
                <w:w w:val="95"/>
                <w:sz w:val="21"/>
              </w:rPr>
              <w:t>免</w:t>
            </w:r>
            <w:r>
              <w:rPr>
                <w:w w:val="95"/>
                <w:sz w:val="21"/>
              </w:rPr>
              <w:t>疫</w:t>
            </w:r>
            <w:r>
              <w:rPr>
                <w:w w:val="95"/>
                <w:sz w:val="21"/>
              </w:rPr>
              <w:t>反</w:t>
            </w:r>
            <w:r>
              <w:rPr>
                <w:w w:val="95"/>
                <w:sz w:val="21"/>
              </w:rPr>
              <w:t>应</w:t>
            </w:r>
            <w:r>
              <w:rPr>
                <w:w w:val="95"/>
                <w:sz w:val="21"/>
              </w:rPr>
              <w:t>介</w:t>
            </w:r>
            <w:r>
              <w:rPr>
                <w:w w:val="95"/>
                <w:sz w:val="21"/>
              </w:rPr>
              <w:t>导</w:t>
            </w:r>
            <w:r>
              <w:rPr>
                <w:w w:val="95"/>
                <w:sz w:val="21"/>
              </w:rPr>
              <w:t>的</w:t>
            </w:r>
            <w:r>
              <w:rPr>
                <w:w w:val="95"/>
                <w:sz w:val="21"/>
              </w:rPr>
              <w:t>炎</w:t>
            </w:r>
            <w:r>
              <w:rPr>
                <w:w w:val="95"/>
                <w:sz w:val="21"/>
              </w:rPr>
              <w:t>症</w:t>
            </w:r>
            <w:r>
              <w:rPr>
                <w:w w:val="95"/>
                <w:sz w:val="21"/>
              </w:rPr>
              <w:t>为</w:t>
            </w:r>
            <w:r>
              <w:rPr>
                <w:w w:val="95"/>
                <w:sz w:val="21"/>
              </w:rPr>
              <w:t>特</w:t>
            </w:r>
            <w:r>
              <w:rPr>
                <w:w w:val="95"/>
                <w:sz w:val="21"/>
              </w:rPr>
              <w:t>征</w:t>
            </w:r>
            <w:r>
              <w:rPr>
                <w:w w:val="95"/>
                <w:sz w:val="21"/>
              </w:rPr>
              <w:t>的</w:t>
            </w:r>
            <w:r>
              <w:rPr>
                <w:w w:val="95"/>
                <w:sz w:val="21"/>
              </w:rPr>
              <w:t>自</w:t>
            </w:r>
            <w:r>
              <w:rPr>
                <w:w w:val="95"/>
                <w:sz w:val="21"/>
              </w:rPr>
              <w:t>体</w:t>
            </w:r>
            <w:r>
              <w:rPr>
                <w:w w:val="95"/>
                <w:sz w:val="21"/>
              </w:rPr>
              <w:t>免</w:t>
            </w:r>
            <w:r>
              <w:rPr>
                <w:w w:val="95"/>
                <w:sz w:val="21"/>
              </w:rPr>
              <w:t>疫</w:t>
            </w:r>
            <w:r>
              <w:rPr>
                <w:w w:val="95"/>
                <w:sz w:val="21"/>
              </w:rPr>
              <w:t>性</w:t>
            </w:r>
            <w:r>
              <w:rPr>
                <w:w w:val="95"/>
                <w:sz w:val="21"/>
              </w:rPr>
              <w:t>疾</w:t>
            </w:r>
            <w:r>
              <w:rPr>
                <w:w w:val="95"/>
                <w:sz w:val="21"/>
              </w:rPr>
              <w:t>病</w:t>
            </w:r>
            <w:r>
              <w:rPr>
                <w:w w:val="95"/>
                <w:sz w:val="21"/>
              </w:rPr>
              <w:t>。</w:t>
            </w:r>
            <w:r>
              <w:rPr>
                <w:spacing w:val="-4"/>
                <w:w w:val="95"/>
                <w:sz w:val="21"/>
              </w:rPr>
              <w:t>系统性</w:t>
            </w:r>
          </w:p>
        </w:tc>
      </w:tr>
      <w:tr>
        <w:trPr>
          <w:trHeight w:val="323"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16"/>
                <w:w w:val="95"/>
                <w:sz w:val="22"/>
              </w:rPr>
              <w:t>狼疮</w:t>
            </w:r>
            <w:r>
              <w:rPr>
                <w:rFonts w:ascii="Times New Roman" w:hAnsi="Times New Roman" w:eastAsia="Times New Roman"/>
                <w:i/>
                <w:spacing w:val="-16"/>
                <w:w w:val="95"/>
                <w:sz w:val="21"/>
              </w:rPr>
              <w:t>-</w:t>
            </w:r>
            <w:r>
              <w:rPr>
                <w:rFonts w:ascii="Times New Roman" w:hAnsi="Times New Roman" w:eastAsia="Times New Roman"/>
                <w:i/>
                <w:spacing w:val="-14"/>
                <w:sz w:val="21"/>
              </w:rPr>
              <w:t> </w:t>
            </w:r>
            <w:r>
              <w:rPr>
                <w:i/>
                <w:spacing w:val="-16"/>
                <w:w w:val="95"/>
                <w:sz w:val="22"/>
              </w:rPr>
              <w:t>Ⅲ型</w:t>
            </w:r>
          </w:p>
        </w:tc>
        <w:tc>
          <w:tcPr>
            <w:tcW w:w="7819" w:type="dxa"/>
          </w:tcPr>
          <w:p>
            <w:pPr>
              <w:pStyle w:val="TableParagraph"/>
              <w:spacing w:before="24"/>
              <w:ind w:left="81"/>
              <w:rPr>
                <w:sz w:val="21"/>
              </w:rPr>
            </w:pPr>
            <w:r>
              <w:rPr>
                <w:spacing w:val="-1"/>
                <w:w w:val="95"/>
                <w:sz w:val="21"/>
              </w:rPr>
              <w:t>红斑狼疮的诊断必须由我们认可的医院合格的免疫学专科医师作出。</w:t>
            </w:r>
          </w:p>
        </w:tc>
      </w:tr>
      <w:tr>
        <w:trPr>
          <w:trHeight w:val="300" w:hRule="atLeast"/>
        </w:trPr>
        <w:tc>
          <w:tcPr>
            <w:tcW w:w="884" w:type="dxa"/>
          </w:tcPr>
          <w:p>
            <w:pPr>
              <w:pStyle w:val="TableParagraph"/>
              <w:rPr>
                <w:rFonts w:ascii="Times New Roman"/>
                <w:sz w:val="20"/>
              </w:rPr>
            </w:pPr>
          </w:p>
        </w:tc>
        <w:tc>
          <w:tcPr>
            <w:tcW w:w="1364" w:type="dxa"/>
          </w:tcPr>
          <w:p>
            <w:pPr>
              <w:pStyle w:val="TableParagraph"/>
              <w:spacing w:line="278" w:lineRule="exact" w:before="3"/>
              <w:ind w:left="137"/>
              <w:rPr>
                <w:i/>
                <w:sz w:val="22"/>
              </w:rPr>
            </w:pPr>
            <w:r>
              <w:rPr>
                <w:i/>
                <w:spacing w:val="-50"/>
                <w:w w:val="95"/>
                <w:sz w:val="22"/>
              </w:rPr>
              <w:t>或以上狼疮</w:t>
            </w:r>
          </w:p>
        </w:tc>
        <w:tc>
          <w:tcPr>
            <w:tcW w:w="7819" w:type="dxa"/>
          </w:tcPr>
          <w:p>
            <w:pPr>
              <w:pStyle w:val="TableParagraph"/>
              <w:spacing w:line="268" w:lineRule="exact" w:before="13"/>
              <w:ind w:left="81"/>
              <w:rPr>
                <w:sz w:val="21"/>
              </w:rPr>
            </w:pPr>
            <w:r>
              <w:rPr>
                <w:w w:val="95"/>
                <w:sz w:val="21"/>
              </w:rPr>
              <w:t>本合</w:t>
            </w:r>
            <w:r>
              <w:rPr>
                <w:w w:val="95"/>
                <w:sz w:val="21"/>
              </w:rPr>
              <w:t>同</w:t>
            </w:r>
            <w:r>
              <w:rPr>
                <w:w w:val="95"/>
                <w:sz w:val="21"/>
              </w:rPr>
              <w:t>所</w:t>
            </w:r>
            <w:r>
              <w:rPr>
                <w:w w:val="95"/>
                <w:sz w:val="21"/>
              </w:rPr>
              <w:t>保</w:t>
            </w:r>
            <w:r>
              <w:rPr>
                <w:w w:val="95"/>
                <w:sz w:val="21"/>
              </w:rPr>
              <w:t>障</w:t>
            </w:r>
            <w:r>
              <w:rPr>
                <w:w w:val="95"/>
                <w:sz w:val="21"/>
              </w:rPr>
              <w:t>的</w:t>
            </w:r>
            <w:r>
              <w:rPr>
                <w:w w:val="95"/>
                <w:sz w:val="21"/>
              </w:rPr>
              <w:t>系</w:t>
            </w:r>
            <w:r>
              <w:rPr>
                <w:w w:val="95"/>
                <w:sz w:val="21"/>
              </w:rPr>
              <w:t>统</w:t>
            </w:r>
            <w:r>
              <w:rPr>
                <w:w w:val="95"/>
                <w:sz w:val="21"/>
              </w:rPr>
              <w:t>性</w:t>
            </w:r>
            <w:r>
              <w:rPr>
                <w:w w:val="95"/>
                <w:sz w:val="21"/>
              </w:rPr>
              <w:t>红</w:t>
            </w:r>
            <w:r>
              <w:rPr>
                <w:w w:val="95"/>
                <w:sz w:val="21"/>
              </w:rPr>
              <w:t>斑</w:t>
            </w:r>
            <w:r>
              <w:rPr>
                <w:w w:val="95"/>
                <w:sz w:val="21"/>
              </w:rPr>
              <w:t>狼</w:t>
            </w:r>
            <w:r>
              <w:rPr>
                <w:w w:val="95"/>
                <w:sz w:val="21"/>
              </w:rPr>
              <w:t>疮</w:t>
            </w:r>
            <w:r>
              <w:rPr>
                <w:w w:val="95"/>
                <w:sz w:val="21"/>
              </w:rPr>
              <w:t>仅</w:t>
            </w:r>
            <w:r>
              <w:rPr>
                <w:w w:val="95"/>
                <w:sz w:val="21"/>
              </w:rPr>
              <w:t>限</w:t>
            </w:r>
            <w:r>
              <w:rPr>
                <w:w w:val="95"/>
                <w:sz w:val="21"/>
              </w:rPr>
              <w:t>于</w:t>
            </w:r>
            <w:r>
              <w:rPr>
                <w:w w:val="95"/>
                <w:sz w:val="21"/>
              </w:rPr>
              <w:t>累</w:t>
            </w:r>
            <w:r>
              <w:rPr>
                <w:w w:val="95"/>
                <w:sz w:val="21"/>
              </w:rPr>
              <w:t>及</w:t>
            </w:r>
            <w:r>
              <w:rPr>
                <w:w w:val="95"/>
                <w:sz w:val="21"/>
              </w:rPr>
              <w:t>肾</w:t>
            </w:r>
            <w:r>
              <w:rPr>
                <w:w w:val="95"/>
                <w:sz w:val="21"/>
              </w:rPr>
              <w:t>脏</w:t>
            </w:r>
            <w:r>
              <w:rPr>
                <w:w w:val="95"/>
                <w:sz w:val="21"/>
              </w:rPr>
              <w:t>的</w:t>
            </w:r>
            <w:r>
              <w:rPr>
                <w:w w:val="95"/>
                <w:sz w:val="21"/>
              </w:rPr>
              <w:t>状</w:t>
            </w:r>
            <w:r>
              <w:rPr>
                <w:w w:val="95"/>
                <w:sz w:val="21"/>
              </w:rPr>
              <w:t>况</w:t>
            </w:r>
            <w:r>
              <w:rPr>
                <w:w w:val="95"/>
                <w:sz w:val="21"/>
              </w:rPr>
              <w:t>，且</w:t>
            </w:r>
            <w:r>
              <w:rPr>
                <w:w w:val="95"/>
                <w:sz w:val="21"/>
              </w:rPr>
              <w:t>经</w:t>
            </w:r>
            <w:r>
              <w:rPr>
                <w:w w:val="95"/>
                <w:sz w:val="21"/>
              </w:rPr>
              <w:t>肾</w:t>
            </w:r>
            <w:r>
              <w:rPr>
                <w:w w:val="95"/>
                <w:sz w:val="21"/>
              </w:rPr>
              <w:t>脏</w:t>
            </w:r>
            <w:r>
              <w:rPr>
                <w:w w:val="95"/>
                <w:sz w:val="21"/>
              </w:rPr>
              <w:t>活</w:t>
            </w:r>
            <w:r>
              <w:rPr>
                <w:w w:val="95"/>
                <w:sz w:val="21"/>
              </w:rPr>
              <w:t>检</w:t>
            </w:r>
            <w:r>
              <w:rPr>
                <w:w w:val="95"/>
                <w:sz w:val="21"/>
              </w:rPr>
              <w:t>确</w:t>
            </w:r>
            <w:r>
              <w:rPr>
                <w:w w:val="95"/>
                <w:sz w:val="21"/>
              </w:rPr>
              <w:t>认</w:t>
            </w:r>
            <w:r>
              <w:rPr>
                <w:spacing w:val="-4"/>
                <w:w w:val="95"/>
                <w:sz w:val="21"/>
              </w:rPr>
              <w:t>，符合</w:t>
            </w:r>
          </w:p>
        </w:tc>
      </w:tr>
      <w:tr>
        <w:trPr>
          <w:trHeight w:val="947"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48"/>
                <w:w w:val="95"/>
                <w:sz w:val="22"/>
              </w:rPr>
              <w:t>性肾炎</w:t>
            </w:r>
          </w:p>
        </w:tc>
        <w:tc>
          <w:tcPr>
            <w:tcW w:w="7819" w:type="dxa"/>
          </w:tcPr>
          <w:p>
            <w:pPr>
              <w:pStyle w:val="TableParagraph"/>
              <w:spacing w:line="278" w:lineRule="auto" w:before="24"/>
              <w:ind w:left="81" w:right="45"/>
              <w:rPr>
                <w:sz w:val="21"/>
              </w:rPr>
            </w:pPr>
            <w:r>
              <w:rPr>
                <w:spacing w:val="-1"/>
                <w:w w:val="99"/>
                <w:sz w:val="21"/>
              </w:rPr>
              <w:t>国际肾脏病学会（</w:t>
            </w:r>
            <w:r>
              <w:rPr>
                <w:rFonts w:ascii="Times New Roman" w:hAnsi="Times New Roman" w:eastAsia="Times New Roman"/>
                <w:spacing w:val="-3"/>
                <w:w w:val="99"/>
                <w:sz w:val="21"/>
              </w:rPr>
              <w:t>I</w:t>
            </w:r>
            <w:r>
              <w:rPr>
                <w:rFonts w:ascii="Times New Roman" w:hAnsi="Times New Roman" w:eastAsia="Times New Roman"/>
                <w:spacing w:val="1"/>
                <w:w w:val="99"/>
                <w:sz w:val="21"/>
              </w:rPr>
              <w:t>S</w:t>
            </w:r>
            <w:r>
              <w:rPr>
                <w:rFonts w:ascii="Times New Roman" w:hAnsi="Times New Roman" w:eastAsia="Times New Roman"/>
                <w:spacing w:val="2"/>
                <w:w w:val="99"/>
                <w:sz w:val="21"/>
              </w:rPr>
              <w:t>N</w:t>
            </w:r>
            <w:r>
              <w:rPr>
                <w:spacing w:val="-1"/>
                <w:w w:val="99"/>
                <w:sz w:val="21"/>
              </w:rPr>
              <w:t>）关于狼疮性肾炎中的Ⅲ型、Ⅳ型、Ⅴ型、Ⅵ型的诊断标准，并伴有</w:t>
            </w:r>
            <w:r>
              <w:rPr>
                <w:b/>
                <w:spacing w:val="1"/>
                <w:w w:val="99"/>
                <w:sz w:val="21"/>
              </w:rPr>
              <w:t>持续性蛋白尿</w:t>
            </w:r>
            <w:r>
              <w:rPr>
                <w:b/>
                <w:spacing w:val="2"/>
                <w:w w:val="99"/>
                <w:sz w:val="21"/>
              </w:rPr>
              <w:t>（</w:t>
            </w:r>
            <w:r>
              <w:rPr>
                <w:b/>
                <w:spacing w:val="1"/>
                <w:w w:val="99"/>
                <w:sz w:val="21"/>
              </w:rPr>
              <w:t>尿蛋白须高于</w:t>
            </w:r>
            <w:r>
              <w:rPr>
                <w:rFonts w:ascii="Times New Roman" w:hAnsi="Times New Roman" w:eastAsia="Times New Roman"/>
                <w:b/>
                <w:spacing w:val="-1"/>
                <w:w w:val="99"/>
                <w:sz w:val="21"/>
              </w:rPr>
              <w:t>++</w:t>
            </w:r>
            <w:r>
              <w:rPr>
                <w:b/>
                <w:spacing w:val="-101"/>
                <w:w w:val="99"/>
                <w:sz w:val="21"/>
              </w:rPr>
              <w:t>）</w:t>
            </w:r>
            <w:r>
              <w:rPr>
                <w:spacing w:val="-1"/>
                <w:w w:val="99"/>
                <w:sz w:val="21"/>
              </w:rPr>
              <w:t>（</w:t>
            </w:r>
            <w:r>
              <w:rPr>
                <w:w w:val="99"/>
                <w:sz w:val="21"/>
              </w:rPr>
              <w:t>见</w:t>
            </w:r>
            <w:r>
              <w:rPr>
                <w:spacing w:val="-53"/>
                <w:sz w:val="21"/>
              </w:rPr>
              <w:t> </w:t>
            </w:r>
            <w:r>
              <w:rPr>
                <w:rFonts w:ascii="Times New Roman" w:hAnsi="Times New Roman" w:eastAsia="Times New Roman"/>
                <w:spacing w:val="-4"/>
                <w:w w:val="99"/>
                <w:sz w:val="21"/>
              </w:rPr>
              <w:t>1</w:t>
            </w:r>
            <w:r>
              <w:rPr>
                <w:rFonts w:ascii="Times New Roman" w:hAnsi="Times New Roman" w:eastAsia="Times New Roman"/>
                <w:spacing w:val="-2"/>
                <w:w w:val="99"/>
                <w:sz w:val="21"/>
              </w:rPr>
              <w:t>1</w:t>
            </w:r>
            <w:r>
              <w:rPr>
                <w:rFonts w:ascii="Times New Roman" w:hAnsi="Times New Roman" w:eastAsia="Times New Roman"/>
                <w:w w:val="99"/>
                <w:sz w:val="21"/>
              </w:rPr>
              <w:t>.</w:t>
            </w:r>
            <w:r>
              <w:rPr>
                <w:rFonts w:ascii="Times New Roman" w:hAnsi="Times New Roman" w:eastAsia="Times New Roman"/>
                <w:spacing w:val="-2"/>
                <w:w w:val="99"/>
                <w:sz w:val="21"/>
              </w:rPr>
              <w:t>2</w:t>
            </w:r>
            <w:r>
              <w:rPr>
                <w:rFonts w:ascii="Times New Roman" w:hAnsi="Times New Roman" w:eastAsia="Times New Roman"/>
                <w:spacing w:val="1"/>
                <w:w w:val="99"/>
                <w:sz w:val="21"/>
              </w:rPr>
              <w:t>7</w:t>
            </w:r>
            <w:r>
              <w:rPr>
                <w:spacing w:val="-104"/>
                <w:w w:val="99"/>
                <w:sz w:val="21"/>
              </w:rPr>
              <w:t>）</w:t>
            </w:r>
            <w:r>
              <w:rPr>
                <w:w w:val="99"/>
                <w:sz w:val="21"/>
              </w:rPr>
              <w:t>。</w:t>
            </w:r>
          </w:p>
          <w:p>
            <w:pPr>
              <w:pStyle w:val="TableParagraph"/>
              <w:spacing w:line="269" w:lineRule="exact"/>
              <w:ind w:left="81"/>
              <w:rPr>
                <w:sz w:val="21"/>
              </w:rPr>
            </w:pPr>
            <w:r>
              <w:rPr>
                <w:w w:val="95"/>
                <w:sz w:val="21"/>
              </w:rPr>
              <w:t>国际肾脏病学会（</w:t>
            </w:r>
            <w:r>
              <w:rPr>
                <w:rFonts w:ascii="Times New Roman" w:eastAsia="Times New Roman"/>
                <w:w w:val="95"/>
                <w:sz w:val="21"/>
              </w:rPr>
              <w:t>ISN</w:t>
            </w:r>
            <w:r>
              <w:rPr>
                <w:w w:val="95"/>
                <w:sz w:val="21"/>
              </w:rPr>
              <w:t>）</w:t>
            </w:r>
            <w:r>
              <w:rPr>
                <w:spacing w:val="-1"/>
                <w:w w:val="95"/>
                <w:sz w:val="21"/>
              </w:rPr>
              <w:t>关于狼疮性肾炎的分型标准：</w:t>
            </w:r>
          </w:p>
        </w:tc>
      </w:tr>
      <w:tr>
        <w:trPr>
          <w:trHeight w:val="253" w:hRule="atLeast"/>
        </w:trPr>
        <w:tc>
          <w:tcPr>
            <w:tcW w:w="884" w:type="dxa"/>
          </w:tcPr>
          <w:p>
            <w:pPr>
              <w:pStyle w:val="TableParagraph"/>
              <w:rPr>
                <w:rFonts w:ascii="Times New Roman"/>
                <w:sz w:val="18"/>
              </w:rPr>
            </w:pPr>
          </w:p>
        </w:tc>
        <w:tc>
          <w:tcPr>
            <w:tcW w:w="1364" w:type="dxa"/>
          </w:tcPr>
          <w:p>
            <w:pPr>
              <w:pStyle w:val="TableParagraph"/>
              <w:rPr>
                <w:rFonts w:ascii="Times New Roman"/>
                <w:sz w:val="18"/>
              </w:rPr>
            </w:pPr>
          </w:p>
        </w:tc>
        <w:tc>
          <w:tcPr>
            <w:tcW w:w="7819" w:type="dxa"/>
          </w:tcPr>
          <w:p>
            <w:pPr>
              <w:pStyle w:val="TableParagraph"/>
              <w:spacing w:line="218" w:lineRule="exact" w:before="15"/>
              <w:ind w:left="81"/>
              <w:rPr>
                <w:sz w:val="21"/>
              </w:rPr>
            </w:pPr>
            <w:r>
              <w:rPr>
                <w:w w:val="95"/>
                <w:sz w:val="20"/>
              </w:rPr>
              <w:t>Ⅰ</w:t>
            </w:r>
            <w:r>
              <w:rPr>
                <w:spacing w:val="-1"/>
                <w:w w:val="95"/>
                <w:sz w:val="21"/>
              </w:rPr>
              <w:t>型–轻微系膜型狼疮性肾炎；</w:t>
            </w:r>
          </w:p>
        </w:tc>
      </w:tr>
    </w:tbl>
    <w:p>
      <w:pPr>
        <w:spacing w:after="0" w:line="218" w:lineRule="exact"/>
        <w:rPr>
          <w:sz w:val="21"/>
        </w:rPr>
        <w:sectPr>
          <w:pgSz w:w="11910" w:h="16840"/>
          <w:pgMar w:header="576" w:footer="0" w:top="1060" w:bottom="280" w:left="800" w:right="800"/>
        </w:sectPr>
      </w:pPr>
    </w:p>
    <w:p>
      <w:pPr>
        <w:pStyle w:val="BodyText"/>
        <w:spacing w:before="4"/>
        <w:rPr>
          <w:sz w:val="8"/>
        </w:rPr>
      </w:pPr>
      <w:r>
        <w:rPr/>
        <w:drawing>
          <wp:anchor distT="0" distB="0" distL="0" distR="0" allowOverlap="1" layoutInCell="1" locked="0" behindDoc="1" simplePos="0" relativeHeight="483105280">
            <wp:simplePos x="0" y="0"/>
            <wp:positionH relativeFrom="page">
              <wp:posOffset>2067560</wp:posOffset>
            </wp:positionH>
            <wp:positionV relativeFrom="page">
              <wp:posOffset>6659880</wp:posOffset>
            </wp:positionV>
            <wp:extent cx="1072444" cy="361950"/>
            <wp:effectExtent l="0" t="0" r="0" b="0"/>
            <wp:wrapNone/>
            <wp:docPr id="29" name="image14.png"/>
            <wp:cNvGraphicFramePr>
              <a:graphicFrameLocks noChangeAspect="1"/>
            </wp:cNvGraphicFramePr>
            <a:graphic>
              <a:graphicData uri="http://schemas.openxmlformats.org/drawingml/2006/picture">
                <pic:pic>
                  <pic:nvPicPr>
                    <pic:cNvPr id="30" name="image14.png"/>
                    <pic:cNvPicPr/>
                  </pic:nvPicPr>
                  <pic:blipFill>
                    <a:blip r:embed="rId19" cstate="print"/>
                    <a:stretch>
                      <a:fillRect/>
                    </a:stretch>
                  </pic:blipFill>
                  <pic:spPr>
                    <a:xfrm>
                      <a:off x="0" y="0"/>
                      <a:ext cx="1072444" cy="361950"/>
                    </a:xfrm>
                    <a:prstGeom prst="rect">
                      <a:avLst/>
                    </a:prstGeom>
                  </pic:spPr>
                </pic:pic>
              </a:graphicData>
            </a:graphic>
          </wp:anchor>
        </w:drawing>
      </w: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444"/>
        <w:gridCol w:w="7630"/>
      </w:tblGrid>
      <w:tr>
        <w:trPr>
          <w:trHeight w:val="260" w:hRule="atLeast"/>
        </w:trPr>
        <w:tc>
          <w:tcPr>
            <w:tcW w:w="884" w:type="dxa"/>
          </w:tcPr>
          <w:p>
            <w:pPr>
              <w:pStyle w:val="TableParagraph"/>
              <w:rPr>
                <w:rFonts w:ascii="Times New Roman"/>
                <w:sz w:val="18"/>
              </w:rPr>
            </w:pPr>
          </w:p>
        </w:tc>
        <w:tc>
          <w:tcPr>
            <w:tcW w:w="1444" w:type="dxa"/>
          </w:tcPr>
          <w:p>
            <w:pPr>
              <w:pStyle w:val="TableParagraph"/>
              <w:rPr>
                <w:rFonts w:ascii="Times New Roman"/>
                <w:sz w:val="18"/>
              </w:rPr>
            </w:pPr>
          </w:p>
        </w:tc>
        <w:tc>
          <w:tcPr>
            <w:tcW w:w="7630" w:type="dxa"/>
          </w:tcPr>
          <w:p>
            <w:pPr>
              <w:pStyle w:val="TableParagraph"/>
              <w:spacing w:line="239" w:lineRule="exact"/>
              <w:ind w:left="1"/>
              <w:rPr>
                <w:sz w:val="21"/>
              </w:rPr>
            </w:pPr>
            <w:r>
              <w:rPr>
                <w:w w:val="95"/>
                <w:sz w:val="21"/>
              </w:rPr>
              <w:t>Ⅱ型–</w:t>
            </w:r>
            <w:r>
              <w:rPr>
                <w:w w:val="95"/>
                <w:sz w:val="21"/>
              </w:rPr>
              <w:t>系</w:t>
            </w:r>
            <w:r>
              <w:rPr>
                <w:spacing w:val="-1"/>
                <w:w w:val="95"/>
                <w:sz w:val="21"/>
              </w:rPr>
              <w:t>膜增生型狼疮性肾炎；</w:t>
            </w:r>
          </w:p>
        </w:tc>
      </w:tr>
      <w:tr>
        <w:trPr>
          <w:trHeight w:val="312"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1"/>
              <w:ind w:left="1"/>
              <w:rPr>
                <w:sz w:val="21"/>
              </w:rPr>
            </w:pPr>
            <w:r>
              <w:rPr>
                <w:w w:val="95"/>
                <w:sz w:val="21"/>
              </w:rPr>
              <w:t>Ⅲ型–</w:t>
            </w:r>
            <w:r>
              <w:rPr>
                <w:w w:val="95"/>
                <w:sz w:val="21"/>
              </w:rPr>
              <w:t>局</w:t>
            </w:r>
            <w:r>
              <w:rPr>
                <w:spacing w:val="-1"/>
                <w:w w:val="95"/>
                <w:sz w:val="21"/>
              </w:rPr>
              <w:t>灶增生和硬化型狼疮性肾炎；</w:t>
            </w:r>
          </w:p>
        </w:tc>
      </w:tr>
      <w:tr>
        <w:trPr>
          <w:trHeight w:val="311"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1"/>
              <w:ind w:left="1"/>
              <w:rPr>
                <w:sz w:val="21"/>
              </w:rPr>
            </w:pPr>
            <w:r>
              <w:rPr>
                <w:w w:val="95"/>
                <w:sz w:val="21"/>
              </w:rPr>
              <w:t>Ⅳ型–</w:t>
            </w:r>
            <w:r>
              <w:rPr>
                <w:w w:val="95"/>
                <w:sz w:val="21"/>
              </w:rPr>
              <w:t>弥</w:t>
            </w:r>
            <w:r>
              <w:rPr>
                <w:spacing w:val="-1"/>
                <w:w w:val="95"/>
                <w:sz w:val="21"/>
              </w:rPr>
              <w:t>漫节段性或球性增生和硬化型狼疮性肾炎；</w:t>
            </w:r>
          </w:p>
        </w:tc>
      </w:tr>
      <w:tr>
        <w:trPr>
          <w:trHeight w:val="312"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1"/>
              <w:ind w:left="1"/>
              <w:rPr>
                <w:sz w:val="21"/>
              </w:rPr>
            </w:pPr>
            <w:r>
              <w:rPr>
                <w:w w:val="95"/>
                <w:sz w:val="21"/>
              </w:rPr>
              <w:t>Ⅴ型–</w:t>
            </w:r>
            <w:r>
              <w:rPr>
                <w:w w:val="95"/>
                <w:sz w:val="21"/>
              </w:rPr>
              <w:t>膜</w:t>
            </w:r>
            <w:r>
              <w:rPr>
                <w:spacing w:val="-2"/>
                <w:w w:val="95"/>
                <w:sz w:val="21"/>
              </w:rPr>
              <w:t>型狼疮性肾炎；</w:t>
            </w:r>
          </w:p>
        </w:tc>
      </w:tr>
      <w:tr>
        <w:trPr>
          <w:trHeight w:val="311"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1"/>
              <w:ind w:left="1"/>
              <w:rPr>
                <w:sz w:val="21"/>
              </w:rPr>
            </w:pPr>
            <w:r>
              <w:rPr>
                <w:w w:val="95"/>
                <w:sz w:val="21"/>
              </w:rPr>
              <w:t>Ⅵ型–</w:t>
            </w:r>
            <w:r>
              <w:rPr>
                <w:w w:val="95"/>
                <w:sz w:val="21"/>
              </w:rPr>
              <w:t>严</w:t>
            </w:r>
            <w:r>
              <w:rPr>
                <w:spacing w:val="-1"/>
                <w:w w:val="95"/>
                <w:sz w:val="21"/>
              </w:rPr>
              <w:t>重硬化型狼疮性肾炎。</w:t>
            </w:r>
          </w:p>
        </w:tc>
      </w:tr>
      <w:tr>
        <w:trPr>
          <w:trHeight w:val="397"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1"/>
              <w:ind w:left="1"/>
              <w:rPr>
                <w:rFonts w:ascii="黑体" w:eastAsia="黑体"/>
                <w:sz w:val="21"/>
              </w:rPr>
            </w:pPr>
            <w:r>
              <w:rPr>
                <w:rFonts w:ascii="黑体" w:eastAsia="黑体"/>
                <w:color w:val="000000"/>
                <w:spacing w:val="-1"/>
                <w:w w:val="95"/>
                <w:sz w:val="21"/>
                <w:shd w:fill="BEBEBE" w:color="auto" w:val="clear"/>
              </w:rPr>
              <w:t>其他类型的红斑性狼疮，如盘状狼疮、仅累及血液及关节的狼疮不在保障范围内。</w:t>
            </w:r>
          </w:p>
        </w:tc>
      </w:tr>
      <w:tr>
        <w:trPr>
          <w:trHeight w:val="393" w:hRule="atLeast"/>
        </w:trPr>
        <w:tc>
          <w:tcPr>
            <w:tcW w:w="884" w:type="dxa"/>
          </w:tcPr>
          <w:p>
            <w:pPr>
              <w:pStyle w:val="TableParagraph"/>
              <w:spacing w:line="278" w:lineRule="exact" w:before="96"/>
              <w:ind w:left="50"/>
              <w:rPr>
                <w:i/>
                <w:sz w:val="22"/>
              </w:rPr>
            </w:pPr>
            <w:r>
              <w:rPr>
                <w:i/>
                <w:spacing w:val="-58"/>
                <w:sz w:val="22"/>
              </w:rPr>
              <w:t>3.6.34</w:t>
            </w:r>
          </w:p>
        </w:tc>
        <w:tc>
          <w:tcPr>
            <w:tcW w:w="1444" w:type="dxa"/>
          </w:tcPr>
          <w:p>
            <w:pPr>
              <w:pStyle w:val="TableParagraph"/>
              <w:spacing w:line="278" w:lineRule="exact" w:before="96"/>
              <w:ind w:left="137"/>
              <w:rPr>
                <w:i/>
                <w:sz w:val="22"/>
              </w:rPr>
            </w:pPr>
            <w:r>
              <w:rPr>
                <w:i/>
                <w:spacing w:val="-50"/>
                <w:w w:val="95"/>
                <w:sz w:val="22"/>
              </w:rPr>
              <w:t>肾髓质囊性</w:t>
            </w:r>
          </w:p>
        </w:tc>
        <w:tc>
          <w:tcPr>
            <w:tcW w:w="7630" w:type="dxa"/>
          </w:tcPr>
          <w:p>
            <w:pPr>
              <w:pStyle w:val="TableParagraph"/>
              <w:spacing w:line="268" w:lineRule="exact" w:before="106"/>
              <w:ind w:left="1"/>
              <w:rPr>
                <w:sz w:val="21"/>
              </w:rPr>
            </w:pPr>
            <w:r>
              <w:rPr>
                <w:spacing w:val="-1"/>
                <w:w w:val="95"/>
                <w:sz w:val="21"/>
              </w:rPr>
              <w:t>肾髓质囊性病的诊断必须同时符合下列要求：</w:t>
            </w:r>
          </w:p>
        </w:tc>
      </w:tr>
      <w:tr>
        <w:trPr>
          <w:trHeight w:val="319" w:hRule="atLeast"/>
        </w:trPr>
        <w:tc>
          <w:tcPr>
            <w:tcW w:w="884" w:type="dxa"/>
          </w:tcPr>
          <w:p>
            <w:pPr>
              <w:pStyle w:val="TableParagraph"/>
              <w:rPr>
                <w:rFonts w:ascii="Times New Roman"/>
                <w:sz w:val="20"/>
              </w:rPr>
            </w:pPr>
          </w:p>
        </w:tc>
        <w:tc>
          <w:tcPr>
            <w:tcW w:w="1444" w:type="dxa"/>
          </w:tcPr>
          <w:p>
            <w:pPr>
              <w:pStyle w:val="TableParagraph"/>
              <w:spacing w:before="14"/>
              <w:ind w:left="137"/>
              <w:rPr>
                <w:i/>
                <w:sz w:val="22"/>
              </w:rPr>
            </w:pPr>
            <w:r>
              <w:rPr>
                <w:i/>
                <w:w w:val="95"/>
                <w:sz w:val="22"/>
              </w:rPr>
              <w:t>病</w:t>
            </w:r>
          </w:p>
        </w:tc>
        <w:tc>
          <w:tcPr>
            <w:tcW w:w="7630" w:type="dxa"/>
          </w:tcPr>
          <w:p>
            <w:pPr>
              <w:pStyle w:val="TableParagraph"/>
              <w:spacing w:before="24"/>
              <w:ind w:left="1"/>
              <w:rPr>
                <w:sz w:val="21"/>
              </w:rPr>
            </w:pPr>
            <w:r>
              <w:rPr>
                <w:w w:val="95"/>
                <w:sz w:val="21"/>
              </w:rPr>
              <w:t>（</w:t>
            </w:r>
            <w:r>
              <w:rPr>
                <w:rFonts w:ascii="Times New Roman" w:eastAsia="Times New Roman"/>
                <w:w w:val="95"/>
                <w:sz w:val="21"/>
              </w:rPr>
              <w:t>1</w:t>
            </w:r>
            <w:r>
              <w:rPr>
                <w:w w:val="95"/>
                <w:sz w:val="21"/>
              </w:rPr>
              <w:t>）</w:t>
            </w:r>
            <w:r>
              <w:rPr>
                <w:spacing w:val="-1"/>
                <w:w w:val="95"/>
                <w:sz w:val="21"/>
              </w:rPr>
              <w:t>肾髓质有囊肿、肾小管萎缩及间质纤维化等病理改变；</w:t>
            </w:r>
          </w:p>
        </w:tc>
      </w:tr>
      <w:tr>
        <w:trPr>
          <w:trHeight w:val="312"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16"/>
              <w:ind w:left="1"/>
              <w:rPr>
                <w:sz w:val="21"/>
              </w:rPr>
            </w:pPr>
            <w:r>
              <w:rPr>
                <w:w w:val="95"/>
                <w:sz w:val="21"/>
              </w:rPr>
              <w:t>（</w:t>
            </w:r>
            <w:r>
              <w:rPr>
                <w:rFonts w:ascii="Times New Roman" w:eastAsia="Times New Roman"/>
                <w:w w:val="95"/>
                <w:sz w:val="21"/>
              </w:rPr>
              <w:t>2</w:t>
            </w:r>
            <w:r>
              <w:rPr>
                <w:w w:val="95"/>
                <w:sz w:val="21"/>
              </w:rPr>
              <w:t>）</w:t>
            </w:r>
            <w:r>
              <w:rPr>
                <w:spacing w:val="-1"/>
                <w:w w:val="95"/>
                <w:sz w:val="21"/>
              </w:rPr>
              <w:t>肾功能衰竭等临床表现；</w:t>
            </w:r>
          </w:p>
        </w:tc>
      </w:tr>
      <w:tr>
        <w:trPr>
          <w:trHeight w:val="311"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16"/>
              <w:ind w:left="1"/>
              <w:rPr>
                <w:sz w:val="21"/>
              </w:rPr>
            </w:pPr>
            <w:r>
              <w:rPr>
                <w:w w:val="95"/>
                <w:sz w:val="21"/>
              </w:rPr>
              <w:t>（</w:t>
            </w:r>
            <w:r>
              <w:rPr>
                <w:rFonts w:ascii="Times New Roman" w:eastAsia="Times New Roman"/>
                <w:w w:val="95"/>
                <w:sz w:val="21"/>
              </w:rPr>
              <w:t>3</w:t>
            </w:r>
            <w:r>
              <w:rPr>
                <w:w w:val="95"/>
                <w:sz w:val="21"/>
              </w:rPr>
              <w:t>）</w:t>
            </w:r>
            <w:r>
              <w:rPr>
                <w:spacing w:val="-1"/>
                <w:w w:val="95"/>
                <w:sz w:val="21"/>
              </w:rPr>
              <w:t>诊断须由肾组织活检确定。</w:t>
            </w:r>
          </w:p>
        </w:tc>
      </w:tr>
      <w:tr>
        <w:trPr>
          <w:trHeight w:val="315"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16"/>
              <w:ind w:left="1"/>
              <w:rPr>
                <w:sz w:val="21"/>
              </w:rPr>
            </w:pPr>
            <w:r>
              <w:rPr>
                <w:w w:val="95"/>
                <w:sz w:val="21"/>
              </w:rPr>
              <w:t>本公司承担本项疾病保险责任不受本条款</w:t>
            </w:r>
            <w:r>
              <w:rPr>
                <w:spacing w:val="35"/>
                <w:sz w:val="21"/>
              </w:rPr>
              <w:t>  </w:t>
            </w:r>
            <w:r>
              <w:rPr>
                <w:rFonts w:ascii="Times New Roman" w:hAnsi="Times New Roman" w:eastAsia="Times New Roman"/>
                <w:w w:val="95"/>
                <w:sz w:val="21"/>
              </w:rPr>
              <w:t>2.4</w:t>
            </w:r>
            <w:r>
              <w:rPr>
                <w:spacing w:val="-1"/>
                <w:w w:val="95"/>
                <w:sz w:val="21"/>
              </w:rPr>
              <w:t>“责任免除”中“遗传性疾病，先天性</w:t>
            </w:r>
          </w:p>
        </w:tc>
      </w:tr>
      <w:tr>
        <w:trPr>
          <w:trHeight w:val="389"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13"/>
              <w:ind w:left="1"/>
              <w:rPr>
                <w:sz w:val="21"/>
              </w:rPr>
            </w:pPr>
            <w:r>
              <w:rPr>
                <w:spacing w:val="-1"/>
                <w:w w:val="95"/>
                <w:sz w:val="21"/>
              </w:rPr>
              <w:t>畸形、变形或染色体异常”的限制。</w:t>
            </w:r>
          </w:p>
        </w:tc>
      </w:tr>
      <w:tr>
        <w:trPr>
          <w:trHeight w:val="409" w:hRule="atLeast"/>
        </w:trPr>
        <w:tc>
          <w:tcPr>
            <w:tcW w:w="884" w:type="dxa"/>
          </w:tcPr>
          <w:p>
            <w:pPr>
              <w:pStyle w:val="TableParagraph"/>
              <w:spacing w:before="96"/>
              <w:ind w:left="50"/>
              <w:rPr>
                <w:i/>
                <w:sz w:val="22"/>
              </w:rPr>
            </w:pPr>
            <w:r>
              <w:rPr>
                <w:i/>
                <w:spacing w:val="-58"/>
                <w:sz w:val="22"/>
              </w:rPr>
              <w:t>3.6.35</w:t>
            </w:r>
          </w:p>
        </w:tc>
        <w:tc>
          <w:tcPr>
            <w:tcW w:w="1444" w:type="dxa"/>
          </w:tcPr>
          <w:p>
            <w:pPr>
              <w:pStyle w:val="TableParagraph"/>
              <w:spacing w:before="96"/>
              <w:ind w:left="137"/>
              <w:rPr>
                <w:i/>
                <w:sz w:val="22"/>
              </w:rPr>
            </w:pPr>
            <w:r>
              <w:rPr>
                <w:i/>
                <w:spacing w:val="-50"/>
                <w:w w:val="95"/>
                <w:sz w:val="22"/>
              </w:rPr>
              <w:t>特发性慢性</w:t>
            </w:r>
          </w:p>
        </w:tc>
        <w:tc>
          <w:tcPr>
            <w:tcW w:w="7630" w:type="dxa"/>
          </w:tcPr>
          <w:p>
            <w:pPr>
              <w:pStyle w:val="TableParagraph"/>
              <w:spacing w:line="259" w:lineRule="exact" w:before="130"/>
              <w:ind w:left="1"/>
              <w:rPr>
                <w:sz w:val="21"/>
              </w:rPr>
            </w:pPr>
            <w:r>
              <w:rPr>
                <w:w w:val="95"/>
                <w:sz w:val="21"/>
              </w:rPr>
              <w:t>因为</w:t>
            </w:r>
            <w:r>
              <w:rPr>
                <w:w w:val="95"/>
                <w:sz w:val="21"/>
              </w:rPr>
              <w:t>自</w:t>
            </w:r>
            <w:r>
              <w:rPr>
                <w:w w:val="95"/>
                <w:sz w:val="21"/>
              </w:rPr>
              <w:t>身</w:t>
            </w:r>
            <w:r>
              <w:rPr>
                <w:w w:val="95"/>
                <w:sz w:val="21"/>
              </w:rPr>
              <w:t>免</w:t>
            </w:r>
            <w:r>
              <w:rPr>
                <w:w w:val="95"/>
                <w:sz w:val="21"/>
              </w:rPr>
              <w:t>疫</w:t>
            </w:r>
            <w:r>
              <w:rPr>
                <w:w w:val="95"/>
                <w:sz w:val="21"/>
              </w:rPr>
              <w:t>功</w:t>
            </w:r>
            <w:r>
              <w:rPr>
                <w:w w:val="95"/>
                <w:sz w:val="21"/>
              </w:rPr>
              <w:t>能</w:t>
            </w:r>
            <w:r>
              <w:rPr>
                <w:w w:val="95"/>
                <w:sz w:val="21"/>
              </w:rPr>
              <w:t>紊</w:t>
            </w:r>
            <w:r>
              <w:rPr>
                <w:w w:val="95"/>
                <w:sz w:val="21"/>
              </w:rPr>
              <w:t>乱，</w:t>
            </w:r>
            <w:r>
              <w:rPr>
                <w:w w:val="95"/>
                <w:sz w:val="21"/>
              </w:rPr>
              <w:t>使</w:t>
            </w:r>
            <w:r>
              <w:rPr>
                <w:w w:val="95"/>
                <w:sz w:val="21"/>
              </w:rPr>
              <w:t>肾</w:t>
            </w:r>
            <w:r>
              <w:rPr>
                <w:w w:val="95"/>
                <w:sz w:val="21"/>
              </w:rPr>
              <w:t>上</w:t>
            </w:r>
            <w:r>
              <w:rPr>
                <w:w w:val="95"/>
                <w:sz w:val="21"/>
              </w:rPr>
              <w:t>腺</w:t>
            </w:r>
            <w:r>
              <w:rPr>
                <w:w w:val="95"/>
                <w:sz w:val="21"/>
              </w:rPr>
              <w:t>组</w:t>
            </w:r>
            <w:r>
              <w:rPr>
                <w:w w:val="95"/>
                <w:sz w:val="21"/>
              </w:rPr>
              <w:t>织</w:t>
            </w:r>
            <w:r>
              <w:rPr>
                <w:w w:val="95"/>
                <w:sz w:val="21"/>
              </w:rPr>
              <w:t>逐</w:t>
            </w:r>
            <w:r>
              <w:rPr>
                <w:w w:val="95"/>
                <w:sz w:val="21"/>
              </w:rPr>
              <w:t>渐</w:t>
            </w:r>
            <w:r>
              <w:rPr>
                <w:w w:val="95"/>
                <w:sz w:val="21"/>
              </w:rPr>
              <w:t>受</w:t>
            </w:r>
            <w:r>
              <w:rPr>
                <w:w w:val="95"/>
                <w:sz w:val="21"/>
              </w:rPr>
              <w:t>损</w:t>
            </w:r>
            <w:r>
              <w:rPr>
                <w:w w:val="95"/>
                <w:sz w:val="21"/>
              </w:rPr>
              <w:t>，</w:t>
            </w:r>
            <w:r>
              <w:rPr>
                <w:w w:val="95"/>
                <w:sz w:val="21"/>
              </w:rPr>
              <w:t>而</w:t>
            </w:r>
            <w:r>
              <w:rPr>
                <w:w w:val="95"/>
                <w:sz w:val="21"/>
              </w:rPr>
              <w:t>需</w:t>
            </w:r>
            <w:r>
              <w:rPr>
                <w:w w:val="95"/>
                <w:sz w:val="21"/>
              </w:rPr>
              <w:t>要</w:t>
            </w:r>
            <w:r>
              <w:rPr>
                <w:w w:val="95"/>
                <w:sz w:val="21"/>
              </w:rPr>
              <w:t>长</w:t>
            </w:r>
            <w:r>
              <w:rPr>
                <w:w w:val="95"/>
                <w:sz w:val="21"/>
              </w:rPr>
              <w:t>期</w:t>
            </w:r>
            <w:r>
              <w:rPr>
                <w:w w:val="95"/>
                <w:sz w:val="21"/>
              </w:rPr>
              <w:t>接</w:t>
            </w:r>
            <w:r>
              <w:rPr>
                <w:w w:val="95"/>
                <w:sz w:val="21"/>
              </w:rPr>
              <w:t>受</w:t>
            </w:r>
            <w:r>
              <w:rPr>
                <w:w w:val="95"/>
                <w:sz w:val="21"/>
              </w:rPr>
              <w:t>糖</w:t>
            </w:r>
            <w:r>
              <w:rPr>
                <w:w w:val="95"/>
                <w:sz w:val="21"/>
              </w:rPr>
              <w:t>皮</w:t>
            </w:r>
            <w:r>
              <w:rPr>
                <w:w w:val="95"/>
                <w:sz w:val="21"/>
              </w:rPr>
              <w:t>质</w:t>
            </w:r>
            <w:r>
              <w:rPr>
                <w:w w:val="95"/>
                <w:sz w:val="21"/>
              </w:rPr>
              <w:t>激</w:t>
            </w:r>
            <w:r>
              <w:rPr>
                <w:spacing w:val="-4"/>
                <w:w w:val="95"/>
                <w:sz w:val="21"/>
              </w:rPr>
              <w:t>素及肾</w:t>
            </w:r>
          </w:p>
        </w:tc>
      </w:tr>
      <w:tr>
        <w:trPr>
          <w:trHeight w:val="653" w:hRule="atLeast"/>
        </w:trPr>
        <w:tc>
          <w:tcPr>
            <w:tcW w:w="884" w:type="dxa"/>
          </w:tcPr>
          <w:p>
            <w:pPr>
              <w:pStyle w:val="TableParagraph"/>
              <w:rPr>
                <w:rFonts w:ascii="Times New Roman"/>
                <w:sz w:val="20"/>
              </w:rPr>
            </w:pPr>
          </w:p>
        </w:tc>
        <w:tc>
          <w:tcPr>
            <w:tcW w:w="1444" w:type="dxa"/>
          </w:tcPr>
          <w:p>
            <w:pPr>
              <w:pStyle w:val="TableParagraph"/>
              <w:spacing w:line="266" w:lineRule="auto"/>
              <w:ind w:left="137" w:right="156"/>
              <w:rPr>
                <w:i/>
                <w:sz w:val="22"/>
              </w:rPr>
            </w:pPr>
            <w:r>
              <w:rPr>
                <w:i/>
                <w:spacing w:val="-58"/>
                <w:sz w:val="22"/>
              </w:rPr>
              <w:t>肾</w:t>
            </w:r>
            <w:r>
              <w:rPr>
                <w:i/>
                <w:spacing w:val="-58"/>
                <w:sz w:val="22"/>
              </w:rPr>
              <w:t>上</w:t>
            </w:r>
            <w:r>
              <w:rPr>
                <w:i/>
                <w:spacing w:val="-43"/>
                <w:sz w:val="22"/>
              </w:rPr>
              <w:t>腺皮质</w:t>
            </w:r>
            <w:r>
              <w:rPr>
                <w:i/>
                <w:spacing w:val="80"/>
                <w:sz w:val="22"/>
              </w:rPr>
              <w:t> </w:t>
            </w:r>
            <w:r>
              <w:rPr>
                <w:i/>
                <w:spacing w:val="-54"/>
                <w:sz w:val="22"/>
              </w:rPr>
              <w:t>功能减退</w:t>
            </w:r>
          </w:p>
        </w:tc>
        <w:tc>
          <w:tcPr>
            <w:tcW w:w="7630" w:type="dxa"/>
          </w:tcPr>
          <w:p>
            <w:pPr>
              <w:pStyle w:val="TableParagraph"/>
              <w:spacing w:before="42"/>
              <w:ind w:left="1"/>
              <w:rPr>
                <w:sz w:val="21"/>
              </w:rPr>
            </w:pPr>
            <w:r>
              <w:rPr>
                <w:w w:val="95"/>
                <w:sz w:val="21"/>
              </w:rPr>
              <w:t>上腺</w:t>
            </w:r>
            <w:r>
              <w:rPr>
                <w:w w:val="95"/>
                <w:sz w:val="21"/>
              </w:rPr>
              <w:t>皮</w:t>
            </w:r>
            <w:r>
              <w:rPr>
                <w:w w:val="95"/>
                <w:sz w:val="21"/>
              </w:rPr>
              <w:t>质</w:t>
            </w:r>
            <w:r>
              <w:rPr>
                <w:w w:val="95"/>
                <w:sz w:val="21"/>
              </w:rPr>
              <w:t>激</w:t>
            </w:r>
            <w:r>
              <w:rPr>
                <w:w w:val="95"/>
                <w:sz w:val="21"/>
              </w:rPr>
              <w:t>素</w:t>
            </w:r>
            <w:r>
              <w:rPr>
                <w:w w:val="95"/>
                <w:sz w:val="21"/>
              </w:rPr>
              <w:t>替</w:t>
            </w:r>
            <w:r>
              <w:rPr>
                <w:w w:val="95"/>
                <w:sz w:val="21"/>
              </w:rPr>
              <w:t>代</w:t>
            </w:r>
            <w:r>
              <w:rPr>
                <w:w w:val="95"/>
                <w:sz w:val="21"/>
              </w:rPr>
              <w:t>疗</w:t>
            </w:r>
            <w:r>
              <w:rPr>
                <w:w w:val="95"/>
                <w:sz w:val="21"/>
              </w:rPr>
              <w:t>法</w:t>
            </w:r>
            <w:r>
              <w:rPr>
                <w:w w:val="95"/>
                <w:sz w:val="21"/>
              </w:rPr>
              <w:t>。</w:t>
            </w:r>
            <w:r>
              <w:rPr>
                <w:w w:val="95"/>
                <w:sz w:val="21"/>
              </w:rPr>
              <w:t>本</w:t>
            </w:r>
            <w:r>
              <w:rPr>
                <w:w w:val="95"/>
                <w:sz w:val="21"/>
              </w:rPr>
              <w:t>疾</w:t>
            </w:r>
            <w:r>
              <w:rPr>
                <w:w w:val="95"/>
                <w:sz w:val="21"/>
              </w:rPr>
              <w:t>病</w:t>
            </w:r>
            <w:r>
              <w:rPr>
                <w:w w:val="95"/>
                <w:sz w:val="21"/>
              </w:rPr>
              <w:t>须</w:t>
            </w:r>
            <w:r>
              <w:rPr>
                <w:w w:val="95"/>
                <w:sz w:val="21"/>
              </w:rPr>
              <w:t>经</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内</w:t>
            </w:r>
            <w:r>
              <w:rPr>
                <w:w w:val="95"/>
                <w:sz w:val="21"/>
              </w:rPr>
              <w:t>分</w:t>
            </w:r>
            <w:r>
              <w:rPr>
                <w:w w:val="95"/>
                <w:sz w:val="21"/>
              </w:rPr>
              <w:t>泌</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spacing w:val="-3"/>
                <w:w w:val="95"/>
                <w:sz w:val="21"/>
              </w:rPr>
              <w:t>，并有以</w:t>
            </w:r>
          </w:p>
          <w:p>
            <w:pPr>
              <w:pStyle w:val="TableParagraph"/>
              <w:spacing w:before="51"/>
              <w:ind w:left="1"/>
              <w:rPr>
                <w:sz w:val="21"/>
              </w:rPr>
            </w:pPr>
            <w:r>
              <w:rPr>
                <w:spacing w:val="-1"/>
                <w:w w:val="95"/>
                <w:sz w:val="21"/>
              </w:rPr>
              <w:t>下三项报告作为证据：</w:t>
            </w:r>
          </w:p>
        </w:tc>
      </w:tr>
      <w:tr>
        <w:trPr>
          <w:trHeight w:val="328"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8"/>
              <w:ind w:left="1"/>
              <w:rPr>
                <w:sz w:val="21"/>
              </w:rPr>
            </w:pPr>
            <w:r>
              <w:rPr>
                <w:w w:val="95"/>
                <w:sz w:val="21"/>
              </w:rPr>
              <w:t>（</w:t>
            </w:r>
            <w:r>
              <w:rPr>
                <w:rFonts w:ascii="Times New Roman" w:eastAsia="Times New Roman"/>
                <w:w w:val="95"/>
                <w:sz w:val="21"/>
              </w:rPr>
              <w:t>1</w:t>
            </w:r>
            <w:r>
              <w:rPr>
                <w:w w:val="95"/>
                <w:sz w:val="21"/>
              </w:rPr>
              <w:t>）促肾上腺皮质激素（</w:t>
            </w:r>
            <w:r>
              <w:rPr>
                <w:rFonts w:ascii="Times New Roman" w:eastAsia="Times New Roman"/>
                <w:w w:val="95"/>
                <w:sz w:val="21"/>
              </w:rPr>
              <w:t>ACTH</w:t>
            </w:r>
            <w:r>
              <w:rPr>
                <w:w w:val="95"/>
                <w:sz w:val="21"/>
              </w:rPr>
              <w:t>）</w:t>
            </w:r>
            <w:r>
              <w:rPr>
                <w:spacing w:val="-2"/>
                <w:w w:val="95"/>
                <w:sz w:val="21"/>
              </w:rPr>
              <w:t>刺激试验；</w:t>
            </w:r>
          </w:p>
        </w:tc>
      </w:tr>
      <w:tr>
        <w:trPr>
          <w:trHeight w:val="320"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1"/>
              <w:ind w:left="1"/>
              <w:rPr>
                <w:sz w:val="21"/>
              </w:rPr>
            </w:pPr>
            <w:r>
              <w:rPr>
                <w:w w:val="95"/>
                <w:sz w:val="21"/>
              </w:rPr>
              <w:t>（</w:t>
            </w:r>
            <w:r>
              <w:rPr>
                <w:rFonts w:ascii="Times New Roman" w:eastAsia="Times New Roman"/>
                <w:w w:val="95"/>
                <w:sz w:val="21"/>
              </w:rPr>
              <w:t>2</w:t>
            </w:r>
            <w:r>
              <w:rPr>
                <w:w w:val="95"/>
                <w:sz w:val="21"/>
              </w:rPr>
              <w:t>）血浆促肾上腺皮质激素（</w:t>
            </w:r>
            <w:r>
              <w:rPr>
                <w:rFonts w:ascii="Times New Roman" w:eastAsia="Times New Roman"/>
                <w:w w:val="95"/>
                <w:sz w:val="21"/>
              </w:rPr>
              <w:t>ACTH</w:t>
            </w:r>
            <w:r>
              <w:rPr>
                <w:w w:val="95"/>
                <w:sz w:val="21"/>
              </w:rPr>
              <w:t>）</w:t>
            </w:r>
            <w:r>
              <w:rPr>
                <w:spacing w:val="-2"/>
                <w:w w:val="95"/>
                <w:sz w:val="21"/>
              </w:rPr>
              <w:t>水平测定；</w:t>
            </w:r>
          </w:p>
        </w:tc>
      </w:tr>
      <w:tr>
        <w:trPr>
          <w:trHeight w:val="606"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0"/>
              <w:ind w:left="1"/>
              <w:rPr>
                <w:sz w:val="21"/>
              </w:rPr>
            </w:pPr>
            <w:r>
              <w:rPr>
                <w:w w:val="95"/>
                <w:sz w:val="21"/>
              </w:rPr>
              <w:t>（</w:t>
            </w:r>
            <w:r>
              <w:rPr>
                <w:rFonts w:ascii="Times New Roman" w:eastAsia="Times New Roman"/>
                <w:w w:val="95"/>
                <w:sz w:val="21"/>
              </w:rPr>
              <w:t>3</w:t>
            </w:r>
            <w:r>
              <w:rPr>
                <w:w w:val="95"/>
                <w:sz w:val="21"/>
              </w:rPr>
              <w:t>）血浆肾素活性（</w:t>
            </w:r>
            <w:r>
              <w:rPr>
                <w:rFonts w:ascii="Times New Roman" w:eastAsia="Times New Roman"/>
                <w:w w:val="95"/>
                <w:sz w:val="21"/>
              </w:rPr>
              <w:t>PRA</w:t>
            </w:r>
            <w:r>
              <w:rPr>
                <w:w w:val="95"/>
                <w:sz w:val="21"/>
              </w:rPr>
              <w:t>）</w:t>
            </w:r>
            <w:r>
              <w:rPr>
                <w:spacing w:val="-4"/>
                <w:w w:val="95"/>
                <w:sz w:val="21"/>
              </w:rPr>
              <w:t>测定。</w:t>
            </w:r>
          </w:p>
          <w:p>
            <w:pPr>
              <w:pStyle w:val="TableParagraph"/>
              <w:spacing w:before="26"/>
              <w:ind w:left="1"/>
              <w:rPr>
                <w:rFonts w:ascii="黑体" w:eastAsia="黑体"/>
                <w:sz w:val="21"/>
              </w:rPr>
            </w:pPr>
            <w:r>
              <w:rPr>
                <w:rFonts w:ascii="黑体" w:eastAsia="黑体"/>
                <w:color w:val="000000"/>
                <w:spacing w:val="-1"/>
                <w:w w:val="95"/>
                <w:sz w:val="21"/>
                <w:shd w:fill="BEBEBE" w:color="auto" w:val="clear"/>
              </w:rPr>
              <w:t>本保障仅包括由自身免疫功能紊乱引起的慢性肾上腺功能不全，其他原因引起的除</w:t>
            </w:r>
          </w:p>
        </w:tc>
      </w:tr>
      <w:tr>
        <w:trPr>
          <w:trHeight w:val="397"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1"/>
              <w:ind w:left="1"/>
              <w:rPr>
                <w:rFonts w:ascii="黑体" w:eastAsia="黑体"/>
                <w:sz w:val="21"/>
              </w:rPr>
            </w:pPr>
            <w:r>
              <w:rPr>
                <w:rFonts w:ascii="黑体" w:eastAsia="黑体"/>
                <w:color w:val="000000"/>
                <w:w w:val="95"/>
                <w:sz w:val="21"/>
                <w:shd w:fill="BEBEBE" w:color="auto" w:val="clear"/>
              </w:rPr>
              <w:t>外</w:t>
            </w:r>
            <w:r>
              <w:rPr>
                <w:rFonts w:ascii="黑体" w:eastAsia="黑体"/>
                <w:color w:val="000000"/>
                <w:spacing w:val="-10"/>
                <w:sz w:val="21"/>
                <w:shd w:fill="BEBEBE" w:color="auto" w:val="clear"/>
              </w:rPr>
              <w:t>。</w:t>
            </w:r>
          </w:p>
        </w:tc>
      </w:tr>
      <w:tr>
        <w:trPr>
          <w:trHeight w:val="397" w:hRule="atLeast"/>
        </w:trPr>
        <w:tc>
          <w:tcPr>
            <w:tcW w:w="884" w:type="dxa"/>
          </w:tcPr>
          <w:p>
            <w:pPr>
              <w:pStyle w:val="TableParagraph"/>
              <w:spacing w:line="281" w:lineRule="exact" w:before="96"/>
              <w:ind w:left="50"/>
              <w:rPr>
                <w:i/>
                <w:sz w:val="22"/>
              </w:rPr>
            </w:pPr>
            <w:r>
              <w:rPr>
                <w:i/>
                <w:spacing w:val="-58"/>
                <w:sz w:val="22"/>
              </w:rPr>
              <w:t>3.6.36</w:t>
            </w:r>
          </w:p>
        </w:tc>
        <w:tc>
          <w:tcPr>
            <w:tcW w:w="1444" w:type="dxa"/>
          </w:tcPr>
          <w:p>
            <w:pPr>
              <w:pStyle w:val="TableParagraph"/>
              <w:spacing w:line="281" w:lineRule="exact" w:before="96"/>
              <w:ind w:left="137"/>
              <w:rPr>
                <w:i/>
                <w:sz w:val="22"/>
              </w:rPr>
            </w:pPr>
            <w:r>
              <w:rPr>
                <w:i/>
                <w:spacing w:val="-50"/>
                <w:w w:val="95"/>
                <w:sz w:val="22"/>
              </w:rPr>
              <w:t>系统性硬皮</w:t>
            </w:r>
          </w:p>
        </w:tc>
        <w:tc>
          <w:tcPr>
            <w:tcW w:w="7630" w:type="dxa"/>
          </w:tcPr>
          <w:p>
            <w:pPr>
              <w:pStyle w:val="TableParagraph"/>
              <w:spacing w:before="106"/>
              <w:ind w:left="1"/>
              <w:rPr>
                <w:sz w:val="21"/>
              </w:rPr>
            </w:pPr>
            <w:r>
              <w:rPr>
                <w:w w:val="95"/>
                <w:sz w:val="21"/>
              </w:rPr>
              <w:t>指一</w:t>
            </w:r>
            <w:r>
              <w:rPr>
                <w:w w:val="95"/>
                <w:sz w:val="21"/>
              </w:rPr>
              <w:t>种</w:t>
            </w:r>
            <w:r>
              <w:rPr>
                <w:w w:val="95"/>
                <w:sz w:val="21"/>
              </w:rPr>
              <w:t>以</w:t>
            </w:r>
            <w:r>
              <w:rPr>
                <w:w w:val="95"/>
                <w:sz w:val="21"/>
              </w:rPr>
              <w:t>局</w:t>
            </w:r>
            <w:r>
              <w:rPr>
                <w:w w:val="95"/>
                <w:sz w:val="21"/>
              </w:rPr>
              <w:t>限</w:t>
            </w:r>
            <w:r>
              <w:rPr>
                <w:w w:val="95"/>
                <w:sz w:val="21"/>
              </w:rPr>
              <w:t>性</w:t>
            </w:r>
            <w:r>
              <w:rPr>
                <w:w w:val="95"/>
                <w:sz w:val="21"/>
              </w:rPr>
              <w:t>或</w:t>
            </w:r>
            <w:r>
              <w:rPr>
                <w:w w:val="95"/>
                <w:sz w:val="21"/>
              </w:rPr>
              <w:t>弥</w:t>
            </w:r>
            <w:r>
              <w:rPr>
                <w:w w:val="95"/>
                <w:sz w:val="21"/>
              </w:rPr>
              <w:t>漫</w:t>
            </w:r>
            <w:r>
              <w:rPr>
                <w:w w:val="95"/>
                <w:sz w:val="21"/>
              </w:rPr>
              <w:t>性</w:t>
            </w:r>
            <w:r>
              <w:rPr>
                <w:w w:val="95"/>
                <w:sz w:val="21"/>
              </w:rPr>
              <w:t>皮</w:t>
            </w:r>
            <w:r>
              <w:rPr>
                <w:w w:val="95"/>
                <w:sz w:val="21"/>
              </w:rPr>
              <w:t>肤</w:t>
            </w:r>
            <w:r>
              <w:rPr>
                <w:w w:val="95"/>
                <w:sz w:val="21"/>
              </w:rPr>
              <w:t>增</w:t>
            </w:r>
            <w:r>
              <w:rPr>
                <w:w w:val="95"/>
                <w:sz w:val="21"/>
              </w:rPr>
              <w:t>厚</w:t>
            </w:r>
            <w:r>
              <w:rPr>
                <w:w w:val="95"/>
                <w:sz w:val="21"/>
              </w:rPr>
              <w:t>和</w:t>
            </w:r>
            <w:r>
              <w:rPr>
                <w:w w:val="95"/>
                <w:sz w:val="21"/>
              </w:rPr>
              <w:t>皮</w:t>
            </w:r>
            <w:r>
              <w:rPr>
                <w:w w:val="95"/>
                <w:sz w:val="21"/>
              </w:rPr>
              <w:t>肤</w:t>
            </w:r>
            <w:r>
              <w:rPr>
                <w:w w:val="95"/>
                <w:sz w:val="21"/>
              </w:rPr>
              <w:t>、</w:t>
            </w:r>
            <w:r>
              <w:rPr>
                <w:w w:val="95"/>
                <w:sz w:val="21"/>
              </w:rPr>
              <w:t>血</w:t>
            </w:r>
            <w:r>
              <w:rPr>
                <w:w w:val="95"/>
                <w:sz w:val="21"/>
              </w:rPr>
              <w:t>管</w:t>
            </w:r>
            <w:r>
              <w:rPr>
                <w:w w:val="95"/>
                <w:sz w:val="21"/>
              </w:rPr>
              <w:t>、</w:t>
            </w:r>
            <w:r>
              <w:rPr>
                <w:w w:val="95"/>
                <w:sz w:val="21"/>
              </w:rPr>
              <w:t>内</w:t>
            </w:r>
            <w:r>
              <w:rPr>
                <w:w w:val="95"/>
                <w:sz w:val="21"/>
              </w:rPr>
              <w:t>脏</w:t>
            </w:r>
            <w:r>
              <w:rPr>
                <w:w w:val="95"/>
                <w:sz w:val="21"/>
              </w:rPr>
              <w:t>器</w:t>
            </w:r>
            <w:r>
              <w:rPr>
                <w:w w:val="95"/>
                <w:sz w:val="21"/>
              </w:rPr>
              <w:t>官</w:t>
            </w:r>
            <w:r>
              <w:rPr>
                <w:w w:val="95"/>
                <w:sz w:val="21"/>
              </w:rPr>
              <w:t>异</w:t>
            </w:r>
            <w:r>
              <w:rPr>
                <w:w w:val="95"/>
                <w:sz w:val="21"/>
              </w:rPr>
              <w:t>常</w:t>
            </w:r>
            <w:r>
              <w:rPr>
                <w:w w:val="95"/>
                <w:sz w:val="21"/>
              </w:rPr>
              <w:t>纤</w:t>
            </w:r>
            <w:r>
              <w:rPr>
                <w:w w:val="95"/>
                <w:sz w:val="21"/>
              </w:rPr>
              <w:t>维</w:t>
            </w:r>
            <w:r>
              <w:rPr>
                <w:w w:val="95"/>
                <w:sz w:val="21"/>
              </w:rPr>
              <w:t>化</w:t>
            </w:r>
            <w:r>
              <w:rPr>
                <w:w w:val="95"/>
                <w:sz w:val="21"/>
              </w:rPr>
              <w:t>为</w:t>
            </w:r>
            <w:r>
              <w:rPr>
                <w:w w:val="95"/>
                <w:sz w:val="21"/>
              </w:rPr>
              <w:t>特</w:t>
            </w:r>
            <w:r>
              <w:rPr>
                <w:spacing w:val="-4"/>
                <w:w w:val="95"/>
                <w:sz w:val="21"/>
              </w:rPr>
              <w:t>征的结</w:t>
            </w:r>
          </w:p>
        </w:tc>
      </w:tr>
      <w:tr>
        <w:trPr>
          <w:trHeight w:val="312" w:hRule="atLeast"/>
        </w:trPr>
        <w:tc>
          <w:tcPr>
            <w:tcW w:w="884" w:type="dxa"/>
          </w:tcPr>
          <w:p>
            <w:pPr>
              <w:pStyle w:val="TableParagraph"/>
              <w:rPr>
                <w:rFonts w:ascii="Times New Roman"/>
                <w:sz w:val="20"/>
              </w:rPr>
            </w:pPr>
          </w:p>
        </w:tc>
        <w:tc>
          <w:tcPr>
            <w:tcW w:w="1444" w:type="dxa"/>
          </w:tcPr>
          <w:p>
            <w:pPr>
              <w:pStyle w:val="TableParagraph"/>
              <w:spacing w:line="281" w:lineRule="exact" w:before="11"/>
              <w:ind w:left="137"/>
              <w:rPr>
                <w:i/>
                <w:sz w:val="22"/>
              </w:rPr>
            </w:pPr>
            <w:r>
              <w:rPr>
                <w:i/>
                <w:w w:val="95"/>
                <w:sz w:val="22"/>
              </w:rPr>
              <w:t>病</w:t>
            </w:r>
          </w:p>
        </w:tc>
        <w:tc>
          <w:tcPr>
            <w:tcW w:w="7630" w:type="dxa"/>
          </w:tcPr>
          <w:p>
            <w:pPr>
              <w:pStyle w:val="TableParagraph"/>
              <w:spacing w:before="21"/>
              <w:ind w:left="1"/>
              <w:rPr>
                <w:sz w:val="21"/>
              </w:rPr>
            </w:pPr>
            <w:r>
              <w:rPr>
                <w:w w:val="95"/>
                <w:sz w:val="21"/>
              </w:rPr>
              <w:t>缔组</w:t>
            </w:r>
            <w:r>
              <w:rPr>
                <w:w w:val="95"/>
                <w:sz w:val="21"/>
              </w:rPr>
              <w:t>织</w:t>
            </w:r>
            <w:r>
              <w:rPr>
                <w:w w:val="95"/>
                <w:sz w:val="21"/>
              </w:rPr>
              <w:t>病</w:t>
            </w:r>
            <w:r>
              <w:rPr>
                <w:w w:val="95"/>
                <w:sz w:val="21"/>
              </w:rPr>
              <w:t>。</w:t>
            </w:r>
            <w:r>
              <w:rPr>
                <w:w w:val="95"/>
                <w:sz w:val="21"/>
              </w:rPr>
              <w:t>本</w:t>
            </w:r>
            <w:r>
              <w:rPr>
                <w:w w:val="95"/>
                <w:sz w:val="21"/>
              </w:rPr>
              <w:t>疾</w:t>
            </w:r>
            <w:r>
              <w:rPr>
                <w:w w:val="95"/>
                <w:sz w:val="21"/>
              </w:rPr>
              <w:t>病</w:t>
            </w:r>
            <w:r>
              <w:rPr>
                <w:w w:val="95"/>
                <w:sz w:val="21"/>
              </w:rPr>
              <w:t>须</w:t>
            </w:r>
            <w:r>
              <w:rPr>
                <w:w w:val="95"/>
                <w:sz w:val="21"/>
              </w:rPr>
              <w:t>经</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w w:val="95"/>
                <w:sz w:val="21"/>
              </w:rPr>
              <w:t>，</w:t>
            </w:r>
            <w:r>
              <w:rPr>
                <w:w w:val="95"/>
                <w:sz w:val="21"/>
              </w:rPr>
              <w:t>并</w:t>
            </w:r>
            <w:r>
              <w:rPr>
                <w:w w:val="95"/>
                <w:sz w:val="21"/>
              </w:rPr>
              <w:t>须</w:t>
            </w:r>
            <w:r>
              <w:rPr>
                <w:w w:val="95"/>
                <w:sz w:val="21"/>
              </w:rPr>
              <w:t>满</w:t>
            </w:r>
            <w:r>
              <w:rPr>
                <w:w w:val="95"/>
                <w:sz w:val="21"/>
              </w:rPr>
              <w:t>足</w:t>
            </w:r>
            <w:r>
              <w:rPr>
                <w:w w:val="95"/>
                <w:sz w:val="21"/>
              </w:rPr>
              <w:t>下</w:t>
            </w:r>
            <w:r>
              <w:rPr>
                <w:w w:val="95"/>
                <w:sz w:val="21"/>
              </w:rPr>
              <w:t>列</w:t>
            </w:r>
            <w:r>
              <w:rPr>
                <w:w w:val="95"/>
                <w:sz w:val="21"/>
              </w:rPr>
              <w:t>至</w:t>
            </w:r>
            <w:r>
              <w:rPr>
                <w:spacing w:val="-4"/>
                <w:w w:val="95"/>
                <w:sz w:val="21"/>
              </w:rPr>
              <w:t>少一项</w:t>
            </w:r>
          </w:p>
        </w:tc>
      </w:tr>
      <w:tr>
        <w:trPr>
          <w:trHeight w:val="308"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line="268" w:lineRule="exact" w:before="21"/>
              <w:ind w:left="1"/>
              <w:rPr>
                <w:sz w:val="21"/>
              </w:rPr>
            </w:pPr>
            <w:r>
              <w:rPr>
                <w:spacing w:val="-4"/>
                <w:w w:val="95"/>
                <w:sz w:val="21"/>
              </w:rPr>
              <w:t>条件：</w:t>
            </w:r>
          </w:p>
        </w:tc>
      </w:tr>
      <w:tr>
        <w:trPr>
          <w:trHeight w:val="319"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4"/>
              <w:ind w:left="1"/>
              <w:rPr>
                <w:sz w:val="21"/>
              </w:rPr>
            </w:pPr>
            <w:r>
              <w:rPr>
                <w:w w:val="95"/>
                <w:sz w:val="21"/>
              </w:rPr>
              <w:t>（</w:t>
            </w:r>
            <w:r>
              <w:rPr>
                <w:rFonts w:ascii="Times New Roman" w:eastAsia="Times New Roman"/>
                <w:w w:val="95"/>
                <w:sz w:val="21"/>
              </w:rPr>
              <w:t>1</w:t>
            </w:r>
            <w:r>
              <w:rPr>
                <w:w w:val="95"/>
                <w:sz w:val="21"/>
              </w:rPr>
              <w:t>）</w:t>
            </w:r>
            <w:r>
              <w:rPr>
                <w:spacing w:val="-1"/>
                <w:w w:val="95"/>
                <w:sz w:val="21"/>
              </w:rPr>
              <w:t>肺脏：肺部病变进而发展为肺间质纤维化和肺动脉高压；</w:t>
            </w:r>
          </w:p>
        </w:tc>
      </w:tr>
      <w:tr>
        <w:trPr>
          <w:trHeight w:val="312"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16"/>
              <w:ind w:left="1"/>
              <w:rPr>
                <w:sz w:val="21"/>
              </w:rPr>
            </w:pPr>
            <w:r>
              <w:rPr>
                <w:w w:val="95"/>
                <w:sz w:val="21"/>
              </w:rPr>
              <w:t>（</w:t>
            </w:r>
            <w:r>
              <w:rPr>
                <w:rFonts w:ascii="Times New Roman" w:hAnsi="Times New Roman" w:eastAsia="Times New Roman"/>
                <w:w w:val="95"/>
                <w:sz w:val="21"/>
              </w:rPr>
              <w:t>2</w:t>
            </w:r>
            <w:r>
              <w:rPr>
                <w:w w:val="95"/>
                <w:sz w:val="21"/>
              </w:rPr>
              <w:t>）</w:t>
            </w:r>
            <w:r>
              <w:rPr>
                <w:spacing w:val="-1"/>
                <w:w w:val="95"/>
                <w:sz w:val="21"/>
              </w:rPr>
              <w:t>心脏：心功能受损达到美国纽约心脏病学会心功能状态分级Ⅳ级；</w:t>
            </w:r>
          </w:p>
        </w:tc>
      </w:tr>
      <w:tr>
        <w:trPr>
          <w:trHeight w:val="327"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16"/>
              <w:ind w:left="1"/>
              <w:rPr>
                <w:sz w:val="21"/>
              </w:rPr>
            </w:pPr>
            <w:r>
              <w:rPr>
                <w:w w:val="95"/>
                <w:sz w:val="21"/>
              </w:rPr>
              <w:t>（</w:t>
            </w:r>
            <w:r>
              <w:rPr>
                <w:rFonts w:ascii="Times New Roman" w:eastAsia="Times New Roman"/>
                <w:w w:val="95"/>
                <w:sz w:val="21"/>
              </w:rPr>
              <w:t>3</w:t>
            </w:r>
            <w:r>
              <w:rPr>
                <w:w w:val="95"/>
                <w:sz w:val="21"/>
              </w:rPr>
              <w:t>）</w:t>
            </w:r>
            <w:r>
              <w:rPr>
                <w:spacing w:val="-1"/>
                <w:w w:val="95"/>
                <w:sz w:val="21"/>
              </w:rPr>
              <w:t>肾脏：肾脏受损导致双肾功能慢性不可逆衰竭，达到尿毒症期。</w:t>
            </w:r>
          </w:p>
        </w:tc>
      </w:tr>
      <w:tr>
        <w:trPr>
          <w:trHeight w:val="320"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5"/>
              <w:ind w:left="1"/>
              <w:rPr>
                <w:rFonts w:ascii="黑体" w:eastAsia="黑体"/>
                <w:sz w:val="21"/>
              </w:rPr>
            </w:pPr>
            <w:r>
              <w:rPr>
                <w:rFonts w:ascii="黑体" w:eastAsia="黑体"/>
                <w:color w:val="000000"/>
                <w:spacing w:val="-1"/>
                <w:w w:val="95"/>
                <w:sz w:val="21"/>
                <w:shd w:fill="BEBEBE" w:color="auto" w:val="clear"/>
              </w:rPr>
              <w:t>以下情况不在保障范围内：</w:t>
            </w:r>
          </w:p>
        </w:tc>
      </w:tr>
      <w:tr>
        <w:trPr>
          <w:trHeight w:val="318"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6"/>
              <w:ind w:left="1"/>
              <w:rPr>
                <w:rFonts w:ascii="黑体" w:hAnsi="黑体" w:eastAsia="黑体"/>
                <w:sz w:val="21"/>
              </w:rPr>
            </w:pPr>
            <w:r>
              <w:rPr>
                <w:rFonts w:ascii="黑体" w:hAnsi="黑体" w:eastAsia="黑体"/>
                <w:color w:val="000000"/>
                <w:w w:val="95"/>
                <w:sz w:val="21"/>
                <w:shd w:fill="BEBEBE" w:color="auto" w:val="clear"/>
              </w:rPr>
              <w:t>①</w:t>
            </w:r>
            <w:r>
              <w:rPr>
                <w:rFonts w:ascii="黑体" w:hAnsi="黑体" w:eastAsia="黑体"/>
                <w:color w:val="000000"/>
                <w:w w:val="95"/>
                <w:sz w:val="21"/>
                <w:shd w:fill="BEBEBE" w:color="auto" w:val="clear"/>
              </w:rPr>
              <w:t>局</w:t>
            </w:r>
            <w:r>
              <w:rPr>
                <w:rFonts w:ascii="黑体" w:hAnsi="黑体" w:eastAsia="黑体"/>
                <w:color w:val="000000"/>
                <w:w w:val="95"/>
                <w:sz w:val="21"/>
                <w:shd w:fill="BEBEBE" w:color="auto" w:val="clear"/>
              </w:rPr>
              <w:t>限性硬皮病（带状硬皮病或斑状</w:t>
            </w:r>
            <w:r>
              <w:rPr>
                <w:rFonts w:ascii="黑体" w:hAnsi="黑体" w:eastAsia="黑体"/>
                <w:color w:val="000000"/>
                <w:w w:val="95"/>
                <w:sz w:val="21"/>
                <w:shd w:fill="BEBEBE" w:color="auto" w:val="clear"/>
              </w:rPr>
              <w:t>损</w:t>
            </w:r>
            <w:r>
              <w:rPr>
                <w:rFonts w:ascii="黑体" w:hAnsi="黑体" w:eastAsia="黑体"/>
                <w:color w:val="000000"/>
                <w:w w:val="95"/>
                <w:sz w:val="21"/>
                <w:shd w:fill="BEBEBE" w:color="auto" w:val="clear"/>
              </w:rPr>
              <w:t>害</w:t>
            </w:r>
            <w:r>
              <w:rPr>
                <w:rFonts w:ascii="黑体" w:hAnsi="黑体" w:eastAsia="黑体"/>
                <w:color w:val="000000"/>
                <w:spacing w:val="-111"/>
                <w:w w:val="95"/>
                <w:sz w:val="21"/>
                <w:shd w:fill="BEBEBE" w:color="auto" w:val="clear"/>
              </w:rPr>
              <w:t>）</w:t>
            </w:r>
            <w:r>
              <w:rPr>
                <w:rFonts w:ascii="黑体" w:hAnsi="黑体" w:eastAsia="黑体"/>
                <w:color w:val="000000"/>
                <w:spacing w:val="-5"/>
                <w:w w:val="95"/>
                <w:sz w:val="21"/>
                <w:shd w:fill="BEBEBE" w:color="auto" w:val="clear"/>
              </w:rPr>
              <w:t>；</w:t>
            </w:r>
          </w:p>
        </w:tc>
      </w:tr>
      <w:tr>
        <w:trPr>
          <w:trHeight w:val="308"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line="262" w:lineRule="exact" w:before="26"/>
              <w:ind w:left="1"/>
              <w:rPr>
                <w:rFonts w:ascii="黑体" w:hAnsi="黑体" w:eastAsia="黑体"/>
                <w:sz w:val="21"/>
              </w:rPr>
            </w:pPr>
            <w:r>
              <w:rPr>
                <w:rFonts w:ascii="黑体" w:hAnsi="黑体" w:eastAsia="黑体"/>
                <w:w w:val="95"/>
                <w:sz w:val="21"/>
              </w:rPr>
              <w:t>②</w:t>
            </w:r>
            <w:r>
              <w:rPr>
                <w:rFonts w:ascii="黑体" w:hAnsi="黑体" w:eastAsia="黑体"/>
                <w:w w:val="95"/>
                <w:sz w:val="21"/>
              </w:rPr>
              <w:t>嗜</w:t>
            </w:r>
            <w:r>
              <w:rPr>
                <w:rFonts w:ascii="黑体" w:hAnsi="黑体" w:eastAsia="黑体"/>
                <w:spacing w:val="-2"/>
                <w:w w:val="95"/>
                <w:sz w:val="21"/>
              </w:rPr>
              <w:t>酸性筋膜炎；</w:t>
            </w:r>
          </w:p>
        </w:tc>
      </w:tr>
      <w:tr>
        <w:trPr>
          <w:trHeight w:val="282"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line="250" w:lineRule="exact" w:before="12"/>
              <w:ind w:left="1"/>
              <w:rPr>
                <w:rFonts w:ascii="黑体" w:hAnsi="黑体" w:eastAsia="黑体"/>
                <w:sz w:val="21"/>
              </w:rPr>
            </w:pPr>
            <w:r>
              <w:rPr>
                <w:rFonts w:ascii="黑体" w:hAnsi="黑体" w:eastAsia="黑体"/>
                <w:w w:val="95"/>
                <w:sz w:val="21"/>
              </w:rPr>
              <w:t>③CREST</w:t>
            </w:r>
            <w:r>
              <w:rPr>
                <w:rFonts w:ascii="黑体" w:hAnsi="黑体" w:eastAsia="黑体"/>
                <w:spacing w:val="2"/>
                <w:sz w:val="21"/>
              </w:rPr>
              <w:t> </w:t>
            </w:r>
            <w:r>
              <w:rPr>
                <w:rFonts w:ascii="黑体" w:hAnsi="黑体" w:eastAsia="黑体"/>
                <w:spacing w:val="-3"/>
                <w:w w:val="95"/>
                <w:sz w:val="21"/>
              </w:rPr>
              <w:t>综合征。</w:t>
            </w:r>
          </w:p>
        </w:tc>
      </w:tr>
      <w:tr>
        <w:trPr>
          <w:trHeight w:val="503" w:hRule="atLeast"/>
        </w:trPr>
        <w:tc>
          <w:tcPr>
            <w:tcW w:w="884" w:type="dxa"/>
          </w:tcPr>
          <w:p>
            <w:pPr>
              <w:pStyle w:val="TableParagraph"/>
              <w:spacing w:before="10"/>
              <w:rPr>
                <w:sz w:val="15"/>
              </w:rPr>
            </w:pPr>
          </w:p>
          <w:p>
            <w:pPr>
              <w:pStyle w:val="TableParagraph"/>
              <w:spacing w:line="281" w:lineRule="exact"/>
              <w:ind w:left="50"/>
              <w:rPr>
                <w:i/>
                <w:sz w:val="22"/>
              </w:rPr>
            </w:pPr>
            <w:r>
              <w:rPr>
                <w:i/>
                <w:spacing w:val="-58"/>
                <w:sz w:val="22"/>
              </w:rPr>
              <w:t>3.6.37</w:t>
            </w:r>
          </w:p>
        </w:tc>
        <w:tc>
          <w:tcPr>
            <w:tcW w:w="1444" w:type="dxa"/>
          </w:tcPr>
          <w:p>
            <w:pPr>
              <w:pStyle w:val="TableParagraph"/>
              <w:spacing w:before="10"/>
              <w:rPr>
                <w:sz w:val="15"/>
              </w:rPr>
            </w:pPr>
          </w:p>
          <w:p>
            <w:pPr>
              <w:pStyle w:val="TableParagraph"/>
              <w:spacing w:line="281" w:lineRule="exact"/>
              <w:ind w:left="137"/>
              <w:rPr>
                <w:i/>
                <w:sz w:val="22"/>
              </w:rPr>
            </w:pPr>
            <w:r>
              <w:rPr>
                <w:i/>
                <w:spacing w:val="-50"/>
                <w:w w:val="95"/>
                <w:sz w:val="22"/>
              </w:rPr>
              <w:t>原发性硬化</w:t>
            </w:r>
          </w:p>
        </w:tc>
        <w:tc>
          <w:tcPr>
            <w:tcW w:w="7630" w:type="dxa"/>
          </w:tcPr>
          <w:p>
            <w:pPr>
              <w:pStyle w:val="TableParagraph"/>
              <w:spacing w:before="7"/>
              <w:rPr>
                <w:sz w:val="16"/>
              </w:rPr>
            </w:pPr>
          </w:p>
          <w:p>
            <w:pPr>
              <w:pStyle w:val="TableParagraph"/>
              <w:ind w:left="1"/>
              <w:rPr>
                <w:sz w:val="21"/>
              </w:rPr>
            </w:pPr>
            <w:r>
              <w:rPr>
                <w:w w:val="95"/>
                <w:sz w:val="21"/>
              </w:rPr>
              <w:t>指一</w:t>
            </w:r>
            <w:r>
              <w:rPr>
                <w:w w:val="95"/>
                <w:sz w:val="21"/>
              </w:rPr>
              <w:t>种</w:t>
            </w:r>
            <w:r>
              <w:rPr>
                <w:w w:val="95"/>
                <w:sz w:val="21"/>
              </w:rPr>
              <w:t>胆</w:t>
            </w:r>
            <w:r>
              <w:rPr>
                <w:w w:val="95"/>
                <w:sz w:val="21"/>
              </w:rPr>
              <w:t>汁</w:t>
            </w:r>
            <w:r>
              <w:rPr>
                <w:w w:val="95"/>
                <w:sz w:val="21"/>
              </w:rPr>
              <w:t>淤</w:t>
            </w:r>
            <w:r>
              <w:rPr>
                <w:w w:val="95"/>
                <w:sz w:val="21"/>
              </w:rPr>
              <w:t>积</w:t>
            </w:r>
            <w:r>
              <w:rPr>
                <w:w w:val="95"/>
                <w:sz w:val="21"/>
              </w:rPr>
              <w:t>综</w:t>
            </w:r>
            <w:r>
              <w:rPr>
                <w:w w:val="95"/>
                <w:sz w:val="21"/>
              </w:rPr>
              <w:t>合</w:t>
            </w:r>
            <w:r>
              <w:rPr>
                <w:w w:val="95"/>
                <w:sz w:val="21"/>
              </w:rPr>
              <w:t>征，</w:t>
            </w:r>
            <w:r>
              <w:rPr>
                <w:w w:val="95"/>
                <w:sz w:val="21"/>
              </w:rPr>
              <w:t>其</w:t>
            </w:r>
            <w:r>
              <w:rPr>
                <w:w w:val="95"/>
                <w:sz w:val="21"/>
              </w:rPr>
              <w:t>特</w:t>
            </w:r>
            <w:r>
              <w:rPr>
                <w:w w:val="95"/>
                <w:sz w:val="21"/>
              </w:rPr>
              <w:t>征</w:t>
            </w:r>
            <w:r>
              <w:rPr>
                <w:w w:val="95"/>
                <w:sz w:val="21"/>
              </w:rPr>
              <w:t>是</w:t>
            </w:r>
            <w:r>
              <w:rPr>
                <w:w w:val="95"/>
                <w:sz w:val="21"/>
              </w:rPr>
              <w:t>肝</w:t>
            </w:r>
            <w:r>
              <w:rPr>
                <w:w w:val="95"/>
                <w:sz w:val="21"/>
              </w:rPr>
              <w:t>内</w:t>
            </w:r>
            <w:r>
              <w:rPr>
                <w:w w:val="95"/>
                <w:sz w:val="21"/>
              </w:rPr>
              <w:t>、</w:t>
            </w:r>
            <w:r>
              <w:rPr>
                <w:w w:val="95"/>
                <w:sz w:val="21"/>
              </w:rPr>
              <w:t>肝</w:t>
            </w:r>
            <w:r>
              <w:rPr>
                <w:w w:val="95"/>
                <w:sz w:val="21"/>
              </w:rPr>
              <w:t>外</w:t>
            </w:r>
            <w:r>
              <w:rPr>
                <w:w w:val="95"/>
                <w:sz w:val="21"/>
              </w:rPr>
              <w:t>胆</w:t>
            </w:r>
            <w:r>
              <w:rPr>
                <w:w w:val="95"/>
                <w:sz w:val="21"/>
              </w:rPr>
              <w:t>道</w:t>
            </w:r>
            <w:r>
              <w:rPr>
                <w:w w:val="95"/>
                <w:sz w:val="21"/>
              </w:rPr>
              <w:t>因</w:t>
            </w:r>
            <w:r>
              <w:rPr>
                <w:w w:val="95"/>
                <w:sz w:val="21"/>
              </w:rPr>
              <w:t>纤</w:t>
            </w:r>
            <w:r>
              <w:rPr>
                <w:w w:val="95"/>
                <w:sz w:val="21"/>
              </w:rPr>
              <w:t>维</w:t>
            </w:r>
            <w:r>
              <w:rPr>
                <w:w w:val="95"/>
                <w:sz w:val="21"/>
              </w:rPr>
              <w:t>化</w:t>
            </w:r>
            <w:r>
              <w:rPr>
                <w:w w:val="95"/>
                <w:sz w:val="21"/>
              </w:rPr>
              <w:t>性</w:t>
            </w:r>
            <w:r>
              <w:rPr>
                <w:w w:val="95"/>
                <w:sz w:val="21"/>
              </w:rPr>
              <w:t>炎</w:t>
            </w:r>
            <w:r>
              <w:rPr>
                <w:w w:val="95"/>
                <w:sz w:val="21"/>
              </w:rPr>
              <w:t>症</w:t>
            </w:r>
            <w:r>
              <w:rPr>
                <w:w w:val="95"/>
                <w:sz w:val="21"/>
              </w:rPr>
              <w:t>逐</w:t>
            </w:r>
            <w:r>
              <w:rPr>
                <w:w w:val="95"/>
                <w:sz w:val="21"/>
              </w:rPr>
              <w:t>渐</w:t>
            </w:r>
            <w:r>
              <w:rPr>
                <w:w w:val="95"/>
                <w:sz w:val="21"/>
              </w:rPr>
              <w:t>狭</w:t>
            </w:r>
            <w:r>
              <w:rPr>
                <w:w w:val="95"/>
                <w:sz w:val="21"/>
              </w:rPr>
              <w:t>窄</w:t>
            </w:r>
            <w:r>
              <w:rPr>
                <w:spacing w:val="-4"/>
                <w:w w:val="95"/>
                <w:sz w:val="21"/>
              </w:rPr>
              <w:t>，并最</w:t>
            </w:r>
          </w:p>
        </w:tc>
      </w:tr>
      <w:tr>
        <w:trPr>
          <w:trHeight w:val="312" w:hRule="atLeast"/>
        </w:trPr>
        <w:tc>
          <w:tcPr>
            <w:tcW w:w="884" w:type="dxa"/>
          </w:tcPr>
          <w:p>
            <w:pPr>
              <w:pStyle w:val="TableParagraph"/>
              <w:rPr>
                <w:rFonts w:ascii="Times New Roman"/>
                <w:sz w:val="20"/>
              </w:rPr>
            </w:pPr>
          </w:p>
        </w:tc>
        <w:tc>
          <w:tcPr>
            <w:tcW w:w="1444" w:type="dxa"/>
          </w:tcPr>
          <w:p>
            <w:pPr>
              <w:pStyle w:val="TableParagraph"/>
              <w:spacing w:line="281" w:lineRule="exact" w:before="11"/>
              <w:ind w:left="137"/>
              <w:rPr>
                <w:i/>
                <w:sz w:val="22"/>
              </w:rPr>
            </w:pPr>
            <w:r>
              <w:rPr>
                <w:i/>
                <w:spacing w:val="-54"/>
                <w:w w:val="95"/>
                <w:sz w:val="22"/>
              </w:rPr>
              <w:t>性胆管炎</w:t>
            </w:r>
          </w:p>
        </w:tc>
        <w:tc>
          <w:tcPr>
            <w:tcW w:w="7630" w:type="dxa"/>
          </w:tcPr>
          <w:p>
            <w:pPr>
              <w:pStyle w:val="TableParagraph"/>
              <w:spacing w:before="21"/>
              <w:ind w:left="1"/>
              <w:rPr>
                <w:sz w:val="21"/>
              </w:rPr>
            </w:pPr>
            <w:r>
              <w:rPr>
                <w:w w:val="95"/>
                <w:sz w:val="21"/>
              </w:rPr>
              <w:t>终导</w:t>
            </w:r>
            <w:r>
              <w:rPr>
                <w:w w:val="95"/>
                <w:sz w:val="21"/>
              </w:rPr>
              <w:t>致</w:t>
            </w:r>
            <w:r>
              <w:rPr>
                <w:w w:val="95"/>
                <w:sz w:val="21"/>
              </w:rPr>
              <w:t>完</w:t>
            </w:r>
            <w:r>
              <w:rPr>
                <w:w w:val="95"/>
                <w:sz w:val="21"/>
              </w:rPr>
              <w:t>全</w:t>
            </w:r>
            <w:r>
              <w:rPr>
                <w:w w:val="95"/>
                <w:sz w:val="21"/>
              </w:rPr>
              <w:t>阻</w:t>
            </w:r>
            <w:r>
              <w:rPr>
                <w:w w:val="95"/>
                <w:sz w:val="21"/>
              </w:rPr>
              <w:t>塞</w:t>
            </w:r>
            <w:r>
              <w:rPr>
                <w:w w:val="95"/>
                <w:sz w:val="21"/>
              </w:rPr>
              <w:t>而</w:t>
            </w:r>
            <w:r>
              <w:rPr>
                <w:w w:val="95"/>
                <w:sz w:val="21"/>
              </w:rPr>
              <w:t>发</w:t>
            </w:r>
            <w:r>
              <w:rPr>
                <w:w w:val="95"/>
                <w:sz w:val="21"/>
              </w:rPr>
              <w:t>展</w:t>
            </w:r>
            <w:r>
              <w:rPr>
                <w:w w:val="95"/>
                <w:sz w:val="21"/>
              </w:rPr>
              <w:t>为</w:t>
            </w:r>
            <w:r>
              <w:rPr>
                <w:w w:val="95"/>
                <w:sz w:val="21"/>
              </w:rPr>
              <w:t>肝</w:t>
            </w:r>
            <w:r>
              <w:rPr>
                <w:w w:val="95"/>
                <w:sz w:val="21"/>
              </w:rPr>
              <w:t>硬</w:t>
            </w:r>
            <w:r>
              <w:rPr>
                <w:w w:val="95"/>
                <w:sz w:val="21"/>
              </w:rPr>
              <w:t>化</w:t>
            </w:r>
            <w:r>
              <w:rPr>
                <w:w w:val="95"/>
                <w:sz w:val="21"/>
              </w:rPr>
              <w:t>。</w:t>
            </w:r>
            <w:r>
              <w:rPr>
                <w:w w:val="95"/>
                <w:sz w:val="21"/>
              </w:rPr>
              <w:t>本</w:t>
            </w:r>
            <w:r>
              <w:rPr>
                <w:w w:val="95"/>
                <w:sz w:val="21"/>
              </w:rPr>
              <w:t>疾</w:t>
            </w:r>
            <w:r>
              <w:rPr>
                <w:w w:val="95"/>
                <w:sz w:val="21"/>
              </w:rPr>
              <w:t>病</w:t>
            </w:r>
            <w:r>
              <w:rPr>
                <w:w w:val="95"/>
                <w:sz w:val="21"/>
              </w:rPr>
              <w:t>须</w:t>
            </w:r>
            <w:r>
              <w:rPr>
                <w:w w:val="95"/>
                <w:sz w:val="21"/>
              </w:rPr>
              <w:t>经</w:t>
            </w:r>
            <w:r>
              <w:rPr>
                <w:w w:val="95"/>
                <w:sz w:val="21"/>
              </w:rPr>
              <w:t>内</w:t>
            </w:r>
            <w:r>
              <w:rPr>
                <w:w w:val="95"/>
                <w:sz w:val="21"/>
              </w:rPr>
              <w:t>镜</w:t>
            </w:r>
            <w:r>
              <w:rPr>
                <w:w w:val="95"/>
                <w:sz w:val="21"/>
              </w:rPr>
              <w:t>逆</w:t>
            </w:r>
            <w:r>
              <w:rPr>
                <w:w w:val="95"/>
                <w:sz w:val="21"/>
              </w:rPr>
              <w:t>行</w:t>
            </w:r>
            <w:r>
              <w:rPr>
                <w:w w:val="95"/>
                <w:sz w:val="21"/>
              </w:rPr>
              <w:t>胰</w:t>
            </w:r>
            <w:r>
              <w:rPr>
                <w:w w:val="95"/>
                <w:sz w:val="21"/>
              </w:rPr>
              <w:t>胆</w:t>
            </w:r>
            <w:r>
              <w:rPr>
                <w:w w:val="95"/>
                <w:sz w:val="21"/>
              </w:rPr>
              <w:t>管</w:t>
            </w:r>
            <w:r>
              <w:rPr>
                <w:w w:val="95"/>
                <w:sz w:val="21"/>
              </w:rPr>
              <w:t>造</w:t>
            </w:r>
            <w:r>
              <w:rPr>
                <w:w w:val="95"/>
                <w:sz w:val="21"/>
              </w:rPr>
              <w:t>影</w:t>
            </w:r>
            <w:r>
              <w:rPr>
                <w:w w:val="95"/>
                <w:sz w:val="21"/>
              </w:rPr>
              <w:t>等</w:t>
            </w:r>
            <w:r>
              <w:rPr>
                <w:w w:val="95"/>
                <w:sz w:val="21"/>
              </w:rPr>
              <w:t>影</w:t>
            </w:r>
            <w:r>
              <w:rPr>
                <w:w w:val="95"/>
                <w:sz w:val="21"/>
              </w:rPr>
              <w:t>像</w:t>
            </w:r>
            <w:r>
              <w:rPr>
                <w:w w:val="95"/>
                <w:sz w:val="21"/>
              </w:rPr>
              <w:t>学</w:t>
            </w:r>
            <w:r>
              <w:rPr>
                <w:spacing w:val="-4"/>
                <w:w w:val="95"/>
                <w:sz w:val="21"/>
              </w:rPr>
              <w:t>检查证</w:t>
            </w:r>
          </w:p>
        </w:tc>
      </w:tr>
      <w:tr>
        <w:trPr>
          <w:trHeight w:val="308"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line="268" w:lineRule="exact" w:before="21"/>
              <w:ind w:left="1"/>
              <w:rPr>
                <w:sz w:val="21"/>
              </w:rPr>
            </w:pPr>
            <w:r>
              <w:rPr>
                <w:spacing w:val="-1"/>
                <w:w w:val="95"/>
                <w:sz w:val="21"/>
              </w:rPr>
              <w:t>实，并须满足下列全部条件：</w:t>
            </w:r>
          </w:p>
        </w:tc>
      </w:tr>
      <w:tr>
        <w:trPr>
          <w:trHeight w:val="319"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4"/>
              <w:ind w:left="1"/>
              <w:rPr>
                <w:sz w:val="21"/>
              </w:rPr>
            </w:pPr>
            <w:r>
              <w:rPr>
                <w:w w:val="95"/>
                <w:sz w:val="21"/>
              </w:rPr>
              <w:t>（</w:t>
            </w:r>
            <w:r>
              <w:rPr>
                <w:rFonts w:ascii="Times New Roman" w:eastAsia="Times New Roman"/>
                <w:w w:val="95"/>
                <w:sz w:val="21"/>
              </w:rPr>
              <w:t>1</w:t>
            </w:r>
            <w:r>
              <w:rPr>
                <w:w w:val="95"/>
                <w:sz w:val="21"/>
              </w:rPr>
              <w:t>）总胆红素和直接胆红素同时升高，血清</w:t>
            </w:r>
            <w:r>
              <w:rPr>
                <w:spacing w:val="68"/>
                <w:w w:val="150"/>
                <w:sz w:val="21"/>
              </w:rPr>
              <w:t> </w:t>
            </w:r>
            <w:r>
              <w:rPr>
                <w:rFonts w:ascii="Times New Roman" w:eastAsia="Times New Roman"/>
                <w:spacing w:val="-2"/>
                <w:w w:val="95"/>
                <w:sz w:val="21"/>
              </w:rPr>
              <w:t>ALP&gt;200U/L</w:t>
            </w:r>
            <w:r>
              <w:rPr>
                <w:spacing w:val="-2"/>
                <w:w w:val="95"/>
                <w:sz w:val="21"/>
              </w:rPr>
              <w:t>；</w:t>
            </w:r>
          </w:p>
        </w:tc>
      </w:tr>
      <w:tr>
        <w:trPr>
          <w:trHeight w:val="311"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16"/>
              <w:ind w:left="1"/>
              <w:rPr>
                <w:sz w:val="21"/>
              </w:rPr>
            </w:pPr>
            <w:r>
              <w:rPr>
                <w:w w:val="95"/>
                <w:sz w:val="21"/>
              </w:rPr>
              <w:t>（</w:t>
            </w:r>
            <w:r>
              <w:rPr>
                <w:rFonts w:ascii="Times New Roman" w:eastAsia="Times New Roman"/>
                <w:w w:val="95"/>
                <w:sz w:val="21"/>
              </w:rPr>
              <w:t>2</w:t>
            </w:r>
            <w:r>
              <w:rPr>
                <w:w w:val="95"/>
                <w:sz w:val="21"/>
              </w:rPr>
              <w:t>）</w:t>
            </w:r>
            <w:r>
              <w:rPr>
                <w:spacing w:val="-2"/>
                <w:w w:val="95"/>
                <w:sz w:val="21"/>
              </w:rPr>
              <w:t>持续性黄疸病史；</w:t>
            </w:r>
          </w:p>
        </w:tc>
      </w:tr>
      <w:tr>
        <w:trPr>
          <w:trHeight w:val="315"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16"/>
              <w:ind w:left="1"/>
              <w:rPr>
                <w:sz w:val="21"/>
              </w:rPr>
            </w:pPr>
            <w:r>
              <w:rPr>
                <w:w w:val="95"/>
                <w:sz w:val="21"/>
              </w:rPr>
              <w:t>（</w:t>
            </w:r>
            <w:r>
              <w:rPr>
                <w:rFonts w:ascii="Times New Roman" w:eastAsia="Times New Roman"/>
                <w:w w:val="95"/>
                <w:sz w:val="21"/>
              </w:rPr>
              <w:t>3</w:t>
            </w:r>
            <w:r>
              <w:rPr>
                <w:w w:val="95"/>
                <w:sz w:val="21"/>
              </w:rPr>
              <w:t>）</w:t>
            </w:r>
            <w:r>
              <w:rPr>
                <w:spacing w:val="-1"/>
                <w:w w:val="95"/>
                <w:sz w:val="21"/>
              </w:rPr>
              <w:t>出现胆汁性肝硬化或门脉高压。</w:t>
            </w:r>
          </w:p>
        </w:tc>
      </w:tr>
      <w:tr>
        <w:trPr>
          <w:trHeight w:val="388"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13"/>
              <w:ind w:left="1"/>
              <w:rPr>
                <w:rFonts w:ascii="黑体" w:eastAsia="黑体"/>
                <w:sz w:val="21"/>
              </w:rPr>
            </w:pPr>
            <w:r>
              <w:rPr>
                <w:rFonts w:ascii="黑体" w:eastAsia="黑体"/>
                <w:color w:val="000000"/>
                <w:spacing w:val="-1"/>
                <w:w w:val="95"/>
                <w:sz w:val="21"/>
                <w:shd w:fill="BEBEBE" w:color="auto" w:val="clear"/>
              </w:rPr>
              <w:t>因肿瘤或胆管损伤等继发性的硬化性胆管炎不在保障范围内。</w:t>
            </w:r>
          </w:p>
        </w:tc>
      </w:tr>
      <w:tr>
        <w:trPr>
          <w:trHeight w:val="392" w:hRule="atLeast"/>
        </w:trPr>
        <w:tc>
          <w:tcPr>
            <w:tcW w:w="884" w:type="dxa"/>
          </w:tcPr>
          <w:p>
            <w:pPr>
              <w:pStyle w:val="TableParagraph"/>
              <w:spacing w:line="278" w:lineRule="exact" w:before="95"/>
              <w:ind w:left="50"/>
              <w:rPr>
                <w:i/>
                <w:sz w:val="22"/>
              </w:rPr>
            </w:pPr>
            <w:r>
              <w:rPr>
                <w:i/>
                <w:spacing w:val="-58"/>
                <w:sz w:val="22"/>
              </w:rPr>
              <w:t>3.6.38</w:t>
            </w:r>
          </w:p>
        </w:tc>
        <w:tc>
          <w:tcPr>
            <w:tcW w:w="1444" w:type="dxa"/>
          </w:tcPr>
          <w:p>
            <w:pPr>
              <w:pStyle w:val="TableParagraph"/>
              <w:spacing w:line="278" w:lineRule="exact" w:before="95"/>
              <w:ind w:left="137"/>
              <w:rPr>
                <w:i/>
                <w:sz w:val="22"/>
              </w:rPr>
            </w:pPr>
            <w:r>
              <w:rPr>
                <w:i/>
                <w:spacing w:val="-50"/>
                <w:w w:val="95"/>
                <w:sz w:val="22"/>
              </w:rPr>
              <w:t>严重肠道疾</w:t>
            </w:r>
          </w:p>
        </w:tc>
        <w:tc>
          <w:tcPr>
            <w:tcW w:w="7630" w:type="dxa"/>
          </w:tcPr>
          <w:p>
            <w:pPr>
              <w:pStyle w:val="TableParagraph"/>
              <w:spacing w:line="268" w:lineRule="exact" w:before="105"/>
              <w:ind w:left="1"/>
              <w:rPr>
                <w:sz w:val="21"/>
              </w:rPr>
            </w:pPr>
            <w:r>
              <w:rPr>
                <w:spacing w:val="-1"/>
                <w:w w:val="95"/>
                <w:sz w:val="21"/>
              </w:rPr>
              <w:t>严重肠道疾病或外伤导致小肠损害并发症，本疾病须满足以下所有条件：</w:t>
            </w:r>
          </w:p>
        </w:tc>
      </w:tr>
      <w:tr>
        <w:trPr>
          <w:trHeight w:val="333" w:hRule="atLeast"/>
        </w:trPr>
        <w:tc>
          <w:tcPr>
            <w:tcW w:w="884" w:type="dxa"/>
          </w:tcPr>
          <w:p>
            <w:pPr>
              <w:pStyle w:val="TableParagraph"/>
              <w:rPr>
                <w:rFonts w:ascii="Times New Roman"/>
                <w:sz w:val="20"/>
              </w:rPr>
            </w:pPr>
          </w:p>
        </w:tc>
        <w:tc>
          <w:tcPr>
            <w:tcW w:w="1444" w:type="dxa"/>
          </w:tcPr>
          <w:p>
            <w:pPr>
              <w:pStyle w:val="TableParagraph"/>
              <w:spacing w:before="14"/>
              <w:ind w:left="137"/>
              <w:rPr>
                <w:i/>
                <w:sz w:val="22"/>
              </w:rPr>
            </w:pPr>
            <w:r>
              <w:rPr>
                <w:i/>
                <w:spacing w:val="-54"/>
                <w:w w:val="95"/>
                <w:sz w:val="22"/>
              </w:rPr>
              <w:t>病并发症</w:t>
            </w:r>
          </w:p>
        </w:tc>
        <w:tc>
          <w:tcPr>
            <w:tcW w:w="7630" w:type="dxa"/>
          </w:tcPr>
          <w:p>
            <w:pPr>
              <w:pStyle w:val="TableParagraph"/>
              <w:spacing w:before="24"/>
              <w:ind w:left="1"/>
              <w:rPr>
                <w:sz w:val="21"/>
              </w:rPr>
            </w:pPr>
            <w:r>
              <w:rPr>
                <w:w w:val="95"/>
                <w:sz w:val="21"/>
              </w:rPr>
              <w:t>（</w:t>
            </w:r>
            <w:r>
              <w:rPr>
                <w:rFonts w:ascii="Times New Roman" w:eastAsia="Times New Roman"/>
                <w:w w:val="95"/>
                <w:sz w:val="21"/>
              </w:rPr>
              <w:t>1</w:t>
            </w:r>
            <w:r>
              <w:rPr>
                <w:w w:val="95"/>
                <w:sz w:val="21"/>
              </w:rPr>
              <w:t>）</w:t>
            </w:r>
            <w:r>
              <w:rPr>
                <w:spacing w:val="-1"/>
                <w:w w:val="95"/>
                <w:sz w:val="21"/>
              </w:rPr>
              <w:t>切除部分或全部小肠；</w:t>
            </w:r>
          </w:p>
        </w:tc>
      </w:tr>
      <w:tr>
        <w:trPr>
          <w:trHeight w:val="405"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before="29"/>
              <w:ind w:left="1"/>
              <w:rPr>
                <w:sz w:val="21"/>
              </w:rPr>
            </w:pPr>
            <w:r>
              <w:rPr>
                <w:w w:val="95"/>
                <w:sz w:val="21"/>
              </w:rPr>
              <w:t>（</w:t>
            </w:r>
            <w:r>
              <w:rPr>
                <w:rFonts w:ascii="Times New Roman" w:eastAsia="Times New Roman"/>
                <w:w w:val="95"/>
                <w:sz w:val="21"/>
              </w:rPr>
              <w:t>2</w:t>
            </w:r>
            <w:r>
              <w:rPr>
                <w:w w:val="95"/>
                <w:sz w:val="21"/>
              </w:rPr>
              <w:t>）完全肠外营养支持</w:t>
            </w:r>
            <w:r>
              <w:rPr>
                <w:spacing w:val="9"/>
                <w:sz w:val="21"/>
              </w:rPr>
              <w:t> </w:t>
            </w:r>
            <w:r>
              <w:rPr>
                <w:rFonts w:ascii="Times New Roman" w:eastAsia="Times New Roman"/>
                <w:w w:val="95"/>
                <w:sz w:val="21"/>
              </w:rPr>
              <w:t>90</w:t>
            </w:r>
            <w:r>
              <w:rPr>
                <w:rFonts w:ascii="Times New Roman" w:eastAsia="Times New Roman"/>
                <w:spacing w:val="65"/>
                <w:sz w:val="21"/>
              </w:rPr>
              <w:t> </w:t>
            </w:r>
            <w:r>
              <w:rPr>
                <w:spacing w:val="-3"/>
                <w:w w:val="95"/>
                <w:sz w:val="21"/>
              </w:rPr>
              <w:t>天以上。</w:t>
            </w:r>
          </w:p>
        </w:tc>
      </w:tr>
      <w:tr>
        <w:trPr>
          <w:trHeight w:val="380" w:hRule="atLeast"/>
        </w:trPr>
        <w:tc>
          <w:tcPr>
            <w:tcW w:w="884" w:type="dxa"/>
          </w:tcPr>
          <w:p>
            <w:pPr>
              <w:pStyle w:val="TableParagraph"/>
              <w:spacing w:line="281" w:lineRule="exact" w:before="80"/>
              <w:ind w:left="50"/>
              <w:rPr>
                <w:i/>
                <w:sz w:val="22"/>
              </w:rPr>
            </w:pPr>
            <w:r>
              <w:rPr>
                <w:i/>
                <w:spacing w:val="-58"/>
                <w:sz w:val="22"/>
              </w:rPr>
              <w:t>3.6.39</w:t>
            </w:r>
          </w:p>
        </w:tc>
        <w:tc>
          <w:tcPr>
            <w:tcW w:w="1444" w:type="dxa"/>
          </w:tcPr>
          <w:p>
            <w:pPr>
              <w:pStyle w:val="TableParagraph"/>
              <w:spacing w:line="281" w:lineRule="exact" w:before="80"/>
              <w:ind w:left="137"/>
              <w:rPr>
                <w:i/>
                <w:sz w:val="22"/>
              </w:rPr>
            </w:pPr>
            <w:r>
              <w:rPr>
                <w:i/>
                <w:spacing w:val="-50"/>
                <w:w w:val="95"/>
                <w:sz w:val="22"/>
              </w:rPr>
              <w:t>范可尼综合</w:t>
            </w:r>
          </w:p>
        </w:tc>
        <w:tc>
          <w:tcPr>
            <w:tcW w:w="7630" w:type="dxa"/>
          </w:tcPr>
          <w:p>
            <w:pPr>
              <w:pStyle w:val="TableParagraph"/>
              <w:spacing w:before="90"/>
              <w:ind w:left="1"/>
              <w:rPr>
                <w:sz w:val="21"/>
              </w:rPr>
            </w:pPr>
            <w:r>
              <w:rPr>
                <w:w w:val="95"/>
                <w:sz w:val="21"/>
              </w:rPr>
              <w:t>指近</w:t>
            </w:r>
            <w:r>
              <w:rPr>
                <w:w w:val="95"/>
                <w:sz w:val="21"/>
              </w:rPr>
              <w:t>端</w:t>
            </w:r>
            <w:r>
              <w:rPr>
                <w:w w:val="95"/>
                <w:sz w:val="21"/>
              </w:rPr>
              <w:t>肾</w:t>
            </w:r>
            <w:r>
              <w:rPr>
                <w:w w:val="95"/>
                <w:sz w:val="21"/>
              </w:rPr>
              <w:t>小</w:t>
            </w:r>
            <w:r>
              <w:rPr>
                <w:w w:val="95"/>
                <w:sz w:val="21"/>
              </w:rPr>
              <w:t>管</w:t>
            </w:r>
            <w:r>
              <w:rPr>
                <w:w w:val="95"/>
                <w:sz w:val="21"/>
              </w:rPr>
              <w:t>的</w:t>
            </w:r>
            <w:r>
              <w:rPr>
                <w:w w:val="95"/>
                <w:sz w:val="21"/>
              </w:rPr>
              <w:t>功</w:t>
            </w:r>
            <w:r>
              <w:rPr>
                <w:w w:val="95"/>
                <w:sz w:val="21"/>
              </w:rPr>
              <w:t>能</w:t>
            </w:r>
            <w:r>
              <w:rPr>
                <w:w w:val="95"/>
                <w:sz w:val="21"/>
              </w:rPr>
              <w:t>异</w:t>
            </w:r>
            <w:r>
              <w:rPr>
                <w:w w:val="95"/>
                <w:sz w:val="21"/>
              </w:rPr>
              <w:t>常</w:t>
            </w:r>
            <w:r>
              <w:rPr>
                <w:w w:val="95"/>
                <w:sz w:val="21"/>
              </w:rPr>
              <w:t>引</w:t>
            </w:r>
            <w:r>
              <w:rPr>
                <w:w w:val="95"/>
                <w:sz w:val="21"/>
              </w:rPr>
              <w:t>起</w:t>
            </w:r>
            <w:r>
              <w:rPr>
                <w:w w:val="95"/>
                <w:sz w:val="21"/>
              </w:rPr>
              <w:t>的</w:t>
            </w:r>
            <w:r>
              <w:rPr>
                <w:w w:val="95"/>
                <w:sz w:val="21"/>
              </w:rPr>
              <w:t>一</w:t>
            </w:r>
            <w:r>
              <w:rPr>
                <w:w w:val="95"/>
                <w:sz w:val="21"/>
              </w:rPr>
              <w:t>组</w:t>
            </w:r>
            <w:r>
              <w:rPr>
                <w:w w:val="95"/>
                <w:sz w:val="21"/>
              </w:rPr>
              <w:t>症</w:t>
            </w:r>
            <w:r>
              <w:rPr>
                <w:w w:val="95"/>
                <w:sz w:val="21"/>
              </w:rPr>
              <w:t>候</w:t>
            </w:r>
            <w:r>
              <w:rPr>
                <w:w w:val="95"/>
                <w:sz w:val="21"/>
              </w:rPr>
              <w:t>群</w:t>
            </w:r>
            <w:r>
              <w:rPr>
                <w:w w:val="95"/>
                <w:sz w:val="21"/>
              </w:rPr>
              <w:t>。</w:t>
            </w:r>
            <w:r>
              <w:rPr>
                <w:w w:val="95"/>
                <w:sz w:val="21"/>
              </w:rPr>
              <w:t>须</w:t>
            </w:r>
            <w:r>
              <w:rPr>
                <w:w w:val="95"/>
                <w:sz w:val="21"/>
              </w:rPr>
              <w:t>经</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专</w:t>
            </w:r>
            <w:r>
              <w:rPr>
                <w:w w:val="95"/>
                <w:sz w:val="21"/>
              </w:rPr>
              <w:t>科</w:t>
            </w:r>
            <w:r>
              <w:rPr>
                <w:w w:val="95"/>
                <w:sz w:val="21"/>
              </w:rPr>
              <w:t>医</w:t>
            </w:r>
            <w:r>
              <w:rPr>
                <w:w w:val="95"/>
                <w:sz w:val="21"/>
              </w:rPr>
              <w:t>生</w:t>
            </w:r>
            <w:r>
              <w:rPr>
                <w:spacing w:val="-4"/>
                <w:w w:val="95"/>
                <w:sz w:val="21"/>
              </w:rPr>
              <w:t>诊断，</w:t>
            </w:r>
          </w:p>
        </w:tc>
      </w:tr>
      <w:tr>
        <w:trPr>
          <w:trHeight w:val="308" w:hRule="atLeast"/>
        </w:trPr>
        <w:tc>
          <w:tcPr>
            <w:tcW w:w="884" w:type="dxa"/>
          </w:tcPr>
          <w:p>
            <w:pPr>
              <w:pStyle w:val="TableParagraph"/>
              <w:rPr>
                <w:rFonts w:ascii="Times New Roman"/>
                <w:sz w:val="20"/>
              </w:rPr>
            </w:pPr>
          </w:p>
        </w:tc>
        <w:tc>
          <w:tcPr>
            <w:tcW w:w="1444" w:type="dxa"/>
          </w:tcPr>
          <w:p>
            <w:pPr>
              <w:pStyle w:val="TableParagraph"/>
              <w:spacing w:line="278" w:lineRule="exact" w:before="11"/>
              <w:ind w:left="137"/>
              <w:rPr>
                <w:i/>
                <w:sz w:val="22"/>
              </w:rPr>
            </w:pPr>
            <w:r>
              <w:rPr>
                <w:i/>
                <w:w w:val="95"/>
                <w:sz w:val="22"/>
              </w:rPr>
              <w:t>征</w:t>
            </w:r>
          </w:p>
        </w:tc>
        <w:tc>
          <w:tcPr>
            <w:tcW w:w="7630" w:type="dxa"/>
          </w:tcPr>
          <w:p>
            <w:pPr>
              <w:pStyle w:val="TableParagraph"/>
              <w:spacing w:line="268" w:lineRule="exact" w:before="21"/>
              <w:ind w:left="1"/>
              <w:rPr>
                <w:sz w:val="21"/>
              </w:rPr>
            </w:pPr>
            <w:r>
              <w:rPr>
                <w:spacing w:val="-1"/>
                <w:w w:val="95"/>
                <w:sz w:val="21"/>
              </w:rPr>
              <w:t>且须满足下列至少两项：</w:t>
            </w:r>
          </w:p>
        </w:tc>
      </w:tr>
      <w:tr>
        <w:trPr>
          <w:trHeight w:val="279" w:hRule="atLeast"/>
        </w:trPr>
        <w:tc>
          <w:tcPr>
            <w:tcW w:w="884" w:type="dxa"/>
          </w:tcPr>
          <w:p>
            <w:pPr>
              <w:pStyle w:val="TableParagraph"/>
              <w:rPr>
                <w:rFonts w:ascii="Times New Roman"/>
                <w:sz w:val="20"/>
              </w:rPr>
            </w:pPr>
          </w:p>
        </w:tc>
        <w:tc>
          <w:tcPr>
            <w:tcW w:w="1444" w:type="dxa"/>
          </w:tcPr>
          <w:p>
            <w:pPr>
              <w:pStyle w:val="TableParagraph"/>
              <w:rPr>
                <w:rFonts w:ascii="Times New Roman"/>
                <w:sz w:val="20"/>
              </w:rPr>
            </w:pPr>
          </w:p>
        </w:tc>
        <w:tc>
          <w:tcPr>
            <w:tcW w:w="7630" w:type="dxa"/>
          </w:tcPr>
          <w:p>
            <w:pPr>
              <w:pStyle w:val="TableParagraph"/>
              <w:spacing w:line="235" w:lineRule="exact" w:before="24"/>
              <w:ind w:left="1"/>
              <w:rPr>
                <w:sz w:val="21"/>
              </w:rPr>
            </w:pPr>
            <w:r>
              <w:rPr>
                <w:w w:val="95"/>
                <w:sz w:val="21"/>
              </w:rPr>
              <w:t>（</w:t>
            </w:r>
            <w:r>
              <w:rPr>
                <w:rFonts w:ascii="Times New Roman" w:eastAsia="Times New Roman"/>
                <w:w w:val="95"/>
                <w:sz w:val="21"/>
              </w:rPr>
              <w:t>1</w:t>
            </w:r>
            <w:r>
              <w:rPr>
                <w:w w:val="95"/>
                <w:sz w:val="21"/>
              </w:rPr>
              <w:t>）</w:t>
            </w:r>
            <w:r>
              <w:rPr>
                <w:spacing w:val="-1"/>
                <w:w w:val="95"/>
                <w:sz w:val="21"/>
              </w:rPr>
              <w:t>尿液检查出现肾性糖尿、全氨基酸糖尿或磷酸盐尿；</w:t>
            </w:r>
          </w:p>
        </w:tc>
      </w:tr>
    </w:tbl>
    <w:p>
      <w:pPr>
        <w:spacing w:after="0" w:line="235" w:lineRule="exact"/>
        <w:rPr>
          <w:sz w:val="21"/>
        </w:rPr>
        <w:sectPr>
          <w:pgSz w:w="11910" w:h="16840"/>
          <w:pgMar w:header="576" w:footer="0" w:top="1060" w:bottom="280" w:left="800" w:right="800"/>
        </w:sectPr>
      </w:pPr>
    </w:p>
    <w:p>
      <w:pPr>
        <w:pStyle w:val="BodyText"/>
        <w:spacing w:before="10"/>
        <w:rPr>
          <w:sz w:val="7"/>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4"/>
        <w:gridCol w:w="7814"/>
      </w:tblGrid>
      <w:tr>
        <w:trPr>
          <w:trHeight w:val="9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36"/>
              </w:numPr>
              <w:tabs>
                <w:tab w:pos="607" w:val="left" w:leader="none"/>
              </w:tabs>
              <w:spacing w:line="245" w:lineRule="exact" w:before="0" w:after="0"/>
              <w:ind w:left="606" w:right="0" w:hanging="526"/>
              <w:jc w:val="left"/>
              <w:rPr>
                <w:sz w:val="21"/>
              </w:rPr>
            </w:pPr>
            <w:r>
              <w:rPr>
                <w:spacing w:val="-1"/>
                <w:w w:val="95"/>
                <w:sz w:val="21"/>
              </w:rPr>
              <w:t>血液检查出现低磷血症、低尿酸血症或近端肾小管酸中毒；</w:t>
            </w:r>
          </w:p>
          <w:p>
            <w:pPr>
              <w:pStyle w:val="TableParagraph"/>
              <w:numPr>
                <w:ilvl w:val="0"/>
                <w:numId w:val="36"/>
              </w:numPr>
              <w:tabs>
                <w:tab w:pos="607" w:val="left" w:leader="none"/>
              </w:tabs>
              <w:spacing w:line="240" w:lineRule="auto" w:before="43" w:after="0"/>
              <w:ind w:left="606" w:right="0" w:hanging="526"/>
              <w:jc w:val="left"/>
              <w:rPr>
                <w:sz w:val="21"/>
              </w:rPr>
            </w:pPr>
            <w:r>
              <w:rPr>
                <w:spacing w:val="-1"/>
                <w:w w:val="95"/>
                <w:sz w:val="21"/>
              </w:rPr>
              <w:t>出现骨质疏松、骨骼畸形或尿路结石；</w:t>
            </w:r>
          </w:p>
          <w:p>
            <w:pPr>
              <w:pStyle w:val="TableParagraph"/>
              <w:numPr>
                <w:ilvl w:val="0"/>
                <w:numId w:val="36"/>
              </w:numPr>
              <w:tabs>
                <w:tab w:pos="607" w:val="left" w:leader="none"/>
              </w:tabs>
              <w:spacing w:line="240" w:lineRule="auto" w:before="43" w:after="0"/>
              <w:ind w:left="606" w:right="0" w:hanging="526"/>
              <w:jc w:val="left"/>
              <w:rPr>
                <w:sz w:val="21"/>
              </w:rPr>
            </w:pPr>
            <w:r>
              <w:rPr>
                <w:spacing w:val="-12"/>
                <w:w w:val="95"/>
                <w:sz w:val="21"/>
              </w:rPr>
              <w:t>通过骨髓片、白细胞、直肠黏膜中的结晶分析或裂隙灯检查角膜有胱氨酸结晶。</w:t>
            </w:r>
          </w:p>
        </w:tc>
      </w:tr>
      <w:tr>
        <w:trPr>
          <w:trHeight w:val="33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9"/>
              <w:ind w:left="81"/>
              <w:rPr>
                <w:sz w:val="21"/>
              </w:rPr>
            </w:pPr>
            <w:r>
              <w:rPr>
                <w:w w:val="95"/>
                <w:sz w:val="21"/>
              </w:rPr>
              <w:t>本公司承担本项疾病保险责任不受本条款</w:t>
            </w:r>
            <w:r>
              <w:rPr>
                <w:spacing w:val="36"/>
                <w:sz w:val="21"/>
              </w:rPr>
              <w:t>  </w:t>
            </w:r>
            <w:r>
              <w:rPr>
                <w:rFonts w:ascii="Times New Roman" w:hAnsi="Times New Roman" w:eastAsia="Times New Roman"/>
                <w:w w:val="95"/>
                <w:sz w:val="21"/>
              </w:rPr>
              <w:t>2.4</w:t>
            </w:r>
            <w:r>
              <w:rPr>
                <w:w w:val="95"/>
                <w:sz w:val="21"/>
              </w:rPr>
              <w:t>“</w:t>
            </w:r>
            <w:r>
              <w:rPr>
                <w:w w:val="95"/>
                <w:sz w:val="21"/>
              </w:rPr>
              <w:t>责</w:t>
            </w:r>
            <w:r>
              <w:rPr>
                <w:w w:val="95"/>
                <w:sz w:val="21"/>
              </w:rPr>
              <w:t>任免除”中“</w:t>
            </w:r>
            <w:r>
              <w:rPr>
                <w:w w:val="95"/>
                <w:sz w:val="21"/>
              </w:rPr>
              <w:t>遗</w:t>
            </w:r>
            <w:r>
              <w:rPr>
                <w:w w:val="95"/>
                <w:sz w:val="21"/>
              </w:rPr>
              <w:t>传性</w:t>
            </w:r>
            <w:r>
              <w:rPr>
                <w:w w:val="95"/>
                <w:sz w:val="21"/>
              </w:rPr>
              <w:t>疾</w:t>
            </w:r>
            <w:r>
              <w:rPr>
                <w:w w:val="95"/>
                <w:sz w:val="21"/>
              </w:rPr>
              <w:t>病</w:t>
            </w:r>
            <w:r>
              <w:rPr>
                <w:spacing w:val="-3"/>
                <w:w w:val="95"/>
                <w:sz w:val="21"/>
              </w:rPr>
              <w:t>，先天性</w:t>
            </w:r>
          </w:p>
        </w:tc>
      </w:tr>
      <w:tr>
        <w:trPr>
          <w:trHeight w:val="38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7"/>
              <w:ind w:left="81"/>
              <w:rPr>
                <w:sz w:val="21"/>
              </w:rPr>
            </w:pPr>
            <w:r>
              <w:rPr>
                <w:spacing w:val="-1"/>
                <w:w w:val="95"/>
                <w:sz w:val="21"/>
              </w:rPr>
              <w:t>畸形、变形或染色体异常”的限制。</w:t>
            </w:r>
          </w:p>
        </w:tc>
      </w:tr>
      <w:tr>
        <w:trPr>
          <w:trHeight w:val="400" w:hRule="atLeast"/>
        </w:trPr>
        <w:tc>
          <w:tcPr>
            <w:tcW w:w="884" w:type="dxa"/>
          </w:tcPr>
          <w:p>
            <w:pPr>
              <w:pStyle w:val="TableParagraph"/>
              <w:spacing w:before="91"/>
              <w:ind w:left="50"/>
              <w:rPr>
                <w:i/>
                <w:sz w:val="22"/>
              </w:rPr>
            </w:pPr>
            <w:r>
              <w:rPr>
                <w:i/>
                <w:spacing w:val="-58"/>
                <w:sz w:val="22"/>
              </w:rPr>
              <w:t>3.6.40</w:t>
            </w:r>
          </w:p>
        </w:tc>
        <w:tc>
          <w:tcPr>
            <w:tcW w:w="1364" w:type="dxa"/>
          </w:tcPr>
          <w:p>
            <w:pPr>
              <w:pStyle w:val="TableParagraph"/>
              <w:spacing w:before="91"/>
              <w:ind w:left="137"/>
              <w:rPr>
                <w:i/>
                <w:sz w:val="22"/>
              </w:rPr>
            </w:pPr>
            <w:r>
              <w:rPr>
                <w:i/>
                <w:spacing w:val="-50"/>
                <w:w w:val="95"/>
                <w:sz w:val="22"/>
              </w:rPr>
              <w:t>肝豆状核变</w:t>
            </w:r>
          </w:p>
        </w:tc>
        <w:tc>
          <w:tcPr>
            <w:tcW w:w="7814" w:type="dxa"/>
          </w:tcPr>
          <w:p>
            <w:pPr>
              <w:pStyle w:val="TableParagraph"/>
              <w:spacing w:before="101"/>
              <w:ind w:left="81"/>
              <w:rPr>
                <w:sz w:val="21"/>
              </w:rPr>
            </w:pPr>
            <w:r>
              <w:rPr>
                <w:w w:val="95"/>
                <w:sz w:val="21"/>
              </w:rPr>
              <w:t>是一种可能危及生命的铜代谢</w:t>
            </w:r>
            <w:r>
              <w:rPr>
                <w:w w:val="95"/>
                <w:sz w:val="21"/>
              </w:rPr>
              <w:t>疾</w:t>
            </w:r>
            <w:r>
              <w:rPr>
                <w:w w:val="95"/>
                <w:sz w:val="21"/>
              </w:rPr>
              <w:t>病</w:t>
            </w:r>
            <w:r>
              <w:rPr>
                <w:w w:val="95"/>
                <w:sz w:val="21"/>
              </w:rPr>
              <w:t>，以铜沉积造成的渐进性肝功能损害及</w:t>
            </w:r>
            <w:r>
              <w:rPr>
                <w:rFonts w:ascii="Times New Roman" w:eastAsia="Times New Roman"/>
                <w:w w:val="95"/>
                <w:sz w:val="21"/>
              </w:rPr>
              <w:t>/</w:t>
            </w:r>
            <w:r>
              <w:rPr>
                <w:spacing w:val="-3"/>
                <w:w w:val="95"/>
                <w:sz w:val="21"/>
              </w:rPr>
              <w:t>或神经功</w:t>
            </w:r>
          </w:p>
        </w:tc>
      </w:tr>
      <w:tr>
        <w:trPr>
          <w:trHeight w:val="300" w:hRule="atLeast"/>
        </w:trPr>
        <w:tc>
          <w:tcPr>
            <w:tcW w:w="884" w:type="dxa"/>
          </w:tcPr>
          <w:p>
            <w:pPr>
              <w:pStyle w:val="TableParagraph"/>
              <w:rPr>
                <w:rFonts w:ascii="Times New Roman"/>
                <w:sz w:val="20"/>
              </w:rPr>
            </w:pPr>
          </w:p>
        </w:tc>
        <w:tc>
          <w:tcPr>
            <w:tcW w:w="1364" w:type="dxa"/>
          </w:tcPr>
          <w:p>
            <w:pPr>
              <w:pStyle w:val="TableParagraph"/>
              <w:spacing w:line="278" w:lineRule="exact" w:before="3"/>
              <w:ind w:left="137"/>
              <w:rPr>
                <w:i/>
                <w:sz w:val="22"/>
              </w:rPr>
            </w:pPr>
            <w:r>
              <w:rPr>
                <w:i/>
                <w:w w:val="95"/>
                <w:sz w:val="22"/>
              </w:rPr>
              <w:t>性</w:t>
            </w:r>
          </w:p>
        </w:tc>
        <w:tc>
          <w:tcPr>
            <w:tcW w:w="7814" w:type="dxa"/>
          </w:tcPr>
          <w:p>
            <w:pPr>
              <w:pStyle w:val="TableParagraph"/>
              <w:spacing w:line="268" w:lineRule="exact" w:before="13"/>
              <w:ind w:left="81"/>
              <w:rPr>
                <w:sz w:val="21"/>
              </w:rPr>
            </w:pPr>
            <w:r>
              <w:rPr>
                <w:w w:val="95"/>
                <w:sz w:val="21"/>
              </w:rPr>
              <w:t>能恶</w:t>
            </w:r>
            <w:r>
              <w:rPr>
                <w:w w:val="95"/>
                <w:sz w:val="21"/>
              </w:rPr>
              <w:t>化</w:t>
            </w:r>
            <w:r>
              <w:rPr>
                <w:w w:val="95"/>
                <w:sz w:val="21"/>
              </w:rPr>
              <w:t>为</w:t>
            </w:r>
            <w:r>
              <w:rPr>
                <w:w w:val="95"/>
                <w:sz w:val="21"/>
              </w:rPr>
              <w:t>特</w:t>
            </w:r>
            <w:r>
              <w:rPr>
                <w:w w:val="95"/>
                <w:sz w:val="21"/>
              </w:rPr>
              <w:t>征</w:t>
            </w:r>
            <w:r>
              <w:rPr>
                <w:w w:val="95"/>
                <w:sz w:val="21"/>
              </w:rPr>
              <w:t>。</w:t>
            </w:r>
            <w:r>
              <w:rPr>
                <w:w w:val="95"/>
                <w:sz w:val="21"/>
              </w:rPr>
              <w:t>必</w:t>
            </w:r>
            <w:r>
              <w:rPr>
                <w:w w:val="95"/>
                <w:sz w:val="21"/>
              </w:rPr>
              <w:t>须</w:t>
            </w:r>
            <w:r>
              <w:rPr>
                <w:w w:val="95"/>
                <w:sz w:val="21"/>
              </w:rPr>
              <w:t>由</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专</w:t>
            </w:r>
            <w:r>
              <w:rPr>
                <w:w w:val="95"/>
                <w:sz w:val="21"/>
              </w:rPr>
              <w:t>科</w:t>
            </w:r>
            <w:r>
              <w:rPr>
                <w:w w:val="95"/>
                <w:sz w:val="21"/>
              </w:rPr>
              <w:t>医</w:t>
            </w:r>
            <w:r>
              <w:rPr>
                <w:w w:val="95"/>
                <w:sz w:val="21"/>
              </w:rPr>
              <w:t>生</w:t>
            </w:r>
            <w:r>
              <w:rPr>
                <w:w w:val="95"/>
                <w:sz w:val="21"/>
              </w:rPr>
              <w:t>通</w:t>
            </w:r>
            <w:r>
              <w:rPr>
                <w:w w:val="95"/>
                <w:sz w:val="21"/>
              </w:rPr>
              <w:t>过</w:t>
            </w:r>
            <w:r>
              <w:rPr>
                <w:w w:val="95"/>
                <w:sz w:val="21"/>
              </w:rPr>
              <w:t>肝</w:t>
            </w:r>
            <w:r>
              <w:rPr>
                <w:w w:val="95"/>
                <w:sz w:val="21"/>
              </w:rPr>
              <w:t>脏</w:t>
            </w:r>
            <w:r>
              <w:rPr>
                <w:w w:val="95"/>
                <w:sz w:val="21"/>
              </w:rPr>
              <w:t>活</w:t>
            </w:r>
            <w:r>
              <w:rPr>
                <w:w w:val="95"/>
                <w:sz w:val="21"/>
              </w:rPr>
              <w:t>组</w:t>
            </w:r>
            <w:r>
              <w:rPr>
                <w:w w:val="95"/>
                <w:sz w:val="21"/>
              </w:rPr>
              <w:t>织</w:t>
            </w:r>
            <w:r>
              <w:rPr>
                <w:w w:val="95"/>
                <w:sz w:val="21"/>
              </w:rPr>
              <w:t>检</w:t>
            </w:r>
            <w:r>
              <w:rPr>
                <w:w w:val="95"/>
                <w:sz w:val="21"/>
              </w:rPr>
              <w:t>查</w:t>
            </w:r>
            <w:r>
              <w:rPr>
                <w:w w:val="95"/>
                <w:sz w:val="21"/>
              </w:rPr>
              <w:t>结</w:t>
            </w:r>
            <w:r>
              <w:rPr>
                <w:w w:val="95"/>
                <w:sz w:val="21"/>
              </w:rPr>
              <w:t>果</w:t>
            </w:r>
            <w:r>
              <w:rPr>
                <w:w w:val="95"/>
                <w:sz w:val="21"/>
              </w:rPr>
              <w:t>确</w:t>
            </w:r>
            <w:r>
              <w:rPr>
                <w:spacing w:val="-4"/>
                <w:w w:val="95"/>
                <w:sz w:val="21"/>
              </w:rPr>
              <w:t>定诊断</w:t>
            </w:r>
          </w:p>
        </w:tc>
      </w:tr>
      <w:tr>
        <w:trPr>
          <w:trHeight w:val="33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并配合螯合剂治疗持续至少</w:t>
            </w:r>
            <w:r>
              <w:rPr>
                <w:spacing w:val="9"/>
                <w:sz w:val="21"/>
              </w:rPr>
              <w:t> </w:t>
            </w:r>
            <w:r>
              <w:rPr>
                <w:rFonts w:ascii="Times New Roman" w:eastAsia="Times New Roman"/>
                <w:w w:val="95"/>
                <w:sz w:val="21"/>
              </w:rPr>
              <w:t>180</w:t>
            </w:r>
            <w:r>
              <w:rPr>
                <w:rFonts w:ascii="Times New Roman" w:eastAsia="Times New Roman"/>
                <w:spacing w:val="65"/>
                <w:sz w:val="21"/>
              </w:rPr>
              <w:t> </w:t>
            </w:r>
            <w:r>
              <w:rPr>
                <w:spacing w:val="-5"/>
                <w:w w:val="95"/>
                <w:sz w:val="21"/>
              </w:rPr>
              <w:t>天。</w:t>
            </w:r>
          </w:p>
        </w:tc>
      </w:tr>
      <w:tr>
        <w:trPr>
          <w:trHeight w:val="33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8"/>
              <w:ind w:left="81"/>
              <w:rPr>
                <w:sz w:val="21"/>
              </w:rPr>
            </w:pPr>
            <w:r>
              <w:rPr>
                <w:w w:val="95"/>
                <w:sz w:val="21"/>
              </w:rPr>
              <w:t>本公司承担本项疾病保险责任不受本条款</w:t>
            </w:r>
            <w:r>
              <w:rPr>
                <w:spacing w:val="36"/>
                <w:sz w:val="21"/>
              </w:rPr>
              <w:t>  </w:t>
            </w:r>
            <w:r>
              <w:rPr>
                <w:rFonts w:ascii="Times New Roman" w:hAnsi="Times New Roman" w:eastAsia="Times New Roman"/>
                <w:w w:val="95"/>
                <w:sz w:val="21"/>
              </w:rPr>
              <w:t>2.4</w:t>
            </w:r>
            <w:r>
              <w:rPr>
                <w:w w:val="95"/>
                <w:sz w:val="21"/>
              </w:rPr>
              <w:t>“</w:t>
            </w:r>
            <w:r>
              <w:rPr>
                <w:w w:val="95"/>
                <w:sz w:val="21"/>
              </w:rPr>
              <w:t>责</w:t>
            </w:r>
            <w:r>
              <w:rPr>
                <w:w w:val="95"/>
                <w:sz w:val="21"/>
              </w:rPr>
              <w:t>任免除”中“</w:t>
            </w:r>
            <w:r>
              <w:rPr>
                <w:w w:val="95"/>
                <w:sz w:val="21"/>
              </w:rPr>
              <w:t>遗</w:t>
            </w:r>
            <w:r>
              <w:rPr>
                <w:w w:val="95"/>
                <w:sz w:val="21"/>
              </w:rPr>
              <w:t>传性</w:t>
            </w:r>
            <w:r>
              <w:rPr>
                <w:w w:val="95"/>
                <w:sz w:val="21"/>
              </w:rPr>
              <w:t>疾</w:t>
            </w:r>
            <w:r>
              <w:rPr>
                <w:w w:val="95"/>
                <w:sz w:val="21"/>
              </w:rPr>
              <w:t>病</w:t>
            </w:r>
            <w:r>
              <w:rPr>
                <w:spacing w:val="-3"/>
                <w:w w:val="95"/>
                <w:sz w:val="21"/>
              </w:rPr>
              <w:t>，先天性</w:t>
            </w:r>
          </w:p>
        </w:tc>
      </w:tr>
      <w:tr>
        <w:trPr>
          <w:trHeight w:val="38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8"/>
              <w:ind w:left="81"/>
              <w:rPr>
                <w:sz w:val="21"/>
              </w:rPr>
            </w:pPr>
            <w:r>
              <w:rPr>
                <w:spacing w:val="-1"/>
                <w:w w:val="95"/>
                <w:sz w:val="21"/>
              </w:rPr>
              <w:t>畸形、变形或染色体异常”的限制。</w:t>
            </w:r>
          </w:p>
        </w:tc>
      </w:tr>
      <w:tr>
        <w:trPr>
          <w:trHeight w:val="744" w:hRule="atLeast"/>
        </w:trPr>
        <w:tc>
          <w:tcPr>
            <w:tcW w:w="884" w:type="dxa"/>
          </w:tcPr>
          <w:p>
            <w:pPr>
              <w:pStyle w:val="TableParagraph"/>
              <w:spacing w:before="86"/>
              <w:ind w:left="50"/>
              <w:rPr>
                <w:i/>
                <w:sz w:val="22"/>
              </w:rPr>
            </w:pPr>
            <w:r>
              <w:rPr>
                <w:i/>
                <w:spacing w:val="-58"/>
                <w:sz w:val="22"/>
              </w:rPr>
              <w:t>3.6.41</w:t>
            </w:r>
          </w:p>
        </w:tc>
        <w:tc>
          <w:tcPr>
            <w:tcW w:w="1364" w:type="dxa"/>
          </w:tcPr>
          <w:p>
            <w:pPr>
              <w:pStyle w:val="TableParagraph"/>
              <w:spacing w:line="266" w:lineRule="auto" w:before="86"/>
              <w:ind w:left="137" w:right="76"/>
              <w:rPr>
                <w:i/>
                <w:sz w:val="22"/>
              </w:rPr>
            </w:pPr>
            <w:r>
              <w:rPr>
                <w:i/>
                <w:spacing w:val="-58"/>
                <w:sz w:val="22"/>
              </w:rPr>
              <w:t>弥</w:t>
            </w:r>
            <w:r>
              <w:rPr>
                <w:i/>
                <w:spacing w:val="-58"/>
                <w:sz w:val="22"/>
              </w:rPr>
              <w:t>漫</w:t>
            </w:r>
            <w:r>
              <w:rPr>
                <w:i/>
                <w:spacing w:val="-43"/>
                <w:sz w:val="22"/>
              </w:rPr>
              <w:t>性血管</w:t>
            </w:r>
            <w:r>
              <w:rPr>
                <w:i/>
                <w:spacing w:val="80"/>
                <w:sz w:val="22"/>
              </w:rPr>
              <w:t> </w:t>
            </w:r>
            <w:r>
              <w:rPr>
                <w:i/>
                <w:spacing w:val="-48"/>
                <w:sz w:val="22"/>
              </w:rPr>
              <w:t>内凝血</w:t>
            </w:r>
          </w:p>
        </w:tc>
        <w:tc>
          <w:tcPr>
            <w:tcW w:w="7814" w:type="dxa"/>
          </w:tcPr>
          <w:p>
            <w:pPr>
              <w:pStyle w:val="TableParagraph"/>
              <w:spacing w:line="320" w:lineRule="atLeast" w:before="72"/>
              <w:ind w:left="81" w:right="148"/>
              <w:rPr>
                <w:sz w:val="21"/>
              </w:rPr>
            </w:pPr>
            <w:r>
              <w:rPr>
                <w:spacing w:val="-1"/>
                <w:w w:val="99"/>
                <w:sz w:val="21"/>
              </w:rPr>
              <w:t>指血液凝固系统和纤溶系统的过度活动导致微血管血栓形成、血小板及凝血因子耗</w:t>
            </w:r>
            <w:r>
              <w:rPr>
                <w:spacing w:val="-4"/>
                <w:w w:val="99"/>
                <w:sz w:val="21"/>
              </w:rPr>
              <w:t>竭和严重出血，需要输注血浆和浓缩血小板进行治疗，被保险人已经接受</w:t>
            </w:r>
            <w:r>
              <w:rPr>
                <w:spacing w:val="-53"/>
                <w:sz w:val="21"/>
              </w:rPr>
              <w:t> </w:t>
            </w:r>
            <w:r>
              <w:rPr>
                <w:rFonts w:ascii="Times New Roman" w:eastAsia="Times New Roman"/>
                <w:w w:val="99"/>
                <w:sz w:val="21"/>
              </w:rPr>
              <w:t>I</w:t>
            </w:r>
            <w:r>
              <w:rPr>
                <w:rFonts w:ascii="Times New Roman" w:eastAsia="Times New Roman"/>
                <w:spacing w:val="-1"/>
                <w:w w:val="99"/>
                <w:sz w:val="21"/>
              </w:rPr>
              <w:t>C</w:t>
            </w:r>
            <w:r>
              <w:rPr>
                <w:rFonts w:ascii="Times New Roman" w:eastAsia="Times New Roman"/>
                <w:w w:val="99"/>
                <w:sz w:val="21"/>
              </w:rPr>
              <w:t>U</w:t>
            </w:r>
            <w:r>
              <w:rPr>
                <w:rFonts w:ascii="Times New Roman" w:eastAsia="Times New Roman"/>
                <w:spacing w:val="2"/>
                <w:sz w:val="21"/>
              </w:rPr>
              <w:t> </w:t>
            </w:r>
            <w:r>
              <w:rPr>
                <w:spacing w:val="1"/>
                <w:w w:val="99"/>
                <w:sz w:val="21"/>
              </w:rPr>
              <w:t>重症</w:t>
            </w:r>
          </w:p>
        </w:tc>
      </w:tr>
      <w:tr>
        <w:trPr>
          <w:trHeight w:val="38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7"/>
              <w:ind w:left="81"/>
              <w:rPr>
                <w:sz w:val="21"/>
              </w:rPr>
            </w:pPr>
            <w:r>
              <w:rPr>
                <w:spacing w:val="-1"/>
                <w:w w:val="95"/>
                <w:sz w:val="21"/>
              </w:rPr>
              <w:t>监护病房的治疗，诊断必须由我们认可的医院专科医生确诊。</w:t>
            </w:r>
          </w:p>
        </w:tc>
      </w:tr>
      <w:tr>
        <w:trPr>
          <w:trHeight w:val="385" w:hRule="atLeast"/>
        </w:trPr>
        <w:tc>
          <w:tcPr>
            <w:tcW w:w="884" w:type="dxa"/>
          </w:tcPr>
          <w:p>
            <w:pPr>
              <w:pStyle w:val="TableParagraph"/>
              <w:spacing w:line="278" w:lineRule="exact" w:before="88"/>
              <w:ind w:left="50"/>
              <w:rPr>
                <w:i/>
                <w:sz w:val="22"/>
              </w:rPr>
            </w:pPr>
            <w:r>
              <w:rPr>
                <w:i/>
                <w:spacing w:val="-58"/>
                <w:sz w:val="22"/>
              </w:rPr>
              <w:t>3.6.42</w:t>
            </w:r>
          </w:p>
        </w:tc>
        <w:tc>
          <w:tcPr>
            <w:tcW w:w="1364" w:type="dxa"/>
          </w:tcPr>
          <w:p>
            <w:pPr>
              <w:pStyle w:val="TableParagraph"/>
              <w:spacing w:line="278" w:lineRule="exact" w:before="88"/>
              <w:ind w:left="137"/>
              <w:rPr>
                <w:i/>
                <w:sz w:val="22"/>
              </w:rPr>
            </w:pPr>
            <w:r>
              <w:rPr>
                <w:i/>
                <w:spacing w:val="-54"/>
                <w:w w:val="95"/>
                <w:sz w:val="22"/>
              </w:rPr>
              <w:t>严重哮喘</w:t>
            </w:r>
          </w:p>
        </w:tc>
        <w:tc>
          <w:tcPr>
            <w:tcW w:w="7814" w:type="dxa"/>
          </w:tcPr>
          <w:p>
            <w:pPr>
              <w:pStyle w:val="TableParagraph"/>
              <w:spacing w:line="268" w:lineRule="exact" w:before="98"/>
              <w:ind w:left="81"/>
              <w:rPr>
                <w:sz w:val="21"/>
              </w:rPr>
            </w:pPr>
            <w:r>
              <w:rPr>
                <w:spacing w:val="-1"/>
                <w:w w:val="95"/>
                <w:sz w:val="21"/>
              </w:rPr>
              <w:t>指一种反复发作的严重支气管阻塞性疾病。须满足以下全部条件：</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w:t>
            </w:r>
            <w:r>
              <w:rPr>
                <w:spacing w:val="-1"/>
                <w:w w:val="95"/>
                <w:sz w:val="21"/>
              </w:rPr>
              <w:t>过去两年中曾因哮喘持续状态住院治疗，并提供完整住院记录；</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w w:val="95"/>
                <w:sz w:val="21"/>
              </w:rPr>
              <w:t>（2）持续日常服用口服类固醇激素治疗持续至少</w:t>
            </w:r>
            <w:r>
              <w:rPr>
                <w:spacing w:val="59"/>
                <w:sz w:val="21"/>
              </w:rPr>
              <w:t> </w:t>
            </w:r>
            <w:r>
              <w:rPr>
                <w:w w:val="95"/>
                <w:sz w:val="21"/>
              </w:rPr>
              <w:t>180</w:t>
            </w:r>
            <w:r>
              <w:rPr>
                <w:spacing w:val="47"/>
                <w:sz w:val="21"/>
              </w:rPr>
              <w:t> </w:t>
            </w:r>
            <w:r>
              <w:rPr>
                <w:spacing w:val="-5"/>
                <w:w w:val="95"/>
                <w:sz w:val="21"/>
              </w:rPr>
              <w:t>天；</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21"/>
              <w:ind w:left="81"/>
              <w:rPr>
                <w:sz w:val="21"/>
              </w:rPr>
            </w:pPr>
            <w:r>
              <w:rPr>
                <w:w w:val="95"/>
                <w:sz w:val="21"/>
              </w:rPr>
              <w:t>（3）</w:t>
            </w:r>
            <w:r>
              <w:rPr>
                <w:spacing w:val="-1"/>
                <w:w w:val="95"/>
                <w:sz w:val="21"/>
              </w:rPr>
              <w:t>因慢性过度换气导致胸廓畸形；</w:t>
            </w:r>
          </w:p>
        </w:tc>
      </w:tr>
      <w:tr>
        <w:trPr>
          <w:trHeight w:val="72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37"/>
              </w:numPr>
              <w:tabs>
                <w:tab w:pos="607" w:val="left" w:leader="none"/>
              </w:tabs>
              <w:spacing w:line="240" w:lineRule="auto" w:before="21" w:after="0"/>
              <w:ind w:left="606" w:right="0" w:hanging="526"/>
              <w:jc w:val="left"/>
              <w:rPr>
                <w:sz w:val="21"/>
              </w:rPr>
            </w:pP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）占预计值的百分比</w:t>
            </w:r>
            <w:r>
              <w:rPr>
                <w:rFonts w:ascii="Times New Roman" w:eastAsia="Times New Roman"/>
                <w:spacing w:val="-2"/>
                <w:w w:val="95"/>
                <w:position w:val="2"/>
                <w:sz w:val="21"/>
              </w:rPr>
              <w:t>&lt;30%</w:t>
            </w:r>
            <w:r>
              <w:rPr>
                <w:spacing w:val="-2"/>
                <w:w w:val="95"/>
                <w:position w:val="2"/>
                <w:sz w:val="21"/>
              </w:rPr>
              <w:t>；</w:t>
            </w:r>
          </w:p>
          <w:p>
            <w:pPr>
              <w:pStyle w:val="TableParagraph"/>
              <w:numPr>
                <w:ilvl w:val="0"/>
                <w:numId w:val="37"/>
              </w:numPr>
              <w:tabs>
                <w:tab w:pos="607" w:val="left" w:leader="none"/>
              </w:tabs>
              <w:spacing w:line="240" w:lineRule="auto" w:before="43" w:after="0"/>
              <w:ind w:left="606" w:right="0" w:hanging="526"/>
              <w:jc w:val="left"/>
              <w:rPr>
                <w:sz w:val="21"/>
              </w:rPr>
            </w:pP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&lt;50mmHg</w:t>
            </w:r>
            <w:r>
              <w:rPr>
                <w:spacing w:val="-10"/>
                <w:w w:val="95"/>
                <w:position w:val="2"/>
                <w:sz w:val="21"/>
              </w:rPr>
              <w:t>。</w:t>
            </w:r>
          </w:p>
        </w:tc>
      </w:tr>
      <w:tr>
        <w:trPr>
          <w:trHeight w:val="385" w:hRule="atLeast"/>
        </w:trPr>
        <w:tc>
          <w:tcPr>
            <w:tcW w:w="884" w:type="dxa"/>
          </w:tcPr>
          <w:p>
            <w:pPr>
              <w:pStyle w:val="TableParagraph"/>
              <w:spacing w:line="278" w:lineRule="exact" w:before="87"/>
              <w:ind w:left="50"/>
              <w:rPr>
                <w:i/>
                <w:sz w:val="22"/>
              </w:rPr>
            </w:pPr>
            <w:r>
              <w:rPr>
                <w:i/>
                <w:spacing w:val="-58"/>
                <w:sz w:val="22"/>
              </w:rPr>
              <w:t>3.6.43</w:t>
            </w:r>
          </w:p>
        </w:tc>
        <w:tc>
          <w:tcPr>
            <w:tcW w:w="1364" w:type="dxa"/>
          </w:tcPr>
          <w:p>
            <w:pPr>
              <w:pStyle w:val="TableParagraph"/>
              <w:spacing w:line="278" w:lineRule="exact" w:before="87"/>
              <w:ind w:left="137"/>
              <w:rPr>
                <w:i/>
                <w:sz w:val="22"/>
              </w:rPr>
            </w:pPr>
            <w:r>
              <w:rPr>
                <w:i/>
                <w:spacing w:val="-50"/>
                <w:w w:val="95"/>
                <w:sz w:val="22"/>
              </w:rPr>
              <w:t>败血症导致</w:t>
            </w:r>
          </w:p>
        </w:tc>
        <w:tc>
          <w:tcPr>
            <w:tcW w:w="7814" w:type="dxa"/>
          </w:tcPr>
          <w:p>
            <w:pPr>
              <w:pStyle w:val="TableParagraph"/>
              <w:spacing w:line="268" w:lineRule="exact" w:before="97"/>
              <w:ind w:left="81"/>
              <w:rPr>
                <w:sz w:val="21"/>
              </w:rPr>
            </w:pPr>
            <w:r>
              <w:rPr>
                <w:w w:val="95"/>
                <w:sz w:val="21"/>
              </w:rPr>
              <w:t>指由</w:t>
            </w:r>
            <w:r>
              <w:rPr>
                <w:w w:val="95"/>
                <w:sz w:val="21"/>
              </w:rPr>
              <w:t>我</w:t>
            </w:r>
            <w:r>
              <w:rPr>
                <w:w w:val="95"/>
                <w:sz w:val="21"/>
              </w:rPr>
              <w:t>们</w:t>
            </w:r>
            <w:r>
              <w:rPr>
                <w:w w:val="95"/>
                <w:sz w:val="21"/>
              </w:rPr>
              <w:t>认</w:t>
            </w:r>
            <w:r>
              <w:rPr>
                <w:w w:val="95"/>
                <w:sz w:val="21"/>
              </w:rPr>
              <w:t>可</w:t>
            </w:r>
            <w:r>
              <w:rPr>
                <w:w w:val="95"/>
                <w:sz w:val="21"/>
              </w:rPr>
              <w:t>医</w:t>
            </w:r>
            <w:r>
              <w:rPr>
                <w:w w:val="95"/>
                <w:sz w:val="21"/>
              </w:rPr>
              <w:t>院</w:t>
            </w:r>
            <w:r>
              <w:rPr>
                <w:w w:val="95"/>
                <w:sz w:val="21"/>
              </w:rPr>
              <w:t>的</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为</w:t>
            </w:r>
            <w:r>
              <w:rPr>
                <w:w w:val="95"/>
                <w:sz w:val="21"/>
              </w:rPr>
              <w:t>败</w:t>
            </w:r>
            <w:r>
              <w:rPr>
                <w:w w:val="95"/>
                <w:sz w:val="21"/>
              </w:rPr>
              <w:t>血</w:t>
            </w:r>
            <w:r>
              <w:rPr>
                <w:w w:val="95"/>
                <w:sz w:val="21"/>
              </w:rPr>
              <w:t>症</w:t>
            </w:r>
            <w:r>
              <w:rPr>
                <w:w w:val="95"/>
                <w:sz w:val="21"/>
              </w:rPr>
              <w:t>，</w:t>
            </w:r>
            <w:r>
              <w:rPr>
                <w:w w:val="95"/>
                <w:sz w:val="21"/>
              </w:rPr>
              <w:t>并</w:t>
            </w:r>
            <w:r>
              <w:rPr>
                <w:w w:val="95"/>
                <w:sz w:val="21"/>
              </w:rPr>
              <w:t>由</w:t>
            </w:r>
            <w:r>
              <w:rPr>
                <w:w w:val="95"/>
                <w:sz w:val="21"/>
              </w:rPr>
              <w:t>血</w:t>
            </w:r>
            <w:r>
              <w:rPr>
                <w:w w:val="95"/>
                <w:sz w:val="21"/>
              </w:rPr>
              <w:t>液</w:t>
            </w:r>
            <w:r>
              <w:rPr>
                <w:w w:val="95"/>
                <w:sz w:val="21"/>
              </w:rPr>
              <w:t>或</w:t>
            </w:r>
            <w:r>
              <w:rPr>
                <w:w w:val="95"/>
                <w:sz w:val="21"/>
              </w:rPr>
              <w:t>骨</w:t>
            </w:r>
            <w:r>
              <w:rPr>
                <w:w w:val="95"/>
                <w:sz w:val="21"/>
              </w:rPr>
              <w:t>髓</w:t>
            </w:r>
            <w:r>
              <w:rPr>
                <w:w w:val="95"/>
                <w:sz w:val="21"/>
              </w:rPr>
              <w:t>检</w:t>
            </w:r>
            <w:r>
              <w:rPr>
                <w:w w:val="95"/>
                <w:sz w:val="21"/>
              </w:rPr>
              <w:t>查</w:t>
            </w:r>
            <w:r>
              <w:rPr>
                <w:w w:val="95"/>
                <w:sz w:val="21"/>
              </w:rPr>
              <w:t>证</w:t>
            </w:r>
            <w:r>
              <w:rPr>
                <w:w w:val="95"/>
                <w:sz w:val="21"/>
              </w:rPr>
              <w:t>实</w:t>
            </w:r>
            <w:r>
              <w:rPr>
                <w:w w:val="95"/>
                <w:sz w:val="21"/>
              </w:rPr>
              <w:t>致</w:t>
            </w:r>
            <w:r>
              <w:rPr>
                <w:w w:val="95"/>
                <w:sz w:val="21"/>
              </w:rPr>
              <w:t>病</w:t>
            </w:r>
            <w:r>
              <w:rPr>
                <w:spacing w:val="-4"/>
                <w:w w:val="95"/>
                <w:sz w:val="21"/>
              </w:rPr>
              <w:t>菌，伴</w:t>
            </w:r>
          </w:p>
        </w:tc>
      </w:tr>
      <w:tr>
        <w:trPr>
          <w:trHeight w:val="323"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50"/>
                <w:w w:val="95"/>
                <w:sz w:val="22"/>
              </w:rPr>
              <w:t>的多器官功</w:t>
            </w:r>
          </w:p>
        </w:tc>
        <w:tc>
          <w:tcPr>
            <w:tcW w:w="7814" w:type="dxa"/>
          </w:tcPr>
          <w:p>
            <w:pPr>
              <w:pStyle w:val="TableParagraph"/>
              <w:spacing w:before="24"/>
              <w:ind w:left="81"/>
              <w:rPr>
                <w:sz w:val="21"/>
              </w:rPr>
            </w:pPr>
            <w:r>
              <w:rPr>
                <w:w w:val="95"/>
                <w:sz w:val="21"/>
              </w:rPr>
              <w:t>发一个或多个器官系统生理功能障碍，并因该疾病入住重症监护病房至少</w:t>
            </w:r>
            <w:r>
              <w:rPr>
                <w:spacing w:val="50"/>
                <w:w w:val="150"/>
                <w:sz w:val="21"/>
              </w:rPr>
              <w:t>  </w:t>
            </w:r>
            <w:r>
              <w:rPr>
                <w:rFonts w:ascii="Times New Roman" w:eastAsia="Times New Roman"/>
                <w:w w:val="95"/>
                <w:sz w:val="21"/>
              </w:rPr>
              <w:t>96</w:t>
            </w:r>
            <w:r>
              <w:rPr>
                <w:spacing w:val="-4"/>
                <w:w w:val="95"/>
                <w:sz w:val="21"/>
              </w:rPr>
              <w:t>小时，</w:t>
            </w:r>
          </w:p>
        </w:tc>
      </w:tr>
      <w:tr>
        <w:trPr>
          <w:trHeight w:val="300" w:hRule="atLeast"/>
        </w:trPr>
        <w:tc>
          <w:tcPr>
            <w:tcW w:w="884" w:type="dxa"/>
          </w:tcPr>
          <w:p>
            <w:pPr>
              <w:pStyle w:val="TableParagraph"/>
              <w:rPr>
                <w:rFonts w:ascii="Times New Roman"/>
                <w:sz w:val="20"/>
              </w:rPr>
            </w:pPr>
          </w:p>
        </w:tc>
        <w:tc>
          <w:tcPr>
            <w:tcW w:w="1364" w:type="dxa"/>
          </w:tcPr>
          <w:p>
            <w:pPr>
              <w:pStyle w:val="TableParagraph"/>
              <w:spacing w:line="278" w:lineRule="exact" w:before="3"/>
              <w:ind w:left="137"/>
              <w:rPr>
                <w:i/>
                <w:sz w:val="22"/>
              </w:rPr>
            </w:pPr>
            <w:r>
              <w:rPr>
                <w:i/>
                <w:spacing w:val="-50"/>
                <w:w w:val="95"/>
                <w:sz w:val="22"/>
              </w:rPr>
              <w:t>能障碍综合</w:t>
            </w:r>
          </w:p>
        </w:tc>
        <w:tc>
          <w:tcPr>
            <w:tcW w:w="7814" w:type="dxa"/>
          </w:tcPr>
          <w:p>
            <w:pPr>
              <w:pStyle w:val="TableParagraph"/>
              <w:spacing w:line="268" w:lineRule="exact" w:before="13"/>
              <w:ind w:left="81"/>
              <w:rPr>
                <w:sz w:val="21"/>
              </w:rPr>
            </w:pPr>
            <w:r>
              <w:rPr>
                <w:spacing w:val="-1"/>
                <w:w w:val="95"/>
                <w:sz w:val="21"/>
              </w:rPr>
              <w:t>并须满足下列条件之一：</w:t>
            </w:r>
          </w:p>
        </w:tc>
      </w:tr>
      <w:tr>
        <w:trPr>
          <w:trHeight w:val="1883"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w w:val="95"/>
                <w:sz w:val="22"/>
              </w:rPr>
              <w:t>症</w:t>
            </w:r>
          </w:p>
        </w:tc>
        <w:tc>
          <w:tcPr>
            <w:tcW w:w="7814" w:type="dxa"/>
          </w:tcPr>
          <w:p>
            <w:pPr>
              <w:pStyle w:val="TableParagraph"/>
              <w:numPr>
                <w:ilvl w:val="0"/>
                <w:numId w:val="38"/>
              </w:numPr>
              <w:tabs>
                <w:tab w:pos="607" w:val="left" w:leader="none"/>
              </w:tabs>
              <w:spacing w:line="240" w:lineRule="auto" w:before="24" w:after="0"/>
              <w:ind w:left="606" w:right="0" w:hanging="526"/>
              <w:jc w:val="left"/>
              <w:rPr>
                <w:sz w:val="21"/>
              </w:rPr>
            </w:pPr>
            <w:r>
              <w:rPr>
                <w:spacing w:val="-1"/>
                <w:w w:val="95"/>
                <w:sz w:val="21"/>
              </w:rPr>
              <w:t>呼吸衰竭，需要进行气管插管机械通气；</w:t>
            </w:r>
          </w:p>
          <w:p>
            <w:pPr>
              <w:pStyle w:val="TableParagraph"/>
              <w:numPr>
                <w:ilvl w:val="0"/>
                <w:numId w:val="38"/>
              </w:numPr>
              <w:tabs>
                <w:tab w:pos="607" w:val="left" w:leader="none"/>
              </w:tabs>
              <w:spacing w:line="240" w:lineRule="auto" w:before="43" w:after="0"/>
              <w:ind w:left="606" w:right="0" w:hanging="526"/>
              <w:jc w:val="left"/>
              <w:rPr>
                <w:sz w:val="21"/>
              </w:rPr>
            </w:pPr>
            <w:r>
              <w:rPr>
                <w:w w:val="95"/>
                <w:sz w:val="21"/>
              </w:rPr>
              <w:t>凝血血小板计数</w:t>
            </w:r>
            <w:r>
              <w:rPr>
                <w:rFonts w:ascii="Times New Roman" w:hAnsi="Times New Roman" w:eastAsia="Times New Roman"/>
                <w:w w:val="95"/>
                <w:sz w:val="21"/>
              </w:rPr>
              <w:t>&lt;50</w:t>
            </w:r>
            <w:r>
              <w:rPr>
                <w:w w:val="95"/>
                <w:sz w:val="21"/>
              </w:rPr>
              <w:t>×</w:t>
            </w:r>
            <w:r>
              <w:rPr>
                <w:rFonts w:ascii="Times New Roman" w:hAnsi="Times New Roman" w:eastAsia="Times New Roman"/>
                <w:w w:val="95"/>
                <w:sz w:val="21"/>
              </w:rPr>
              <w:t>10</w:t>
            </w:r>
            <w:r>
              <w:rPr>
                <w:w w:val="95"/>
                <w:sz w:val="21"/>
              </w:rPr>
              <w:t>³</w:t>
            </w:r>
            <w:r>
              <w:rPr>
                <w:rFonts w:ascii="Times New Roman" w:hAnsi="Times New Roman" w:eastAsia="Times New Roman"/>
                <w:w w:val="95"/>
                <w:sz w:val="21"/>
              </w:rPr>
              <w:t>/</w:t>
            </w:r>
            <w:r>
              <w:rPr>
                <w:spacing w:val="-4"/>
                <w:w w:val="95"/>
                <w:sz w:val="21"/>
              </w:rPr>
              <w:t>微升；</w:t>
            </w:r>
          </w:p>
          <w:p>
            <w:pPr>
              <w:pStyle w:val="TableParagraph"/>
              <w:numPr>
                <w:ilvl w:val="0"/>
                <w:numId w:val="38"/>
              </w:numPr>
              <w:tabs>
                <w:tab w:pos="607" w:val="left" w:leader="none"/>
              </w:tabs>
              <w:spacing w:line="240" w:lineRule="auto" w:before="43" w:after="0"/>
              <w:ind w:left="606" w:right="0" w:hanging="526"/>
              <w:jc w:val="left"/>
              <w:rPr>
                <w:sz w:val="21"/>
              </w:rPr>
            </w:pPr>
            <w:r>
              <w:rPr>
                <w:w w:val="95"/>
                <w:sz w:val="21"/>
              </w:rPr>
              <w:t>肝功能不全，胆红素</w:t>
            </w:r>
            <w:r>
              <w:rPr>
                <w:rFonts w:ascii="Times New Roman" w:hAnsi="Times New Roman" w:eastAsia="Times New Roman"/>
                <w:w w:val="95"/>
                <w:sz w:val="21"/>
              </w:rPr>
              <w:t>&gt;6mg/dl</w:t>
            </w:r>
            <w:r>
              <w:rPr>
                <w:w w:val="95"/>
                <w:sz w:val="21"/>
              </w:rPr>
              <w:t>或</w:t>
            </w:r>
            <w:r>
              <w:rPr>
                <w:rFonts w:ascii="Times New Roman" w:hAnsi="Times New Roman" w:eastAsia="Times New Roman"/>
                <w:w w:val="95"/>
                <w:sz w:val="21"/>
              </w:rPr>
              <w:t>&gt;102μmol</w:t>
            </w:r>
            <w:r>
              <w:rPr>
                <w:rFonts w:ascii="Times New Roman" w:hAnsi="Times New Roman" w:eastAsia="Times New Roman"/>
                <w:spacing w:val="50"/>
                <w:sz w:val="21"/>
              </w:rPr>
              <w:t>  </w:t>
            </w:r>
            <w:r>
              <w:rPr>
                <w:rFonts w:ascii="Times New Roman" w:hAnsi="Times New Roman" w:eastAsia="Times New Roman"/>
                <w:spacing w:val="-5"/>
                <w:w w:val="95"/>
                <w:sz w:val="21"/>
              </w:rPr>
              <w:t>/L</w:t>
            </w:r>
            <w:r>
              <w:rPr>
                <w:spacing w:val="-5"/>
                <w:w w:val="95"/>
                <w:sz w:val="21"/>
              </w:rPr>
              <w:t>；</w:t>
            </w:r>
          </w:p>
          <w:p>
            <w:pPr>
              <w:pStyle w:val="TableParagraph"/>
              <w:numPr>
                <w:ilvl w:val="0"/>
                <w:numId w:val="38"/>
              </w:numPr>
              <w:tabs>
                <w:tab w:pos="607" w:val="left" w:leader="none"/>
              </w:tabs>
              <w:spacing w:line="240" w:lineRule="auto" w:before="43" w:after="0"/>
              <w:ind w:left="606" w:right="0" w:hanging="526"/>
              <w:jc w:val="left"/>
              <w:rPr>
                <w:sz w:val="21"/>
              </w:rPr>
            </w:pPr>
            <w:r>
              <w:rPr>
                <w:spacing w:val="-2"/>
                <w:w w:val="95"/>
                <w:sz w:val="21"/>
              </w:rPr>
              <w:t>已经应用强心剂；</w:t>
            </w:r>
          </w:p>
          <w:p>
            <w:pPr>
              <w:pStyle w:val="TableParagraph"/>
              <w:numPr>
                <w:ilvl w:val="0"/>
                <w:numId w:val="38"/>
              </w:numPr>
              <w:tabs>
                <w:tab w:pos="607" w:val="left" w:leader="none"/>
              </w:tabs>
              <w:spacing w:line="240" w:lineRule="auto" w:before="43" w:after="0"/>
              <w:ind w:left="606" w:right="0" w:hanging="526"/>
              <w:jc w:val="left"/>
              <w:rPr>
                <w:sz w:val="21"/>
              </w:rPr>
            </w:pPr>
            <w:r>
              <w:rPr>
                <w:w w:val="95"/>
                <w:sz w:val="21"/>
              </w:rPr>
              <w:t>昏迷格拉斯哥昏迷评分</w:t>
            </w:r>
            <w:r>
              <w:rPr>
                <w:spacing w:val="-2"/>
                <w:w w:val="95"/>
                <w:sz w:val="21"/>
              </w:rPr>
              <w:t>（</w:t>
            </w:r>
            <w:r>
              <w:rPr>
                <w:rFonts w:ascii="Times New Roman" w:hAnsi="Times New Roman" w:eastAsia="Times New Roman"/>
                <w:spacing w:val="-2"/>
                <w:w w:val="95"/>
                <w:sz w:val="21"/>
              </w:rPr>
              <w:t>GCS</w:t>
            </w:r>
            <w:r>
              <w:rPr>
                <w:spacing w:val="-2"/>
                <w:w w:val="95"/>
                <w:sz w:val="21"/>
              </w:rPr>
              <w:t>）≤</w:t>
            </w:r>
            <w:r>
              <w:rPr>
                <w:rFonts w:ascii="Times New Roman" w:hAnsi="Times New Roman" w:eastAsia="Times New Roman"/>
                <w:spacing w:val="-2"/>
                <w:w w:val="95"/>
                <w:sz w:val="21"/>
              </w:rPr>
              <w:t>9</w:t>
            </w:r>
            <w:r>
              <w:rPr>
                <w:spacing w:val="-2"/>
                <w:w w:val="95"/>
                <w:sz w:val="21"/>
              </w:rPr>
              <w:t>；</w:t>
            </w:r>
          </w:p>
          <w:p>
            <w:pPr>
              <w:pStyle w:val="TableParagraph"/>
              <w:numPr>
                <w:ilvl w:val="0"/>
                <w:numId w:val="38"/>
              </w:numPr>
              <w:tabs>
                <w:tab w:pos="607" w:val="left" w:leader="none"/>
              </w:tabs>
              <w:spacing w:line="240" w:lineRule="auto" w:before="43" w:after="0"/>
              <w:ind w:left="606" w:right="0" w:hanging="526"/>
              <w:jc w:val="left"/>
              <w:rPr>
                <w:sz w:val="21"/>
              </w:rPr>
            </w:pPr>
            <w:r>
              <w:rPr>
                <w:w w:val="95"/>
                <w:sz w:val="21"/>
              </w:rPr>
              <w:t>肾功能衰竭，血清肌酐</w:t>
            </w:r>
            <w:r>
              <w:rPr>
                <w:rFonts w:ascii="Times New Roman" w:hAnsi="Times New Roman" w:eastAsia="Times New Roman"/>
                <w:w w:val="95"/>
                <w:sz w:val="21"/>
              </w:rPr>
              <w:t>&gt;300μmol</w:t>
            </w:r>
            <w:r>
              <w:rPr>
                <w:rFonts w:ascii="Times New Roman" w:hAnsi="Times New Roman" w:eastAsia="Times New Roman"/>
                <w:spacing w:val="56"/>
                <w:w w:val="150"/>
                <w:sz w:val="21"/>
              </w:rPr>
              <w:t> </w:t>
            </w:r>
            <w:r>
              <w:rPr>
                <w:rFonts w:ascii="Times New Roman" w:hAnsi="Times New Roman" w:eastAsia="Times New Roman"/>
                <w:w w:val="95"/>
                <w:sz w:val="21"/>
              </w:rPr>
              <w:t>/L</w:t>
            </w:r>
            <w:r>
              <w:rPr>
                <w:w w:val="95"/>
                <w:sz w:val="21"/>
              </w:rPr>
              <w:t>或</w:t>
            </w:r>
            <w:r>
              <w:rPr>
                <w:rFonts w:ascii="Times New Roman" w:hAnsi="Times New Roman" w:eastAsia="Times New Roman"/>
                <w:w w:val="95"/>
                <w:sz w:val="21"/>
              </w:rPr>
              <w:t>&gt;3.5mg/dl</w:t>
            </w:r>
            <w:r>
              <w:rPr>
                <w:rFonts w:ascii="Times New Roman" w:hAnsi="Times New Roman" w:eastAsia="Times New Roman"/>
                <w:spacing w:val="78"/>
                <w:sz w:val="21"/>
              </w:rPr>
              <w:t>  </w:t>
            </w:r>
            <w:r>
              <w:rPr>
                <w:w w:val="95"/>
                <w:sz w:val="21"/>
              </w:rPr>
              <w:t>或尿量</w:t>
            </w:r>
            <w:r>
              <w:rPr>
                <w:rFonts w:ascii="Times New Roman" w:hAnsi="Times New Roman" w:eastAsia="Times New Roman"/>
                <w:w w:val="95"/>
                <w:sz w:val="21"/>
              </w:rPr>
              <w:t>&lt;500ml/d</w:t>
            </w:r>
            <w:r>
              <w:rPr>
                <w:spacing w:val="-10"/>
                <w:w w:val="95"/>
                <w:sz w:val="21"/>
              </w:rPr>
              <w:t>。</w:t>
            </w:r>
          </w:p>
        </w:tc>
      </w:tr>
      <w:tr>
        <w:trPr>
          <w:trHeight w:val="38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rFonts w:ascii="黑体" w:eastAsia="黑体"/>
                <w:sz w:val="21"/>
              </w:rPr>
            </w:pPr>
            <w:r>
              <w:rPr>
                <w:rFonts w:ascii="黑体" w:eastAsia="黑体"/>
                <w:color w:val="000000"/>
                <w:spacing w:val="-1"/>
                <w:w w:val="95"/>
                <w:sz w:val="21"/>
                <w:shd w:fill="BEBEBE" w:color="auto" w:val="clear"/>
              </w:rPr>
              <w:t>非败血症引起的多器官功能障碍综合症不在保障范围内。</w:t>
            </w:r>
          </w:p>
        </w:tc>
      </w:tr>
      <w:tr>
        <w:trPr>
          <w:trHeight w:val="393" w:hRule="atLeast"/>
        </w:trPr>
        <w:tc>
          <w:tcPr>
            <w:tcW w:w="884" w:type="dxa"/>
          </w:tcPr>
          <w:p>
            <w:pPr>
              <w:pStyle w:val="TableParagraph"/>
              <w:spacing w:line="278" w:lineRule="exact" w:before="96"/>
              <w:ind w:left="50"/>
              <w:rPr>
                <w:i/>
                <w:sz w:val="22"/>
              </w:rPr>
            </w:pPr>
            <w:r>
              <w:rPr>
                <w:i/>
                <w:spacing w:val="-58"/>
                <w:sz w:val="22"/>
              </w:rPr>
              <w:t>3.6.44</w:t>
            </w:r>
          </w:p>
        </w:tc>
        <w:tc>
          <w:tcPr>
            <w:tcW w:w="1364" w:type="dxa"/>
          </w:tcPr>
          <w:p>
            <w:pPr>
              <w:pStyle w:val="TableParagraph"/>
              <w:spacing w:line="278" w:lineRule="exact" w:before="96"/>
              <w:ind w:left="137"/>
              <w:rPr>
                <w:i/>
                <w:sz w:val="22"/>
              </w:rPr>
            </w:pPr>
            <w:r>
              <w:rPr>
                <w:i/>
                <w:spacing w:val="-50"/>
                <w:w w:val="95"/>
                <w:sz w:val="22"/>
              </w:rPr>
              <w:t>严重肺泡蛋</w:t>
            </w:r>
          </w:p>
        </w:tc>
        <w:tc>
          <w:tcPr>
            <w:tcW w:w="7814" w:type="dxa"/>
          </w:tcPr>
          <w:p>
            <w:pPr>
              <w:pStyle w:val="TableParagraph"/>
              <w:spacing w:line="268" w:lineRule="exact" w:before="106"/>
              <w:ind w:left="81"/>
              <w:rPr>
                <w:sz w:val="21"/>
              </w:rPr>
            </w:pPr>
            <w:r>
              <w:rPr>
                <w:spacing w:val="-4"/>
                <w:w w:val="95"/>
                <w:sz w:val="21"/>
              </w:rPr>
              <w:t>指双肺肺泡和细支气管腔内充满不可溶性富磷脂蛋白的疾病。须满足下列所有</w:t>
            </w:r>
            <w:r>
              <w:rPr>
                <w:w w:val="95"/>
                <w:sz w:val="21"/>
              </w:rPr>
              <w:t>条</w:t>
            </w:r>
            <w:r>
              <w:rPr>
                <w:w w:val="95"/>
                <w:sz w:val="21"/>
              </w:rPr>
              <w:t>件</w:t>
            </w:r>
            <w:r>
              <w:rPr>
                <w:spacing w:val="-10"/>
                <w:w w:val="95"/>
                <w:sz w:val="21"/>
              </w:rPr>
              <w:t>：</w:t>
            </w:r>
          </w:p>
        </w:tc>
      </w:tr>
      <w:tr>
        <w:trPr>
          <w:trHeight w:val="323"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57"/>
                <w:w w:val="95"/>
                <w:sz w:val="22"/>
              </w:rPr>
              <w:t>白质沉积症</w:t>
            </w:r>
          </w:p>
        </w:tc>
        <w:tc>
          <w:tcPr>
            <w:tcW w:w="7814"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）支气管镜活检或开胸肺活检病理检查证实肺泡内充满有过碘酸雪夫（</w:t>
            </w:r>
            <w:r>
              <w:rPr>
                <w:rFonts w:ascii="Times New Roman" w:eastAsia="Times New Roman"/>
                <w:w w:val="95"/>
                <w:sz w:val="21"/>
              </w:rPr>
              <w:t>PAS</w:t>
            </w:r>
            <w:r>
              <w:rPr>
                <w:w w:val="95"/>
                <w:sz w:val="21"/>
              </w:rPr>
              <w:t>）</w:t>
            </w:r>
            <w:r>
              <w:rPr>
                <w:spacing w:val="-10"/>
                <w:w w:val="95"/>
                <w:sz w:val="21"/>
              </w:rPr>
              <w:t>染</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13"/>
              <w:ind w:left="81"/>
              <w:rPr>
                <w:sz w:val="21"/>
              </w:rPr>
            </w:pPr>
            <w:r>
              <w:rPr>
                <w:spacing w:val="-1"/>
                <w:w w:val="95"/>
                <w:sz w:val="21"/>
              </w:rPr>
              <w:t>色阳性的蛋白样物质；</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w:t>
            </w:r>
            <w:r>
              <w:rPr>
                <w:rFonts w:ascii="Times New Roman" w:eastAsia="Times New Roman"/>
                <w:w w:val="95"/>
                <w:sz w:val="21"/>
              </w:rPr>
              <w:t>2</w:t>
            </w:r>
            <w:r>
              <w:rPr>
                <w:w w:val="95"/>
                <w:sz w:val="21"/>
              </w:rPr>
              <w:t>）</w:t>
            </w:r>
            <w:r>
              <w:rPr>
                <w:spacing w:val="-1"/>
                <w:w w:val="95"/>
                <w:sz w:val="21"/>
              </w:rPr>
              <w:t>被保险人因中重度呼吸困难或低氧血症而实际已行全身麻醉下的全肺灌洗治</w:t>
            </w:r>
          </w:p>
        </w:tc>
      </w:tr>
      <w:tr>
        <w:trPr>
          <w:trHeight w:val="38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w w:val="95"/>
                <w:sz w:val="21"/>
              </w:rPr>
              <w:t>疗</w:t>
            </w:r>
            <w:r>
              <w:rPr>
                <w:spacing w:val="-10"/>
                <w:sz w:val="21"/>
              </w:rPr>
              <w:t>。</w:t>
            </w:r>
          </w:p>
        </w:tc>
      </w:tr>
      <w:tr>
        <w:trPr>
          <w:trHeight w:val="397" w:hRule="atLeast"/>
        </w:trPr>
        <w:tc>
          <w:tcPr>
            <w:tcW w:w="884" w:type="dxa"/>
          </w:tcPr>
          <w:p>
            <w:pPr>
              <w:pStyle w:val="TableParagraph"/>
              <w:spacing w:line="281" w:lineRule="exact" w:before="96"/>
              <w:ind w:left="50"/>
              <w:rPr>
                <w:i/>
                <w:sz w:val="22"/>
              </w:rPr>
            </w:pPr>
            <w:r>
              <w:rPr>
                <w:i/>
                <w:spacing w:val="-58"/>
                <w:sz w:val="22"/>
              </w:rPr>
              <w:t>3.6.45</w:t>
            </w:r>
          </w:p>
        </w:tc>
        <w:tc>
          <w:tcPr>
            <w:tcW w:w="1364" w:type="dxa"/>
          </w:tcPr>
          <w:p>
            <w:pPr>
              <w:pStyle w:val="TableParagraph"/>
              <w:spacing w:line="281" w:lineRule="exact" w:before="96"/>
              <w:ind w:left="137"/>
              <w:rPr>
                <w:i/>
                <w:sz w:val="22"/>
              </w:rPr>
            </w:pPr>
            <w:r>
              <w:rPr>
                <w:i/>
                <w:spacing w:val="-50"/>
                <w:w w:val="95"/>
                <w:sz w:val="22"/>
              </w:rPr>
              <w:t>肺淋巴管肌</w:t>
            </w:r>
          </w:p>
        </w:tc>
        <w:tc>
          <w:tcPr>
            <w:tcW w:w="7814" w:type="dxa"/>
          </w:tcPr>
          <w:p>
            <w:pPr>
              <w:pStyle w:val="TableParagraph"/>
              <w:spacing w:before="106"/>
              <w:ind w:left="81"/>
              <w:rPr>
                <w:sz w:val="21"/>
              </w:rPr>
            </w:pPr>
            <w:r>
              <w:rPr>
                <w:w w:val="95"/>
                <w:sz w:val="21"/>
              </w:rPr>
              <w:t>指一</w:t>
            </w:r>
            <w:r>
              <w:rPr>
                <w:w w:val="95"/>
                <w:sz w:val="21"/>
              </w:rPr>
              <w:t>种</w:t>
            </w:r>
            <w:r>
              <w:rPr>
                <w:w w:val="95"/>
                <w:sz w:val="21"/>
              </w:rPr>
              <w:t>弥</w:t>
            </w:r>
            <w:r>
              <w:rPr>
                <w:w w:val="95"/>
                <w:sz w:val="21"/>
              </w:rPr>
              <w:t>漫</w:t>
            </w:r>
            <w:r>
              <w:rPr>
                <w:w w:val="95"/>
                <w:sz w:val="21"/>
              </w:rPr>
              <w:t>性</w:t>
            </w:r>
            <w:r>
              <w:rPr>
                <w:w w:val="95"/>
                <w:sz w:val="21"/>
              </w:rPr>
              <w:t>肺</w:t>
            </w:r>
            <w:r>
              <w:rPr>
                <w:w w:val="95"/>
                <w:sz w:val="21"/>
              </w:rPr>
              <w:t>部</w:t>
            </w:r>
            <w:r>
              <w:rPr>
                <w:w w:val="95"/>
                <w:sz w:val="21"/>
              </w:rPr>
              <w:t>疾</w:t>
            </w:r>
            <w:r>
              <w:rPr>
                <w:w w:val="95"/>
                <w:sz w:val="21"/>
              </w:rPr>
              <w:t>病，</w:t>
            </w:r>
            <w:r>
              <w:rPr>
                <w:w w:val="95"/>
                <w:sz w:val="21"/>
              </w:rPr>
              <w:t>主</w:t>
            </w:r>
            <w:r>
              <w:rPr>
                <w:w w:val="95"/>
                <w:sz w:val="21"/>
              </w:rPr>
              <w:t>要</w:t>
            </w:r>
            <w:r>
              <w:rPr>
                <w:w w:val="95"/>
                <w:sz w:val="21"/>
              </w:rPr>
              <w:t>病</w:t>
            </w:r>
            <w:r>
              <w:rPr>
                <w:w w:val="95"/>
                <w:sz w:val="21"/>
              </w:rPr>
              <w:t>理</w:t>
            </w:r>
            <w:r>
              <w:rPr>
                <w:w w:val="95"/>
                <w:sz w:val="21"/>
              </w:rPr>
              <w:t>改</w:t>
            </w:r>
            <w:r>
              <w:rPr>
                <w:w w:val="95"/>
                <w:sz w:val="21"/>
              </w:rPr>
              <w:t>变</w:t>
            </w:r>
            <w:r>
              <w:rPr>
                <w:w w:val="95"/>
                <w:sz w:val="21"/>
              </w:rPr>
              <w:t>为</w:t>
            </w:r>
            <w:r>
              <w:rPr>
                <w:w w:val="95"/>
                <w:sz w:val="21"/>
              </w:rPr>
              <w:t>肺</w:t>
            </w:r>
            <w:r>
              <w:rPr>
                <w:w w:val="95"/>
                <w:sz w:val="21"/>
              </w:rPr>
              <w:t>间</w:t>
            </w:r>
            <w:r>
              <w:rPr>
                <w:w w:val="95"/>
                <w:sz w:val="21"/>
              </w:rPr>
              <w:t>质</w:t>
            </w:r>
            <w:r>
              <w:rPr>
                <w:w w:val="95"/>
                <w:sz w:val="21"/>
              </w:rPr>
              <w:t>、</w:t>
            </w:r>
            <w:r>
              <w:rPr>
                <w:w w:val="95"/>
                <w:sz w:val="21"/>
              </w:rPr>
              <w:t>支</w:t>
            </w:r>
            <w:r>
              <w:rPr>
                <w:w w:val="95"/>
                <w:sz w:val="21"/>
              </w:rPr>
              <w:t>气</w:t>
            </w:r>
            <w:r>
              <w:rPr>
                <w:w w:val="95"/>
                <w:sz w:val="21"/>
              </w:rPr>
              <w:t>管</w:t>
            </w:r>
            <w:r>
              <w:rPr>
                <w:w w:val="95"/>
                <w:sz w:val="21"/>
              </w:rPr>
              <w:t>、</w:t>
            </w:r>
            <w:r>
              <w:rPr>
                <w:w w:val="95"/>
                <w:sz w:val="21"/>
              </w:rPr>
              <w:t>血</w:t>
            </w:r>
            <w:r>
              <w:rPr>
                <w:w w:val="95"/>
                <w:sz w:val="21"/>
              </w:rPr>
              <w:t>管</w:t>
            </w:r>
            <w:r>
              <w:rPr>
                <w:w w:val="95"/>
                <w:sz w:val="21"/>
              </w:rPr>
              <w:t>和</w:t>
            </w:r>
            <w:r>
              <w:rPr>
                <w:w w:val="95"/>
                <w:sz w:val="21"/>
              </w:rPr>
              <w:t>淋</w:t>
            </w:r>
            <w:r>
              <w:rPr>
                <w:w w:val="95"/>
                <w:sz w:val="21"/>
              </w:rPr>
              <w:t>巴</w:t>
            </w:r>
            <w:r>
              <w:rPr>
                <w:w w:val="95"/>
                <w:sz w:val="21"/>
              </w:rPr>
              <w:t>管</w:t>
            </w:r>
            <w:r>
              <w:rPr>
                <w:w w:val="95"/>
                <w:sz w:val="21"/>
              </w:rPr>
              <w:t>内</w:t>
            </w:r>
            <w:r>
              <w:rPr>
                <w:spacing w:val="-4"/>
                <w:w w:val="95"/>
                <w:sz w:val="21"/>
              </w:rPr>
              <w:t>出现未</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spacing w:val="-68"/>
                <w:w w:val="95"/>
                <w:sz w:val="22"/>
              </w:rPr>
              <w:t>瘤</w:t>
            </w:r>
            <w:r>
              <w:rPr>
                <w:i/>
                <w:spacing w:val="-10"/>
                <w:sz w:val="22"/>
              </w:rPr>
              <w:t>病</w:t>
            </w:r>
          </w:p>
        </w:tc>
        <w:tc>
          <w:tcPr>
            <w:tcW w:w="7814" w:type="dxa"/>
          </w:tcPr>
          <w:p>
            <w:pPr>
              <w:pStyle w:val="TableParagraph"/>
              <w:spacing w:line="268" w:lineRule="exact" w:before="21"/>
              <w:ind w:left="81"/>
              <w:rPr>
                <w:sz w:val="21"/>
              </w:rPr>
            </w:pPr>
            <w:r>
              <w:rPr>
                <w:spacing w:val="-1"/>
                <w:w w:val="95"/>
                <w:sz w:val="21"/>
              </w:rPr>
              <w:t>成熟的平滑肌异常增生，同时需满足下列全部条件：</w:t>
            </w:r>
          </w:p>
        </w:tc>
      </w:tr>
      <w:tr>
        <w:trPr>
          <w:trHeight w:val="103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39"/>
              </w:numPr>
              <w:tabs>
                <w:tab w:pos="607" w:val="left" w:leader="none"/>
              </w:tabs>
              <w:spacing w:line="240" w:lineRule="auto" w:before="24" w:after="0"/>
              <w:ind w:left="606" w:right="0" w:hanging="526"/>
              <w:jc w:val="left"/>
              <w:rPr>
                <w:sz w:val="21"/>
              </w:rPr>
            </w:pPr>
            <w:r>
              <w:rPr>
                <w:spacing w:val="-2"/>
                <w:w w:val="95"/>
                <w:sz w:val="21"/>
              </w:rPr>
              <w:t>经组织病理学诊断；</w:t>
            </w:r>
          </w:p>
          <w:p>
            <w:pPr>
              <w:pStyle w:val="TableParagraph"/>
              <w:numPr>
                <w:ilvl w:val="0"/>
                <w:numId w:val="39"/>
              </w:numPr>
              <w:tabs>
                <w:tab w:pos="607" w:val="left" w:leader="none"/>
              </w:tabs>
              <w:spacing w:line="240" w:lineRule="auto" w:before="43" w:after="0"/>
              <w:ind w:left="606" w:right="0" w:hanging="526"/>
              <w:jc w:val="left"/>
              <w:rPr>
                <w:sz w:val="21"/>
              </w:rPr>
            </w:pPr>
            <w:r>
              <w:rPr>
                <w:rFonts w:ascii="Times New Roman" w:eastAsia="Times New Roman"/>
                <w:w w:val="95"/>
                <w:sz w:val="21"/>
              </w:rPr>
              <w:t>CT</w:t>
            </w:r>
            <w:r>
              <w:rPr>
                <w:rFonts w:ascii="Times New Roman" w:eastAsia="Times New Roman"/>
                <w:spacing w:val="27"/>
                <w:sz w:val="21"/>
              </w:rPr>
              <w:t>  </w:t>
            </w:r>
            <w:r>
              <w:rPr>
                <w:spacing w:val="-1"/>
                <w:w w:val="95"/>
                <w:sz w:val="21"/>
              </w:rPr>
              <w:t>显示双肺弥漫性囊性改变；</w:t>
            </w:r>
          </w:p>
          <w:p>
            <w:pPr>
              <w:pStyle w:val="TableParagraph"/>
              <w:numPr>
                <w:ilvl w:val="0"/>
                <w:numId w:val="39"/>
              </w:numPr>
              <w:tabs>
                <w:tab w:pos="607" w:val="left" w:leader="none"/>
              </w:tabs>
              <w:spacing w:line="240" w:lineRule="auto" w:before="40" w:after="0"/>
              <w:ind w:left="606" w:right="0" w:hanging="526"/>
              <w:jc w:val="left"/>
              <w:rPr>
                <w:sz w:val="21"/>
              </w:rPr>
            </w:pPr>
            <w:r>
              <w:rPr>
                <w:w w:val="95"/>
                <w:position w:val="2"/>
                <w:sz w:val="21"/>
              </w:rPr>
              <w:t>血气提示低氧血症，动脉血氧分压（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）持续</w:t>
            </w:r>
            <w:r>
              <w:rPr>
                <w:rFonts w:ascii="Times New Roman" w:eastAsia="Times New Roman"/>
                <w:w w:val="95"/>
                <w:position w:val="2"/>
                <w:sz w:val="21"/>
              </w:rPr>
              <w:t>&lt;50mmHg</w:t>
            </w:r>
            <w:r>
              <w:rPr>
                <w:spacing w:val="-10"/>
                <w:w w:val="95"/>
                <w:position w:val="2"/>
                <w:sz w:val="21"/>
              </w:rPr>
              <w:t>。</w:t>
            </w:r>
          </w:p>
        </w:tc>
      </w:tr>
      <w:tr>
        <w:trPr>
          <w:trHeight w:val="384" w:hRule="atLeast"/>
        </w:trPr>
        <w:tc>
          <w:tcPr>
            <w:tcW w:w="884" w:type="dxa"/>
          </w:tcPr>
          <w:p>
            <w:pPr>
              <w:pStyle w:val="TableParagraph"/>
              <w:spacing w:line="278" w:lineRule="exact" w:before="86"/>
              <w:ind w:left="50"/>
              <w:rPr>
                <w:i/>
                <w:sz w:val="22"/>
              </w:rPr>
            </w:pPr>
            <w:r>
              <w:rPr>
                <w:i/>
                <w:spacing w:val="-58"/>
                <w:sz w:val="22"/>
              </w:rPr>
              <w:t>3.6.46</w:t>
            </w:r>
          </w:p>
        </w:tc>
        <w:tc>
          <w:tcPr>
            <w:tcW w:w="1364" w:type="dxa"/>
          </w:tcPr>
          <w:p>
            <w:pPr>
              <w:pStyle w:val="TableParagraph"/>
              <w:spacing w:line="278" w:lineRule="exact" w:before="86"/>
              <w:ind w:left="137"/>
              <w:rPr>
                <w:i/>
                <w:sz w:val="22"/>
              </w:rPr>
            </w:pPr>
            <w:r>
              <w:rPr>
                <w:i/>
                <w:spacing w:val="-50"/>
                <w:w w:val="95"/>
                <w:sz w:val="22"/>
              </w:rPr>
              <w:t>肺孢子菌肺</w:t>
            </w:r>
          </w:p>
        </w:tc>
        <w:tc>
          <w:tcPr>
            <w:tcW w:w="7814" w:type="dxa"/>
          </w:tcPr>
          <w:p>
            <w:pPr>
              <w:pStyle w:val="TableParagraph"/>
              <w:spacing w:line="268" w:lineRule="exact" w:before="96"/>
              <w:ind w:left="81"/>
              <w:rPr>
                <w:sz w:val="21"/>
              </w:rPr>
            </w:pPr>
            <w:r>
              <w:rPr>
                <w:spacing w:val="-1"/>
                <w:w w:val="95"/>
                <w:sz w:val="21"/>
              </w:rPr>
              <w:t>指由肺孢子菌引起的间质性浆细胞炎。并须满足下列全部条件：</w:t>
            </w:r>
          </w:p>
        </w:tc>
      </w:tr>
      <w:tr>
        <w:trPr>
          <w:trHeight w:val="591"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w w:val="95"/>
                <w:sz w:val="22"/>
              </w:rPr>
              <w:t>炎</w:t>
            </w:r>
          </w:p>
        </w:tc>
        <w:tc>
          <w:tcPr>
            <w:tcW w:w="7814" w:type="dxa"/>
          </w:tcPr>
          <w:p>
            <w:pPr>
              <w:pStyle w:val="TableParagraph"/>
              <w:numPr>
                <w:ilvl w:val="0"/>
                <w:numId w:val="40"/>
              </w:numPr>
              <w:tabs>
                <w:tab w:pos="607" w:val="left" w:leader="none"/>
              </w:tabs>
              <w:spacing w:line="240" w:lineRule="auto" w:before="23" w:after="0"/>
              <w:ind w:left="606" w:right="0" w:hanging="526"/>
              <w:jc w:val="left"/>
              <w:rPr>
                <w:sz w:val="21"/>
              </w:rPr>
            </w:pPr>
            <w:r>
              <w:rPr>
                <w:w w:val="95"/>
                <w:position w:val="2"/>
                <w:sz w:val="21"/>
              </w:rPr>
              <w:t>第一秒末用力呼气量（</w:t>
            </w:r>
            <w:r>
              <w:rPr>
                <w:rFonts w:ascii="Times New Roman" w:eastAsia="Times New Roman"/>
                <w:w w:val="95"/>
                <w:position w:val="2"/>
                <w:sz w:val="21"/>
              </w:rPr>
              <w:t>FEV</w:t>
            </w:r>
            <w:r>
              <w:rPr>
                <w:rFonts w:ascii="Times New Roman" w:eastAsia="Times New Roman"/>
                <w:w w:val="95"/>
                <w:sz w:val="13"/>
              </w:rPr>
              <w:t>1</w:t>
            </w:r>
            <w:r>
              <w:rPr>
                <w:w w:val="95"/>
                <w:position w:val="2"/>
                <w:sz w:val="21"/>
              </w:rPr>
              <w:t>）小于</w:t>
            </w:r>
            <w:r>
              <w:rPr>
                <w:rFonts w:ascii="Times New Roman" w:eastAsia="Times New Roman"/>
                <w:w w:val="95"/>
                <w:position w:val="2"/>
                <w:sz w:val="21"/>
              </w:rPr>
              <w:t>1</w:t>
            </w:r>
            <w:r>
              <w:rPr>
                <w:spacing w:val="-5"/>
                <w:w w:val="95"/>
                <w:position w:val="2"/>
                <w:sz w:val="21"/>
              </w:rPr>
              <w:t>升；</w:t>
            </w:r>
          </w:p>
          <w:p>
            <w:pPr>
              <w:pStyle w:val="TableParagraph"/>
              <w:numPr>
                <w:ilvl w:val="0"/>
                <w:numId w:val="40"/>
              </w:numPr>
              <w:tabs>
                <w:tab w:pos="607" w:val="left" w:leader="none"/>
              </w:tabs>
              <w:spacing w:line="235" w:lineRule="exact" w:before="44" w:after="0"/>
              <w:ind w:left="606" w:right="0" w:hanging="526"/>
              <w:jc w:val="left"/>
              <w:rPr>
                <w:rFonts w:ascii="Times New Roman" w:eastAsia="Times New Roman"/>
                <w:sz w:val="21"/>
              </w:rPr>
            </w:pPr>
            <w:r>
              <w:rPr>
                <w:w w:val="95"/>
                <w:sz w:val="21"/>
              </w:rPr>
              <w:t>气道内阻力增加，至少达到</w:t>
            </w:r>
            <w:r>
              <w:rPr>
                <w:rFonts w:ascii="Times New Roman" w:eastAsia="Times New Roman"/>
                <w:spacing w:val="-2"/>
                <w:w w:val="95"/>
                <w:sz w:val="21"/>
              </w:rPr>
              <w:t>0.5kPa/l/s;</w:t>
            </w:r>
          </w:p>
        </w:tc>
      </w:tr>
    </w:tbl>
    <w:p>
      <w:pPr>
        <w:spacing w:after="0" w:line="235" w:lineRule="exact"/>
        <w:jc w:val="left"/>
        <w:rPr>
          <w:rFonts w:ascii="Times New Roman" w:eastAsia="Times New Roman"/>
          <w:sz w:val="21"/>
        </w:rPr>
        <w:sectPr>
          <w:pgSz w:w="11910" w:h="16840"/>
          <w:pgMar w:header="576" w:footer="0" w:top="1060" w:bottom="280" w:left="800" w:right="800"/>
        </w:sectPr>
      </w:pPr>
    </w:p>
    <w:p>
      <w:pPr>
        <w:pStyle w:val="BodyText"/>
        <w:spacing w:before="10"/>
        <w:rPr>
          <w:sz w:val="7"/>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4"/>
        <w:gridCol w:w="7814"/>
      </w:tblGrid>
      <w:tr>
        <w:trPr>
          <w:trHeight w:val="58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41"/>
              </w:numPr>
              <w:tabs>
                <w:tab w:pos="607" w:val="left" w:leader="none"/>
              </w:tabs>
              <w:spacing w:line="245" w:lineRule="exact" w:before="0" w:after="0"/>
              <w:ind w:left="606" w:right="0" w:hanging="526"/>
              <w:jc w:val="left"/>
              <w:rPr>
                <w:sz w:val="21"/>
              </w:rPr>
            </w:pPr>
            <w:r>
              <w:rPr>
                <w:w w:val="95"/>
                <w:sz w:val="21"/>
              </w:rPr>
              <w:t>残气容积（</w:t>
            </w:r>
            <w:r>
              <w:rPr>
                <w:rFonts w:ascii="Times New Roman" w:eastAsia="Times New Roman"/>
                <w:w w:val="95"/>
                <w:sz w:val="21"/>
              </w:rPr>
              <w:t>RV</w:t>
            </w:r>
            <w:r>
              <w:rPr>
                <w:w w:val="95"/>
                <w:sz w:val="21"/>
              </w:rPr>
              <w:t>）占肺总量（</w:t>
            </w:r>
            <w:r>
              <w:rPr>
                <w:rFonts w:ascii="Times New Roman" w:eastAsia="Times New Roman"/>
                <w:w w:val="95"/>
                <w:sz w:val="21"/>
              </w:rPr>
              <w:t>TLC</w:t>
            </w:r>
            <w:r>
              <w:rPr>
                <w:w w:val="95"/>
                <w:sz w:val="21"/>
              </w:rPr>
              <w:t>）的</w:t>
            </w:r>
            <w:r>
              <w:rPr>
                <w:rFonts w:ascii="Times New Roman" w:eastAsia="Times New Roman"/>
                <w:w w:val="95"/>
                <w:sz w:val="21"/>
              </w:rPr>
              <w:t>60%</w:t>
            </w:r>
            <w:r>
              <w:rPr>
                <w:spacing w:val="-4"/>
                <w:w w:val="95"/>
                <w:sz w:val="21"/>
              </w:rPr>
              <w:t>以上；</w:t>
            </w:r>
          </w:p>
          <w:p>
            <w:pPr>
              <w:pStyle w:val="TableParagraph"/>
              <w:numPr>
                <w:ilvl w:val="0"/>
                <w:numId w:val="41"/>
              </w:numPr>
              <w:tabs>
                <w:tab w:pos="607" w:val="left" w:leader="none"/>
              </w:tabs>
              <w:spacing w:line="240" w:lineRule="auto" w:before="43" w:after="0"/>
              <w:ind w:left="606" w:right="0" w:hanging="526"/>
              <w:jc w:val="left"/>
              <w:rPr>
                <w:sz w:val="21"/>
              </w:rPr>
            </w:pPr>
            <w:r>
              <w:rPr>
                <w:w w:val="95"/>
                <w:sz w:val="21"/>
              </w:rPr>
              <w:t>胸内气体容积升高，超过</w:t>
            </w:r>
            <w:r>
              <w:rPr>
                <w:rFonts w:ascii="Times New Roman" w:eastAsia="Times New Roman"/>
                <w:w w:val="95"/>
                <w:sz w:val="21"/>
              </w:rPr>
              <w:t>170</w:t>
            </w:r>
            <w:r>
              <w:rPr>
                <w:w w:val="95"/>
                <w:sz w:val="21"/>
              </w:rPr>
              <w:t>（基值的百分比</w:t>
            </w:r>
            <w:r>
              <w:rPr>
                <w:spacing w:val="-111"/>
                <w:w w:val="95"/>
                <w:sz w:val="21"/>
              </w:rPr>
              <w:t>）</w:t>
            </w:r>
            <w:r>
              <w:rPr>
                <w:spacing w:val="-5"/>
                <w:w w:val="95"/>
                <w:sz w:val="21"/>
              </w:rPr>
              <w:t>；</w:t>
            </w:r>
          </w:p>
        </w:tc>
      </w:tr>
      <w:tr>
        <w:trPr>
          <w:trHeight w:val="315"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w w:val="95"/>
                <w:position w:val="2"/>
                <w:sz w:val="21"/>
              </w:rPr>
              <w:t>（</w:t>
            </w:r>
            <w:r>
              <w:rPr>
                <w:rFonts w:ascii="Times New Roman" w:eastAsia="Times New Roman"/>
                <w:w w:val="95"/>
                <w:position w:val="2"/>
                <w:sz w:val="21"/>
              </w:rPr>
              <w:t>5</w:t>
            </w:r>
            <w:r>
              <w:rPr>
                <w:w w:val="95"/>
                <w:position w:val="2"/>
                <w:sz w:val="21"/>
              </w:rPr>
              <w:t>）</w:t>
            </w: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&lt;60mmHg</w:t>
            </w:r>
            <w:r>
              <w:rPr>
                <w:w w:val="95"/>
                <w:position w:val="2"/>
                <w:sz w:val="21"/>
              </w:rPr>
              <w:t>，</w:t>
            </w:r>
            <w:r>
              <w:rPr>
                <w:rFonts w:ascii="Times New Roman" w:eastAsia="Times New Roman"/>
                <w:w w:val="95"/>
                <w:position w:val="2"/>
                <w:sz w:val="21"/>
              </w:rPr>
              <w:t>PaCO</w:t>
            </w:r>
            <w:r>
              <w:rPr>
                <w:rFonts w:ascii="Times New Roman" w:eastAsia="Times New Roman"/>
                <w:w w:val="95"/>
                <w:sz w:val="13"/>
              </w:rPr>
              <w:t>2</w:t>
            </w:r>
            <w:r>
              <w:rPr>
                <w:rFonts w:ascii="Times New Roman" w:eastAsia="Times New Roman"/>
                <w:w w:val="95"/>
                <w:position w:val="2"/>
                <w:sz w:val="21"/>
              </w:rPr>
              <w:t>&gt;50mmHg</w:t>
            </w:r>
            <w:r>
              <w:rPr>
                <w:spacing w:val="-10"/>
                <w:position w:val="2"/>
                <w:sz w:val="21"/>
              </w:rPr>
              <w:t>。</w:t>
            </w:r>
          </w:p>
        </w:tc>
      </w:tr>
      <w:tr>
        <w:trPr>
          <w:trHeight w:val="38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2"/>
              <w:ind w:left="81"/>
              <w:rPr>
                <w:rFonts w:ascii="黑体" w:eastAsia="黑体"/>
                <w:sz w:val="21"/>
              </w:rPr>
            </w:pPr>
            <w:r>
              <w:rPr>
                <w:rFonts w:ascii="黑体" w:eastAsia="黑体"/>
                <w:color w:val="000000"/>
                <w:spacing w:val="-1"/>
                <w:w w:val="95"/>
                <w:sz w:val="21"/>
                <w:shd w:fill="BEBEBE" w:color="auto" w:val="clear"/>
              </w:rPr>
              <w:t>感染艾滋病病毒或患艾滋病期间所患肺孢子菌肺炎不在保障范围内。</w:t>
            </w:r>
          </w:p>
        </w:tc>
      </w:tr>
      <w:tr>
        <w:trPr>
          <w:trHeight w:val="393" w:hRule="atLeast"/>
        </w:trPr>
        <w:tc>
          <w:tcPr>
            <w:tcW w:w="884" w:type="dxa"/>
          </w:tcPr>
          <w:p>
            <w:pPr>
              <w:pStyle w:val="TableParagraph"/>
              <w:spacing w:line="278" w:lineRule="exact" w:before="96"/>
              <w:ind w:left="50"/>
              <w:rPr>
                <w:i/>
                <w:sz w:val="22"/>
              </w:rPr>
            </w:pPr>
            <w:r>
              <w:rPr>
                <w:i/>
                <w:spacing w:val="-58"/>
                <w:sz w:val="22"/>
              </w:rPr>
              <w:t>3.6.47</w:t>
            </w:r>
          </w:p>
        </w:tc>
        <w:tc>
          <w:tcPr>
            <w:tcW w:w="1364" w:type="dxa"/>
          </w:tcPr>
          <w:p>
            <w:pPr>
              <w:pStyle w:val="TableParagraph"/>
              <w:spacing w:line="278" w:lineRule="exact" w:before="96"/>
              <w:ind w:left="137"/>
              <w:rPr>
                <w:i/>
                <w:sz w:val="22"/>
              </w:rPr>
            </w:pPr>
            <w:r>
              <w:rPr>
                <w:i/>
                <w:spacing w:val="-50"/>
                <w:w w:val="95"/>
                <w:sz w:val="22"/>
              </w:rPr>
              <w:t>严重胰岛素</w:t>
            </w:r>
          </w:p>
        </w:tc>
        <w:tc>
          <w:tcPr>
            <w:tcW w:w="7814" w:type="dxa"/>
          </w:tcPr>
          <w:p>
            <w:pPr>
              <w:pStyle w:val="TableParagraph"/>
              <w:spacing w:line="268" w:lineRule="exact" w:before="106"/>
              <w:ind w:left="81"/>
              <w:rPr>
                <w:sz w:val="21"/>
              </w:rPr>
            </w:pPr>
            <w:r>
              <w:rPr>
                <w:w w:val="95"/>
                <w:sz w:val="21"/>
              </w:rPr>
              <w:t>胰岛</w:t>
            </w:r>
            <w:r>
              <w:rPr>
                <w:w w:val="95"/>
                <w:sz w:val="21"/>
              </w:rPr>
              <w:t>素</w:t>
            </w:r>
            <w:r>
              <w:rPr>
                <w:w w:val="95"/>
                <w:sz w:val="21"/>
              </w:rPr>
              <w:t>依</w:t>
            </w:r>
            <w:r>
              <w:rPr>
                <w:w w:val="95"/>
                <w:sz w:val="21"/>
              </w:rPr>
              <w:t>赖</w:t>
            </w:r>
            <w:r>
              <w:rPr>
                <w:w w:val="95"/>
                <w:sz w:val="21"/>
              </w:rPr>
              <w:t>型</w:t>
            </w:r>
            <w:r>
              <w:rPr>
                <w:w w:val="95"/>
                <w:sz w:val="21"/>
              </w:rPr>
              <w:t>糖</w:t>
            </w:r>
            <w:r>
              <w:rPr>
                <w:w w:val="95"/>
                <w:sz w:val="21"/>
              </w:rPr>
              <w:t>尿</w:t>
            </w:r>
            <w:r>
              <w:rPr>
                <w:w w:val="95"/>
                <w:sz w:val="21"/>
              </w:rPr>
              <w:t>病</w:t>
            </w:r>
            <w:r>
              <w:rPr>
                <w:w w:val="95"/>
                <w:sz w:val="21"/>
              </w:rPr>
              <w:t>是</w:t>
            </w:r>
            <w:r>
              <w:rPr>
                <w:w w:val="95"/>
                <w:sz w:val="21"/>
              </w:rPr>
              <w:t>由</w:t>
            </w:r>
            <w:r>
              <w:rPr>
                <w:w w:val="95"/>
                <w:sz w:val="21"/>
              </w:rPr>
              <w:t>于</w:t>
            </w:r>
            <w:r>
              <w:rPr>
                <w:w w:val="95"/>
                <w:sz w:val="21"/>
              </w:rPr>
              <w:t>胰</w:t>
            </w:r>
            <w:r>
              <w:rPr>
                <w:w w:val="95"/>
                <w:sz w:val="21"/>
              </w:rPr>
              <w:t>岛</w:t>
            </w:r>
            <w:r>
              <w:rPr>
                <w:w w:val="95"/>
                <w:sz w:val="21"/>
              </w:rPr>
              <w:t>素</w:t>
            </w:r>
            <w:r>
              <w:rPr>
                <w:w w:val="95"/>
                <w:sz w:val="21"/>
              </w:rPr>
              <w:t>分</w:t>
            </w:r>
            <w:r>
              <w:rPr>
                <w:w w:val="95"/>
                <w:sz w:val="21"/>
              </w:rPr>
              <w:t>泌</w:t>
            </w:r>
            <w:r>
              <w:rPr>
                <w:w w:val="95"/>
                <w:sz w:val="21"/>
              </w:rPr>
              <w:t>绝</w:t>
            </w:r>
            <w:r>
              <w:rPr>
                <w:w w:val="95"/>
                <w:sz w:val="21"/>
              </w:rPr>
              <w:t>对</w:t>
            </w:r>
            <w:r>
              <w:rPr>
                <w:w w:val="95"/>
                <w:sz w:val="21"/>
              </w:rPr>
              <w:t>不</w:t>
            </w:r>
            <w:r>
              <w:rPr>
                <w:w w:val="95"/>
                <w:sz w:val="21"/>
              </w:rPr>
              <w:t>足</w:t>
            </w:r>
            <w:r>
              <w:rPr>
                <w:w w:val="95"/>
                <w:sz w:val="21"/>
              </w:rPr>
              <w:t>而</w:t>
            </w:r>
            <w:r>
              <w:rPr>
                <w:w w:val="95"/>
                <w:sz w:val="21"/>
              </w:rPr>
              <w:t>引</w:t>
            </w:r>
            <w:r>
              <w:rPr>
                <w:w w:val="95"/>
                <w:sz w:val="21"/>
              </w:rPr>
              <w:t>起</w:t>
            </w:r>
            <w:r>
              <w:rPr>
                <w:w w:val="95"/>
                <w:sz w:val="21"/>
              </w:rPr>
              <w:t>以</w:t>
            </w:r>
            <w:r>
              <w:rPr>
                <w:w w:val="95"/>
                <w:sz w:val="21"/>
              </w:rPr>
              <w:t>血</w:t>
            </w:r>
            <w:r>
              <w:rPr>
                <w:w w:val="95"/>
                <w:sz w:val="21"/>
              </w:rPr>
              <w:t>浆</w:t>
            </w:r>
            <w:r>
              <w:rPr>
                <w:w w:val="95"/>
                <w:sz w:val="21"/>
              </w:rPr>
              <w:t>葡</w:t>
            </w:r>
            <w:r>
              <w:rPr>
                <w:w w:val="95"/>
                <w:sz w:val="21"/>
              </w:rPr>
              <w:t>萄</w:t>
            </w:r>
            <w:r>
              <w:rPr>
                <w:w w:val="95"/>
                <w:sz w:val="21"/>
              </w:rPr>
              <w:t>糖</w:t>
            </w:r>
            <w:r>
              <w:rPr>
                <w:w w:val="95"/>
                <w:sz w:val="21"/>
              </w:rPr>
              <w:t>水</w:t>
            </w:r>
            <w:r>
              <w:rPr>
                <w:w w:val="95"/>
                <w:sz w:val="21"/>
              </w:rPr>
              <w:t>平</w:t>
            </w:r>
            <w:r>
              <w:rPr>
                <w:w w:val="95"/>
                <w:sz w:val="21"/>
              </w:rPr>
              <w:t>增</w:t>
            </w:r>
            <w:r>
              <w:rPr>
                <w:spacing w:val="-4"/>
                <w:w w:val="95"/>
                <w:sz w:val="21"/>
              </w:rPr>
              <w:t>高为特</w:t>
            </w:r>
          </w:p>
        </w:tc>
      </w:tr>
      <w:tr>
        <w:trPr>
          <w:trHeight w:val="635"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50"/>
                <w:w w:val="95"/>
                <w:sz w:val="22"/>
              </w:rPr>
              <w:t>依赖型糖尿</w:t>
            </w:r>
          </w:p>
          <w:p>
            <w:pPr>
              <w:pStyle w:val="TableParagraph"/>
              <w:spacing w:before="30"/>
              <w:ind w:left="137"/>
              <w:rPr>
                <w:i/>
                <w:sz w:val="22"/>
              </w:rPr>
            </w:pPr>
            <w:r>
              <w:rPr>
                <w:i/>
                <w:w w:val="95"/>
                <w:sz w:val="22"/>
              </w:rPr>
              <w:t>病</w:t>
            </w:r>
          </w:p>
        </w:tc>
        <w:tc>
          <w:tcPr>
            <w:tcW w:w="7814" w:type="dxa"/>
          </w:tcPr>
          <w:p>
            <w:pPr>
              <w:pStyle w:val="TableParagraph"/>
              <w:spacing w:before="24"/>
              <w:ind w:left="81"/>
              <w:rPr>
                <w:sz w:val="21"/>
              </w:rPr>
            </w:pPr>
            <w:r>
              <w:rPr>
                <w:w w:val="95"/>
                <w:sz w:val="21"/>
              </w:rPr>
              <w:t>征的代谢内分泌疾病，且已经持续性地依赖外源性胰岛素</w:t>
            </w:r>
            <w:r>
              <w:rPr>
                <w:w w:val="95"/>
                <w:sz w:val="21"/>
              </w:rPr>
              <w:t>维</w:t>
            </w:r>
            <w:r>
              <w:rPr>
                <w:w w:val="95"/>
                <w:sz w:val="21"/>
              </w:rPr>
              <w:t>持</w:t>
            </w:r>
            <w:r>
              <w:rPr>
                <w:rFonts w:ascii="Times New Roman" w:eastAsia="Times New Roman"/>
                <w:w w:val="95"/>
                <w:sz w:val="21"/>
              </w:rPr>
              <w:t>180</w:t>
            </w:r>
            <w:r>
              <w:rPr>
                <w:spacing w:val="-2"/>
                <w:w w:val="95"/>
                <w:sz w:val="21"/>
              </w:rPr>
              <w:t>日以上。须经血胰</w:t>
            </w:r>
          </w:p>
          <w:p>
            <w:pPr>
              <w:pStyle w:val="TableParagraph"/>
              <w:spacing w:before="43"/>
              <w:ind w:left="81"/>
              <w:rPr>
                <w:sz w:val="21"/>
              </w:rPr>
            </w:pPr>
            <w:r>
              <w:rPr>
                <w:w w:val="95"/>
                <w:sz w:val="21"/>
              </w:rPr>
              <w:t>岛素测定、血</w:t>
            </w:r>
            <w:r>
              <w:rPr>
                <w:rFonts w:ascii="Times New Roman" w:eastAsia="Times New Roman"/>
                <w:w w:val="95"/>
                <w:sz w:val="21"/>
              </w:rPr>
              <w:t>C</w:t>
            </w:r>
            <w:r>
              <w:rPr>
                <w:w w:val="95"/>
                <w:sz w:val="21"/>
              </w:rPr>
              <w:t>肽测定</w:t>
            </w:r>
            <w:r>
              <w:rPr>
                <w:w w:val="95"/>
                <w:sz w:val="21"/>
              </w:rPr>
              <w:t>或</w:t>
            </w:r>
            <w:r>
              <w:rPr>
                <w:w w:val="95"/>
                <w:sz w:val="21"/>
              </w:rPr>
              <w:t>尿</w:t>
            </w:r>
            <w:r>
              <w:rPr>
                <w:rFonts w:ascii="Times New Roman" w:eastAsia="Times New Roman"/>
                <w:w w:val="95"/>
                <w:sz w:val="21"/>
              </w:rPr>
              <w:t>C</w:t>
            </w:r>
            <w:r>
              <w:rPr>
                <w:spacing w:val="-1"/>
                <w:w w:val="95"/>
                <w:sz w:val="21"/>
              </w:rPr>
              <w:t>肽测定，明确诊断为胰岛素依赖型糖尿病并满足下列至</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13"/>
              <w:ind w:left="81"/>
              <w:rPr>
                <w:sz w:val="21"/>
              </w:rPr>
            </w:pPr>
            <w:r>
              <w:rPr>
                <w:spacing w:val="-2"/>
                <w:w w:val="95"/>
                <w:sz w:val="21"/>
              </w:rPr>
              <w:t>少一个条件：</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）并发增殖性视网膜病变，双眼最佳矫正视力低于</w:t>
            </w:r>
            <w:r>
              <w:rPr>
                <w:rFonts w:ascii="Times New Roman" w:eastAsia="Times New Roman"/>
                <w:w w:val="95"/>
                <w:sz w:val="21"/>
              </w:rPr>
              <w:t>0.3</w:t>
            </w:r>
            <w:r>
              <w:rPr>
                <w:w w:val="95"/>
                <w:sz w:val="21"/>
              </w:rPr>
              <w:t>（</w:t>
            </w:r>
            <w:r>
              <w:rPr>
                <w:spacing w:val="-1"/>
                <w:w w:val="95"/>
                <w:sz w:val="21"/>
              </w:rPr>
              <w:t>采用国际标准视力表，</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13"/>
              <w:ind w:left="81"/>
              <w:rPr>
                <w:sz w:val="21"/>
              </w:rPr>
            </w:pPr>
            <w:r>
              <w:rPr>
                <w:w w:val="95"/>
                <w:sz w:val="21"/>
              </w:rPr>
              <w:t>如果使用其他视力表应进行换算</w:t>
            </w:r>
            <w:r>
              <w:rPr>
                <w:spacing w:val="-111"/>
                <w:w w:val="95"/>
                <w:sz w:val="21"/>
              </w:rPr>
              <w:t>）</w:t>
            </w:r>
            <w:r>
              <w:rPr>
                <w:spacing w:val="-5"/>
                <w:w w:val="95"/>
                <w:sz w:val="21"/>
              </w:rPr>
              <w:t>；</w:t>
            </w:r>
          </w:p>
        </w:tc>
      </w:tr>
      <w:tr>
        <w:trPr>
          <w:trHeight w:val="103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42"/>
              </w:numPr>
              <w:tabs>
                <w:tab w:pos="607" w:val="left" w:leader="none"/>
              </w:tabs>
              <w:spacing w:line="240" w:lineRule="auto" w:before="24" w:after="0"/>
              <w:ind w:left="606" w:right="0" w:hanging="526"/>
              <w:jc w:val="left"/>
              <w:rPr>
                <w:sz w:val="21"/>
              </w:rPr>
            </w:pPr>
            <w:r>
              <w:rPr>
                <w:w w:val="95"/>
                <w:sz w:val="21"/>
              </w:rPr>
              <w:t>糖尿病肾病，且尿蛋白</w:t>
            </w:r>
            <w:r>
              <w:rPr>
                <w:rFonts w:ascii="Times New Roman" w:eastAsia="Times New Roman"/>
                <w:spacing w:val="-2"/>
                <w:w w:val="95"/>
                <w:sz w:val="21"/>
              </w:rPr>
              <w:t>&gt;0.5g/24h</w:t>
            </w:r>
            <w:r>
              <w:rPr>
                <w:spacing w:val="-2"/>
                <w:w w:val="95"/>
                <w:sz w:val="21"/>
              </w:rPr>
              <w:t>；</w:t>
            </w:r>
          </w:p>
          <w:p>
            <w:pPr>
              <w:pStyle w:val="TableParagraph"/>
              <w:numPr>
                <w:ilvl w:val="0"/>
                <w:numId w:val="42"/>
              </w:numPr>
              <w:tabs>
                <w:tab w:pos="607" w:val="left" w:leader="none"/>
              </w:tabs>
              <w:spacing w:line="240" w:lineRule="auto" w:before="43" w:after="0"/>
              <w:ind w:left="606" w:right="0" w:hanging="526"/>
              <w:jc w:val="left"/>
              <w:rPr>
                <w:sz w:val="21"/>
              </w:rPr>
            </w:pPr>
            <w:r>
              <w:rPr>
                <w:spacing w:val="-1"/>
                <w:w w:val="95"/>
                <w:sz w:val="21"/>
              </w:rPr>
              <w:t>因糖尿病足趾坏疽进行足趾或下肢截断术；</w:t>
            </w:r>
          </w:p>
          <w:p>
            <w:pPr>
              <w:pStyle w:val="TableParagraph"/>
              <w:numPr>
                <w:ilvl w:val="0"/>
                <w:numId w:val="42"/>
              </w:numPr>
              <w:tabs>
                <w:tab w:pos="607" w:val="left" w:leader="none"/>
              </w:tabs>
              <w:spacing w:line="240" w:lineRule="auto" w:before="43" w:after="0"/>
              <w:ind w:left="606" w:right="0" w:hanging="526"/>
              <w:jc w:val="left"/>
              <w:rPr>
                <w:sz w:val="21"/>
              </w:rPr>
            </w:pPr>
            <w:r>
              <w:rPr>
                <w:spacing w:val="-1"/>
                <w:w w:val="95"/>
                <w:sz w:val="21"/>
              </w:rPr>
              <w:t>须植入心脏起搏器治疗心脏病。</w:t>
            </w:r>
          </w:p>
        </w:tc>
      </w:tr>
      <w:tr>
        <w:trPr>
          <w:trHeight w:val="389" w:hRule="atLeast"/>
        </w:trPr>
        <w:tc>
          <w:tcPr>
            <w:tcW w:w="884" w:type="dxa"/>
          </w:tcPr>
          <w:p>
            <w:pPr>
              <w:pStyle w:val="TableParagraph"/>
              <w:spacing w:line="281" w:lineRule="exact" w:before="88"/>
              <w:ind w:left="50"/>
              <w:rPr>
                <w:i/>
                <w:sz w:val="22"/>
              </w:rPr>
            </w:pPr>
            <w:r>
              <w:rPr>
                <w:i/>
                <w:spacing w:val="-58"/>
                <w:sz w:val="22"/>
              </w:rPr>
              <w:t>3.6.48</w:t>
            </w:r>
          </w:p>
        </w:tc>
        <w:tc>
          <w:tcPr>
            <w:tcW w:w="1364" w:type="dxa"/>
          </w:tcPr>
          <w:p>
            <w:pPr>
              <w:pStyle w:val="TableParagraph"/>
              <w:spacing w:line="281" w:lineRule="exact" w:before="88"/>
              <w:ind w:left="137"/>
              <w:rPr>
                <w:i/>
                <w:sz w:val="22"/>
              </w:rPr>
            </w:pPr>
            <w:r>
              <w:rPr>
                <w:i/>
                <w:spacing w:val="-54"/>
                <w:w w:val="95"/>
                <w:sz w:val="22"/>
              </w:rPr>
              <w:t>胰腺移植</w:t>
            </w:r>
          </w:p>
        </w:tc>
        <w:tc>
          <w:tcPr>
            <w:tcW w:w="7814" w:type="dxa"/>
          </w:tcPr>
          <w:p>
            <w:pPr>
              <w:pStyle w:val="TableParagraph"/>
              <w:spacing w:before="98"/>
              <w:ind w:left="81"/>
              <w:rPr>
                <w:sz w:val="21"/>
              </w:rPr>
            </w:pPr>
            <w:r>
              <w:rPr>
                <w:spacing w:val="-1"/>
                <w:w w:val="95"/>
                <w:sz w:val="21"/>
              </w:rPr>
              <w:t>指因胰腺功能衰竭，实际实施了在全身麻醉下进行的胰腺的异体器官移植手术。</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单纯胰岛移植、部分胰腺组织或细胞的移植不在保障范围内。</w:t>
            </w:r>
          </w:p>
        </w:tc>
      </w:tr>
      <w:tr>
        <w:trPr>
          <w:trHeight w:val="393" w:hRule="atLeast"/>
        </w:trPr>
        <w:tc>
          <w:tcPr>
            <w:tcW w:w="884" w:type="dxa"/>
          </w:tcPr>
          <w:p>
            <w:pPr>
              <w:pStyle w:val="TableParagraph"/>
              <w:spacing w:line="278" w:lineRule="exact" w:before="96"/>
              <w:ind w:left="50"/>
              <w:rPr>
                <w:i/>
                <w:sz w:val="22"/>
              </w:rPr>
            </w:pPr>
            <w:r>
              <w:rPr>
                <w:i/>
                <w:spacing w:val="-58"/>
                <w:sz w:val="22"/>
              </w:rPr>
              <w:t>3.6.49</w:t>
            </w:r>
          </w:p>
        </w:tc>
        <w:tc>
          <w:tcPr>
            <w:tcW w:w="1364" w:type="dxa"/>
          </w:tcPr>
          <w:p>
            <w:pPr>
              <w:pStyle w:val="TableParagraph"/>
              <w:spacing w:line="278" w:lineRule="exact" w:before="96"/>
              <w:ind w:left="137"/>
              <w:rPr>
                <w:i/>
                <w:sz w:val="22"/>
              </w:rPr>
            </w:pPr>
            <w:r>
              <w:rPr>
                <w:i/>
                <w:spacing w:val="-50"/>
                <w:w w:val="95"/>
                <w:sz w:val="22"/>
              </w:rPr>
              <w:t>急性坏死性</w:t>
            </w:r>
          </w:p>
        </w:tc>
        <w:tc>
          <w:tcPr>
            <w:tcW w:w="7814" w:type="dxa"/>
          </w:tcPr>
          <w:p>
            <w:pPr>
              <w:pStyle w:val="TableParagraph"/>
              <w:spacing w:line="268" w:lineRule="exact" w:before="106"/>
              <w:ind w:left="81"/>
              <w:rPr>
                <w:sz w:val="21"/>
              </w:rPr>
            </w:pPr>
            <w:r>
              <w:rPr>
                <w:w w:val="95"/>
                <w:sz w:val="21"/>
              </w:rPr>
              <w:t>指胰</w:t>
            </w:r>
            <w:r>
              <w:rPr>
                <w:w w:val="95"/>
                <w:sz w:val="21"/>
              </w:rPr>
              <w:t>酶</w:t>
            </w:r>
            <w:r>
              <w:rPr>
                <w:w w:val="95"/>
                <w:sz w:val="21"/>
              </w:rPr>
              <w:t>在</w:t>
            </w:r>
            <w:r>
              <w:rPr>
                <w:w w:val="95"/>
                <w:sz w:val="21"/>
              </w:rPr>
              <w:t>胰</w:t>
            </w:r>
            <w:r>
              <w:rPr>
                <w:w w:val="95"/>
                <w:sz w:val="21"/>
              </w:rPr>
              <w:t>腺</w:t>
            </w:r>
            <w:r>
              <w:rPr>
                <w:w w:val="95"/>
                <w:sz w:val="21"/>
              </w:rPr>
              <w:t>内</w:t>
            </w:r>
            <w:r>
              <w:rPr>
                <w:w w:val="95"/>
                <w:sz w:val="21"/>
              </w:rPr>
              <w:t>激</w:t>
            </w:r>
            <w:r>
              <w:rPr>
                <w:w w:val="95"/>
                <w:sz w:val="21"/>
              </w:rPr>
              <w:t>活</w:t>
            </w:r>
            <w:r>
              <w:rPr>
                <w:w w:val="95"/>
                <w:sz w:val="21"/>
              </w:rPr>
              <w:t>后</w:t>
            </w:r>
            <w:r>
              <w:rPr>
                <w:w w:val="95"/>
                <w:sz w:val="21"/>
              </w:rPr>
              <w:t>引</w:t>
            </w:r>
            <w:r>
              <w:rPr>
                <w:w w:val="95"/>
                <w:sz w:val="21"/>
              </w:rPr>
              <w:t>起</w:t>
            </w:r>
            <w:r>
              <w:rPr>
                <w:w w:val="95"/>
                <w:sz w:val="21"/>
              </w:rPr>
              <w:t>胰</w:t>
            </w:r>
            <w:r>
              <w:rPr>
                <w:w w:val="95"/>
                <w:sz w:val="21"/>
              </w:rPr>
              <w:t>腺</w:t>
            </w:r>
            <w:r>
              <w:rPr>
                <w:w w:val="95"/>
                <w:sz w:val="21"/>
              </w:rPr>
              <w:t>组</w:t>
            </w:r>
            <w:r>
              <w:rPr>
                <w:w w:val="95"/>
                <w:sz w:val="21"/>
              </w:rPr>
              <w:t>织</w:t>
            </w:r>
            <w:r>
              <w:rPr>
                <w:w w:val="95"/>
                <w:sz w:val="21"/>
              </w:rPr>
              <w:t>自</w:t>
            </w:r>
            <w:r>
              <w:rPr>
                <w:w w:val="95"/>
                <w:sz w:val="21"/>
              </w:rPr>
              <w:t>身</w:t>
            </w:r>
            <w:r>
              <w:rPr>
                <w:w w:val="95"/>
                <w:sz w:val="21"/>
              </w:rPr>
              <w:t>消</w:t>
            </w:r>
            <w:r>
              <w:rPr>
                <w:w w:val="95"/>
                <w:sz w:val="21"/>
              </w:rPr>
              <w:t>化</w:t>
            </w:r>
            <w:r>
              <w:rPr>
                <w:w w:val="95"/>
                <w:sz w:val="21"/>
              </w:rPr>
              <w:t>的</w:t>
            </w:r>
            <w:r>
              <w:rPr>
                <w:w w:val="95"/>
                <w:sz w:val="21"/>
              </w:rPr>
              <w:t>急</w:t>
            </w:r>
            <w:r>
              <w:rPr>
                <w:w w:val="95"/>
                <w:sz w:val="21"/>
              </w:rPr>
              <w:t>性</w:t>
            </w:r>
            <w:r>
              <w:rPr>
                <w:w w:val="95"/>
                <w:sz w:val="21"/>
              </w:rPr>
              <w:t>化</w:t>
            </w:r>
            <w:r>
              <w:rPr>
                <w:w w:val="95"/>
                <w:sz w:val="21"/>
              </w:rPr>
              <w:t>学</w:t>
            </w:r>
            <w:r>
              <w:rPr>
                <w:w w:val="95"/>
                <w:sz w:val="21"/>
              </w:rPr>
              <w:t>性</w:t>
            </w:r>
            <w:r>
              <w:rPr>
                <w:w w:val="95"/>
                <w:sz w:val="21"/>
              </w:rPr>
              <w:t>炎</w:t>
            </w:r>
            <w:r>
              <w:rPr>
                <w:w w:val="95"/>
                <w:sz w:val="21"/>
              </w:rPr>
              <w:t>症</w:t>
            </w:r>
            <w:r>
              <w:rPr>
                <w:w w:val="95"/>
                <w:sz w:val="21"/>
              </w:rPr>
              <w:t>。</w:t>
            </w:r>
            <w:r>
              <w:rPr>
                <w:w w:val="95"/>
                <w:sz w:val="21"/>
              </w:rPr>
              <w:t>本</w:t>
            </w:r>
            <w:r>
              <w:rPr>
                <w:w w:val="95"/>
                <w:sz w:val="21"/>
              </w:rPr>
              <w:t>疾</w:t>
            </w:r>
            <w:r>
              <w:rPr>
                <w:w w:val="95"/>
                <w:sz w:val="21"/>
              </w:rPr>
              <w:t>病</w:t>
            </w:r>
            <w:r>
              <w:rPr>
                <w:w w:val="95"/>
                <w:sz w:val="21"/>
              </w:rPr>
              <w:t>须</w:t>
            </w:r>
            <w:r>
              <w:rPr>
                <w:spacing w:val="-4"/>
                <w:w w:val="95"/>
                <w:sz w:val="21"/>
              </w:rPr>
              <w:t>经我们</w:t>
            </w:r>
          </w:p>
        </w:tc>
      </w:tr>
      <w:tr>
        <w:trPr>
          <w:trHeight w:val="323"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16"/>
                <w:w w:val="95"/>
                <w:sz w:val="22"/>
              </w:rPr>
              <w:t>胰腺炎</w:t>
            </w:r>
            <w:r>
              <w:rPr>
                <w:rFonts w:ascii="Times New Roman" w:eastAsia="Times New Roman"/>
                <w:i/>
                <w:spacing w:val="-16"/>
                <w:w w:val="95"/>
                <w:sz w:val="21"/>
              </w:rPr>
              <w:t>-</w:t>
            </w:r>
            <w:r>
              <w:rPr>
                <w:rFonts w:ascii="Times New Roman" w:eastAsia="Times New Roman"/>
                <w:i/>
                <w:spacing w:val="-14"/>
                <w:sz w:val="21"/>
              </w:rPr>
              <w:t> </w:t>
            </w:r>
            <w:r>
              <w:rPr>
                <w:i/>
                <w:spacing w:val="-16"/>
                <w:w w:val="95"/>
                <w:sz w:val="22"/>
              </w:rPr>
              <w:t>不</w:t>
            </w:r>
          </w:p>
        </w:tc>
        <w:tc>
          <w:tcPr>
            <w:tcW w:w="7814" w:type="dxa"/>
          </w:tcPr>
          <w:p>
            <w:pPr>
              <w:pStyle w:val="TableParagraph"/>
              <w:spacing w:before="24"/>
              <w:ind w:left="81"/>
              <w:rPr>
                <w:sz w:val="21"/>
              </w:rPr>
            </w:pPr>
            <w:r>
              <w:rPr>
                <w:w w:val="95"/>
                <w:sz w:val="21"/>
              </w:rPr>
              <w:t>认可</w:t>
            </w:r>
            <w:r>
              <w:rPr>
                <w:w w:val="95"/>
                <w:sz w:val="21"/>
              </w:rPr>
              <w:t>的</w:t>
            </w:r>
            <w:r>
              <w:rPr>
                <w:w w:val="95"/>
                <w:sz w:val="21"/>
              </w:rPr>
              <w:t>医</w:t>
            </w:r>
            <w:r>
              <w:rPr>
                <w:w w:val="95"/>
                <w:sz w:val="21"/>
              </w:rPr>
              <w:t>院</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w w:val="95"/>
                <w:sz w:val="21"/>
              </w:rPr>
              <w:t>，</w:t>
            </w:r>
            <w:r>
              <w:rPr>
                <w:w w:val="95"/>
                <w:sz w:val="21"/>
              </w:rPr>
              <w:t>并</w:t>
            </w:r>
            <w:r>
              <w:rPr>
                <w:w w:val="95"/>
                <w:sz w:val="21"/>
              </w:rPr>
              <w:t>实</w:t>
            </w:r>
            <w:r>
              <w:rPr>
                <w:w w:val="95"/>
                <w:sz w:val="21"/>
              </w:rPr>
              <w:t>际</w:t>
            </w:r>
            <w:r>
              <w:rPr>
                <w:w w:val="95"/>
                <w:sz w:val="21"/>
              </w:rPr>
              <w:t>实</w:t>
            </w:r>
            <w:r>
              <w:rPr>
                <w:w w:val="95"/>
                <w:sz w:val="21"/>
              </w:rPr>
              <w:t>施</w:t>
            </w:r>
            <w:r>
              <w:rPr>
                <w:w w:val="95"/>
                <w:sz w:val="21"/>
              </w:rPr>
              <w:t>了</w:t>
            </w:r>
            <w:r>
              <w:rPr>
                <w:w w:val="95"/>
                <w:sz w:val="21"/>
              </w:rPr>
              <w:t>坏</w:t>
            </w:r>
            <w:r>
              <w:rPr>
                <w:w w:val="95"/>
                <w:sz w:val="21"/>
              </w:rPr>
              <w:t>死</w:t>
            </w:r>
            <w:r>
              <w:rPr>
                <w:w w:val="95"/>
                <w:sz w:val="21"/>
              </w:rPr>
              <w:t>组</w:t>
            </w:r>
            <w:r>
              <w:rPr>
                <w:w w:val="95"/>
                <w:sz w:val="21"/>
              </w:rPr>
              <w:t>织</w:t>
            </w:r>
            <w:r>
              <w:rPr>
                <w:w w:val="95"/>
                <w:sz w:val="21"/>
              </w:rPr>
              <w:t>清</w:t>
            </w:r>
            <w:r>
              <w:rPr>
                <w:w w:val="95"/>
                <w:sz w:val="21"/>
              </w:rPr>
              <w:t>除</w:t>
            </w:r>
            <w:r>
              <w:rPr>
                <w:w w:val="95"/>
                <w:sz w:val="21"/>
              </w:rPr>
              <w:t>、</w:t>
            </w:r>
            <w:r>
              <w:rPr>
                <w:w w:val="95"/>
                <w:sz w:val="21"/>
              </w:rPr>
              <w:t>病</w:t>
            </w:r>
            <w:r>
              <w:rPr>
                <w:w w:val="95"/>
                <w:sz w:val="21"/>
              </w:rPr>
              <w:t>灶</w:t>
            </w:r>
            <w:r>
              <w:rPr>
                <w:w w:val="95"/>
                <w:sz w:val="21"/>
              </w:rPr>
              <w:t>切</w:t>
            </w:r>
            <w:r>
              <w:rPr>
                <w:w w:val="95"/>
                <w:sz w:val="21"/>
              </w:rPr>
              <w:t>除</w:t>
            </w:r>
            <w:r>
              <w:rPr>
                <w:w w:val="95"/>
                <w:sz w:val="21"/>
              </w:rPr>
              <w:t>或</w:t>
            </w:r>
            <w:r>
              <w:rPr>
                <w:w w:val="95"/>
                <w:sz w:val="21"/>
              </w:rPr>
              <w:t>胰</w:t>
            </w:r>
            <w:r>
              <w:rPr>
                <w:spacing w:val="-4"/>
                <w:w w:val="95"/>
                <w:sz w:val="21"/>
              </w:rPr>
              <w:t>腺部分</w:t>
            </w:r>
          </w:p>
        </w:tc>
      </w:tr>
      <w:tr>
        <w:trPr>
          <w:trHeight w:val="304" w:hRule="atLeast"/>
        </w:trPr>
        <w:tc>
          <w:tcPr>
            <w:tcW w:w="884" w:type="dxa"/>
          </w:tcPr>
          <w:p>
            <w:pPr>
              <w:pStyle w:val="TableParagraph"/>
              <w:rPr>
                <w:rFonts w:ascii="Times New Roman"/>
                <w:sz w:val="20"/>
              </w:rPr>
            </w:pPr>
          </w:p>
        </w:tc>
        <w:tc>
          <w:tcPr>
            <w:tcW w:w="1364" w:type="dxa"/>
          </w:tcPr>
          <w:p>
            <w:pPr>
              <w:pStyle w:val="TableParagraph"/>
              <w:spacing w:line="281" w:lineRule="exact" w:before="3"/>
              <w:ind w:left="137"/>
              <w:rPr>
                <w:i/>
                <w:sz w:val="22"/>
              </w:rPr>
            </w:pPr>
            <w:r>
              <w:rPr>
                <w:i/>
                <w:spacing w:val="-50"/>
                <w:w w:val="95"/>
                <w:sz w:val="22"/>
              </w:rPr>
              <w:t>包括酒精作</w:t>
            </w:r>
          </w:p>
        </w:tc>
        <w:tc>
          <w:tcPr>
            <w:tcW w:w="7814" w:type="dxa"/>
          </w:tcPr>
          <w:p>
            <w:pPr>
              <w:pStyle w:val="TableParagraph"/>
              <w:spacing w:before="13"/>
              <w:ind w:left="81"/>
              <w:rPr>
                <w:sz w:val="21"/>
              </w:rPr>
            </w:pPr>
            <w:r>
              <w:rPr>
                <w:spacing w:val="-2"/>
                <w:w w:val="95"/>
                <w:sz w:val="21"/>
              </w:rPr>
              <w:t>切除的手术治疗。</w:t>
            </w:r>
          </w:p>
        </w:tc>
      </w:tr>
      <w:tr>
        <w:trPr>
          <w:trHeight w:val="397" w:hRule="atLeast"/>
        </w:trPr>
        <w:tc>
          <w:tcPr>
            <w:tcW w:w="884" w:type="dxa"/>
          </w:tcPr>
          <w:p>
            <w:pPr>
              <w:pStyle w:val="TableParagraph"/>
              <w:rPr>
                <w:rFonts w:ascii="Times New Roman"/>
                <w:sz w:val="20"/>
              </w:rPr>
            </w:pPr>
          </w:p>
        </w:tc>
        <w:tc>
          <w:tcPr>
            <w:tcW w:w="1364" w:type="dxa"/>
          </w:tcPr>
          <w:p>
            <w:pPr>
              <w:pStyle w:val="TableParagraph"/>
              <w:spacing w:before="11"/>
              <w:ind w:left="137"/>
              <w:rPr>
                <w:i/>
                <w:sz w:val="22"/>
              </w:rPr>
            </w:pPr>
            <w:r>
              <w:rPr>
                <w:i/>
                <w:spacing w:val="-48"/>
                <w:w w:val="95"/>
                <w:sz w:val="22"/>
              </w:rPr>
              <w:t>用所致</w:t>
            </w: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因酒精作用所致的急性胰腺炎不在保障范围内。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3.6.50</w:t>
            </w:r>
          </w:p>
        </w:tc>
        <w:tc>
          <w:tcPr>
            <w:tcW w:w="1364" w:type="dxa"/>
          </w:tcPr>
          <w:p>
            <w:pPr>
              <w:pStyle w:val="TableParagraph"/>
              <w:spacing w:line="281" w:lineRule="exact" w:before="96"/>
              <w:ind w:left="137"/>
              <w:rPr>
                <w:i/>
                <w:sz w:val="22"/>
              </w:rPr>
            </w:pPr>
            <w:r>
              <w:rPr>
                <w:i/>
                <w:spacing w:val="-50"/>
                <w:w w:val="95"/>
                <w:sz w:val="22"/>
              </w:rPr>
              <w:t>严重慢性复</w:t>
            </w:r>
          </w:p>
        </w:tc>
        <w:tc>
          <w:tcPr>
            <w:tcW w:w="7814" w:type="dxa"/>
          </w:tcPr>
          <w:p>
            <w:pPr>
              <w:pStyle w:val="TableParagraph"/>
              <w:spacing w:before="106"/>
              <w:ind w:left="81"/>
              <w:rPr>
                <w:sz w:val="21"/>
              </w:rPr>
            </w:pPr>
            <w:r>
              <w:rPr>
                <w:w w:val="95"/>
                <w:sz w:val="21"/>
              </w:rPr>
              <w:t>指慢</w:t>
            </w:r>
            <w:r>
              <w:rPr>
                <w:w w:val="95"/>
                <w:sz w:val="21"/>
              </w:rPr>
              <w:t>性</w:t>
            </w:r>
            <w:r>
              <w:rPr>
                <w:w w:val="95"/>
                <w:sz w:val="21"/>
              </w:rPr>
              <w:t>反</w:t>
            </w:r>
            <w:r>
              <w:rPr>
                <w:w w:val="95"/>
                <w:sz w:val="21"/>
              </w:rPr>
              <w:t>复</w:t>
            </w:r>
            <w:r>
              <w:rPr>
                <w:w w:val="95"/>
                <w:sz w:val="21"/>
              </w:rPr>
              <w:t>发</w:t>
            </w:r>
            <w:r>
              <w:rPr>
                <w:w w:val="95"/>
                <w:sz w:val="21"/>
              </w:rPr>
              <w:t>作</w:t>
            </w:r>
            <w:r>
              <w:rPr>
                <w:w w:val="95"/>
                <w:sz w:val="21"/>
              </w:rPr>
              <w:t>的</w:t>
            </w:r>
            <w:r>
              <w:rPr>
                <w:w w:val="95"/>
                <w:sz w:val="21"/>
              </w:rPr>
              <w:t>胰</w:t>
            </w:r>
            <w:r>
              <w:rPr>
                <w:w w:val="95"/>
                <w:sz w:val="21"/>
              </w:rPr>
              <w:t>腺</w:t>
            </w:r>
            <w:r>
              <w:rPr>
                <w:w w:val="95"/>
                <w:sz w:val="21"/>
              </w:rPr>
              <w:t>炎</w:t>
            </w:r>
            <w:r>
              <w:rPr>
                <w:w w:val="95"/>
                <w:sz w:val="21"/>
              </w:rPr>
              <w:t>症</w:t>
            </w:r>
            <w:r>
              <w:rPr>
                <w:w w:val="95"/>
                <w:sz w:val="21"/>
              </w:rPr>
              <w:t>导</w:t>
            </w:r>
            <w:r>
              <w:rPr>
                <w:w w:val="95"/>
                <w:sz w:val="21"/>
              </w:rPr>
              <w:t>致</w:t>
            </w:r>
            <w:r>
              <w:rPr>
                <w:w w:val="95"/>
                <w:sz w:val="21"/>
              </w:rPr>
              <w:t>胰</w:t>
            </w:r>
            <w:r>
              <w:rPr>
                <w:w w:val="95"/>
                <w:sz w:val="21"/>
              </w:rPr>
              <w:t>腺</w:t>
            </w:r>
            <w:r>
              <w:rPr>
                <w:w w:val="95"/>
                <w:sz w:val="21"/>
              </w:rPr>
              <w:t>的</w:t>
            </w:r>
            <w:r>
              <w:rPr>
                <w:w w:val="95"/>
                <w:sz w:val="21"/>
              </w:rPr>
              <w:t>广</w:t>
            </w:r>
            <w:r>
              <w:rPr>
                <w:w w:val="95"/>
                <w:sz w:val="21"/>
              </w:rPr>
              <w:t>泛</w:t>
            </w:r>
            <w:r>
              <w:rPr>
                <w:w w:val="95"/>
                <w:sz w:val="21"/>
              </w:rPr>
              <w:t>纤</w:t>
            </w:r>
            <w:r>
              <w:rPr>
                <w:w w:val="95"/>
                <w:sz w:val="21"/>
              </w:rPr>
              <w:t>维</w:t>
            </w:r>
            <w:r>
              <w:rPr>
                <w:w w:val="95"/>
                <w:sz w:val="21"/>
              </w:rPr>
              <w:t>化</w:t>
            </w:r>
            <w:r>
              <w:rPr>
                <w:w w:val="95"/>
                <w:sz w:val="21"/>
              </w:rPr>
              <w:t>、</w:t>
            </w:r>
            <w:r>
              <w:rPr>
                <w:w w:val="95"/>
                <w:sz w:val="21"/>
              </w:rPr>
              <w:t>坏</w:t>
            </w:r>
            <w:r>
              <w:rPr>
                <w:w w:val="95"/>
                <w:sz w:val="21"/>
              </w:rPr>
              <w:t>死</w:t>
            </w:r>
            <w:r>
              <w:rPr>
                <w:w w:val="95"/>
                <w:sz w:val="21"/>
              </w:rPr>
              <w:t>、</w:t>
            </w:r>
            <w:r>
              <w:rPr>
                <w:w w:val="95"/>
                <w:sz w:val="21"/>
              </w:rPr>
              <w:t>弥</w:t>
            </w:r>
            <w:r>
              <w:rPr>
                <w:w w:val="95"/>
                <w:sz w:val="21"/>
              </w:rPr>
              <w:t>漫</w:t>
            </w:r>
            <w:r>
              <w:rPr>
                <w:w w:val="95"/>
                <w:sz w:val="21"/>
              </w:rPr>
              <w:t>性</w:t>
            </w:r>
            <w:r>
              <w:rPr>
                <w:w w:val="95"/>
                <w:sz w:val="21"/>
              </w:rPr>
              <w:t>钙</w:t>
            </w:r>
            <w:r>
              <w:rPr>
                <w:w w:val="95"/>
                <w:sz w:val="21"/>
              </w:rPr>
              <w:t>化</w:t>
            </w:r>
            <w:r>
              <w:rPr>
                <w:w w:val="95"/>
                <w:sz w:val="21"/>
              </w:rPr>
              <w:t>及</w:t>
            </w:r>
            <w:r>
              <w:rPr>
                <w:w w:val="95"/>
                <w:sz w:val="21"/>
              </w:rPr>
              <w:t>假</w:t>
            </w:r>
            <w:r>
              <w:rPr>
                <w:spacing w:val="-4"/>
                <w:w w:val="95"/>
                <w:sz w:val="21"/>
              </w:rPr>
              <w:t>性囊肿</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spacing w:val="-57"/>
                <w:w w:val="95"/>
                <w:sz w:val="22"/>
              </w:rPr>
              <w:t>发性胰腺炎</w:t>
            </w:r>
          </w:p>
        </w:tc>
        <w:tc>
          <w:tcPr>
            <w:tcW w:w="7814" w:type="dxa"/>
          </w:tcPr>
          <w:p>
            <w:pPr>
              <w:pStyle w:val="TableParagraph"/>
              <w:spacing w:line="268" w:lineRule="exact" w:before="21"/>
              <w:ind w:left="81"/>
              <w:rPr>
                <w:sz w:val="21"/>
              </w:rPr>
            </w:pPr>
            <w:r>
              <w:rPr>
                <w:spacing w:val="-1"/>
                <w:w w:val="95"/>
                <w:sz w:val="21"/>
              </w:rPr>
              <w:t>形成，造成胰腺功能障碍出现严重糖尿病和营养不良。必须满足下列所有条件：</w:t>
            </w:r>
          </w:p>
        </w:tc>
      </w:tr>
      <w:tr>
        <w:trPr>
          <w:trHeight w:val="94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43"/>
              </w:numPr>
              <w:tabs>
                <w:tab w:pos="607" w:val="left" w:leader="none"/>
              </w:tabs>
              <w:spacing w:line="240" w:lineRule="auto" w:before="24" w:after="0"/>
              <w:ind w:left="606" w:right="0" w:hanging="526"/>
              <w:jc w:val="left"/>
              <w:rPr>
                <w:sz w:val="21"/>
              </w:rPr>
            </w:pPr>
            <w:r>
              <w:rPr>
                <w:spacing w:val="-1"/>
                <w:w w:val="95"/>
                <w:sz w:val="21"/>
              </w:rPr>
              <w:t>医疗记录证实存在慢性胰腺炎反复急性发作病史；</w:t>
            </w:r>
          </w:p>
          <w:p>
            <w:pPr>
              <w:pStyle w:val="TableParagraph"/>
              <w:numPr>
                <w:ilvl w:val="0"/>
                <w:numId w:val="43"/>
              </w:numPr>
              <w:tabs>
                <w:tab w:pos="607" w:val="left" w:leader="none"/>
              </w:tabs>
              <w:spacing w:line="240" w:lineRule="auto" w:before="43" w:after="0"/>
              <w:ind w:left="606" w:right="0" w:hanging="526"/>
              <w:jc w:val="left"/>
              <w:rPr>
                <w:sz w:val="21"/>
              </w:rPr>
            </w:pPr>
            <w:r>
              <w:rPr>
                <w:rFonts w:ascii="Times New Roman" w:eastAsia="Times New Roman"/>
                <w:w w:val="95"/>
                <w:sz w:val="21"/>
              </w:rPr>
              <w:t>CT</w:t>
            </w:r>
            <w:r>
              <w:rPr>
                <w:rFonts w:ascii="Times New Roman" w:eastAsia="Times New Roman"/>
                <w:spacing w:val="49"/>
                <w:sz w:val="21"/>
              </w:rPr>
              <w:t>  </w:t>
            </w:r>
            <w:r>
              <w:rPr>
                <w:w w:val="95"/>
                <w:sz w:val="21"/>
              </w:rPr>
              <w:t>显示胰腺广泛钙化或逆行胰胆管造影（</w:t>
            </w:r>
            <w:r>
              <w:rPr>
                <w:rFonts w:ascii="Times New Roman" w:eastAsia="Times New Roman"/>
                <w:w w:val="95"/>
                <w:sz w:val="21"/>
              </w:rPr>
              <w:t>ERCP</w:t>
            </w:r>
            <w:r>
              <w:rPr>
                <w:w w:val="95"/>
                <w:sz w:val="21"/>
              </w:rPr>
              <w:t>）</w:t>
            </w:r>
            <w:r>
              <w:rPr>
                <w:spacing w:val="-1"/>
                <w:w w:val="95"/>
                <w:sz w:val="21"/>
              </w:rPr>
              <w:t>显示胰管扭曲、扩张和狭窄；</w:t>
            </w:r>
          </w:p>
          <w:p>
            <w:pPr>
              <w:pStyle w:val="TableParagraph"/>
              <w:numPr>
                <w:ilvl w:val="0"/>
                <w:numId w:val="43"/>
              </w:numPr>
              <w:tabs>
                <w:tab w:pos="607" w:val="left" w:leader="none"/>
              </w:tabs>
              <w:spacing w:line="240" w:lineRule="auto" w:before="43" w:after="0"/>
              <w:ind w:left="606" w:right="0" w:hanging="526"/>
              <w:jc w:val="left"/>
              <w:rPr>
                <w:sz w:val="21"/>
              </w:rPr>
            </w:pPr>
            <w:r>
              <w:rPr>
                <w:w w:val="95"/>
                <w:sz w:val="21"/>
              </w:rPr>
              <w:t>持续接受胰岛素替代治疗和酶替代治疗</w:t>
            </w:r>
            <w:r>
              <w:rPr>
                <w:spacing w:val="48"/>
                <w:sz w:val="21"/>
              </w:rPr>
              <w:t> </w:t>
            </w:r>
            <w:r>
              <w:rPr>
                <w:rFonts w:ascii="Times New Roman" w:eastAsia="Times New Roman"/>
                <w:w w:val="95"/>
                <w:sz w:val="21"/>
              </w:rPr>
              <w:t>180</w:t>
            </w:r>
            <w:r>
              <w:rPr>
                <w:rFonts w:ascii="Times New Roman" w:eastAsia="Times New Roman"/>
                <w:spacing w:val="65"/>
                <w:w w:val="150"/>
                <w:sz w:val="21"/>
              </w:rPr>
              <w:t> </w:t>
            </w:r>
            <w:r>
              <w:rPr>
                <w:spacing w:val="-3"/>
                <w:w w:val="95"/>
                <w:sz w:val="21"/>
              </w:rPr>
              <w:t>天以上。</w:t>
            </w:r>
          </w:p>
        </w:tc>
      </w:tr>
      <w:tr>
        <w:trPr>
          <w:trHeight w:val="38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rFonts w:ascii="黑体" w:eastAsia="黑体"/>
                <w:sz w:val="21"/>
              </w:rPr>
            </w:pPr>
            <w:r>
              <w:rPr>
                <w:rFonts w:ascii="黑体" w:eastAsia="黑体"/>
                <w:color w:val="000000"/>
                <w:spacing w:val="-1"/>
                <w:w w:val="95"/>
                <w:sz w:val="21"/>
                <w:shd w:fill="BEBEBE" w:color="auto" w:val="clear"/>
              </w:rPr>
              <w:t>酒精导致的慢性复发性胰腺炎不在保障范围内。</w:t>
            </w:r>
          </w:p>
        </w:tc>
      </w:tr>
      <w:tr>
        <w:trPr>
          <w:trHeight w:val="396" w:hRule="atLeast"/>
        </w:trPr>
        <w:tc>
          <w:tcPr>
            <w:tcW w:w="884" w:type="dxa"/>
          </w:tcPr>
          <w:p>
            <w:pPr>
              <w:pStyle w:val="TableParagraph"/>
              <w:spacing w:line="281" w:lineRule="exact" w:before="95"/>
              <w:ind w:left="50"/>
              <w:rPr>
                <w:i/>
                <w:sz w:val="22"/>
              </w:rPr>
            </w:pPr>
            <w:r>
              <w:rPr>
                <w:i/>
                <w:spacing w:val="-58"/>
                <w:sz w:val="22"/>
              </w:rPr>
              <w:t>3.6.51</w:t>
            </w:r>
          </w:p>
        </w:tc>
        <w:tc>
          <w:tcPr>
            <w:tcW w:w="1364" w:type="dxa"/>
          </w:tcPr>
          <w:p>
            <w:pPr>
              <w:pStyle w:val="TableParagraph"/>
              <w:spacing w:line="281" w:lineRule="exact" w:before="95"/>
              <w:ind w:left="137"/>
              <w:rPr>
                <w:i/>
                <w:sz w:val="22"/>
              </w:rPr>
            </w:pPr>
            <w:r>
              <w:rPr>
                <w:i/>
                <w:spacing w:val="-50"/>
                <w:w w:val="95"/>
                <w:sz w:val="22"/>
              </w:rPr>
              <w:t>急性呼吸窘</w:t>
            </w:r>
          </w:p>
        </w:tc>
        <w:tc>
          <w:tcPr>
            <w:tcW w:w="7814" w:type="dxa"/>
          </w:tcPr>
          <w:p>
            <w:pPr>
              <w:pStyle w:val="TableParagraph"/>
              <w:spacing w:before="105"/>
              <w:ind w:left="81"/>
              <w:rPr>
                <w:sz w:val="21"/>
              </w:rPr>
            </w:pPr>
            <w:r>
              <w:rPr>
                <w:w w:val="95"/>
                <w:sz w:val="21"/>
              </w:rPr>
              <w:t>指一</w:t>
            </w:r>
            <w:r>
              <w:rPr>
                <w:w w:val="95"/>
                <w:sz w:val="21"/>
              </w:rPr>
              <w:t>种</w:t>
            </w:r>
            <w:r>
              <w:rPr>
                <w:w w:val="95"/>
                <w:sz w:val="21"/>
              </w:rPr>
              <w:t>表</w:t>
            </w:r>
            <w:r>
              <w:rPr>
                <w:w w:val="95"/>
                <w:sz w:val="21"/>
              </w:rPr>
              <w:t>现</w:t>
            </w:r>
            <w:r>
              <w:rPr>
                <w:w w:val="95"/>
                <w:sz w:val="21"/>
              </w:rPr>
              <w:t>为</w:t>
            </w:r>
            <w:r>
              <w:rPr>
                <w:w w:val="95"/>
                <w:sz w:val="21"/>
              </w:rPr>
              <w:t>无</w:t>
            </w:r>
            <w:r>
              <w:rPr>
                <w:w w:val="95"/>
                <w:sz w:val="21"/>
              </w:rPr>
              <w:t>心</w:t>
            </w:r>
            <w:r>
              <w:rPr>
                <w:w w:val="95"/>
                <w:sz w:val="21"/>
              </w:rPr>
              <w:t>脏</w:t>
            </w:r>
            <w:r>
              <w:rPr>
                <w:w w:val="95"/>
                <w:sz w:val="21"/>
              </w:rPr>
              <w:t>衰</w:t>
            </w:r>
            <w:r>
              <w:rPr>
                <w:w w:val="95"/>
                <w:sz w:val="21"/>
              </w:rPr>
              <w:t>竭</w:t>
            </w:r>
            <w:r>
              <w:rPr>
                <w:w w:val="95"/>
                <w:sz w:val="21"/>
              </w:rPr>
              <w:t>的</w:t>
            </w:r>
            <w:r>
              <w:rPr>
                <w:w w:val="95"/>
                <w:sz w:val="21"/>
              </w:rPr>
              <w:t>肺</w:t>
            </w:r>
            <w:r>
              <w:rPr>
                <w:w w:val="95"/>
                <w:sz w:val="21"/>
              </w:rPr>
              <w:t>水</w:t>
            </w:r>
            <w:r>
              <w:rPr>
                <w:w w:val="95"/>
                <w:sz w:val="21"/>
              </w:rPr>
              <w:t>肿</w:t>
            </w:r>
            <w:r>
              <w:rPr>
                <w:w w:val="95"/>
                <w:sz w:val="21"/>
              </w:rPr>
              <w:t>，</w:t>
            </w:r>
            <w:r>
              <w:rPr>
                <w:w w:val="95"/>
                <w:sz w:val="21"/>
              </w:rPr>
              <w:t>为</w:t>
            </w:r>
            <w:r>
              <w:rPr>
                <w:w w:val="95"/>
                <w:sz w:val="21"/>
              </w:rPr>
              <w:t>创</w:t>
            </w:r>
            <w:r>
              <w:rPr>
                <w:w w:val="95"/>
                <w:sz w:val="21"/>
              </w:rPr>
              <w:t>伤</w:t>
            </w:r>
            <w:r>
              <w:rPr>
                <w:w w:val="95"/>
                <w:sz w:val="21"/>
              </w:rPr>
              <w:t>、</w:t>
            </w:r>
            <w:r>
              <w:rPr>
                <w:w w:val="95"/>
                <w:sz w:val="21"/>
              </w:rPr>
              <w:t>脓</w:t>
            </w:r>
            <w:r>
              <w:rPr>
                <w:w w:val="95"/>
                <w:sz w:val="21"/>
              </w:rPr>
              <w:t>毒</w:t>
            </w:r>
            <w:r>
              <w:rPr>
                <w:w w:val="95"/>
                <w:sz w:val="21"/>
              </w:rPr>
              <w:t>血</w:t>
            </w:r>
            <w:r>
              <w:rPr>
                <w:w w:val="95"/>
                <w:sz w:val="21"/>
              </w:rPr>
              <w:t>症</w:t>
            </w:r>
            <w:r>
              <w:rPr>
                <w:w w:val="95"/>
                <w:sz w:val="21"/>
              </w:rPr>
              <w:t>等</w:t>
            </w:r>
            <w:r>
              <w:rPr>
                <w:w w:val="95"/>
                <w:sz w:val="21"/>
              </w:rPr>
              <w:t>临</w:t>
            </w:r>
            <w:r>
              <w:rPr>
                <w:w w:val="95"/>
                <w:sz w:val="21"/>
              </w:rPr>
              <w:t>床</w:t>
            </w:r>
            <w:r>
              <w:rPr>
                <w:w w:val="95"/>
                <w:sz w:val="21"/>
              </w:rPr>
              <w:t>多</w:t>
            </w:r>
            <w:r>
              <w:rPr>
                <w:w w:val="95"/>
                <w:sz w:val="21"/>
              </w:rPr>
              <w:t>种</w:t>
            </w:r>
            <w:r>
              <w:rPr>
                <w:w w:val="95"/>
                <w:sz w:val="21"/>
              </w:rPr>
              <w:t>疾</w:t>
            </w:r>
            <w:r>
              <w:rPr>
                <w:w w:val="95"/>
                <w:sz w:val="21"/>
              </w:rPr>
              <w:t>病</w:t>
            </w:r>
            <w:r>
              <w:rPr>
                <w:w w:val="95"/>
                <w:sz w:val="21"/>
              </w:rPr>
              <w:t>的</w:t>
            </w:r>
            <w:r>
              <w:rPr>
                <w:w w:val="95"/>
                <w:sz w:val="21"/>
              </w:rPr>
              <w:t>并</w:t>
            </w:r>
            <w:r>
              <w:rPr>
                <w:spacing w:val="-4"/>
                <w:w w:val="95"/>
                <w:sz w:val="21"/>
              </w:rPr>
              <w:t>发症。</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spacing w:val="7"/>
                <w:w w:val="95"/>
                <w:sz w:val="22"/>
              </w:rPr>
              <w:t>迫综合征</w:t>
            </w:r>
          </w:p>
        </w:tc>
        <w:tc>
          <w:tcPr>
            <w:tcW w:w="7814" w:type="dxa"/>
          </w:tcPr>
          <w:p>
            <w:pPr>
              <w:pStyle w:val="TableParagraph"/>
              <w:spacing w:line="268" w:lineRule="exact" w:before="21"/>
              <w:ind w:left="81"/>
              <w:rPr>
                <w:sz w:val="21"/>
              </w:rPr>
            </w:pPr>
            <w:r>
              <w:rPr>
                <w:w w:val="95"/>
                <w:sz w:val="21"/>
              </w:rPr>
              <w:t>急性</w:t>
            </w:r>
            <w:r>
              <w:rPr>
                <w:w w:val="95"/>
                <w:sz w:val="21"/>
              </w:rPr>
              <w:t>呼</w:t>
            </w:r>
            <w:r>
              <w:rPr>
                <w:w w:val="95"/>
                <w:sz w:val="21"/>
              </w:rPr>
              <w:t>吸</w:t>
            </w:r>
            <w:r>
              <w:rPr>
                <w:w w:val="95"/>
                <w:sz w:val="21"/>
              </w:rPr>
              <w:t>窘</w:t>
            </w:r>
            <w:r>
              <w:rPr>
                <w:w w:val="95"/>
                <w:sz w:val="21"/>
              </w:rPr>
              <w:t>迫</w:t>
            </w:r>
            <w:r>
              <w:rPr>
                <w:w w:val="95"/>
                <w:sz w:val="21"/>
              </w:rPr>
              <w:t>综</w:t>
            </w:r>
            <w:r>
              <w:rPr>
                <w:w w:val="95"/>
                <w:sz w:val="21"/>
              </w:rPr>
              <w:t>合</w:t>
            </w:r>
            <w:r>
              <w:rPr>
                <w:w w:val="95"/>
                <w:sz w:val="21"/>
              </w:rPr>
              <w:t>征</w:t>
            </w:r>
            <w:r>
              <w:rPr>
                <w:w w:val="95"/>
                <w:sz w:val="21"/>
              </w:rPr>
              <w:t>必</w:t>
            </w:r>
            <w:r>
              <w:rPr>
                <w:w w:val="95"/>
                <w:sz w:val="21"/>
              </w:rPr>
              <w:t>须</w:t>
            </w:r>
            <w:r>
              <w:rPr>
                <w:w w:val="95"/>
                <w:sz w:val="21"/>
              </w:rPr>
              <w:t>由</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的</w:t>
            </w:r>
            <w:r>
              <w:rPr>
                <w:w w:val="95"/>
                <w:sz w:val="21"/>
              </w:rPr>
              <w:t>呼</w:t>
            </w:r>
            <w:r>
              <w:rPr>
                <w:w w:val="95"/>
                <w:sz w:val="21"/>
              </w:rPr>
              <w:t>吸</w:t>
            </w:r>
            <w:r>
              <w:rPr>
                <w:w w:val="95"/>
                <w:sz w:val="21"/>
              </w:rPr>
              <w:t>科</w:t>
            </w:r>
            <w:r>
              <w:rPr>
                <w:w w:val="95"/>
                <w:sz w:val="21"/>
              </w:rPr>
              <w:t>或</w:t>
            </w:r>
            <w:r>
              <w:rPr>
                <w:w w:val="95"/>
                <w:sz w:val="21"/>
              </w:rPr>
              <w:t>者</w:t>
            </w:r>
            <w:r>
              <w:rPr>
                <w:w w:val="95"/>
                <w:sz w:val="21"/>
              </w:rPr>
              <w:t>重</w:t>
            </w:r>
            <w:r>
              <w:rPr>
                <w:w w:val="95"/>
                <w:sz w:val="21"/>
              </w:rPr>
              <w:t>症</w:t>
            </w:r>
            <w:r>
              <w:rPr>
                <w:w w:val="95"/>
                <w:sz w:val="21"/>
              </w:rPr>
              <w:t>监</w:t>
            </w:r>
            <w:r>
              <w:rPr>
                <w:w w:val="95"/>
                <w:sz w:val="21"/>
              </w:rPr>
              <w:t>护</w:t>
            </w:r>
            <w:r>
              <w:rPr>
                <w:w w:val="95"/>
                <w:sz w:val="21"/>
              </w:rPr>
              <w:t>室</w:t>
            </w:r>
            <w:r>
              <w:rPr>
                <w:w w:val="95"/>
                <w:sz w:val="21"/>
              </w:rPr>
              <w:t>专</w:t>
            </w:r>
            <w:r>
              <w:rPr>
                <w:w w:val="95"/>
                <w:sz w:val="21"/>
              </w:rPr>
              <w:t>科</w:t>
            </w:r>
            <w:r>
              <w:rPr>
                <w:w w:val="95"/>
                <w:sz w:val="21"/>
              </w:rPr>
              <w:t>医</w:t>
            </w:r>
            <w:r>
              <w:rPr>
                <w:spacing w:val="-4"/>
                <w:w w:val="95"/>
                <w:sz w:val="21"/>
              </w:rPr>
              <w:t>生明确</w:t>
            </w:r>
          </w:p>
        </w:tc>
      </w:tr>
      <w:tr>
        <w:trPr>
          <w:trHeight w:val="947"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2"/>
                <w:sz w:val="22"/>
              </w:rPr>
              <w:t>（</w:t>
            </w:r>
            <w:r>
              <w:rPr>
                <w:rFonts w:ascii="Times New Roman" w:eastAsia="Times New Roman"/>
                <w:i/>
                <w:spacing w:val="-2"/>
                <w:sz w:val="21"/>
              </w:rPr>
              <w:t>ARDS</w:t>
            </w:r>
            <w:r>
              <w:rPr>
                <w:i/>
                <w:spacing w:val="-2"/>
                <w:sz w:val="22"/>
              </w:rPr>
              <w:t>）</w:t>
            </w:r>
          </w:p>
        </w:tc>
        <w:tc>
          <w:tcPr>
            <w:tcW w:w="7814" w:type="dxa"/>
          </w:tcPr>
          <w:p>
            <w:pPr>
              <w:pStyle w:val="TableParagraph"/>
              <w:spacing w:before="24"/>
              <w:ind w:left="81"/>
              <w:rPr>
                <w:sz w:val="21"/>
              </w:rPr>
            </w:pPr>
            <w:r>
              <w:rPr>
                <w:spacing w:val="-1"/>
                <w:w w:val="95"/>
                <w:sz w:val="21"/>
              </w:rPr>
              <w:t>诊断，并须满足下列全部临床特征：</w:t>
            </w:r>
          </w:p>
          <w:p>
            <w:pPr>
              <w:pStyle w:val="TableParagraph"/>
              <w:numPr>
                <w:ilvl w:val="0"/>
                <w:numId w:val="44"/>
              </w:numPr>
              <w:tabs>
                <w:tab w:pos="607" w:val="left" w:leader="none"/>
              </w:tabs>
              <w:spacing w:line="240" w:lineRule="auto" w:before="43" w:after="0"/>
              <w:ind w:left="606" w:right="0" w:hanging="526"/>
              <w:jc w:val="left"/>
              <w:rPr>
                <w:sz w:val="21"/>
              </w:rPr>
            </w:pPr>
            <w:r>
              <w:rPr>
                <w:w w:val="95"/>
                <w:sz w:val="21"/>
              </w:rPr>
              <w:t>急性发作（</w:t>
            </w:r>
            <w:r>
              <w:rPr>
                <w:spacing w:val="-1"/>
                <w:w w:val="95"/>
                <w:sz w:val="21"/>
              </w:rPr>
              <w:t>原发疾病起病后 </w:t>
            </w:r>
            <w:r>
              <w:rPr>
                <w:rFonts w:ascii="Times New Roman" w:eastAsia="Times New Roman"/>
                <w:w w:val="95"/>
                <w:sz w:val="21"/>
              </w:rPr>
              <w:t>6</w:t>
            </w:r>
            <w:r>
              <w:rPr>
                <w:rFonts w:ascii="Times New Roman" w:eastAsia="Times New Roman"/>
                <w:spacing w:val="45"/>
                <w:sz w:val="21"/>
              </w:rPr>
              <w:t> </w:t>
            </w:r>
            <w:r>
              <w:rPr>
                <w:spacing w:val="-3"/>
                <w:w w:val="95"/>
                <w:sz w:val="21"/>
              </w:rPr>
              <w:t>至 </w:t>
            </w:r>
            <w:r>
              <w:rPr>
                <w:rFonts w:ascii="Times New Roman" w:eastAsia="Times New Roman"/>
                <w:w w:val="95"/>
                <w:sz w:val="21"/>
              </w:rPr>
              <w:t>72</w:t>
            </w:r>
            <w:r>
              <w:rPr>
                <w:rFonts w:ascii="Times New Roman" w:eastAsia="Times New Roman"/>
                <w:spacing w:val="45"/>
                <w:sz w:val="21"/>
              </w:rPr>
              <w:t> </w:t>
            </w:r>
            <w:r>
              <w:rPr>
                <w:w w:val="95"/>
                <w:sz w:val="21"/>
              </w:rPr>
              <w:t>小时内发病</w:t>
            </w:r>
            <w:r>
              <w:rPr>
                <w:spacing w:val="-109"/>
                <w:w w:val="95"/>
                <w:sz w:val="21"/>
              </w:rPr>
              <w:t>）</w:t>
            </w:r>
            <w:r>
              <w:rPr>
                <w:spacing w:val="-5"/>
                <w:w w:val="95"/>
                <w:sz w:val="21"/>
              </w:rPr>
              <w:t>；</w:t>
            </w:r>
          </w:p>
          <w:p>
            <w:pPr>
              <w:pStyle w:val="TableParagraph"/>
              <w:numPr>
                <w:ilvl w:val="0"/>
                <w:numId w:val="44"/>
              </w:numPr>
              <w:tabs>
                <w:tab w:pos="607" w:val="left" w:leader="none"/>
              </w:tabs>
              <w:spacing w:line="240" w:lineRule="auto" w:before="43" w:after="0"/>
              <w:ind w:left="606" w:right="0" w:hanging="526"/>
              <w:jc w:val="left"/>
              <w:rPr>
                <w:sz w:val="21"/>
              </w:rPr>
            </w:pPr>
            <w:r>
              <w:rPr>
                <w:spacing w:val="-1"/>
                <w:w w:val="95"/>
                <w:sz w:val="21"/>
              </w:rPr>
              <w:t>急性发作的临床症状体征，包括呼吸急促、呼吸困难、心动过速、大汗、面色</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13"/>
              <w:ind w:left="81"/>
              <w:rPr>
                <w:sz w:val="21"/>
              </w:rPr>
            </w:pPr>
            <w:r>
              <w:rPr>
                <w:w w:val="95"/>
                <w:sz w:val="21"/>
              </w:rPr>
              <w:t>苍白及辅助呼吸肌活动加强（点头呼吸、提肩呼吸</w:t>
            </w:r>
            <w:r>
              <w:rPr>
                <w:spacing w:val="-111"/>
                <w:w w:val="95"/>
                <w:sz w:val="21"/>
              </w:rPr>
              <w:t>）</w:t>
            </w:r>
            <w:r>
              <w:rPr>
                <w:spacing w:val="-5"/>
                <w:w w:val="95"/>
                <w:sz w:val="21"/>
              </w:rPr>
              <w:t>；</w:t>
            </w:r>
          </w:p>
        </w:tc>
      </w:tr>
      <w:tr>
        <w:trPr>
          <w:trHeight w:val="103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45"/>
              </w:numPr>
              <w:tabs>
                <w:tab w:pos="607" w:val="left" w:leader="none"/>
              </w:tabs>
              <w:spacing w:line="240" w:lineRule="auto" w:before="24" w:after="0"/>
              <w:ind w:left="606" w:right="0" w:hanging="526"/>
              <w:jc w:val="left"/>
              <w:rPr>
                <w:sz w:val="21"/>
              </w:rPr>
            </w:pPr>
            <w:r>
              <w:rPr>
                <w:spacing w:val="-2"/>
                <w:w w:val="95"/>
                <w:sz w:val="21"/>
              </w:rPr>
              <w:t>双肺浸润影；</w:t>
            </w:r>
          </w:p>
          <w:p>
            <w:pPr>
              <w:pStyle w:val="TableParagraph"/>
              <w:numPr>
                <w:ilvl w:val="0"/>
                <w:numId w:val="45"/>
              </w:numPr>
              <w:tabs>
                <w:tab w:pos="607" w:val="left" w:leader="none"/>
              </w:tabs>
              <w:spacing w:line="240" w:lineRule="auto" w:before="42" w:after="0"/>
              <w:ind w:left="606" w:right="0" w:hanging="526"/>
              <w:jc w:val="left"/>
              <w:rPr>
                <w:sz w:val="21"/>
              </w:rPr>
            </w:pP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/FiO</w:t>
            </w:r>
            <w:r>
              <w:rPr>
                <w:rFonts w:ascii="Times New Roman" w:eastAsia="Times New Roman"/>
                <w:w w:val="95"/>
                <w:sz w:val="13"/>
              </w:rPr>
              <w:t>2</w:t>
            </w:r>
            <w:r>
              <w:rPr>
                <w:w w:val="95"/>
                <w:position w:val="2"/>
                <w:sz w:val="21"/>
              </w:rPr>
              <w:t>（动脉氧分压</w:t>
            </w:r>
            <w:r>
              <w:rPr>
                <w:rFonts w:ascii="Times New Roman" w:eastAsia="Times New Roman"/>
                <w:w w:val="95"/>
                <w:position w:val="2"/>
                <w:sz w:val="21"/>
              </w:rPr>
              <w:t>/</w:t>
            </w:r>
            <w:r>
              <w:rPr>
                <w:w w:val="95"/>
                <w:position w:val="2"/>
                <w:sz w:val="21"/>
              </w:rPr>
              <w:t>吸入氧浓度）低于</w:t>
            </w:r>
            <w:r>
              <w:rPr>
                <w:spacing w:val="60"/>
                <w:w w:val="150"/>
                <w:position w:val="2"/>
                <w:sz w:val="21"/>
              </w:rPr>
              <w:t> </w:t>
            </w:r>
            <w:r>
              <w:rPr>
                <w:rFonts w:ascii="Times New Roman" w:eastAsia="Times New Roman"/>
                <w:spacing w:val="-2"/>
                <w:w w:val="95"/>
                <w:position w:val="2"/>
                <w:sz w:val="21"/>
              </w:rPr>
              <w:t>200mmHg</w:t>
            </w:r>
            <w:r>
              <w:rPr>
                <w:spacing w:val="-2"/>
                <w:w w:val="95"/>
                <w:position w:val="2"/>
                <w:sz w:val="21"/>
              </w:rPr>
              <w:t>；</w:t>
            </w:r>
          </w:p>
          <w:p>
            <w:pPr>
              <w:pStyle w:val="TableParagraph"/>
              <w:numPr>
                <w:ilvl w:val="0"/>
                <w:numId w:val="45"/>
              </w:numPr>
              <w:tabs>
                <w:tab w:pos="607" w:val="left" w:leader="none"/>
              </w:tabs>
              <w:spacing w:line="240" w:lineRule="auto" w:before="44" w:after="0"/>
              <w:ind w:left="606" w:right="0" w:hanging="526"/>
              <w:jc w:val="left"/>
              <w:rPr>
                <w:sz w:val="21"/>
              </w:rPr>
            </w:pPr>
            <w:r>
              <w:rPr>
                <w:w w:val="95"/>
                <w:sz w:val="21"/>
              </w:rPr>
              <w:t>肺动脉嵌入压低于</w:t>
            </w:r>
            <w:r>
              <w:rPr>
                <w:spacing w:val="51"/>
                <w:sz w:val="21"/>
              </w:rPr>
              <w:t> </w:t>
            </w:r>
            <w:r>
              <w:rPr>
                <w:rFonts w:ascii="Times New Roman" w:eastAsia="Times New Roman"/>
                <w:w w:val="95"/>
                <w:sz w:val="21"/>
              </w:rPr>
              <w:t>18mmHg</w:t>
            </w:r>
            <w:r>
              <w:rPr>
                <w:spacing w:val="-10"/>
                <w:w w:val="95"/>
                <w:sz w:val="21"/>
              </w:rPr>
              <w:t>。</w:t>
            </w:r>
          </w:p>
        </w:tc>
      </w:tr>
      <w:tr>
        <w:trPr>
          <w:trHeight w:val="389" w:hRule="atLeast"/>
        </w:trPr>
        <w:tc>
          <w:tcPr>
            <w:tcW w:w="884" w:type="dxa"/>
          </w:tcPr>
          <w:p>
            <w:pPr>
              <w:pStyle w:val="TableParagraph"/>
              <w:spacing w:line="281" w:lineRule="exact" w:before="88"/>
              <w:ind w:left="50"/>
              <w:rPr>
                <w:i/>
                <w:sz w:val="22"/>
              </w:rPr>
            </w:pPr>
            <w:r>
              <w:rPr>
                <w:i/>
                <w:spacing w:val="-58"/>
                <w:sz w:val="22"/>
              </w:rPr>
              <w:t>3.6.52</w:t>
            </w:r>
          </w:p>
        </w:tc>
        <w:tc>
          <w:tcPr>
            <w:tcW w:w="1364" w:type="dxa"/>
          </w:tcPr>
          <w:p>
            <w:pPr>
              <w:pStyle w:val="TableParagraph"/>
              <w:spacing w:line="281" w:lineRule="exact" w:before="88"/>
              <w:ind w:left="137"/>
              <w:rPr>
                <w:i/>
                <w:sz w:val="22"/>
              </w:rPr>
            </w:pPr>
            <w:r>
              <w:rPr>
                <w:i/>
                <w:spacing w:val="-50"/>
                <w:w w:val="95"/>
                <w:sz w:val="22"/>
              </w:rPr>
              <w:t>溶血性尿毒</w:t>
            </w:r>
          </w:p>
        </w:tc>
        <w:tc>
          <w:tcPr>
            <w:tcW w:w="7814" w:type="dxa"/>
          </w:tcPr>
          <w:p>
            <w:pPr>
              <w:pStyle w:val="TableParagraph"/>
              <w:spacing w:before="98"/>
              <w:ind w:left="81"/>
              <w:rPr>
                <w:sz w:val="21"/>
              </w:rPr>
            </w:pPr>
            <w:r>
              <w:rPr>
                <w:w w:val="95"/>
                <w:sz w:val="21"/>
              </w:rPr>
              <w:t>指一</w:t>
            </w:r>
            <w:r>
              <w:rPr>
                <w:w w:val="95"/>
                <w:sz w:val="21"/>
              </w:rPr>
              <w:t>种</w:t>
            </w:r>
            <w:r>
              <w:rPr>
                <w:w w:val="95"/>
                <w:sz w:val="21"/>
              </w:rPr>
              <w:t>由</w:t>
            </w:r>
            <w:r>
              <w:rPr>
                <w:w w:val="95"/>
                <w:sz w:val="21"/>
              </w:rPr>
              <w:t>于</w:t>
            </w:r>
            <w:r>
              <w:rPr>
                <w:w w:val="95"/>
                <w:sz w:val="21"/>
              </w:rPr>
              <w:t>感</w:t>
            </w:r>
            <w:r>
              <w:rPr>
                <w:w w:val="95"/>
                <w:sz w:val="21"/>
              </w:rPr>
              <w:t>染</w:t>
            </w:r>
            <w:r>
              <w:rPr>
                <w:w w:val="95"/>
                <w:sz w:val="21"/>
              </w:rPr>
              <w:t>导</w:t>
            </w:r>
            <w:r>
              <w:rPr>
                <w:w w:val="95"/>
                <w:sz w:val="21"/>
              </w:rPr>
              <w:t>致</w:t>
            </w:r>
            <w:r>
              <w:rPr>
                <w:w w:val="95"/>
                <w:sz w:val="21"/>
              </w:rPr>
              <w:t>的</w:t>
            </w:r>
            <w:r>
              <w:rPr>
                <w:w w:val="95"/>
                <w:sz w:val="21"/>
              </w:rPr>
              <w:t>急</w:t>
            </w:r>
            <w:r>
              <w:rPr>
                <w:w w:val="95"/>
                <w:sz w:val="21"/>
              </w:rPr>
              <w:t>性</w:t>
            </w:r>
            <w:r>
              <w:rPr>
                <w:w w:val="95"/>
                <w:sz w:val="21"/>
              </w:rPr>
              <w:t>综</w:t>
            </w:r>
            <w:r>
              <w:rPr>
                <w:w w:val="95"/>
                <w:sz w:val="21"/>
              </w:rPr>
              <w:t>合</w:t>
            </w:r>
            <w:r>
              <w:rPr>
                <w:w w:val="95"/>
                <w:sz w:val="21"/>
              </w:rPr>
              <w:t>征</w:t>
            </w:r>
            <w:r>
              <w:rPr>
                <w:w w:val="95"/>
                <w:sz w:val="21"/>
              </w:rPr>
              <w:t>，</w:t>
            </w:r>
            <w:r>
              <w:rPr>
                <w:w w:val="95"/>
                <w:sz w:val="21"/>
              </w:rPr>
              <w:t>引</w:t>
            </w:r>
            <w:r>
              <w:rPr>
                <w:w w:val="95"/>
                <w:sz w:val="21"/>
              </w:rPr>
              <w:t>起</w:t>
            </w:r>
            <w:r>
              <w:rPr>
                <w:w w:val="95"/>
                <w:sz w:val="21"/>
              </w:rPr>
              <w:t>红</w:t>
            </w:r>
            <w:r>
              <w:rPr>
                <w:w w:val="95"/>
                <w:sz w:val="21"/>
              </w:rPr>
              <w:t>细</w:t>
            </w:r>
            <w:r>
              <w:rPr>
                <w:w w:val="95"/>
                <w:sz w:val="21"/>
              </w:rPr>
              <w:t>胞</w:t>
            </w:r>
            <w:r>
              <w:rPr>
                <w:w w:val="95"/>
                <w:sz w:val="21"/>
              </w:rPr>
              <w:t>溶</w:t>
            </w:r>
            <w:r>
              <w:rPr>
                <w:w w:val="95"/>
                <w:sz w:val="21"/>
              </w:rPr>
              <w:t>血</w:t>
            </w:r>
            <w:r>
              <w:rPr>
                <w:w w:val="95"/>
                <w:sz w:val="21"/>
              </w:rPr>
              <w:t>，</w:t>
            </w:r>
            <w:r>
              <w:rPr>
                <w:w w:val="95"/>
                <w:sz w:val="21"/>
              </w:rPr>
              <w:t>肾</w:t>
            </w:r>
            <w:r>
              <w:rPr>
                <w:w w:val="95"/>
                <w:sz w:val="21"/>
              </w:rPr>
              <w:t>功</w:t>
            </w:r>
            <w:r>
              <w:rPr>
                <w:w w:val="95"/>
                <w:sz w:val="21"/>
              </w:rPr>
              <w:t>能</w:t>
            </w:r>
            <w:r>
              <w:rPr>
                <w:w w:val="95"/>
                <w:sz w:val="21"/>
              </w:rPr>
              <w:t>衰</w:t>
            </w:r>
            <w:r>
              <w:rPr>
                <w:w w:val="95"/>
                <w:sz w:val="21"/>
              </w:rPr>
              <w:t>竭</w:t>
            </w:r>
            <w:r>
              <w:rPr>
                <w:w w:val="95"/>
                <w:sz w:val="21"/>
              </w:rPr>
              <w:t>及</w:t>
            </w:r>
            <w:r>
              <w:rPr>
                <w:w w:val="95"/>
                <w:sz w:val="21"/>
              </w:rPr>
              <w:t>尿</w:t>
            </w:r>
            <w:r>
              <w:rPr>
                <w:w w:val="95"/>
                <w:sz w:val="21"/>
              </w:rPr>
              <w:t>毒</w:t>
            </w:r>
            <w:r>
              <w:rPr>
                <w:w w:val="95"/>
                <w:sz w:val="21"/>
              </w:rPr>
              <w:t>症</w:t>
            </w:r>
            <w:r>
              <w:rPr>
                <w:spacing w:val="-4"/>
                <w:w w:val="95"/>
                <w:sz w:val="21"/>
              </w:rPr>
              <w:t>。溶血</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spacing w:val="-48"/>
                <w:w w:val="95"/>
                <w:sz w:val="22"/>
              </w:rPr>
              <w:t>综合征</w:t>
            </w:r>
          </w:p>
        </w:tc>
        <w:tc>
          <w:tcPr>
            <w:tcW w:w="7814" w:type="dxa"/>
          </w:tcPr>
          <w:p>
            <w:pPr>
              <w:pStyle w:val="TableParagraph"/>
              <w:spacing w:line="268" w:lineRule="exact" w:before="21"/>
              <w:ind w:left="81"/>
              <w:rPr>
                <w:sz w:val="21"/>
              </w:rPr>
            </w:pPr>
            <w:r>
              <w:rPr>
                <w:spacing w:val="-1"/>
                <w:w w:val="95"/>
                <w:sz w:val="21"/>
              </w:rPr>
              <w:t>性尿毒综合征必须由血液和肾脏专科医生诊断，并且满足下列所有条件：</w:t>
            </w:r>
          </w:p>
        </w:tc>
      </w:tr>
      <w:tr>
        <w:trPr>
          <w:trHeight w:val="635"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46"/>
              </w:numPr>
              <w:tabs>
                <w:tab w:pos="607" w:val="left" w:leader="none"/>
              </w:tabs>
              <w:spacing w:line="240" w:lineRule="auto" w:before="24" w:after="0"/>
              <w:ind w:left="606" w:right="0" w:hanging="526"/>
              <w:jc w:val="left"/>
              <w:rPr>
                <w:sz w:val="21"/>
              </w:rPr>
            </w:pPr>
            <w:r>
              <w:rPr>
                <w:spacing w:val="-1"/>
                <w:w w:val="95"/>
                <w:sz w:val="21"/>
              </w:rPr>
              <w:t>实验室检查确认有溶血性贫血、血尿、尿毒症、血小板减少性紫癜；</w:t>
            </w:r>
          </w:p>
          <w:p>
            <w:pPr>
              <w:pStyle w:val="TableParagraph"/>
              <w:numPr>
                <w:ilvl w:val="0"/>
                <w:numId w:val="46"/>
              </w:numPr>
              <w:tabs>
                <w:tab w:pos="607" w:val="left" w:leader="none"/>
              </w:tabs>
              <w:spacing w:line="240" w:lineRule="auto" w:before="43" w:after="0"/>
              <w:ind w:left="606" w:right="0" w:hanging="526"/>
              <w:jc w:val="left"/>
              <w:rPr>
                <w:sz w:val="21"/>
              </w:rPr>
            </w:pPr>
            <w:r>
              <w:rPr>
                <w:spacing w:val="-1"/>
                <w:w w:val="95"/>
                <w:sz w:val="21"/>
              </w:rPr>
              <w:t>因肾脏功能衰竭实施了肾脏透析治疗。</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rFonts w:ascii="黑体" w:eastAsia="黑体"/>
                <w:sz w:val="21"/>
              </w:rPr>
            </w:pPr>
            <w:r>
              <w:rPr>
                <w:rFonts w:ascii="黑体" w:eastAsia="黑体"/>
                <w:color w:val="000000"/>
                <w:w w:val="95"/>
                <w:sz w:val="21"/>
                <w:shd w:fill="BEBEBE" w:color="auto" w:val="clear"/>
              </w:rPr>
              <w:t>任何</w:t>
            </w:r>
            <w:r>
              <w:rPr>
                <w:rFonts w:ascii="黑体" w:eastAsia="黑体"/>
                <w:color w:val="000000"/>
                <w:w w:val="95"/>
                <w:sz w:val="21"/>
                <w:shd w:fill="BEBEBE" w:color="auto" w:val="clear"/>
              </w:rPr>
              <w:t>非</w:t>
            </w:r>
            <w:r>
              <w:rPr>
                <w:rFonts w:ascii="黑体" w:eastAsia="黑体"/>
                <w:color w:val="000000"/>
                <w:w w:val="95"/>
                <w:sz w:val="21"/>
                <w:shd w:fill="BEBEBE" w:color="auto" w:val="clear"/>
              </w:rPr>
              <w:t>因</w:t>
            </w:r>
            <w:r>
              <w:rPr>
                <w:rFonts w:ascii="黑体" w:eastAsia="黑体"/>
                <w:color w:val="000000"/>
                <w:w w:val="95"/>
                <w:sz w:val="21"/>
                <w:shd w:fill="BEBEBE" w:color="auto" w:val="clear"/>
              </w:rPr>
              <w:t>感</w:t>
            </w:r>
            <w:r>
              <w:rPr>
                <w:rFonts w:ascii="黑体" w:eastAsia="黑体"/>
                <w:color w:val="000000"/>
                <w:w w:val="95"/>
                <w:sz w:val="21"/>
                <w:shd w:fill="BEBEBE" w:color="auto" w:val="clear"/>
              </w:rPr>
              <w:t>染</w:t>
            </w:r>
            <w:r>
              <w:rPr>
                <w:rFonts w:ascii="黑体" w:eastAsia="黑体"/>
                <w:color w:val="000000"/>
                <w:w w:val="95"/>
                <w:sz w:val="21"/>
                <w:shd w:fill="BEBEBE" w:color="auto" w:val="clear"/>
              </w:rPr>
              <w:t>导</w:t>
            </w:r>
            <w:r>
              <w:rPr>
                <w:rFonts w:ascii="黑体" w:eastAsia="黑体"/>
                <w:color w:val="000000"/>
                <w:w w:val="95"/>
                <w:sz w:val="21"/>
                <w:shd w:fill="BEBEBE" w:color="auto" w:val="clear"/>
              </w:rPr>
              <w:t>致</w:t>
            </w:r>
            <w:r>
              <w:rPr>
                <w:rFonts w:ascii="黑体" w:eastAsia="黑体"/>
                <w:color w:val="000000"/>
                <w:w w:val="95"/>
                <w:sz w:val="21"/>
                <w:shd w:fill="BEBEBE" w:color="auto" w:val="clear"/>
              </w:rPr>
              <w:t>的</w:t>
            </w:r>
            <w:r>
              <w:rPr>
                <w:rFonts w:ascii="黑体" w:eastAsia="黑体"/>
                <w:color w:val="000000"/>
                <w:w w:val="95"/>
                <w:sz w:val="21"/>
                <w:shd w:fill="BEBEBE" w:color="auto" w:val="clear"/>
              </w:rPr>
              <w:t>溶</w:t>
            </w:r>
            <w:r>
              <w:rPr>
                <w:rFonts w:ascii="黑体" w:eastAsia="黑体"/>
                <w:color w:val="000000"/>
                <w:w w:val="95"/>
                <w:sz w:val="21"/>
                <w:shd w:fill="BEBEBE" w:color="auto" w:val="clear"/>
              </w:rPr>
              <w:t>血</w:t>
            </w:r>
            <w:r>
              <w:rPr>
                <w:rFonts w:ascii="黑体" w:eastAsia="黑体"/>
                <w:color w:val="000000"/>
                <w:w w:val="95"/>
                <w:sz w:val="21"/>
                <w:shd w:fill="BEBEBE" w:color="auto" w:val="clear"/>
              </w:rPr>
              <w:t>性</w:t>
            </w:r>
            <w:r>
              <w:rPr>
                <w:rFonts w:ascii="黑体" w:eastAsia="黑体"/>
                <w:color w:val="000000"/>
                <w:w w:val="95"/>
                <w:sz w:val="21"/>
                <w:shd w:fill="BEBEBE" w:color="auto" w:val="clear"/>
              </w:rPr>
              <w:t>贫</w:t>
            </w:r>
            <w:r>
              <w:rPr>
                <w:rFonts w:ascii="黑体" w:eastAsia="黑体"/>
                <w:color w:val="000000"/>
                <w:w w:val="95"/>
                <w:sz w:val="21"/>
                <w:shd w:fill="BEBEBE" w:color="auto" w:val="clear"/>
              </w:rPr>
              <w:t>血，</w:t>
            </w:r>
            <w:r>
              <w:rPr>
                <w:rFonts w:ascii="黑体" w:eastAsia="黑体"/>
                <w:color w:val="000000"/>
                <w:w w:val="95"/>
                <w:sz w:val="21"/>
                <w:shd w:fill="BEBEBE" w:color="auto" w:val="clear"/>
              </w:rPr>
              <w:t>自</w:t>
            </w:r>
            <w:r>
              <w:rPr>
                <w:rFonts w:ascii="黑体" w:eastAsia="黑体"/>
                <w:color w:val="000000"/>
                <w:w w:val="95"/>
                <w:sz w:val="21"/>
                <w:shd w:fill="BEBEBE" w:color="auto" w:val="clear"/>
              </w:rPr>
              <w:t>身</w:t>
            </w:r>
            <w:r>
              <w:rPr>
                <w:rFonts w:ascii="黑体" w:eastAsia="黑体"/>
                <w:color w:val="000000"/>
                <w:w w:val="95"/>
                <w:sz w:val="21"/>
                <w:shd w:fill="BEBEBE" w:color="auto" w:val="clear"/>
              </w:rPr>
              <w:t>免</w:t>
            </w:r>
            <w:r>
              <w:rPr>
                <w:rFonts w:ascii="黑体" w:eastAsia="黑体"/>
                <w:color w:val="000000"/>
                <w:w w:val="95"/>
                <w:sz w:val="21"/>
                <w:shd w:fill="BEBEBE" w:color="auto" w:val="clear"/>
              </w:rPr>
              <w:t>疫</w:t>
            </w:r>
            <w:r>
              <w:rPr>
                <w:rFonts w:ascii="黑体" w:eastAsia="黑体"/>
                <w:color w:val="000000"/>
                <w:w w:val="95"/>
                <w:sz w:val="21"/>
                <w:shd w:fill="BEBEBE" w:color="auto" w:val="clear"/>
              </w:rPr>
              <w:t>性</w:t>
            </w:r>
            <w:r>
              <w:rPr>
                <w:rFonts w:ascii="黑体" w:eastAsia="黑体"/>
                <w:color w:val="000000"/>
                <w:w w:val="95"/>
                <w:sz w:val="21"/>
                <w:shd w:fill="BEBEBE" w:color="auto" w:val="clear"/>
              </w:rPr>
              <w:t>溶</w:t>
            </w:r>
            <w:r>
              <w:rPr>
                <w:rFonts w:ascii="黑体" w:eastAsia="黑体"/>
                <w:color w:val="000000"/>
                <w:w w:val="95"/>
                <w:sz w:val="21"/>
                <w:shd w:fill="BEBEBE" w:color="auto" w:val="clear"/>
              </w:rPr>
              <w:t>血</w:t>
            </w:r>
            <w:r>
              <w:rPr>
                <w:rFonts w:ascii="黑体" w:eastAsia="黑体"/>
                <w:color w:val="000000"/>
                <w:w w:val="95"/>
                <w:sz w:val="21"/>
                <w:shd w:fill="BEBEBE" w:color="auto" w:val="clear"/>
              </w:rPr>
              <w:t>性</w:t>
            </w:r>
            <w:r>
              <w:rPr>
                <w:rFonts w:ascii="黑体" w:eastAsia="黑体"/>
                <w:color w:val="000000"/>
                <w:w w:val="95"/>
                <w:sz w:val="21"/>
                <w:shd w:fill="BEBEBE" w:color="auto" w:val="clear"/>
              </w:rPr>
              <w:t>贫</w:t>
            </w:r>
            <w:r>
              <w:rPr>
                <w:rFonts w:ascii="黑体" w:eastAsia="黑体"/>
                <w:color w:val="000000"/>
                <w:w w:val="95"/>
                <w:sz w:val="21"/>
                <w:shd w:fill="BEBEBE" w:color="auto" w:val="clear"/>
              </w:rPr>
              <w:t>血</w:t>
            </w:r>
            <w:r>
              <w:rPr>
                <w:rFonts w:ascii="黑体" w:eastAsia="黑体"/>
                <w:color w:val="000000"/>
                <w:w w:val="95"/>
                <w:sz w:val="21"/>
                <w:shd w:fill="BEBEBE" w:color="auto" w:val="clear"/>
              </w:rPr>
              <w:t>、</w:t>
            </w:r>
            <w:r>
              <w:rPr>
                <w:rFonts w:ascii="黑体" w:eastAsia="黑体"/>
                <w:color w:val="000000"/>
                <w:w w:val="95"/>
                <w:sz w:val="21"/>
                <w:shd w:fill="BEBEBE" w:color="auto" w:val="clear"/>
              </w:rPr>
              <w:t>与</w:t>
            </w:r>
            <w:r>
              <w:rPr>
                <w:rFonts w:ascii="黑体" w:eastAsia="黑体"/>
                <w:color w:val="000000"/>
                <w:w w:val="95"/>
                <w:sz w:val="21"/>
                <w:shd w:fill="BEBEBE" w:color="auto" w:val="clear"/>
              </w:rPr>
              <w:t>红</w:t>
            </w:r>
            <w:r>
              <w:rPr>
                <w:rFonts w:ascii="黑体" w:eastAsia="黑体"/>
                <w:color w:val="000000"/>
                <w:w w:val="95"/>
                <w:sz w:val="21"/>
                <w:shd w:fill="BEBEBE" w:color="auto" w:val="clear"/>
              </w:rPr>
              <w:t>细</w:t>
            </w:r>
            <w:r>
              <w:rPr>
                <w:rFonts w:ascii="黑体" w:eastAsia="黑体"/>
                <w:color w:val="000000"/>
                <w:w w:val="95"/>
                <w:sz w:val="21"/>
                <w:shd w:fill="BEBEBE" w:color="auto" w:val="clear"/>
              </w:rPr>
              <w:t>胞</w:t>
            </w:r>
            <w:r>
              <w:rPr>
                <w:rFonts w:ascii="黑体" w:eastAsia="黑体"/>
                <w:color w:val="000000"/>
                <w:w w:val="95"/>
                <w:sz w:val="21"/>
                <w:shd w:fill="BEBEBE" w:color="auto" w:val="clear"/>
              </w:rPr>
              <w:t>膜</w:t>
            </w:r>
            <w:r>
              <w:rPr>
                <w:rFonts w:ascii="黑体" w:eastAsia="黑体"/>
                <w:color w:val="000000"/>
                <w:w w:val="95"/>
                <w:sz w:val="21"/>
                <w:shd w:fill="BEBEBE" w:color="auto" w:val="clear"/>
              </w:rPr>
              <w:t>缺</w:t>
            </w:r>
            <w:r>
              <w:rPr>
                <w:rFonts w:ascii="黑体" w:eastAsia="黑体"/>
                <w:color w:val="000000"/>
                <w:w w:val="95"/>
                <w:sz w:val="21"/>
                <w:shd w:fill="BEBEBE" w:color="auto" w:val="clear"/>
              </w:rPr>
              <w:t>陷</w:t>
            </w:r>
            <w:r>
              <w:rPr>
                <w:rFonts w:ascii="黑体" w:eastAsia="黑体"/>
                <w:color w:val="000000"/>
                <w:spacing w:val="-4"/>
                <w:w w:val="95"/>
                <w:sz w:val="21"/>
                <w:shd w:fill="BEBEBE" w:color="auto" w:val="clear"/>
              </w:rPr>
              <w:t>有关的</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溶血性贫血、红细胞酶病、血红蛋白病等，不在保障范围内。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3.6.53</w:t>
            </w:r>
          </w:p>
        </w:tc>
        <w:tc>
          <w:tcPr>
            <w:tcW w:w="1364" w:type="dxa"/>
          </w:tcPr>
          <w:p>
            <w:pPr>
              <w:pStyle w:val="TableParagraph"/>
              <w:spacing w:line="281" w:lineRule="exact" w:before="96"/>
              <w:ind w:left="137"/>
              <w:rPr>
                <w:i/>
                <w:sz w:val="22"/>
              </w:rPr>
            </w:pPr>
            <w:r>
              <w:rPr>
                <w:i/>
                <w:spacing w:val="-50"/>
                <w:w w:val="95"/>
                <w:sz w:val="22"/>
              </w:rPr>
              <w:t>继发性噬血</w:t>
            </w:r>
          </w:p>
        </w:tc>
        <w:tc>
          <w:tcPr>
            <w:tcW w:w="7814" w:type="dxa"/>
          </w:tcPr>
          <w:p>
            <w:pPr>
              <w:pStyle w:val="TableParagraph"/>
              <w:spacing w:before="106"/>
              <w:ind w:left="81"/>
              <w:rPr>
                <w:sz w:val="21"/>
              </w:rPr>
            </w:pPr>
            <w:r>
              <w:rPr>
                <w:spacing w:val="-5"/>
                <w:w w:val="95"/>
                <w:sz w:val="21"/>
              </w:rPr>
              <w:t>或称噬血细胞性淋巴组织细胞增生症，是一组由多种病因诱发细胞因子瀑布式</w:t>
            </w:r>
            <w:r>
              <w:rPr>
                <w:w w:val="95"/>
                <w:sz w:val="21"/>
              </w:rPr>
              <w:t>释</w:t>
            </w:r>
            <w:r>
              <w:rPr>
                <w:w w:val="95"/>
                <w:sz w:val="21"/>
              </w:rPr>
              <w:t>放</w:t>
            </w:r>
            <w:r>
              <w:rPr>
                <w:spacing w:val="-10"/>
                <w:w w:val="95"/>
                <w:sz w:val="21"/>
              </w:rPr>
              <w:t>，</w:t>
            </w:r>
          </w:p>
        </w:tc>
      </w:tr>
      <w:tr>
        <w:trPr>
          <w:trHeight w:val="260" w:hRule="atLeast"/>
        </w:trPr>
        <w:tc>
          <w:tcPr>
            <w:tcW w:w="884" w:type="dxa"/>
          </w:tcPr>
          <w:p>
            <w:pPr>
              <w:pStyle w:val="TableParagraph"/>
              <w:rPr>
                <w:rFonts w:ascii="Times New Roman"/>
                <w:sz w:val="18"/>
              </w:rPr>
            </w:pPr>
          </w:p>
        </w:tc>
        <w:tc>
          <w:tcPr>
            <w:tcW w:w="1364" w:type="dxa"/>
          </w:tcPr>
          <w:p>
            <w:pPr>
              <w:pStyle w:val="TableParagraph"/>
              <w:spacing w:line="229" w:lineRule="exact" w:before="11"/>
              <w:ind w:left="137"/>
              <w:rPr>
                <w:i/>
                <w:sz w:val="22"/>
              </w:rPr>
            </w:pPr>
            <w:r>
              <w:rPr>
                <w:i/>
                <w:spacing w:val="-57"/>
                <w:w w:val="95"/>
                <w:sz w:val="22"/>
              </w:rPr>
              <w:t>细胞综合征</w:t>
            </w:r>
          </w:p>
        </w:tc>
        <w:tc>
          <w:tcPr>
            <w:tcW w:w="7814" w:type="dxa"/>
          </w:tcPr>
          <w:p>
            <w:pPr>
              <w:pStyle w:val="TableParagraph"/>
              <w:spacing w:line="219" w:lineRule="exact" w:before="21"/>
              <w:ind w:left="81"/>
              <w:rPr>
                <w:sz w:val="21"/>
              </w:rPr>
            </w:pPr>
            <w:r>
              <w:rPr>
                <w:spacing w:val="-1"/>
                <w:w w:val="95"/>
                <w:sz w:val="21"/>
              </w:rPr>
              <w:t>组织病理学以组织细胞增生伴随其吞噬各种造血细胞为特征的综合征。</w:t>
            </w:r>
          </w:p>
        </w:tc>
      </w:tr>
    </w:tbl>
    <w:p>
      <w:pPr>
        <w:spacing w:after="0" w:line="219" w:lineRule="exact"/>
        <w:rPr>
          <w:sz w:val="21"/>
        </w:rPr>
        <w:sectPr>
          <w:pgSz w:w="11910" w:h="16840"/>
          <w:pgMar w:header="576" w:footer="0" w:top="1060" w:bottom="280" w:left="800" w:right="800"/>
        </w:sectPr>
      </w:pPr>
    </w:p>
    <w:p>
      <w:pPr>
        <w:pStyle w:val="BodyText"/>
        <w:spacing w:before="4"/>
        <w:rPr>
          <w:sz w:val="8"/>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6"/>
        <w:gridCol w:w="7819"/>
      </w:tblGrid>
      <w:tr>
        <w:trPr>
          <w:trHeight w:val="257" w:hRule="atLeast"/>
        </w:trPr>
        <w:tc>
          <w:tcPr>
            <w:tcW w:w="884" w:type="dxa"/>
          </w:tcPr>
          <w:p>
            <w:pPr>
              <w:pStyle w:val="TableParagraph"/>
              <w:rPr>
                <w:rFonts w:ascii="Times New Roman"/>
                <w:sz w:val="18"/>
              </w:rPr>
            </w:pPr>
          </w:p>
        </w:tc>
        <w:tc>
          <w:tcPr>
            <w:tcW w:w="1366" w:type="dxa"/>
          </w:tcPr>
          <w:p>
            <w:pPr>
              <w:pStyle w:val="TableParagraph"/>
              <w:rPr>
                <w:rFonts w:ascii="Times New Roman"/>
                <w:sz w:val="18"/>
              </w:rPr>
            </w:pPr>
          </w:p>
        </w:tc>
        <w:tc>
          <w:tcPr>
            <w:tcW w:w="7819" w:type="dxa"/>
          </w:tcPr>
          <w:p>
            <w:pPr>
              <w:pStyle w:val="TableParagraph"/>
              <w:spacing w:line="237" w:lineRule="exact"/>
              <w:ind w:left="79"/>
              <w:rPr>
                <w:sz w:val="21"/>
              </w:rPr>
            </w:pPr>
            <w:r>
              <w:rPr>
                <w:spacing w:val="-1"/>
                <w:w w:val="95"/>
                <w:sz w:val="21"/>
              </w:rPr>
              <w:t>须经我们认可医院的专科医生确诊，且须满足下列至少三项条件：</w:t>
            </w:r>
          </w:p>
        </w:tc>
      </w:tr>
      <w:tr>
        <w:trPr>
          <w:trHeight w:val="1259"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numPr>
                <w:ilvl w:val="0"/>
                <w:numId w:val="47"/>
              </w:numPr>
              <w:tabs>
                <w:tab w:pos="605" w:val="left" w:leader="none"/>
              </w:tabs>
              <w:spacing w:line="240" w:lineRule="auto" w:before="24" w:after="0"/>
              <w:ind w:left="604" w:right="0" w:hanging="526"/>
              <w:jc w:val="left"/>
              <w:rPr>
                <w:sz w:val="21"/>
              </w:rPr>
            </w:pPr>
            <w:r>
              <w:rPr>
                <w:spacing w:val="-1"/>
                <w:w w:val="95"/>
                <w:sz w:val="21"/>
              </w:rPr>
              <w:t>铁蛋白≥</w:t>
            </w:r>
            <w:r>
              <w:rPr>
                <w:rFonts w:ascii="Times New Roman" w:hAnsi="Times New Roman" w:eastAsia="Times New Roman"/>
                <w:spacing w:val="-2"/>
                <w:w w:val="95"/>
                <w:sz w:val="21"/>
              </w:rPr>
              <w:t>500ng/ml</w:t>
            </w:r>
            <w:r>
              <w:rPr>
                <w:spacing w:val="-2"/>
                <w:w w:val="95"/>
                <w:sz w:val="21"/>
              </w:rPr>
              <w:t>；</w:t>
            </w:r>
          </w:p>
          <w:p>
            <w:pPr>
              <w:pStyle w:val="TableParagraph"/>
              <w:numPr>
                <w:ilvl w:val="0"/>
                <w:numId w:val="47"/>
              </w:numPr>
              <w:tabs>
                <w:tab w:pos="605" w:val="left" w:leader="none"/>
              </w:tabs>
              <w:spacing w:line="278" w:lineRule="auto" w:before="43" w:after="0"/>
              <w:ind w:left="79" w:right="47" w:firstLine="0"/>
              <w:jc w:val="left"/>
              <w:rPr>
                <w:sz w:val="21"/>
              </w:rPr>
            </w:pPr>
            <w:r>
              <w:rPr>
                <w:spacing w:val="-4"/>
                <w:w w:val="99"/>
                <w:sz w:val="21"/>
              </w:rPr>
              <w:t>外周血细胞减少，至少累及两系，血红蛋白</w:t>
            </w:r>
            <w:r>
              <w:rPr>
                <w:rFonts w:ascii="Times New Roman" w:hAnsi="Times New Roman" w:eastAsia="Times New Roman"/>
                <w:spacing w:val="-1"/>
                <w:w w:val="99"/>
                <w:sz w:val="21"/>
              </w:rPr>
              <w:t>&lt;</w:t>
            </w:r>
            <w:r>
              <w:rPr>
                <w:rFonts w:ascii="Times New Roman" w:hAnsi="Times New Roman" w:eastAsia="Times New Roman"/>
                <w:spacing w:val="1"/>
                <w:w w:val="99"/>
                <w:sz w:val="21"/>
              </w:rPr>
              <w:t>9</w:t>
            </w:r>
            <w:r>
              <w:rPr>
                <w:rFonts w:ascii="Times New Roman" w:hAnsi="Times New Roman" w:eastAsia="Times New Roman"/>
                <w:spacing w:val="-2"/>
                <w:w w:val="99"/>
                <w:sz w:val="21"/>
              </w:rPr>
              <w:t>g</w:t>
            </w:r>
            <w:r>
              <w:rPr>
                <w:rFonts w:ascii="Times New Roman" w:hAnsi="Times New Roman" w:eastAsia="Times New Roman"/>
                <w:spacing w:val="-1"/>
                <w:w w:val="99"/>
                <w:sz w:val="21"/>
              </w:rPr>
              <w:t>/</w:t>
            </w:r>
            <w:r>
              <w:rPr>
                <w:rFonts w:ascii="Times New Roman" w:hAnsi="Times New Roman" w:eastAsia="Times New Roman"/>
                <w:spacing w:val="1"/>
                <w:w w:val="99"/>
                <w:sz w:val="21"/>
              </w:rPr>
              <w:t>dL</w:t>
            </w:r>
            <w:r>
              <w:rPr>
                <w:spacing w:val="-3"/>
                <w:w w:val="99"/>
                <w:sz w:val="21"/>
              </w:rPr>
              <w:t>，新生儿血红蛋白</w:t>
            </w:r>
            <w:r>
              <w:rPr>
                <w:rFonts w:ascii="Times New Roman" w:hAnsi="Times New Roman" w:eastAsia="Times New Roman"/>
                <w:spacing w:val="-1"/>
                <w:w w:val="99"/>
                <w:sz w:val="21"/>
              </w:rPr>
              <w:t>&lt;</w:t>
            </w:r>
            <w:r>
              <w:rPr>
                <w:rFonts w:ascii="Times New Roman" w:hAnsi="Times New Roman" w:eastAsia="Times New Roman"/>
                <w:spacing w:val="1"/>
                <w:w w:val="99"/>
                <w:sz w:val="21"/>
              </w:rPr>
              <w:t>10</w:t>
            </w:r>
            <w:r>
              <w:rPr>
                <w:rFonts w:ascii="Times New Roman" w:hAnsi="Times New Roman" w:eastAsia="Times New Roman"/>
                <w:spacing w:val="-2"/>
                <w:w w:val="99"/>
                <w:sz w:val="21"/>
              </w:rPr>
              <w:t>g</w:t>
            </w:r>
            <w:r>
              <w:rPr>
                <w:rFonts w:ascii="Times New Roman" w:hAnsi="Times New Roman" w:eastAsia="Times New Roman"/>
                <w:spacing w:val="-1"/>
                <w:w w:val="99"/>
                <w:sz w:val="21"/>
              </w:rPr>
              <w:t>/</w:t>
            </w:r>
            <w:r>
              <w:rPr>
                <w:rFonts w:ascii="Times New Roman" w:hAnsi="Times New Roman" w:eastAsia="Times New Roman"/>
                <w:spacing w:val="1"/>
                <w:w w:val="99"/>
                <w:sz w:val="21"/>
              </w:rPr>
              <w:t>dL</w:t>
            </w:r>
            <w:r>
              <w:rPr>
                <w:w w:val="99"/>
                <w:sz w:val="21"/>
              </w:rPr>
              <w:t>，</w:t>
            </w:r>
            <w:r>
              <w:rPr>
                <w:spacing w:val="-1"/>
                <w:w w:val="99"/>
                <w:sz w:val="21"/>
              </w:rPr>
              <w:t>血小板</w:t>
            </w:r>
            <w:r>
              <w:rPr>
                <w:rFonts w:ascii="Times New Roman" w:hAnsi="Times New Roman" w:eastAsia="Times New Roman"/>
                <w:spacing w:val="-1"/>
                <w:w w:val="99"/>
                <w:sz w:val="21"/>
              </w:rPr>
              <w:t>&lt;</w:t>
            </w:r>
            <w:r>
              <w:rPr>
                <w:rFonts w:ascii="Times New Roman" w:hAnsi="Times New Roman" w:eastAsia="Times New Roman"/>
                <w:spacing w:val="1"/>
                <w:w w:val="99"/>
                <w:sz w:val="21"/>
              </w:rPr>
              <w:t>100</w:t>
            </w:r>
            <w:r>
              <w:rPr>
                <w:spacing w:val="-1"/>
                <w:w w:val="99"/>
                <w:sz w:val="21"/>
              </w:rPr>
              <w:t>×</w:t>
            </w:r>
            <w:r>
              <w:rPr>
                <w:rFonts w:ascii="Times New Roman" w:hAnsi="Times New Roman" w:eastAsia="Times New Roman"/>
                <w:spacing w:val="1"/>
                <w:w w:val="99"/>
                <w:sz w:val="21"/>
              </w:rPr>
              <w:t>10</w:t>
            </w:r>
            <w:r>
              <w:rPr>
                <w:rFonts w:ascii="Times New Roman" w:hAnsi="Times New Roman" w:eastAsia="Times New Roman"/>
                <w:spacing w:val="-2"/>
                <w:w w:val="105"/>
                <w:position w:val="7"/>
                <w:sz w:val="13"/>
              </w:rPr>
              <w:t>9</w:t>
            </w:r>
            <w:r>
              <w:rPr>
                <w:rFonts w:ascii="Times New Roman" w:hAnsi="Times New Roman" w:eastAsia="Times New Roman"/>
                <w:spacing w:val="-1"/>
                <w:w w:val="99"/>
                <w:sz w:val="21"/>
              </w:rPr>
              <w:t>/</w:t>
            </w:r>
            <w:r>
              <w:rPr>
                <w:rFonts w:ascii="Times New Roman" w:hAnsi="Times New Roman" w:eastAsia="Times New Roman"/>
                <w:spacing w:val="1"/>
                <w:w w:val="99"/>
                <w:sz w:val="21"/>
              </w:rPr>
              <w:t>L</w:t>
            </w:r>
            <w:r>
              <w:rPr>
                <w:spacing w:val="-1"/>
                <w:w w:val="99"/>
                <w:sz w:val="21"/>
              </w:rPr>
              <w:t>，中性粒细胞</w:t>
            </w:r>
            <w:r>
              <w:rPr>
                <w:rFonts w:ascii="Times New Roman" w:hAnsi="Times New Roman" w:eastAsia="Times New Roman"/>
                <w:spacing w:val="-1"/>
                <w:w w:val="99"/>
                <w:sz w:val="21"/>
              </w:rPr>
              <w:t>&lt;</w:t>
            </w:r>
            <w:r>
              <w:rPr>
                <w:rFonts w:ascii="Times New Roman" w:hAnsi="Times New Roman" w:eastAsia="Times New Roman"/>
                <w:spacing w:val="1"/>
                <w:w w:val="99"/>
                <w:sz w:val="21"/>
              </w:rPr>
              <w:t>1</w:t>
            </w:r>
            <w:r>
              <w:rPr>
                <w:rFonts w:ascii="Times New Roman" w:hAnsi="Times New Roman" w:eastAsia="Times New Roman"/>
                <w:w w:val="99"/>
                <w:sz w:val="21"/>
              </w:rPr>
              <w:t>.</w:t>
            </w:r>
            <w:r>
              <w:rPr>
                <w:rFonts w:ascii="Times New Roman" w:hAnsi="Times New Roman" w:eastAsia="Times New Roman"/>
                <w:spacing w:val="-2"/>
                <w:w w:val="99"/>
                <w:sz w:val="21"/>
              </w:rPr>
              <w:t>0</w:t>
            </w:r>
            <w:r>
              <w:rPr>
                <w:spacing w:val="2"/>
                <w:w w:val="99"/>
                <w:sz w:val="21"/>
              </w:rPr>
              <w:t>×</w:t>
            </w:r>
            <w:r>
              <w:rPr>
                <w:rFonts w:ascii="Times New Roman" w:hAnsi="Times New Roman" w:eastAsia="Times New Roman"/>
                <w:spacing w:val="1"/>
                <w:w w:val="99"/>
                <w:sz w:val="21"/>
              </w:rPr>
              <w:t>1</w:t>
            </w:r>
            <w:r>
              <w:rPr>
                <w:rFonts w:ascii="Times New Roman" w:hAnsi="Times New Roman" w:eastAsia="Times New Roman"/>
                <w:spacing w:val="-2"/>
                <w:w w:val="99"/>
                <w:sz w:val="21"/>
              </w:rPr>
              <w:t>0</w:t>
            </w:r>
            <w:r>
              <w:rPr>
                <w:rFonts w:ascii="Times New Roman" w:hAnsi="Times New Roman" w:eastAsia="Times New Roman"/>
                <w:spacing w:val="-2"/>
                <w:w w:val="105"/>
                <w:position w:val="7"/>
                <w:sz w:val="13"/>
              </w:rPr>
              <w:t>9</w:t>
            </w:r>
            <w:r>
              <w:rPr>
                <w:rFonts w:ascii="Times New Roman" w:hAnsi="Times New Roman" w:eastAsia="Times New Roman"/>
                <w:spacing w:val="-1"/>
                <w:w w:val="99"/>
                <w:sz w:val="21"/>
              </w:rPr>
              <w:t>/</w:t>
            </w:r>
            <w:r>
              <w:rPr>
                <w:rFonts w:ascii="Times New Roman" w:hAnsi="Times New Roman" w:eastAsia="Times New Roman"/>
                <w:spacing w:val="1"/>
                <w:w w:val="99"/>
                <w:sz w:val="21"/>
              </w:rPr>
              <w:t>L</w:t>
            </w:r>
            <w:r>
              <w:rPr>
                <w:w w:val="99"/>
                <w:sz w:val="21"/>
              </w:rPr>
              <w:t>；</w:t>
            </w:r>
          </w:p>
          <w:p>
            <w:pPr>
              <w:pStyle w:val="TableParagraph"/>
              <w:numPr>
                <w:ilvl w:val="0"/>
                <w:numId w:val="47"/>
              </w:numPr>
              <w:tabs>
                <w:tab w:pos="605" w:val="left" w:leader="none"/>
              </w:tabs>
              <w:spacing w:line="269" w:lineRule="exact" w:before="0" w:after="0"/>
              <w:ind w:left="604" w:right="0" w:hanging="526"/>
              <w:jc w:val="left"/>
              <w:rPr>
                <w:sz w:val="21"/>
              </w:rPr>
            </w:pPr>
            <w:r>
              <w:rPr>
                <w:spacing w:val="-1"/>
                <w:w w:val="95"/>
                <w:sz w:val="21"/>
              </w:rPr>
              <w:t>骨髓、脑脊液、脾脏及淋巴结内的特征性噬血细胞增加，但无恶性肿瘤的临床</w:t>
            </w:r>
          </w:p>
        </w:tc>
      </w:tr>
      <w:tr>
        <w:trPr>
          <w:trHeight w:val="300"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line="268" w:lineRule="exact" w:before="13"/>
              <w:ind w:left="79"/>
              <w:rPr>
                <w:sz w:val="21"/>
              </w:rPr>
            </w:pPr>
            <w:r>
              <w:rPr>
                <w:spacing w:val="-4"/>
                <w:w w:val="95"/>
                <w:sz w:val="21"/>
              </w:rPr>
              <w:t>证据；</w:t>
            </w:r>
          </w:p>
        </w:tc>
      </w:tr>
      <w:tr>
        <w:trPr>
          <w:trHeight w:val="323"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before="24"/>
              <w:ind w:left="79"/>
              <w:rPr>
                <w:sz w:val="21"/>
              </w:rPr>
            </w:pPr>
            <w:r>
              <w:rPr>
                <w:w w:val="95"/>
                <w:sz w:val="21"/>
              </w:rPr>
              <w:t>（</w:t>
            </w:r>
            <w:r>
              <w:rPr>
                <w:rFonts w:ascii="Times New Roman" w:eastAsia="Times New Roman"/>
                <w:w w:val="95"/>
                <w:sz w:val="21"/>
              </w:rPr>
              <w:t>4</w:t>
            </w:r>
            <w:r>
              <w:rPr>
                <w:w w:val="95"/>
                <w:sz w:val="21"/>
              </w:rPr>
              <w:t>）可溶性</w:t>
            </w:r>
            <w:r>
              <w:rPr>
                <w:spacing w:val="57"/>
                <w:sz w:val="21"/>
              </w:rPr>
              <w:t> </w:t>
            </w:r>
            <w:r>
              <w:rPr>
                <w:rFonts w:ascii="Times New Roman" w:eastAsia="Times New Roman"/>
                <w:w w:val="95"/>
                <w:sz w:val="21"/>
              </w:rPr>
              <w:t>CD25&gt;2400U/ml</w:t>
            </w:r>
            <w:r>
              <w:rPr>
                <w:spacing w:val="-10"/>
                <w:w w:val="95"/>
                <w:sz w:val="21"/>
              </w:rPr>
              <w:t>。</w:t>
            </w:r>
          </w:p>
        </w:tc>
      </w:tr>
      <w:tr>
        <w:trPr>
          <w:trHeight w:val="389"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before="13"/>
              <w:ind w:left="79"/>
              <w:rPr>
                <w:rFonts w:ascii="黑体" w:eastAsia="黑体"/>
                <w:sz w:val="21"/>
              </w:rPr>
            </w:pPr>
            <w:r>
              <w:rPr>
                <w:rFonts w:ascii="黑体" w:eastAsia="黑体"/>
                <w:color w:val="000000"/>
                <w:spacing w:val="-1"/>
                <w:w w:val="95"/>
                <w:sz w:val="21"/>
                <w:shd w:fill="BEBEBE" w:color="auto" w:val="clear"/>
              </w:rPr>
              <w:t>原发性噬血细胞综合征不在保障范围内。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3.6.54</w:t>
            </w:r>
          </w:p>
        </w:tc>
        <w:tc>
          <w:tcPr>
            <w:tcW w:w="1366" w:type="dxa"/>
          </w:tcPr>
          <w:p>
            <w:pPr>
              <w:pStyle w:val="TableParagraph"/>
              <w:spacing w:line="281" w:lineRule="exact" w:before="96"/>
              <w:ind w:left="137"/>
              <w:rPr>
                <w:i/>
                <w:sz w:val="22"/>
              </w:rPr>
            </w:pPr>
            <w:r>
              <w:rPr>
                <w:i/>
                <w:spacing w:val="-57"/>
                <w:w w:val="95"/>
                <w:sz w:val="22"/>
              </w:rPr>
              <w:t>严重戈谢病</w:t>
            </w:r>
          </w:p>
        </w:tc>
        <w:tc>
          <w:tcPr>
            <w:tcW w:w="7819" w:type="dxa"/>
          </w:tcPr>
          <w:p>
            <w:pPr>
              <w:pStyle w:val="TableParagraph"/>
              <w:spacing w:before="106"/>
              <w:ind w:left="79"/>
              <w:rPr>
                <w:sz w:val="21"/>
              </w:rPr>
            </w:pPr>
            <w:r>
              <w:rPr>
                <w:w w:val="95"/>
                <w:sz w:val="21"/>
              </w:rPr>
              <w:t>指一</w:t>
            </w:r>
            <w:r>
              <w:rPr>
                <w:w w:val="95"/>
                <w:sz w:val="21"/>
              </w:rPr>
              <w:t>种</w:t>
            </w:r>
            <w:r>
              <w:rPr>
                <w:w w:val="95"/>
                <w:sz w:val="21"/>
              </w:rPr>
              <w:t>常</w:t>
            </w:r>
            <w:r>
              <w:rPr>
                <w:w w:val="95"/>
                <w:sz w:val="21"/>
              </w:rPr>
              <w:t>染</w:t>
            </w:r>
            <w:r>
              <w:rPr>
                <w:w w:val="95"/>
                <w:sz w:val="21"/>
              </w:rPr>
              <w:t>色</w:t>
            </w:r>
            <w:r>
              <w:rPr>
                <w:w w:val="95"/>
                <w:sz w:val="21"/>
              </w:rPr>
              <w:t>体</w:t>
            </w:r>
            <w:r>
              <w:rPr>
                <w:w w:val="95"/>
                <w:sz w:val="21"/>
              </w:rPr>
              <w:t>隐</w:t>
            </w:r>
            <w:r>
              <w:rPr>
                <w:w w:val="95"/>
                <w:sz w:val="21"/>
              </w:rPr>
              <w:t>性</w:t>
            </w:r>
            <w:r>
              <w:rPr>
                <w:w w:val="95"/>
                <w:sz w:val="21"/>
              </w:rPr>
              <w:t>遗</w:t>
            </w:r>
            <w:r>
              <w:rPr>
                <w:w w:val="95"/>
                <w:sz w:val="21"/>
              </w:rPr>
              <w:t>传</w:t>
            </w:r>
            <w:r>
              <w:rPr>
                <w:w w:val="95"/>
                <w:sz w:val="21"/>
              </w:rPr>
              <w:t>的</w:t>
            </w:r>
            <w:r>
              <w:rPr>
                <w:w w:val="95"/>
                <w:sz w:val="21"/>
              </w:rPr>
              <w:t>溶</w:t>
            </w:r>
            <w:r>
              <w:rPr>
                <w:w w:val="95"/>
                <w:sz w:val="21"/>
              </w:rPr>
              <w:t>酶</w:t>
            </w:r>
            <w:r>
              <w:rPr>
                <w:w w:val="95"/>
                <w:sz w:val="21"/>
              </w:rPr>
              <w:t>体</w:t>
            </w:r>
            <w:r>
              <w:rPr>
                <w:w w:val="95"/>
                <w:sz w:val="21"/>
              </w:rPr>
              <w:t>贮</w:t>
            </w:r>
            <w:r>
              <w:rPr>
                <w:w w:val="95"/>
                <w:sz w:val="21"/>
              </w:rPr>
              <w:t>积</w:t>
            </w:r>
            <w:r>
              <w:rPr>
                <w:w w:val="95"/>
                <w:sz w:val="21"/>
              </w:rPr>
              <w:t>病，</w:t>
            </w:r>
            <w:r>
              <w:rPr>
                <w:w w:val="95"/>
                <w:sz w:val="21"/>
              </w:rPr>
              <w:t>以</w:t>
            </w:r>
            <w:r>
              <w:rPr>
                <w:w w:val="95"/>
                <w:sz w:val="21"/>
              </w:rPr>
              <w:t>葡</w:t>
            </w:r>
            <w:r>
              <w:rPr>
                <w:w w:val="95"/>
                <w:sz w:val="21"/>
              </w:rPr>
              <w:t>萄</w:t>
            </w:r>
            <w:r>
              <w:rPr>
                <w:w w:val="95"/>
                <w:sz w:val="21"/>
              </w:rPr>
              <w:t>糖</w:t>
            </w:r>
            <w:r>
              <w:rPr>
                <w:w w:val="95"/>
                <w:sz w:val="21"/>
              </w:rPr>
              <w:t>脑</w:t>
            </w:r>
            <w:r>
              <w:rPr>
                <w:w w:val="95"/>
                <w:sz w:val="21"/>
              </w:rPr>
              <w:t>苷</w:t>
            </w:r>
            <w:r>
              <w:rPr>
                <w:w w:val="95"/>
                <w:sz w:val="21"/>
              </w:rPr>
              <w:t>脂</w:t>
            </w:r>
            <w:r>
              <w:rPr>
                <w:w w:val="95"/>
                <w:sz w:val="21"/>
              </w:rPr>
              <w:t>在</w:t>
            </w:r>
            <w:r>
              <w:rPr>
                <w:w w:val="95"/>
                <w:sz w:val="21"/>
              </w:rPr>
              <w:t>巨</w:t>
            </w:r>
            <w:r>
              <w:rPr>
                <w:w w:val="95"/>
                <w:sz w:val="21"/>
              </w:rPr>
              <w:t>噬</w:t>
            </w:r>
            <w:r>
              <w:rPr>
                <w:w w:val="95"/>
                <w:sz w:val="21"/>
              </w:rPr>
              <w:t>细</w:t>
            </w:r>
            <w:r>
              <w:rPr>
                <w:w w:val="95"/>
                <w:sz w:val="21"/>
              </w:rPr>
              <w:t>胞</w:t>
            </w:r>
            <w:r>
              <w:rPr>
                <w:w w:val="95"/>
                <w:sz w:val="21"/>
              </w:rPr>
              <w:t>溶</w:t>
            </w:r>
            <w:r>
              <w:rPr>
                <w:w w:val="95"/>
                <w:sz w:val="21"/>
              </w:rPr>
              <w:t>酶</w:t>
            </w:r>
            <w:r>
              <w:rPr>
                <w:spacing w:val="-4"/>
                <w:w w:val="95"/>
                <w:sz w:val="21"/>
              </w:rPr>
              <w:t>体贮积</w:t>
            </w:r>
          </w:p>
        </w:tc>
      </w:tr>
      <w:tr>
        <w:trPr>
          <w:trHeight w:val="311"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before="21"/>
              <w:ind w:left="79"/>
              <w:rPr>
                <w:sz w:val="21"/>
              </w:rPr>
            </w:pPr>
            <w:r>
              <w:rPr>
                <w:w w:val="95"/>
                <w:sz w:val="21"/>
              </w:rPr>
              <w:t>导致</w:t>
            </w:r>
            <w:r>
              <w:rPr>
                <w:w w:val="95"/>
                <w:sz w:val="21"/>
              </w:rPr>
              <w:t>多</w:t>
            </w:r>
            <w:r>
              <w:rPr>
                <w:w w:val="95"/>
                <w:sz w:val="21"/>
              </w:rPr>
              <w:t>器</w:t>
            </w:r>
            <w:r>
              <w:rPr>
                <w:w w:val="95"/>
                <w:sz w:val="21"/>
              </w:rPr>
              <w:t>官</w:t>
            </w:r>
            <w:r>
              <w:rPr>
                <w:w w:val="95"/>
                <w:sz w:val="21"/>
              </w:rPr>
              <w:t>受</w:t>
            </w:r>
            <w:r>
              <w:rPr>
                <w:w w:val="95"/>
                <w:sz w:val="21"/>
              </w:rPr>
              <w:t>累</w:t>
            </w:r>
            <w:r>
              <w:rPr>
                <w:w w:val="95"/>
                <w:sz w:val="21"/>
              </w:rPr>
              <w:t>为</w:t>
            </w:r>
            <w:r>
              <w:rPr>
                <w:w w:val="95"/>
                <w:sz w:val="21"/>
              </w:rPr>
              <w:t>表</w:t>
            </w:r>
            <w:r>
              <w:rPr>
                <w:w w:val="95"/>
                <w:sz w:val="21"/>
              </w:rPr>
              <w:t>现</w:t>
            </w:r>
            <w:r>
              <w:rPr>
                <w:w w:val="95"/>
                <w:sz w:val="21"/>
              </w:rPr>
              <w:t>特</w:t>
            </w:r>
            <w:r>
              <w:rPr>
                <w:w w:val="95"/>
                <w:sz w:val="21"/>
              </w:rPr>
              <w:t>征</w:t>
            </w:r>
            <w:r>
              <w:rPr>
                <w:w w:val="95"/>
                <w:sz w:val="21"/>
              </w:rPr>
              <w:t>。</w:t>
            </w:r>
            <w:r>
              <w:rPr>
                <w:w w:val="95"/>
                <w:sz w:val="21"/>
              </w:rPr>
              <w:t>须</w:t>
            </w:r>
            <w:r>
              <w:rPr>
                <w:w w:val="95"/>
                <w:sz w:val="21"/>
              </w:rPr>
              <w:t>根</w:t>
            </w:r>
            <w:r>
              <w:rPr>
                <w:w w:val="95"/>
                <w:sz w:val="21"/>
              </w:rPr>
              <w:t>据</w:t>
            </w:r>
            <w:r>
              <w:rPr>
                <w:w w:val="95"/>
                <w:sz w:val="21"/>
              </w:rPr>
              <w:t>葡</w:t>
            </w:r>
            <w:r>
              <w:rPr>
                <w:w w:val="95"/>
                <w:sz w:val="21"/>
              </w:rPr>
              <w:t>萄</w:t>
            </w:r>
            <w:r>
              <w:rPr>
                <w:w w:val="95"/>
                <w:sz w:val="21"/>
              </w:rPr>
              <w:t>糖</w:t>
            </w:r>
            <w:r>
              <w:rPr>
                <w:w w:val="95"/>
                <w:sz w:val="21"/>
              </w:rPr>
              <w:t>脑</w:t>
            </w:r>
            <w:r>
              <w:rPr>
                <w:w w:val="95"/>
                <w:sz w:val="21"/>
              </w:rPr>
              <w:t>苷</w:t>
            </w:r>
            <w:r>
              <w:rPr>
                <w:w w:val="95"/>
                <w:sz w:val="21"/>
              </w:rPr>
              <w:t>脂</w:t>
            </w:r>
            <w:r>
              <w:rPr>
                <w:w w:val="95"/>
                <w:sz w:val="21"/>
              </w:rPr>
              <w:t>酶</w:t>
            </w:r>
            <w:r>
              <w:rPr>
                <w:w w:val="95"/>
                <w:sz w:val="21"/>
              </w:rPr>
              <w:t>活</w:t>
            </w:r>
            <w:r>
              <w:rPr>
                <w:w w:val="95"/>
                <w:sz w:val="21"/>
              </w:rPr>
              <w:t>性</w:t>
            </w:r>
            <w:r>
              <w:rPr>
                <w:w w:val="95"/>
                <w:sz w:val="21"/>
              </w:rPr>
              <w:t>检</w:t>
            </w:r>
            <w:r>
              <w:rPr>
                <w:w w:val="95"/>
                <w:sz w:val="21"/>
              </w:rPr>
              <w:t>测</w:t>
            </w:r>
            <w:r>
              <w:rPr>
                <w:w w:val="95"/>
                <w:sz w:val="21"/>
              </w:rPr>
              <w:t>明</w:t>
            </w:r>
            <w:r>
              <w:rPr>
                <w:w w:val="95"/>
                <w:sz w:val="21"/>
              </w:rPr>
              <w:t>确</w:t>
            </w:r>
            <w:r>
              <w:rPr>
                <w:w w:val="95"/>
                <w:sz w:val="21"/>
              </w:rPr>
              <w:t>诊</w:t>
            </w:r>
            <w:r>
              <w:rPr>
                <w:w w:val="95"/>
                <w:sz w:val="21"/>
              </w:rPr>
              <w:t>断</w:t>
            </w:r>
            <w:r>
              <w:rPr>
                <w:w w:val="95"/>
                <w:sz w:val="21"/>
              </w:rPr>
              <w:t>，</w:t>
            </w:r>
            <w:r>
              <w:rPr>
                <w:w w:val="95"/>
                <w:sz w:val="21"/>
              </w:rPr>
              <w:t>且</w:t>
            </w:r>
            <w:r>
              <w:rPr>
                <w:spacing w:val="-4"/>
                <w:w w:val="95"/>
                <w:sz w:val="21"/>
              </w:rPr>
              <w:t>实际实</w:t>
            </w:r>
          </w:p>
        </w:tc>
      </w:tr>
      <w:tr>
        <w:trPr>
          <w:trHeight w:val="308"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line="268" w:lineRule="exact" w:before="21"/>
              <w:ind w:left="79"/>
              <w:rPr>
                <w:sz w:val="21"/>
              </w:rPr>
            </w:pPr>
            <w:r>
              <w:rPr>
                <w:spacing w:val="-1"/>
                <w:w w:val="95"/>
                <w:sz w:val="21"/>
              </w:rPr>
              <w:t>施了脾脏切除手术或造血干细胞移植术。</w:t>
            </w:r>
          </w:p>
        </w:tc>
      </w:tr>
      <w:tr>
        <w:trPr>
          <w:trHeight w:val="323"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before="24"/>
              <w:ind w:left="79"/>
              <w:rPr>
                <w:sz w:val="21"/>
              </w:rPr>
            </w:pPr>
            <w:r>
              <w:rPr>
                <w:w w:val="95"/>
                <w:sz w:val="21"/>
              </w:rPr>
              <w:t>本公司承担本项疾病保险责任不受本条款</w:t>
            </w:r>
            <w:r>
              <w:rPr>
                <w:spacing w:val="36"/>
                <w:sz w:val="21"/>
              </w:rPr>
              <w:t>  </w:t>
            </w:r>
            <w:r>
              <w:rPr>
                <w:rFonts w:ascii="Times New Roman" w:hAnsi="Times New Roman" w:eastAsia="Times New Roman"/>
                <w:w w:val="95"/>
                <w:sz w:val="21"/>
              </w:rPr>
              <w:t>2.4</w:t>
            </w:r>
            <w:r>
              <w:rPr>
                <w:w w:val="95"/>
                <w:sz w:val="21"/>
              </w:rPr>
              <w:t>“</w:t>
            </w:r>
            <w:r>
              <w:rPr>
                <w:w w:val="95"/>
                <w:sz w:val="21"/>
              </w:rPr>
              <w:t>责</w:t>
            </w:r>
            <w:r>
              <w:rPr>
                <w:w w:val="95"/>
                <w:sz w:val="21"/>
              </w:rPr>
              <w:t>任免除”中“</w:t>
            </w:r>
            <w:r>
              <w:rPr>
                <w:w w:val="95"/>
                <w:sz w:val="21"/>
              </w:rPr>
              <w:t>遗</w:t>
            </w:r>
            <w:r>
              <w:rPr>
                <w:w w:val="95"/>
                <w:sz w:val="21"/>
              </w:rPr>
              <w:t>传性</w:t>
            </w:r>
            <w:r>
              <w:rPr>
                <w:w w:val="95"/>
                <w:sz w:val="21"/>
              </w:rPr>
              <w:t>疾</w:t>
            </w:r>
            <w:r>
              <w:rPr>
                <w:w w:val="95"/>
                <w:sz w:val="21"/>
              </w:rPr>
              <w:t>病</w:t>
            </w:r>
            <w:r>
              <w:rPr>
                <w:spacing w:val="-3"/>
                <w:w w:val="95"/>
                <w:sz w:val="21"/>
              </w:rPr>
              <w:t>，先天性</w:t>
            </w:r>
          </w:p>
        </w:tc>
      </w:tr>
      <w:tr>
        <w:trPr>
          <w:trHeight w:val="385"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before="13"/>
              <w:ind w:left="79"/>
              <w:rPr>
                <w:sz w:val="21"/>
              </w:rPr>
            </w:pPr>
            <w:r>
              <w:rPr>
                <w:spacing w:val="-1"/>
                <w:w w:val="95"/>
                <w:sz w:val="21"/>
              </w:rPr>
              <w:t>畸形、变形或染色体异常”的限制。</w:t>
            </w:r>
          </w:p>
        </w:tc>
      </w:tr>
      <w:tr>
        <w:trPr>
          <w:trHeight w:val="1032" w:hRule="atLeast"/>
        </w:trPr>
        <w:tc>
          <w:tcPr>
            <w:tcW w:w="884" w:type="dxa"/>
          </w:tcPr>
          <w:p>
            <w:pPr>
              <w:pStyle w:val="TableParagraph"/>
              <w:spacing w:before="99"/>
              <w:ind w:left="50"/>
              <w:rPr>
                <w:i/>
                <w:sz w:val="22"/>
              </w:rPr>
            </w:pPr>
            <w:r>
              <w:rPr>
                <w:i/>
                <w:spacing w:val="-58"/>
                <w:sz w:val="22"/>
              </w:rPr>
              <w:t>3.6.55</w:t>
            </w:r>
          </w:p>
        </w:tc>
        <w:tc>
          <w:tcPr>
            <w:tcW w:w="1366" w:type="dxa"/>
          </w:tcPr>
          <w:p>
            <w:pPr>
              <w:pStyle w:val="TableParagraph"/>
              <w:spacing w:before="99"/>
              <w:ind w:left="137"/>
              <w:rPr>
                <w:i/>
                <w:sz w:val="22"/>
              </w:rPr>
            </w:pPr>
            <w:r>
              <w:rPr>
                <w:i/>
                <w:spacing w:val="-50"/>
                <w:w w:val="95"/>
                <w:sz w:val="22"/>
              </w:rPr>
              <w:t>严重法布里</w:t>
            </w:r>
          </w:p>
          <w:p>
            <w:pPr>
              <w:pStyle w:val="TableParagraph"/>
              <w:spacing w:before="30"/>
              <w:ind w:left="137"/>
              <w:rPr>
                <w:i/>
                <w:sz w:val="22"/>
              </w:rPr>
            </w:pPr>
            <w:r>
              <w:rPr>
                <w:i/>
                <w:spacing w:val="-55"/>
                <w:w w:val="92"/>
                <w:sz w:val="22"/>
              </w:rPr>
              <w:t>（</w:t>
            </w:r>
            <w:r>
              <w:rPr>
                <w:rFonts w:ascii="Times New Roman" w:eastAsia="Times New Roman"/>
                <w:i/>
                <w:spacing w:val="2"/>
                <w:w w:val="96"/>
                <w:sz w:val="21"/>
              </w:rPr>
              <w:t>F</w:t>
            </w:r>
            <w:r>
              <w:rPr>
                <w:rFonts w:ascii="Times New Roman" w:eastAsia="Times New Roman"/>
                <w:i/>
                <w:spacing w:val="4"/>
                <w:w w:val="96"/>
                <w:sz w:val="21"/>
              </w:rPr>
              <w:t>ab</w:t>
            </w:r>
            <w:r>
              <w:rPr>
                <w:rFonts w:ascii="Times New Roman" w:eastAsia="Times New Roman"/>
                <w:i/>
                <w:spacing w:val="3"/>
                <w:w w:val="96"/>
                <w:sz w:val="21"/>
              </w:rPr>
              <w:t>r</w:t>
            </w:r>
            <w:r>
              <w:rPr>
                <w:rFonts w:ascii="Times New Roman" w:eastAsia="Times New Roman"/>
                <w:i/>
                <w:spacing w:val="-6"/>
                <w:w w:val="96"/>
                <w:sz w:val="21"/>
              </w:rPr>
              <w:t>y</w:t>
            </w:r>
            <w:r>
              <w:rPr>
                <w:i/>
                <w:spacing w:val="-125"/>
                <w:w w:val="92"/>
                <w:sz w:val="22"/>
              </w:rPr>
              <w:t>）</w:t>
            </w:r>
            <w:r>
              <w:rPr>
                <w:i/>
                <w:spacing w:val="-10"/>
                <w:sz w:val="22"/>
              </w:rPr>
              <w:t>病</w:t>
            </w:r>
          </w:p>
        </w:tc>
        <w:tc>
          <w:tcPr>
            <w:tcW w:w="7819" w:type="dxa"/>
          </w:tcPr>
          <w:p>
            <w:pPr>
              <w:pStyle w:val="TableParagraph"/>
              <w:spacing w:before="109"/>
              <w:ind w:left="79"/>
              <w:rPr>
                <w:sz w:val="21"/>
              </w:rPr>
            </w:pPr>
            <w:r>
              <w:rPr>
                <w:w w:val="95"/>
                <w:sz w:val="21"/>
              </w:rPr>
              <w:t>指</w:t>
            </w:r>
            <w:r>
              <w:rPr>
                <w:w w:val="95"/>
                <w:sz w:val="21"/>
              </w:rPr>
              <w:t>一</w:t>
            </w:r>
            <w:r>
              <w:rPr>
                <w:w w:val="95"/>
                <w:sz w:val="21"/>
              </w:rPr>
              <w:t>种</w:t>
            </w:r>
            <w:r>
              <w:rPr>
                <w:w w:val="95"/>
                <w:sz w:val="21"/>
              </w:rPr>
              <w:t>罕</w:t>
            </w:r>
            <w:r>
              <w:rPr>
                <w:w w:val="95"/>
                <w:sz w:val="21"/>
              </w:rPr>
              <w:t>见</w:t>
            </w:r>
            <w:r>
              <w:rPr>
                <w:w w:val="95"/>
                <w:sz w:val="21"/>
              </w:rPr>
              <w:t>的</w:t>
            </w:r>
            <w:r>
              <w:rPr>
                <w:rFonts w:ascii="Times New Roman" w:hAnsi="Times New Roman" w:eastAsia="Times New Roman"/>
                <w:w w:val="95"/>
                <w:sz w:val="21"/>
              </w:rPr>
              <w:t>X</w:t>
            </w:r>
            <w:r>
              <w:rPr>
                <w:w w:val="95"/>
                <w:sz w:val="21"/>
              </w:rPr>
              <w:t>连</w:t>
            </w:r>
            <w:r>
              <w:rPr>
                <w:w w:val="95"/>
                <w:sz w:val="21"/>
              </w:rPr>
              <w:t>锁</w:t>
            </w:r>
            <w:r>
              <w:rPr>
                <w:w w:val="95"/>
                <w:sz w:val="21"/>
              </w:rPr>
              <w:t>遗</w:t>
            </w:r>
            <w:r>
              <w:rPr>
                <w:w w:val="95"/>
                <w:sz w:val="21"/>
              </w:rPr>
              <w:t>传</w:t>
            </w:r>
            <w:r>
              <w:rPr>
                <w:w w:val="95"/>
                <w:sz w:val="21"/>
              </w:rPr>
              <w:t>性</w:t>
            </w:r>
            <w:r>
              <w:rPr>
                <w:w w:val="95"/>
                <w:sz w:val="21"/>
              </w:rPr>
              <w:t>疾</w:t>
            </w:r>
            <w:r>
              <w:rPr>
                <w:w w:val="95"/>
                <w:sz w:val="21"/>
              </w:rPr>
              <w:t>病</w:t>
            </w:r>
            <w:r>
              <w:rPr>
                <w:w w:val="95"/>
                <w:sz w:val="21"/>
              </w:rPr>
              <w:t>，</w:t>
            </w:r>
            <w:r>
              <w:rPr>
                <w:w w:val="95"/>
                <w:sz w:val="21"/>
              </w:rPr>
              <w:t>由</w:t>
            </w:r>
            <w:r>
              <w:rPr>
                <w:w w:val="95"/>
                <w:sz w:val="21"/>
              </w:rPr>
              <w:t>于</w:t>
            </w:r>
            <w:r>
              <w:rPr>
                <w:rFonts w:ascii="Times New Roman" w:hAnsi="Times New Roman" w:eastAsia="Times New Roman"/>
                <w:w w:val="95"/>
                <w:sz w:val="21"/>
              </w:rPr>
              <w:t>X</w:t>
            </w:r>
            <w:r>
              <w:rPr>
                <w:w w:val="95"/>
                <w:sz w:val="21"/>
              </w:rPr>
              <w:t>染</w:t>
            </w:r>
            <w:r>
              <w:rPr>
                <w:w w:val="95"/>
                <w:sz w:val="21"/>
              </w:rPr>
              <w:t>色</w:t>
            </w:r>
            <w:r>
              <w:rPr>
                <w:w w:val="95"/>
                <w:sz w:val="21"/>
              </w:rPr>
              <w:t>体</w:t>
            </w:r>
            <w:r>
              <w:rPr>
                <w:w w:val="95"/>
                <w:sz w:val="21"/>
              </w:rPr>
              <w:t>长</w:t>
            </w:r>
            <w:r>
              <w:rPr>
                <w:w w:val="95"/>
                <w:sz w:val="21"/>
              </w:rPr>
              <w:t>臂</w:t>
            </w:r>
            <w:r>
              <w:rPr>
                <w:w w:val="95"/>
                <w:sz w:val="21"/>
              </w:rPr>
              <w:t>中</w:t>
            </w:r>
            <w:r>
              <w:rPr>
                <w:w w:val="95"/>
                <w:sz w:val="21"/>
              </w:rPr>
              <w:t>段</w:t>
            </w:r>
            <w:r>
              <w:rPr>
                <w:w w:val="95"/>
                <w:sz w:val="21"/>
              </w:rPr>
              <w:t>编</w:t>
            </w:r>
            <w:r>
              <w:rPr>
                <w:w w:val="95"/>
                <w:sz w:val="21"/>
              </w:rPr>
              <w:t>码</w:t>
            </w:r>
            <w:r>
              <w:rPr>
                <w:w w:val="95"/>
                <w:sz w:val="21"/>
              </w:rPr>
              <w:t>α</w:t>
            </w:r>
            <w:r>
              <w:rPr>
                <w:rFonts w:ascii="Times New Roman" w:hAnsi="Times New Roman" w:eastAsia="Times New Roman"/>
                <w:w w:val="95"/>
                <w:sz w:val="21"/>
              </w:rPr>
              <w:t>-</w:t>
            </w:r>
            <w:r>
              <w:rPr>
                <w:w w:val="95"/>
                <w:sz w:val="21"/>
              </w:rPr>
              <w:t>半</w:t>
            </w:r>
            <w:r>
              <w:rPr>
                <w:w w:val="95"/>
                <w:sz w:val="21"/>
              </w:rPr>
              <w:t>乳</w:t>
            </w:r>
            <w:r>
              <w:rPr>
                <w:w w:val="95"/>
                <w:sz w:val="21"/>
              </w:rPr>
              <w:t>糖</w:t>
            </w:r>
            <w:r>
              <w:rPr>
                <w:w w:val="95"/>
                <w:sz w:val="21"/>
              </w:rPr>
              <w:t>苷</w:t>
            </w:r>
            <w:r>
              <w:rPr>
                <w:w w:val="95"/>
                <w:sz w:val="21"/>
              </w:rPr>
              <w:t>酶</w:t>
            </w:r>
            <w:r>
              <w:rPr>
                <w:rFonts w:ascii="Times New Roman" w:hAnsi="Times New Roman" w:eastAsia="Times New Roman"/>
                <w:spacing w:val="-5"/>
                <w:w w:val="95"/>
                <w:sz w:val="21"/>
              </w:rPr>
              <w:t>A</w:t>
            </w:r>
            <w:r>
              <w:rPr>
                <w:spacing w:val="-5"/>
                <w:w w:val="95"/>
                <w:sz w:val="21"/>
              </w:rPr>
              <w:t>（α</w:t>
            </w:r>
          </w:p>
          <w:p>
            <w:pPr>
              <w:pStyle w:val="TableParagraph"/>
              <w:spacing w:line="310" w:lineRule="atLeast" w:before="2"/>
              <w:ind w:left="79" w:right="148"/>
              <w:rPr>
                <w:sz w:val="21"/>
              </w:rPr>
            </w:pPr>
            <w:r>
              <w:rPr>
                <w:rFonts w:ascii="Times New Roman" w:hAnsi="Times New Roman" w:eastAsia="Times New Roman"/>
                <w:sz w:val="21"/>
              </w:rPr>
              <w:t>-Gal</w:t>
            </w:r>
            <w:r>
              <w:rPr>
                <w:rFonts w:ascii="Times New Roman" w:hAnsi="Times New Roman" w:eastAsia="Times New Roman"/>
                <w:spacing w:val="-14"/>
                <w:sz w:val="21"/>
              </w:rPr>
              <w:t> </w:t>
            </w:r>
            <w:r>
              <w:rPr>
                <w:rFonts w:ascii="Times New Roman" w:hAnsi="Times New Roman" w:eastAsia="Times New Roman"/>
                <w:sz w:val="21"/>
              </w:rPr>
              <w:t>A</w:t>
            </w:r>
            <w:r>
              <w:rPr>
                <w:sz w:val="21"/>
              </w:rPr>
              <w:t>）的基因突变，导</w:t>
            </w:r>
            <w:r>
              <w:rPr>
                <w:sz w:val="21"/>
              </w:rPr>
              <w:t>致</w:t>
            </w:r>
            <w:r>
              <w:rPr>
                <w:sz w:val="21"/>
              </w:rPr>
              <w:t>α</w:t>
            </w:r>
            <w:r>
              <w:rPr>
                <w:rFonts w:ascii="Times New Roman" w:hAnsi="Times New Roman" w:eastAsia="Times New Roman"/>
                <w:sz w:val="21"/>
              </w:rPr>
              <w:t>-</w:t>
            </w:r>
            <w:r>
              <w:rPr>
                <w:sz w:val="21"/>
              </w:rPr>
              <w:t>半乳糖苷酶</w:t>
            </w:r>
            <w:r>
              <w:rPr>
                <w:rFonts w:ascii="Times New Roman" w:hAnsi="Times New Roman" w:eastAsia="Times New Roman"/>
                <w:sz w:val="21"/>
              </w:rPr>
              <w:t>A</w:t>
            </w:r>
            <w:r>
              <w:rPr>
                <w:rFonts w:ascii="Times New Roman" w:hAnsi="Times New Roman" w:eastAsia="Times New Roman"/>
                <w:spacing w:val="8"/>
                <w:sz w:val="21"/>
              </w:rPr>
              <w:t> </w:t>
            </w:r>
            <w:r>
              <w:rPr>
                <w:sz w:val="21"/>
              </w:rPr>
              <w:t>结构和功能异常，使其代谢底物</w:t>
            </w:r>
            <w:r>
              <w:rPr>
                <w:sz w:val="21"/>
              </w:rPr>
              <w:t>三</w:t>
            </w:r>
            <w:r>
              <w:rPr>
                <w:sz w:val="21"/>
              </w:rPr>
              <w:t>已</w:t>
            </w:r>
            <w:r>
              <w:rPr>
                <w:sz w:val="21"/>
              </w:rPr>
              <w:t>糖</w:t>
            </w:r>
            <w:r>
              <w:rPr>
                <w:w w:val="95"/>
                <w:sz w:val="21"/>
              </w:rPr>
              <w:t>神经酰胺（</w:t>
            </w:r>
            <w:r>
              <w:rPr>
                <w:rFonts w:ascii="Times New Roman" w:hAnsi="Times New Roman" w:eastAsia="Times New Roman"/>
                <w:w w:val="95"/>
                <w:sz w:val="21"/>
              </w:rPr>
              <w:t>Globotriaosylceramide</w:t>
            </w:r>
            <w:r>
              <w:rPr>
                <w:w w:val="95"/>
                <w:sz w:val="21"/>
              </w:rPr>
              <w:t>，</w:t>
            </w:r>
            <w:r>
              <w:rPr>
                <w:rFonts w:ascii="Times New Roman" w:hAnsi="Times New Roman" w:eastAsia="Times New Roman"/>
                <w:w w:val="95"/>
                <w:sz w:val="21"/>
              </w:rPr>
              <w:t>GL-3</w:t>
            </w:r>
            <w:r>
              <w:rPr>
                <w:w w:val="95"/>
                <w:sz w:val="21"/>
              </w:rPr>
              <w:t>）和相</w:t>
            </w:r>
            <w:r>
              <w:rPr>
                <w:w w:val="95"/>
                <w:sz w:val="21"/>
              </w:rPr>
              <w:t>关</w:t>
            </w:r>
            <w:r>
              <w:rPr>
                <w:w w:val="95"/>
                <w:sz w:val="21"/>
              </w:rPr>
              <w:t>鞘</w:t>
            </w:r>
            <w:r>
              <w:rPr>
                <w:w w:val="95"/>
                <w:sz w:val="21"/>
              </w:rPr>
              <w:t>糖</w:t>
            </w:r>
            <w:r>
              <w:rPr>
                <w:w w:val="95"/>
                <w:sz w:val="21"/>
              </w:rPr>
              <w:t>脂</w:t>
            </w:r>
            <w:r>
              <w:rPr>
                <w:w w:val="95"/>
                <w:sz w:val="21"/>
              </w:rPr>
              <w:t>在</w:t>
            </w:r>
            <w:r>
              <w:rPr>
                <w:w w:val="95"/>
                <w:sz w:val="21"/>
              </w:rPr>
              <w:t>全</w:t>
            </w:r>
            <w:r>
              <w:rPr>
                <w:w w:val="95"/>
                <w:sz w:val="21"/>
              </w:rPr>
              <w:t>身</w:t>
            </w:r>
            <w:r>
              <w:rPr>
                <w:w w:val="95"/>
                <w:sz w:val="21"/>
              </w:rPr>
              <w:t>多</w:t>
            </w:r>
            <w:r>
              <w:rPr>
                <w:w w:val="95"/>
                <w:sz w:val="21"/>
              </w:rPr>
              <w:t>个</w:t>
            </w:r>
            <w:r>
              <w:rPr>
                <w:w w:val="95"/>
                <w:sz w:val="21"/>
              </w:rPr>
              <w:t>器</w:t>
            </w:r>
            <w:r>
              <w:rPr>
                <w:w w:val="95"/>
                <w:sz w:val="21"/>
              </w:rPr>
              <w:t>官</w:t>
            </w:r>
            <w:r>
              <w:rPr>
                <w:w w:val="95"/>
                <w:sz w:val="21"/>
              </w:rPr>
              <w:t>内</w:t>
            </w:r>
            <w:r>
              <w:rPr>
                <w:w w:val="95"/>
                <w:sz w:val="21"/>
              </w:rPr>
              <w:t>大</w:t>
            </w:r>
            <w:r>
              <w:rPr>
                <w:w w:val="95"/>
                <w:sz w:val="21"/>
              </w:rPr>
              <w:t>量</w:t>
            </w:r>
            <w:r>
              <w:rPr>
                <w:spacing w:val="-5"/>
                <w:w w:val="95"/>
                <w:sz w:val="21"/>
              </w:rPr>
              <w:t>堆积</w:t>
            </w:r>
          </w:p>
        </w:tc>
      </w:tr>
      <w:tr>
        <w:trPr>
          <w:trHeight w:val="300"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line="268" w:lineRule="exact" w:before="13"/>
              <w:ind w:left="79"/>
              <w:rPr>
                <w:sz w:val="21"/>
              </w:rPr>
            </w:pPr>
            <w:r>
              <w:rPr>
                <w:spacing w:val="-1"/>
                <w:w w:val="95"/>
                <w:sz w:val="21"/>
              </w:rPr>
              <w:t>所导致的临床综合征。须根据基因检测明确诊断，且须满足下列至少一项条件：</w:t>
            </w:r>
          </w:p>
        </w:tc>
      </w:tr>
      <w:tr>
        <w:trPr>
          <w:trHeight w:val="1571"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numPr>
                <w:ilvl w:val="0"/>
                <w:numId w:val="48"/>
              </w:numPr>
              <w:tabs>
                <w:tab w:pos="605" w:val="left" w:leader="none"/>
              </w:tabs>
              <w:spacing w:line="240" w:lineRule="auto" w:before="24" w:after="0"/>
              <w:ind w:left="604" w:right="0" w:hanging="526"/>
              <w:jc w:val="left"/>
              <w:rPr>
                <w:sz w:val="21"/>
              </w:rPr>
            </w:pPr>
            <w:r>
              <w:rPr>
                <w:spacing w:val="-1"/>
                <w:w w:val="95"/>
                <w:sz w:val="21"/>
              </w:rPr>
              <w:t>中枢神经系统受累，存在缺血性脑卒中；</w:t>
            </w:r>
          </w:p>
          <w:p>
            <w:pPr>
              <w:pStyle w:val="TableParagraph"/>
              <w:numPr>
                <w:ilvl w:val="0"/>
                <w:numId w:val="48"/>
              </w:numPr>
              <w:tabs>
                <w:tab w:pos="605" w:val="left" w:leader="none"/>
              </w:tabs>
              <w:spacing w:line="240" w:lineRule="auto" w:before="43" w:after="0"/>
              <w:ind w:left="604" w:right="0" w:hanging="526"/>
              <w:jc w:val="left"/>
              <w:rPr>
                <w:sz w:val="21"/>
              </w:rPr>
            </w:pPr>
            <w:r>
              <w:rPr>
                <w:w w:val="95"/>
                <w:sz w:val="21"/>
              </w:rPr>
              <w:t>肾脏器官受累，</w:t>
            </w:r>
            <w:r>
              <w:rPr>
                <w:rFonts w:ascii="Times New Roman" w:eastAsia="Times New Roman"/>
                <w:w w:val="95"/>
                <w:sz w:val="21"/>
              </w:rPr>
              <w:t>GFR</w:t>
            </w:r>
            <w:r>
              <w:rPr>
                <w:w w:val="95"/>
                <w:sz w:val="21"/>
              </w:rPr>
              <w:t>肾小球滤过率</w:t>
            </w:r>
            <w:r>
              <w:rPr>
                <w:rFonts w:ascii="Times New Roman" w:eastAsia="Times New Roman"/>
                <w:w w:val="95"/>
                <w:sz w:val="21"/>
              </w:rPr>
              <w:t>&lt;30ml/min</w:t>
            </w:r>
            <w:r>
              <w:rPr>
                <w:rFonts w:ascii="Times New Roman" w:eastAsia="Times New Roman"/>
                <w:spacing w:val="65"/>
                <w:sz w:val="21"/>
              </w:rPr>
              <w:t>   </w:t>
            </w:r>
            <w:r>
              <w:rPr>
                <w:w w:val="95"/>
                <w:sz w:val="21"/>
              </w:rPr>
              <w:t>或</w:t>
            </w:r>
            <w:r>
              <w:rPr>
                <w:rFonts w:ascii="Times New Roman" w:eastAsia="Times New Roman"/>
                <w:w w:val="95"/>
                <w:sz w:val="21"/>
              </w:rPr>
              <w:t>CCR</w:t>
            </w:r>
            <w:r>
              <w:rPr>
                <w:spacing w:val="-2"/>
                <w:w w:val="95"/>
                <w:sz w:val="21"/>
              </w:rPr>
              <w:t>内生肌酐清除率</w:t>
            </w:r>
          </w:p>
          <w:p>
            <w:pPr>
              <w:pStyle w:val="TableParagraph"/>
              <w:spacing w:before="43"/>
              <w:ind w:left="79"/>
              <w:rPr>
                <w:sz w:val="21"/>
              </w:rPr>
            </w:pPr>
            <w:r>
              <w:rPr>
                <w:rFonts w:ascii="Times New Roman" w:hAnsi="Times New Roman" w:eastAsia="Times New Roman"/>
                <w:w w:val="95"/>
                <w:sz w:val="21"/>
              </w:rPr>
              <w:t>&lt;30ml/min</w:t>
            </w:r>
            <w:r>
              <w:rPr>
                <w:w w:val="95"/>
                <w:sz w:val="21"/>
              </w:rPr>
              <w:t>，血肌</w:t>
            </w:r>
            <w:r>
              <w:rPr>
                <w:w w:val="95"/>
                <w:sz w:val="21"/>
              </w:rPr>
              <w:t>酐</w:t>
            </w:r>
            <w:r>
              <w:rPr>
                <w:w w:val="95"/>
                <w:sz w:val="21"/>
              </w:rPr>
              <w:t>≥</w:t>
            </w:r>
            <w:r>
              <w:rPr>
                <w:rFonts w:ascii="Times New Roman" w:hAnsi="Times New Roman" w:eastAsia="Times New Roman"/>
                <w:w w:val="95"/>
                <w:sz w:val="21"/>
              </w:rPr>
              <w:t>5mg/dL</w:t>
            </w:r>
            <w:r>
              <w:rPr>
                <w:spacing w:val="-1"/>
                <w:w w:val="95"/>
                <w:sz w:val="21"/>
              </w:rPr>
              <w:t>或≥</w:t>
            </w:r>
            <w:r>
              <w:rPr>
                <w:rFonts w:ascii="Times New Roman" w:hAnsi="Times New Roman" w:eastAsia="Times New Roman"/>
                <w:spacing w:val="-2"/>
                <w:w w:val="95"/>
                <w:sz w:val="21"/>
              </w:rPr>
              <w:t>442μmol/L</w:t>
            </w:r>
            <w:r>
              <w:rPr>
                <w:spacing w:val="-2"/>
                <w:w w:val="95"/>
                <w:sz w:val="21"/>
              </w:rPr>
              <w:t>；</w:t>
            </w:r>
          </w:p>
          <w:p>
            <w:pPr>
              <w:pStyle w:val="TableParagraph"/>
              <w:numPr>
                <w:ilvl w:val="0"/>
                <w:numId w:val="48"/>
              </w:numPr>
              <w:tabs>
                <w:tab w:pos="605" w:val="left" w:leader="none"/>
              </w:tabs>
              <w:spacing w:line="240" w:lineRule="auto" w:before="43" w:after="0"/>
              <w:ind w:left="604" w:right="0" w:hanging="526"/>
              <w:jc w:val="left"/>
              <w:rPr>
                <w:sz w:val="21"/>
              </w:rPr>
            </w:pPr>
            <w:r>
              <w:rPr>
                <w:spacing w:val="-1"/>
                <w:w w:val="95"/>
                <w:sz w:val="21"/>
              </w:rPr>
              <w:t>冠状动脉受累导致心肌缺血、心脏瓣膜病变或肥厚性心肌病。</w:t>
            </w:r>
          </w:p>
          <w:p>
            <w:pPr>
              <w:pStyle w:val="TableParagraph"/>
              <w:spacing w:before="43"/>
              <w:ind w:left="79"/>
              <w:rPr>
                <w:sz w:val="21"/>
              </w:rPr>
            </w:pPr>
            <w:r>
              <w:rPr>
                <w:w w:val="95"/>
                <w:sz w:val="21"/>
              </w:rPr>
              <w:t>本公司承担本项疾病保险责任不受本条款</w:t>
            </w:r>
            <w:r>
              <w:rPr>
                <w:spacing w:val="36"/>
                <w:sz w:val="21"/>
              </w:rPr>
              <w:t>  </w:t>
            </w:r>
            <w:r>
              <w:rPr>
                <w:rFonts w:ascii="Times New Roman" w:hAnsi="Times New Roman" w:eastAsia="Times New Roman"/>
                <w:w w:val="95"/>
                <w:sz w:val="21"/>
              </w:rPr>
              <w:t>2.4</w:t>
            </w:r>
            <w:r>
              <w:rPr>
                <w:w w:val="95"/>
                <w:sz w:val="21"/>
              </w:rPr>
              <w:t>“</w:t>
            </w:r>
            <w:r>
              <w:rPr>
                <w:w w:val="95"/>
                <w:sz w:val="21"/>
              </w:rPr>
              <w:t>责</w:t>
            </w:r>
            <w:r>
              <w:rPr>
                <w:w w:val="95"/>
                <w:sz w:val="21"/>
              </w:rPr>
              <w:t>任免除”中“</w:t>
            </w:r>
            <w:r>
              <w:rPr>
                <w:w w:val="95"/>
                <w:sz w:val="21"/>
              </w:rPr>
              <w:t>遗</w:t>
            </w:r>
            <w:r>
              <w:rPr>
                <w:w w:val="95"/>
                <w:sz w:val="21"/>
              </w:rPr>
              <w:t>传性</w:t>
            </w:r>
            <w:r>
              <w:rPr>
                <w:w w:val="95"/>
                <w:sz w:val="21"/>
              </w:rPr>
              <w:t>疾</w:t>
            </w:r>
            <w:r>
              <w:rPr>
                <w:w w:val="95"/>
                <w:sz w:val="21"/>
              </w:rPr>
              <w:t>病</w:t>
            </w:r>
            <w:r>
              <w:rPr>
                <w:spacing w:val="-3"/>
                <w:w w:val="95"/>
                <w:sz w:val="21"/>
              </w:rPr>
              <w:t>，先天性</w:t>
            </w:r>
          </w:p>
        </w:tc>
      </w:tr>
      <w:tr>
        <w:trPr>
          <w:trHeight w:val="389"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before="13"/>
              <w:ind w:left="79"/>
              <w:rPr>
                <w:sz w:val="21"/>
              </w:rPr>
            </w:pPr>
            <w:r>
              <w:rPr>
                <w:spacing w:val="-1"/>
                <w:w w:val="95"/>
                <w:sz w:val="21"/>
              </w:rPr>
              <w:t>畸形、变形或染色体异常”的限制。</w:t>
            </w:r>
          </w:p>
        </w:tc>
      </w:tr>
      <w:tr>
        <w:trPr>
          <w:trHeight w:val="393" w:hRule="atLeast"/>
        </w:trPr>
        <w:tc>
          <w:tcPr>
            <w:tcW w:w="884" w:type="dxa"/>
          </w:tcPr>
          <w:p>
            <w:pPr>
              <w:pStyle w:val="TableParagraph"/>
              <w:spacing w:line="278" w:lineRule="exact" w:before="96"/>
              <w:ind w:left="50"/>
              <w:rPr>
                <w:i/>
                <w:sz w:val="22"/>
              </w:rPr>
            </w:pPr>
            <w:r>
              <w:rPr>
                <w:i/>
                <w:spacing w:val="-58"/>
                <w:sz w:val="22"/>
              </w:rPr>
              <w:t>3.6.56</w:t>
            </w:r>
          </w:p>
        </w:tc>
        <w:tc>
          <w:tcPr>
            <w:tcW w:w="1366" w:type="dxa"/>
          </w:tcPr>
          <w:p>
            <w:pPr>
              <w:pStyle w:val="TableParagraph"/>
              <w:spacing w:line="278" w:lineRule="exact" w:before="96"/>
              <w:ind w:left="137"/>
              <w:rPr>
                <w:i/>
                <w:sz w:val="22"/>
              </w:rPr>
            </w:pPr>
            <w:r>
              <w:rPr>
                <w:i/>
                <w:spacing w:val="-50"/>
                <w:w w:val="95"/>
                <w:sz w:val="22"/>
              </w:rPr>
              <w:t>严重心脏衰</w:t>
            </w:r>
          </w:p>
        </w:tc>
        <w:tc>
          <w:tcPr>
            <w:tcW w:w="7819" w:type="dxa"/>
          </w:tcPr>
          <w:p>
            <w:pPr>
              <w:pStyle w:val="TableParagraph"/>
              <w:spacing w:line="268" w:lineRule="exact" w:before="106"/>
              <w:ind w:left="79"/>
              <w:rPr>
                <w:sz w:val="21"/>
              </w:rPr>
            </w:pPr>
            <w:r>
              <w:rPr>
                <w:w w:val="95"/>
                <w:sz w:val="21"/>
              </w:rPr>
              <w:t>指因</w:t>
            </w:r>
            <w:r>
              <w:rPr>
                <w:w w:val="95"/>
                <w:sz w:val="21"/>
              </w:rPr>
              <w:t>缺</w:t>
            </w:r>
            <w:r>
              <w:rPr>
                <w:w w:val="95"/>
                <w:sz w:val="21"/>
              </w:rPr>
              <w:t>血</w:t>
            </w:r>
            <w:r>
              <w:rPr>
                <w:w w:val="95"/>
                <w:sz w:val="21"/>
              </w:rPr>
              <w:t>性</w:t>
            </w:r>
            <w:r>
              <w:rPr>
                <w:w w:val="95"/>
                <w:sz w:val="21"/>
              </w:rPr>
              <w:t>心</w:t>
            </w:r>
            <w:r>
              <w:rPr>
                <w:w w:val="95"/>
                <w:sz w:val="21"/>
              </w:rPr>
              <w:t>脏</w:t>
            </w:r>
            <w:r>
              <w:rPr>
                <w:w w:val="95"/>
                <w:sz w:val="21"/>
              </w:rPr>
              <w:t>病</w:t>
            </w:r>
            <w:r>
              <w:rPr>
                <w:w w:val="95"/>
                <w:sz w:val="21"/>
              </w:rPr>
              <w:t>或</w:t>
            </w:r>
            <w:r>
              <w:rPr>
                <w:w w:val="95"/>
                <w:sz w:val="21"/>
              </w:rPr>
              <w:t>扩</w:t>
            </w:r>
            <w:r>
              <w:rPr>
                <w:w w:val="95"/>
                <w:sz w:val="21"/>
              </w:rPr>
              <w:t>张</w:t>
            </w:r>
            <w:r>
              <w:rPr>
                <w:w w:val="95"/>
                <w:sz w:val="21"/>
              </w:rPr>
              <w:t>性</w:t>
            </w:r>
            <w:r>
              <w:rPr>
                <w:w w:val="95"/>
                <w:sz w:val="21"/>
              </w:rPr>
              <w:t>心</w:t>
            </w:r>
            <w:r>
              <w:rPr>
                <w:w w:val="95"/>
                <w:sz w:val="21"/>
              </w:rPr>
              <w:t>肌</w:t>
            </w:r>
            <w:r>
              <w:rPr>
                <w:w w:val="95"/>
                <w:sz w:val="21"/>
              </w:rPr>
              <w:t>病</w:t>
            </w:r>
            <w:r>
              <w:rPr>
                <w:w w:val="95"/>
                <w:sz w:val="21"/>
              </w:rPr>
              <w:t>导</w:t>
            </w:r>
            <w:r>
              <w:rPr>
                <w:w w:val="95"/>
                <w:sz w:val="21"/>
              </w:rPr>
              <w:t>致</w:t>
            </w:r>
            <w:r>
              <w:rPr>
                <w:w w:val="95"/>
                <w:sz w:val="21"/>
              </w:rPr>
              <w:t>慢</w:t>
            </w:r>
            <w:r>
              <w:rPr>
                <w:w w:val="95"/>
                <w:sz w:val="21"/>
              </w:rPr>
              <w:t>性</w:t>
            </w:r>
            <w:r>
              <w:rPr>
                <w:w w:val="95"/>
                <w:sz w:val="21"/>
              </w:rPr>
              <w:t>严</w:t>
            </w:r>
            <w:r>
              <w:rPr>
                <w:w w:val="95"/>
                <w:sz w:val="21"/>
              </w:rPr>
              <w:t>重</w:t>
            </w:r>
            <w:r>
              <w:rPr>
                <w:w w:val="95"/>
                <w:sz w:val="21"/>
              </w:rPr>
              <w:t>心</w:t>
            </w:r>
            <w:r>
              <w:rPr>
                <w:w w:val="95"/>
                <w:sz w:val="21"/>
              </w:rPr>
              <w:t>脏</w:t>
            </w:r>
            <w:r>
              <w:rPr>
                <w:w w:val="95"/>
                <w:sz w:val="21"/>
              </w:rPr>
              <w:t>衰</w:t>
            </w:r>
            <w:r>
              <w:rPr>
                <w:w w:val="95"/>
                <w:sz w:val="21"/>
              </w:rPr>
              <w:t>竭</w:t>
            </w:r>
            <w:r>
              <w:rPr>
                <w:w w:val="95"/>
                <w:sz w:val="21"/>
              </w:rPr>
              <w:t>，</w:t>
            </w:r>
            <w:r>
              <w:rPr>
                <w:w w:val="95"/>
                <w:sz w:val="21"/>
              </w:rPr>
              <w:t>被</w:t>
            </w:r>
            <w:r>
              <w:rPr>
                <w:w w:val="95"/>
                <w:sz w:val="21"/>
              </w:rPr>
              <w:t>保</w:t>
            </w:r>
            <w:r>
              <w:rPr>
                <w:w w:val="95"/>
                <w:sz w:val="21"/>
              </w:rPr>
              <w:t>险</w:t>
            </w:r>
            <w:r>
              <w:rPr>
                <w:w w:val="95"/>
                <w:sz w:val="21"/>
              </w:rPr>
              <w:t>人</w:t>
            </w:r>
            <w:r>
              <w:rPr>
                <w:w w:val="95"/>
                <w:sz w:val="21"/>
              </w:rPr>
              <w:t>实</w:t>
            </w:r>
            <w:r>
              <w:rPr>
                <w:w w:val="95"/>
                <w:sz w:val="21"/>
              </w:rPr>
              <w:t>际</w:t>
            </w:r>
            <w:r>
              <w:rPr>
                <w:w w:val="95"/>
                <w:sz w:val="21"/>
              </w:rPr>
              <w:t>接</w:t>
            </w:r>
            <w:r>
              <w:rPr>
                <w:w w:val="95"/>
                <w:sz w:val="21"/>
              </w:rPr>
              <w:t>受</w:t>
            </w:r>
            <w:r>
              <w:rPr>
                <w:spacing w:val="-10"/>
                <w:w w:val="95"/>
                <w:sz w:val="21"/>
              </w:rPr>
              <w:t>了</w:t>
            </w:r>
          </w:p>
        </w:tc>
      </w:tr>
      <w:tr>
        <w:trPr>
          <w:trHeight w:val="323" w:hRule="atLeast"/>
        </w:trPr>
        <w:tc>
          <w:tcPr>
            <w:tcW w:w="884" w:type="dxa"/>
          </w:tcPr>
          <w:p>
            <w:pPr>
              <w:pStyle w:val="TableParagraph"/>
              <w:rPr>
                <w:rFonts w:ascii="Times New Roman"/>
                <w:sz w:val="20"/>
              </w:rPr>
            </w:pPr>
          </w:p>
        </w:tc>
        <w:tc>
          <w:tcPr>
            <w:tcW w:w="1366" w:type="dxa"/>
          </w:tcPr>
          <w:p>
            <w:pPr>
              <w:pStyle w:val="TableParagraph"/>
              <w:spacing w:before="14"/>
              <w:ind w:left="137"/>
              <w:rPr>
                <w:i/>
                <w:sz w:val="22"/>
              </w:rPr>
            </w:pPr>
            <w:r>
              <w:rPr>
                <w:i/>
                <w:spacing w:val="-4"/>
                <w:w w:val="95"/>
                <w:sz w:val="22"/>
              </w:rPr>
              <w:t>竭</w:t>
            </w:r>
            <w:r>
              <w:rPr>
                <w:rFonts w:ascii="Times New Roman" w:eastAsia="Times New Roman"/>
                <w:i/>
                <w:spacing w:val="-4"/>
                <w:w w:val="95"/>
                <w:sz w:val="21"/>
              </w:rPr>
              <w:t>CRT</w:t>
            </w:r>
            <w:r>
              <w:rPr>
                <w:rFonts w:ascii="Times New Roman" w:eastAsia="Times New Roman"/>
                <w:i/>
                <w:spacing w:val="-18"/>
                <w:w w:val="95"/>
                <w:sz w:val="21"/>
              </w:rPr>
              <w:t> </w:t>
            </w:r>
            <w:r>
              <w:rPr>
                <w:i/>
                <w:spacing w:val="-38"/>
                <w:w w:val="95"/>
                <w:sz w:val="22"/>
              </w:rPr>
              <w:t>心脏</w:t>
            </w:r>
          </w:p>
        </w:tc>
        <w:tc>
          <w:tcPr>
            <w:tcW w:w="7819" w:type="dxa"/>
          </w:tcPr>
          <w:p>
            <w:pPr>
              <w:pStyle w:val="TableParagraph"/>
              <w:spacing w:before="24"/>
              <w:ind w:left="79"/>
              <w:rPr>
                <w:sz w:val="21"/>
              </w:rPr>
            </w:pPr>
            <w:r>
              <w:rPr>
                <w:rFonts w:ascii="Times New Roman" w:eastAsia="Times New Roman"/>
                <w:w w:val="95"/>
                <w:sz w:val="21"/>
              </w:rPr>
              <w:t>CRT</w:t>
            </w:r>
            <w:r>
              <w:rPr>
                <w:rFonts w:ascii="Times New Roman" w:eastAsia="Times New Roman"/>
                <w:spacing w:val="61"/>
                <w:sz w:val="21"/>
              </w:rPr>
              <w:t>   </w:t>
            </w:r>
            <w:r>
              <w:rPr>
                <w:spacing w:val="-1"/>
                <w:w w:val="95"/>
                <w:sz w:val="21"/>
              </w:rPr>
              <w:t>治疗，以矫正心室收缩不协调和改善心脏功能。接受治疗之前必须满足下列所</w:t>
            </w:r>
          </w:p>
        </w:tc>
      </w:tr>
      <w:tr>
        <w:trPr>
          <w:trHeight w:val="300" w:hRule="atLeast"/>
        </w:trPr>
        <w:tc>
          <w:tcPr>
            <w:tcW w:w="884" w:type="dxa"/>
          </w:tcPr>
          <w:p>
            <w:pPr>
              <w:pStyle w:val="TableParagraph"/>
              <w:rPr>
                <w:rFonts w:ascii="Times New Roman"/>
                <w:sz w:val="20"/>
              </w:rPr>
            </w:pPr>
          </w:p>
        </w:tc>
        <w:tc>
          <w:tcPr>
            <w:tcW w:w="1366" w:type="dxa"/>
          </w:tcPr>
          <w:p>
            <w:pPr>
              <w:pStyle w:val="TableParagraph"/>
              <w:spacing w:line="278" w:lineRule="exact" w:before="3"/>
              <w:ind w:left="137"/>
              <w:rPr>
                <w:i/>
                <w:sz w:val="22"/>
              </w:rPr>
            </w:pPr>
            <w:r>
              <w:rPr>
                <w:i/>
                <w:spacing w:val="-57"/>
                <w:w w:val="95"/>
                <w:sz w:val="22"/>
              </w:rPr>
              <w:t>再同步治疗</w:t>
            </w:r>
          </w:p>
        </w:tc>
        <w:tc>
          <w:tcPr>
            <w:tcW w:w="7819" w:type="dxa"/>
          </w:tcPr>
          <w:p>
            <w:pPr>
              <w:pStyle w:val="TableParagraph"/>
              <w:spacing w:line="268" w:lineRule="exact" w:before="13"/>
              <w:ind w:left="79"/>
              <w:rPr>
                <w:sz w:val="21"/>
              </w:rPr>
            </w:pPr>
            <w:r>
              <w:rPr>
                <w:spacing w:val="-3"/>
                <w:w w:val="95"/>
                <w:sz w:val="21"/>
              </w:rPr>
              <w:t>有条件：</w:t>
            </w:r>
          </w:p>
        </w:tc>
      </w:tr>
      <w:tr>
        <w:trPr>
          <w:trHeight w:val="1344"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numPr>
                <w:ilvl w:val="0"/>
                <w:numId w:val="49"/>
              </w:numPr>
              <w:tabs>
                <w:tab w:pos="605" w:val="left" w:leader="none"/>
              </w:tabs>
              <w:spacing w:line="240" w:lineRule="auto" w:before="24" w:after="0"/>
              <w:ind w:left="604" w:right="0" w:hanging="526"/>
              <w:jc w:val="left"/>
              <w:rPr>
                <w:sz w:val="21"/>
              </w:rPr>
            </w:pPr>
            <w:r>
              <w:rPr>
                <w:spacing w:val="-1"/>
                <w:w w:val="95"/>
                <w:sz w:val="21"/>
              </w:rPr>
              <w:t>心功能衰竭程度达到美国纽约心脏病学会心功能状态分级Ⅲ级或Ⅳ级；</w:t>
            </w:r>
          </w:p>
          <w:p>
            <w:pPr>
              <w:pStyle w:val="TableParagraph"/>
              <w:numPr>
                <w:ilvl w:val="0"/>
                <w:numId w:val="49"/>
              </w:numPr>
              <w:tabs>
                <w:tab w:pos="605" w:val="left" w:leader="none"/>
              </w:tabs>
              <w:spacing w:line="240" w:lineRule="auto" w:before="43" w:after="0"/>
              <w:ind w:left="604" w:right="0" w:hanging="526"/>
              <w:jc w:val="left"/>
              <w:rPr>
                <w:sz w:val="21"/>
              </w:rPr>
            </w:pPr>
            <w:r>
              <w:rPr>
                <w:w w:val="95"/>
                <w:sz w:val="21"/>
              </w:rPr>
              <w:t>左室射血分数低于</w:t>
            </w:r>
            <w:r>
              <w:rPr>
                <w:spacing w:val="19"/>
                <w:sz w:val="21"/>
              </w:rPr>
              <w:t> </w:t>
            </w:r>
            <w:r>
              <w:rPr>
                <w:rFonts w:ascii="Times New Roman" w:eastAsia="Times New Roman"/>
                <w:spacing w:val="-4"/>
                <w:w w:val="95"/>
                <w:sz w:val="21"/>
              </w:rPr>
              <w:t>35%</w:t>
            </w:r>
            <w:r>
              <w:rPr>
                <w:spacing w:val="-4"/>
                <w:w w:val="95"/>
                <w:sz w:val="21"/>
              </w:rPr>
              <w:t>；</w:t>
            </w:r>
          </w:p>
          <w:p>
            <w:pPr>
              <w:pStyle w:val="TableParagraph"/>
              <w:numPr>
                <w:ilvl w:val="0"/>
                <w:numId w:val="49"/>
              </w:numPr>
              <w:tabs>
                <w:tab w:pos="605" w:val="left" w:leader="none"/>
              </w:tabs>
              <w:spacing w:line="240" w:lineRule="auto" w:before="43" w:after="0"/>
              <w:ind w:left="604" w:right="0" w:hanging="526"/>
              <w:jc w:val="left"/>
              <w:rPr>
                <w:sz w:val="21"/>
              </w:rPr>
            </w:pPr>
            <w:r>
              <w:rPr>
                <w:spacing w:val="-1"/>
                <w:w w:val="95"/>
                <w:sz w:val="21"/>
              </w:rPr>
              <w:t>左室舒张末期内径≥</w:t>
            </w:r>
            <w:r>
              <w:rPr>
                <w:rFonts w:ascii="Times New Roman" w:hAnsi="Times New Roman" w:eastAsia="Times New Roman"/>
                <w:spacing w:val="-2"/>
                <w:w w:val="95"/>
                <w:sz w:val="21"/>
              </w:rPr>
              <w:t>55mm</w:t>
            </w:r>
            <w:r>
              <w:rPr>
                <w:spacing w:val="-2"/>
                <w:w w:val="95"/>
                <w:sz w:val="21"/>
              </w:rPr>
              <w:t>；</w:t>
            </w:r>
          </w:p>
          <w:p>
            <w:pPr>
              <w:pStyle w:val="TableParagraph"/>
              <w:numPr>
                <w:ilvl w:val="0"/>
                <w:numId w:val="49"/>
              </w:numPr>
              <w:tabs>
                <w:tab w:pos="605" w:val="left" w:leader="none"/>
              </w:tabs>
              <w:spacing w:line="240" w:lineRule="auto" w:before="43" w:after="0"/>
              <w:ind w:left="604" w:right="0" w:hanging="526"/>
              <w:jc w:val="left"/>
              <w:rPr>
                <w:sz w:val="21"/>
              </w:rPr>
            </w:pPr>
            <w:r>
              <w:rPr>
                <w:rFonts w:ascii="Times New Roman" w:hAnsi="Times New Roman" w:eastAsia="Times New Roman"/>
                <w:w w:val="95"/>
                <w:sz w:val="21"/>
              </w:rPr>
              <w:t>QRS</w:t>
            </w:r>
            <w:r>
              <w:rPr>
                <w:rFonts w:ascii="Times New Roman" w:hAnsi="Times New Roman" w:eastAsia="Times New Roman"/>
                <w:spacing w:val="75"/>
                <w:sz w:val="21"/>
              </w:rPr>
              <w:t> </w:t>
            </w:r>
            <w:r>
              <w:rPr>
                <w:w w:val="95"/>
                <w:sz w:val="21"/>
              </w:rPr>
              <w:t>时间≥</w:t>
            </w:r>
            <w:r>
              <w:rPr>
                <w:rFonts w:ascii="Times New Roman" w:hAnsi="Times New Roman" w:eastAsia="Times New Roman"/>
                <w:w w:val="95"/>
                <w:sz w:val="21"/>
              </w:rPr>
              <w:t>130msec</w:t>
            </w:r>
            <w:r>
              <w:rPr>
                <w:spacing w:val="-10"/>
                <w:w w:val="95"/>
                <w:sz w:val="21"/>
              </w:rPr>
              <w:t>。</w:t>
            </w:r>
          </w:p>
        </w:tc>
      </w:tr>
      <w:tr>
        <w:trPr>
          <w:trHeight w:val="389" w:hRule="atLeast"/>
        </w:trPr>
        <w:tc>
          <w:tcPr>
            <w:tcW w:w="884" w:type="dxa"/>
          </w:tcPr>
          <w:p>
            <w:pPr>
              <w:pStyle w:val="TableParagraph"/>
              <w:spacing w:line="281" w:lineRule="exact" w:before="88"/>
              <w:ind w:left="50"/>
              <w:rPr>
                <w:i/>
                <w:sz w:val="22"/>
              </w:rPr>
            </w:pPr>
            <w:r>
              <w:rPr>
                <w:i/>
                <w:spacing w:val="-58"/>
                <w:sz w:val="22"/>
              </w:rPr>
              <w:t>3.6.57</w:t>
            </w:r>
          </w:p>
        </w:tc>
        <w:tc>
          <w:tcPr>
            <w:tcW w:w="1366" w:type="dxa"/>
          </w:tcPr>
          <w:p>
            <w:pPr>
              <w:pStyle w:val="TableParagraph"/>
              <w:spacing w:line="281" w:lineRule="exact" w:before="88"/>
              <w:ind w:left="137"/>
              <w:rPr>
                <w:i/>
                <w:sz w:val="22"/>
              </w:rPr>
            </w:pPr>
            <w:r>
              <w:rPr>
                <w:i/>
                <w:spacing w:val="-57"/>
                <w:w w:val="95"/>
                <w:sz w:val="22"/>
              </w:rPr>
              <w:t>严重冠心病</w:t>
            </w:r>
          </w:p>
        </w:tc>
        <w:tc>
          <w:tcPr>
            <w:tcW w:w="7819" w:type="dxa"/>
          </w:tcPr>
          <w:p>
            <w:pPr>
              <w:pStyle w:val="TableParagraph"/>
              <w:spacing w:before="98"/>
              <w:ind w:left="79"/>
              <w:rPr>
                <w:sz w:val="21"/>
              </w:rPr>
            </w:pPr>
            <w:r>
              <w:rPr>
                <w:w w:val="95"/>
                <w:sz w:val="21"/>
              </w:rPr>
              <w:t>指经</w:t>
            </w:r>
            <w:r>
              <w:rPr>
                <w:w w:val="95"/>
                <w:sz w:val="21"/>
              </w:rPr>
              <w:t>冠</w:t>
            </w:r>
            <w:r>
              <w:rPr>
                <w:w w:val="95"/>
                <w:sz w:val="21"/>
              </w:rPr>
              <w:t>状</w:t>
            </w:r>
            <w:r>
              <w:rPr>
                <w:w w:val="95"/>
                <w:sz w:val="21"/>
              </w:rPr>
              <w:t>动</w:t>
            </w:r>
            <w:r>
              <w:rPr>
                <w:w w:val="95"/>
                <w:sz w:val="21"/>
              </w:rPr>
              <w:t>脉</w:t>
            </w:r>
            <w:r>
              <w:rPr>
                <w:w w:val="95"/>
                <w:sz w:val="21"/>
              </w:rPr>
              <w:t>造</w:t>
            </w:r>
            <w:r>
              <w:rPr>
                <w:w w:val="95"/>
                <w:sz w:val="21"/>
              </w:rPr>
              <w:t>影</w:t>
            </w:r>
            <w:r>
              <w:rPr>
                <w:w w:val="95"/>
                <w:sz w:val="21"/>
              </w:rPr>
              <w:t>检</w:t>
            </w:r>
            <w:r>
              <w:rPr>
                <w:w w:val="95"/>
                <w:sz w:val="21"/>
              </w:rPr>
              <w:t>查</w:t>
            </w:r>
            <w:r>
              <w:rPr>
                <w:w w:val="95"/>
                <w:sz w:val="21"/>
              </w:rPr>
              <w:t>明</w:t>
            </w:r>
            <w:r>
              <w:rPr>
                <w:w w:val="95"/>
                <w:sz w:val="21"/>
              </w:rPr>
              <w:t>确</w:t>
            </w:r>
            <w:r>
              <w:rPr>
                <w:w w:val="95"/>
                <w:sz w:val="21"/>
              </w:rPr>
              <w:t>诊</w:t>
            </w:r>
            <w:r>
              <w:rPr>
                <w:w w:val="95"/>
                <w:sz w:val="21"/>
              </w:rPr>
              <w:t>断</w:t>
            </w:r>
            <w:r>
              <w:rPr>
                <w:w w:val="95"/>
                <w:sz w:val="21"/>
              </w:rPr>
              <w:t>为</w:t>
            </w:r>
            <w:r>
              <w:rPr>
                <w:w w:val="95"/>
                <w:sz w:val="21"/>
              </w:rPr>
              <w:t>主</w:t>
            </w:r>
            <w:r>
              <w:rPr>
                <w:w w:val="95"/>
                <w:sz w:val="21"/>
              </w:rPr>
              <w:t>要</w:t>
            </w:r>
            <w:r>
              <w:rPr>
                <w:w w:val="95"/>
                <w:sz w:val="21"/>
              </w:rPr>
              <w:t>血</w:t>
            </w:r>
            <w:r>
              <w:rPr>
                <w:w w:val="95"/>
                <w:sz w:val="21"/>
              </w:rPr>
              <w:t>管</w:t>
            </w:r>
            <w:r>
              <w:rPr>
                <w:w w:val="95"/>
                <w:sz w:val="21"/>
              </w:rPr>
              <w:t>严</w:t>
            </w:r>
            <w:r>
              <w:rPr>
                <w:w w:val="95"/>
                <w:sz w:val="21"/>
              </w:rPr>
              <w:t>重</w:t>
            </w:r>
            <w:r>
              <w:rPr>
                <w:w w:val="95"/>
                <w:sz w:val="21"/>
              </w:rPr>
              <w:t>狭</w:t>
            </w:r>
            <w:r>
              <w:rPr>
                <w:w w:val="95"/>
                <w:sz w:val="21"/>
              </w:rPr>
              <w:t>窄</w:t>
            </w:r>
            <w:r>
              <w:rPr>
                <w:w w:val="95"/>
                <w:sz w:val="21"/>
              </w:rPr>
              <w:t>性</w:t>
            </w:r>
            <w:r>
              <w:rPr>
                <w:w w:val="95"/>
                <w:sz w:val="21"/>
              </w:rPr>
              <w:t>病</w:t>
            </w:r>
            <w:r>
              <w:rPr>
                <w:w w:val="95"/>
                <w:sz w:val="21"/>
              </w:rPr>
              <w:t>变，</w:t>
            </w:r>
            <w:r>
              <w:rPr>
                <w:w w:val="95"/>
                <w:sz w:val="21"/>
              </w:rPr>
              <w:t>须</w:t>
            </w:r>
            <w:r>
              <w:rPr>
                <w:w w:val="95"/>
                <w:sz w:val="21"/>
              </w:rPr>
              <w:t>满</w:t>
            </w:r>
            <w:r>
              <w:rPr>
                <w:w w:val="95"/>
                <w:sz w:val="21"/>
              </w:rPr>
              <w:t>足</w:t>
            </w:r>
            <w:r>
              <w:rPr>
                <w:w w:val="95"/>
                <w:sz w:val="21"/>
              </w:rPr>
              <w:t>下</w:t>
            </w:r>
            <w:r>
              <w:rPr>
                <w:w w:val="95"/>
                <w:sz w:val="21"/>
              </w:rPr>
              <w:t>列</w:t>
            </w:r>
            <w:r>
              <w:rPr>
                <w:w w:val="95"/>
                <w:sz w:val="21"/>
              </w:rPr>
              <w:t>至</w:t>
            </w:r>
            <w:r>
              <w:rPr>
                <w:spacing w:val="-4"/>
                <w:w w:val="95"/>
                <w:sz w:val="21"/>
              </w:rPr>
              <w:t>少一项</w:t>
            </w:r>
          </w:p>
        </w:tc>
      </w:tr>
      <w:tr>
        <w:trPr>
          <w:trHeight w:val="308"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line="268" w:lineRule="exact" w:before="21"/>
              <w:ind w:left="79"/>
              <w:rPr>
                <w:sz w:val="21"/>
              </w:rPr>
            </w:pPr>
            <w:r>
              <w:rPr>
                <w:spacing w:val="-4"/>
                <w:w w:val="95"/>
                <w:sz w:val="21"/>
              </w:rPr>
              <w:t>条件：</w:t>
            </w:r>
          </w:p>
        </w:tc>
      </w:tr>
      <w:tr>
        <w:trPr>
          <w:trHeight w:val="1259"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numPr>
                <w:ilvl w:val="0"/>
                <w:numId w:val="50"/>
              </w:numPr>
              <w:tabs>
                <w:tab w:pos="605" w:val="left" w:leader="none"/>
              </w:tabs>
              <w:spacing w:line="278" w:lineRule="auto" w:before="24" w:after="0"/>
              <w:ind w:left="79" w:right="155" w:firstLine="0"/>
              <w:jc w:val="left"/>
              <w:rPr>
                <w:sz w:val="21"/>
              </w:rPr>
            </w:pPr>
            <w:r>
              <w:rPr>
                <w:spacing w:val="-2"/>
                <w:sz w:val="21"/>
              </w:rPr>
              <w:t>左冠状动脉主干和右冠状动脉中，一支血管管腔堵塞 </w:t>
            </w:r>
            <w:r>
              <w:rPr>
                <w:rFonts w:ascii="Times New Roman" w:eastAsia="Times New Roman"/>
                <w:sz w:val="21"/>
              </w:rPr>
              <w:t>75%</w:t>
            </w:r>
            <w:r>
              <w:rPr>
                <w:sz w:val="21"/>
              </w:rPr>
              <w:t>以上，另一支血管</w:t>
            </w:r>
            <w:r>
              <w:rPr>
                <w:spacing w:val="-9"/>
                <w:sz w:val="21"/>
              </w:rPr>
              <w:t>管腔堵塞 </w:t>
            </w:r>
            <w:r>
              <w:rPr>
                <w:rFonts w:ascii="Times New Roman" w:eastAsia="Times New Roman"/>
                <w:sz w:val="21"/>
              </w:rPr>
              <w:t>60%</w:t>
            </w:r>
            <w:r>
              <w:rPr>
                <w:sz w:val="21"/>
              </w:rPr>
              <w:t>以上；</w:t>
            </w:r>
          </w:p>
          <w:p>
            <w:pPr>
              <w:pStyle w:val="TableParagraph"/>
              <w:numPr>
                <w:ilvl w:val="0"/>
                <w:numId w:val="50"/>
              </w:numPr>
              <w:tabs>
                <w:tab w:pos="605" w:val="left" w:leader="none"/>
              </w:tabs>
              <w:spacing w:line="269" w:lineRule="exact" w:before="0" w:after="0"/>
              <w:ind w:left="604" w:right="0" w:hanging="526"/>
              <w:jc w:val="left"/>
              <w:rPr>
                <w:sz w:val="21"/>
              </w:rPr>
            </w:pPr>
            <w:r>
              <w:rPr>
                <w:w w:val="95"/>
                <w:sz w:val="21"/>
              </w:rPr>
              <w:t>左前降支、左旋支和右冠状动脉中，至少一支血管管腔堵塞</w:t>
            </w:r>
            <w:r>
              <w:rPr>
                <w:spacing w:val="30"/>
                <w:sz w:val="21"/>
              </w:rPr>
              <w:t>  </w:t>
            </w:r>
            <w:r>
              <w:rPr>
                <w:rFonts w:ascii="Times New Roman" w:eastAsia="Times New Roman"/>
                <w:w w:val="95"/>
                <w:sz w:val="21"/>
              </w:rPr>
              <w:t>75%</w:t>
            </w:r>
            <w:r>
              <w:rPr>
                <w:spacing w:val="-2"/>
                <w:w w:val="95"/>
                <w:sz w:val="21"/>
              </w:rPr>
              <w:t>以上，其他两</w:t>
            </w:r>
          </w:p>
          <w:p>
            <w:pPr>
              <w:pStyle w:val="TableParagraph"/>
              <w:spacing w:before="43"/>
              <w:ind w:left="79"/>
              <w:rPr>
                <w:sz w:val="21"/>
              </w:rPr>
            </w:pPr>
            <w:r>
              <w:rPr>
                <w:w w:val="95"/>
                <w:sz w:val="21"/>
              </w:rPr>
              <w:t>支血管管腔堵塞</w:t>
            </w:r>
            <w:r>
              <w:rPr>
                <w:spacing w:val="40"/>
                <w:sz w:val="21"/>
              </w:rPr>
              <w:t> </w:t>
            </w:r>
            <w:r>
              <w:rPr>
                <w:rFonts w:ascii="Times New Roman" w:eastAsia="Times New Roman"/>
                <w:w w:val="95"/>
                <w:sz w:val="21"/>
              </w:rPr>
              <w:t>60%</w:t>
            </w:r>
            <w:r>
              <w:rPr>
                <w:spacing w:val="-4"/>
                <w:w w:val="95"/>
                <w:sz w:val="21"/>
              </w:rPr>
              <w:t>以上。</w:t>
            </w:r>
          </w:p>
        </w:tc>
      </w:tr>
      <w:tr>
        <w:trPr>
          <w:trHeight w:val="304"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before="13"/>
              <w:ind w:left="79"/>
              <w:rPr>
                <w:rFonts w:ascii="黑体" w:eastAsia="黑体"/>
                <w:sz w:val="21"/>
              </w:rPr>
            </w:pPr>
            <w:r>
              <w:rPr>
                <w:rFonts w:ascii="黑体" w:eastAsia="黑体"/>
                <w:color w:val="000000"/>
                <w:w w:val="95"/>
                <w:sz w:val="21"/>
                <w:shd w:fill="BEBEBE" w:color="auto" w:val="clear"/>
              </w:rPr>
              <w:t>左前</w:t>
            </w:r>
            <w:r>
              <w:rPr>
                <w:rFonts w:ascii="黑体" w:eastAsia="黑体"/>
                <w:color w:val="000000"/>
                <w:w w:val="95"/>
                <w:sz w:val="21"/>
                <w:shd w:fill="BEBEBE" w:color="auto" w:val="clear"/>
              </w:rPr>
              <w:t>降</w:t>
            </w:r>
            <w:r>
              <w:rPr>
                <w:rFonts w:ascii="黑体" w:eastAsia="黑体"/>
                <w:color w:val="000000"/>
                <w:w w:val="95"/>
                <w:sz w:val="21"/>
                <w:shd w:fill="BEBEBE" w:color="auto" w:val="clear"/>
              </w:rPr>
              <w:t>支</w:t>
            </w:r>
            <w:r>
              <w:rPr>
                <w:rFonts w:ascii="黑体" w:eastAsia="黑体"/>
                <w:color w:val="000000"/>
                <w:w w:val="95"/>
                <w:sz w:val="21"/>
                <w:shd w:fill="BEBEBE" w:color="auto" w:val="clear"/>
              </w:rPr>
              <w:t>的</w:t>
            </w:r>
            <w:r>
              <w:rPr>
                <w:rFonts w:ascii="黑体" w:eastAsia="黑体"/>
                <w:color w:val="000000"/>
                <w:w w:val="95"/>
                <w:sz w:val="21"/>
                <w:shd w:fill="BEBEBE" w:color="auto" w:val="clear"/>
              </w:rPr>
              <w:t>分</w:t>
            </w:r>
            <w:r>
              <w:rPr>
                <w:rFonts w:ascii="黑体" w:eastAsia="黑体"/>
                <w:color w:val="000000"/>
                <w:w w:val="95"/>
                <w:sz w:val="21"/>
                <w:shd w:fill="BEBEBE" w:color="auto" w:val="clear"/>
              </w:rPr>
              <w:t>支</w:t>
            </w:r>
            <w:r>
              <w:rPr>
                <w:rFonts w:ascii="黑体" w:eastAsia="黑体"/>
                <w:color w:val="000000"/>
                <w:w w:val="95"/>
                <w:sz w:val="21"/>
                <w:shd w:fill="BEBEBE" w:color="auto" w:val="clear"/>
              </w:rPr>
              <w:t>血</w:t>
            </w:r>
            <w:r>
              <w:rPr>
                <w:rFonts w:ascii="黑体" w:eastAsia="黑体"/>
                <w:color w:val="000000"/>
                <w:w w:val="95"/>
                <w:sz w:val="21"/>
                <w:shd w:fill="BEBEBE" w:color="auto" w:val="clear"/>
              </w:rPr>
              <w:t>管</w:t>
            </w:r>
            <w:r>
              <w:rPr>
                <w:rFonts w:ascii="黑体" w:eastAsia="黑体"/>
                <w:color w:val="000000"/>
                <w:w w:val="95"/>
                <w:sz w:val="21"/>
                <w:shd w:fill="BEBEBE" w:color="auto" w:val="clear"/>
              </w:rPr>
              <w:t>、</w:t>
            </w:r>
            <w:r>
              <w:rPr>
                <w:rFonts w:ascii="黑体" w:eastAsia="黑体"/>
                <w:color w:val="000000"/>
                <w:w w:val="95"/>
                <w:sz w:val="21"/>
                <w:shd w:fill="BEBEBE" w:color="auto" w:val="clear"/>
              </w:rPr>
              <w:t>左</w:t>
            </w:r>
            <w:r>
              <w:rPr>
                <w:rFonts w:ascii="黑体" w:eastAsia="黑体"/>
                <w:color w:val="000000"/>
                <w:w w:val="95"/>
                <w:sz w:val="21"/>
                <w:shd w:fill="BEBEBE" w:color="auto" w:val="clear"/>
              </w:rPr>
              <w:t>旋</w:t>
            </w:r>
            <w:r>
              <w:rPr>
                <w:rFonts w:ascii="黑体" w:eastAsia="黑体"/>
                <w:color w:val="000000"/>
                <w:w w:val="95"/>
                <w:sz w:val="21"/>
                <w:shd w:fill="BEBEBE" w:color="auto" w:val="clear"/>
              </w:rPr>
              <w:t>支</w:t>
            </w:r>
            <w:r>
              <w:rPr>
                <w:rFonts w:ascii="黑体" w:eastAsia="黑体"/>
                <w:color w:val="000000"/>
                <w:w w:val="95"/>
                <w:sz w:val="21"/>
                <w:shd w:fill="BEBEBE" w:color="auto" w:val="clear"/>
              </w:rPr>
              <w:t>的</w:t>
            </w:r>
            <w:r>
              <w:rPr>
                <w:rFonts w:ascii="黑体" w:eastAsia="黑体"/>
                <w:color w:val="000000"/>
                <w:w w:val="95"/>
                <w:sz w:val="21"/>
                <w:shd w:fill="BEBEBE" w:color="auto" w:val="clear"/>
              </w:rPr>
              <w:t>分</w:t>
            </w:r>
            <w:r>
              <w:rPr>
                <w:rFonts w:ascii="黑体" w:eastAsia="黑体"/>
                <w:color w:val="000000"/>
                <w:w w:val="95"/>
                <w:sz w:val="21"/>
                <w:shd w:fill="BEBEBE" w:color="auto" w:val="clear"/>
              </w:rPr>
              <w:t>支</w:t>
            </w:r>
            <w:r>
              <w:rPr>
                <w:rFonts w:ascii="黑体" w:eastAsia="黑体"/>
                <w:color w:val="000000"/>
                <w:w w:val="95"/>
                <w:sz w:val="21"/>
                <w:shd w:fill="BEBEBE" w:color="auto" w:val="clear"/>
              </w:rPr>
              <w:t>血</w:t>
            </w:r>
            <w:r>
              <w:rPr>
                <w:rFonts w:ascii="黑体" w:eastAsia="黑体"/>
                <w:color w:val="000000"/>
                <w:w w:val="95"/>
                <w:sz w:val="21"/>
                <w:shd w:fill="BEBEBE" w:color="auto" w:val="clear"/>
              </w:rPr>
              <w:t>管</w:t>
            </w:r>
            <w:r>
              <w:rPr>
                <w:rFonts w:ascii="黑体" w:eastAsia="黑体"/>
                <w:color w:val="000000"/>
                <w:w w:val="95"/>
                <w:sz w:val="21"/>
                <w:shd w:fill="BEBEBE" w:color="auto" w:val="clear"/>
              </w:rPr>
              <w:t>及</w:t>
            </w:r>
            <w:r>
              <w:rPr>
                <w:rFonts w:ascii="黑体" w:eastAsia="黑体"/>
                <w:color w:val="000000"/>
                <w:w w:val="95"/>
                <w:sz w:val="21"/>
                <w:shd w:fill="BEBEBE" w:color="auto" w:val="clear"/>
              </w:rPr>
              <w:t>右</w:t>
            </w:r>
            <w:r>
              <w:rPr>
                <w:rFonts w:ascii="黑体" w:eastAsia="黑体"/>
                <w:color w:val="000000"/>
                <w:w w:val="95"/>
                <w:sz w:val="21"/>
                <w:shd w:fill="BEBEBE" w:color="auto" w:val="clear"/>
              </w:rPr>
              <w:t>冠</w:t>
            </w:r>
            <w:r>
              <w:rPr>
                <w:rFonts w:ascii="黑体" w:eastAsia="黑体"/>
                <w:color w:val="000000"/>
                <w:w w:val="95"/>
                <w:sz w:val="21"/>
                <w:shd w:fill="BEBEBE" w:color="auto" w:val="clear"/>
              </w:rPr>
              <w:t>状</w:t>
            </w:r>
            <w:r>
              <w:rPr>
                <w:rFonts w:ascii="黑体" w:eastAsia="黑体"/>
                <w:color w:val="000000"/>
                <w:w w:val="95"/>
                <w:sz w:val="21"/>
                <w:shd w:fill="BEBEBE" w:color="auto" w:val="clear"/>
              </w:rPr>
              <w:t>动</w:t>
            </w:r>
            <w:r>
              <w:rPr>
                <w:rFonts w:ascii="黑体" w:eastAsia="黑体"/>
                <w:color w:val="000000"/>
                <w:w w:val="95"/>
                <w:sz w:val="21"/>
                <w:shd w:fill="BEBEBE" w:color="auto" w:val="clear"/>
              </w:rPr>
              <w:t>脉</w:t>
            </w:r>
            <w:r>
              <w:rPr>
                <w:rFonts w:ascii="黑体" w:eastAsia="黑体"/>
                <w:color w:val="000000"/>
                <w:w w:val="95"/>
                <w:sz w:val="21"/>
                <w:shd w:fill="BEBEBE" w:color="auto" w:val="clear"/>
              </w:rPr>
              <w:t>的</w:t>
            </w:r>
            <w:r>
              <w:rPr>
                <w:rFonts w:ascii="黑体" w:eastAsia="黑体"/>
                <w:color w:val="000000"/>
                <w:w w:val="95"/>
                <w:sz w:val="21"/>
                <w:shd w:fill="BEBEBE" w:color="auto" w:val="clear"/>
              </w:rPr>
              <w:t>分</w:t>
            </w:r>
            <w:r>
              <w:rPr>
                <w:rFonts w:ascii="黑体" w:eastAsia="黑体"/>
                <w:color w:val="000000"/>
                <w:w w:val="95"/>
                <w:sz w:val="21"/>
                <w:shd w:fill="BEBEBE" w:color="auto" w:val="clear"/>
              </w:rPr>
              <w:t>支</w:t>
            </w:r>
            <w:r>
              <w:rPr>
                <w:rFonts w:ascii="黑体" w:eastAsia="黑体"/>
                <w:color w:val="000000"/>
                <w:w w:val="95"/>
                <w:sz w:val="21"/>
                <w:shd w:fill="BEBEBE" w:color="auto" w:val="clear"/>
              </w:rPr>
              <w:t>血</w:t>
            </w:r>
            <w:r>
              <w:rPr>
                <w:rFonts w:ascii="黑体" w:eastAsia="黑体"/>
                <w:color w:val="000000"/>
                <w:w w:val="95"/>
                <w:sz w:val="21"/>
                <w:shd w:fill="BEBEBE" w:color="auto" w:val="clear"/>
              </w:rPr>
              <w:t>管</w:t>
            </w:r>
            <w:r>
              <w:rPr>
                <w:rFonts w:ascii="黑体" w:eastAsia="黑体"/>
                <w:color w:val="000000"/>
                <w:w w:val="95"/>
                <w:sz w:val="21"/>
                <w:shd w:fill="BEBEBE" w:color="auto" w:val="clear"/>
              </w:rPr>
              <w:t>的</w:t>
            </w:r>
            <w:r>
              <w:rPr>
                <w:rFonts w:ascii="黑体" w:eastAsia="黑体"/>
                <w:color w:val="000000"/>
                <w:w w:val="95"/>
                <w:sz w:val="21"/>
                <w:shd w:fill="BEBEBE" w:color="auto" w:val="clear"/>
              </w:rPr>
              <w:t>狭</w:t>
            </w:r>
            <w:r>
              <w:rPr>
                <w:rFonts w:ascii="黑体" w:eastAsia="黑体"/>
                <w:color w:val="000000"/>
                <w:w w:val="95"/>
                <w:sz w:val="21"/>
                <w:shd w:fill="BEBEBE" w:color="auto" w:val="clear"/>
              </w:rPr>
              <w:t>窄</w:t>
            </w:r>
            <w:r>
              <w:rPr>
                <w:rFonts w:ascii="黑体" w:eastAsia="黑体"/>
                <w:color w:val="000000"/>
                <w:w w:val="95"/>
                <w:sz w:val="21"/>
                <w:shd w:fill="BEBEBE" w:color="auto" w:val="clear"/>
              </w:rPr>
              <w:t>不</w:t>
            </w:r>
            <w:r>
              <w:rPr>
                <w:rFonts w:ascii="黑体" w:eastAsia="黑体"/>
                <w:color w:val="000000"/>
                <w:spacing w:val="-4"/>
                <w:w w:val="95"/>
                <w:sz w:val="21"/>
                <w:shd w:fill="BEBEBE" w:color="auto" w:val="clear"/>
              </w:rPr>
              <w:t>作为本</w:t>
            </w:r>
          </w:p>
        </w:tc>
      </w:tr>
      <w:tr>
        <w:trPr>
          <w:trHeight w:val="396"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before="21"/>
              <w:ind w:left="79"/>
              <w:rPr>
                <w:rFonts w:ascii="黑体" w:eastAsia="黑体"/>
                <w:sz w:val="21"/>
              </w:rPr>
            </w:pPr>
            <w:r>
              <w:rPr>
                <w:rFonts w:ascii="黑体" w:eastAsia="黑体"/>
                <w:color w:val="000000"/>
                <w:spacing w:val="-2"/>
                <w:w w:val="95"/>
                <w:sz w:val="21"/>
                <w:shd w:fill="BEBEBE" w:color="auto" w:val="clear"/>
              </w:rPr>
              <w:t>保障的衡量指标。</w:t>
            </w:r>
          </w:p>
        </w:tc>
      </w:tr>
      <w:tr>
        <w:trPr>
          <w:trHeight w:val="392" w:hRule="atLeast"/>
        </w:trPr>
        <w:tc>
          <w:tcPr>
            <w:tcW w:w="884" w:type="dxa"/>
          </w:tcPr>
          <w:p>
            <w:pPr>
              <w:pStyle w:val="TableParagraph"/>
              <w:spacing w:line="278" w:lineRule="exact" w:before="95"/>
              <w:ind w:left="50"/>
              <w:rPr>
                <w:i/>
                <w:sz w:val="22"/>
              </w:rPr>
            </w:pPr>
            <w:r>
              <w:rPr>
                <w:i/>
                <w:spacing w:val="-58"/>
                <w:sz w:val="22"/>
              </w:rPr>
              <w:t>3.6.58</w:t>
            </w:r>
          </w:p>
        </w:tc>
        <w:tc>
          <w:tcPr>
            <w:tcW w:w="1366" w:type="dxa"/>
          </w:tcPr>
          <w:p>
            <w:pPr>
              <w:pStyle w:val="TableParagraph"/>
              <w:spacing w:line="278" w:lineRule="exact" w:before="95"/>
              <w:ind w:left="137"/>
              <w:rPr>
                <w:i/>
                <w:sz w:val="22"/>
              </w:rPr>
            </w:pPr>
            <w:r>
              <w:rPr>
                <w:i/>
                <w:spacing w:val="-57"/>
                <w:w w:val="95"/>
                <w:sz w:val="22"/>
              </w:rPr>
              <w:t>严重心肌炎</w:t>
            </w:r>
          </w:p>
        </w:tc>
        <w:tc>
          <w:tcPr>
            <w:tcW w:w="7819" w:type="dxa"/>
          </w:tcPr>
          <w:p>
            <w:pPr>
              <w:pStyle w:val="TableParagraph"/>
              <w:spacing w:line="268" w:lineRule="exact" w:before="105"/>
              <w:ind w:left="79"/>
              <w:rPr>
                <w:sz w:val="21"/>
              </w:rPr>
            </w:pPr>
            <w:r>
              <w:rPr>
                <w:w w:val="95"/>
                <w:sz w:val="21"/>
              </w:rPr>
              <w:t>指心</w:t>
            </w:r>
            <w:r>
              <w:rPr>
                <w:w w:val="95"/>
                <w:sz w:val="21"/>
              </w:rPr>
              <w:t>肌</w:t>
            </w:r>
            <w:r>
              <w:rPr>
                <w:w w:val="95"/>
                <w:sz w:val="21"/>
              </w:rPr>
              <w:t>局</w:t>
            </w:r>
            <w:r>
              <w:rPr>
                <w:w w:val="95"/>
                <w:sz w:val="21"/>
              </w:rPr>
              <w:t>限</w:t>
            </w:r>
            <w:r>
              <w:rPr>
                <w:w w:val="95"/>
                <w:sz w:val="21"/>
              </w:rPr>
              <w:t>性</w:t>
            </w:r>
            <w:r>
              <w:rPr>
                <w:w w:val="95"/>
                <w:sz w:val="21"/>
              </w:rPr>
              <w:t>或</w:t>
            </w:r>
            <w:r>
              <w:rPr>
                <w:w w:val="95"/>
                <w:sz w:val="21"/>
              </w:rPr>
              <w:t>弥</w:t>
            </w:r>
            <w:r>
              <w:rPr>
                <w:w w:val="95"/>
                <w:sz w:val="21"/>
              </w:rPr>
              <w:t>漫</w:t>
            </w:r>
            <w:r>
              <w:rPr>
                <w:w w:val="95"/>
                <w:sz w:val="21"/>
              </w:rPr>
              <w:t>性</w:t>
            </w:r>
            <w:r>
              <w:rPr>
                <w:w w:val="95"/>
                <w:sz w:val="21"/>
              </w:rPr>
              <w:t>的</w:t>
            </w:r>
            <w:r>
              <w:rPr>
                <w:w w:val="95"/>
                <w:sz w:val="21"/>
              </w:rPr>
              <w:t>急</w:t>
            </w:r>
            <w:r>
              <w:rPr>
                <w:w w:val="95"/>
                <w:sz w:val="21"/>
              </w:rPr>
              <w:t>性</w:t>
            </w:r>
            <w:r>
              <w:rPr>
                <w:w w:val="95"/>
                <w:sz w:val="21"/>
              </w:rPr>
              <w:t>或</w:t>
            </w:r>
            <w:r>
              <w:rPr>
                <w:w w:val="95"/>
                <w:sz w:val="21"/>
              </w:rPr>
              <w:t>慢</w:t>
            </w:r>
            <w:r>
              <w:rPr>
                <w:w w:val="95"/>
                <w:sz w:val="21"/>
              </w:rPr>
              <w:t>性</w:t>
            </w:r>
            <w:r>
              <w:rPr>
                <w:w w:val="95"/>
                <w:sz w:val="21"/>
              </w:rPr>
              <w:t>炎</w:t>
            </w:r>
            <w:r>
              <w:rPr>
                <w:w w:val="95"/>
                <w:sz w:val="21"/>
              </w:rPr>
              <w:t>症</w:t>
            </w:r>
            <w:r>
              <w:rPr>
                <w:w w:val="95"/>
                <w:sz w:val="21"/>
              </w:rPr>
              <w:t>病</w:t>
            </w:r>
            <w:r>
              <w:rPr>
                <w:w w:val="95"/>
                <w:sz w:val="21"/>
              </w:rPr>
              <w:t>变</w:t>
            </w:r>
            <w:r>
              <w:rPr>
                <w:w w:val="95"/>
                <w:sz w:val="21"/>
              </w:rPr>
              <w:t>，导</w:t>
            </w:r>
            <w:r>
              <w:rPr>
                <w:w w:val="95"/>
                <w:sz w:val="21"/>
              </w:rPr>
              <w:t>致</w:t>
            </w:r>
            <w:r>
              <w:rPr>
                <w:w w:val="95"/>
                <w:sz w:val="21"/>
              </w:rPr>
              <w:t>心</w:t>
            </w:r>
            <w:r>
              <w:rPr>
                <w:w w:val="95"/>
                <w:sz w:val="21"/>
              </w:rPr>
              <w:t>脏</w:t>
            </w:r>
            <w:r>
              <w:rPr>
                <w:w w:val="95"/>
                <w:sz w:val="21"/>
              </w:rPr>
              <w:t>功</w:t>
            </w:r>
            <w:r>
              <w:rPr>
                <w:w w:val="95"/>
                <w:sz w:val="21"/>
              </w:rPr>
              <w:t>能</w:t>
            </w:r>
            <w:r>
              <w:rPr>
                <w:w w:val="95"/>
                <w:sz w:val="21"/>
              </w:rPr>
              <w:t>障</w:t>
            </w:r>
            <w:r>
              <w:rPr>
                <w:w w:val="95"/>
                <w:sz w:val="21"/>
              </w:rPr>
              <w:t>碍</w:t>
            </w:r>
            <w:r>
              <w:rPr>
                <w:w w:val="95"/>
                <w:sz w:val="21"/>
              </w:rPr>
              <w:t>，</w:t>
            </w:r>
            <w:r>
              <w:rPr>
                <w:w w:val="95"/>
                <w:sz w:val="21"/>
              </w:rPr>
              <w:t>达</w:t>
            </w:r>
            <w:r>
              <w:rPr>
                <w:w w:val="95"/>
                <w:sz w:val="21"/>
              </w:rPr>
              <w:t>到</w:t>
            </w:r>
            <w:r>
              <w:rPr>
                <w:w w:val="95"/>
                <w:sz w:val="21"/>
              </w:rPr>
              <w:t>美</w:t>
            </w:r>
            <w:r>
              <w:rPr>
                <w:spacing w:val="-4"/>
                <w:w w:val="95"/>
                <w:sz w:val="21"/>
              </w:rPr>
              <w:t>国纽约</w:t>
            </w:r>
          </w:p>
        </w:tc>
      </w:tr>
      <w:tr>
        <w:trPr>
          <w:trHeight w:val="408"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before="24"/>
              <w:ind w:left="79"/>
              <w:rPr>
                <w:sz w:val="21"/>
              </w:rPr>
            </w:pPr>
            <w:r>
              <w:rPr>
                <w:w w:val="95"/>
                <w:sz w:val="21"/>
              </w:rPr>
              <w:t>心脏病学会心功能状态分级Ⅳ</w:t>
            </w:r>
            <w:r>
              <w:rPr>
                <w:w w:val="95"/>
                <w:sz w:val="21"/>
              </w:rPr>
              <w:t>级</w:t>
            </w:r>
            <w:r>
              <w:rPr>
                <w:w w:val="95"/>
                <w:sz w:val="21"/>
              </w:rPr>
              <w:t>，且持续至少</w:t>
            </w:r>
            <w:r>
              <w:rPr>
                <w:spacing w:val="42"/>
                <w:sz w:val="21"/>
              </w:rPr>
              <w:t> </w:t>
            </w:r>
            <w:r>
              <w:rPr>
                <w:rFonts w:ascii="Times New Roman" w:hAnsi="Times New Roman" w:eastAsia="Times New Roman"/>
                <w:w w:val="95"/>
                <w:sz w:val="21"/>
              </w:rPr>
              <w:t>90</w:t>
            </w:r>
            <w:r>
              <w:rPr>
                <w:rFonts w:ascii="Times New Roman" w:hAnsi="Times New Roman" w:eastAsia="Times New Roman"/>
                <w:spacing w:val="72"/>
                <w:w w:val="150"/>
                <w:sz w:val="21"/>
              </w:rPr>
              <w:t> </w:t>
            </w:r>
            <w:r>
              <w:rPr>
                <w:spacing w:val="-5"/>
                <w:w w:val="95"/>
                <w:sz w:val="21"/>
              </w:rPr>
              <w:t>天。</w:t>
            </w:r>
          </w:p>
        </w:tc>
      </w:tr>
      <w:tr>
        <w:trPr>
          <w:trHeight w:val="389" w:hRule="atLeast"/>
        </w:trPr>
        <w:tc>
          <w:tcPr>
            <w:tcW w:w="884" w:type="dxa"/>
          </w:tcPr>
          <w:p>
            <w:pPr>
              <w:pStyle w:val="TableParagraph"/>
              <w:spacing w:line="281" w:lineRule="exact" w:before="88"/>
              <w:ind w:left="50"/>
              <w:rPr>
                <w:i/>
                <w:sz w:val="22"/>
              </w:rPr>
            </w:pPr>
            <w:r>
              <w:rPr>
                <w:i/>
                <w:spacing w:val="-58"/>
                <w:sz w:val="22"/>
              </w:rPr>
              <w:t>3.6.59</w:t>
            </w:r>
          </w:p>
        </w:tc>
        <w:tc>
          <w:tcPr>
            <w:tcW w:w="1366" w:type="dxa"/>
          </w:tcPr>
          <w:p>
            <w:pPr>
              <w:pStyle w:val="TableParagraph"/>
              <w:spacing w:line="281" w:lineRule="exact" w:before="88"/>
              <w:ind w:left="137"/>
              <w:rPr>
                <w:i/>
                <w:sz w:val="22"/>
              </w:rPr>
            </w:pPr>
            <w:r>
              <w:rPr>
                <w:i/>
                <w:spacing w:val="-50"/>
                <w:w w:val="95"/>
                <w:sz w:val="22"/>
              </w:rPr>
              <w:t>肺源性心脏</w:t>
            </w:r>
          </w:p>
        </w:tc>
        <w:tc>
          <w:tcPr>
            <w:tcW w:w="7819" w:type="dxa"/>
          </w:tcPr>
          <w:p>
            <w:pPr>
              <w:pStyle w:val="TableParagraph"/>
              <w:spacing w:before="98"/>
              <w:ind w:left="79"/>
              <w:rPr>
                <w:sz w:val="21"/>
              </w:rPr>
            </w:pPr>
            <w:r>
              <w:rPr>
                <w:w w:val="95"/>
                <w:sz w:val="21"/>
              </w:rPr>
              <w:t>指由</w:t>
            </w:r>
            <w:r>
              <w:rPr>
                <w:w w:val="95"/>
                <w:sz w:val="21"/>
              </w:rPr>
              <w:t>于</w:t>
            </w:r>
            <w:r>
              <w:rPr>
                <w:w w:val="95"/>
                <w:sz w:val="21"/>
              </w:rPr>
              <w:t>各</w:t>
            </w:r>
            <w:r>
              <w:rPr>
                <w:w w:val="95"/>
                <w:sz w:val="21"/>
              </w:rPr>
              <w:t>种</w:t>
            </w:r>
            <w:r>
              <w:rPr>
                <w:w w:val="95"/>
                <w:sz w:val="21"/>
              </w:rPr>
              <w:t>胸</w:t>
            </w:r>
            <w:r>
              <w:rPr>
                <w:w w:val="95"/>
                <w:sz w:val="21"/>
              </w:rPr>
              <w:t>肺</w:t>
            </w:r>
            <w:r>
              <w:rPr>
                <w:w w:val="95"/>
                <w:sz w:val="21"/>
              </w:rPr>
              <w:t>及</w:t>
            </w:r>
            <w:r>
              <w:rPr>
                <w:w w:val="95"/>
                <w:sz w:val="21"/>
              </w:rPr>
              <w:t>支</w:t>
            </w:r>
            <w:r>
              <w:rPr>
                <w:w w:val="95"/>
                <w:sz w:val="21"/>
              </w:rPr>
              <w:t>气</w:t>
            </w:r>
            <w:r>
              <w:rPr>
                <w:w w:val="95"/>
                <w:sz w:val="21"/>
              </w:rPr>
              <w:t>管</w:t>
            </w:r>
            <w:r>
              <w:rPr>
                <w:w w:val="95"/>
                <w:sz w:val="21"/>
              </w:rPr>
              <w:t>病</w:t>
            </w:r>
            <w:r>
              <w:rPr>
                <w:w w:val="95"/>
                <w:sz w:val="21"/>
              </w:rPr>
              <w:t>变</w:t>
            </w:r>
            <w:r>
              <w:rPr>
                <w:w w:val="95"/>
                <w:sz w:val="21"/>
              </w:rPr>
              <w:t>而</w:t>
            </w:r>
            <w:r>
              <w:rPr>
                <w:w w:val="95"/>
                <w:sz w:val="21"/>
              </w:rPr>
              <w:t>继</w:t>
            </w:r>
            <w:r>
              <w:rPr>
                <w:w w:val="95"/>
                <w:sz w:val="21"/>
              </w:rPr>
              <w:t>发</w:t>
            </w:r>
            <w:r>
              <w:rPr>
                <w:w w:val="95"/>
                <w:sz w:val="21"/>
              </w:rPr>
              <w:t>的</w:t>
            </w:r>
            <w:r>
              <w:rPr>
                <w:w w:val="95"/>
                <w:sz w:val="21"/>
              </w:rPr>
              <w:t>肺</w:t>
            </w:r>
            <w:r>
              <w:rPr>
                <w:w w:val="95"/>
                <w:sz w:val="21"/>
              </w:rPr>
              <w:t>动</w:t>
            </w:r>
            <w:r>
              <w:rPr>
                <w:w w:val="95"/>
                <w:sz w:val="21"/>
              </w:rPr>
              <w:t>脉</w:t>
            </w:r>
            <w:r>
              <w:rPr>
                <w:w w:val="95"/>
                <w:sz w:val="21"/>
              </w:rPr>
              <w:t>高</w:t>
            </w:r>
            <w:r>
              <w:rPr>
                <w:w w:val="95"/>
                <w:sz w:val="21"/>
              </w:rPr>
              <w:t>压，</w:t>
            </w:r>
            <w:r>
              <w:rPr>
                <w:w w:val="95"/>
                <w:sz w:val="21"/>
              </w:rPr>
              <w:t>最</w:t>
            </w:r>
            <w:r>
              <w:rPr>
                <w:w w:val="95"/>
                <w:sz w:val="21"/>
              </w:rPr>
              <w:t>后</w:t>
            </w:r>
            <w:r>
              <w:rPr>
                <w:w w:val="95"/>
                <w:sz w:val="21"/>
              </w:rPr>
              <w:t>导</w:t>
            </w:r>
            <w:r>
              <w:rPr>
                <w:w w:val="95"/>
                <w:sz w:val="21"/>
              </w:rPr>
              <w:t>致</w:t>
            </w:r>
            <w:r>
              <w:rPr>
                <w:w w:val="95"/>
                <w:sz w:val="21"/>
              </w:rPr>
              <w:t>以</w:t>
            </w:r>
            <w:r>
              <w:rPr>
                <w:w w:val="95"/>
                <w:sz w:val="21"/>
              </w:rPr>
              <w:t>右</w:t>
            </w:r>
            <w:r>
              <w:rPr>
                <w:w w:val="95"/>
                <w:sz w:val="21"/>
              </w:rPr>
              <w:t>室</w:t>
            </w:r>
            <w:r>
              <w:rPr>
                <w:w w:val="95"/>
                <w:sz w:val="21"/>
              </w:rPr>
              <w:t>肥</w:t>
            </w:r>
            <w:r>
              <w:rPr>
                <w:w w:val="95"/>
                <w:sz w:val="21"/>
              </w:rPr>
              <w:t>大</w:t>
            </w:r>
            <w:r>
              <w:rPr>
                <w:w w:val="95"/>
                <w:sz w:val="21"/>
              </w:rPr>
              <w:t>为</w:t>
            </w:r>
            <w:r>
              <w:rPr>
                <w:spacing w:val="-4"/>
                <w:w w:val="95"/>
                <w:sz w:val="21"/>
              </w:rPr>
              <w:t>特征的</w:t>
            </w:r>
          </w:p>
        </w:tc>
      </w:tr>
      <w:tr>
        <w:trPr>
          <w:trHeight w:val="308" w:hRule="atLeast"/>
        </w:trPr>
        <w:tc>
          <w:tcPr>
            <w:tcW w:w="884" w:type="dxa"/>
          </w:tcPr>
          <w:p>
            <w:pPr>
              <w:pStyle w:val="TableParagraph"/>
              <w:rPr>
                <w:rFonts w:ascii="Times New Roman"/>
                <w:sz w:val="20"/>
              </w:rPr>
            </w:pPr>
          </w:p>
        </w:tc>
        <w:tc>
          <w:tcPr>
            <w:tcW w:w="1366" w:type="dxa"/>
          </w:tcPr>
          <w:p>
            <w:pPr>
              <w:pStyle w:val="TableParagraph"/>
              <w:spacing w:line="278" w:lineRule="exact" w:before="11"/>
              <w:ind w:left="137"/>
              <w:rPr>
                <w:i/>
                <w:sz w:val="22"/>
              </w:rPr>
            </w:pPr>
            <w:r>
              <w:rPr>
                <w:i/>
                <w:w w:val="95"/>
                <w:sz w:val="22"/>
              </w:rPr>
              <w:t>病</w:t>
            </w:r>
          </w:p>
        </w:tc>
        <w:tc>
          <w:tcPr>
            <w:tcW w:w="7819" w:type="dxa"/>
          </w:tcPr>
          <w:p>
            <w:pPr>
              <w:pStyle w:val="TableParagraph"/>
              <w:spacing w:line="268" w:lineRule="exact" w:before="21"/>
              <w:ind w:left="79"/>
              <w:rPr>
                <w:sz w:val="21"/>
              </w:rPr>
            </w:pPr>
            <w:r>
              <w:rPr>
                <w:spacing w:val="-1"/>
                <w:w w:val="95"/>
                <w:sz w:val="21"/>
              </w:rPr>
              <w:t>心脏病。须经我们认可的医院呼吸专科医生确诊，且必须同时满足如下诊断标准：</w:t>
            </w:r>
          </w:p>
        </w:tc>
      </w:tr>
      <w:tr>
        <w:trPr>
          <w:trHeight w:val="279"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9" w:type="dxa"/>
          </w:tcPr>
          <w:p>
            <w:pPr>
              <w:pStyle w:val="TableParagraph"/>
              <w:spacing w:line="235" w:lineRule="exact" w:before="24"/>
              <w:ind w:left="79"/>
              <w:rPr>
                <w:sz w:val="21"/>
              </w:rPr>
            </w:pPr>
            <w:r>
              <w:rPr>
                <w:w w:val="95"/>
                <w:sz w:val="21"/>
              </w:rPr>
              <w:t>（</w:t>
            </w:r>
            <w:r>
              <w:rPr>
                <w:rFonts w:ascii="Times New Roman" w:eastAsia="Times New Roman"/>
                <w:w w:val="95"/>
                <w:sz w:val="21"/>
              </w:rPr>
              <w:t>1</w:t>
            </w:r>
            <w:r>
              <w:rPr>
                <w:w w:val="95"/>
                <w:sz w:val="21"/>
              </w:rPr>
              <w:t>）左心房压力增高（不低于</w:t>
            </w:r>
            <w:r>
              <w:rPr>
                <w:spacing w:val="30"/>
                <w:sz w:val="21"/>
              </w:rPr>
              <w:t> </w:t>
            </w:r>
            <w:r>
              <w:rPr>
                <w:rFonts w:ascii="Times New Roman" w:eastAsia="Times New Roman"/>
                <w:w w:val="95"/>
                <w:sz w:val="21"/>
              </w:rPr>
              <w:t>20</w:t>
            </w:r>
            <w:r>
              <w:rPr>
                <w:rFonts w:ascii="Times New Roman" w:eastAsia="Times New Roman"/>
                <w:spacing w:val="74"/>
                <w:sz w:val="21"/>
              </w:rPr>
              <w:t> </w:t>
            </w:r>
            <w:r>
              <w:rPr>
                <w:w w:val="95"/>
                <w:sz w:val="21"/>
              </w:rPr>
              <w:t>个单位</w:t>
            </w:r>
            <w:r>
              <w:rPr>
                <w:spacing w:val="-111"/>
                <w:w w:val="95"/>
                <w:sz w:val="21"/>
              </w:rPr>
              <w:t>）</w:t>
            </w:r>
            <w:r>
              <w:rPr>
                <w:spacing w:val="-5"/>
                <w:w w:val="95"/>
                <w:sz w:val="21"/>
              </w:rPr>
              <w:t>；</w:t>
            </w:r>
          </w:p>
        </w:tc>
      </w:tr>
    </w:tbl>
    <w:p>
      <w:pPr>
        <w:spacing w:after="0" w:line="235" w:lineRule="exact"/>
        <w:rPr>
          <w:sz w:val="21"/>
        </w:rPr>
        <w:sectPr>
          <w:pgSz w:w="11910" w:h="16840"/>
          <w:pgMar w:header="576" w:footer="0" w:top="1060" w:bottom="280" w:left="800" w:right="800"/>
        </w:sectPr>
      </w:pPr>
    </w:p>
    <w:p>
      <w:pPr>
        <w:pStyle w:val="BodyText"/>
        <w:spacing w:before="10"/>
        <w:rPr>
          <w:sz w:val="7"/>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6"/>
        <w:gridCol w:w="7814"/>
      </w:tblGrid>
      <w:tr>
        <w:trPr>
          <w:trHeight w:val="1604"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numPr>
                <w:ilvl w:val="0"/>
                <w:numId w:val="51"/>
              </w:numPr>
              <w:tabs>
                <w:tab w:pos="605" w:val="left" w:leader="none"/>
              </w:tabs>
              <w:spacing w:line="245" w:lineRule="exact" w:before="0" w:after="0"/>
              <w:ind w:left="604" w:right="0" w:hanging="526"/>
              <w:jc w:val="left"/>
              <w:rPr>
                <w:sz w:val="21"/>
              </w:rPr>
            </w:pPr>
            <w:r>
              <w:rPr>
                <w:w w:val="95"/>
                <w:sz w:val="21"/>
              </w:rPr>
              <w:t>肺血管阻力高于正常值</w:t>
            </w:r>
            <w:r>
              <w:rPr>
                <w:spacing w:val="1"/>
                <w:sz w:val="21"/>
              </w:rPr>
              <w:t> </w:t>
            </w:r>
            <w:r>
              <w:rPr>
                <w:rFonts w:ascii="Times New Roman" w:eastAsia="Times New Roman"/>
                <w:w w:val="95"/>
                <w:sz w:val="21"/>
              </w:rPr>
              <w:t>3</w:t>
            </w:r>
            <w:r>
              <w:rPr>
                <w:rFonts w:ascii="Times New Roman" w:eastAsia="Times New Roman"/>
                <w:spacing w:val="57"/>
                <w:sz w:val="21"/>
              </w:rPr>
              <w:t> </w:t>
            </w:r>
            <w:r>
              <w:rPr>
                <w:w w:val="95"/>
                <w:sz w:val="21"/>
              </w:rPr>
              <w:t>个单位（</w:t>
            </w:r>
            <w:r>
              <w:rPr>
                <w:rFonts w:ascii="Times New Roman" w:eastAsia="Times New Roman"/>
                <w:w w:val="95"/>
                <w:sz w:val="21"/>
              </w:rPr>
              <w:t>Pulmonary</w:t>
            </w:r>
            <w:r>
              <w:rPr>
                <w:rFonts w:ascii="Times New Roman" w:eastAsia="Times New Roman"/>
                <w:spacing w:val="57"/>
                <w:sz w:val="21"/>
              </w:rPr>
              <w:t> </w:t>
            </w:r>
            <w:r>
              <w:rPr>
                <w:rFonts w:ascii="Times New Roman" w:eastAsia="Times New Roman"/>
                <w:spacing w:val="5"/>
                <w:w w:val="95"/>
                <w:sz w:val="21"/>
              </w:rPr>
              <w:t>R</w:t>
            </w:r>
            <w:r>
              <w:rPr>
                <w:rFonts w:ascii="Times New Roman" w:eastAsia="Times New Roman"/>
                <w:spacing w:val="6"/>
                <w:w w:val="95"/>
                <w:sz w:val="21"/>
              </w:rPr>
              <w:t>es</w:t>
            </w:r>
            <w:r>
              <w:rPr>
                <w:rFonts w:ascii="Times New Roman" w:eastAsia="Times New Roman"/>
                <w:spacing w:val="5"/>
                <w:w w:val="95"/>
                <w:sz w:val="21"/>
              </w:rPr>
              <w:t>i</w:t>
            </w:r>
            <w:r>
              <w:rPr>
                <w:rFonts w:ascii="Times New Roman" w:eastAsia="Times New Roman"/>
                <w:spacing w:val="6"/>
                <w:w w:val="95"/>
                <w:sz w:val="21"/>
              </w:rPr>
              <w:t>s</w:t>
            </w:r>
            <w:r>
              <w:rPr>
                <w:rFonts w:ascii="Times New Roman" w:eastAsia="Times New Roman"/>
                <w:spacing w:val="5"/>
                <w:w w:val="95"/>
                <w:sz w:val="21"/>
              </w:rPr>
              <w:t>t</w:t>
            </w:r>
            <w:r>
              <w:rPr>
                <w:rFonts w:ascii="Times New Roman" w:eastAsia="Times New Roman"/>
                <w:spacing w:val="6"/>
                <w:w w:val="95"/>
                <w:sz w:val="21"/>
              </w:rPr>
              <w:t>a</w:t>
            </w:r>
            <w:r>
              <w:rPr>
                <w:rFonts w:ascii="Times New Roman" w:eastAsia="Times New Roman"/>
                <w:spacing w:val="7"/>
                <w:w w:val="95"/>
                <w:sz w:val="21"/>
              </w:rPr>
              <w:t>n</w:t>
            </w:r>
            <w:r>
              <w:rPr>
                <w:rFonts w:ascii="Times New Roman" w:eastAsia="Times New Roman"/>
                <w:spacing w:val="6"/>
                <w:w w:val="95"/>
                <w:sz w:val="21"/>
              </w:rPr>
              <w:t>ce</w:t>
            </w:r>
            <w:r>
              <w:rPr>
                <w:spacing w:val="-98"/>
                <w:w w:val="95"/>
                <w:sz w:val="21"/>
              </w:rPr>
              <w:t>）</w:t>
            </w:r>
            <w:r>
              <w:rPr>
                <w:spacing w:val="6"/>
                <w:w w:val="95"/>
                <w:sz w:val="21"/>
              </w:rPr>
              <w:t>；</w:t>
            </w:r>
          </w:p>
          <w:p>
            <w:pPr>
              <w:pStyle w:val="TableParagraph"/>
              <w:numPr>
                <w:ilvl w:val="0"/>
                <w:numId w:val="51"/>
              </w:numPr>
              <w:tabs>
                <w:tab w:pos="605" w:val="left" w:leader="none"/>
              </w:tabs>
              <w:spacing w:line="240" w:lineRule="auto" w:before="43" w:after="0"/>
              <w:ind w:left="604" w:right="0" w:hanging="526"/>
              <w:jc w:val="left"/>
              <w:rPr>
                <w:sz w:val="21"/>
              </w:rPr>
            </w:pPr>
            <w:r>
              <w:rPr>
                <w:spacing w:val="-1"/>
                <w:w w:val="95"/>
                <w:sz w:val="21"/>
              </w:rPr>
              <w:t>肺动脉血压不低于 </w:t>
            </w:r>
            <w:r>
              <w:rPr>
                <w:rFonts w:ascii="Times New Roman" w:eastAsia="Times New Roman"/>
                <w:w w:val="95"/>
                <w:sz w:val="21"/>
              </w:rPr>
              <w:t>40</w:t>
            </w:r>
            <w:r>
              <w:rPr>
                <w:rFonts w:ascii="Times New Roman" w:eastAsia="Times New Roman"/>
                <w:spacing w:val="42"/>
                <w:sz w:val="21"/>
              </w:rPr>
              <w:t> </w:t>
            </w:r>
            <w:r>
              <w:rPr>
                <w:rFonts w:ascii="Times New Roman" w:eastAsia="Times New Roman"/>
                <w:spacing w:val="-2"/>
                <w:w w:val="95"/>
                <w:sz w:val="21"/>
              </w:rPr>
              <w:t>mmHg</w:t>
            </w:r>
            <w:r>
              <w:rPr>
                <w:spacing w:val="-2"/>
                <w:w w:val="95"/>
                <w:sz w:val="21"/>
              </w:rPr>
              <w:t>；</w:t>
            </w:r>
          </w:p>
          <w:p>
            <w:pPr>
              <w:pStyle w:val="TableParagraph"/>
              <w:numPr>
                <w:ilvl w:val="0"/>
                <w:numId w:val="51"/>
              </w:numPr>
              <w:tabs>
                <w:tab w:pos="605" w:val="left" w:leader="none"/>
              </w:tabs>
              <w:spacing w:line="240" w:lineRule="auto" w:before="43" w:after="0"/>
              <w:ind w:left="604" w:right="0" w:hanging="526"/>
              <w:jc w:val="left"/>
              <w:rPr>
                <w:sz w:val="21"/>
              </w:rPr>
            </w:pPr>
            <w:r>
              <w:rPr>
                <w:spacing w:val="-2"/>
                <w:w w:val="95"/>
                <w:sz w:val="21"/>
              </w:rPr>
              <w:t>肺动脉楔压不低于 </w:t>
            </w:r>
            <w:r>
              <w:rPr>
                <w:rFonts w:ascii="Times New Roman" w:eastAsia="Times New Roman"/>
                <w:w w:val="95"/>
                <w:sz w:val="21"/>
              </w:rPr>
              <w:t>6</w:t>
            </w:r>
            <w:r>
              <w:rPr>
                <w:rFonts w:ascii="Times New Roman" w:eastAsia="Times New Roman"/>
                <w:spacing w:val="40"/>
                <w:sz w:val="21"/>
              </w:rPr>
              <w:t> </w:t>
            </w:r>
            <w:r>
              <w:rPr>
                <w:rFonts w:ascii="Times New Roman" w:eastAsia="Times New Roman"/>
                <w:spacing w:val="-2"/>
                <w:w w:val="95"/>
                <w:sz w:val="21"/>
              </w:rPr>
              <w:t>mmHg</w:t>
            </w:r>
            <w:r>
              <w:rPr>
                <w:spacing w:val="-2"/>
                <w:w w:val="95"/>
                <w:sz w:val="21"/>
              </w:rPr>
              <w:t>；</w:t>
            </w:r>
          </w:p>
          <w:p>
            <w:pPr>
              <w:pStyle w:val="TableParagraph"/>
              <w:numPr>
                <w:ilvl w:val="0"/>
                <w:numId w:val="51"/>
              </w:numPr>
              <w:tabs>
                <w:tab w:pos="605" w:val="left" w:leader="none"/>
              </w:tabs>
              <w:spacing w:line="240" w:lineRule="auto" w:before="43" w:after="0"/>
              <w:ind w:left="604" w:right="0" w:hanging="526"/>
              <w:jc w:val="left"/>
              <w:rPr>
                <w:sz w:val="21"/>
              </w:rPr>
            </w:pPr>
            <w:r>
              <w:rPr>
                <w:w w:val="95"/>
                <w:sz w:val="21"/>
              </w:rPr>
              <w:t>右心室心脏舒张期末压力不低于</w:t>
            </w:r>
            <w:r>
              <w:rPr>
                <w:spacing w:val="10"/>
                <w:sz w:val="21"/>
              </w:rPr>
              <w:t> </w:t>
            </w:r>
            <w:r>
              <w:rPr>
                <w:rFonts w:ascii="Times New Roman" w:eastAsia="Times New Roman"/>
                <w:w w:val="95"/>
                <w:sz w:val="21"/>
              </w:rPr>
              <w:t>8</w:t>
            </w:r>
            <w:r>
              <w:rPr>
                <w:rFonts w:ascii="Times New Roman" w:eastAsia="Times New Roman"/>
                <w:spacing w:val="67"/>
                <w:sz w:val="21"/>
              </w:rPr>
              <w:t> </w:t>
            </w:r>
            <w:r>
              <w:rPr>
                <w:rFonts w:ascii="Times New Roman" w:eastAsia="Times New Roman"/>
                <w:spacing w:val="-2"/>
                <w:w w:val="95"/>
                <w:sz w:val="21"/>
              </w:rPr>
              <w:t>mmHg</w:t>
            </w:r>
            <w:r>
              <w:rPr>
                <w:spacing w:val="-2"/>
                <w:w w:val="95"/>
                <w:sz w:val="21"/>
              </w:rPr>
              <w:t>；</w:t>
            </w:r>
          </w:p>
          <w:p>
            <w:pPr>
              <w:pStyle w:val="TableParagraph"/>
              <w:numPr>
                <w:ilvl w:val="0"/>
                <w:numId w:val="51"/>
              </w:numPr>
              <w:tabs>
                <w:tab w:pos="605" w:val="left" w:leader="none"/>
              </w:tabs>
              <w:spacing w:line="240" w:lineRule="auto" w:before="42" w:after="0"/>
              <w:ind w:left="604" w:right="0" w:hanging="526"/>
              <w:jc w:val="left"/>
              <w:rPr>
                <w:sz w:val="21"/>
              </w:rPr>
            </w:pPr>
            <w:r>
              <w:rPr>
                <w:spacing w:val="-1"/>
                <w:w w:val="95"/>
                <w:sz w:val="21"/>
              </w:rPr>
              <w:t>右心室过度肥大、扩张，出现右心衰竭和呼吸困难。</w:t>
            </w:r>
          </w:p>
        </w:tc>
      </w:tr>
      <w:tr>
        <w:trPr>
          <w:trHeight w:val="712" w:hRule="atLeast"/>
        </w:trPr>
        <w:tc>
          <w:tcPr>
            <w:tcW w:w="884" w:type="dxa"/>
          </w:tcPr>
          <w:p>
            <w:pPr>
              <w:pStyle w:val="TableParagraph"/>
              <w:spacing w:before="91"/>
              <w:ind w:left="50"/>
              <w:rPr>
                <w:i/>
                <w:sz w:val="22"/>
              </w:rPr>
            </w:pPr>
            <w:r>
              <w:rPr>
                <w:i/>
                <w:spacing w:val="-58"/>
                <w:sz w:val="22"/>
              </w:rPr>
              <w:t>3.6.60</w:t>
            </w:r>
          </w:p>
        </w:tc>
        <w:tc>
          <w:tcPr>
            <w:tcW w:w="1366" w:type="dxa"/>
          </w:tcPr>
          <w:p>
            <w:pPr>
              <w:pStyle w:val="TableParagraph"/>
              <w:spacing w:line="310" w:lineRule="atLeast" w:before="63"/>
              <w:ind w:left="137" w:right="78"/>
              <w:rPr>
                <w:i/>
                <w:sz w:val="22"/>
              </w:rPr>
            </w:pPr>
            <w:r>
              <w:rPr>
                <w:i/>
                <w:spacing w:val="-58"/>
                <w:sz w:val="22"/>
              </w:rPr>
              <w:t>严</w:t>
            </w:r>
            <w:r>
              <w:rPr>
                <w:i/>
                <w:spacing w:val="-58"/>
                <w:sz w:val="22"/>
              </w:rPr>
              <w:t>重</w:t>
            </w:r>
            <w:r>
              <w:rPr>
                <w:i/>
                <w:spacing w:val="-43"/>
                <w:sz w:val="22"/>
              </w:rPr>
              <w:t>感染性</w:t>
            </w:r>
            <w:r>
              <w:rPr>
                <w:i/>
                <w:spacing w:val="80"/>
                <w:sz w:val="22"/>
              </w:rPr>
              <w:t> </w:t>
            </w:r>
            <w:r>
              <w:rPr>
                <w:i/>
                <w:spacing w:val="-54"/>
                <w:sz w:val="22"/>
              </w:rPr>
              <w:t>心内膜炎</w:t>
            </w:r>
          </w:p>
        </w:tc>
        <w:tc>
          <w:tcPr>
            <w:tcW w:w="7814" w:type="dxa"/>
          </w:tcPr>
          <w:p>
            <w:pPr>
              <w:pStyle w:val="TableParagraph"/>
              <w:spacing w:before="101"/>
              <w:ind w:left="79"/>
              <w:rPr>
                <w:rFonts w:ascii="Times New Roman" w:eastAsia="Times New Roman"/>
                <w:sz w:val="21"/>
              </w:rPr>
            </w:pPr>
            <w:r>
              <w:rPr>
                <w:w w:val="95"/>
                <w:sz w:val="21"/>
              </w:rPr>
              <w:t>因感染性微生物造成心脏内膜发炎，并符合下列所有条件</w:t>
            </w:r>
            <w:r>
              <w:rPr>
                <w:rFonts w:ascii="Times New Roman" w:eastAsia="Times New Roman"/>
                <w:spacing w:val="-10"/>
                <w:w w:val="95"/>
                <w:sz w:val="21"/>
              </w:rPr>
              <w:t>:</w:t>
            </w:r>
          </w:p>
          <w:p>
            <w:pPr>
              <w:pStyle w:val="TableParagraph"/>
              <w:spacing w:before="43"/>
              <w:ind w:left="79"/>
              <w:rPr>
                <w:sz w:val="21"/>
              </w:rPr>
            </w:pPr>
            <w:r>
              <w:rPr>
                <w:w w:val="95"/>
                <w:sz w:val="21"/>
              </w:rPr>
              <w:t>（</w:t>
            </w:r>
            <w:r>
              <w:rPr>
                <w:rFonts w:ascii="Times New Roman" w:eastAsia="Times New Roman"/>
                <w:w w:val="95"/>
                <w:sz w:val="21"/>
              </w:rPr>
              <w:t>1</w:t>
            </w:r>
            <w:r>
              <w:rPr>
                <w:w w:val="95"/>
                <w:sz w:val="21"/>
              </w:rPr>
              <w:t>）</w:t>
            </w:r>
            <w:r>
              <w:rPr>
                <w:spacing w:val="-10"/>
                <w:w w:val="95"/>
                <w:sz w:val="21"/>
              </w:rPr>
              <w:t>血液培养测试结果为阳性，证实存在感染性微生物，并至少符合以下条件之一：</w:t>
            </w:r>
          </w:p>
        </w:tc>
      </w:tr>
      <w:tr>
        <w:trPr>
          <w:trHeight w:val="304"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spacing w:before="13"/>
              <w:ind w:left="79"/>
              <w:rPr>
                <w:sz w:val="21"/>
              </w:rPr>
            </w:pPr>
            <w:r>
              <w:rPr>
                <w:w w:val="95"/>
                <w:sz w:val="21"/>
              </w:rPr>
              <w:t>①</w:t>
            </w:r>
            <w:r>
              <w:rPr>
                <w:w w:val="95"/>
                <w:sz w:val="21"/>
              </w:rPr>
              <w:t>微</w:t>
            </w:r>
            <w:r>
              <w:rPr>
                <w:w w:val="95"/>
                <w:sz w:val="21"/>
              </w:rPr>
              <w:t>生</w:t>
            </w:r>
            <w:r>
              <w:rPr>
                <w:w w:val="95"/>
                <w:sz w:val="21"/>
              </w:rPr>
              <w:t>物</w:t>
            </w:r>
            <w:r>
              <w:rPr>
                <w:spacing w:val="-1"/>
                <w:w w:val="95"/>
                <w:sz w:val="21"/>
              </w:rPr>
              <w:t>：在赘生物，栓塞的赘生物或心脏内脓疡经培养或组织检查证实有微生物；</w:t>
            </w:r>
          </w:p>
        </w:tc>
      </w:tr>
      <w:tr>
        <w:trPr>
          <w:trHeight w:val="312"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spacing w:before="21"/>
              <w:ind w:left="79"/>
              <w:rPr>
                <w:sz w:val="21"/>
              </w:rPr>
            </w:pPr>
            <w:r>
              <w:rPr>
                <w:w w:val="95"/>
                <w:sz w:val="21"/>
              </w:rPr>
              <w:t>②</w:t>
            </w:r>
            <w:r>
              <w:rPr>
                <w:w w:val="95"/>
                <w:sz w:val="21"/>
              </w:rPr>
              <w:t>病</w:t>
            </w:r>
            <w:r>
              <w:rPr>
                <w:spacing w:val="-1"/>
                <w:w w:val="95"/>
                <w:sz w:val="21"/>
              </w:rPr>
              <w:t>理性病灶：组织检查证实赘生物或心脏内脓疡有活动性心内膜炎；</w:t>
            </w:r>
          </w:p>
        </w:tc>
      </w:tr>
      <w:tr>
        <w:trPr>
          <w:trHeight w:val="311"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spacing w:before="21"/>
              <w:ind w:left="79"/>
              <w:rPr>
                <w:sz w:val="21"/>
              </w:rPr>
            </w:pPr>
            <w:r>
              <w:rPr>
                <w:w w:val="95"/>
                <w:sz w:val="21"/>
              </w:rPr>
              <w:t>③</w:t>
            </w:r>
            <w:r>
              <w:rPr>
                <w:w w:val="95"/>
                <w:sz w:val="21"/>
              </w:rPr>
              <w:t>分</w:t>
            </w:r>
            <w:r>
              <w:rPr>
                <w:spacing w:val="-1"/>
                <w:w w:val="95"/>
                <w:sz w:val="21"/>
              </w:rPr>
              <w:t>别两次血液培养证实有典型之微生物，且与心内膜炎符合；</w:t>
            </w:r>
          </w:p>
        </w:tc>
      </w:tr>
      <w:tr>
        <w:trPr>
          <w:trHeight w:val="308"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spacing w:line="268" w:lineRule="exact" w:before="21"/>
              <w:ind w:left="79"/>
              <w:rPr>
                <w:sz w:val="21"/>
              </w:rPr>
            </w:pPr>
            <w:r>
              <w:rPr>
                <w:w w:val="95"/>
                <w:sz w:val="21"/>
              </w:rPr>
              <w:t>④</w:t>
            </w:r>
            <w:r>
              <w:rPr>
                <w:w w:val="95"/>
                <w:sz w:val="21"/>
              </w:rPr>
              <w:t>持</w:t>
            </w:r>
            <w:r>
              <w:rPr>
                <w:spacing w:val="-1"/>
                <w:w w:val="95"/>
                <w:sz w:val="21"/>
              </w:rPr>
              <w:t>续血液培养证实有微生物阳性反应，且与心内膜炎符合。</w:t>
            </w:r>
          </w:p>
        </w:tc>
      </w:tr>
      <w:tr>
        <w:trPr>
          <w:trHeight w:val="947"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numPr>
                <w:ilvl w:val="0"/>
                <w:numId w:val="52"/>
              </w:numPr>
              <w:tabs>
                <w:tab w:pos="605" w:val="left" w:leader="none"/>
              </w:tabs>
              <w:spacing w:line="278" w:lineRule="auto" w:before="24" w:after="0"/>
              <w:ind w:left="79" w:right="150" w:firstLine="0"/>
              <w:jc w:val="left"/>
              <w:rPr>
                <w:sz w:val="21"/>
              </w:rPr>
            </w:pPr>
            <w:r>
              <w:rPr>
                <w:spacing w:val="-2"/>
                <w:w w:val="99"/>
                <w:sz w:val="21"/>
              </w:rPr>
              <w:t>心内膜炎引起中度心瓣膜闭锁不全</w:t>
            </w:r>
            <w:r>
              <w:rPr>
                <w:spacing w:val="-1"/>
                <w:w w:val="99"/>
                <w:sz w:val="21"/>
              </w:rPr>
              <w:t>（指返流分数</w:t>
            </w:r>
            <w:r>
              <w:rPr>
                <w:rFonts w:ascii="Times New Roman" w:eastAsia="Times New Roman"/>
                <w:spacing w:val="1"/>
                <w:w w:val="99"/>
                <w:sz w:val="21"/>
              </w:rPr>
              <w:t>20</w:t>
            </w:r>
            <w:r>
              <w:rPr>
                <w:rFonts w:ascii="Times New Roman" w:eastAsia="Times New Roman"/>
                <w:spacing w:val="-2"/>
                <w:w w:val="99"/>
                <w:sz w:val="21"/>
              </w:rPr>
              <w:t>%</w:t>
            </w:r>
            <w:r>
              <w:rPr>
                <w:w w:val="99"/>
                <w:sz w:val="21"/>
              </w:rPr>
              <w:t>或以上</w:t>
            </w:r>
            <w:r>
              <w:rPr>
                <w:spacing w:val="-15"/>
                <w:w w:val="99"/>
                <w:sz w:val="21"/>
              </w:rPr>
              <w:t>）</w:t>
            </w:r>
            <w:r>
              <w:rPr>
                <w:spacing w:val="-1"/>
                <w:w w:val="99"/>
                <w:sz w:val="21"/>
              </w:rPr>
              <w:t>或中度心瓣膜狭窄</w:t>
            </w:r>
            <w:r>
              <w:rPr>
                <w:spacing w:val="2"/>
                <w:w w:val="99"/>
                <w:sz w:val="21"/>
              </w:rPr>
              <w:t>（</w:t>
            </w:r>
            <w:r>
              <w:rPr>
                <w:spacing w:val="-1"/>
                <w:w w:val="99"/>
                <w:sz w:val="21"/>
              </w:rPr>
              <w:t>指心瓣膜开口范围少于或等于正常的</w:t>
            </w:r>
            <w:r>
              <w:rPr>
                <w:rFonts w:ascii="Times New Roman" w:eastAsia="Times New Roman"/>
                <w:spacing w:val="1"/>
                <w:w w:val="99"/>
                <w:sz w:val="21"/>
              </w:rPr>
              <w:t>30</w:t>
            </w:r>
            <w:r>
              <w:rPr>
                <w:rFonts w:ascii="Times New Roman" w:eastAsia="Times New Roman"/>
                <w:spacing w:val="-2"/>
                <w:w w:val="99"/>
                <w:sz w:val="21"/>
              </w:rPr>
              <w:t>%</w:t>
            </w:r>
            <w:r>
              <w:rPr>
                <w:spacing w:val="-106"/>
                <w:w w:val="99"/>
                <w:sz w:val="21"/>
              </w:rPr>
              <w:t>）</w:t>
            </w:r>
            <w:r>
              <w:rPr>
                <w:w w:val="99"/>
                <w:sz w:val="21"/>
              </w:rPr>
              <w:t>；</w:t>
            </w:r>
          </w:p>
          <w:p>
            <w:pPr>
              <w:pStyle w:val="TableParagraph"/>
              <w:numPr>
                <w:ilvl w:val="0"/>
                <w:numId w:val="52"/>
              </w:numPr>
              <w:tabs>
                <w:tab w:pos="605" w:val="left" w:leader="none"/>
              </w:tabs>
              <w:spacing w:line="269" w:lineRule="exact" w:before="0" w:after="0"/>
              <w:ind w:left="604" w:right="0" w:hanging="526"/>
              <w:jc w:val="left"/>
              <w:rPr>
                <w:sz w:val="21"/>
              </w:rPr>
            </w:pPr>
            <w:r>
              <w:rPr>
                <w:spacing w:val="-1"/>
                <w:w w:val="95"/>
                <w:sz w:val="21"/>
              </w:rPr>
              <w:t>心内膜炎及心瓣膜损毁程度需经由我们认可的医院心脏专科医生确诊。</w:t>
            </w:r>
          </w:p>
        </w:tc>
      </w:tr>
      <w:tr>
        <w:trPr>
          <w:trHeight w:val="389"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spacing w:before="13"/>
              <w:ind w:left="79"/>
              <w:rPr>
                <w:rFonts w:ascii="黑体" w:eastAsia="黑体"/>
                <w:sz w:val="21"/>
              </w:rPr>
            </w:pPr>
            <w:r>
              <w:rPr>
                <w:rFonts w:ascii="黑体" w:eastAsia="黑体"/>
                <w:color w:val="000000"/>
                <w:spacing w:val="-1"/>
                <w:w w:val="95"/>
                <w:sz w:val="21"/>
                <w:shd w:fill="BEBEBE" w:color="auto" w:val="clear"/>
              </w:rPr>
              <w:t>因先天性瓣膜疾病、先天性血管病或遗传疾病所伴发的感染，不在保障范围内。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3.6.61</w:t>
            </w:r>
          </w:p>
        </w:tc>
        <w:tc>
          <w:tcPr>
            <w:tcW w:w="1366" w:type="dxa"/>
          </w:tcPr>
          <w:p>
            <w:pPr>
              <w:pStyle w:val="TableParagraph"/>
              <w:spacing w:line="281" w:lineRule="exact" w:before="96"/>
              <w:ind w:left="137"/>
              <w:rPr>
                <w:i/>
                <w:sz w:val="22"/>
              </w:rPr>
            </w:pPr>
            <w:r>
              <w:rPr>
                <w:i/>
                <w:spacing w:val="-50"/>
                <w:w w:val="95"/>
                <w:sz w:val="22"/>
              </w:rPr>
              <w:t>严重慢性缩</w:t>
            </w:r>
          </w:p>
        </w:tc>
        <w:tc>
          <w:tcPr>
            <w:tcW w:w="7814" w:type="dxa"/>
          </w:tcPr>
          <w:p>
            <w:pPr>
              <w:pStyle w:val="TableParagraph"/>
              <w:spacing w:before="106"/>
              <w:ind w:left="79"/>
              <w:rPr>
                <w:sz w:val="21"/>
              </w:rPr>
            </w:pPr>
            <w:r>
              <w:rPr>
                <w:w w:val="95"/>
                <w:sz w:val="21"/>
              </w:rPr>
              <w:t>由于</w:t>
            </w:r>
            <w:r>
              <w:rPr>
                <w:w w:val="95"/>
                <w:sz w:val="21"/>
              </w:rPr>
              <w:t>慢</w:t>
            </w:r>
            <w:r>
              <w:rPr>
                <w:w w:val="95"/>
                <w:sz w:val="21"/>
              </w:rPr>
              <w:t>性</w:t>
            </w:r>
            <w:r>
              <w:rPr>
                <w:w w:val="95"/>
                <w:sz w:val="21"/>
              </w:rPr>
              <w:t>心</w:t>
            </w:r>
            <w:r>
              <w:rPr>
                <w:w w:val="95"/>
                <w:sz w:val="21"/>
              </w:rPr>
              <w:t>包</w:t>
            </w:r>
            <w:r>
              <w:rPr>
                <w:w w:val="95"/>
                <w:sz w:val="21"/>
              </w:rPr>
              <w:t>炎</w:t>
            </w:r>
            <w:r>
              <w:rPr>
                <w:w w:val="95"/>
                <w:sz w:val="21"/>
              </w:rPr>
              <w:t>症</w:t>
            </w:r>
            <w:r>
              <w:rPr>
                <w:w w:val="95"/>
                <w:sz w:val="21"/>
              </w:rPr>
              <w:t>导</w:t>
            </w:r>
            <w:r>
              <w:rPr>
                <w:w w:val="95"/>
                <w:sz w:val="21"/>
              </w:rPr>
              <w:t>致</w:t>
            </w:r>
            <w:r>
              <w:rPr>
                <w:w w:val="95"/>
                <w:sz w:val="21"/>
              </w:rPr>
              <w:t>心</w:t>
            </w:r>
            <w:r>
              <w:rPr>
                <w:w w:val="95"/>
                <w:sz w:val="21"/>
              </w:rPr>
              <w:t>包</w:t>
            </w:r>
            <w:r>
              <w:rPr>
                <w:w w:val="95"/>
                <w:sz w:val="21"/>
              </w:rPr>
              <w:t>脏</w:t>
            </w:r>
            <w:r>
              <w:rPr>
                <w:w w:val="95"/>
                <w:sz w:val="21"/>
              </w:rPr>
              <w:t>层</w:t>
            </w:r>
            <w:r>
              <w:rPr>
                <w:w w:val="95"/>
                <w:sz w:val="21"/>
              </w:rPr>
              <w:t>和</w:t>
            </w:r>
            <w:r>
              <w:rPr>
                <w:w w:val="95"/>
                <w:sz w:val="21"/>
              </w:rPr>
              <w:t>壁</w:t>
            </w:r>
            <w:r>
              <w:rPr>
                <w:w w:val="95"/>
                <w:sz w:val="21"/>
              </w:rPr>
              <w:t>层</w:t>
            </w:r>
            <w:r>
              <w:rPr>
                <w:w w:val="95"/>
                <w:sz w:val="21"/>
              </w:rPr>
              <w:t>广</w:t>
            </w:r>
            <w:r>
              <w:rPr>
                <w:w w:val="95"/>
                <w:sz w:val="21"/>
              </w:rPr>
              <w:t>泛</w:t>
            </w:r>
            <w:r>
              <w:rPr>
                <w:w w:val="95"/>
                <w:sz w:val="21"/>
              </w:rPr>
              <w:t>瘢</w:t>
            </w:r>
            <w:r>
              <w:rPr>
                <w:w w:val="95"/>
                <w:sz w:val="21"/>
              </w:rPr>
              <w:t>痕</w:t>
            </w:r>
            <w:r>
              <w:rPr>
                <w:w w:val="95"/>
                <w:sz w:val="21"/>
              </w:rPr>
              <w:t>粘</w:t>
            </w:r>
            <w:r>
              <w:rPr>
                <w:w w:val="95"/>
                <w:sz w:val="21"/>
              </w:rPr>
              <w:t>连</w:t>
            </w:r>
            <w:r>
              <w:rPr>
                <w:w w:val="95"/>
                <w:sz w:val="21"/>
              </w:rPr>
              <w:t>、</w:t>
            </w:r>
            <w:r>
              <w:rPr>
                <w:w w:val="95"/>
                <w:sz w:val="21"/>
              </w:rPr>
              <w:t>增</w:t>
            </w:r>
            <w:r>
              <w:rPr>
                <w:w w:val="95"/>
                <w:sz w:val="21"/>
              </w:rPr>
              <w:t>厚</w:t>
            </w:r>
            <w:r>
              <w:rPr>
                <w:w w:val="95"/>
                <w:sz w:val="21"/>
              </w:rPr>
              <w:t>和</w:t>
            </w:r>
            <w:r>
              <w:rPr>
                <w:w w:val="95"/>
                <w:sz w:val="21"/>
              </w:rPr>
              <w:t>钙</w:t>
            </w:r>
            <w:r>
              <w:rPr>
                <w:w w:val="95"/>
                <w:sz w:val="21"/>
              </w:rPr>
              <w:t>化</w:t>
            </w:r>
            <w:r>
              <w:rPr>
                <w:w w:val="95"/>
                <w:sz w:val="21"/>
              </w:rPr>
              <w:t>，</w:t>
            </w:r>
            <w:r>
              <w:rPr>
                <w:w w:val="95"/>
                <w:sz w:val="21"/>
              </w:rPr>
              <w:t>心</w:t>
            </w:r>
            <w:r>
              <w:rPr>
                <w:w w:val="95"/>
                <w:sz w:val="21"/>
              </w:rPr>
              <w:t>包</w:t>
            </w:r>
            <w:r>
              <w:rPr>
                <w:w w:val="95"/>
                <w:sz w:val="21"/>
              </w:rPr>
              <w:t>腔</w:t>
            </w:r>
            <w:r>
              <w:rPr>
                <w:spacing w:val="-4"/>
                <w:w w:val="95"/>
                <w:sz w:val="21"/>
              </w:rPr>
              <w:t>闭塞，</w:t>
            </w:r>
          </w:p>
        </w:tc>
      </w:tr>
      <w:tr>
        <w:trPr>
          <w:trHeight w:val="311" w:hRule="atLeast"/>
        </w:trPr>
        <w:tc>
          <w:tcPr>
            <w:tcW w:w="884" w:type="dxa"/>
          </w:tcPr>
          <w:p>
            <w:pPr>
              <w:pStyle w:val="TableParagraph"/>
              <w:rPr>
                <w:rFonts w:ascii="Times New Roman"/>
                <w:sz w:val="20"/>
              </w:rPr>
            </w:pPr>
          </w:p>
        </w:tc>
        <w:tc>
          <w:tcPr>
            <w:tcW w:w="1366" w:type="dxa"/>
          </w:tcPr>
          <w:p>
            <w:pPr>
              <w:pStyle w:val="TableParagraph"/>
              <w:spacing w:line="281" w:lineRule="exact" w:before="11"/>
              <w:ind w:left="137"/>
              <w:rPr>
                <w:i/>
                <w:sz w:val="22"/>
              </w:rPr>
            </w:pPr>
            <w:r>
              <w:rPr>
                <w:i/>
                <w:spacing w:val="-57"/>
                <w:w w:val="95"/>
                <w:sz w:val="22"/>
              </w:rPr>
              <w:t>窄性心包炎</w:t>
            </w:r>
          </w:p>
        </w:tc>
        <w:tc>
          <w:tcPr>
            <w:tcW w:w="7814" w:type="dxa"/>
          </w:tcPr>
          <w:p>
            <w:pPr>
              <w:pStyle w:val="TableParagraph"/>
              <w:spacing w:before="21"/>
              <w:ind w:left="79"/>
              <w:rPr>
                <w:sz w:val="21"/>
              </w:rPr>
            </w:pPr>
            <w:r>
              <w:rPr>
                <w:spacing w:val="-1"/>
                <w:w w:val="95"/>
                <w:sz w:val="21"/>
              </w:rPr>
              <w:t>形成一个纤维瘢痕外壳，使心脏和大血管根部受压，阻碍心脏的舒张。</w:t>
            </w:r>
          </w:p>
        </w:tc>
      </w:tr>
      <w:tr>
        <w:trPr>
          <w:trHeight w:val="308"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spacing w:line="268" w:lineRule="exact" w:before="21"/>
              <w:ind w:left="79"/>
              <w:rPr>
                <w:sz w:val="21"/>
              </w:rPr>
            </w:pPr>
            <w:r>
              <w:rPr>
                <w:spacing w:val="-1"/>
                <w:w w:val="95"/>
                <w:sz w:val="21"/>
              </w:rPr>
              <w:t>被保险人需被明确诊断为慢性缩窄性心包炎且必须满足以下所有条件：</w:t>
            </w:r>
          </w:p>
        </w:tc>
      </w:tr>
      <w:tr>
        <w:trPr>
          <w:trHeight w:val="635"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numPr>
                <w:ilvl w:val="0"/>
                <w:numId w:val="53"/>
              </w:numPr>
              <w:tabs>
                <w:tab w:pos="605" w:val="left" w:leader="none"/>
              </w:tabs>
              <w:spacing w:line="240" w:lineRule="auto" w:before="24" w:after="0"/>
              <w:ind w:left="604" w:right="0" w:hanging="526"/>
              <w:jc w:val="left"/>
              <w:rPr>
                <w:sz w:val="21"/>
              </w:rPr>
            </w:pPr>
            <w:r>
              <w:rPr>
                <w:spacing w:val="-5"/>
                <w:sz w:val="21"/>
              </w:rPr>
              <w:t>心功能衰竭达到美国纽约心脏病学会心功能状态分级Ⅳ级，并持续 </w:t>
            </w:r>
            <w:r>
              <w:rPr>
                <w:rFonts w:ascii="Times New Roman" w:hAnsi="Times New Roman" w:eastAsia="Times New Roman"/>
                <w:sz w:val="21"/>
              </w:rPr>
              <w:t>180 </w:t>
            </w:r>
            <w:r>
              <w:rPr>
                <w:sz w:val="21"/>
              </w:rPr>
              <w:t>天以上</w:t>
            </w:r>
            <w:r>
              <w:rPr>
                <w:spacing w:val="-10"/>
                <w:sz w:val="21"/>
              </w:rPr>
              <w:t>；</w:t>
            </w:r>
          </w:p>
          <w:p>
            <w:pPr>
              <w:pStyle w:val="TableParagraph"/>
              <w:numPr>
                <w:ilvl w:val="0"/>
                <w:numId w:val="53"/>
              </w:numPr>
              <w:tabs>
                <w:tab w:pos="605" w:val="left" w:leader="none"/>
              </w:tabs>
              <w:spacing w:line="240" w:lineRule="auto" w:before="43" w:after="0"/>
              <w:ind w:left="604" w:right="0" w:hanging="526"/>
              <w:jc w:val="left"/>
              <w:rPr>
                <w:sz w:val="21"/>
              </w:rPr>
            </w:pPr>
            <w:r>
              <w:rPr>
                <w:spacing w:val="-5"/>
                <w:w w:val="99"/>
                <w:sz w:val="21"/>
              </w:rPr>
              <w:t>实际实施了以下任何一种手术路径的心包剥脱或心包切除手术：胸骨正中切口</w:t>
            </w:r>
            <w:r>
              <w:rPr>
                <w:w w:val="99"/>
                <w:sz w:val="21"/>
              </w:rPr>
              <w:t>；</w:t>
            </w:r>
          </w:p>
        </w:tc>
      </w:tr>
      <w:tr>
        <w:trPr>
          <w:trHeight w:val="304"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spacing w:before="13"/>
              <w:ind w:left="79"/>
              <w:rPr>
                <w:sz w:val="21"/>
              </w:rPr>
            </w:pPr>
            <w:r>
              <w:rPr>
                <w:spacing w:val="-1"/>
                <w:w w:val="95"/>
                <w:sz w:val="21"/>
              </w:rPr>
              <w:t>双侧前胸切口；左前胸肋间切口。</w:t>
            </w:r>
          </w:p>
        </w:tc>
      </w:tr>
      <w:tr>
        <w:trPr>
          <w:trHeight w:val="397"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spacing w:before="21"/>
              <w:ind w:left="79"/>
              <w:rPr>
                <w:rFonts w:ascii="黑体" w:eastAsia="黑体"/>
                <w:sz w:val="21"/>
              </w:rPr>
            </w:pPr>
            <w:r>
              <w:rPr>
                <w:rFonts w:ascii="黑体" w:eastAsia="黑体"/>
                <w:color w:val="000000"/>
                <w:spacing w:val="-1"/>
                <w:w w:val="95"/>
                <w:sz w:val="21"/>
                <w:shd w:fill="BEBEBE" w:color="auto" w:val="clear"/>
              </w:rPr>
              <w:t>经胸腔镜、胸壁打孔进行的手术、心包粘连松解手术不在保障范围内。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3.6.62</w:t>
            </w:r>
          </w:p>
        </w:tc>
        <w:tc>
          <w:tcPr>
            <w:tcW w:w="1366" w:type="dxa"/>
          </w:tcPr>
          <w:p>
            <w:pPr>
              <w:pStyle w:val="TableParagraph"/>
              <w:spacing w:line="281" w:lineRule="exact" w:before="96"/>
              <w:ind w:left="137"/>
              <w:rPr>
                <w:i/>
                <w:sz w:val="22"/>
              </w:rPr>
            </w:pPr>
            <w:r>
              <w:rPr>
                <w:i/>
                <w:spacing w:val="-50"/>
                <w:w w:val="95"/>
                <w:sz w:val="22"/>
              </w:rPr>
              <w:t>三度房室传</w:t>
            </w:r>
          </w:p>
        </w:tc>
        <w:tc>
          <w:tcPr>
            <w:tcW w:w="7814" w:type="dxa"/>
          </w:tcPr>
          <w:p>
            <w:pPr>
              <w:pStyle w:val="TableParagraph"/>
              <w:spacing w:before="106"/>
              <w:ind w:left="79"/>
              <w:rPr>
                <w:sz w:val="21"/>
              </w:rPr>
            </w:pPr>
            <w:r>
              <w:rPr>
                <w:spacing w:val="-1"/>
                <w:w w:val="95"/>
                <w:sz w:val="21"/>
              </w:rPr>
              <w:t>指心房激动在房室交界区、房室束及其分支内发生阻滞，不能正常地传到心室的心</w:t>
            </w:r>
          </w:p>
        </w:tc>
      </w:tr>
      <w:tr>
        <w:trPr>
          <w:trHeight w:val="308" w:hRule="atLeast"/>
        </w:trPr>
        <w:tc>
          <w:tcPr>
            <w:tcW w:w="884" w:type="dxa"/>
          </w:tcPr>
          <w:p>
            <w:pPr>
              <w:pStyle w:val="TableParagraph"/>
              <w:rPr>
                <w:rFonts w:ascii="Times New Roman"/>
                <w:sz w:val="20"/>
              </w:rPr>
            </w:pPr>
          </w:p>
        </w:tc>
        <w:tc>
          <w:tcPr>
            <w:tcW w:w="1366" w:type="dxa"/>
          </w:tcPr>
          <w:p>
            <w:pPr>
              <w:pStyle w:val="TableParagraph"/>
              <w:spacing w:line="278" w:lineRule="exact" w:before="11"/>
              <w:ind w:left="137"/>
              <w:rPr>
                <w:i/>
                <w:sz w:val="22"/>
              </w:rPr>
            </w:pPr>
            <w:r>
              <w:rPr>
                <w:i/>
                <w:spacing w:val="-48"/>
                <w:w w:val="95"/>
                <w:sz w:val="22"/>
              </w:rPr>
              <w:t>导阻滞</w:t>
            </w:r>
          </w:p>
        </w:tc>
        <w:tc>
          <w:tcPr>
            <w:tcW w:w="7814" w:type="dxa"/>
          </w:tcPr>
          <w:p>
            <w:pPr>
              <w:pStyle w:val="TableParagraph"/>
              <w:spacing w:line="268" w:lineRule="exact" w:before="21"/>
              <w:ind w:left="79"/>
              <w:rPr>
                <w:sz w:val="21"/>
              </w:rPr>
            </w:pPr>
            <w:r>
              <w:rPr>
                <w:spacing w:val="-1"/>
                <w:w w:val="95"/>
                <w:sz w:val="21"/>
              </w:rPr>
              <w:t>脏传导性疾病，本疾病须满足下列所有条件：</w:t>
            </w:r>
          </w:p>
        </w:tc>
      </w:tr>
      <w:tr>
        <w:trPr>
          <w:trHeight w:val="1032"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numPr>
                <w:ilvl w:val="0"/>
                <w:numId w:val="54"/>
              </w:numPr>
              <w:tabs>
                <w:tab w:pos="605" w:val="left" w:leader="none"/>
              </w:tabs>
              <w:spacing w:line="240" w:lineRule="auto" w:before="24" w:after="0"/>
              <w:ind w:left="604" w:right="0" w:hanging="526"/>
              <w:jc w:val="left"/>
              <w:rPr>
                <w:sz w:val="21"/>
              </w:rPr>
            </w:pPr>
            <w:r>
              <w:rPr>
                <w:w w:val="95"/>
                <w:sz w:val="21"/>
              </w:rPr>
              <w:t>心电图显示房室搏动彼此独立，心室率</w:t>
            </w:r>
            <w:r>
              <w:rPr>
                <w:rFonts w:ascii="Times New Roman" w:eastAsia="Times New Roman"/>
                <w:w w:val="95"/>
                <w:sz w:val="21"/>
              </w:rPr>
              <w:t>&lt;50</w:t>
            </w:r>
            <w:r>
              <w:rPr>
                <w:w w:val="95"/>
                <w:sz w:val="21"/>
              </w:rPr>
              <w:t>次</w:t>
            </w:r>
            <w:r>
              <w:rPr>
                <w:rFonts w:ascii="Times New Roman" w:eastAsia="Times New Roman"/>
                <w:w w:val="95"/>
                <w:sz w:val="21"/>
              </w:rPr>
              <w:t>/</w:t>
            </w:r>
            <w:r>
              <w:rPr>
                <w:spacing w:val="-4"/>
                <w:w w:val="95"/>
                <w:sz w:val="21"/>
              </w:rPr>
              <w:t>分钟；</w:t>
            </w:r>
          </w:p>
          <w:p>
            <w:pPr>
              <w:pStyle w:val="TableParagraph"/>
              <w:numPr>
                <w:ilvl w:val="0"/>
                <w:numId w:val="54"/>
              </w:numPr>
              <w:tabs>
                <w:tab w:pos="605" w:val="left" w:leader="none"/>
              </w:tabs>
              <w:spacing w:line="240" w:lineRule="auto" w:before="43" w:after="0"/>
              <w:ind w:left="604" w:right="0" w:hanging="526"/>
              <w:jc w:val="left"/>
              <w:rPr>
                <w:sz w:val="21"/>
              </w:rPr>
            </w:pPr>
            <w:r>
              <w:rPr>
                <w:w w:val="95"/>
                <w:sz w:val="21"/>
              </w:rPr>
              <w:t>出现阿</w:t>
            </w:r>
            <w:r>
              <w:rPr>
                <w:rFonts w:ascii="Times New Roman" w:eastAsia="Times New Roman"/>
                <w:w w:val="95"/>
                <w:sz w:val="21"/>
              </w:rPr>
              <w:t>-</w:t>
            </w:r>
            <w:r>
              <w:rPr>
                <w:spacing w:val="-1"/>
                <w:w w:val="95"/>
                <w:sz w:val="21"/>
              </w:rPr>
              <w:t>斯综合征或心力衰竭的表现；</w:t>
            </w:r>
          </w:p>
          <w:p>
            <w:pPr>
              <w:pStyle w:val="TableParagraph"/>
              <w:numPr>
                <w:ilvl w:val="0"/>
                <w:numId w:val="54"/>
              </w:numPr>
              <w:tabs>
                <w:tab w:pos="605" w:val="left" w:leader="none"/>
              </w:tabs>
              <w:spacing w:line="240" w:lineRule="auto" w:before="43" w:after="0"/>
              <w:ind w:left="604" w:right="0" w:hanging="526"/>
              <w:jc w:val="left"/>
              <w:rPr>
                <w:sz w:val="21"/>
              </w:rPr>
            </w:pPr>
            <w:r>
              <w:rPr>
                <w:spacing w:val="-6"/>
                <w:w w:val="99"/>
                <w:sz w:val="21"/>
              </w:rPr>
              <w:t>必须持续性依赖心脏起搏器维持心脏正常功能，且已经放置永久性心脏起搏器</w:t>
            </w:r>
            <w:r>
              <w:rPr>
                <w:w w:val="99"/>
                <w:sz w:val="21"/>
              </w:rPr>
              <w:t>。</w:t>
            </w:r>
          </w:p>
        </w:tc>
      </w:tr>
      <w:tr>
        <w:trPr>
          <w:trHeight w:val="389" w:hRule="atLeast"/>
        </w:trPr>
        <w:tc>
          <w:tcPr>
            <w:tcW w:w="884" w:type="dxa"/>
          </w:tcPr>
          <w:p>
            <w:pPr>
              <w:pStyle w:val="TableParagraph"/>
              <w:spacing w:line="281" w:lineRule="exact" w:before="88"/>
              <w:ind w:left="50"/>
              <w:rPr>
                <w:i/>
                <w:sz w:val="22"/>
              </w:rPr>
            </w:pPr>
            <w:r>
              <w:rPr>
                <w:i/>
                <w:spacing w:val="-58"/>
                <w:sz w:val="22"/>
              </w:rPr>
              <w:t>3.6.63</w:t>
            </w:r>
          </w:p>
        </w:tc>
        <w:tc>
          <w:tcPr>
            <w:tcW w:w="1366" w:type="dxa"/>
          </w:tcPr>
          <w:p>
            <w:pPr>
              <w:pStyle w:val="TableParagraph"/>
              <w:spacing w:line="281" w:lineRule="exact" w:before="88"/>
              <w:ind w:left="137"/>
              <w:rPr>
                <w:i/>
                <w:sz w:val="22"/>
              </w:rPr>
            </w:pPr>
            <w:r>
              <w:rPr>
                <w:i/>
                <w:spacing w:val="-50"/>
                <w:w w:val="95"/>
                <w:sz w:val="22"/>
              </w:rPr>
              <w:t>心脏粘液瘤</w:t>
            </w:r>
          </w:p>
        </w:tc>
        <w:tc>
          <w:tcPr>
            <w:tcW w:w="7814" w:type="dxa"/>
          </w:tcPr>
          <w:p>
            <w:pPr>
              <w:pStyle w:val="TableParagraph"/>
              <w:spacing w:before="98"/>
              <w:ind w:left="79"/>
              <w:rPr>
                <w:sz w:val="21"/>
              </w:rPr>
            </w:pPr>
            <w:r>
              <w:rPr>
                <w:spacing w:val="-1"/>
                <w:w w:val="95"/>
                <w:sz w:val="21"/>
              </w:rPr>
              <w:t>指为了治疗心脏粘液瘤，实际实施了开胸开心心脏粘液瘤切除手术。</w:t>
            </w:r>
          </w:p>
        </w:tc>
      </w:tr>
      <w:tr>
        <w:trPr>
          <w:trHeight w:val="396" w:hRule="atLeast"/>
        </w:trPr>
        <w:tc>
          <w:tcPr>
            <w:tcW w:w="884" w:type="dxa"/>
          </w:tcPr>
          <w:p>
            <w:pPr>
              <w:pStyle w:val="TableParagraph"/>
              <w:rPr>
                <w:rFonts w:ascii="Times New Roman"/>
                <w:sz w:val="20"/>
              </w:rPr>
            </w:pPr>
          </w:p>
        </w:tc>
        <w:tc>
          <w:tcPr>
            <w:tcW w:w="1366" w:type="dxa"/>
          </w:tcPr>
          <w:p>
            <w:pPr>
              <w:pStyle w:val="TableParagraph"/>
              <w:spacing w:before="11"/>
              <w:ind w:left="137"/>
              <w:rPr>
                <w:i/>
                <w:sz w:val="22"/>
              </w:rPr>
            </w:pPr>
            <w:r>
              <w:rPr>
                <w:i/>
                <w:spacing w:val="-68"/>
                <w:w w:val="95"/>
                <w:sz w:val="22"/>
              </w:rPr>
              <w:t>手</w:t>
            </w:r>
            <w:r>
              <w:rPr>
                <w:i/>
                <w:spacing w:val="-10"/>
                <w:sz w:val="22"/>
              </w:rPr>
              <w:t>术</w:t>
            </w:r>
          </w:p>
        </w:tc>
        <w:tc>
          <w:tcPr>
            <w:tcW w:w="7814" w:type="dxa"/>
          </w:tcPr>
          <w:p>
            <w:pPr>
              <w:pStyle w:val="TableParagraph"/>
              <w:spacing w:before="21"/>
              <w:ind w:left="79"/>
              <w:rPr>
                <w:rFonts w:ascii="黑体" w:eastAsia="黑体"/>
                <w:sz w:val="21"/>
              </w:rPr>
            </w:pPr>
            <w:r>
              <w:rPr>
                <w:rFonts w:ascii="黑体" w:eastAsia="黑体"/>
                <w:color w:val="000000"/>
                <w:spacing w:val="-1"/>
                <w:w w:val="95"/>
                <w:sz w:val="21"/>
                <w:shd w:fill="BEBEBE" w:color="auto" w:val="clear"/>
              </w:rPr>
              <w:t>经导管介入手术治疗不在保障范围内。</w:t>
            </w:r>
          </w:p>
        </w:tc>
      </w:tr>
      <w:tr>
        <w:trPr>
          <w:trHeight w:val="396" w:hRule="atLeast"/>
        </w:trPr>
        <w:tc>
          <w:tcPr>
            <w:tcW w:w="884" w:type="dxa"/>
          </w:tcPr>
          <w:p>
            <w:pPr>
              <w:pStyle w:val="TableParagraph"/>
              <w:spacing w:line="281" w:lineRule="exact" w:before="95"/>
              <w:ind w:left="50"/>
              <w:rPr>
                <w:i/>
                <w:sz w:val="22"/>
              </w:rPr>
            </w:pPr>
            <w:r>
              <w:rPr>
                <w:i/>
                <w:spacing w:val="-58"/>
                <w:sz w:val="22"/>
              </w:rPr>
              <w:t>3.6.64</w:t>
            </w:r>
          </w:p>
        </w:tc>
        <w:tc>
          <w:tcPr>
            <w:tcW w:w="1366" w:type="dxa"/>
          </w:tcPr>
          <w:p>
            <w:pPr>
              <w:pStyle w:val="TableParagraph"/>
              <w:spacing w:line="281" w:lineRule="exact" w:before="95"/>
              <w:ind w:left="137"/>
              <w:rPr>
                <w:i/>
                <w:sz w:val="22"/>
              </w:rPr>
            </w:pPr>
            <w:r>
              <w:rPr>
                <w:i/>
                <w:spacing w:val="-50"/>
                <w:w w:val="95"/>
                <w:sz w:val="22"/>
              </w:rPr>
              <w:t>艾森门格综</w:t>
            </w:r>
          </w:p>
        </w:tc>
        <w:tc>
          <w:tcPr>
            <w:tcW w:w="7814" w:type="dxa"/>
          </w:tcPr>
          <w:p>
            <w:pPr>
              <w:pStyle w:val="TableParagraph"/>
              <w:spacing w:before="105"/>
              <w:ind w:left="79"/>
              <w:rPr>
                <w:sz w:val="21"/>
              </w:rPr>
            </w:pPr>
            <w:r>
              <w:rPr>
                <w:w w:val="95"/>
                <w:sz w:val="21"/>
              </w:rPr>
              <w:t>因心</w:t>
            </w:r>
            <w:r>
              <w:rPr>
                <w:w w:val="95"/>
                <w:sz w:val="21"/>
              </w:rPr>
              <w:t>脏</w:t>
            </w:r>
            <w:r>
              <w:rPr>
                <w:w w:val="95"/>
                <w:sz w:val="21"/>
              </w:rPr>
              <w:t>病</w:t>
            </w:r>
            <w:r>
              <w:rPr>
                <w:w w:val="95"/>
                <w:sz w:val="21"/>
              </w:rPr>
              <w:t>导</w:t>
            </w:r>
            <w:r>
              <w:rPr>
                <w:w w:val="95"/>
                <w:sz w:val="21"/>
              </w:rPr>
              <w:t>致</w:t>
            </w:r>
            <w:r>
              <w:rPr>
                <w:w w:val="95"/>
                <w:sz w:val="21"/>
              </w:rPr>
              <w:t>的</w:t>
            </w:r>
            <w:r>
              <w:rPr>
                <w:w w:val="95"/>
                <w:sz w:val="21"/>
              </w:rPr>
              <w:t>严</w:t>
            </w:r>
            <w:r>
              <w:rPr>
                <w:w w:val="95"/>
                <w:sz w:val="21"/>
              </w:rPr>
              <w:t>重</w:t>
            </w:r>
            <w:r>
              <w:rPr>
                <w:w w:val="95"/>
                <w:sz w:val="21"/>
              </w:rPr>
              <w:t>肺</w:t>
            </w:r>
            <w:r>
              <w:rPr>
                <w:w w:val="95"/>
                <w:sz w:val="21"/>
              </w:rPr>
              <w:t>动</w:t>
            </w:r>
            <w:r>
              <w:rPr>
                <w:w w:val="95"/>
                <w:sz w:val="21"/>
              </w:rPr>
              <w:t>脉</w:t>
            </w:r>
            <w:r>
              <w:rPr>
                <w:w w:val="95"/>
                <w:sz w:val="21"/>
              </w:rPr>
              <w:t>高</w:t>
            </w:r>
            <w:r>
              <w:rPr>
                <w:w w:val="95"/>
                <w:sz w:val="21"/>
              </w:rPr>
              <w:t>血</w:t>
            </w:r>
            <w:r>
              <w:rPr>
                <w:w w:val="95"/>
                <w:sz w:val="21"/>
              </w:rPr>
              <w:t>压</w:t>
            </w:r>
            <w:r>
              <w:rPr>
                <w:w w:val="95"/>
                <w:sz w:val="21"/>
              </w:rPr>
              <w:t>及</w:t>
            </w:r>
            <w:r>
              <w:rPr>
                <w:w w:val="95"/>
                <w:sz w:val="21"/>
              </w:rPr>
              <w:t>右</w:t>
            </w:r>
            <w:r>
              <w:rPr>
                <w:w w:val="95"/>
                <w:sz w:val="21"/>
              </w:rPr>
              <w:t>向</w:t>
            </w:r>
            <w:r>
              <w:rPr>
                <w:w w:val="95"/>
                <w:sz w:val="21"/>
              </w:rPr>
              <w:t>左</w:t>
            </w:r>
            <w:r>
              <w:rPr>
                <w:w w:val="95"/>
                <w:sz w:val="21"/>
              </w:rPr>
              <w:t>分</w:t>
            </w:r>
            <w:r>
              <w:rPr>
                <w:w w:val="95"/>
                <w:sz w:val="21"/>
              </w:rPr>
              <w:t>流</w:t>
            </w:r>
            <w:r>
              <w:rPr>
                <w:w w:val="95"/>
                <w:sz w:val="21"/>
              </w:rPr>
              <w:t>。</w:t>
            </w:r>
            <w:r>
              <w:rPr>
                <w:w w:val="95"/>
                <w:sz w:val="21"/>
              </w:rPr>
              <w:t>诊</w:t>
            </w:r>
            <w:r>
              <w:rPr>
                <w:w w:val="95"/>
                <w:sz w:val="21"/>
              </w:rPr>
              <w:t>断</w:t>
            </w:r>
            <w:r>
              <w:rPr>
                <w:w w:val="95"/>
                <w:sz w:val="21"/>
              </w:rPr>
              <w:t>必</w:t>
            </w:r>
            <w:r>
              <w:rPr>
                <w:w w:val="95"/>
                <w:sz w:val="21"/>
              </w:rPr>
              <w:t>须</w:t>
            </w:r>
            <w:r>
              <w:rPr>
                <w:w w:val="95"/>
                <w:sz w:val="21"/>
              </w:rPr>
              <w:t>由</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spacing w:val="-4"/>
                <w:w w:val="95"/>
                <w:sz w:val="21"/>
              </w:rPr>
              <w:t>院心脏</w:t>
            </w:r>
          </w:p>
        </w:tc>
      </w:tr>
      <w:tr>
        <w:trPr>
          <w:trHeight w:val="308" w:hRule="atLeast"/>
        </w:trPr>
        <w:tc>
          <w:tcPr>
            <w:tcW w:w="884" w:type="dxa"/>
          </w:tcPr>
          <w:p>
            <w:pPr>
              <w:pStyle w:val="TableParagraph"/>
              <w:rPr>
                <w:rFonts w:ascii="Times New Roman"/>
                <w:sz w:val="20"/>
              </w:rPr>
            </w:pPr>
          </w:p>
        </w:tc>
        <w:tc>
          <w:tcPr>
            <w:tcW w:w="1366" w:type="dxa"/>
          </w:tcPr>
          <w:p>
            <w:pPr>
              <w:pStyle w:val="TableParagraph"/>
              <w:spacing w:line="278" w:lineRule="exact" w:before="11"/>
              <w:ind w:left="137"/>
              <w:rPr>
                <w:i/>
                <w:sz w:val="22"/>
              </w:rPr>
            </w:pPr>
            <w:r>
              <w:rPr>
                <w:i/>
                <w:spacing w:val="-68"/>
                <w:w w:val="95"/>
                <w:sz w:val="22"/>
              </w:rPr>
              <w:t>合</w:t>
            </w:r>
            <w:r>
              <w:rPr>
                <w:i/>
                <w:spacing w:val="-10"/>
                <w:sz w:val="22"/>
              </w:rPr>
              <w:t>征</w:t>
            </w:r>
          </w:p>
        </w:tc>
        <w:tc>
          <w:tcPr>
            <w:tcW w:w="7814" w:type="dxa"/>
          </w:tcPr>
          <w:p>
            <w:pPr>
              <w:pStyle w:val="TableParagraph"/>
              <w:spacing w:line="268" w:lineRule="exact" w:before="21"/>
              <w:ind w:left="79"/>
              <w:rPr>
                <w:sz w:val="21"/>
              </w:rPr>
            </w:pPr>
            <w:r>
              <w:rPr>
                <w:spacing w:val="-1"/>
                <w:w w:val="95"/>
                <w:sz w:val="21"/>
              </w:rPr>
              <w:t>专科医生经超声心动图和心导管检查证实且需符合以下所有标准：</w:t>
            </w:r>
          </w:p>
        </w:tc>
      </w:tr>
      <w:tr>
        <w:trPr>
          <w:trHeight w:val="1259"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numPr>
                <w:ilvl w:val="0"/>
                <w:numId w:val="55"/>
              </w:numPr>
              <w:tabs>
                <w:tab w:pos="605" w:val="left" w:leader="none"/>
              </w:tabs>
              <w:spacing w:line="240" w:lineRule="auto" w:before="24" w:after="0"/>
              <w:ind w:left="604" w:right="0" w:hanging="526"/>
              <w:jc w:val="left"/>
              <w:rPr>
                <w:sz w:val="21"/>
              </w:rPr>
            </w:pPr>
            <w:r>
              <w:rPr>
                <w:w w:val="95"/>
                <w:sz w:val="21"/>
              </w:rPr>
              <w:t>平均肺动脉压高于</w:t>
            </w:r>
            <w:r>
              <w:rPr>
                <w:spacing w:val="19"/>
                <w:sz w:val="21"/>
              </w:rPr>
              <w:t> </w:t>
            </w:r>
            <w:r>
              <w:rPr>
                <w:rFonts w:ascii="Times New Roman" w:eastAsia="Times New Roman"/>
                <w:spacing w:val="-2"/>
                <w:w w:val="95"/>
                <w:sz w:val="21"/>
              </w:rPr>
              <w:t>40mmHg</w:t>
            </w:r>
            <w:r>
              <w:rPr>
                <w:spacing w:val="-2"/>
                <w:w w:val="95"/>
                <w:sz w:val="21"/>
              </w:rPr>
              <w:t>；</w:t>
            </w:r>
          </w:p>
          <w:p>
            <w:pPr>
              <w:pStyle w:val="TableParagraph"/>
              <w:numPr>
                <w:ilvl w:val="0"/>
                <w:numId w:val="55"/>
              </w:numPr>
              <w:tabs>
                <w:tab w:pos="605" w:val="left" w:leader="none"/>
              </w:tabs>
              <w:spacing w:line="240" w:lineRule="auto" w:before="43" w:after="0"/>
              <w:ind w:left="604" w:right="0" w:hanging="526"/>
              <w:jc w:val="left"/>
              <w:rPr>
                <w:sz w:val="21"/>
              </w:rPr>
            </w:pPr>
            <w:r>
              <w:rPr>
                <w:w w:val="95"/>
                <w:sz w:val="21"/>
              </w:rPr>
              <w:t>肺血管阻力高于</w:t>
            </w:r>
            <w:r>
              <w:rPr>
                <w:spacing w:val="19"/>
                <w:sz w:val="21"/>
              </w:rPr>
              <w:t> </w:t>
            </w:r>
            <w:r>
              <w:rPr>
                <w:rFonts w:ascii="Times New Roman" w:eastAsia="Times New Roman"/>
                <w:w w:val="95"/>
                <w:sz w:val="21"/>
              </w:rPr>
              <w:t>3mm/L/min</w:t>
            </w:r>
            <w:r>
              <w:rPr>
                <w:w w:val="95"/>
                <w:sz w:val="21"/>
              </w:rPr>
              <w:t>（</w:t>
            </w:r>
            <w:r>
              <w:rPr>
                <w:rFonts w:ascii="Times New Roman" w:eastAsia="Times New Roman"/>
                <w:w w:val="95"/>
                <w:sz w:val="21"/>
              </w:rPr>
              <w:t>Wood</w:t>
            </w:r>
            <w:r>
              <w:rPr>
                <w:rFonts w:ascii="Times New Roman" w:eastAsia="Times New Roman"/>
                <w:spacing w:val="64"/>
                <w:sz w:val="21"/>
              </w:rPr>
              <w:t> </w:t>
            </w:r>
            <w:r>
              <w:rPr>
                <w:w w:val="95"/>
                <w:sz w:val="21"/>
              </w:rPr>
              <w:t>单位</w:t>
            </w:r>
            <w:r>
              <w:rPr>
                <w:spacing w:val="-111"/>
                <w:w w:val="95"/>
                <w:sz w:val="21"/>
              </w:rPr>
              <w:t>）</w:t>
            </w:r>
            <w:r>
              <w:rPr>
                <w:spacing w:val="-5"/>
                <w:w w:val="95"/>
                <w:sz w:val="21"/>
              </w:rPr>
              <w:t>；</w:t>
            </w:r>
          </w:p>
          <w:p>
            <w:pPr>
              <w:pStyle w:val="TableParagraph"/>
              <w:numPr>
                <w:ilvl w:val="0"/>
                <w:numId w:val="55"/>
              </w:numPr>
              <w:tabs>
                <w:tab w:pos="605" w:val="left" w:leader="none"/>
              </w:tabs>
              <w:spacing w:line="240" w:lineRule="auto" w:before="43" w:after="0"/>
              <w:ind w:left="604" w:right="0" w:hanging="526"/>
              <w:jc w:val="left"/>
              <w:rPr>
                <w:sz w:val="21"/>
              </w:rPr>
            </w:pPr>
            <w:r>
              <w:rPr>
                <w:w w:val="95"/>
                <w:sz w:val="21"/>
              </w:rPr>
              <w:t>正常肺微血管楔压低于</w:t>
            </w:r>
            <w:r>
              <w:rPr>
                <w:spacing w:val="69"/>
                <w:sz w:val="21"/>
              </w:rPr>
              <w:t> </w:t>
            </w:r>
            <w:r>
              <w:rPr>
                <w:rFonts w:ascii="Times New Roman" w:eastAsia="Times New Roman"/>
                <w:w w:val="95"/>
                <w:sz w:val="21"/>
              </w:rPr>
              <w:t>15mmHg</w:t>
            </w:r>
            <w:r>
              <w:rPr>
                <w:spacing w:val="-10"/>
                <w:w w:val="95"/>
                <w:sz w:val="21"/>
              </w:rPr>
              <w:t>。</w:t>
            </w:r>
          </w:p>
          <w:p>
            <w:pPr>
              <w:pStyle w:val="TableParagraph"/>
              <w:spacing w:before="43"/>
              <w:ind w:left="79"/>
              <w:rPr>
                <w:sz w:val="21"/>
              </w:rPr>
            </w:pPr>
            <w:r>
              <w:rPr>
                <w:w w:val="95"/>
                <w:sz w:val="21"/>
              </w:rPr>
              <w:t>本公司承担本项疾病保险责任不受本条款</w:t>
            </w:r>
            <w:r>
              <w:rPr>
                <w:spacing w:val="36"/>
                <w:sz w:val="21"/>
              </w:rPr>
              <w:t>  </w:t>
            </w:r>
            <w:r>
              <w:rPr>
                <w:rFonts w:ascii="Times New Roman" w:hAnsi="Times New Roman" w:eastAsia="Times New Roman"/>
                <w:w w:val="95"/>
                <w:sz w:val="21"/>
              </w:rPr>
              <w:t>2.4</w:t>
            </w:r>
            <w:r>
              <w:rPr>
                <w:w w:val="95"/>
                <w:sz w:val="21"/>
              </w:rPr>
              <w:t>“</w:t>
            </w:r>
            <w:r>
              <w:rPr>
                <w:w w:val="95"/>
                <w:sz w:val="21"/>
              </w:rPr>
              <w:t>责</w:t>
            </w:r>
            <w:r>
              <w:rPr>
                <w:w w:val="95"/>
                <w:sz w:val="21"/>
              </w:rPr>
              <w:t>任免除”中“</w:t>
            </w:r>
            <w:r>
              <w:rPr>
                <w:w w:val="95"/>
                <w:sz w:val="21"/>
              </w:rPr>
              <w:t>遗</w:t>
            </w:r>
            <w:r>
              <w:rPr>
                <w:w w:val="95"/>
                <w:sz w:val="21"/>
              </w:rPr>
              <w:t>传性</w:t>
            </w:r>
            <w:r>
              <w:rPr>
                <w:w w:val="95"/>
                <w:sz w:val="21"/>
              </w:rPr>
              <w:t>疾</w:t>
            </w:r>
            <w:r>
              <w:rPr>
                <w:w w:val="95"/>
                <w:sz w:val="21"/>
              </w:rPr>
              <w:t>病</w:t>
            </w:r>
            <w:r>
              <w:rPr>
                <w:spacing w:val="-3"/>
                <w:w w:val="95"/>
                <w:sz w:val="21"/>
              </w:rPr>
              <w:t>，先天性</w:t>
            </w:r>
          </w:p>
        </w:tc>
      </w:tr>
      <w:tr>
        <w:trPr>
          <w:trHeight w:val="385"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spacing w:before="13"/>
              <w:ind w:left="79"/>
              <w:rPr>
                <w:sz w:val="21"/>
              </w:rPr>
            </w:pPr>
            <w:r>
              <w:rPr>
                <w:spacing w:val="-1"/>
                <w:w w:val="95"/>
                <w:sz w:val="21"/>
              </w:rPr>
              <w:t>畸形、变形或染色体异常”的限制。</w:t>
            </w:r>
          </w:p>
        </w:tc>
      </w:tr>
      <w:tr>
        <w:trPr>
          <w:trHeight w:val="408" w:hRule="atLeast"/>
        </w:trPr>
        <w:tc>
          <w:tcPr>
            <w:tcW w:w="884" w:type="dxa"/>
          </w:tcPr>
          <w:p>
            <w:pPr>
              <w:pStyle w:val="TableParagraph"/>
              <w:spacing w:before="99"/>
              <w:ind w:left="50"/>
              <w:rPr>
                <w:i/>
                <w:sz w:val="22"/>
              </w:rPr>
            </w:pPr>
            <w:r>
              <w:rPr>
                <w:i/>
                <w:spacing w:val="-58"/>
                <w:sz w:val="22"/>
              </w:rPr>
              <w:t>3.6.65</w:t>
            </w:r>
          </w:p>
        </w:tc>
        <w:tc>
          <w:tcPr>
            <w:tcW w:w="1366" w:type="dxa"/>
          </w:tcPr>
          <w:p>
            <w:pPr>
              <w:pStyle w:val="TableParagraph"/>
              <w:spacing w:before="99"/>
              <w:ind w:left="147"/>
              <w:rPr>
                <w:i/>
                <w:sz w:val="22"/>
              </w:rPr>
            </w:pPr>
            <w:r>
              <w:rPr>
                <w:rFonts w:ascii="Times New Roman" w:eastAsia="Times New Roman"/>
                <w:i/>
                <w:sz w:val="21"/>
              </w:rPr>
              <w:t>Brugada</w:t>
            </w:r>
            <w:r>
              <w:rPr>
                <w:rFonts w:ascii="Times New Roman" w:eastAsia="Times New Roman"/>
                <w:i/>
                <w:spacing w:val="70"/>
                <w:sz w:val="21"/>
              </w:rPr>
              <w:t> </w:t>
            </w:r>
            <w:r>
              <w:rPr>
                <w:i/>
                <w:spacing w:val="-10"/>
                <w:sz w:val="22"/>
              </w:rPr>
              <w:t>综</w:t>
            </w:r>
          </w:p>
        </w:tc>
        <w:tc>
          <w:tcPr>
            <w:tcW w:w="7814" w:type="dxa"/>
          </w:tcPr>
          <w:p>
            <w:pPr>
              <w:pStyle w:val="TableParagraph"/>
              <w:spacing w:before="109"/>
              <w:ind w:left="79"/>
              <w:rPr>
                <w:sz w:val="21"/>
              </w:rPr>
            </w:pPr>
            <w:r>
              <w:rPr>
                <w:w w:val="95"/>
                <w:sz w:val="21"/>
              </w:rPr>
              <w:t>被</w:t>
            </w:r>
            <w:r>
              <w:rPr>
                <w:w w:val="95"/>
                <w:sz w:val="21"/>
              </w:rPr>
              <w:t>保</w:t>
            </w:r>
            <w:r>
              <w:rPr>
                <w:w w:val="95"/>
                <w:sz w:val="21"/>
              </w:rPr>
              <w:t>险</w:t>
            </w:r>
            <w:r>
              <w:rPr>
                <w:w w:val="95"/>
                <w:sz w:val="21"/>
              </w:rPr>
              <w:t>人</w:t>
            </w:r>
            <w:r>
              <w:rPr>
                <w:w w:val="95"/>
                <w:sz w:val="21"/>
              </w:rPr>
              <w:t>必</w:t>
            </w:r>
            <w:r>
              <w:rPr>
                <w:w w:val="95"/>
                <w:sz w:val="21"/>
              </w:rPr>
              <w:t>须</w:t>
            </w:r>
            <w:r>
              <w:rPr>
                <w:w w:val="95"/>
                <w:sz w:val="21"/>
              </w:rPr>
              <w:t>由</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心</w:t>
            </w:r>
            <w:r>
              <w:rPr>
                <w:w w:val="95"/>
                <w:sz w:val="21"/>
              </w:rPr>
              <w:t>脏</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诊断为</w:t>
            </w:r>
            <w:r>
              <w:rPr>
                <w:spacing w:val="66"/>
                <w:w w:val="150"/>
                <w:sz w:val="21"/>
              </w:rPr>
              <w:t> </w:t>
            </w:r>
            <w:r>
              <w:rPr>
                <w:rFonts w:ascii="Times New Roman" w:eastAsia="Times New Roman"/>
                <w:w w:val="95"/>
                <w:sz w:val="21"/>
              </w:rPr>
              <w:t>Brugada</w:t>
            </w:r>
            <w:r>
              <w:rPr>
                <w:rFonts w:ascii="Times New Roman" w:eastAsia="Times New Roman"/>
                <w:spacing w:val="67"/>
                <w:sz w:val="21"/>
              </w:rPr>
              <w:t>  </w:t>
            </w:r>
            <w:r>
              <w:rPr>
                <w:w w:val="95"/>
                <w:sz w:val="21"/>
              </w:rPr>
              <w:t>综</w:t>
            </w:r>
            <w:r>
              <w:rPr>
                <w:w w:val="95"/>
                <w:sz w:val="21"/>
              </w:rPr>
              <w:t>合</w:t>
            </w:r>
            <w:r>
              <w:rPr>
                <w:w w:val="95"/>
                <w:sz w:val="21"/>
              </w:rPr>
              <w:t>征</w:t>
            </w:r>
            <w:r>
              <w:rPr>
                <w:spacing w:val="-3"/>
                <w:w w:val="95"/>
                <w:sz w:val="21"/>
              </w:rPr>
              <w:t>，并且满</w:t>
            </w:r>
          </w:p>
        </w:tc>
      </w:tr>
      <w:tr>
        <w:trPr>
          <w:trHeight w:val="300" w:hRule="atLeast"/>
        </w:trPr>
        <w:tc>
          <w:tcPr>
            <w:tcW w:w="884" w:type="dxa"/>
          </w:tcPr>
          <w:p>
            <w:pPr>
              <w:pStyle w:val="TableParagraph"/>
              <w:rPr>
                <w:rFonts w:ascii="Times New Roman"/>
                <w:sz w:val="20"/>
              </w:rPr>
            </w:pPr>
          </w:p>
        </w:tc>
        <w:tc>
          <w:tcPr>
            <w:tcW w:w="1366" w:type="dxa"/>
          </w:tcPr>
          <w:p>
            <w:pPr>
              <w:pStyle w:val="TableParagraph"/>
              <w:spacing w:line="278" w:lineRule="exact" w:before="3"/>
              <w:ind w:left="137"/>
              <w:rPr>
                <w:i/>
                <w:sz w:val="22"/>
              </w:rPr>
            </w:pPr>
            <w:r>
              <w:rPr>
                <w:i/>
                <w:spacing w:val="-68"/>
                <w:w w:val="95"/>
                <w:sz w:val="22"/>
              </w:rPr>
              <w:t>合</w:t>
            </w:r>
            <w:r>
              <w:rPr>
                <w:i/>
                <w:spacing w:val="-10"/>
                <w:sz w:val="22"/>
              </w:rPr>
              <w:t>征</w:t>
            </w:r>
          </w:p>
        </w:tc>
        <w:tc>
          <w:tcPr>
            <w:tcW w:w="7814" w:type="dxa"/>
          </w:tcPr>
          <w:p>
            <w:pPr>
              <w:pStyle w:val="TableParagraph"/>
              <w:spacing w:line="268" w:lineRule="exact" w:before="13"/>
              <w:ind w:left="79"/>
              <w:rPr>
                <w:sz w:val="21"/>
              </w:rPr>
            </w:pPr>
            <w:r>
              <w:rPr>
                <w:spacing w:val="-2"/>
                <w:w w:val="95"/>
                <w:sz w:val="21"/>
              </w:rPr>
              <w:t>足下列所有条件：</w:t>
            </w:r>
          </w:p>
        </w:tc>
      </w:tr>
      <w:tr>
        <w:trPr>
          <w:trHeight w:val="1259" w:hRule="atLeast"/>
        </w:trPr>
        <w:tc>
          <w:tcPr>
            <w:tcW w:w="884" w:type="dxa"/>
          </w:tcPr>
          <w:p>
            <w:pPr>
              <w:pStyle w:val="TableParagraph"/>
              <w:rPr>
                <w:rFonts w:ascii="Times New Roman"/>
                <w:sz w:val="20"/>
              </w:rPr>
            </w:pPr>
          </w:p>
        </w:tc>
        <w:tc>
          <w:tcPr>
            <w:tcW w:w="1366" w:type="dxa"/>
          </w:tcPr>
          <w:p>
            <w:pPr>
              <w:pStyle w:val="TableParagraph"/>
              <w:rPr>
                <w:rFonts w:ascii="Times New Roman"/>
                <w:sz w:val="20"/>
              </w:rPr>
            </w:pPr>
          </w:p>
        </w:tc>
        <w:tc>
          <w:tcPr>
            <w:tcW w:w="7814" w:type="dxa"/>
          </w:tcPr>
          <w:p>
            <w:pPr>
              <w:pStyle w:val="TableParagraph"/>
              <w:numPr>
                <w:ilvl w:val="0"/>
                <w:numId w:val="56"/>
              </w:numPr>
              <w:tabs>
                <w:tab w:pos="605" w:val="left" w:leader="none"/>
              </w:tabs>
              <w:spacing w:line="240" w:lineRule="auto" w:before="24" w:after="0"/>
              <w:ind w:left="604" w:right="0" w:hanging="526"/>
              <w:jc w:val="left"/>
              <w:rPr>
                <w:sz w:val="21"/>
              </w:rPr>
            </w:pPr>
            <w:r>
              <w:rPr>
                <w:spacing w:val="-1"/>
                <w:w w:val="95"/>
                <w:sz w:val="21"/>
              </w:rPr>
              <w:t>有晕厥或心脏骤停病史，并提供完整的诊疗记录；</w:t>
            </w:r>
          </w:p>
          <w:p>
            <w:pPr>
              <w:pStyle w:val="TableParagraph"/>
              <w:numPr>
                <w:ilvl w:val="0"/>
                <w:numId w:val="56"/>
              </w:numPr>
              <w:tabs>
                <w:tab w:pos="605" w:val="left" w:leader="none"/>
              </w:tabs>
              <w:spacing w:line="240" w:lineRule="auto" w:before="45" w:after="0"/>
              <w:ind w:left="604" w:right="0" w:hanging="526"/>
              <w:jc w:val="left"/>
              <w:rPr>
                <w:sz w:val="21"/>
              </w:rPr>
            </w:pPr>
            <w:r>
              <w:rPr>
                <w:w w:val="95"/>
                <w:sz w:val="21"/>
              </w:rPr>
              <w:t>心电图有典型的</w:t>
            </w:r>
            <w:r>
              <w:rPr>
                <w:w w:val="95"/>
                <w:sz w:val="20"/>
              </w:rPr>
              <w:t>Ⅰ</w:t>
            </w:r>
            <w:r>
              <w:rPr>
                <w:w w:val="95"/>
                <w:sz w:val="21"/>
              </w:rPr>
              <w:t>型</w:t>
            </w:r>
            <w:r>
              <w:rPr>
                <w:spacing w:val="2"/>
                <w:sz w:val="21"/>
              </w:rPr>
              <w:t> </w:t>
            </w:r>
            <w:r>
              <w:rPr>
                <w:rFonts w:ascii="Times New Roman" w:hAnsi="Times New Roman" w:eastAsia="Times New Roman"/>
                <w:w w:val="95"/>
                <w:sz w:val="21"/>
              </w:rPr>
              <w:t>Brugada</w:t>
            </w:r>
            <w:r>
              <w:rPr>
                <w:rFonts w:ascii="Times New Roman" w:hAnsi="Times New Roman" w:eastAsia="Times New Roman"/>
                <w:spacing w:val="63"/>
                <w:sz w:val="21"/>
              </w:rPr>
              <w:t> </w:t>
            </w:r>
            <w:r>
              <w:rPr>
                <w:spacing w:val="-5"/>
                <w:w w:val="95"/>
                <w:sz w:val="21"/>
              </w:rPr>
              <w:t>波；</w:t>
            </w:r>
          </w:p>
          <w:p>
            <w:pPr>
              <w:pStyle w:val="TableParagraph"/>
              <w:numPr>
                <w:ilvl w:val="0"/>
                <w:numId w:val="56"/>
              </w:numPr>
              <w:tabs>
                <w:tab w:pos="605" w:val="left" w:leader="none"/>
              </w:tabs>
              <w:spacing w:line="240" w:lineRule="auto" w:before="41" w:after="0"/>
              <w:ind w:left="604" w:right="0" w:hanging="526"/>
              <w:jc w:val="left"/>
              <w:rPr>
                <w:sz w:val="21"/>
              </w:rPr>
            </w:pPr>
            <w:r>
              <w:rPr>
                <w:spacing w:val="-1"/>
                <w:w w:val="95"/>
                <w:sz w:val="21"/>
              </w:rPr>
              <w:t>已经安装了永久性心脏除颤器。</w:t>
            </w:r>
          </w:p>
          <w:p>
            <w:pPr>
              <w:pStyle w:val="TableParagraph"/>
              <w:spacing w:before="43"/>
              <w:ind w:left="79"/>
              <w:rPr>
                <w:sz w:val="21"/>
              </w:rPr>
            </w:pPr>
            <w:r>
              <w:rPr>
                <w:w w:val="95"/>
                <w:sz w:val="21"/>
              </w:rPr>
              <w:t>本公司承担本项</w:t>
            </w:r>
            <w:r>
              <w:rPr>
                <w:w w:val="95"/>
                <w:sz w:val="21"/>
              </w:rPr>
              <w:t>疾</w:t>
            </w:r>
            <w:r>
              <w:rPr>
                <w:w w:val="95"/>
                <w:sz w:val="21"/>
              </w:rPr>
              <w:t>病</w:t>
            </w:r>
            <w:r>
              <w:rPr>
                <w:w w:val="95"/>
                <w:sz w:val="21"/>
              </w:rPr>
              <w:t>保险责任不受本条款</w:t>
            </w:r>
            <w:r>
              <w:rPr>
                <w:spacing w:val="36"/>
                <w:sz w:val="21"/>
              </w:rPr>
              <w:t>  </w:t>
            </w:r>
            <w:r>
              <w:rPr>
                <w:rFonts w:ascii="Times New Roman" w:hAnsi="Times New Roman" w:eastAsia="Times New Roman"/>
                <w:w w:val="95"/>
                <w:sz w:val="21"/>
              </w:rPr>
              <w:t>2.4</w:t>
            </w:r>
            <w:r>
              <w:rPr>
                <w:w w:val="95"/>
                <w:sz w:val="21"/>
              </w:rPr>
              <w:t>“</w:t>
            </w:r>
            <w:r>
              <w:rPr>
                <w:w w:val="95"/>
                <w:sz w:val="21"/>
              </w:rPr>
              <w:t>责</w:t>
            </w:r>
            <w:r>
              <w:rPr>
                <w:w w:val="95"/>
                <w:sz w:val="21"/>
              </w:rPr>
              <w:t>任免除”中“</w:t>
            </w:r>
            <w:r>
              <w:rPr>
                <w:w w:val="95"/>
                <w:sz w:val="21"/>
              </w:rPr>
              <w:t>遗</w:t>
            </w:r>
            <w:r>
              <w:rPr>
                <w:w w:val="95"/>
                <w:sz w:val="21"/>
              </w:rPr>
              <w:t>传性</w:t>
            </w:r>
            <w:r>
              <w:rPr>
                <w:w w:val="95"/>
                <w:sz w:val="21"/>
              </w:rPr>
              <w:t>疾</w:t>
            </w:r>
            <w:r>
              <w:rPr>
                <w:w w:val="95"/>
                <w:sz w:val="21"/>
              </w:rPr>
              <w:t>病</w:t>
            </w:r>
            <w:r>
              <w:rPr>
                <w:spacing w:val="-3"/>
                <w:w w:val="95"/>
                <w:sz w:val="21"/>
              </w:rPr>
              <w:t>，先天性</w:t>
            </w:r>
          </w:p>
        </w:tc>
      </w:tr>
      <w:tr>
        <w:trPr>
          <w:trHeight w:val="252" w:hRule="atLeast"/>
        </w:trPr>
        <w:tc>
          <w:tcPr>
            <w:tcW w:w="884" w:type="dxa"/>
          </w:tcPr>
          <w:p>
            <w:pPr>
              <w:pStyle w:val="TableParagraph"/>
              <w:rPr>
                <w:rFonts w:ascii="Times New Roman"/>
                <w:sz w:val="18"/>
              </w:rPr>
            </w:pPr>
          </w:p>
        </w:tc>
        <w:tc>
          <w:tcPr>
            <w:tcW w:w="1366" w:type="dxa"/>
          </w:tcPr>
          <w:p>
            <w:pPr>
              <w:pStyle w:val="TableParagraph"/>
              <w:rPr>
                <w:rFonts w:ascii="Times New Roman"/>
                <w:sz w:val="18"/>
              </w:rPr>
            </w:pPr>
          </w:p>
        </w:tc>
        <w:tc>
          <w:tcPr>
            <w:tcW w:w="7814" w:type="dxa"/>
          </w:tcPr>
          <w:p>
            <w:pPr>
              <w:pStyle w:val="TableParagraph"/>
              <w:spacing w:line="219" w:lineRule="exact" w:before="13"/>
              <w:ind w:left="79"/>
              <w:rPr>
                <w:sz w:val="21"/>
              </w:rPr>
            </w:pPr>
            <w:r>
              <w:rPr>
                <w:spacing w:val="-1"/>
                <w:w w:val="95"/>
                <w:sz w:val="21"/>
              </w:rPr>
              <w:t>畸形、变形或染色体异常”的限制。</w:t>
            </w:r>
          </w:p>
        </w:tc>
      </w:tr>
    </w:tbl>
    <w:p>
      <w:pPr>
        <w:spacing w:after="0" w:line="219" w:lineRule="exact"/>
        <w:rPr>
          <w:sz w:val="21"/>
        </w:rPr>
        <w:sectPr>
          <w:pgSz w:w="11910" w:h="16840"/>
          <w:pgMar w:header="576" w:footer="0" w:top="1060" w:bottom="280" w:left="800" w:right="800"/>
        </w:sectPr>
      </w:pPr>
    </w:p>
    <w:p>
      <w:pPr>
        <w:pStyle w:val="BodyText"/>
        <w:spacing w:before="7" w:after="1"/>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4"/>
        <w:gridCol w:w="7814"/>
      </w:tblGrid>
      <w:tr>
        <w:trPr>
          <w:trHeight w:val="969" w:hRule="atLeast"/>
        </w:trPr>
        <w:tc>
          <w:tcPr>
            <w:tcW w:w="884" w:type="dxa"/>
          </w:tcPr>
          <w:p>
            <w:pPr>
              <w:pStyle w:val="TableParagraph"/>
              <w:spacing w:line="241" w:lineRule="exact"/>
              <w:ind w:left="50"/>
              <w:rPr>
                <w:i/>
                <w:sz w:val="22"/>
              </w:rPr>
            </w:pPr>
            <w:r>
              <w:rPr>
                <w:i/>
                <w:spacing w:val="-58"/>
                <w:sz w:val="22"/>
              </w:rPr>
              <w:t>3.6.66</w:t>
            </w:r>
          </w:p>
        </w:tc>
        <w:tc>
          <w:tcPr>
            <w:tcW w:w="1364" w:type="dxa"/>
          </w:tcPr>
          <w:p>
            <w:pPr>
              <w:pStyle w:val="TableParagraph"/>
              <w:spacing w:line="241" w:lineRule="exact"/>
              <w:ind w:left="137"/>
              <w:rPr>
                <w:i/>
                <w:sz w:val="22"/>
              </w:rPr>
            </w:pPr>
            <w:r>
              <w:rPr>
                <w:i/>
                <w:spacing w:val="-50"/>
                <w:w w:val="95"/>
                <w:sz w:val="22"/>
              </w:rPr>
              <w:t>室壁瘤切除</w:t>
            </w:r>
          </w:p>
          <w:p>
            <w:pPr>
              <w:pStyle w:val="TableParagraph"/>
              <w:spacing w:before="30"/>
              <w:ind w:left="137"/>
              <w:rPr>
                <w:i/>
                <w:sz w:val="22"/>
              </w:rPr>
            </w:pPr>
            <w:r>
              <w:rPr>
                <w:i/>
                <w:spacing w:val="-68"/>
                <w:w w:val="95"/>
                <w:sz w:val="22"/>
              </w:rPr>
              <w:t>手</w:t>
            </w:r>
            <w:r>
              <w:rPr>
                <w:i/>
                <w:spacing w:val="-10"/>
                <w:sz w:val="22"/>
              </w:rPr>
              <w:t>术</w:t>
            </w:r>
          </w:p>
        </w:tc>
        <w:tc>
          <w:tcPr>
            <w:tcW w:w="7814" w:type="dxa"/>
          </w:tcPr>
          <w:p>
            <w:pPr>
              <w:pStyle w:val="TableParagraph"/>
              <w:spacing w:line="239" w:lineRule="exact"/>
              <w:ind w:left="81"/>
              <w:rPr>
                <w:sz w:val="21"/>
              </w:rPr>
            </w:pPr>
            <w:r>
              <w:rPr>
                <w:w w:val="95"/>
                <w:sz w:val="21"/>
              </w:rPr>
              <w:t>被保</w:t>
            </w:r>
            <w:r>
              <w:rPr>
                <w:w w:val="95"/>
                <w:sz w:val="21"/>
              </w:rPr>
              <w:t>险</w:t>
            </w:r>
            <w:r>
              <w:rPr>
                <w:w w:val="95"/>
                <w:sz w:val="21"/>
              </w:rPr>
              <w:t>人</w:t>
            </w:r>
            <w:r>
              <w:rPr>
                <w:w w:val="95"/>
                <w:sz w:val="21"/>
              </w:rPr>
              <w:t>被</w:t>
            </w:r>
            <w:r>
              <w:rPr>
                <w:w w:val="95"/>
                <w:sz w:val="21"/>
              </w:rPr>
              <w:t>明</w:t>
            </w:r>
            <w:r>
              <w:rPr>
                <w:w w:val="95"/>
                <w:sz w:val="21"/>
              </w:rPr>
              <w:t>确</w:t>
            </w:r>
            <w:r>
              <w:rPr>
                <w:w w:val="95"/>
                <w:sz w:val="21"/>
              </w:rPr>
              <w:t>诊</w:t>
            </w:r>
            <w:r>
              <w:rPr>
                <w:w w:val="95"/>
                <w:sz w:val="21"/>
              </w:rPr>
              <w:t>断</w:t>
            </w:r>
            <w:r>
              <w:rPr>
                <w:w w:val="95"/>
                <w:sz w:val="21"/>
              </w:rPr>
              <w:t>为</w:t>
            </w:r>
            <w:r>
              <w:rPr>
                <w:w w:val="95"/>
                <w:sz w:val="21"/>
              </w:rPr>
              <w:t>左</w:t>
            </w:r>
            <w:r>
              <w:rPr>
                <w:w w:val="95"/>
                <w:sz w:val="21"/>
              </w:rPr>
              <w:t>心</w:t>
            </w:r>
            <w:r>
              <w:rPr>
                <w:w w:val="95"/>
                <w:sz w:val="21"/>
              </w:rPr>
              <w:t>室</w:t>
            </w:r>
            <w:r>
              <w:rPr>
                <w:w w:val="95"/>
                <w:sz w:val="21"/>
              </w:rPr>
              <w:t>室</w:t>
            </w:r>
            <w:r>
              <w:rPr>
                <w:w w:val="95"/>
                <w:sz w:val="21"/>
              </w:rPr>
              <w:t>壁</w:t>
            </w:r>
            <w:r>
              <w:rPr>
                <w:w w:val="95"/>
                <w:sz w:val="21"/>
              </w:rPr>
              <w:t>瘤</w:t>
            </w:r>
            <w:r>
              <w:rPr>
                <w:w w:val="95"/>
                <w:sz w:val="21"/>
              </w:rPr>
              <w:t>，并</w:t>
            </w:r>
            <w:r>
              <w:rPr>
                <w:w w:val="95"/>
                <w:sz w:val="21"/>
              </w:rPr>
              <w:t>且</w:t>
            </w:r>
            <w:r>
              <w:rPr>
                <w:w w:val="95"/>
                <w:sz w:val="21"/>
              </w:rPr>
              <w:t>实</w:t>
            </w:r>
            <w:r>
              <w:rPr>
                <w:w w:val="95"/>
                <w:sz w:val="21"/>
              </w:rPr>
              <w:t>际</w:t>
            </w:r>
            <w:r>
              <w:rPr>
                <w:w w:val="95"/>
                <w:sz w:val="21"/>
              </w:rPr>
              <w:t>接</w:t>
            </w:r>
            <w:r>
              <w:rPr>
                <w:w w:val="95"/>
                <w:sz w:val="21"/>
              </w:rPr>
              <w:t>受</w:t>
            </w:r>
            <w:r>
              <w:rPr>
                <w:w w:val="95"/>
                <w:sz w:val="21"/>
              </w:rPr>
              <w:t>了</w:t>
            </w:r>
            <w:r>
              <w:rPr>
                <w:w w:val="95"/>
                <w:sz w:val="21"/>
              </w:rPr>
              <w:t>开</w:t>
            </w:r>
            <w:r>
              <w:rPr>
                <w:w w:val="95"/>
                <w:sz w:val="21"/>
              </w:rPr>
              <w:t>胸</w:t>
            </w:r>
            <w:r>
              <w:rPr>
                <w:w w:val="95"/>
                <w:sz w:val="21"/>
              </w:rPr>
              <w:t>开</w:t>
            </w:r>
            <w:r>
              <w:rPr>
                <w:w w:val="95"/>
                <w:sz w:val="21"/>
              </w:rPr>
              <w:t>心</w:t>
            </w:r>
            <w:r>
              <w:rPr>
                <w:w w:val="95"/>
                <w:sz w:val="21"/>
              </w:rPr>
              <w:t>进</w:t>
            </w:r>
            <w:r>
              <w:rPr>
                <w:w w:val="95"/>
                <w:sz w:val="21"/>
              </w:rPr>
              <w:t>行</w:t>
            </w:r>
            <w:r>
              <w:rPr>
                <w:w w:val="95"/>
                <w:sz w:val="21"/>
              </w:rPr>
              <w:t>的</w:t>
            </w:r>
            <w:r>
              <w:rPr>
                <w:w w:val="95"/>
                <w:sz w:val="21"/>
              </w:rPr>
              <w:t>室</w:t>
            </w:r>
            <w:r>
              <w:rPr>
                <w:w w:val="95"/>
                <w:sz w:val="21"/>
              </w:rPr>
              <w:t>壁</w:t>
            </w:r>
            <w:r>
              <w:rPr>
                <w:spacing w:val="-4"/>
                <w:w w:val="95"/>
                <w:sz w:val="21"/>
              </w:rPr>
              <w:t>瘤切除</w:t>
            </w:r>
          </w:p>
          <w:p>
            <w:pPr>
              <w:pStyle w:val="TableParagraph"/>
              <w:spacing w:before="43"/>
              <w:ind w:left="81"/>
              <w:rPr>
                <w:sz w:val="21"/>
              </w:rPr>
            </w:pPr>
            <w:r>
              <w:rPr>
                <w:spacing w:val="-2"/>
                <w:w w:val="95"/>
                <w:sz w:val="21"/>
              </w:rPr>
              <w:t>手术治疗。</w:t>
            </w:r>
          </w:p>
          <w:p>
            <w:pPr>
              <w:pStyle w:val="TableParagraph"/>
              <w:spacing w:before="43"/>
              <w:ind w:left="81"/>
              <w:rPr>
                <w:rFonts w:ascii="黑体" w:eastAsia="黑体"/>
                <w:sz w:val="21"/>
              </w:rPr>
            </w:pPr>
            <w:r>
              <w:rPr>
                <w:rFonts w:ascii="黑体" w:eastAsia="黑体"/>
                <w:color w:val="000000"/>
                <w:spacing w:val="-1"/>
                <w:w w:val="95"/>
                <w:sz w:val="21"/>
                <w:shd w:fill="BEBEBE" w:color="auto" w:val="clear"/>
              </w:rPr>
              <w:t>经导管心室内成型手术治疗不在保障范围内。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3.6.67</w:t>
            </w:r>
          </w:p>
        </w:tc>
        <w:tc>
          <w:tcPr>
            <w:tcW w:w="1364" w:type="dxa"/>
          </w:tcPr>
          <w:p>
            <w:pPr>
              <w:pStyle w:val="TableParagraph"/>
              <w:spacing w:line="281" w:lineRule="exact" w:before="96"/>
              <w:ind w:left="137"/>
              <w:rPr>
                <w:i/>
                <w:sz w:val="22"/>
              </w:rPr>
            </w:pPr>
            <w:r>
              <w:rPr>
                <w:i/>
                <w:spacing w:val="-50"/>
                <w:w w:val="95"/>
                <w:sz w:val="22"/>
              </w:rPr>
              <w:t>严重大动脉</w:t>
            </w:r>
          </w:p>
        </w:tc>
        <w:tc>
          <w:tcPr>
            <w:tcW w:w="7814" w:type="dxa"/>
          </w:tcPr>
          <w:p>
            <w:pPr>
              <w:pStyle w:val="TableParagraph"/>
              <w:spacing w:before="106"/>
              <w:ind w:left="81"/>
              <w:rPr>
                <w:sz w:val="21"/>
              </w:rPr>
            </w:pPr>
            <w:r>
              <w:rPr>
                <w:spacing w:val="-1"/>
                <w:w w:val="95"/>
                <w:sz w:val="21"/>
              </w:rPr>
              <w:t>指经我们认可的医院心脏或血管外科专科医生确诊的大动脉炎，须满足下列全部条</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w w:val="95"/>
                <w:sz w:val="22"/>
              </w:rPr>
              <w:t>炎</w:t>
            </w:r>
          </w:p>
        </w:tc>
        <w:tc>
          <w:tcPr>
            <w:tcW w:w="7814" w:type="dxa"/>
          </w:tcPr>
          <w:p>
            <w:pPr>
              <w:pStyle w:val="TableParagraph"/>
              <w:spacing w:line="268" w:lineRule="exact" w:before="21"/>
              <w:ind w:left="81"/>
              <w:rPr>
                <w:sz w:val="21"/>
              </w:rPr>
            </w:pPr>
            <w:r>
              <w:rPr>
                <w:w w:val="95"/>
                <w:sz w:val="21"/>
              </w:rPr>
              <w:t>件</w:t>
            </w:r>
            <w:r>
              <w:rPr>
                <w:spacing w:val="-10"/>
                <w:sz w:val="21"/>
              </w:rPr>
              <w:t>：</w:t>
            </w:r>
          </w:p>
        </w:tc>
      </w:tr>
      <w:tr>
        <w:trPr>
          <w:trHeight w:val="103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57"/>
              </w:numPr>
              <w:tabs>
                <w:tab w:pos="607" w:val="left" w:leader="none"/>
              </w:tabs>
              <w:spacing w:line="240" w:lineRule="auto" w:before="24" w:after="0"/>
              <w:ind w:left="606" w:right="0" w:hanging="526"/>
              <w:jc w:val="left"/>
              <w:rPr>
                <w:sz w:val="21"/>
              </w:rPr>
            </w:pPr>
            <w:r>
              <w:rPr>
                <w:w w:val="95"/>
                <w:sz w:val="21"/>
              </w:rPr>
              <w:t>红细胞沉降率及</w:t>
            </w:r>
            <w:r>
              <w:rPr>
                <w:spacing w:val="24"/>
                <w:sz w:val="21"/>
              </w:rPr>
              <w:t> </w:t>
            </w:r>
            <w:r>
              <w:rPr>
                <w:rFonts w:ascii="Times New Roman" w:eastAsia="Times New Roman"/>
                <w:w w:val="95"/>
                <w:sz w:val="21"/>
              </w:rPr>
              <w:t>C</w:t>
            </w:r>
            <w:r>
              <w:rPr>
                <w:rFonts w:ascii="Times New Roman" w:eastAsia="Times New Roman"/>
                <w:spacing w:val="72"/>
                <w:sz w:val="21"/>
              </w:rPr>
              <w:t> </w:t>
            </w:r>
            <w:r>
              <w:rPr>
                <w:spacing w:val="-1"/>
                <w:w w:val="95"/>
                <w:sz w:val="21"/>
              </w:rPr>
              <w:t>反应蛋白高于正常值；</w:t>
            </w:r>
          </w:p>
          <w:p>
            <w:pPr>
              <w:pStyle w:val="TableParagraph"/>
              <w:numPr>
                <w:ilvl w:val="0"/>
                <w:numId w:val="57"/>
              </w:numPr>
              <w:tabs>
                <w:tab w:pos="607" w:val="left" w:leader="none"/>
              </w:tabs>
              <w:spacing w:line="240" w:lineRule="auto" w:before="43" w:after="0"/>
              <w:ind w:left="606" w:right="0" w:hanging="526"/>
              <w:jc w:val="left"/>
              <w:rPr>
                <w:sz w:val="21"/>
              </w:rPr>
            </w:pPr>
            <w:r>
              <w:rPr>
                <w:w w:val="95"/>
                <w:sz w:val="21"/>
              </w:rPr>
              <w:t>超声检查、</w:t>
            </w:r>
            <w:r>
              <w:rPr>
                <w:rFonts w:ascii="Times New Roman" w:eastAsia="Times New Roman"/>
                <w:w w:val="95"/>
                <w:sz w:val="21"/>
              </w:rPr>
              <w:t>CTA</w:t>
            </w:r>
            <w:r>
              <w:rPr>
                <w:rFonts w:ascii="Times New Roman" w:eastAsia="Times New Roman"/>
                <w:spacing w:val="76"/>
                <w:w w:val="150"/>
                <w:sz w:val="21"/>
              </w:rPr>
              <w:t>  </w:t>
            </w:r>
            <w:r>
              <w:rPr>
                <w:spacing w:val="-1"/>
                <w:w w:val="95"/>
                <w:sz w:val="21"/>
              </w:rPr>
              <w:t>检查或血管造影检查证实主动脉及其主要分支存在狭窄；</w:t>
            </w:r>
          </w:p>
          <w:p>
            <w:pPr>
              <w:pStyle w:val="TableParagraph"/>
              <w:numPr>
                <w:ilvl w:val="0"/>
                <w:numId w:val="57"/>
              </w:numPr>
              <w:tabs>
                <w:tab w:pos="607" w:val="left" w:leader="none"/>
              </w:tabs>
              <w:spacing w:line="240" w:lineRule="auto" w:before="43" w:after="0"/>
              <w:ind w:left="606" w:right="0" w:hanging="526"/>
              <w:jc w:val="left"/>
              <w:rPr>
                <w:sz w:val="21"/>
              </w:rPr>
            </w:pPr>
            <w:r>
              <w:rPr>
                <w:spacing w:val="-1"/>
                <w:w w:val="95"/>
                <w:sz w:val="21"/>
              </w:rPr>
              <w:t>已经针对狭窄的动脉进行了手术治疗。</w:t>
            </w:r>
          </w:p>
        </w:tc>
      </w:tr>
      <w:tr>
        <w:trPr>
          <w:trHeight w:val="389" w:hRule="atLeast"/>
        </w:trPr>
        <w:tc>
          <w:tcPr>
            <w:tcW w:w="884" w:type="dxa"/>
          </w:tcPr>
          <w:p>
            <w:pPr>
              <w:pStyle w:val="TableParagraph"/>
              <w:spacing w:line="281" w:lineRule="exact" w:before="88"/>
              <w:ind w:left="50"/>
              <w:rPr>
                <w:i/>
                <w:sz w:val="22"/>
              </w:rPr>
            </w:pPr>
            <w:r>
              <w:rPr>
                <w:i/>
                <w:spacing w:val="-58"/>
                <w:sz w:val="22"/>
              </w:rPr>
              <w:t>3.6.68</w:t>
            </w:r>
          </w:p>
        </w:tc>
        <w:tc>
          <w:tcPr>
            <w:tcW w:w="1364" w:type="dxa"/>
          </w:tcPr>
          <w:p>
            <w:pPr>
              <w:pStyle w:val="TableParagraph"/>
              <w:spacing w:line="281" w:lineRule="exact" w:before="88"/>
              <w:ind w:left="137"/>
              <w:rPr>
                <w:i/>
                <w:sz w:val="22"/>
              </w:rPr>
            </w:pPr>
            <w:r>
              <w:rPr>
                <w:i/>
                <w:spacing w:val="-50"/>
                <w:w w:val="95"/>
                <w:sz w:val="22"/>
              </w:rPr>
              <w:t>严重原发性</w:t>
            </w:r>
          </w:p>
        </w:tc>
        <w:tc>
          <w:tcPr>
            <w:tcW w:w="7814" w:type="dxa"/>
          </w:tcPr>
          <w:p>
            <w:pPr>
              <w:pStyle w:val="TableParagraph"/>
              <w:spacing w:before="98"/>
              <w:ind w:left="81"/>
              <w:rPr>
                <w:sz w:val="21"/>
              </w:rPr>
            </w:pPr>
            <w:r>
              <w:rPr>
                <w:w w:val="95"/>
                <w:sz w:val="21"/>
              </w:rPr>
              <w:t>指不</w:t>
            </w:r>
            <w:r>
              <w:rPr>
                <w:w w:val="95"/>
                <w:sz w:val="21"/>
              </w:rPr>
              <w:t>明</w:t>
            </w:r>
            <w:r>
              <w:rPr>
                <w:w w:val="95"/>
                <w:sz w:val="21"/>
              </w:rPr>
              <w:t>原</w:t>
            </w:r>
            <w:r>
              <w:rPr>
                <w:w w:val="95"/>
                <w:sz w:val="21"/>
              </w:rPr>
              <w:t>因</w:t>
            </w:r>
            <w:r>
              <w:rPr>
                <w:w w:val="95"/>
                <w:sz w:val="21"/>
              </w:rPr>
              <w:t>引</w:t>
            </w:r>
            <w:r>
              <w:rPr>
                <w:w w:val="95"/>
                <w:sz w:val="21"/>
              </w:rPr>
              <w:t>起</w:t>
            </w:r>
            <w:r>
              <w:rPr>
                <w:w w:val="95"/>
                <w:sz w:val="21"/>
              </w:rPr>
              <w:t>的</w:t>
            </w:r>
            <w:r>
              <w:rPr>
                <w:w w:val="95"/>
                <w:sz w:val="21"/>
              </w:rPr>
              <w:t>一</w:t>
            </w:r>
            <w:r>
              <w:rPr>
                <w:w w:val="95"/>
                <w:sz w:val="21"/>
              </w:rPr>
              <w:t>类</w:t>
            </w:r>
            <w:r>
              <w:rPr>
                <w:w w:val="95"/>
                <w:sz w:val="21"/>
              </w:rPr>
              <w:t>心</w:t>
            </w:r>
            <w:r>
              <w:rPr>
                <w:w w:val="95"/>
                <w:sz w:val="21"/>
              </w:rPr>
              <w:t>肌</w:t>
            </w:r>
            <w:r>
              <w:rPr>
                <w:w w:val="95"/>
                <w:sz w:val="21"/>
              </w:rPr>
              <w:t>病</w:t>
            </w:r>
            <w:r>
              <w:rPr>
                <w:w w:val="95"/>
                <w:sz w:val="21"/>
              </w:rPr>
              <w:t>变，</w:t>
            </w:r>
            <w:r>
              <w:rPr>
                <w:w w:val="95"/>
                <w:sz w:val="21"/>
              </w:rPr>
              <w:t>包</w:t>
            </w:r>
            <w:r>
              <w:rPr>
                <w:w w:val="95"/>
                <w:sz w:val="21"/>
              </w:rPr>
              <w:t>括</w:t>
            </w:r>
            <w:r>
              <w:rPr>
                <w:w w:val="95"/>
                <w:sz w:val="21"/>
              </w:rPr>
              <w:t>原</w:t>
            </w:r>
            <w:r>
              <w:rPr>
                <w:w w:val="95"/>
                <w:sz w:val="21"/>
              </w:rPr>
              <w:t>发</w:t>
            </w:r>
            <w:r>
              <w:rPr>
                <w:w w:val="95"/>
                <w:sz w:val="21"/>
              </w:rPr>
              <w:t>性</w:t>
            </w:r>
            <w:r>
              <w:rPr>
                <w:w w:val="95"/>
                <w:sz w:val="21"/>
              </w:rPr>
              <w:t>扩</w:t>
            </w:r>
            <w:r>
              <w:rPr>
                <w:w w:val="95"/>
                <w:sz w:val="21"/>
              </w:rPr>
              <w:t>张</w:t>
            </w:r>
            <w:r>
              <w:rPr>
                <w:w w:val="95"/>
                <w:sz w:val="21"/>
              </w:rPr>
              <w:t>型</w:t>
            </w:r>
            <w:r>
              <w:rPr>
                <w:w w:val="95"/>
                <w:sz w:val="21"/>
              </w:rPr>
              <w:t>心</w:t>
            </w:r>
            <w:r>
              <w:rPr>
                <w:w w:val="95"/>
                <w:sz w:val="21"/>
              </w:rPr>
              <w:t>肌</w:t>
            </w:r>
            <w:r>
              <w:rPr>
                <w:w w:val="95"/>
                <w:sz w:val="21"/>
              </w:rPr>
              <w:t>病</w:t>
            </w:r>
            <w:r>
              <w:rPr>
                <w:w w:val="95"/>
                <w:sz w:val="21"/>
              </w:rPr>
              <w:t>、</w:t>
            </w:r>
            <w:r>
              <w:rPr>
                <w:w w:val="95"/>
                <w:sz w:val="21"/>
              </w:rPr>
              <w:t>原</w:t>
            </w:r>
            <w:r>
              <w:rPr>
                <w:w w:val="95"/>
                <w:sz w:val="21"/>
              </w:rPr>
              <w:t>发</w:t>
            </w:r>
            <w:r>
              <w:rPr>
                <w:w w:val="95"/>
                <w:sz w:val="21"/>
              </w:rPr>
              <w:t>性</w:t>
            </w:r>
            <w:r>
              <w:rPr>
                <w:w w:val="95"/>
                <w:sz w:val="21"/>
              </w:rPr>
              <w:t>肥</w:t>
            </w:r>
            <w:r>
              <w:rPr>
                <w:w w:val="95"/>
                <w:sz w:val="21"/>
              </w:rPr>
              <w:t>厚</w:t>
            </w:r>
            <w:r>
              <w:rPr>
                <w:w w:val="95"/>
                <w:sz w:val="21"/>
              </w:rPr>
              <w:t>型</w:t>
            </w:r>
            <w:r>
              <w:rPr>
                <w:spacing w:val="-4"/>
                <w:w w:val="95"/>
                <w:sz w:val="21"/>
              </w:rPr>
              <w:t>心肌病</w:t>
            </w:r>
          </w:p>
        </w:tc>
      </w:tr>
      <w:tr>
        <w:trPr>
          <w:trHeight w:val="311"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48"/>
                <w:w w:val="95"/>
                <w:sz w:val="22"/>
              </w:rPr>
              <w:t>心肌病</w:t>
            </w:r>
          </w:p>
        </w:tc>
        <w:tc>
          <w:tcPr>
            <w:tcW w:w="7814" w:type="dxa"/>
          </w:tcPr>
          <w:p>
            <w:pPr>
              <w:pStyle w:val="TableParagraph"/>
              <w:spacing w:before="21"/>
              <w:ind w:left="81"/>
              <w:rPr>
                <w:sz w:val="21"/>
              </w:rPr>
            </w:pPr>
            <w:r>
              <w:rPr>
                <w:w w:val="95"/>
                <w:sz w:val="21"/>
              </w:rPr>
              <w:t>及原</w:t>
            </w:r>
            <w:r>
              <w:rPr>
                <w:w w:val="95"/>
                <w:sz w:val="21"/>
              </w:rPr>
              <w:t>发</w:t>
            </w:r>
            <w:r>
              <w:rPr>
                <w:w w:val="95"/>
                <w:sz w:val="21"/>
              </w:rPr>
              <w:t>性</w:t>
            </w:r>
            <w:r>
              <w:rPr>
                <w:w w:val="95"/>
                <w:sz w:val="21"/>
              </w:rPr>
              <w:t>限</w:t>
            </w:r>
            <w:r>
              <w:rPr>
                <w:w w:val="95"/>
                <w:sz w:val="21"/>
              </w:rPr>
              <w:t>制</w:t>
            </w:r>
            <w:r>
              <w:rPr>
                <w:w w:val="95"/>
                <w:sz w:val="21"/>
              </w:rPr>
              <w:t>型</w:t>
            </w:r>
            <w:r>
              <w:rPr>
                <w:w w:val="95"/>
                <w:sz w:val="21"/>
              </w:rPr>
              <w:t>心</w:t>
            </w:r>
            <w:r>
              <w:rPr>
                <w:w w:val="95"/>
                <w:sz w:val="21"/>
              </w:rPr>
              <w:t>肌</w:t>
            </w:r>
            <w:r>
              <w:rPr>
                <w:w w:val="95"/>
                <w:sz w:val="21"/>
              </w:rPr>
              <w:t>病</w:t>
            </w:r>
            <w:r>
              <w:rPr>
                <w:w w:val="95"/>
                <w:sz w:val="21"/>
              </w:rPr>
              <w:t>三</w:t>
            </w:r>
            <w:r>
              <w:rPr>
                <w:w w:val="95"/>
                <w:sz w:val="21"/>
              </w:rPr>
              <w:t>种</w:t>
            </w:r>
            <w:r>
              <w:rPr>
                <w:w w:val="95"/>
                <w:sz w:val="21"/>
              </w:rPr>
              <w:t>，病</w:t>
            </w:r>
            <w:r>
              <w:rPr>
                <w:w w:val="95"/>
                <w:sz w:val="21"/>
              </w:rPr>
              <w:t>变</w:t>
            </w:r>
            <w:r>
              <w:rPr>
                <w:w w:val="95"/>
                <w:sz w:val="21"/>
              </w:rPr>
              <w:t>必</w:t>
            </w:r>
            <w:r>
              <w:rPr>
                <w:w w:val="95"/>
                <w:sz w:val="21"/>
              </w:rPr>
              <w:t>须</w:t>
            </w:r>
            <w:r>
              <w:rPr>
                <w:w w:val="95"/>
                <w:sz w:val="21"/>
              </w:rPr>
              <w:t>已</w:t>
            </w:r>
            <w:r>
              <w:rPr>
                <w:w w:val="95"/>
                <w:sz w:val="21"/>
              </w:rPr>
              <w:t>造</w:t>
            </w:r>
            <w:r>
              <w:rPr>
                <w:w w:val="95"/>
                <w:sz w:val="21"/>
              </w:rPr>
              <w:t>成</w:t>
            </w:r>
            <w:r>
              <w:rPr>
                <w:w w:val="95"/>
                <w:sz w:val="21"/>
              </w:rPr>
              <w:t>事</w:t>
            </w:r>
            <w:r>
              <w:rPr>
                <w:w w:val="95"/>
                <w:sz w:val="21"/>
              </w:rPr>
              <w:t>实</w:t>
            </w:r>
            <w:r>
              <w:rPr>
                <w:w w:val="95"/>
                <w:sz w:val="21"/>
              </w:rPr>
              <w:t>上</w:t>
            </w:r>
            <w:r>
              <w:rPr>
                <w:w w:val="95"/>
                <w:sz w:val="21"/>
              </w:rPr>
              <w:t>心</w:t>
            </w:r>
            <w:r>
              <w:rPr>
                <w:w w:val="95"/>
                <w:sz w:val="21"/>
              </w:rPr>
              <w:t>室</w:t>
            </w:r>
            <w:r>
              <w:rPr>
                <w:w w:val="95"/>
                <w:sz w:val="21"/>
              </w:rPr>
              <w:t>功</w:t>
            </w:r>
            <w:r>
              <w:rPr>
                <w:w w:val="95"/>
                <w:sz w:val="21"/>
              </w:rPr>
              <w:t>能</w:t>
            </w:r>
            <w:r>
              <w:rPr>
                <w:w w:val="95"/>
                <w:sz w:val="21"/>
              </w:rPr>
              <w:t>障</w:t>
            </w:r>
            <w:r>
              <w:rPr>
                <w:w w:val="95"/>
                <w:sz w:val="21"/>
              </w:rPr>
              <w:t>碍</w:t>
            </w:r>
            <w:r>
              <w:rPr>
                <w:w w:val="95"/>
                <w:sz w:val="21"/>
              </w:rPr>
              <w:t>而</w:t>
            </w:r>
            <w:r>
              <w:rPr>
                <w:w w:val="95"/>
                <w:sz w:val="21"/>
              </w:rPr>
              <w:t>出</w:t>
            </w:r>
            <w:r>
              <w:rPr>
                <w:w w:val="95"/>
                <w:sz w:val="21"/>
              </w:rPr>
              <w:t>现</w:t>
            </w:r>
            <w:r>
              <w:rPr>
                <w:w w:val="95"/>
                <w:sz w:val="21"/>
              </w:rPr>
              <w:t>明</w:t>
            </w:r>
            <w:r>
              <w:rPr>
                <w:spacing w:val="-4"/>
                <w:w w:val="95"/>
                <w:sz w:val="21"/>
              </w:rPr>
              <w:t>显的心</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21"/>
              <w:ind w:left="81"/>
              <w:rPr>
                <w:sz w:val="21"/>
              </w:rPr>
            </w:pPr>
            <w:r>
              <w:rPr>
                <w:w w:val="95"/>
                <w:sz w:val="21"/>
              </w:rPr>
              <w:t>功能</w:t>
            </w:r>
            <w:r>
              <w:rPr>
                <w:w w:val="95"/>
                <w:sz w:val="21"/>
              </w:rPr>
              <w:t>衰</w:t>
            </w:r>
            <w:r>
              <w:rPr>
                <w:w w:val="95"/>
                <w:sz w:val="21"/>
              </w:rPr>
              <w:t>竭</w:t>
            </w:r>
            <w:r>
              <w:rPr>
                <w:w w:val="95"/>
                <w:sz w:val="21"/>
              </w:rPr>
              <w:t>（指</w:t>
            </w:r>
            <w:r>
              <w:rPr>
                <w:w w:val="95"/>
                <w:sz w:val="21"/>
              </w:rPr>
              <w:t>按</w:t>
            </w:r>
            <w:r>
              <w:rPr>
                <w:w w:val="95"/>
                <w:sz w:val="21"/>
              </w:rPr>
              <w:t>照</w:t>
            </w:r>
            <w:r>
              <w:rPr>
                <w:w w:val="95"/>
                <w:sz w:val="21"/>
              </w:rPr>
              <w:t>美</w:t>
            </w:r>
            <w:r>
              <w:rPr>
                <w:w w:val="95"/>
                <w:sz w:val="21"/>
              </w:rPr>
              <w:t>国</w:t>
            </w:r>
            <w:r>
              <w:rPr>
                <w:w w:val="95"/>
                <w:sz w:val="21"/>
              </w:rPr>
              <w:t>纽</w:t>
            </w:r>
            <w:r>
              <w:rPr>
                <w:w w:val="95"/>
                <w:sz w:val="21"/>
              </w:rPr>
              <w:t>约</w:t>
            </w:r>
            <w:r>
              <w:rPr>
                <w:w w:val="95"/>
                <w:sz w:val="21"/>
              </w:rPr>
              <w:t>心</w:t>
            </w:r>
            <w:r>
              <w:rPr>
                <w:w w:val="95"/>
                <w:sz w:val="21"/>
              </w:rPr>
              <w:t>脏</w:t>
            </w:r>
            <w:r>
              <w:rPr>
                <w:w w:val="95"/>
                <w:sz w:val="21"/>
              </w:rPr>
              <w:t>病</w:t>
            </w:r>
            <w:r>
              <w:rPr>
                <w:w w:val="95"/>
                <w:sz w:val="21"/>
              </w:rPr>
              <w:t>学</w:t>
            </w:r>
            <w:r>
              <w:rPr>
                <w:w w:val="95"/>
                <w:sz w:val="21"/>
              </w:rPr>
              <w:t>会</w:t>
            </w:r>
            <w:r>
              <w:rPr>
                <w:w w:val="95"/>
                <w:sz w:val="21"/>
              </w:rPr>
              <w:t>心</w:t>
            </w:r>
            <w:r>
              <w:rPr>
                <w:w w:val="95"/>
                <w:sz w:val="21"/>
              </w:rPr>
              <w:t>功</w:t>
            </w:r>
            <w:r>
              <w:rPr>
                <w:w w:val="95"/>
                <w:sz w:val="21"/>
              </w:rPr>
              <w:t>能</w:t>
            </w:r>
            <w:r>
              <w:rPr>
                <w:w w:val="95"/>
                <w:sz w:val="21"/>
              </w:rPr>
              <w:t>状</w:t>
            </w:r>
            <w:r>
              <w:rPr>
                <w:w w:val="95"/>
                <w:sz w:val="21"/>
              </w:rPr>
              <w:t>态</w:t>
            </w:r>
            <w:r>
              <w:rPr>
                <w:w w:val="95"/>
                <w:sz w:val="21"/>
              </w:rPr>
              <w:t>分</w:t>
            </w:r>
            <w:r>
              <w:rPr>
                <w:w w:val="95"/>
                <w:sz w:val="21"/>
              </w:rPr>
              <w:t>级</w:t>
            </w:r>
            <w:r>
              <w:rPr>
                <w:w w:val="95"/>
                <w:sz w:val="21"/>
              </w:rPr>
              <w:t>的</w:t>
            </w:r>
            <w:r>
              <w:rPr>
                <w:w w:val="95"/>
                <w:sz w:val="21"/>
              </w:rPr>
              <w:t>标</w:t>
            </w:r>
            <w:r>
              <w:rPr>
                <w:w w:val="95"/>
                <w:sz w:val="21"/>
              </w:rPr>
              <w:t>准</w:t>
            </w:r>
            <w:r>
              <w:rPr>
                <w:w w:val="95"/>
                <w:sz w:val="21"/>
              </w:rPr>
              <w:t>判</w:t>
            </w:r>
            <w:r>
              <w:rPr>
                <w:w w:val="95"/>
                <w:sz w:val="21"/>
              </w:rPr>
              <w:t>定</w:t>
            </w:r>
            <w:r>
              <w:rPr>
                <w:w w:val="95"/>
                <w:sz w:val="21"/>
              </w:rPr>
              <w:t>，</w:t>
            </w:r>
            <w:r>
              <w:rPr>
                <w:w w:val="95"/>
                <w:sz w:val="21"/>
              </w:rPr>
              <w:t>心</w:t>
            </w:r>
            <w:r>
              <w:rPr>
                <w:w w:val="95"/>
                <w:sz w:val="21"/>
              </w:rPr>
              <w:t>功</w:t>
            </w:r>
            <w:r>
              <w:rPr>
                <w:w w:val="95"/>
                <w:sz w:val="21"/>
              </w:rPr>
              <w:t>能</w:t>
            </w:r>
            <w:r>
              <w:rPr>
                <w:spacing w:val="-4"/>
                <w:w w:val="95"/>
                <w:sz w:val="21"/>
              </w:rPr>
              <w:t>状态已</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达Ⅳ级</w:t>
            </w:r>
            <w:r>
              <w:rPr>
                <w:spacing w:val="-73"/>
                <w:w w:val="95"/>
                <w:sz w:val="21"/>
              </w:rPr>
              <w:t>）</w:t>
            </w:r>
            <w:r>
              <w:rPr>
                <w:spacing w:val="-9"/>
                <w:w w:val="95"/>
                <w:sz w:val="21"/>
              </w:rPr>
              <w:t>，且有相关住院医疗记录显示Ⅳ</w:t>
            </w:r>
            <w:r>
              <w:rPr>
                <w:w w:val="95"/>
                <w:sz w:val="21"/>
              </w:rPr>
              <w:t>级</w:t>
            </w:r>
            <w:r>
              <w:rPr>
                <w:w w:val="95"/>
                <w:sz w:val="21"/>
              </w:rPr>
              <w:t>心功能衰竭状态已持续</w:t>
            </w:r>
            <w:r>
              <w:rPr>
                <w:w w:val="95"/>
                <w:sz w:val="21"/>
              </w:rPr>
              <w:t>至</w:t>
            </w:r>
            <w:r>
              <w:rPr>
                <w:w w:val="95"/>
                <w:sz w:val="21"/>
              </w:rPr>
              <w:t>少</w:t>
            </w:r>
            <w:r>
              <w:rPr>
                <w:rFonts w:ascii="Times New Roman" w:hAnsi="Times New Roman" w:eastAsia="Times New Roman"/>
                <w:w w:val="95"/>
                <w:sz w:val="21"/>
              </w:rPr>
              <w:t>90</w:t>
            </w:r>
            <w:r>
              <w:rPr>
                <w:spacing w:val="-2"/>
                <w:w w:val="95"/>
                <w:sz w:val="21"/>
              </w:rPr>
              <w:t>日。本疾病</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spacing w:val="-1"/>
                <w:w w:val="95"/>
                <w:sz w:val="21"/>
              </w:rPr>
              <w:t>须经我们认可的医院专科医生明确诊断。</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其他类型的原发性心肌病及所有继发性心肌病不在保障范围内。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3.6.69</w:t>
            </w:r>
          </w:p>
        </w:tc>
        <w:tc>
          <w:tcPr>
            <w:tcW w:w="1364" w:type="dxa"/>
          </w:tcPr>
          <w:p>
            <w:pPr>
              <w:pStyle w:val="TableParagraph"/>
              <w:spacing w:line="281" w:lineRule="exact" w:before="96"/>
              <w:ind w:left="137"/>
              <w:rPr>
                <w:i/>
                <w:sz w:val="22"/>
              </w:rPr>
            </w:pPr>
            <w:r>
              <w:rPr>
                <w:i/>
                <w:spacing w:val="-57"/>
                <w:w w:val="95"/>
                <w:sz w:val="22"/>
              </w:rPr>
              <w:t>严重川崎病</w:t>
            </w:r>
          </w:p>
        </w:tc>
        <w:tc>
          <w:tcPr>
            <w:tcW w:w="7814" w:type="dxa"/>
          </w:tcPr>
          <w:p>
            <w:pPr>
              <w:pStyle w:val="TableParagraph"/>
              <w:spacing w:before="106"/>
              <w:ind w:left="81"/>
              <w:rPr>
                <w:sz w:val="21"/>
              </w:rPr>
            </w:pPr>
            <w:r>
              <w:rPr>
                <w:w w:val="95"/>
                <w:sz w:val="21"/>
              </w:rPr>
              <w:t>一种</w:t>
            </w:r>
            <w:r>
              <w:rPr>
                <w:w w:val="95"/>
                <w:sz w:val="21"/>
              </w:rPr>
              <w:t>血</w:t>
            </w:r>
            <w:r>
              <w:rPr>
                <w:w w:val="95"/>
                <w:sz w:val="21"/>
              </w:rPr>
              <w:t>管</w:t>
            </w:r>
            <w:r>
              <w:rPr>
                <w:w w:val="95"/>
                <w:sz w:val="21"/>
              </w:rPr>
              <w:t>炎</w:t>
            </w:r>
            <w:r>
              <w:rPr>
                <w:w w:val="95"/>
                <w:sz w:val="21"/>
              </w:rPr>
              <w:t>综</w:t>
            </w:r>
            <w:r>
              <w:rPr>
                <w:w w:val="95"/>
                <w:sz w:val="21"/>
              </w:rPr>
              <w:t>合</w:t>
            </w:r>
            <w:r>
              <w:rPr>
                <w:w w:val="95"/>
                <w:sz w:val="21"/>
              </w:rPr>
              <w:t>征</w:t>
            </w:r>
            <w:r>
              <w:rPr>
                <w:w w:val="95"/>
                <w:sz w:val="21"/>
              </w:rPr>
              <w:t>，临</w:t>
            </w:r>
            <w:r>
              <w:rPr>
                <w:w w:val="95"/>
                <w:sz w:val="21"/>
              </w:rPr>
              <w:t>床</w:t>
            </w:r>
            <w:r>
              <w:rPr>
                <w:w w:val="95"/>
                <w:sz w:val="21"/>
              </w:rPr>
              <w:t>表</w:t>
            </w:r>
            <w:r>
              <w:rPr>
                <w:w w:val="95"/>
                <w:sz w:val="21"/>
              </w:rPr>
              <w:t>现</w:t>
            </w:r>
            <w:r>
              <w:rPr>
                <w:w w:val="95"/>
                <w:sz w:val="21"/>
              </w:rPr>
              <w:t>为</w:t>
            </w:r>
            <w:r>
              <w:rPr>
                <w:w w:val="95"/>
                <w:sz w:val="21"/>
              </w:rPr>
              <w:t>急</w:t>
            </w:r>
            <w:r>
              <w:rPr>
                <w:w w:val="95"/>
                <w:sz w:val="21"/>
              </w:rPr>
              <w:t>性</w:t>
            </w:r>
            <w:r>
              <w:rPr>
                <w:w w:val="95"/>
                <w:sz w:val="21"/>
              </w:rPr>
              <w:t>发</w:t>
            </w:r>
            <w:r>
              <w:rPr>
                <w:w w:val="95"/>
                <w:sz w:val="21"/>
              </w:rPr>
              <w:t>热，</w:t>
            </w:r>
            <w:r>
              <w:rPr>
                <w:w w:val="95"/>
                <w:sz w:val="21"/>
              </w:rPr>
              <w:t>皮</w:t>
            </w:r>
            <w:r>
              <w:rPr>
                <w:w w:val="95"/>
                <w:sz w:val="21"/>
              </w:rPr>
              <w:t>肤</w:t>
            </w:r>
            <w:r>
              <w:rPr>
                <w:w w:val="95"/>
                <w:sz w:val="21"/>
              </w:rPr>
              <w:t>粘</w:t>
            </w:r>
            <w:r>
              <w:rPr>
                <w:w w:val="95"/>
                <w:sz w:val="21"/>
              </w:rPr>
              <w:t>膜</w:t>
            </w:r>
            <w:r>
              <w:rPr>
                <w:w w:val="95"/>
                <w:sz w:val="21"/>
              </w:rPr>
              <w:t>病</w:t>
            </w:r>
            <w:r>
              <w:rPr>
                <w:w w:val="95"/>
                <w:sz w:val="21"/>
              </w:rPr>
              <w:t>损</w:t>
            </w:r>
            <w:r>
              <w:rPr>
                <w:w w:val="95"/>
                <w:sz w:val="21"/>
              </w:rPr>
              <w:t>和</w:t>
            </w:r>
            <w:r>
              <w:rPr>
                <w:w w:val="95"/>
                <w:sz w:val="21"/>
              </w:rPr>
              <w:t>淋</w:t>
            </w:r>
            <w:r>
              <w:rPr>
                <w:w w:val="95"/>
                <w:sz w:val="21"/>
              </w:rPr>
              <w:t>巴</w:t>
            </w:r>
            <w:r>
              <w:rPr>
                <w:w w:val="95"/>
                <w:sz w:val="21"/>
              </w:rPr>
              <w:t>结</w:t>
            </w:r>
            <w:r>
              <w:rPr>
                <w:w w:val="95"/>
                <w:sz w:val="21"/>
              </w:rPr>
              <w:t>肿</w:t>
            </w:r>
            <w:r>
              <w:rPr>
                <w:w w:val="95"/>
                <w:sz w:val="21"/>
              </w:rPr>
              <w:t>大</w:t>
            </w:r>
            <w:r>
              <w:rPr>
                <w:w w:val="95"/>
                <w:sz w:val="21"/>
              </w:rPr>
              <w:t>。</w:t>
            </w:r>
            <w:r>
              <w:rPr>
                <w:w w:val="95"/>
                <w:sz w:val="21"/>
              </w:rPr>
              <w:t>本</w:t>
            </w:r>
            <w:r>
              <w:rPr>
                <w:spacing w:val="-4"/>
                <w:w w:val="95"/>
                <w:sz w:val="21"/>
              </w:rPr>
              <w:t>疾病须</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sz w:val="21"/>
              </w:rPr>
            </w:pPr>
            <w:r>
              <w:rPr>
                <w:spacing w:val="-5"/>
                <w:w w:val="95"/>
                <w:sz w:val="21"/>
              </w:rPr>
              <w:t>经我们认可的医院专科医生明确诊断，同时须由血管造影或者超声心动图检查</w:t>
            </w:r>
            <w:r>
              <w:rPr>
                <w:w w:val="95"/>
                <w:sz w:val="21"/>
              </w:rPr>
              <w:t>证</w:t>
            </w:r>
            <w:r>
              <w:rPr>
                <w:w w:val="95"/>
                <w:sz w:val="21"/>
              </w:rPr>
              <w:t>实</w:t>
            </w:r>
            <w:r>
              <w:rPr>
                <w:spacing w:val="-10"/>
                <w:w w:val="95"/>
                <w:sz w:val="21"/>
              </w:rPr>
              <w:t>，</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21"/>
              <w:ind w:left="81"/>
              <w:rPr>
                <w:sz w:val="21"/>
              </w:rPr>
            </w:pPr>
            <w:r>
              <w:rPr>
                <w:spacing w:val="-1"/>
                <w:w w:val="95"/>
                <w:sz w:val="21"/>
              </w:rPr>
              <w:t>满足下列至少一项条件：</w:t>
            </w:r>
          </w:p>
        </w:tc>
      </w:tr>
      <w:tr>
        <w:trPr>
          <w:trHeight w:val="71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58"/>
              </w:numPr>
              <w:tabs>
                <w:tab w:pos="607" w:val="left" w:leader="none"/>
              </w:tabs>
              <w:spacing w:line="240" w:lineRule="auto" w:before="24" w:after="0"/>
              <w:ind w:left="606" w:right="0" w:hanging="526"/>
              <w:jc w:val="left"/>
              <w:rPr>
                <w:sz w:val="21"/>
              </w:rPr>
            </w:pPr>
            <w:r>
              <w:rPr>
                <w:w w:val="95"/>
                <w:sz w:val="21"/>
              </w:rPr>
              <w:t>伴有冠状动脉瘤，且冠状动脉瘤于最初急性发病后持续至少</w:t>
            </w:r>
            <w:r>
              <w:rPr>
                <w:spacing w:val="74"/>
                <w:sz w:val="21"/>
              </w:rPr>
              <w:t> </w:t>
            </w:r>
            <w:r>
              <w:rPr>
                <w:rFonts w:ascii="Times New Roman" w:eastAsia="Times New Roman"/>
                <w:w w:val="95"/>
                <w:sz w:val="21"/>
              </w:rPr>
              <w:t>180</w:t>
            </w:r>
            <w:r>
              <w:rPr>
                <w:rFonts w:ascii="Times New Roman" w:eastAsia="Times New Roman"/>
                <w:spacing w:val="36"/>
                <w:sz w:val="21"/>
              </w:rPr>
              <w:t>  </w:t>
            </w:r>
            <w:r>
              <w:rPr>
                <w:spacing w:val="-5"/>
                <w:w w:val="95"/>
                <w:sz w:val="21"/>
              </w:rPr>
              <w:t>天；</w:t>
            </w:r>
          </w:p>
          <w:p>
            <w:pPr>
              <w:pStyle w:val="TableParagraph"/>
              <w:numPr>
                <w:ilvl w:val="0"/>
                <w:numId w:val="58"/>
              </w:numPr>
              <w:tabs>
                <w:tab w:pos="607" w:val="left" w:leader="none"/>
              </w:tabs>
              <w:spacing w:line="240" w:lineRule="auto" w:before="43" w:after="0"/>
              <w:ind w:left="606" w:right="0" w:hanging="526"/>
              <w:jc w:val="left"/>
              <w:rPr>
                <w:sz w:val="21"/>
              </w:rPr>
            </w:pPr>
            <w:r>
              <w:rPr>
                <w:spacing w:val="-1"/>
                <w:w w:val="95"/>
                <w:sz w:val="21"/>
              </w:rPr>
              <w:t>伴有冠状动脉瘤，且实际接受了对冠状动脉瘤进行的手术治疗。</w:t>
            </w:r>
          </w:p>
        </w:tc>
      </w:tr>
      <w:tr>
        <w:trPr>
          <w:trHeight w:val="388" w:hRule="atLeast"/>
        </w:trPr>
        <w:tc>
          <w:tcPr>
            <w:tcW w:w="884" w:type="dxa"/>
          </w:tcPr>
          <w:p>
            <w:pPr>
              <w:pStyle w:val="TableParagraph"/>
              <w:spacing w:line="281" w:lineRule="exact" w:before="87"/>
              <w:ind w:left="50"/>
              <w:rPr>
                <w:i/>
                <w:sz w:val="22"/>
              </w:rPr>
            </w:pPr>
            <w:r>
              <w:rPr>
                <w:i/>
                <w:spacing w:val="-58"/>
                <w:sz w:val="22"/>
              </w:rPr>
              <w:t>3.6.70</w:t>
            </w:r>
          </w:p>
        </w:tc>
        <w:tc>
          <w:tcPr>
            <w:tcW w:w="1364" w:type="dxa"/>
          </w:tcPr>
          <w:p>
            <w:pPr>
              <w:pStyle w:val="TableParagraph"/>
              <w:spacing w:line="281" w:lineRule="exact" w:before="87"/>
              <w:ind w:left="137"/>
              <w:rPr>
                <w:i/>
                <w:sz w:val="22"/>
              </w:rPr>
            </w:pPr>
            <w:r>
              <w:rPr>
                <w:i/>
                <w:spacing w:val="-57"/>
                <w:w w:val="95"/>
                <w:sz w:val="22"/>
              </w:rPr>
              <w:t>嗜铬细胞瘤</w:t>
            </w:r>
          </w:p>
        </w:tc>
        <w:tc>
          <w:tcPr>
            <w:tcW w:w="7814" w:type="dxa"/>
          </w:tcPr>
          <w:p>
            <w:pPr>
              <w:pStyle w:val="TableParagraph"/>
              <w:spacing w:before="97"/>
              <w:ind w:left="81"/>
              <w:rPr>
                <w:sz w:val="21"/>
              </w:rPr>
            </w:pPr>
            <w:r>
              <w:rPr>
                <w:w w:val="95"/>
                <w:sz w:val="21"/>
              </w:rPr>
              <w:t>是指</w:t>
            </w:r>
            <w:r>
              <w:rPr>
                <w:w w:val="95"/>
                <w:sz w:val="21"/>
              </w:rPr>
              <w:t>肾</w:t>
            </w:r>
            <w:r>
              <w:rPr>
                <w:w w:val="95"/>
                <w:sz w:val="21"/>
              </w:rPr>
              <w:t>上</w:t>
            </w:r>
            <w:r>
              <w:rPr>
                <w:w w:val="95"/>
                <w:sz w:val="21"/>
              </w:rPr>
              <w:t>腺</w:t>
            </w:r>
            <w:r>
              <w:rPr>
                <w:w w:val="95"/>
                <w:sz w:val="21"/>
              </w:rPr>
              <w:t>或</w:t>
            </w:r>
            <w:r>
              <w:rPr>
                <w:w w:val="95"/>
                <w:sz w:val="21"/>
              </w:rPr>
              <w:t>嗜</w:t>
            </w:r>
            <w:r>
              <w:rPr>
                <w:w w:val="95"/>
                <w:sz w:val="21"/>
              </w:rPr>
              <w:t>铬</w:t>
            </w:r>
            <w:r>
              <w:rPr>
                <w:w w:val="95"/>
                <w:sz w:val="21"/>
              </w:rPr>
              <w:t>外</w:t>
            </w:r>
            <w:r>
              <w:rPr>
                <w:w w:val="95"/>
                <w:sz w:val="21"/>
              </w:rPr>
              <w:t>组</w:t>
            </w:r>
            <w:r>
              <w:rPr>
                <w:w w:val="95"/>
                <w:sz w:val="21"/>
              </w:rPr>
              <w:t>织</w:t>
            </w:r>
            <w:r>
              <w:rPr>
                <w:w w:val="95"/>
                <w:sz w:val="21"/>
              </w:rPr>
              <w:t>出</w:t>
            </w:r>
            <w:r>
              <w:rPr>
                <w:w w:val="95"/>
                <w:sz w:val="21"/>
              </w:rPr>
              <w:t>现</w:t>
            </w:r>
            <w:r>
              <w:rPr>
                <w:w w:val="95"/>
                <w:sz w:val="21"/>
              </w:rPr>
              <w:t>神</w:t>
            </w:r>
            <w:r>
              <w:rPr>
                <w:w w:val="95"/>
                <w:sz w:val="21"/>
              </w:rPr>
              <w:t>经</w:t>
            </w:r>
            <w:r>
              <w:rPr>
                <w:w w:val="95"/>
                <w:sz w:val="21"/>
              </w:rPr>
              <w:t>内</w:t>
            </w:r>
            <w:r>
              <w:rPr>
                <w:w w:val="95"/>
                <w:sz w:val="21"/>
              </w:rPr>
              <w:t>分</w:t>
            </w:r>
            <w:r>
              <w:rPr>
                <w:w w:val="95"/>
                <w:sz w:val="21"/>
              </w:rPr>
              <w:t>泌</w:t>
            </w:r>
            <w:r>
              <w:rPr>
                <w:w w:val="95"/>
                <w:sz w:val="21"/>
              </w:rPr>
              <w:t>肿</w:t>
            </w:r>
            <w:r>
              <w:rPr>
                <w:w w:val="95"/>
                <w:sz w:val="21"/>
              </w:rPr>
              <w:t>瘤</w:t>
            </w:r>
            <w:r>
              <w:rPr>
                <w:w w:val="95"/>
                <w:sz w:val="21"/>
              </w:rPr>
              <w:t>，并</w:t>
            </w:r>
            <w:r>
              <w:rPr>
                <w:w w:val="95"/>
                <w:sz w:val="21"/>
              </w:rPr>
              <w:t>分</w:t>
            </w:r>
            <w:r>
              <w:rPr>
                <w:w w:val="95"/>
                <w:sz w:val="21"/>
              </w:rPr>
              <w:t>泌</w:t>
            </w:r>
            <w:r>
              <w:rPr>
                <w:w w:val="95"/>
                <w:sz w:val="21"/>
              </w:rPr>
              <w:t>过</w:t>
            </w:r>
            <w:r>
              <w:rPr>
                <w:w w:val="95"/>
                <w:sz w:val="21"/>
              </w:rPr>
              <w:t>多</w:t>
            </w:r>
            <w:r>
              <w:rPr>
                <w:w w:val="95"/>
                <w:sz w:val="21"/>
              </w:rPr>
              <w:t>的</w:t>
            </w:r>
            <w:r>
              <w:rPr>
                <w:w w:val="95"/>
                <w:sz w:val="21"/>
              </w:rPr>
              <w:t>儿</w:t>
            </w:r>
            <w:r>
              <w:rPr>
                <w:w w:val="95"/>
                <w:sz w:val="21"/>
              </w:rPr>
              <w:t>茶</w:t>
            </w:r>
            <w:r>
              <w:rPr>
                <w:w w:val="95"/>
                <w:sz w:val="21"/>
              </w:rPr>
              <w:t>酚</w:t>
            </w:r>
            <w:r>
              <w:rPr>
                <w:w w:val="95"/>
                <w:sz w:val="21"/>
              </w:rPr>
              <w:t>胺</w:t>
            </w:r>
            <w:r>
              <w:rPr>
                <w:w w:val="95"/>
                <w:sz w:val="21"/>
              </w:rPr>
              <w:t>类</w:t>
            </w:r>
            <w:r>
              <w:rPr>
                <w:spacing w:val="-3"/>
                <w:w w:val="95"/>
                <w:sz w:val="21"/>
              </w:rPr>
              <w:t>，并且已</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sz w:val="21"/>
              </w:rPr>
            </w:pPr>
            <w:r>
              <w:rPr>
                <w:w w:val="95"/>
                <w:sz w:val="21"/>
              </w:rPr>
              <w:t>经进</w:t>
            </w:r>
            <w:r>
              <w:rPr>
                <w:w w:val="95"/>
                <w:sz w:val="21"/>
              </w:rPr>
              <w:t>行</w:t>
            </w:r>
            <w:r>
              <w:rPr>
                <w:w w:val="95"/>
                <w:sz w:val="21"/>
              </w:rPr>
              <w:t>手</w:t>
            </w:r>
            <w:r>
              <w:rPr>
                <w:w w:val="95"/>
                <w:sz w:val="21"/>
              </w:rPr>
              <w:t>术</w:t>
            </w:r>
            <w:r>
              <w:rPr>
                <w:w w:val="95"/>
                <w:sz w:val="21"/>
              </w:rPr>
              <w:t>以</w:t>
            </w:r>
            <w:r>
              <w:rPr>
                <w:w w:val="95"/>
                <w:sz w:val="21"/>
              </w:rPr>
              <w:t>切</w:t>
            </w:r>
            <w:r>
              <w:rPr>
                <w:w w:val="95"/>
                <w:sz w:val="21"/>
              </w:rPr>
              <w:t>除</w:t>
            </w:r>
            <w:r>
              <w:rPr>
                <w:w w:val="95"/>
                <w:sz w:val="21"/>
              </w:rPr>
              <w:t>肿</w:t>
            </w:r>
            <w:r>
              <w:rPr>
                <w:w w:val="95"/>
                <w:sz w:val="21"/>
              </w:rPr>
              <w:t>瘤</w:t>
            </w:r>
            <w:r>
              <w:rPr>
                <w:w w:val="95"/>
                <w:sz w:val="21"/>
              </w:rPr>
              <w:t>。</w:t>
            </w:r>
            <w:r>
              <w:rPr>
                <w:w w:val="95"/>
                <w:sz w:val="21"/>
              </w:rPr>
              <w:t>嗜</w:t>
            </w:r>
            <w:r>
              <w:rPr>
                <w:w w:val="95"/>
                <w:sz w:val="21"/>
              </w:rPr>
              <w:t>铬</w:t>
            </w:r>
            <w:r>
              <w:rPr>
                <w:w w:val="95"/>
                <w:sz w:val="21"/>
              </w:rPr>
              <w:t>细</w:t>
            </w:r>
            <w:r>
              <w:rPr>
                <w:w w:val="95"/>
                <w:sz w:val="21"/>
              </w:rPr>
              <w:t>胞</w:t>
            </w:r>
            <w:r>
              <w:rPr>
                <w:w w:val="95"/>
                <w:sz w:val="21"/>
              </w:rPr>
              <w:t>瘤</w:t>
            </w:r>
            <w:r>
              <w:rPr>
                <w:w w:val="95"/>
                <w:sz w:val="21"/>
              </w:rPr>
              <w:t>的</w:t>
            </w:r>
            <w:r>
              <w:rPr>
                <w:w w:val="95"/>
                <w:sz w:val="21"/>
              </w:rPr>
              <w:t>诊</w:t>
            </w:r>
            <w:r>
              <w:rPr>
                <w:w w:val="95"/>
                <w:sz w:val="21"/>
              </w:rPr>
              <w:t>断</w:t>
            </w:r>
            <w:r>
              <w:rPr>
                <w:w w:val="95"/>
                <w:sz w:val="21"/>
              </w:rPr>
              <w:t>必</w:t>
            </w:r>
            <w:r>
              <w:rPr>
                <w:w w:val="95"/>
                <w:sz w:val="21"/>
              </w:rPr>
              <w:t>须</w:t>
            </w:r>
            <w:r>
              <w:rPr>
                <w:w w:val="95"/>
                <w:sz w:val="21"/>
              </w:rPr>
              <w:t>由</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内</w:t>
            </w:r>
            <w:r>
              <w:rPr>
                <w:w w:val="95"/>
                <w:sz w:val="21"/>
              </w:rPr>
              <w:t>分</w:t>
            </w:r>
            <w:r>
              <w:rPr>
                <w:w w:val="95"/>
                <w:sz w:val="21"/>
              </w:rPr>
              <w:t>泌</w:t>
            </w:r>
            <w:r>
              <w:rPr>
                <w:w w:val="95"/>
                <w:sz w:val="21"/>
              </w:rPr>
              <w:t>专</w:t>
            </w:r>
            <w:r>
              <w:rPr>
                <w:spacing w:val="-4"/>
                <w:w w:val="95"/>
                <w:sz w:val="21"/>
              </w:rPr>
              <w:t>科医生</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sz w:val="21"/>
              </w:rPr>
            </w:pPr>
            <w:r>
              <w:rPr>
                <w:spacing w:val="-4"/>
                <w:w w:val="95"/>
                <w:sz w:val="21"/>
              </w:rPr>
              <w:t>确定。</w:t>
            </w:r>
          </w:p>
        </w:tc>
      </w:tr>
      <w:tr>
        <w:trPr>
          <w:trHeight w:val="397" w:hRule="atLeast"/>
        </w:trPr>
        <w:tc>
          <w:tcPr>
            <w:tcW w:w="884" w:type="dxa"/>
          </w:tcPr>
          <w:p>
            <w:pPr>
              <w:pStyle w:val="TableParagraph"/>
              <w:spacing w:line="281" w:lineRule="exact" w:before="96"/>
              <w:ind w:left="50"/>
              <w:rPr>
                <w:i/>
                <w:sz w:val="22"/>
              </w:rPr>
            </w:pPr>
            <w:r>
              <w:rPr>
                <w:i/>
                <w:spacing w:val="-58"/>
                <w:sz w:val="22"/>
              </w:rPr>
              <w:t>3.6.71</w:t>
            </w:r>
          </w:p>
        </w:tc>
        <w:tc>
          <w:tcPr>
            <w:tcW w:w="1364" w:type="dxa"/>
          </w:tcPr>
          <w:p>
            <w:pPr>
              <w:pStyle w:val="TableParagraph"/>
              <w:spacing w:line="281" w:lineRule="exact" w:before="96"/>
              <w:ind w:left="137"/>
              <w:rPr>
                <w:i/>
                <w:sz w:val="22"/>
              </w:rPr>
            </w:pPr>
            <w:r>
              <w:rPr>
                <w:i/>
                <w:spacing w:val="-50"/>
                <w:w w:val="95"/>
                <w:sz w:val="22"/>
              </w:rPr>
              <w:t>雷伊氏综合</w:t>
            </w:r>
          </w:p>
        </w:tc>
        <w:tc>
          <w:tcPr>
            <w:tcW w:w="7814" w:type="dxa"/>
          </w:tcPr>
          <w:p>
            <w:pPr>
              <w:pStyle w:val="TableParagraph"/>
              <w:spacing w:before="106"/>
              <w:ind w:left="81"/>
              <w:rPr>
                <w:sz w:val="21"/>
              </w:rPr>
            </w:pPr>
            <w:r>
              <w:rPr>
                <w:w w:val="95"/>
                <w:sz w:val="21"/>
              </w:rPr>
              <w:t>指急</w:t>
            </w:r>
            <w:r>
              <w:rPr>
                <w:w w:val="95"/>
                <w:sz w:val="21"/>
              </w:rPr>
              <w:t>性</w:t>
            </w:r>
            <w:r>
              <w:rPr>
                <w:w w:val="95"/>
                <w:sz w:val="21"/>
              </w:rPr>
              <w:t>脑</w:t>
            </w:r>
            <w:r>
              <w:rPr>
                <w:w w:val="95"/>
                <w:sz w:val="21"/>
              </w:rPr>
              <w:t>病</w:t>
            </w:r>
            <w:r>
              <w:rPr>
                <w:w w:val="95"/>
                <w:sz w:val="21"/>
              </w:rPr>
              <w:t>合</w:t>
            </w:r>
            <w:r>
              <w:rPr>
                <w:w w:val="95"/>
                <w:sz w:val="21"/>
              </w:rPr>
              <w:t>并</w:t>
            </w:r>
            <w:r>
              <w:rPr>
                <w:w w:val="95"/>
                <w:sz w:val="21"/>
              </w:rPr>
              <w:t>肝</w:t>
            </w:r>
            <w:r>
              <w:rPr>
                <w:w w:val="95"/>
                <w:sz w:val="21"/>
              </w:rPr>
              <w:t>脂</w:t>
            </w:r>
            <w:r>
              <w:rPr>
                <w:w w:val="95"/>
                <w:sz w:val="21"/>
              </w:rPr>
              <w:t>肪</w:t>
            </w:r>
            <w:r>
              <w:rPr>
                <w:w w:val="95"/>
                <w:sz w:val="21"/>
              </w:rPr>
              <w:t>变</w:t>
            </w:r>
            <w:r>
              <w:rPr>
                <w:w w:val="95"/>
                <w:sz w:val="21"/>
              </w:rPr>
              <w:t>性</w:t>
            </w:r>
            <w:r>
              <w:rPr>
                <w:w w:val="95"/>
                <w:sz w:val="21"/>
              </w:rPr>
              <w:t>和</w:t>
            </w:r>
            <w:r>
              <w:rPr>
                <w:w w:val="95"/>
                <w:sz w:val="21"/>
              </w:rPr>
              <w:t>线</w:t>
            </w:r>
            <w:r>
              <w:rPr>
                <w:w w:val="95"/>
                <w:sz w:val="21"/>
              </w:rPr>
              <w:t>粒</w:t>
            </w:r>
            <w:r>
              <w:rPr>
                <w:w w:val="95"/>
                <w:sz w:val="21"/>
              </w:rPr>
              <w:t>体</w:t>
            </w:r>
            <w:r>
              <w:rPr>
                <w:w w:val="95"/>
                <w:sz w:val="21"/>
              </w:rPr>
              <w:t>功</w:t>
            </w:r>
            <w:r>
              <w:rPr>
                <w:w w:val="95"/>
                <w:sz w:val="21"/>
              </w:rPr>
              <w:t>能</w:t>
            </w:r>
            <w:r>
              <w:rPr>
                <w:w w:val="95"/>
                <w:sz w:val="21"/>
              </w:rPr>
              <w:t>障</w:t>
            </w:r>
            <w:r>
              <w:rPr>
                <w:w w:val="95"/>
                <w:sz w:val="21"/>
              </w:rPr>
              <w:t>碍</w:t>
            </w:r>
            <w:r>
              <w:rPr>
                <w:w w:val="95"/>
                <w:sz w:val="21"/>
              </w:rPr>
              <w:t>，可</w:t>
            </w:r>
            <w:r>
              <w:rPr>
                <w:w w:val="95"/>
                <w:sz w:val="21"/>
              </w:rPr>
              <w:t>有</w:t>
            </w:r>
            <w:r>
              <w:rPr>
                <w:w w:val="95"/>
                <w:sz w:val="21"/>
              </w:rPr>
              <w:t>上</w:t>
            </w:r>
            <w:r>
              <w:rPr>
                <w:w w:val="95"/>
                <w:sz w:val="21"/>
              </w:rPr>
              <w:t>呼</w:t>
            </w:r>
            <w:r>
              <w:rPr>
                <w:w w:val="95"/>
                <w:sz w:val="21"/>
              </w:rPr>
              <w:t>吸</w:t>
            </w:r>
            <w:r>
              <w:rPr>
                <w:w w:val="95"/>
                <w:sz w:val="21"/>
              </w:rPr>
              <w:t>道</w:t>
            </w:r>
            <w:r>
              <w:rPr>
                <w:w w:val="95"/>
                <w:sz w:val="21"/>
              </w:rPr>
              <w:t>感</w:t>
            </w:r>
            <w:r>
              <w:rPr>
                <w:w w:val="95"/>
                <w:sz w:val="21"/>
              </w:rPr>
              <w:t>染</w:t>
            </w:r>
            <w:r>
              <w:rPr>
                <w:w w:val="95"/>
                <w:sz w:val="21"/>
              </w:rPr>
              <w:t>和</w:t>
            </w:r>
            <w:r>
              <w:rPr>
                <w:w w:val="95"/>
                <w:sz w:val="21"/>
              </w:rPr>
              <w:t>水</w:t>
            </w:r>
            <w:r>
              <w:rPr>
                <w:w w:val="95"/>
                <w:sz w:val="21"/>
              </w:rPr>
              <w:t>痘</w:t>
            </w:r>
            <w:r>
              <w:rPr>
                <w:spacing w:val="-3"/>
                <w:w w:val="95"/>
                <w:sz w:val="21"/>
              </w:rPr>
              <w:t>，而后出</w:t>
            </w:r>
          </w:p>
        </w:tc>
      </w:tr>
      <w:tr>
        <w:trPr>
          <w:trHeight w:val="311"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w w:val="95"/>
                <w:sz w:val="22"/>
              </w:rPr>
              <w:t>症</w:t>
            </w:r>
          </w:p>
        </w:tc>
        <w:tc>
          <w:tcPr>
            <w:tcW w:w="7814" w:type="dxa"/>
          </w:tcPr>
          <w:p>
            <w:pPr>
              <w:pStyle w:val="TableParagraph"/>
              <w:spacing w:before="21"/>
              <w:ind w:left="81"/>
              <w:rPr>
                <w:sz w:val="21"/>
              </w:rPr>
            </w:pPr>
            <w:r>
              <w:rPr>
                <w:w w:val="95"/>
                <w:sz w:val="21"/>
              </w:rPr>
              <w:t>现持</w:t>
            </w:r>
            <w:r>
              <w:rPr>
                <w:w w:val="95"/>
                <w:sz w:val="21"/>
              </w:rPr>
              <w:t>续</w:t>
            </w:r>
            <w:r>
              <w:rPr>
                <w:w w:val="95"/>
                <w:sz w:val="21"/>
              </w:rPr>
              <w:t>性</w:t>
            </w:r>
            <w:r>
              <w:rPr>
                <w:w w:val="95"/>
                <w:sz w:val="21"/>
              </w:rPr>
              <w:t>呕</w:t>
            </w:r>
            <w:r>
              <w:rPr>
                <w:w w:val="95"/>
                <w:sz w:val="21"/>
              </w:rPr>
              <w:t>吐，</w:t>
            </w:r>
            <w:r>
              <w:rPr>
                <w:w w:val="95"/>
                <w:sz w:val="21"/>
              </w:rPr>
              <w:t>谵</w:t>
            </w:r>
            <w:r>
              <w:rPr>
                <w:w w:val="95"/>
                <w:sz w:val="21"/>
              </w:rPr>
              <w:t>妄</w:t>
            </w:r>
            <w:r>
              <w:rPr>
                <w:w w:val="95"/>
                <w:sz w:val="21"/>
              </w:rPr>
              <w:t>，</w:t>
            </w:r>
            <w:r>
              <w:rPr>
                <w:w w:val="95"/>
                <w:sz w:val="21"/>
              </w:rPr>
              <w:t>木</w:t>
            </w:r>
            <w:r>
              <w:rPr>
                <w:w w:val="95"/>
                <w:sz w:val="21"/>
              </w:rPr>
              <w:t>僵</w:t>
            </w:r>
            <w:r>
              <w:rPr>
                <w:w w:val="95"/>
                <w:sz w:val="21"/>
              </w:rPr>
              <w:t>，癫</w:t>
            </w:r>
            <w:r>
              <w:rPr>
                <w:w w:val="95"/>
                <w:sz w:val="21"/>
              </w:rPr>
              <w:t>痫</w:t>
            </w:r>
            <w:r>
              <w:rPr>
                <w:w w:val="95"/>
                <w:sz w:val="21"/>
              </w:rPr>
              <w:t>，</w:t>
            </w:r>
            <w:r>
              <w:rPr>
                <w:w w:val="95"/>
                <w:sz w:val="21"/>
              </w:rPr>
              <w:t>昏</w:t>
            </w:r>
            <w:r>
              <w:rPr>
                <w:w w:val="95"/>
                <w:sz w:val="21"/>
              </w:rPr>
              <w:t>迷；</w:t>
            </w:r>
            <w:r>
              <w:rPr>
                <w:w w:val="95"/>
                <w:sz w:val="21"/>
              </w:rPr>
              <w:t>肝</w:t>
            </w:r>
            <w:r>
              <w:rPr>
                <w:w w:val="95"/>
                <w:sz w:val="21"/>
              </w:rPr>
              <w:t>脏</w:t>
            </w:r>
            <w:r>
              <w:rPr>
                <w:w w:val="95"/>
                <w:sz w:val="21"/>
              </w:rPr>
              <w:t>肿</w:t>
            </w:r>
            <w:r>
              <w:rPr>
                <w:w w:val="95"/>
                <w:sz w:val="21"/>
              </w:rPr>
              <w:t>大</w:t>
            </w:r>
            <w:r>
              <w:rPr>
                <w:w w:val="95"/>
                <w:sz w:val="21"/>
              </w:rPr>
              <w:t>，</w:t>
            </w:r>
            <w:r>
              <w:rPr>
                <w:w w:val="95"/>
                <w:sz w:val="21"/>
              </w:rPr>
              <w:t>肝</w:t>
            </w:r>
            <w:r>
              <w:rPr>
                <w:w w:val="95"/>
                <w:sz w:val="21"/>
              </w:rPr>
              <w:t>功</w:t>
            </w:r>
            <w:r>
              <w:rPr>
                <w:w w:val="95"/>
                <w:sz w:val="21"/>
              </w:rPr>
              <w:t>能</w:t>
            </w:r>
            <w:r>
              <w:rPr>
                <w:w w:val="95"/>
                <w:sz w:val="21"/>
              </w:rPr>
              <w:t>异</w:t>
            </w:r>
            <w:r>
              <w:rPr>
                <w:w w:val="95"/>
                <w:sz w:val="21"/>
              </w:rPr>
              <w:t>常</w:t>
            </w:r>
            <w:r>
              <w:rPr>
                <w:w w:val="95"/>
                <w:sz w:val="21"/>
              </w:rPr>
              <w:t>，</w:t>
            </w:r>
            <w:r>
              <w:rPr>
                <w:w w:val="95"/>
                <w:sz w:val="21"/>
              </w:rPr>
              <w:t>肝</w:t>
            </w:r>
            <w:r>
              <w:rPr>
                <w:w w:val="95"/>
                <w:sz w:val="21"/>
              </w:rPr>
              <w:t>脂</w:t>
            </w:r>
            <w:r>
              <w:rPr>
                <w:w w:val="95"/>
                <w:sz w:val="21"/>
              </w:rPr>
              <w:t>肪</w:t>
            </w:r>
            <w:r>
              <w:rPr>
                <w:spacing w:val="-4"/>
                <w:w w:val="95"/>
                <w:sz w:val="21"/>
              </w:rPr>
              <w:t>变性。</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21"/>
              <w:ind w:left="81"/>
              <w:rPr>
                <w:sz w:val="21"/>
              </w:rPr>
            </w:pPr>
            <w:r>
              <w:rPr>
                <w:spacing w:val="-1"/>
                <w:w w:val="95"/>
                <w:sz w:val="21"/>
              </w:rPr>
              <w:t>此诊断需由我们认可的医院专科医生确诊，并符合以下所有条件：</w:t>
            </w:r>
          </w:p>
        </w:tc>
      </w:tr>
      <w:tr>
        <w:trPr>
          <w:trHeight w:val="102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59"/>
              </w:numPr>
              <w:tabs>
                <w:tab w:pos="607" w:val="left" w:leader="none"/>
              </w:tabs>
              <w:spacing w:line="240" w:lineRule="auto" w:before="24" w:after="0"/>
              <w:ind w:left="606" w:right="0" w:hanging="526"/>
              <w:jc w:val="left"/>
              <w:rPr>
                <w:sz w:val="21"/>
              </w:rPr>
            </w:pPr>
            <w:r>
              <w:rPr>
                <w:spacing w:val="-1"/>
                <w:w w:val="95"/>
                <w:sz w:val="21"/>
              </w:rPr>
              <w:t>有脑水肿和颅内压升高的脑脊液检查和影像学检查证据；</w:t>
            </w:r>
          </w:p>
          <w:p>
            <w:pPr>
              <w:pStyle w:val="TableParagraph"/>
              <w:numPr>
                <w:ilvl w:val="0"/>
                <w:numId w:val="59"/>
              </w:numPr>
              <w:tabs>
                <w:tab w:pos="607" w:val="left" w:leader="none"/>
              </w:tabs>
              <w:spacing w:line="240" w:lineRule="auto" w:before="43" w:after="0"/>
              <w:ind w:left="606" w:right="0" w:hanging="526"/>
              <w:jc w:val="left"/>
              <w:rPr>
                <w:sz w:val="21"/>
              </w:rPr>
            </w:pPr>
            <w:r>
              <w:rPr>
                <w:spacing w:val="-1"/>
                <w:w w:val="95"/>
                <w:sz w:val="21"/>
              </w:rPr>
              <w:t>血氨超过正常值的 </w:t>
            </w:r>
            <w:r>
              <w:rPr>
                <w:rFonts w:ascii="Times New Roman" w:eastAsia="Times New Roman"/>
                <w:w w:val="95"/>
                <w:sz w:val="21"/>
              </w:rPr>
              <w:t>3</w:t>
            </w:r>
            <w:r>
              <w:rPr>
                <w:rFonts w:ascii="Times New Roman" w:eastAsia="Times New Roman"/>
                <w:spacing w:val="44"/>
                <w:sz w:val="21"/>
              </w:rPr>
              <w:t> </w:t>
            </w:r>
            <w:r>
              <w:rPr>
                <w:spacing w:val="-5"/>
                <w:w w:val="95"/>
                <w:sz w:val="21"/>
              </w:rPr>
              <w:t>倍；</w:t>
            </w:r>
          </w:p>
          <w:p>
            <w:pPr>
              <w:pStyle w:val="TableParagraph"/>
              <w:numPr>
                <w:ilvl w:val="0"/>
                <w:numId w:val="59"/>
              </w:numPr>
              <w:tabs>
                <w:tab w:pos="607" w:val="left" w:leader="none"/>
              </w:tabs>
              <w:spacing w:line="240" w:lineRule="auto" w:before="43" w:after="0"/>
              <w:ind w:left="606" w:right="0" w:hanging="526"/>
              <w:jc w:val="left"/>
              <w:rPr>
                <w:sz w:val="21"/>
              </w:rPr>
            </w:pPr>
            <w:r>
              <w:rPr>
                <w:w w:val="95"/>
                <w:sz w:val="21"/>
              </w:rPr>
              <w:t>临床出现昏迷，病程至少达到疾病分期的第</w:t>
            </w:r>
            <w:r>
              <w:rPr>
                <w:spacing w:val="43"/>
                <w:sz w:val="21"/>
              </w:rPr>
              <w:t> </w:t>
            </w:r>
            <w:r>
              <w:rPr>
                <w:rFonts w:ascii="Times New Roman" w:eastAsia="Times New Roman"/>
                <w:w w:val="95"/>
                <w:sz w:val="21"/>
              </w:rPr>
              <w:t>3</w:t>
            </w:r>
            <w:r>
              <w:rPr>
                <w:rFonts w:ascii="Times New Roman" w:eastAsia="Times New Roman"/>
                <w:spacing w:val="59"/>
                <w:w w:val="150"/>
                <w:sz w:val="21"/>
              </w:rPr>
              <w:t> </w:t>
            </w:r>
            <w:r>
              <w:rPr>
                <w:spacing w:val="-5"/>
                <w:w w:val="95"/>
                <w:sz w:val="21"/>
              </w:rPr>
              <w:t>期。</w:t>
            </w:r>
          </w:p>
        </w:tc>
      </w:tr>
      <w:tr>
        <w:trPr>
          <w:trHeight w:val="712" w:hRule="atLeast"/>
        </w:trPr>
        <w:tc>
          <w:tcPr>
            <w:tcW w:w="884" w:type="dxa"/>
          </w:tcPr>
          <w:p>
            <w:pPr>
              <w:pStyle w:val="TableParagraph"/>
              <w:spacing w:before="91"/>
              <w:ind w:left="50"/>
              <w:rPr>
                <w:i/>
                <w:sz w:val="22"/>
              </w:rPr>
            </w:pPr>
            <w:r>
              <w:rPr>
                <w:i/>
                <w:spacing w:val="-58"/>
                <w:sz w:val="22"/>
              </w:rPr>
              <w:t>3.6.72</w:t>
            </w:r>
          </w:p>
        </w:tc>
        <w:tc>
          <w:tcPr>
            <w:tcW w:w="1364" w:type="dxa"/>
          </w:tcPr>
          <w:p>
            <w:pPr>
              <w:pStyle w:val="TableParagraph"/>
              <w:spacing w:line="310" w:lineRule="atLeast" w:before="63"/>
              <w:ind w:left="137" w:right="76"/>
              <w:rPr>
                <w:i/>
                <w:sz w:val="22"/>
              </w:rPr>
            </w:pPr>
            <w:r>
              <w:rPr>
                <w:i/>
                <w:spacing w:val="-58"/>
                <w:sz w:val="22"/>
              </w:rPr>
              <w:t>严</w:t>
            </w:r>
            <w:r>
              <w:rPr>
                <w:i/>
                <w:spacing w:val="-58"/>
                <w:sz w:val="22"/>
              </w:rPr>
              <w:t>重</w:t>
            </w:r>
            <w:r>
              <w:rPr>
                <w:i/>
                <w:spacing w:val="-43"/>
                <w:sz w:val="22"/>
              </w:rPr>
              <w:t>克雅氏</w:t>
            </w:r>
            <w:r>
              <w:rPr>
                <w:i/>
                <w:spacing w:val="40"/>
                <w:sz w:val="22"/>
              </w:rPr>
              <w:t> </w:t>
            </w:r>
            <w:r>
              <w:rPr>
                <w:i/>
                <w:spacing w:val="-10"/>
                <w:sz w:val="22"/>
              </w:rPr>
              <w:t>病</w:t>
            </w:r>
          </w:p>
        </w:tc>
        <w:tc>
          <w:tcPr>
            <w:tcW w:w="7814" w:type="dxa"/>
          </w:tcPr>
          <w:p>
            <w:pPr>
              <w:pStyle w:val="TableParagraph"/>
              <w:spacing w:line="310" w:lineRule="atLeast" w:before="60"/>
              <w:ind w:left="81" w:right="150"/>
              <w:rPr>
                <w:sz w:val="21"/>
              </w:rPr>
            </w:pPr>
            <w:r>
              <w:rPr>
                <w:rFonts w:ascii="Times New Roman" w:eastAsia="Times New Roman"/>
                <w:spacing w:val="-1"/>
                <w:w w:val="99"/>
                <w:sz w:val="21"/>
              </w:rPr>
              <w:t>C</w:t>
            </w:r>
            <w:r>
              <w:rPr>
                <w:rFonts w:ascii="Times New Roman" w:eastAsia="Times New Roman"/>
                <w:w w:val="99"/>
                <w:sz w:val="21"/>
              </w:rPr>
              <w:t>JD</w:t>
            </w:r>
            <w:r>
              <w:rPr>
                <w:rFonts w:ascii="Times New Roman" w:eastAsia="Times New Roman"/>
                <w:sz w:val="21"/>
              </w:rPr>
              <w:t> </w:t>
            </w:r>
            <w:r>
              <w:rPr>
                <w:spacing w:val="-1"/>
                <w:w w:val="99"/>
                <w:sz w:val="21"/>
              </w:rPr>
              <w:t>是一种传染性海绵状脑病，临床表现为快速进行性痴呆、肌阵挛和特征性脑电</w:t>
            </w:r>
            <w:r>
              <w:rPr>
                <w:spacing w:val="1"/>
                <w:w w:val="99"/>
                <w:sz w:val="21"/>
              </w:rPr>
              <w:t>图变化。本疾病须经三级医院的专科医师根据</w:t>
            </w:r>
            <w:r>
              <w:rPr>
                <w:spacing w:val="-53"/>
                <w:sz w:val="21"/>
              </w:rPr>
              <w:t> </w:t>
            </w:r>
            <w:r>
              <w:rPr>
                <w:rFonts w:ascii="Times New Roman" w:eastAsia="Times New Roman"/>
                <w:spacing w:val="-1"/>
                <w:w w:val="99"/>
                <w:sz w:val="21"/>
              </w:rPr>
              <w:t>W</w:t>
            </w:r>
            <w:r>
              <w:rPr>
                <w:rFonts w:ascii="Times New Roman" w:eastAsia="Times New Roman"/>
                <w:w w:val="99"/>
                <w:sz w:val="21"/>
              </w:rPr>
              <w:t>HO</w:t>
            </w:r>
            <w:r>
              <w:rPr>
                <w:rFonts w:ascii="Times New Roman" w:eastAsia="Times New Roman"/>
                <w:spacing w:val="2"/>
                <w:sz w:val="21"/>
              </w:rPr>
              <w:t> </w:t>
            </w:r>
            <w:r>
              <w:rPr>
                <w:spacing w:val="1"/>
                <w:w w:val="99"/>
                <w:sz w:val="21"/>
              </w:rPr>
              <w:t>诊断标准明确诊断，并且被保</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w w:val="95"/>
                <w:sz w:val="21"/>
              </w:rPr>
              <w:t>险人</w:t>
            </w:r>
            <w:r>
              <w:rPr>
                <w:w w:val="95"/>
                <w:sz w:val="21"/>
              </w:rPr>
              <w:t>永</w:t>
            </w:r>
            <w:r>
              <w:rPr>
                <w:w w:val="95"/>
                <w:sz w:val="21"/>
              </w:rPr>
              <w:t>久</w:t>
            </w:r>
            <w:r>
              <w:rPr>
                <w:w w:val="95"/>
                <w:sz w:val="21"/>
              </w:rPr>
              <w:t>不</w:t>
            </w:r>
            <w:r>
              <w:rPr>
                <w:w w:val="95"/>
                <w:sz w:val="21"/>
              </w:rPr>
              <w:t>可</w:t>
            </w:r>
            <w:r>
              <w:rPr>
                <w:w w:val="95"/>
                <w:sz w:val="21"/>
              </w:rPr>
              <w:t>逆</w:t>
            </w:r>
            <w:r>
              <w:rPr>
                <w:w w:val="95"/>
                <w:sz w:val="21"/>
              </w:rPr>
              <w:t>丧</w:t>
            </w:r>
            <w:r>
              <w:rPr>
                <w:w w:val="95"/>
                <w:sz w:val="21"/>
              </w:rPr>
              <w:t>失</w:t>
            </w:r>
            <w:r>
              <w:rPr>
                <w:w w:val="95"/>
                <w:sz w:val="21"/>
              </w:rPr>
              <w:t>自</w:t>
            </w:r>
            <w:r>
              <w:rPr>
                <w:w w:val="95"/>
                <w:sz w:val="21"/>
              </w:rPr>
              <w:t>主</w:t>
            </w:r>
            <w:r>
              <w:rPr>
                <w:w w:val="95"/>
                <w:sz w:val="21"/>
              </w:rPr>
              <w:t>生</w:t>
            </w:r>
            <w:r>
              <w:rPr>
                <w:w w:val="95"/>
                <w:sz w:val="21"/>
              </w:rPr>
              <w:t>活</w:t>
            </w:r>
            <w:r>
              <w:rPr>
                <w:w w:val="95"/>
                <w:sz w:val="21"/>
              </w:rPr>
              <w:t>能</w:t>
            </w:r>
            <w:r>
              <w:rPr>
                <w:w w:val="95"/>
                <w:sz w:val="21"/>
              </w:rPr>
              <w:t>力</w:t>
            </w:r>
            <w:r>
              <w:rPr>
                <w:w w:val="95"/>
                <w:sz w:val="21"/>
              </w:rPr>
              <w:t>，</w:t>
            </w:r>
            <w:r>
              <w:rPr>
                <w:w w:val="95"/>
                <w:sz w:val="21"/>
              </w:rPr>
              <w:t>无</w:t>
            </w:r>
            <w:r>
              <w:rPr>
                <w:w w:val="95"/>
                <w:sz w:val="21"/>
              </w:rPr>
              <w:t>法</w:t>
            </w:r>
            <w:r>
              <w:rPr>
                <w:w w:val="95"/>
                <w:sz w:val="21"/>
              </w:rPr>
              <w:t>独</w:t>
            </w:r>
            <w:r>
              <w:rPr>
                <w:w w:val="95"/>
                <w:sz w:val="21"/>
              </w:rPr>
              <w:t>立</w:t>
            </w:r>
            <w:r>
              <w:rPr>
                <w:w w:val="95"/>
                <w:sz w:val="21"/>
              </w:rPr>
              <w:t>完</w:t>
            </w:r>
            <w:r>
              <w:rPr>
                <w:w w:val="95"/>
                <w:sz w:val="21"/>
              </w:rPr>
              <w:t>成</w:t>
            </w:r>
            <w:r>
              <w:rPr>
                <w:w w:val="95"/>
                <w:sz w:val="21"/>
              </w:rPr>
              <w:t>六</w:t>
            </w:r>
            <w:r>
              <w:rPr>
                <w:w w:val="95"/>
                <w:sz w:val="21"/>
              </w:rPr>
              <w:t>项</w:t>
            </w:r>
            <w:r>
              <w:rPr>
                <w:w w:val="95"/>
                <w:sz w:val="21"/>
              </w:rPr>
              <w:t>基</w:t>
            </w:r>
            <w:r>
              <w:rPr>
                <w:w w:val="95"/>
                <w:sz w:val="21"/>
              </w:rPr>
              <w:t>本</w:t>
            </w:r>
            <w:r>
              <w:rPr>
                <w:w w:val="95"/>
                <w:sz w:val="21"/>
              </w:rPr>
              <w:t>日</w:t>
            </w:r>
            <w:r>
              <w:rPr>
                <w:w w:val="95"/>
                <w:sz w:val="21"/>
              </w:rPr>
              <w:t>常</w:t>
            </w:r>
            <w:r>
              <w:rPr>
                <w:w w:val="95"/>
                <w:sz w:val="21"/>
              </w:rPr>
              <w:t>生</w:t>
            </w:r>
            <w:r>
              <w:rPr>
                <w:w w:val="95"/>
                <w:sz w:val="21"/>
              </w:rPr>
              <w:t>活</w:t>
            </w:r>
            <w:r>
              <w:rPr>
                <w:w w:val="95"/>
                <w:sz w:val="21"/>
              </w:rPr>
              <w:t>活</w:t>
            </w:r>
            <w:r>
              <w:rPr>
                <w:w w:val="95"/>
                <w:sz w:val="21"/>
              </w:rPr>
              <w:t>动</w:t>
            </w:r>
            <w:r>
              <w:rPr>
                <w:w w:val="95"/>
                <w:sz w:val="21"/>
              </w:rPr>
              <w:t>中</w:t>
            </w:r>
            <w:r>
              <w:rPr>
                <w:spacing w:val="-4"/>
                <w:w w:val="95"/>
                <w:sz w:val="21"/>
              </w:rPr>
              <w:t>的三项</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sz w:val="21"/>
              </w:rPr>
            </w:pPr>
            <w:r>
              <w:rPr>
                <w:spacing w:val="-2"/>
                <w:w w:val="95"/>
                <w:sz w:val="21"/>
              </w:rPr>
              <w:t>或三项以上。</w:t>
            </w:r>
          </w:p>
        </w:tc>
      </w:tr>
      <w:tr>
        <w:trPr>
          <w:trHeight w:val="393" w:hRule="atLeast"/>
        </w:trPr>
        <w:tc>
          <w:tcPr>
            <w:tcW w:w="884" w:type="dxa"/>
          </w:tcPr>
          <w:p>
            <w:pPr>
              <w:pStyle w:val="TableParagraph"/>
              <w:spacing w:line="278" w:lineRule="exact" w:before="96"/>
              <w:ind w:left="50"/>
              <w:rPr>
                <w:i/>
                <w:sz w:val="22"/>
              </w:rPr>
            </w:pPr>
            <w:r>
              <w:rPr>
                <w:i/>
                <w:spacing w:val="-58"/>
                <w:sz w:val="22"/>
              </w:rPr>
              <w:t>3.6.73</w:t>
            </w:r>
          </w:p>
        </w:tc>
        <w:tc>
          <w:tcPr>
            <w:tcW w:w="1364" w:type="dxa"/>
          </w:tcPr>
          <w:p>
            <w:pPr>
              <w:pStyle w:val="TableParagraph"/>
              <w:spacing w:line="278" w:lineRule="exact" w:before="96"/>
              <w:ind w:left="137"/>
              <w:rPr>
                <w:i/>
                <w:sz w:val="22"/>
              </w:rPr>
            </w:pPr>
            <w:r>
              <w:rPr>
                <w:i/>
                <w:spacing w:val="-50"/>
                <w:w w:val="95"/>
                <w:sz w:val="22"/>
              </w:rPr>
              <w:t>严重多发性</w:t>
            </w:r>
          </w:p>
        </w:tc>
        <w:tc>
          <w:tcPr>
            <w:tcW w:w="7814" w:type="dxa"/>
          </w:tcPr>
          <w:p>
            <w:pPr>
              <w:pStyle w:val="TableParagraph"/>
              <w:spacing w:line="268" w:lineRule="exact" w:before="106"/>
              <w:ind w:left="81"/>
              <w:rPr>
                <w:sz w:val="21"/>
              </w:rPr>
            </w:pPr>
            <w:r>
              <w:rPr>
                <w:w w:val="95"/>
                <w:sz w:val="21"/>
              </w:rPr>
              <w:t>指中</w:t>
            </w:r>
            <w:r>
              <w:rPr>
                <w:w w:val="95"/>
                <w:sz w:val="21"/>
              </w:rPr>
              <w:t>枢</w:t>
            </w:r>
            <w:r>
              <w:rPr>
                <w:w w:val="95"/>
                <w:sz w:val="21"/>
              </w:rPr>
              <w:t>神</w:t>
            </w:r>
            <w:r>
              <w:rPr>
                <w:w w:val="95"/>
                <w:sz w:val="21"/>
              </w:rPr>
              <w:t>经</w:t>
            </w:r>
            <w:r>
              <w:rPr>
                <w:w w:val="95"/>
                <w:sz w:val="21"/>
              </w:rPr>
              <w:t>系</w:t>
            </w:r>
            <w:r>
              <w:rPr>
                <w:w w:val="95"/>
                <w:sz w:val="21"/>
              </w:rPr>
              <w:t>统</w:t>
            </w:r>
            <w:r>
              <w:rPr>
                <w:w w:val="95"/>
                <w:sz w:val="21"/>
              </w:rPr>
              <w:t>白</w:t>
            </w:r>
            <w:r>
              <w:rPr>
                <w:w w:val="95"/>
                <w:sz w:val="21"/>
              </w:rPr>
              <w:t>质</w:t>
            </w:r>
            <w:r>
              <w:rPr>
                <w:w w:val="95"/>
                <w:sz w:val="21"/>
              </w:rPr>
              <w:t>多</w:t>
            </w:r>
            <w:r>
              <w:rPr>
                <w:w w:val="95"/>
                <w:sz w:val="21"/>
              </w:rPr>
              <w:t>灶</w:t>
            </w:r>
            <w:r>
              <w:rPr>
                <w:w w:val="95"/>
                <w:sz w:val="21"/>
              </w:rPr>
              <w:t>性</w:t>
            </w:r>
            <w:r>
              <w:rPr>
                <w:w w:val="95"/>
                <w:sz w:val="21"/>
              </w:rPr>
              <w:t>脱</w:t>
            </w:r>
            <w:r>
              <w:rPr>
                <w:w w:val="95"/>
                <w:sz w:val="21"/>
              </w:rPr>
              <w:t>髓</w:t>
            </w:r>
            <w:r>
              <w:rPr>
                <w:w w:val="95"/>
                <w:sz w:val="21"/>
              </w:rPr>
              <w:t>鞘</w:t>
            </w:r>
            <w:r>
              <w:rPr>
                <w:w w:val="95"/>
                <w:sz w:val="21"/>
              </w:rPr>
              <w:t>病</w:t>
            </w:r>
            <w:r>
              <w:rPr>
                <w:w w:val="95"/>
                <w:sz w:val="21"/>
              </w:rPr>
              <w:t>变</w:t>
            </w:r>
            <w:r>
              <w:rPr>
                <w:w w:val="95"/>
                <w:sz w:val="21"/>
              </w:rPr>
              <w:t>，</w:t>
            </w:r>
            <w:r>
              <w:rPr>
                <w:w w:val="95"/>
                <w:sz w:val="21"/>
              </w:rPr>
              <w:t>病</w:t>
            </w:r>
            <w:r>
              <w:rPr>
                <w:w w:val="95"/>
                <w:sz w:val="21"/>
              </w:rPr>
              <w:t>变</w:t>
            </w:r>
            <w:r>
              <w:rPr>
                <w:w w:val="95"/>
                <w:sz w:val="21"/>
              </w:rPr>
              <w:t>有</w:t>
            </w:r>
            <w:r>
              <w:rPr>
                <w:w w:val="95"/>
                <w:sz w:val="21"/>
              </w:rPr>
              <w:t>时</w:t>
            </w:r>
            <w:r>
              <w:rPr>
                <w:w w:val="95"/>
                <w:sz w:val="21"/>
              </w:rPr>
              <w:t>累</w:t>
            </w:r>
            <w:r>
              <w:rPr>
                <w:w w:val="95"/>
                <w:sz w:val="21"/>
              </w:rPr>
              <w:t>及</w:t>
            </w:r>
            <w:r>
              <w:rPr>
                <w:w w:val="95"/>
                <w:sz w:val="21"/>
              </w:rPr>
              <w:t>灰</w:t>
            </w:r>
            <w:r>
              <w:rPr>
                <w:w w:val="95"/>
                <w:sz w:val="21"/>
              </w:rPr>
              <w:t>质</w:t>
            </w:r>
            <w:r>
              <w:rPr>
                <w:w w:val="95"/>
                <w:sz w:val="21"/>
              </w:rPr>
              <w:t>。</w:t>
            </w:r>
            <w:r>
              <w:rPr>
                <w:w w:val="95"/>
                <w:sz w:val="21"/>
              </w:rPr>
              <w:t>多</w:t>
            </w:r>
            <w:r>
              <w:rPr>
                <w:w w:val="95"/>
                <w:sz w:val="21"/>
              </w:rPr>
              <w:t>发</w:t>
            </w:r>
            <w:r>
              <w:rPr>
                <w:w w:val="95"/>
                <w:sz w:val="21"/>
              </w:rPr>
              <w:t>性</w:t>
            </w:r>
            <w:r>
              <w:rPr>
                <w:w w:val="95"/>
                <w:sz w:val="21"/>
              </w:rPr>
              <w:t>硬</w:t>
            </w:r>
            <w:r>
              <w:rPr>
                <w:w w:val="95"/>
                <w:sz w:val="21"/>
              </w:rPr>
              <w:t>化</w:t>
            </w:r>
            <w:r>
              <w:rPr>
                <w:w w:val="95"/>
                <w:sz w:val="21"/>
              </w:rPr>
              <w:t>必</w:t>
            </w:r>
            <w:r>
              <w:rPr>
                <w:spacing w:val="-4"/>
                <w:w w:val="95"/>
                <w:sz w:val="21"/>
              </w:rPr>
              <w:t>须明确</w:t>
            </w:r>
          </w:p>
        </w:tc>
      </w:tr>
      <w:tr>
        <w:trPr>
          <w:trHeight w:val="323"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68"/>
                <w:w w:val="95"/>
                <w:sz w:val="22"/>
              </w:rPr>
              <w:t>硬</w:t>
            </w:r>
            <w:r>
              <w:rPr>
                <w:i/>
                <w:spacing w:val="-10"/>
                <w:sz w:val="22"/>
              </w:rPr>
              <w:t>化</w:t>
            </w:r>
          </w:p>
        </w:tc>
        <w:tc>
          <w:tcPr>
            <w:tcW w:w="7814" w:type="dxa"/>
          </w:tcPr>
          <w:p>
            <w:pPr>
              <w:pStyle w:val="TableParagraph"/>
              <w:spacing w:before="24"/>
              <w:ind w:left="81"/>
              <w:rPr>
                <w:sz w:val="21"/>
              </w:rPr>
            </w:pPr>
            <w:r>
              <w:rPr>
                <w:w w:val="95"/>
                <w:sz w:val="21"/>
              </w:rPr>
              <w:t>诊断并由断层扫描（</w:t>
            </w:r>
            <w:r>
              <w:rPr>
                <w:rFonts w:ascii="Times New Roman" w:eastAsia="Times New Roman"/>
                <w:w w:val="95"/>
                <w:sz w:val="21"/>
              </w:rPr>
              <w:t>CT</w:t>
            </w:r>
            <w:r>
              <w:rPr>
                <w:w w:val="95"/>
                <w:sz w:val="21"/>
              </w:rPr>
              <w:t>）或核磁共振</w:t>
            </w:r>
            <w:r>
              <w:rPr>
                <w:w w:val="95"/>
                <w:sz w:val="21"/>
              </w:rPr>
              <w:t>检</w:t>
            </w:r>
            <w:r>
              <w:rPr>
                <w:w w:val="95"/>
                <w:sz w:val="21"/>
              </w:rPr>
              <w:t>查</w:t>
            </w:r>
            <w:r>
              <w:rPr>
                <w:w w:val="95"/>
                <w:sz w:val="21"/>
              </w:rPr>
              <w:t>（</w:t>
            </w:r>
            <w:r>
              <w:rPr>
                <w:rFonts w:ascii="Times New Roman" w:eastAsia="Times New Roman"/>
                <w:w w:val="95"/>
                <w:sz w:val="21"/>
              </w:rPr>
              <w:t>MRI</w:t>
            </w:r>
            <w:r>
              <w:rPr>
                <w:w w:val="95"/>
                <w:sz w:val="21"/>
              </w:rPr>
              <w:t>）等影像学检查证</w:t>
            </w:r>
            <w:r>
              <w:rPr>
                <w:w w:val="95"/>
                <w:sz w:val="21"/>
              </w:rPr>
              <w:t>实</w:t>
            </w:r>
            <w:r>
              <w:rPr>
                <w:spacing w:val="-2"/>
                <w:w w:val="95"/>
                <w:sz w:val="21"/>
              </w:rPr>
              <w:t>，而且已经造</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13"/>
              <w:ind w:left="81"/>
              <w:rPr>
                <w:sz w:val="21"/>
              </w:rPr>
            </w:pPr>
            <w:r>
              <w:rPr>
                <w:spacing w:val="-1"/>
                <w:w w:val="95"/>
                <w:sz w:val="21"/>
              </w:rPr>
              <w:t>成永久不可逆的神经系统损害。</w:t>
            </w:r>
          </w:p>
        </w:tc>
      </w:tr>
      <w:tr>
        <w:trPr>
          <w:trHeight w:val="323"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永</w:t>
            </w:r>
            <w:r>
              <w:rPr>
                <w:w w:val="95"/>
                <w:sz w:val="21"/>
              </w:rPr>
              <w:t>久</w:t>
            </w:r>
            <w:r>
              <w:rPr>
                <w:w w:val="95"/>
                <w:sz w:val="21"/>
              </w:rPr>
              <w:t>不</w:t>
            </w:r>
            <w:r>
              <w:rPr>
                <w:w w:val="95"/>
                <w:sz w:val="21"/>
              </w:rPr>
              <w:t>可</w:t>
            </w:r>
            <w:r>
              <w:rPr>
                <w:w w:val="95"/>
                <w:sz w:val="21"/>
              </w:rPr>
              <w:t>逆</w:t>
            </w:r>
            <w:r>
              <w:rPr>
                <w:w w:val="95"/>
                <w:sz w:val="21"/>
              </w:rPr>
              <w:t>的</w:t>
            </w:r>
            <w:r>
              <w:rPr>
                <w:w w:val="95"/>
                <w:sz w:val="21"/>
              </w:rPr>
              <w:t>神</w:t>
            </w:r>
            <w:r>
              <w:rPr>
                <w:w w:val="95"/>
                <w:sz w:val="21"/>
              </w:rPr>
              <w:t>经</w:t>
            </w:r>
            <w:r>
              <w:rPr>
                <w:w w:val="95"/>
                <w:sz w:val="21"/>
              </w:rPr>
              <w:t>系</w:t>
            </w:r>
            <w:r>
              <w:rPr>
                <w:w w:val="95"/>
                <w:sz w:val="21"/>
              </w:rPr>
              <w:t>统</w:t>
            </w:r>
            <w:r>
              <w:rPr>
                <w:w w:val="95"/>
                <w:sz w:val="21"/>
              </w:rPr>
              <w:t>损</w:t>
            </w:r>
            <w:r>
              <w:rPr>
                <w:w w:val="95"/>
                <w:sz w:val="21"/>
              </w:rPr>
              <w:t>害</w:t>
            </w:r>
            <w:r>
              <w:rPr>
                <w:w w:val="95"/>
                <w:sz w:val="21"/>
              </w:rPr>
              <w:t>，</w:t>
            </w:r>
            <w:r>
              <w:rPr>
                <w:w w:val="95"/>
                <w:sz w:val="21"/>
              </w:rPr>
              <w:t>指</w:t>
            </w:r>
            <w:r>
              <w:rPr>
                <w:w w:val="95"/>
                <w:sz w:val="21"/>
              </w:rPr>
              <w:t>被</w:t>
            </w:r>
            <w:r>
              <w:rPr>
                <w:w w:val="95"/>
                <w:sz w:val="21"/>
              </w:rPr>
              <w:t>保</w:t>
            </w:r>
            <w:r>
              <w:rPr>
                <w:w w:val="95"/>
                <w:sz w:val="21"/>
              </w:rPr>
              <w:t>险</w:t>
            </w:r>
            <w:r>
              <w:rPr>
                <w:w w:val="95"/>
                <w:sz w:val="21"/>
              </w:rPr>
              <w:t>人</w:t>
            </w:r>
            <w:r>
              <w:rPr>
                <w:w w:val="95"/>
                <w:sz w:val="21"/>
              </w:rPr>
              <w:t>持</w:t>
            </w:r>
            <w:r>
              <w:rPr>
                <w:w w:val="95"/>
                <w:sz w:val="21"/>
              </w:rPr>
              <w:t>续</w:t>
            </w:r>
            <w:r>
              <w:rPr>
                <w:spacing w:val="62"/>
                <w:w w:val="150"/>
                <w:sz w:val="21"/>
              </w:rPr>
              <w:t> </w:t>
            </w:r>
            <w:r>
              <w:rPr>
                <w:rFonts w:ascii="Times New Roman" w:eastAsia="Times New Roman"/>
                <w:w w:val="95"/>
                <w:sz w:val="21"/>
              </w:rPr>
              <w:t>180</w:t>
            </w:r>
            <w:r>
              <w:rPr>
                <w:rFonts w:ascii="Times New Roman" w:eastAsia="Times New Roman"/>
                <w:spacing w:val="56"/>
                <w:sz w:val="21"/>
              </w:rPr>
              <w:t>  </w:t>
            </w:r>
            <w:r>
              <w:rPr>
                <w:w w:val="95"/>
                <w:sz w:val="21"/>
              </w:rPr>
              <w:t>天</w:t>
            </w:r>
            <w:r>
              <w:rPr>
                <w:w w:val="95"/>
                <w:sz w:val="21"/>
              </w:rPr>
              <w:t>无</w:t>
            </w:r>
            <w:r>
              <w:rPr>
                <w:w w:val="95"/>
                <w:sz w:val="21"/>
              </w:rPr>
              <w:t>法</w:t>
            </w:r>
            <w:r>
              <w:rPr>
                <w:w w:val="95"/>
                <w:sz w:val="21"/>
              </w:rPr>
              <w:t>独</w:t>
            </w:r>
            <w:r>
              <w:rPr>
                <w:w w:val="95"/>
                <w:sz w:val="21"/>
              </w:rPr>
              <w:t>立</w:t>
            </w:r>
            <w:r>
              <w:rPr>
                <w:w w:val="95"/>
                <w:sz w:val="21"/>
              </w:rPr>
              <w:t>完</w:t>
            </w:r>
            <w:r>
              <w:rPr>
                <w:w w:val="95"/>
                <w:sz w:val="21"/>
              </w:rPr>
              <w:t>成</w:t>
            </w:r>
            <w:r>
              <w:rPr>
                <w:w w:val="95"/>
                <w:sz w:val="21"/>
              </w:rPr>
              <w:t>下</w:t>
            </w:r>
            <w:r>
              <w:rPr>
                <w:w w:val="95"/>
                <w:sz w:val="21"/>
              </w:rPr>
              <w:t>列</w:t>
            </w:r>
            <w:r>
              <w:rPr>
                <w:w w:val="95"/>
                <w:sz w:val="21"/>
              </w:rPr>
              <w:t>基</w:t>
            </w:r>
            <w:r>
              <w:rPr>
                <w:w w:val="95"/>
                <w:sz w:val="21"/>
              </w:rPr>
              <w:t>本</w:t>
            </w:r>
            <w:r>
              <w:rPr>
                <w:w w:val="95"/>
                <w:sz w:val="21"/>
              </w:rPr>
              <w:t>日</w:t>
            </w:r>
            <w:r>
              <w:rPr>
                <w:w w:val="95"/>
                <w:sz w:val="21"/>
              </w:rPr>
              <w:t>常</w:t>
            </w:r>
            <w:r>
              <w:rPr>
                <w:spacing w:val="-10"/>
                <w:w w:val="95"/>
                <w:sz w:val="21"/>
              </w:rPr>
              <w:t>生</w:t>
            </w:r>
          </w:p>
        </w:tc>
      </w:tr>
      <w:tr>
        <w:trPr>
          <w:trHeight w:val="3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13"/>
              <w:ind w:left="81"/>
              <w:rPr>
                <w:sz w:val="21"/>
              </w:rPr>
            </w:pPr>
            <w:r>
              <w:rPr>
                <w:spacing w:val="-3"/>
                <w:w w:val="95"/>
                <w:sz w:val="21"/>
              </w:rPr>
              <w:t>活活动：</w:t>
            </w:r>
          </w:p>
        </w:tc>
      </w:tr>
      <w:tr>
        <w:trPr>
          <w:trHeight w:val="72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60"/>
              </w:numPr>
              <w:tabs>
                <w:tab w:pos="607" w:val="left" w:leader="none"/>
              </w:tabs>
              <w:spacing w:line="240" w:lineRule="auto" w:before="24" w:after="0"/>
              <w:ind w:left="606" w:right="0" w:hanging="526"/>
              <w:jc w:val="left"/>
              <w:rPr>
                <w:sz w:val="21"/>
              </w:rPr>
            </w:pPr>
            <w:r>
              <w:rPr>
                <w:spacing w:val="-1"/>
                <w:w w:val="95"/>
                <w:sz w:val="21"/>
              </w:rPr>
              <w:t>移动：自己从一个房间到另一个房间；</w:t>
            </w:r>
          </w:p>
          <w:p>
            <w:pPr>
              <w:pStyle w:val="TableParagraph"/>
              <w:numPr>
                <w:ilvl w:val="0"/>
                <w:numId w:val="60"/>
              </w:numPr>
              <w:tabs>
                <w:tab w:pos="607" w:val="left" w:leader="none"/>
              </w:tabs>
              <w:spacing w:line="240" w:lineRule="auto" w:before="43" w:after="0"/>
              <w:ind w:left="606" w:right="0" w:hanging="526"/>
              <w:jc w:val="left"/>
              <w:rPr>
                <w:sz w:val="21"/>
              </w:rPr>
            </w:pPr>
            <w:r>
              <w:rPr>
                <w:spacing w:val="-1"/>
                <w:w w:val="95"/>
                <w:sz w:val="21"/>
              </w:rPr>
              <w:t>进食：自己从已准备好的碗或碟中取食物放入口中。</w:t>
            </w:r>
          </w:p>
        </w:tc>
      </w:tr>
      <w:tr>
        <w:trPr>
          <w:trHeight w:val="389" w:hRule="atLeast"/>
        </w:trPr>
        <w:tc>
          <w:tcPr>
            <w:tcW w:w="884" w:type="dxa"/>
          </w:tcPr>
          <w:p>
            <w:pPr>
              <w:pStyle w:val="TableParagraph"/>
              <w:spacing w:line="281" w:lineRule="exact" w:before="88"/>
              <w:ind w:left="50"/>
              <w:rPr>
                <w:i/>
                <w:sz w:val="22"/>
              </w:rPr>
            </w:pPr>
            <w:r>
              <w:rPr>
                <w:i/>
                <w:spacing w:val="-58"/>
                <w:sz w:val="22"/>
              </w:rPr>
              <w:t>3.6.74</w:t>
            </w:r>
          </w:p>
        </w:tc>
        <w:tc>
          <w:tcPr>
            <w:tcW w:w="1364" w:type="dxa"/>
          </w:tcPr>
          <w:p>
            <w:pPr>
              <w:pStyle w:val="TableParagraph"/>
              <w:spacing w:line="281" w:lineRule="exact" w:before="88"/>
              <w:ind w:left="137"/>
              <w:rPr>
                <w:i/>
                <w:sz w:val="22"/>
              </w:rPr>
            </w:pPr>
            <w:r>
              <w:rPr>
                <w:i/>
                <w:spacing w:val="-50"/>
                <w:w w:val="95"/>
                <w:sz w:val="22"/>
              </w:rPr>
              <w:t>严重重症肌</w:t>
            </w:r>
          </w:p>
        </w:tc>
        <w:tc>
          <w:tcPr>
            <w:tcW w:w="7814" w:type="dxa"/>
          </w:tcPr>
          <w:p>
            <w:pPr>
              <w:pStyle w:val="TableParagraph"/>
              <w:spacing w:before="98"/>
              <w:ind w:left="81"/>
              <w:rPr>
                <w:sz w:val="21"/>
              </w:rPr>
            </w:pPr>
            <w:r>
              <w:rPr>
                <w:w w:val="95"/>
                <w:sz w:val="21"/>
              </w:rPr>
              <w:t>指一</w:t>
            </w:r>
            <w:r>
              <w:rPr>
                <w:w w:val="95"/>
                <w:sz w:val="21"/>
              </w:rPr>
              <w:t>种</w:t>
            </w:r>
            <w:r>
              <w:rPr>
                <w:w w:val="95"/>
                <w:sz w:val="21"/>
              </w:rPr>
              <w:t>神</w:t>
            </w:r>
            <w:r>
              <w:rPr>
                <w:w w:val="95"/>
                <w:sz w:val="21"/>
              </w:rPr>
              <w:t>经</w:t>
            </w:r>
            <w:r>
              <w:rPr>
                <w:w w:val="95"/>
                <w:sz w:val="21"/>
              </w:rPr>
              <w:t>与</w:t>
            </w:r>
            <w:r>
              <w:rPr>
                <w:w w:val="95"/>
                <w:sz w:val="21"/>
              </w:rPr>
              <w:t>肌</w:t>
            </w:r>
            <w:r>
              <w:rPr>
                <w:w w:val="95"/>
                <w:sz w:val="21"/>
              </w:rPr>
              <w:t>肉</w:t>
            </w:r>
            <w:r>
              <w:rPr>
                <w:w w:val="95"/>
                <w:sz w:val="21"/>
              </w:rPr>
              <w:t>接</w:t>
            </w:r>
            <w:r>
              <w:rPr>
                <w:w w:val="95"/>
                <w:sz w:val="21"/>
              </w:rPr>
              <w:t>头</w:t>
            </w:r>
            <w:r>
              <w:rPr>
                <w:w w:val="95"/>
                <w:sz w:val="21"/>
              </w:rPr>
              <w:t>部</w:t>
            </w:r>
            <w:r>
              <w:rPr>
                <w:w w:val="95"/>
                <w:sz w:val="21"/>
              </w:rPr>
              <w:t>位</w:t>
            </w:r>
            <w:r>
              <w:rPr>
                <w:w w:val="95"/>
                <w:sz w:val="21"/>
              </w:rPr>
              <w:t>传</w:t>
            </w:r>
            <w:r>
              <w:rPr>
                <w:w w:val="95"/>
                <w:sz w:val="21"/>
              </w:rPr>
              <w:t>递</w:t>
            </w:r>
            <w:r>
              <w:rPr>
                <w:w w:val="95"/>
                <w:sz w:val="21"/>
              </w:rPr>
              <w:t>障</w:t>
            </w:r>
            <w:r>
              <w:rPr>
                <w:w w:val="95"/>
                <w:sz w:val="21"/>
              </w:rPr>
              <w:t>碍</w:t>
            </w:r>
            <w:r>
              <w:rPr>
                <w:w w:val="95"/>
                <w:sz w:val="21"/>
              </w:rPr>
              <w:t>的</w:t>
            </w:r>
            <w:r>
              <w:rPr>
                <w:w w:val="95"/>
                <w:sz w:val="21"/>
              </w:rPr>
              <w:t>自</w:t>
            </w:r>
            <w:r>
              <w:rPr>
                <w:w w:val="95"/>
                <w:sz w:val="21"/>
              </w:rPr>
              <w:t>身</w:t>
            </w:r>
            <w:r>
              <w:rPr>
                <w:w w:val="95"/>
                <w:sz w:val="21"/>
              </w:rPr>
              <w:t>免</w:t>
            </w:r>
            <w:r>
              <w:rPr>
                <w:w w:val="95"/>
                <w:sz w:val="21"/>
              </w:rPr>
              <w:t>疫</w:t>
            </w:r>
            <w:r>
              <w:rPr>
                <w:w w:val="95"/>
                <w:sz w:val="21"/>
              </w:rPr>
              <w:t>性</w:t>
            </w:r>
            <w:r>
              <w:rPr>
                <w:w w:val="95"/>
                <w:sz w:val="21"/>
              </w:rPr>
              <w:t>疾</w:t>
            </w:r>
            <w:r>
              <w:rPr>
                <w:w w:val="95"/>
                <w:sz w:val="21"/>
              </w:rPr>
              <w:t>病</w:t>
            </w:r>
            <w:r>
              <w:rPr>
                <w:w w:val="95"/>
                <w:sz w:val="21"/>
              </w:rPr>
              <w:t>，临</w:t>
            </w:r>
            <w:r>
              <w:rPr>
                <w:w w:val="95"/>
                <w:sz w:val="21"/>
              </w:rPr>
              <w:t>床</w:t>
            </w:r>
            <w:r>
              <w:rPr>
                <w:w w:val="95"/>
                <w:sz w:val="21"/>
              </w:rPr>
              <w:t>特</w:t>
            </w:r>
            <w:r>
              <w:rPr>
                <w:w w:val="95"/>
                <w:sz w:val="21"/>
              </w:rPr>
              <w:t>征</w:t>
            </w:r>
            <w:r>
              <w:rPr>
                <w:w w:val="95"/>
                <w:sz w:val="21"/>
              </w:rPr>
              <w:t>是</w:t>
            </w:r>
            <w:r>
              <w:rPr>
                <w:w w:val="95"/>
                <w:sz w:val="21"/>
              </w:rPr>
              <w:t>局</w:t>
            </w:r>
            <w:r>
              <w:rPr>
                <w:w w:val="95"/>
                <w:sz w:val="21"/>
              </w:rPr>
              <w:t>部</w:t>
            </w:r>
            <w:r>
              <w:rPr>
                <w:w w:val="95"/>
                <w:sz w:val="21"/>
              </w:rPr>
              <w:t>或</w:t>
            </w:r>
            <w:r>
              <w:rPr>
                <w:spacing w:val="-4"/>
                <w:w w:val="95"/>
                <w:sz w:val="21"/>
              </w:rPr>
              <w:t>全身肌</w:t>
            </w:r>
          </w:p>
        </w:tc>
      </w:tr>
      <w:tr>
        <w:trPr>
          <w:trHeight w:val="260" w:hRule="atLeast"/>
        </w:trPr>
        <w:tc>
          <w:tcPr>
            <w:tcW w:w="884" w:type="dxa"/>
          </w:tcPr>
          <w:p>
            <w:pPr>
              <w:pStyle w:val="TableParagraph"/>
              <w:rPr>
                <w:rFonts w:ascii="Times New Roman"/>
                <w:sz w:val="18"/>
              </w:rPr>
            </w:pPr>
          </w:p>
        </w:tc>
        <w:tc>
          <w:tcPr>
            <w:tcW w:w="1364" w:type="dxa"/>
          </w:tcPr>
          <w:p>
            <w:pPr>
              <w:pStyle w:val="TableParagraph"/>
              <w:spacing w:line="229" w:lineRule="exact" w:before="11"/>
              <w:ind w:left="137"/>
              <w:rPr>
                <w:i/>
                <w:sz w:val="22"/>
              </w:rPr>
            </w:pPr>
            <w:r>
              <w:rPr>
                <w:i/>
                <w:spacing w:val="-68"/>
                <w:w w:val="95"/>
                <w:sz w:val="22"/>
              </w:rPr>
              <w:t>无</w:t>
            </w:r>
            <w:r>
              <w:rPr>
                <w:i/>
                <w:spacing w:val="-10"/>
                <w:sz w:val="22"/>
              </w:rPr>
              <w:t>力</w:t>
            </w:r>
          </w:p>
        </w:tc>
        <w:tc>
          <w:tcPr>
            <w:tcW w:w="7814" w:type="dxa"/>
          </w:tcPr>
          <w:p>
            <w:pPr>
              <w:pStyle w:val="TableParagraph"/>
              <w:spacing w:line="219" w:lineRule="exact" w:before="21"/>
              <w:ind w:left="81"/>
              <w:rPr>
                <w:sz w:val="21"/>
              </w:rPr>
            </w:pPr>
            <w:r>
              <w:rPr>
                <w:w w:val="95"/>
                <w:sz w:val="21"/>
              </w:rPr>
              <w:t>肉于</w:t>
            </w:r>
            <w:r>
              <w:rPr>
                <w:w w:val="95"/>
                <w:sz w:val="21"/>
              </w:rPr>
              <w:t>活</w:t>
            </w:r>
            <w:r>
              <w:rPr>
                <w:w w:val="95"/>
                <w:sz w:val="21"/>
              </w:rPr>
              <w:t>动</w:t>
            </w:r>
            <w:r>
              <w:rPr>
                <w:w w:val="95"/>
                <w:sz w:val="21"/>
              </w:rPr>
              <w:t>时</w:t>
            </w:r>
            <w:r>
              <w:rPr>
                <w:w w:val="95"/>
                <w:sz w:val="21"/>
              </w:rPr>
              <w:t>易</w:t>
            </w:r>
            <w:r>
              <w:rPr>
                <w:w w:val="95"/>
                <w:sz w:val="21"/>
              </w:rPr>
              <w:t>于</w:t>
            </w:r>
            <w:r>
              <w:rPr>
                <w:w w:val="95"/>
                <w:sz w:val="21"/>
              </w:rPr>
              <w:t>疲</w:t>
            </w:r>
            <w:r>
              <w:rPr>
                <w:w w:val="95"/>
                <w:sz w:val="21"/>
              </w:rPr>
              <w:t>劳</w:t>
            </w:r>
            <w:r>
              <w:rPr>
                <w:w w:val="95"/>
                <w:sz w:val="21"/>
              </w:rPr>
              <w:t>无</w:t>
            </w:r>
            <w:r>
              <w:rPr>
                <w:w w:val="95"/>
                <w:sz w:val="21"/>
              </w:rPr>
              <w:t>力</w:t>
            </w:r>
            <w:r>
              <w:rPr>
                <w:w w:val="95"/>
                <w:sz w:val="21"/>
              </w:rPr>
              <w:t>，</w:t>
            </w:r>
            <w:r>
              <w:rPr>
                <w:w w:val="95"/>
                <w:sz w:val="21"/>
              </w:rPr>
              <w:t>本</w:t>
            </w:r>
            <w:r>
              <w:rPr>
                <w:w w:val="95"/>
                <w:sz w:val="21"/>
              </w:rPr>
              <w:t>疾</w:t>
            </w:r>
            <w:r>
              <w:rPr>
                <w:w w:val="95"/>
                <w:sz w:val="21"/>
              </w:rPr>
              <w:t>病</w:t>
            </w:r>
            <w:r>
              <w:rPr>
                <w:w w:val="95"/>
                <w:sz w:val="21"/>
              </w:rPr>
              <w:t>须</w:t>
            </w:r>
            <w:r>
              <w:rPr>
                <w:w w:val="95"/>
                <w:sz w:val="21"/>
              </w:rPr>
              <w:t>经</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spacing w:val="-3"/>
                <w:w w:val="95"/>
                <w:sz w:val="21"/>
              </w:rPr>
              <w:t>，并满足</w:t>
            </w:r>
          </w:p>
        </w:tc>
      </w:tr>
    </w:tbl>
    <w:p>
      <w:pPr>
        <w:spacing w:after="0" w:line="219" w:lineRule="exact"/>
        <w:rPr>
          <w:sz w:val="21"/>
        </w:rPr>
        <w:sectPr>
          <w:pgSz w:w="11910" w:h="16840"/>
          <w:pgMar w:header="576" w:footer="0" w:top="1060" w:bottom="280" w:left="800" w:right="800"/>
        </w:sectPr>
      </w:pPr>
    </w:p>
    <w:p>
      <w:pPr>
        <w:pStyle w:val="BodyText"/>
        <w:spacing w:before="76"/>
        <w:ind w:left="2456"/>
      </w:pPr>
      <w:r>
        <w:rPr>
          <w:spacing w:val="-2"/>
          <w:w w:val="95"/>
        </w:rPr>
        <w:t>下列全部条件：</w:t>
      </w:r>
    </w:p>
    <w:p>
      <w:pPr>
        <w:pStyle w:val="ListParagraph"/>
        <w:numPr>
          <w:ilvl w:val="1"/>
          <w:numId w:val="21"/>
        </w:numPr>
        <w:tabs>
          <w:tab w:pos="2982" w:val="left" w:leader="none"/>
        </w:tabs>
        <w:spacing w:line="278" w:lineRule="auto" w:before="43" w:after="0"/>
        <w:ind w:left="2456" w:right="267" w:firstLine="0"/>
        <w:jc w:val="left"/>
        <w:rPr>
          <w:sz w:val="21"/>
        </w:rPr>
      </w:pPr>
      <w:r>
        <w:rPr>
          <w:spacing w:val="-2"/>
          <w:sz w:val="21"/>
        </w:rPr>
        <w:t>经药物治疗或胸腺手术治疗 </w:t>
      </w:r>
      <w:r>
        <w:rPr>
          <w:rFonts w:ascii="Times New Roman" w:eastAsia="Times New Roman"/>
          <w:sz w:val="21"/>
        </w:rPr>
        <w:t>1 </w:t>
      </w:r>
      <w:r>
        <w:rPr>
          <w:sz w:val="21"/>
        </w:rPr>
        <w:t>年以上无法控制病情，症状缓解、复发及恶化</w:t>
      </w:r>
      <w:r>
        <w:rPr>
          <w:spacing w:val="-2"/>
          <w:sz w:val="21"/>
        </w:rPr>
        <w:t>交替出现；</w:t>
      </w:r>
    </w:p>
    <w:p>
      <w:pPr>
        <w:pStyle w:val="ListParagraph"/>
        <w:numPr>
          <w:ilvl w:val="1"/>
          <w:numId w:val="21"/>
        </w:numPr>
        <w:tabs>
          <w:tab w:pos="2982" w:val="left" w:leader="none"/>
        </w:tabs>
        <w:spacing w:line="278" w:lineRule="auto" w:before="0" w:after="0"/>
        <w:ind w:left="2456" w:right="267" w:firstLine="0"/>
        <w:jc w:val="left"/>
        <w:rPr>
          <w:sz w:val="21"/>
        </w:rPr>
      </w:pPr>
      <w:r>
        <w:rPr>
          <w:spacing w:val="-2"/>
          <w:sz w:val="21"/>
        </w:rPr>
        <w:t>自主生活能力完全丧失，无法独立完成六项基本日常生活活动中的三项或三</w:t>
      </w:r>
      <w:r>
        <w:rPr>
          <w:spacing w:val="-4"/>
          <w:sz w:val="21"/>
        </w:rPr>
        <w:t>项以上。</w:t>
      </w:r>
    </w:p>
    <w:p>
      <w:pPr>
        <w:pStyle w:val="BodyText"/>
        <w:spacing w:before="10"/>
        <w:rPr>
          <w:sz w:val="7"/>
        </w:rPr>
      </w:pPr>
    </w:p>
    <w:p>
      <w:pPr>
        <w:spacing w:after="0"/>
        <w:rPr>
          <w:sz w:val="7"/>
        </w:rPr>
        <w:sectPr>
          <w:pgSz w:w="11910" w:h="16840"/>
          <w:pgMar w:header="576" w:footer="0" w:top="1060" w:bottom="280" w:left="800" w:right="800"/>
        </w:sectPr>
      </w:pPr>
    </w:p>
    <w:p>
      <w:pPr>
        <w:pStyle w:val="ListParagraph"/>
        <w:numPr>
          <w:ilvl w:val="2"/>
          <w:numId w:val="61"/>
        </w:numPr>
        <w:tabs>
          <w:tab w:pos="1148" w:val="left" w:leader="none"/>
          <w:tab w:pos="1149" w:val="left" w:leader="none"/>
        </w:tabs>
        <w:spacing w:line="240" w:lineRule="auto" w:before="60" w:after="0"/>
        <w:ind w:left="1149" w:right="0" w:hanging="973"/>
        <w:jc w:val="left"/>
        <w:rPr>
          <w:i/>
          <w:sz w:val="22"/>
        </w:rPr>
      </w:pPr>
      <w:r>
        <w:rPr>
          <w:i/>
          <w:spacing w:val="-50"/>
          <w:w w:val="95"/>
          <w:sz w:val="22"/>
        </w:rPr>
        <w:t>严重肌营养</w:t>
      </w:r>
    </w:p>
    <w:p>
      <w:pPr>
        <w:spacing w:before="30"/>
        <w:ind w:left="1148" w:right="0" w:firstLine="0"/>
        <w:jc w:val="left"/>
        <w:rPr>
          <w:i/>
          <w:sz w:val="22"/>
        </w:rPr>
      </w:pPr>
      <w:r>
        <w:rPr>
          <w:i/>
          <w:spacing w:val="-48"/>
          <w:w w:val="95"/>
          <w:sz w:val="22"/>
        </w:rPr>
        <w:t>不良症</w:t>
      </w:r>
    </w:p>
    <w:p>
      <w:pPr>
        <w:pStyle w:val="BodyText"/>
        <w:spacing w:line="278" w:lineRule="auto" w:before="70"/>
        <w:ind w:left="120" w:right="289"/>
      </w:pPr>
      <w:r>
        <w:rPr/>
        <w:br w:type="column"/>
      </w:r>
      <w:r>
        <w:rPr>
          <w:spacing w:val="-1"/>
          <w:w w:val="99"/>
        </w:rPr>
        <w:t>指一组原发于肌肉的遗传性疾病，临床表现为与神经系统无关的肌肉无力和肌肉萎缩。且须满足下列全部条件：</w:t>
      </w:r>
    </w:p>
    <w:p>
      <w:pPr>
        <w:pStyle w:val="ListParagraph"/>
        <w:numPr>
          <w:ilvl w:val="0"/>
          <w:numId w:val="62"/>
        </w:numPr>
        <w:tabs>
          <w:tab w:pos="646" w:val="left" w:leader="none"/>
        </w:tabs>
        <w:spacing w:line="269" w:lineRule="exact" w:before="0" w:after="0"/>
        <w:ind w:left="645" w:right="0" w:hanging="526"/>
        <w:jc w:val="left"/>
        <w:rPr>
          <w:sz w:val="21"/>
        </w:rPr>
      </w:pPr>
      <w:r>
        <w:rPr>
          <w:spacing w:val="-1"/>
          <w:w w:val="95"/>
          <w:sz w:val="21"/>
        </w:rPr>
        <w:t>肌肉组织活检结果满足肌营养不良症的肌肉细胞变性、坏死等阳性改变；</w:t>
      </w:r>
    </w:p>
    <w:p>
      <w:pPr>
        <w:pStyle w:val="ListParagraph"/>
        <w:numPr>
          <w:ilvl w:val="0"/>
          <w:numId w:val="62"/>
        </w:numPr>
        <w:tabs>
          <w:tab w:pos="646" w:val="left" w:leader="none"/>
        </w:tabs>
        <w:spacing w:line="278" w:lineRule="auto" w:before="43" w:after="0"/>
        <w:ind w:left="120" w:right="267" w:firstLine="0"/>
        <w:jc w:val="left"/>
        <w:rPr>
          <w:sz w:val="21"/>
        </w:rPr>
      </w:pPr>
      <w:r>
        <w:rPr>
          <w:spacing w:val="-2"/>
          <w:sz w:val="21"/>
        </w:rPr>
        <w:t>自主生活能力完全丧失，无法独立完成六项基本日常生活活动中的三项或三</w:t>
      </w:r>
      <w:r>
        <w:rPr>
          <w:spacing w:val="-4"/>
          <w:sz w:val="21"/>
        </w:rPr>
        <w:t>项以上。</w:t>
      </w:r>
    </w:p>
    <w:p>
      <w:pPr>
        <w:pStyle w:val="BodyText"/>
        <w:spacing w:line="278" w:lineRule="auto"/>
        <w:ind w:left="120" w:right="267"/>
      </w:pPr>
      <w:r>
        <w:rPr>
          <w:spacing w:val="-1"/>
          <w:w w:val="99"/>
        </w:rPr>
        <w:t>本公司承担本项疾病保险责任不受本条款</w:t>
      </w:r>
      <w:r>
        <w:rPr>
          <w:rFonts w:ascii="Times New Roman" w:hAnsi="Times New Roman" w:eastAsia="Times New Roman"/>
          <w:spacing w:val="1"/>
          <w:w w:val="99"/>
        </w:rPr>
        <w:t>2</w:t>
      </w:r>
      <w:r>
        <w:rPr>
          <w:rFonts w:ascii="Times New Roman" w:hAnsi="Times New Roman" w:eastAsia="Times New Roman"/>
          <w:w w:val="99"/>
        </w:rPr>
        <w:t>.</w:t>
      </w:r>
      <w:r>
        <w:rPr>
          <w:rFonts w:ascii="Times New Roman" w:hAnsi="Times New Roman" w:eastAsia="Times New Roman"/>
          <w:spacing w:val="-9"/>
          <w:w w:val="99"/>
        </w:rPr>
        <w:t>4</w:t>
      </w:r>
      <w:r>
        <w:rPr>
          <w:spacing w:val="-4"/>
          <w:w w:val="99"/>
        </w:rPr>
        <w:t>“责任免除”中“遗传性疾病，先天性</w:t>
      </w:r>
      <w:r>
        <w:rPr>
          <w:spacing w:val="-1"/>
          <w:w w:val="99"/>
        </w:rPr>
        <w:t>畸形、变形或染色体异常”的限制。</w:t>
      </w:r>
    </w:p>
    <w:p>
      <w:pPr>
        <w:spacing w:after="0" w:line="278" w:lineRule="auto"/>
        <w:sectPr>
          <w:type w:val="continuous"/>
          <w:pgSz w:w="11910" w:h="16840"/>
          <w:pgMar w:header="576" w:footer="0" w:top="1060" w:bottom="280" w:left="800" w:right="800"/>
          <w:cols w:num="2" w:equalWidth="0">
            <w:col w:w="2297" w:space="40"/>
            <w:col w:w="7973"/>
          </w:cols>
        </w:sectPr>
      </w:pPr>
    </w:p>
    <w:p>
      <w:pPr>
        <w:pStyle w:val="BodyText"/>
        <w:spacing w:before="11"/>
        <w:rPr>
          <w:sz w:val="7"/>
        </w:rPr>
      </w:pPr>
    </w:p>
    <w:p>
      <w:pPr>
        <w:pStyle w:val="ListParagraph"/>
        <w:numPr>
          <w:ilvl w:val="2"/>
          <w:numId w:val="61"/>
        </w:numPr>
        <w:tabs>
          <w:tab w:pos="1149" w:val="left" w:leader="none"/>
        </w:tabs>
        <w:spacing w:line="276" w:lineRule="auto" w:before="59" w:after="0"/>
        <w:ind w:left="2456" w:right="289" w:hanging="2280"/>
        <w:jc w:val="both"/>
        <w:rPr>
          <w:sz w:val="21"/>
        </w:rPr>
      </w:pPr>
      <w:r>
        <w:rPr>
          <w:i/>
          <w:spacing w:val="-55"/>
          <w:w w:val="95"/>
          <w:sz w:val="22"/>
        </w:rPr>
        <w:t>植物人状态</w:t>
      </w:r>
      <w:r>
        <w:rPr>
          <w:i/>
          <w:spacing w:val="-15"/>
          <w:sz w:val="22"/>
        </w:rPr>
        <w:t>  </w:t>
      </w:r>
      <w:r>
        <w:rPr>
          <w:spacing w:val="-1"/>
          <w:w w:val="99"/>
          <w:sz w:val="21"/>
        </w:rPr>
        <w:t>指经我们认可的医院专科医生确诊，由于疾病或意外伤害所致大脑皮质全面坏死，</w:t>
      </w:r>
      <w:r>
        <w:rPr>
          <w:w w:val="99"/>
          <w:sz w:val="21"/>
        </w:rPr>
        <w:t>      </w:t>
      </w:r>
      <w:r>
        <w:rPr>
          <w:spacing w:val="-1"/>
          <w:w w:val="99"/>
          <w:sz w:val="21"/>
        </w:rPr>
        <w:t>意识完全丧失，但脑干及脑干以下中枢神经功能仍保持完好。必须具有严重脑损害的证据。植物人状态必须持续</w:t>
      </w:r>
      <w:r>
        <w:rPr>
          <w:rFonts w:ascii="Times New Roman" w:eastAsia="Times New Roman"/>
          <w:spacing w:val="1"/>
          <w:w w:val="99"/>
          <w:sz w:val="21"/>
        </w:rPr>
        <w:t>18</w:t>
      </w:r>
      <w:r>
        <w:rPr>
          <w:rFonts w:ascii="Times New Roman" w:eastAsia="Times New Roman"/>
          <w:spacing w:val="-2"/>
          <w:w w:val="99"/>
          <w:sz w:val="21"/>
        </w:rPr>
        <w:t>0</w:t>
      </w:r>
      <w:r>
        <w:rPr>
          <w:spacing w:val="-1"/>
          <w:w w:val="99"/>
          <w:sz w:val="21"/>
        </w:rPr>
        <w:t>天以上方可申请理赔。</w:t>
      </w:r>
    </w:p>
    <w:p>
      <w:pPr>
        <w:pStyle w:val="BodyText"/>
        <w:spacing w:before="3"/>
        <w:ind w:left="2089" w:right="2230"/>
        <w:jc w:val="center"/>
        <w:rPr>
          <w:rFonts w:ascii="黑体" w:eastAsia="黑体"/>
        </w:rPr>
      </w:pPr>
      <w:r>
        <w:rPr>
          <w:rFonts w:ascii="黑体" w:eastAsia="黑体"/>
          <w:color w:val="000000"/>
          <w:spacing w:val="-1"/>
          <w:w w:val="95"/>
          <w:shd w:fill="BEBEBE" w:color="auto" w:val="clear"/>
        </w:rPr>
        <w:t>由于酗酒或滥用药物所致的植物人状态不在保障范围内。</w:t>
      </w:r>
    </w:p>
    <w:p>
      <w:pPr>
        <w:pStyle w:val="BodyText"/>
        <w:spacing w:before="3"/>
        <w:rPr>
          <w:rFonts w:ascii="黑体"/>
          <w:sz w:val="11"/>
        </w:rPr>
      </w:pPr>
    </w:p>
    <w:p>
      <w:pPr>
        <w:spacing w:after="0"/>
        <w:rPr>
          <w:rFonts w:ascii="黑体"/>
          <w:sz w:val="11"/>
        </w:rPr>
        <w:sectPr>
          <w:type w:val="continuous"/>
          <w:pgSz w:w="11910" w:h="16840"/>
          <w:pgMar w:header="576" w:footer="0" w:top="1060" w:bottom="280" w:left="800" w:right="800"/>
        </w:sectPr>
      </w:pPr>
    </w:p>
    <w:p>
      <w:pPr>
        <w:pStyle w:val="ListParagraph"/>
        <w:numPr>
          <w:ilvl w:val="2"/>
          <w:numId w:val="61"/>
        </w:numPr>
        <w:tabs>
          <w:tab w:pos="1148" w:val="left" w:leader="none"/>
          <w:tab w:pos="1149" w:val="left" w:leader="none"/>
        </w:tabs>
        <w:spacing w:line="240" w:lineRule="auto" w:before="60" w:after="0"/>
        <w:ind w:left="1149" w:right="0" w:hanging="973"/>
        <w:jc w:val="left"/>
        <w:rPr>
          <w:i/>
          <w:sz w:val="22"/>
        </w:rPr>
      </w:pPr>
      <w:r>
        <w:rPr>
          <w:i/>
          <w:spacing w:val="-50"/>
          <w:w w:val="95"/>
          <w:sz w:val="22"/>
        </w:rPr>
        <w:t>非阿尔茨海</w:t>
      </w:r>
    </w:p>
    <w:p>
      <w:pPr>
        <w:spacing w:line="266" w:lineRule="auto" w:before="30"/>
        <w:ind w:left="1148" w:right="0" w:firstLine="0"/>
        <w:jc w:val="left"/>
        <w:rPr>
          <w:i/>
          <w:sz w:val="22"/>
        </w:rPr>
      </w:pPr>
      <w:r>
        <w:rPr>
          <w:i/>
          <w:spacing w:val="-58"/>
          <w:sz w:val="22"/>
        </w:rPr>
        <w:t>默</w:t>
      </w:r>
      <w:r>
        <w:rPr>
          <w:i/>
          <w:spacing w:val="-58"/>
          <w:sz w:val="22"/>
        </w:rPr>
        <w:t>病</w:t>
      </w:r>
      <w:r>
        <w:rPr>
          <w:i/>
          <w:spacing w:val="-43"/>
          <w:sz w:val="22"/>
        </w:rPr>
        <w:t>所致严</w:t>
      </w:r>
      <w:r>
        <w:rPr>
          <w:i/>
          <w:spacing w:val="80"/>
          <w:sz w:val="22"/>
        </w:rPr>
        <w:t> </w:t>
      </w:r>
      <w:r>
        <w:rPr>
          <w:i/>
          <w:spacing w:val="-48"/>
          <w:sz w:val="22"/>
        </w:rPr>
        <w:t>重痴呆</w:t>
      </w:r>
    </w:p>
    <w:p>
      <w:pPr>
        <w:pStyle w:val="BodyText"/>
        <w:spacing w:line="278" w:lineRule="auto" w:before="70"/>
        <w:ind w:left="120" w:right="268"/>
        <w:jc w:val="both"/>
      </w:pPr>
      <w:r>
        <w:rPr/>
        <w:br w:type="column"/>
      </w:r>
      <w:r>
        <w:rPr>
          <w:spacing w:val="-1"/>
          <w:w w:val="99"/>
        </w:rPr>
        <w:t>指因阿尔茨海默病以外的脑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由我们认可的医院专科医生明确诊断，并且有完整的临床、实验室和影像学检查结果证实。</w:t>
      </w:r>
    </w:p>
    <w:p>
      <w:pPr>
        <w:pStyle w:val="BodyText"/>
        <w:spacing w:line="269" w:lineRule="exact"/>
        <w:ind w:left="120"/>
        <w:rPr>
          <w:rFonts w:ascii="黑体" w:eastAsia="黑体"/>
        </w:rPr>
      </w:pPr>
      <w:r>
        <w:rPr>
          <w:rFonts w:ascii="黑体" w:eastAsia="黑体"/>
          <w:color w:val="000000"/>
          <w:spacing w:val="-1"/>
          <w:w w:val="95"/>
          <w:shd w:fill="BEBEBE" w:color="auto" w:val="clear"/>
        </w:rPr>
        <w:t>神经官能症、精神疾病及酒精中毒所致脑损害不在保障范围内。</w:t>
      </w:r>
    </w:p>
    <w:p>
      <w:pPr>
        <w:spacing w:after="0" w:line="269" w:lineRule="exact"/>
        <w:rPr>
          <w:rFonts w:ascii="黑体" w:eastAsia="黑体"/>
        </w:rPr>
        <w:sectPr>
          <w:type w:val="continuous"/>
          <w:pgSz w:w="11910" w:h="16840"/>
          <w:pgMar w:header="576" w:footer="0" w:top="1060" w:bottom="280" w:left="800" w:right="800"/>
          <w:cols w:num="2" w:equalWidth="0">
            <w:col w:w="2297" w:space="40"/>
            <w:col w:w="7973"/>
          </w:cols>
        </w:sectPr>
      </w:pPr>
    </w:p>
    <w:p>
      <w:pPr>
        <w:pStyle w:val="BodyText"/>
        <w:spacing w:before="2"/>
        <w:rPr>
          <w:rFonts w:ascii="黑体"/>
          <w:sz w:val="11"/>
        </w:rPr>
      </w:pPr>
    </w:p>
    <w:p>
      <w:pPr>
        <w:spacing w:after="0"/>
        <w:rPr>
          <w:rFonts w:ascii="黑体"/>
          <w:sz w:val="11"/>
        </w:rPr>
        <w:sectPr>
          <w:type w:val="continuous"/>
          <w:pgSz w:w="11910" w:h="16840"/>
          <w:pgMar w:header="576" w:footer="0" w:top="1060" w:bottom="280" w:left="800" w:right="800"/>
        </w:sectPr>
      </w:pPr>
    </w:p>
    <w:p>
      <w:pPr>
        <w:pStyle w:val="ListParagraph"/>
        <w:numPr>
          <w:ilvl w:val="2"/>
          <w:numId w:val="61"/>
        </w:numPr>
        <w:tabs>
          <w:tab w:pos="1148" w:val="left" w:leader="none"/>
          <w:tab w:pos="1149" w:val="left" w:leader="none"/>
        </w:tabs>
        <w:spacing w:line="240" w:lineRule="auto" w:before="60" w:after="0"/>
        <w:ind w:left="1149" w:right="0" w:hanging="973"/>
        <w:jc w:val="left"/>
        <w:rPr>
          <w:i/>
          <w:sz w:val="22"/>
        </w:rPr>
      </w:pPr>
      <w:r>
        <w:rPr>
          <w:i/>
          <w:spacing w:val="-50"/>
          <w:w w:val="95"/>
          <w:sz w:val="22"/>
        </w:rPr>
        <w:t>皮质基底节</w:t>
      </w:r>
    </w:p>
    <w:p>
      <w:pPr>
        <w:spacing w:before="30"/>
        <w:ind w:left="1148" w:right="0" w:firstLine="0"/>
        <w:jc w:val="left"/>
        <w:rPr>
          <w:i/>
          <w:sz w:val="22"/>
        </w:rPr>
      </w:pPr>
      <w:r>
        <w:rPr>
          <w:i/>
          <w:spacing w:val="-68"/>
          <w:w w:val="95"/>
          <w:sz w:val="22"/>
        </w:rPr>
        <w:t>变</w:t>
      </w:r>
      <w:r>
        <w:rPr>
          <w:i/>
          <w:spacing w:val="-10"/>
          <w:sz w:val="22"/>
        </w:rPr>
        <w:t>性</w:t>
      </w:r>
    </w:p>
    <w:p>
      <w:pPr>
        <w:pStyle w:val="BodyText"/>
        <w:spacing w:line="278" w:lineRule="auto" w:before="70"/>
        <w:ind w:left="120" w:right="267"/>
        <w:jc w:val="both"/>
      </w:pPr>
      <w:r>
        <w:rPr/>
        <w:br w:type="column"/>
      </w:r>
      <w:r>
        <w:rPr>
          <w:spacing w:val="-1"/>
          <w:w w:val="99"/>
        </w:rPr>
        <w:t>指一种慢性进行性神经变性疾病，以不对称发作的无动性强直综合征、失用、肌张</w:t>
      </w:r>
      <w:r>
        <w:rPr>
          <w:spacing w:val="-7"/>
          <w:w w:val="99"/>
        </w:rPr>
        <w:t>力障碍及姿势异常为其临床特征。须满足疾病确诊</w:t>
      </w:r>
      <w:r>
        <w:rPr>
          <w:rFonts w:ascii="Times New Roman" w:eastAsia="Times New Roman"/>
          <w:spacing w:val="1"/>
          <w:w w:val="99"/>
        </w:rPr>
        <w:t>18</w:t>
      </w:r>
      <w:r>
        <w:rPr>
          <w:rFonts w:ascii="Times New Roman" w:eastAsia="Times New Roman"/>
          <w:spacing w:val="-2"/>
          <w:w w:val="99"/>
        </w:rPr>
        <w:t>0</w:t>
      </w:r>
      <w:r>
        <w:rPr>
          <w:spacing w:val="-1"/>
          <w:w w:val="99"/>
        </w:rPr>
        <w:t>天后仍存在自主生活能力完全丧失，无法独立完成六项基本日常生活活动中的三项或三项以上的条件。</w:t>
      </w:r>
    </w:p>
    <w:p>
      <w:pPr>
        <w:spacing w:after="0" w:line="278" w:lineRule="auto"/>
        <w:jc w:val="both"/>
        <w:sectPr>
          <w:type w:val="continuous"/>
          <w:pgSz w:w="11910" w:h="16840"/>
          <w:pgMar w:header="576" w:footer="0" w:top="1060" w:bottom="280" w:left="800" w:right="800"/>
          <w:cols w:num="2" w:equalWidth="0">
            <w:col w:w="2297" w:space="40"/>
            <w:col w:w="7973"/>
          </w:cols>
        </w:sectPr>
      </w:pPr>
    </w:p>
    <w:p>
      <w:pPr>
        <w:pStyle w:val="ListParagraph"/>
        <w:numPr>
          <w:ilvl w:val="2"/>
          <w:numId w:val="61"/>
        </w:numPr>
        <w:tabs>
          <w:tab w:pos="971" w:val="left" w:leader="none"/>
          <w:tab w:pos="1149" w:val="left" w:leader="none"/>
        </w:tabs>
        <w:spacing w:line="240" w:lineRule="auto" w:before="158" w:after="0"/>
        <w:ind w:left="1149" w:right="0" w:hanging="1149"/>
        <w:jc w:val="right"/>
        <w:rPr>
          <w:i/>
          <w:sz w:val="22"/>
        </w:rPr>
      </w:pPr>
      <w:r>
        <w:rPr>
          <w:i/>
          <w:spacing w:val="-50"/>
          <w:w w:val="95"/>
          <w:sz w:val="22"/>
        </w:rPr>
        <w:t>进行性多灶</w:t>
      </w:r>
    </w:p>
    <w:p>
      <w:pPr>
        <w:spacing w:before="30"/>
        <w:ind w:left="0" w:right="29" w:firstLine="0"/>
        <w:jc w:val="right"/>
        <w:rPr>
          <w:i/>
          <w:sz w:val="22"/>
        </w:rPr>
      </w:pPr>
      <w:r>
        <w:rPr>
          <w:i/>
          <w:spacing w:val="-57"/>
          <w:w w:val="95"/>
          <w:sz w:val="22"/>
        </w:rPr>
        <w:t>性白质脑病</w:t>
      </w:r>
    </w:p>
    <w:p>
      <w:pPr>
        <w:pStyle w:val="BodyText"/>
        <w:spacing w:line="278" w:lineRule="auto" w:before="168"/>
        <w:ind w:left="120" w:right="268"/>
      </w:pPr>
      <w:r>
        <w:rPr/>
        <w:br w:type="column"/>
      </w:r>
      <w:r>
        <w:rPr>
          <w:spacing w:val="-1"/>
          <w:w w:val="99"/>
        </w:rPr>
        <w:t>是一种亚急性脱髓鞘性脑病，常发现于免疫缺陷的病人。必须由我们认可的医院神经科专科医生根据脑组织活检确诊。</w:t>
      </w:r>
    </w:p>
    <w:p>
      <w:pPr>
        <w:spacing w:after="0" w:line="278" w:lineRule="auto"/>
        <w:sectPr>
          <w:type w:val="continuous"/>
          <w:pgSz w:w="11910" w:h="16840"/>
          <w:pgMar w:header="576" w:footer="0" w:top="1060" w:bottom="280" w:left="800" w:right="800"/>
          <w:cols w:num="2" w:equalWidth="0">
            <w:col w:w="2297" w:space="40"/>
            <w:col w:w="7973"/>
          </w:cols>
        </w:sectPr>
      </w:pPr>
    </w:p>
    <w:p>
      <w:pPr>
        <w:pStyle w:val="BodyText"/>
        <w:spacing w:before="10"/>
        <w:rPr>
          <w:sz w:val="7"/>
        </w:rPr>
      </w:pPr>
    </w:p>
    <w:p>
      <w:pPr>
        <w:spacing w:after="0"/>
        <w:rPr>
          <w:sz w:val="7"/>
        </w:rPr>
        <w:sectPr>
          <w:type w:val="continuous"/>
          <w:pgSz w:w="11910" w:h="16840"/>
          <w:pgMar w:header="576" w:footer="0" w:top="1060" w:bottom="280" w:left="800" w:right="800"/>
        </w:sectPr>
      </w:pPr>
    </w:p>
    <w:p>
      <w:pPr>
        <w:pStyle w:val="ListParagraph"/>
        <w:numPr>
          <w:ilvl w:val="2"/>
          <w:numId w:val="61"/>
        </w:numPr>
        <w:tabs>
          <w:tab w:pos="1148" w:val="left" w:leader="none"/>
          <w:tab w:pos="1149" w:val="left" w:leader="none"/>
        </w:tabs>
        <w:spacing w:line="240" w:lineRule="auto" w:before="60" w:after="0"/>
        <w:ind w:left="1149" w:right="0" w:hanging="973"/>
        <w:jc w:val="left"/>
        <w:rPr>
          <w:i/>
          <w:sz w:val="22"/>
        </w:rPr>
      </w:pPr>
      <w:r>
        <w:rPr>
          <w:i/>
          <w:spacing w:val="-50"/>
          <w:w w:val="95"/>
          <w:sz w:val="22"/>
        </w:rPr>
        <w:t>脊髓小脑变</w:t>
      </w:r>
    </w:p>
    <w:p>
      <w:pPr>
        <w:spacing w:before="30"/>
        <w:ind w:left="1148" w:right="0" w:firstLine="0"/>
        <w:jc w:val="left"/>
        <w:rPr>
          <w:i/>
          <w:sz w:val="22"/>
        </w:rPr>
      </w:pPr>
      <w:r>
        <w:rPr>
          <w:i/>
          <w:spacing w:val="-68"/>
          <w:w w:val="95"/>
          <w:sz w:val="22"/>
        </w:rPr>
        <w:t>性</w:t>
      </w:r>
      <w:r>
        <w:rPr>
          <w:i/>
          <w:spacing w:val="-10"/>
          <w:sz w:val="22"/>
        </w:rPr>
        <w:t>症</w:t>
      </w:r>
    </w:p>
    <w:p>
      <w:pPr>
        <w:pStyle w:val="BodyText"/>
        <w:spacing w:line="278" w:lineRule="auto" w:before="70"/>
        <w:ind w:left="120" w:right="289"/>
      </w:pPr>
      <w:r>
        <w:rPr/>
        <w:br w:type="column"/>
      </w:r>
      <w:r>
        <w:rPr>
          <w:spacing w:val="-1"/>
          <w:w w:val="99"/>
        </w:rPr>
        <w:t>脊髓小脑变性症为一组以小脑萎缩和共济失调为主要临床特点的疾病。必须符合所有以下条件：</w:t>
      </w:r>
    </w:p>
    <w:p>
      <w:pPr>
        <w:pStyle w:val="ListParagraph"/>
        <w:numPr>
          <w:ilvl w:val="0"/>
          <w:numId w:val="63"/>
        </w:numPr>
        <w:tabs>
          <w:tab w:pos="646" w:val="left" w:leader="none"/>
        </w:tabs>
        <w:spacing w:line="269" w:lineRule="exact" w:before="0" w:after="0"/>
        <w:ind w:left="645" w:right="0" w:hanging="526"/>
        <w:jc w:val="left"/>
        <w:rPr>
          <w:sz w:val="21"/>
        </w:rPr>
      </w:pPr>
      <w:r>
        <w:rPr>
          <w:spacing w:val="-1"/>
          <w:w w:val="95"/>
          <w:sz w:val="21"/>
        </w:rPr>
        <w:t>脊髓小脑变性症必须由我们认可的医院专科医生诊断，并有以下证据支持：</w:t>
      </w:r>
    </w:p>
    <w:p>
      <w:pPr>
        <w:pStyle w:val="BodyText"/>
        <w:spacing w:before="43"/>
        <w:ind w:left="120"/>
      </w:pPr>
      <w:r>
        <w:rPr>
          <w:w w:val="95"/>
        </w:rPr>
        <w:t>①</w:t>
      </w:r>
      <w:r>
        <w:rPr>
          <w:w w:val="95"/>
        </w:rPr>
        <w:t>影</w:t>
      </w:r>
      <w:r>
        <w:rPr>
          <w:spacing w:val="-1"/>
          <w:w w:val="95"/>
        </w:rPr>
        <w:t>像学检查证实存在小脑萎缩；</w:t>
      </w:r>
    </w:p>
    <w:p>
      <w:pPr>
        <w:pStyle w:val="BodyText"/>
        <w:spacing w:before="43"/>
        <w:ind w:left="120"/>
      </w:pPr>
      <w:r>
        <w:rPr>
          <w:w w:val="95"/>
        </w:rPr>
        <w:t>②</w:t>
      </w:r>
      <w:r>
        <w:rPr>
          <w:w w:val="95"/>
        </w:rPr>
        <w:t>临</w:t>
      </w:r>
      <w:r>
        <w:rPr>
          <w:spacing w:val="-1"/>
          <w:w w:val="95"/>
        </w:rPr>
        <w:t>床表现存在共济失调、语言障碍和肌张力异常。</w:t>
      </w:r>
    </w:p>
    <w:p>
      <w:pPr>
        <w:pStyle w:val="ListParagraph"/>
        <w:numPr>
          <w:ilvl w:val="0"/>
          <w:numId w:val="63"/>
        </w:numPr>
        <w:tabs>
          <w:tab w:pos="646" w:val="left" w:leader="none"/>
        </w:tabs>
        <w:spacing w:line="278" w:lineRule="auto" w:before="43" w:after="0"/>
        <w:ind w:left="120" w:right="270" w:firstLine="0"/>
        <w:jc w:val="left"/>
        <w:rPr>
          <w:sz w:val="21"/>
        </w:rPr>
      </w:pPr>
      <w:r>
        <w:rPr>
          <w:spacing w:val="-2"/>
          <w:sz w:val="21"/>
        </w:rPr>
        <w:t>被保险人运动功能严重障碍，自主生活能力完全丧失，无法独立完成六项基本日常生活活动中的三项或三项以上。</w:t>
      </w:r>
    </w:p>
    <w:p>
      <w:pPr>
        <w:pStyle w:val="BodyText"/>
        <w:spacing w:line="278" w:lineRule="auto"/>
        <w:ind w:left="120" w:right="267"/>
      </w:pPr>
      <w:r>
        <w:rPr>
          <w:spacing w:val="-1"/>
          <w:w w:val="99"/>
        </w:rPr>
        <w:t>本公司承担本项疾病保险责任不受本条款</w:t>
      </w:r>
      <w:r>
        <w:rPr>
          <w:rFonts w:ascii="Times New Roman" w:hAnsi="Times New Roman" w:eastAsia="Times New Roman"/>
          <w:spacing w:val="1"/>
          <w:w w:val="99"/>
        </w:rPr>
        <w:t>2</w:t>
      </w:r>
      <w:r>
        <w:rPr>
          <w:rFonts w:ascii="Times New Roman" w:hAnsi="Times New Roman" w:eastAsia="Times New Roman"/>
          <w:w w:val="99"/>
        </w:rPr>
        <w:t>.</w:t>
      </w:r>
      <w:r>
        <w:rPr>
          <w:rFonts w:ascii="Times New Roman" w:hAnsi="Times New Roman" w:eastAsia="Times New Roman"/>
          <w:spacing w:val="-9"/>
          <w:w w:val="99"/>
        </w:rPr>
        <w:t>4</w:t>
      </w:r>
      <w:r>
        <w:rPr>
          <w:spacing w:val="-4"/>
          <w:w w:val="99"/>
        </w:rPr>
        <w:t>“责任免除”中“遗传性疾病，先天性</w:t>
      </w:r>
      <w:r>
        <w:rPr>
          <w:spacing w:val="-1"/>
          <w:w w:val="99"/>
        </w:rPr>
        <w:t>畸形、变形或染色体异常”的限制。</w:t>
      </w:r>
    </w:p>
    <w:p>
      <w:pPr>
        <w:spacing w:after="0" w:line="278" w:lineRule="auto"/>
        <w:sectPr>
          <w:type w:val="continuous"/>
          <w:pgSz w:w="11910" w:h="16840"/>
          <w:pgMar w:header="576" w:footer="0" w:top="1060" w:bottom="280" w:left="800" w:right="800"/>
          <w:cols w:num="2" w:equalWidth="0">
            <w:col w:w="2297" w:space="40"/>
            <w:col w:w="7973"/>
          </w:cols>
        </w:sectPr>
      </w:pPr>
    </w:p>
    <w:p>
      <w:pPr>
        <w:pStyle w:val="BodyText"/>
        <w:spacing w:before="11"/>
        <w:rPr>
          <w:sz w:val="7"/>
        </w:rPr>
      </w:pPr>
    </w:p>
    <w:p>
      <w:pPr>
        <w:pStyle w:val="ListParagraph"/>
        <w:numPr>
          <w:ilvl w:val="2"/>
          <w:numId w:val="61"/>
        </w:numPr>
        <w:tabs>
          <w:tab w:pos="1149" w:val="left" w:leader="none"/>
        </w:tabs>
        <w:spacing w:line="278" w:lineRule="auto" w:before="59" w:after="0"/>
        <w:ind w:left="2456" w:right="267" w:hanging="2280"/>
        <w:jc w:val="both"/>
        <w:rPr>
          <w:sz w:val="21"/>
        </w:rPr>
      </w:pPr>
      <w:r>
        <w:rPr>
          <w:i/>
          <w:spacing w:val="-55"/>
          <w:w w:val="95"/>
          <w:sz w:val="22"/>
        </w:rPr>
        <w:t>神经白塞病</w:t>
      </w:r>
      <w:r>
        <w:rPr>
          <w:i/>
          <w:spacing w:val="-15"/>
          <w:sz w:val="22"/>
        </w:rPr>
        <w:t>  </w:t>
      </w:r>
      <w:r>
        <w:rPr>
          <w:spacing w:val="-1"/>
          <w:w w:val="99"/>
          <w:sz w:val="21"/>
        </w:rPr>
        <w:t>白塞病是一种慢性全身性血管炎症性疾病，主要表现为复发性口腔溃疡、生殖器溃</w:t>
      </w:r>
      <w:r>
        <w:rPr>
          <w:w w:val="99"/>
          <w:sz w:val="21"/>
        </w:rPr>
        <w:t>      </w:t>
      </w:r>
      <w:r>
        <w:rPr>
          <w:spacing w:val="-1"/>
          <w:w w:val="99"/>
          <w:sz w:val="21"/>
        </w:rPr>
        <w:t>疡、眼炎及皮肤损害，并可累及大血管、神经系统、消化道、肺、肾等。累及神经系统损害的白塞病称为神经白塞病。神经白塞病必须明确诊断，并且已经造成永久不可逆的神经系统损害。永久不可逆的神经系统损害指被保险人持续</w:t>
      </w:r>
      <w:r>
        <w:rPr>
          <w:spacing w:val="-53"/>
          <w:sz w:val="21"/>
        </w:rPr>
        <w:t>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w:t>
      </w:r>
      <w:r>
        <w:rPr>
          <w:w w:val="99"/>
          <w:sz w:val="21"/>
        </w:rPr>
        <w:t>天无法独</w:t>
      </w:r>
      <w:r>
        <w:rPr>
          <w:spacing w:val="-1"/>
          <w:w w:val="99"/>
          <w:sz w:val="21"/>
        </w:rPr>
        <w:t>立完成下列基本日常生活活动：</w:t>
      </w:r>
    </w:p>
    <w:p>
      <w:pPr>
        <w:pStyle w:val="ListParagraph"/>
        <w:numPr>
          <w:ilvl w:val="3"/>
          <w:numId w:val="61"/>
        </w:numPr>
        <w:tabs>
          <w:tab w:pos="2982" w:val="left" w:leader="none"/>
        </w:tabs>
        <w:spacing w:line="264" w:lineRule="exact" w:before="0" w:after="0"/>
        <w:ind w:left="2981" w:right="0" w:hanging="526"/>
        <w:jc w:val="left"/>
        <w:rPr>
          <w:sz w:val="21"/>
        </w:rPr>
      </w:pPr>
      <w:r>
        <w:rPr>
          <w:spacing w:val="-1"/>
          <w:w w:val="95"/>
          <w:sz w:val="21"/>
        </w:rPr>
        <w:t>移动：自己从一个房间到另一个房间；</w:t>
      </w:r>
    </w:p>
    <w:p>
      <w:pPr>
        <w:spacing w:after="0" w:line="264" w:lineRule="exact"/>
        <w:jc w:val="left"/>
        <w:rPr>
          <w:sz w:val="21"/>
        </w:rPr>
        <w:sectPr>
          <w:type w:val="continuous"/>
          <w:pgSz w:w="11910" w:h="16840"/>
          <w:pgMar w:header="576" w:footer="0" w:top="1060" w:bottom="280" w:left="800" w:right="800"/>
        </w:sectPr>
      </w:pPr>
    </w:p>
    <w:p>
      <w:pPr>
        <w:pStyle w:val="ListParagraph"/>
        <w:numPr>
          <w:ilvl w:val="3"/>
          <w:numId w:val="61"/>
        </w:numPr>
        <w:tabs>
          <w:tab w:pos="2982" w:val="left" w:leader="none"/>
        </w:tabs>
        <w:spacing w:line="240" w:lineRule="auto" w:before="76" w:after="0"/>
        <w:ind w:left="2981" w:right="38" w:hanging="2982"/>
        <w:jc w:val="left"/>
        <w:rPr>
          <w:sz w:val="21"/>
        </w:rPr>
      </w:pPr>
      <w:r>
        <w:rPr>
          <w:spacing w:val="-1"/>
          <w:w w:val="95"/>
          <w:sz w:val="21"/>
        </w:rPr>
        <w:t>进食：自己从已准备好的碗或碟中取食物放入口中。</w:t>
      </w:r>
    </w:p>
    <w:p>
      <w:pPr>
        <w:pStyle w:val="BodyText"/>
        <w:spacing w:before="3"/>
        <w:rPr>
          <w:sz w:val="11"/>
        </w:rPr>
      </w:pPr>
    </w:p>
    <w:p>
      <w:pPr>
        <w:spacing w:after="0"/>
        <w:rPr>
          <w:sz w:val="11"/>
        </w:rPr>
        <w:sectPr>
          <w:pgSz w:w="11910" w:h="16840"/>
          <w:pgMar w:header="576" w:footer="0" w:top="1060" w:bottom="280" w:left="800" w:right="800"/>
        </w:sectPr>
      </w:pPr>
    </w:p>
    <w:p>
      <w:pPr>
        <w:pStyle w:val="ListParagraph"/>
        <w:numPr>
          <w:ilvl w:val="2"/>
          <w:numId w:val="61"/>
        </w:numPr>
        <w:tabs>
          <w:tab w:pos="1148" w:val="left" w:leader="none"/>
          <w:tab w:pos="1149" w:val="left" w:leader="none"/>
        </w:tabs>
        <w:spacing w:line="240" w:lineRule="auto" w:before="59" w:after="0"/>
        <w:ind w:left="1149" w:right="0" w:hanging="973"/>
        <w:jc w:val="left"/>
        <w:rPr>
          <w:i/>
          <w:sz w:val="22"/>
        </w:rPr>
      </w:pPr>
      <w:r>
        <w:rPr>
          <w:i/>
          <w:spacing w:val="-50"/>
          <w:w w:val="95"/>
          <w:sz w:val="22"/>
        </w:rPr>
        <w:t>严重脊髓空</w:t>
      </w:r>
    </w:p>
    <w:p>
      <w:pPr>
        <w:spacing w:before="30"/>
        <w:ind w:left="1148" w:right="0" w:firstLine="0"/>
        <w:jc w:val="left"/>
        <w:rPr>
          <w:i/>
          <w:sz w:val="22"/>
        </w:rPr>
      </w:pPr>
      <w:r>
        <w:rPr>
          <w:i/>
          <w:spacing w:val="-68"/>
          <w:w w:val="95"/>
          <w:sz w:val="22"/>
        </w:rPr>
        <w:t>洞</w:t>
      </w:r>
      <w:r>
        <w:rPr>
          <w:i/>
          <w:spacing w:val="-10"/>
          <w:sz w:val="22"/>
        </w:rPr>
        <w:t>症</w:t>
      </w:r>
    </w:p>
    <w:p>
      <w:pPr>
        <w:pStyle w:val="BodyText"/>
        <w:spacing w:line="278" w:lineRule="auto" w:before="69"/>
        <w:ind w:left="120" w:right="268"/>
        <w:jc w:val="both"/>
      </w:pPr>
      <w:r>
        <w:rPr/>
        <w:br w:type="column"/>
      </w:r>
      <w:r>
        <w:rPr>
          <w:spacing w:val="-1"/>
          <w:w w:val="99"/>
        </w:rPr>
        <w:t>脊髓空洞症为慢性进行性的脊髓变性性疾病，其特征为脊髓内空洞形成。表现为感觉异常、肌萎缩及神经营养障碍。脊髓空洞症累及延髓的称为延髓空洞症，表现为延髓麻痹。脊髓空洞症必须明确诊断并且造成永久不可逆的神经系统功能障碍，自主生活能力完全丧失，确诊</w:t>
      </w:r>
      <w:r>
        <w:rPr>
          <w:spacing w:val="-50"/>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天后仍无法独立完成六项基本日常生活活动中的三项或三项以上。</w:t>
      </w:r>
    </w:p>
    <w:p>
      <w:pPr>
        <w:pStyle w:val="BodyText"/>
        <w:spacing w:line="268" w:lineRule="exact"/>
        <w:ind w:left="120"/>
        <w:rPr>
          <w:rFonts w:ascii="黑体" w:eastAsia="黑体"/>
        </w:rPr>
      </w:pPr>
      <w:r>
        <w:rPr>
          <w:rFonts w:ascii="黑体" w:eastAsia="黑体"/>
          <w:color w:val="000000"/>
          <w:spacing w:val="-1"/>
          <w:w w:val="95"/>
          <w:shd w:fill="BEBEBE" w:color="auto" w:val="clear"/>
        </w:rPr>
        <w:t>先天性脊髓空洞症不在保障范围内。</w:t>
      </w:r>
    </w:p>
    <w:p>
      <w:pPr>
        <w:spacing w:after="0" w:line="268" w:lineRule="exact"/>
        <w:rPr>
          <w:rFonts w:ascii="黑体" w:eastAsia="黑体"/>
        </w:rPr>
        <w:sectPr>
          <w:type w:val="continuous"/>
          <w:pgSz w:w="11910" w:h="16840"/>
          <w:pgMar w:header="576" w:footer="0" w:top="1060" w:bottom="280" w:left="800" w:right="800"/>
          <w:cols w:num="2" w:equalWidth="0">
            <w:col w:w="2297" w:space="40"/>
            <w:col w:w="7973"/>
          </w:cols>
        </w:sectPr>
      </w:pPr>
    </w:p>
    <w:p>
      <w:pPr>
        <w:pStyle w:val="BodyText"/>
        <w:spacing w:before="3"/>
        <w:rPr>
          <w:rFonts w:ascii="黑体"/>
          <w:sz w:val="11"/>
        </w:rPr>
      </w:pPr>
    </w:p>
    <w:p>
      <w:pPr>
        <w:pStyle w:val="ListParagraph"/>
        <w:numPr>
          <w:ilvl w:val="2"/>
          <w:numId w:val="61"/>
        </w:numPr>
        <w:tabs>
          <w:tab w:pos="1148" w:val="left" w:leader="none"/>
          <w:tab w:pos="1149" w:val="left" w:leader="none"/>
          <w:tab w:pos="2456" w:val="left" w:leader="none"/>
        </w:tabs>
        <w:spacing w:line="240" w:lineRule="auto" w:before="60" w:after="0"/>
        <w:ind w:left="1149" w:right="0" w:hanging="973"/>
        <w:jc w:val="left"/>
        <w:rPr>
          <w:sz w:val="21"/>
        </w:rPr>
      </w:pPr>
      <w:r>
        <w:rPr>
          <w:i/>
          <w:spacing w:val="-68"/>
          <w:w w:val="95"/>
          <w:sz w:val="22"/>
        </w:rPr>
        <w:t>颅</w:t>
      </w:r>
      <w:r>
        <w:rPr>
          <w:i/>
          <w:spacing w:val="-65"/>
          <w:w w:val="95"/>
          <w:sz w:val="22"/>
        </w:rPr>
        <w:t>脑</w:t>
      </w:r>
      <w:r>
        <w:rPr>
          <w:i/>
          <w:spacing w:val="-68"/>
          <w:w w:val="95"/>
          <w:sz w:val="22"/>
        </w:rPr>
        <w:t>手</w:t>
      </w:r>
      <w:r>
        <w:rPr>
          <w:i/>
          <w:spacing w:val="-10"/>
          <w:w w:val="95"/>
          <w:sz w:val="22"/>
        </w:rPr>
        <w:t>术</w:t>
      </w:r>
      <w:r>
        <w:rPr>
          <w:i/>
          <w:sz w:val="22"/>
        </w:rPr>
        <w:tab/>
      </w:r>
      <w:r>
        <w:rPr>
          <w:w w:val="95"/>
          <w:sz w:val="21"/>
        </w:rPr>
        <w:t>被保险人实际实施全麻下的开颅手术（</w:t>
      </w:r>
      <w:r>
        <w:rPr>
          <w:rFonts w:ascii="黑体" w:eastAsia="黑体"/>
          <w:color w:val="000000"/>
          <w:w w:val="95"/>
          <w:sz w:val="21"/>
          <w:shd w:fill="BEBEBE" w:color="auto" w:val="clear"/>
        </w:rPr>
        <w:t>不包括颅骨钻孔手术和经鼻蝶窦入颅手术</w:t>
      </w:r>
      <w:r>
        <w:rPr>
          <w:color w:val="000000"/>
          <w:spacing w:val="-104"/>
          <w:w w:val="95"/>
          <w:sz w:val="21"/>
        </w:rPr>
        <w:t>）</w:t>
      </w:r>
      <w:r>
        <w:rPr>
          <w:color w:val="000000"/>
          <w:spacing w:val="-10"/>
          <w:w w:val="95"/>
          <w:sz w:val="21"/>
        </w:rPr>
        <w:t>。</w:t>
      </w:r>
    </w:p>
    <w:p>
      <w:pPr>
        <w:pStyle w:val="BodyText"/>
        <w:spacing w:before="40"/>
        <w:ind w:left="2456"/>
        <w:rPr>
          <w:rFonts w:ascii="黑体" w:eastAsia="黑体"/>
        </w:rPr>
      </w:pPr>
      <w:r>
        <w:rPr>
          <w:rFonts w:ascii="黑体" w:eastAsia="黑体"/>
          <w:color w:val="000000"/>
          <w:spacing w:val="-1"/>
          <w:w w:val="95"/>
          <w:shd w:fill="BEBEBE" w:color="auto" w:val="clear"/>
        </w:rPr>
        <w:t>因外伤而实际实施的脑外科手术不在保障范围内。</w:t>
      </w:r>
    </w:p>
    <w:p>
      <w:pPr>
        <w:pStyle w:val="BodyText"/>
        <w:spacing w:before="43"/>
        <w:ind w:left="2456"/>
      </w:pPr>
      <w:r>
        <w:rPr>
          <w:spacing w:val="-1"/>
          <w:w w:val="95"/>
        </w:rPr>
        <w:t>理赔时必须提供由我们认可的医院神经外科专科医生出具的诊断书及手术报告。</w:t>
      </w:r>
    </w:p>
    <w:p>
      <w:pPr>
        <w:pStyle w:val="BodyText"/>
        <w:spacing w:before="2"/>
        <w:rPr>
          <w:sz w:val="11"/>
        </w:rPr>
      </w:pPr>
    </w:p>
    <w:p>
      <w:pPr>
        <w:spacing w:after="0"/>
        <w:rPr>
          <w:sz w:val="11"/>
        </w:rPr>
        <w:sectPr>
          <w:type w:val="continuous"/>
          <w:pgSz w:w="11910" w:h="16840"/>
          <w:pgMar w:header="576" w:footer="0" w:top="1060" w:bottom="280" w:left="800" w:right="800"/>
        </w:sectPr>
      </w:pPr>
    </w:p>
    <w:p>
      <w:pPr>
        <w:pStyle w:val="ListParagraph"/>
        <w:numPr>
          <w:ilvl w:val="2"/>
          <w:numId w:val="61"/>
        </w:numPr>
        <w:tabs>
          <w:tab w:pos="971" w:val="left" w:leader="none"/>
          <w:tab w:pos="1149" w:val="left" w:leader="none"/>
        </w:tabs>
        <w:spacing w:line="240" w:lineRule="auto" w:before="60" w:after="0"/>
        <w:ind w:left="1149" w:right="0" w:hanging="1149"/>
        <w:jc w:val="right"/>
        <w:rPr>
          <w:i/>
          <w:sz w:val="22"/>
        </w:rPr>
      </w:pPr>
      <w:r>
        <w:rPr>
          <w:i/>
          <w:spacing w:val="-50"/>
          <w:w w:val="95"/>
          <w:sz w:val="22"/>
        </w:rPr>
        <w:t>异染性脑白</w:t>
      </w:r>
    </w:p>
    <w:p>
      <w:pPr>
        <w:spacing w:before="30"/>
        <w:ind w:left="0" w:right="29" w:firstLine="0"/>
        <w:jc w:val="right"/>
        <w:rPr>
          <w:i/>
          <w:sz w:val="22"/>
        </w:rPr>
      </w:pPr>
      <w:r>
        <w:rPr>
          <w:i/>
          <w:spacing w:val="-57"/>
          <w:w w:val="95"/>
          <w:sz w:val="22"/>
        </w:rPr>
        <w:t>质营养不良</w:t>
      </w:r>
    </w:p>
    <w:p>
      <w:pPr>
        <w:pStyle w:val="BodyText"/>
        <w:spacing w:line="278" w:lineRule="auto" w:before="70"/>
        <w:ind w:left="120" w:right="162"/>
      </w:pPr>
      <w:r>
        <w:rPr/>
        <w:br w:type="column"/>
      </w:r>
      <w:r>
        <w:rPr>
          <w:spacing w:val="-5"/>
          <w:w w:val="99"/>
        </w:rPr>
        <w:t>指一种严重的神经退化性代谢病，主要表现为行走困难、智力低下、废用性肌萎缩、</w:t>
      </w:r>
      <w:r>
        <w:rPr>
          <w:spacing w:val="-1"/>
          <w:w w:val="99"/>
        </w:rPr>
        <w:t>四肢痉挛性瘫痪、视神经萎缩、失语等。须经我们认可的医院专科医生诊断，且已经造成自主生活能力完全丧失，无法独立完成六项基本日常生活活动中的三项或三项以上，持续至少</w:t>
      </w:r>
      <w:r>
        <w:rPr>
          <w:spacing w:val="-53"/>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天。</w:t>
      </w:r>
    </w:p>
    <w:p>
      <w:pPr>
        <w:pStyle w:val="BodyText"/>
        <w:spacing w:line="269" w:lineRule="exact"/>
        <w:ind w:left="120"/>
        <w:rPr>
          <w:rFonts w:ascii="黑体" w:eastAsia="黑体"/>
        </w:rPr>
      </w:pPr>
      <w:r>
        <w:rPr>
          <w:rFonts w:ascii="黑体" w:eastAsia="黑体"/>
          <w:color w:val="000000"/>
          <w:w w:val="95"/>
          <w:shd w:fill="BEBEBE" w:color="auto" w:val="clear"/>
        </w:rPr>
        <w:t>被保险人在</w:t>
      </w:r>
      <w:r>
        <w:rPr>
          <w:rFonts w:ascii="黑体" w:eastAsia="黑体"/>
          <w:color w:val="000000"/>
          <w:spacing w:val="53"/>
          <w:shd w:fill="BEBEBE" w:color="auto" w:val="clear"/>
        </w:rPr>
        <w:t> </w:t>
      </w:r>
      <w:r>
        <w:rPr>
          <w:rFonts w:ascii="黑体" w:eastAsia="黑体"/>
          <w:color w:val="000000"/>
          <w:w w:val="95"/>
          <w:shd w:fill="BEBEBE" w:color="auto" w:val="clear"/>
        </w:rPr>
        <w:t>3</w:t>
      </w:r>
      <w:r>
        <w:rPr>
          <w:rFonts w:ascii="黑体" w:eastAsia="黑体"/>
          <w:color w:val="000000"/>
          <w:spacing w:val="57"/>
          <w:shd w:fill="BEBEBE" w:color="auto" w:val="clear"/>
        </w:rPr>
        <w:t> </w:t>
      </w:r>
      <w:r>
        <w:rPr>
          <w:rFonts w:ascii="黑体" w:eastAsia="黑体"/>
          <w:color w:val="000000"/>
          <w:spacing w:val="-1"/>
          <w:w w:val="95"/>
          <w:shd w:fill="BEBEBE" w:color="auto" w:val="clear"/>
        </w:rPr>
        <w:t>周岁之前罹患该疾病，我们不承担保险责任。</w:t>
      </w:r>
    </w:p>
    <w:p>
      <w:pPr>
        <w:pStyle w:val="BodyText"/>
        <w:spacing w:line="278" w:lineRule="auto" w:before="43"/>
        <w:ind w:left="120" w:right="267"/>
      </w:pPr>
      <w:r>
        <w:rPr>
          <w:spacing w:val="-1"/>
          <w:w w:val="99"/>
        </w:rPr>
        <w:t>本公司承担本项疾病保险责任不受本条款</w:t>
      </w:r>
      <w:r>
        <w:rPr>
          <w:spacing w:val="-53"/>
        </w:rPr>
        <w:t> </w:t>
      </w:r>
      <w:r>
        <w:rPr>
          <w:rFonts w:ascii="Times New Roman" w:hAnsi="Times New Roman" w:eastAsia="Times New Roman"/>
          <w:spacing w:val="1"/>
          <w:w w:val="99"/>
        </w:rPr>
        <w:t>2</w:t>
      </w:r>
      <w:r>
        <w:rPr>
          <w:rFonts w:ascii="Times New Roman" w:hAnsi="Times New Roman" w:eastAsia="Times New Roman"/>
          <w:w w:val="99"/>
        </w:rPr>
        <w:t>.</w:t>
      </w:r>
      <w:r>
        <w:rPr>
          <w:rFonts w:ascii="Times New Roman" w:hAnsi="Times New Roman" w:eastAsia="Times New Roman"/>
          <w:spacing w:val="-23"/>
          <w:w w:val="99"/>
        </w:rPr>
        <w:t>4</w:t>
      </w:r>
      <w:r>
        <w:rPr>
          <w:spacing w:val="-7"/>
          <w:w w:val="99"/>
        </w:rPr>
        <w:t>“责任免除”中“遗传性疾病，先天性</w:t>
      </w:r>
      <w:r>
        <w:rPr>
          <w:spacing w:val="-1"/>
          <w:w w:val="99"/>
        </w:rPr>
        <w:t>畸形、变形或染色体异常”的限制。</w:t>
      </w:r>
    </w:p>
    <w:p>
      <w:pPr>
        <w:spacing w:after="0" w:line="278" w:lineRule="auto"/>
        <w:sectPr>
          <w:type w:val="continuous"/>
          <w:pgSz w:w="11910" w:h="16840"/>
          <w:pgMar w:header="576" w:footer="0" w:top="1060" w:bottom="280" w:left="800" w:right="800"/>
          <w:cols w:num="2" w:equalWidth="0">
            <w:col w:w="2297" w:space="40"/>
            <w:col w:w="7973"/>
          </w:cols>
        </w:sectPr>
      </w:pPr>
    </w:p>
    <w:p>
      <w:pPr>
        <w:pStyle w:val="BodyText"/>
        <w:spacing w:before="11"/>
        <w:rPr>
          <w:sz w:val="7"/>
        </w:rPr>
      </w:pPr>
    </w:p>
    <w:p>
      <w:pPr>
        <w:spacing w:after="0"/>
        <w:rPr>
          <w:sz w:val="7"/>
        </w:rPr>
        <w:sectPr>
          <w:type w:val="continuous"/>
          <w:pgSz w:w="11910" w:h="16840"/>
          <w:pgMar w:header="576" w:footer="0" w:top="1060" w:bottom="280" w:left="800" w:right="800"/>
        </w:sectPr>
      </w:pPr>
    </w:p>
    <w:p>
      <w:pPr>
        <w:pStyle w:val="ListParagraph"/>
        <w:numPr>
          <w:ilvl w:val="2"/>
          <w:numId w:val="61"/>
        </w:numPr>
        <w:tabs>
          <w:tab w:pos="1148" w:val="left" w:leader="none"/>
          <w:tab w:pos="1149" w:val="left" w:leader="none"/>
        </w:tabs>
        <w:spacing w:line="240" w:lineRule="auto" w:before="60" w:after="0"/>
        <w:ind w:left="1149" w:right="0" w:hanging="973"/>
        <w:jc w:val="left"/>
        <w:rPr>
          <w:i/>
          <w:sz w:val="22"/>
        </w:rPr>
      </w:pPr>
      <w:r>
        <w:rPr>
          <w:i/>
          <w:spacing w:val="-50"/>
          <w:w w:val="95"/>
          <w:sz w:val="22"/>
        </w:rPr>
        <w:t>严重脊髓内</w:t>
      </w:r>
    </w:p>
    <w:p>
      <w:pPr>
        <w:spacing w:before="30"/>
        <w:ind w:left="1148" w:right="0" w:firstLine="0"/>
        <w:jc w:val="left"/>
        <w:rPr>
          <w:i/>
          <w:sz w:val="22"/>
        </w:rPr>
      </w:pPr>
      <w:r>
        <w:rPr>
          <w:i/>
          <w:spacing w:val="-68"/>
          <w:w w:val="95"/>
          <w:sz w:val="22"/>
        </w:rPr>
        <w:t>肿</w:t>
      </w:r>
      <w:r>
        <w:rPr>
          <w:i/>
          <w:spacing w:val="-10"/>
          <w:sz w:val="22"/>
        </w:rPr>
        <w:t>瘤</w:t>
      </w:r>
    </w:p>
    <w:p>
      <w:pPr>
        <w:pStyle w:val="BodyText"/>
        <w:spacing w:line="278" w:lineRule="auto" w:before="70"/>
        <w:ind w:left="120" w:right="270"/>
      </w:pPr>
      <w:r>
        <w:rPr/>
        <w:br w:type="column"/>
      </w:r>
      <w:r>
        <w:rPr>
          <w:spacing w:val="-1"/>
          <w:w w:val="99"/>
        </w:rPr>
        <w:t>指脊髓内良性肿瘤，并且此肿瘤造成脊髓损害导致肢体机能部分丧失。须满足下列所有条件：</w:t>
      </w:r>
    </w:p>
    <w:p>
      <w:pPr>
        <w:pStyle w:val="ListParagraph"/>
        <w:numPr>
          <w:ilvl w:val="0"/>
          <w:numId w:val="64"/>
        </w:numPr>
        <w:tabs>
          <w:tab w:pos="646" w:val="left" w:leader="none"/>
        </w:tabs>
        <w:spacing w:line="269" w:lineRule="exact" w:before="0" w:after="0"/>
        <w:ind w:left="645" w:right="0" w:hanging="526"/>
        <w:jc w:val="left"/>
        <w:rPr>
          <w:sz w:val="21"/>
        </w:rPr>
      </w:pPr>
      <w:r>
        <w:rPr>
          <w:spacing w:val="-1"/>
          <w:w w:val="95"/>
          <w:sz w:val="21"/>
        </w:rPr>
        <w:t>被保险人实际接受了肿瘤切除的手术治疗；</w:t>
      </w:r>
    </w:p>
    <w:p>
      <w:pPr>
        <w:pStyle w:val="ListParagraph"/>
        <w:numPr>
          <w:ilvl w:val="0"/>
          <w:numId w:val="64"/>
        </w:numPr>
        <w:tabs>
          <w:tab w:pos="646" w:val="left" w:leader="none"/>
        </w:tabs>
        <w:spacing w:line="278" w:lineRule="auto" w:before="43" w:after="0"/>
        <w:ind w:left="120" w:right="267" w:firstLine="0"/>
        <w:jc w:val="left"/>
        <w:rPr>
          <w:sz w:val="21"/>
        </w:rPr>
      </w:pPr>
      <w:r>
        <w:rPr>
          <w:spacing w:val="-8"/>
          <w:sz w:val="21"/>
        </w:rPr>
        <w:t>手术 </w:t>
      </w:r>
      <w:r>
        <w:rPr>
          <w:rFonts w:ascii="Times New Roman" w:eastAsia="Times New Roman"/>
          <w:sz w:val="21"/>
        </w:rPr>
        <w:t>180 </w:t>
      </w:r>
      <w:r>
        <w:rPr>
          <w:sz w:val="21"/>
        </w:rPr>
        <w:t>天后遗留下列神经系统损害，无法独立完成下列任何一项基本日常</w:t>
      </w:r>
      <w:r>
        <w:rPr>
          <w:spacing w:val="-2"/>
          <w:sz w:val="21"/>
        </w:rPr>
        <w:t>生活活动：</w:t>
      </w:r>
    </w:p>
    <w:p>
      <w:pPr>
        <w:pStyle w:val="BodyText"/>
        <w:spacing w:line="269" w:lineRule="exact"/>
        <w:ind w:left="120"/>
      </w:pPr>
      <w:r>
        <w:rPr>
          <w:w w:val="95"/>
        </w:rPr>
        <w:t>①</w:t>
      </w:r>
      <w:r>
        <w:rPr>
          <w:w w:val="95"/>
        </w:rPr>
        <w:t>移</w:t>
      </w:r>
      <w:r>
        <w:rPr>
          <w:spacing w:val="-1"/>
          <w:w w:val="95"/>
        </w:rPr>
        <w:t>动：自己从一个房间到另一个房间；</w:t>
      </w:r>
    </w:p>
    <w:p>
      <w:pPr>
        <w:pStyle w:val="BodyText"/>
        <w:spacing w:before="42"/>
        <w:ind w:left="120"/>
      </w:pPr>
      <w:r>
        <w:rPr>
          <w:w w:val="95"/>
        </w:rPr>
        <w:t>②</w:t>
      </w:r>
      <w:r>
        <w:rPr>
          <w:w w:val="95"/>
        </w:rPr>
        <w:t>进</w:t>
      </w:r>
      <w:r>
        <w:rPr>
          <w:spacing w:val="-1"/>
          <w:w w:val="95"/>
        </w:rPr>
        <w:t>食：自己从已准备好的碗或碟中取食物放入口中。</w:t>
      </w:r>
    </w:p>
    <w:p>
      <w:pPr>
        <w:pStyle w:val="BodyText"/>
        <w:spacing w:line="278" w:lineRule="auto" w:before="43"/>
        <w:ind w:left="120" w:right="1338"/>
        <w:rPr>
          <w:rFonts w:ascii="黑体" w:eastAsia="黑体"/>
        </w:rPr>
      </w:pPr>
      <w:r>
        <w:rPr>
          <w:rFonts w:ascii="黑体" w:eastAsia="黑体"/>
          <w:color w:val="000000"/>
          <w:spacing w:val="-2"/>
          <w:w w:val="95"/>
          <w:shd w:fill="BEBEBE" w:color="auto" w:val="clear"/>
        </w:rPr>
        <w:t>非脊髓内的其他椎管内肿瘤、脊柱肿瘤、神经纤维瘤不在保障范围内。</w:t>
      </w:r>
      <w:r>
        <w:rPr>
          <w:rFonts w:ascii="黑体" w:eastAsia="黑体"/>
          <w:color w:val="000000"/>
          <w:spacing w:val="80"/>
          <w:w w:val="150"/>
          <w:shd w:fill="BEBEBE" w:color="auto" w:val="clear"/>
        </w:rPr>
        <w:t>                                   </w:t>
      </w:r>
      <w:r>
        <w:rPr>
          <w:rFonts w:ascii="黑体" w:eastAsia="黑体"/>
          <w:color w:val="000000"/>
          <w:spacing w:val="-2"/>
          <w:shd w:fill="BEBEBE" w:color="auto" w:val="clear"/>
        </w:rPr>
        <w:t>脊髓内恶性肿瘤不在本疾病保障范围内。</w:t>
      </w:r>
    </w:p>
    <w:p>
      <w:pPr>
        <w:spacing w:after="0" w:line="278" w:lineRule="auto"/>
        <w:rPr>
          <w:rFonts w:ascii="黑体" w:eastAsia="黑体"/>
        </w:rPr>
        <w:sectPr>
          <w:type w:val="continuous"/>
          <w:pgSz w:w="11910" w:h="16840"/>
          <w:pgMar w:header="576" w:footer="0" w:top="1060" w:bottom="280" w:left="800" w:right="800"/>
          <w:cols w:num="2" w:equalWidth="0">
            <w:col w:w="2297" w:space="40"/>
            <w:col w:w="7973"/>
          </w:cols>
        </w:sectPr>
      </w:pPr>
    </w:p>
    <w:p>
      <w:pPr>
        <w:pStyle w:val="ListParagraph"/>
        <w:numPr>
          <w:ilvl w:val="2"/>
          <w:numId w:val="61"/>
        </w:numPr>
        <w:tabs>
          <w:tab w:pos="1149" w:val="left" w:leader="none"/>
        </w:tabs>
        <w:spacing w:line="276" w:lineRule="auto" w:before="158" w:after="0"/>
        <w:ind w:left="2456" w:right="263" w:hanging="2280"/>
        <w:jc w:val="both"/>
        <w:rPr>
          <w:sz w:val="21"/>
        </w:rPr>
      </w:pPr>
      <w:r>
        <w:rPr>
          <w:i/>
          <w:spacing w:val="-51"/>
          <w:w w:val="95"/>
          <w:sz w:val="22"/>
        </w:rPr>
        <w:t>严重癫痫</w:t>
      </w:r>
      <w:r>
        <w:rPr>
          <w:i/>
          <w:spacing w:val="-10"/>
          <w:sz w:val="22"/>
        </w:rPr>
        <w:t>    </w:t>
      </w:r>
      <w:r>
        <w:rPr>
          <w:spacing w:val="-1"/>
          <w:w w:val="99"/>
          <w:sz w:val="21"/>
        </w:rPr>
        <w:t>须由我们认可的医院专科医生根据典型临床症状和脑电图及</w:t>
      </w:r>
      <w:r>
        <w:rPr>
          <w:spacing w:val="-53"/>
          <w:sz w:val="21"/>
        </w:rPr>
        <w:t> </w:t>
      </w:r>
      <w:r>
        <w:rPr>
          <w:rFonts w:ascii="Times New Roman" w:eastAsia="Times New Roman"/>
          <w:spacing w:val="-2"/>
          <w:w w:val="99"/>
          <w:sz w:val="21"/>
        </w:rPr>
        <w:t>M</w:t>
      </w:r>
      <w:r>
        <w:rPr>
          <w:rFonts w:ascii="Times New Roman" w:eastAsia="Times New Roman"/>
          <w:spacing w:val="2"/>
          <w:w w:val="99"/>
          <w:sz w:val="21"/>
        </w:rPr>
        <w:t>RI</w:t>
      </w:r>
      <w:r>
        <w:rPr>
          <w:spacing w:val="-37"/>
          <w:w w:val="99"/>
          <w:sz w:val="21"/>
        </w:rPr>
        <w:t>、</w:t>
      </w:r>
      <w:r>
        <w:rPr>
          <w:rFonts w:ascii="Times New Roman" w:eastAsia="Times New Roman"/>
          <w:spacing w:val="-2"/>
          <w:w w:val="99"/>
          <w:sz w:val="21"/>
        </w:rPr>
        <w:t>P</w:t>
      </w:r>
      <w:r>
        <w:rPr>
          <w:rFonts w:ascii="Times New Roman" w:eastAsia="Times New Roman"/>
          <w:spacing w:val="1"/>
          <w:w w:val="99"/>
          <w:sz w:val="21"/>
        </w:rPr>
        <w:t>ET</w:t>
      </w:r>
      <w:r>
        <w:rPr>
          <w:spacing w:val="-37"/>
          <w:w w:val="99"/>
          <w:sz w:val="21"/>
        </w:rPr>
        <w:t>、</w:t>
      </w:r>
      <w:r>
        <w:rPr>
          <w:rFonts w:ascii="Times New Roman" w:eastAsia="Times New Roman"/>
          <w:spacing w:val="-1"/>
          <w:w w:val="99"/>
          <w:sz w:val="21"/>
        </w:rPr>
        <w:t>C</w:t>
      </w:r>
      <w:r>
        <w:rPr>
          <w:rFonts w:ascii="Times New Roman" w:eastAsia="Times New Roman"/>
          <w:w w:val="99"/>
          <w:sz w:val="21"/>
        </w:rPr>
        <w:t>T</w:t>
      </w:r>
      <w:r>
        <w:rPr>
          <w:rFonts w:ascii="Times New Roman" w:eastAsia="Times New Roman"/>
          <w:spacing w:val="2"/>
          <w:sz w:val="21"/>
        </w:rPr>
        <w:t> </w:t>
      </w:r>
      <w:r>
        <w:rPr>
          <w:w w:val="99"/>
          <w:sz w:val="21"/>
        </w:rPr>
        <w:t>等影像</w:t>
      </w:r>
      <w:r>
        <w:rPr>
          <w:w w:val="99"/>
          <w:sz w:val="21"/>
        </w:rPr>
        <w:t>     学检查做出诊断。须提供</w:t>
      </w:r>
      <w:r>
        <w:rPr>
          <w:spacing w:val="-53"/>
          <w:sz w:val="21"/>
        </w:rPr>
        <w:t>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w:t>
      </w:r>
      <w:r>
        <w:rPr>
          <w:spacing w:val="-1"/>
          <w:w w:val="99"/>
          <w:sz w:val="21"/>
        </w:rPr>
        <w:t>天以上的相关病历记录证明被保险人存在经抗癫痫药物治疗无效而反复发作的强直阵挛性发作或癫痫大发作，且实际实施了神经外科手术。</w:t>
      </w:r>
    </w:p>
    <w:p>
      <w:pPr>
        <w:pStyle w:val="BodyText"/>
        <w:spacing w:before="6"/>
        <w:ind w:left="2456"/>
        <w:rPr>
          <w:rFonts w:ascii="黑体" w:eastAsia="黑体"/>
        </w:rPr>
      </w:pPr>
      <w:r>
        <w:rPr>
          <w:rFonts w:ascii="黑体" w:eastAsia="黑体"/>
          <w:color w:val="000000"/>
          <w:w w:val="95"/>
          <w:shd w:fill="BEBEBE" w:color="auto" w:val="clear"/>
        </w:rPr>
        <w:t>发热性惊厥以及没有全身性发作的失神发作（癫痫小发作）</w:t>
      </w:r>
      <w:r>
        <w:rPr>
          <w:rFonts w:ascii="黑体" w:eastAsia="黑体"/>
          <w:color w:val="000000"/>
          <w:spacing w:val="-2"/>
          <w:w w:val="95"/>
          <w:shd w:fill="BEBEBE" w:color="auto" w:val="clear"/>
        </w:rPr>
        <w:t>不在保障范围内。</w:t>
      </w:r>
    </w:p>
    <w:p>
      <w:pPr>
        <w:pStyle w:val="BodyText"/>
        <w:spacing w:before="2"/>
        <w:rPr>
          <w:rFonts w:ascii="黑体"/>
          <w:sz w:val="11"/>
        </w:rPr>
      </w:pPr>
    </w:p>
    <w:p>
      <w:pPr>
        <w:spacing w:after="0"/>
        <w:rPr>
          <w:rFonts w:ascii="黑体"/>
          <w:sz w:val="11"/>
        </w:rPr>
        <w:sectPr>
          <w:type w:val="continuous"/>
          <w:pgSz w:w="11910" w:h="16840"/>
          <w:pgMar w:header="576" w:footer="0" w:top="1060" w:bottom="280" w:left="800" w:right="800"/>
        </w:sectPr>
      </w:pPr>
    </w:p>
    <w:p>
      <w:pPr>
        <w:pStyle w:val="ListParagraph"/>
        <w:numPr>
          <w:ilvl w:val="2"/>
          <w:numId w:val="61"/>
        </w:numPr>
        <w:tabs>
          <w:tab w:pos="1148" w:val="left" w:leader="none"/>
          <w:tab w:pos="1149" w:val="left" w:leader="none"/>
        </w:tabs>
        <w:spacing w:line="240" w:lineRule="auto" w:before="60" w:after="0"/>
        <w:ind w:left="1149" w:right="0" w:hanging="973"/>
        <w:jc w:val="left"/>
        <w:rPr>
          <w:i/>
          <w:sz w:val="22"/>
        </w:rPr>
      </w:pPr>
      <w:r>
        <w:rPr>
          <w:i/>
          <w:spacing w:val="-50"/>
          <w:w w:val="95"/>
          <w:sz w:val="22"/>
        </w:rPr>
        <w:t>严重脊髓灰</w:t>
      </w:r>
    </w:p>
    <w:p>
      <w:pPr>
        <w:spacing w:before="30"/>
        <w:ind w:left="1148" w:right="0" w:firstLine="0"/>
        <w:jc w:val="left"/>
        <w:rPr>
          <w:i/>
          <w:sz w:val="22"/>
        </w:rPr>
      </w:pPr>
      <w:r>
        <w:rPr>
          <w:i/>
          <w:spacing w:val="-68"/>
          <w:w w:val="95"/>
          <w:sz w:val="22"/>
        </w:rPr>
        <w:t>质</w:t>
      </w:r>
      <w:r>
        <w:rPr>
          <w:i/>
          <w:spacing w:val="-10"/>
          <w:sz w:val="22"/>
        </w:rPr>
        <w:t>炎</w:t>
      </w:r>
    </w:p>
    <w:p>
      <w:pPr>
        <w:pStyle w:val="BodyText"/>
        <w:spacing w:line="278" w:lineRule="auto" w:before="70"/>
        <w:ind w:left="120" w:right="268"/>
        <w:jc w:val="both"/>
      </w:pPr>
      <w:r>
        <w:rPr/>
        <w:br w:type="column"/>
      </w:r>
      <w:r>
        <w:rPr>
          <w:spacing w:val="-1"/>
          <w:w w:val="99"/>
        </w:rPr>
        <w:t>指由于急性脊髓灰质炎病毒感染所导致的运动功能障碍的瘫痪性疾病。本疾病须经我们认可的医院专科医生出具医学诊断证明，并提供相关的脊髓灰质炎病毒感染的</w:t>
      </w:r>
      <w:r>
        <w:rPr>
          <w:spacing w:val="-15"/>
          <w:w w:val="99"/>
        </w:rPr>
        <w:t>证据</w:t>
      </w:r>
      <w:r>
        <w:rPr>
          <w:spacing w:val="-1"/>
          <w:w w:val="99"/>
        </w:rPr>
        <w:t>（</w:t>
      </w:r>
      <w:r>
        <w:rPr>
          <w:spacing w:val="-5"/>
          <w:w w:val="99"/>
        </w:rPr>
        <w:t>例如：脑脊液检查或血清学抗体检查报告</w:t>
      </w:r>
      <w:r>
        <w:rPr>
          <w:spacing w:val="-104"/>
          <w:w w:val="99"/>
        </w:rPr>
        <w:t>）</w:t>
      </w:r>
      <w:r>
        <w:rPr>
          <w:spacing w:val="-5"/>
          <w:w w:val="99"/>
        </w:rPr>
        <w:t>，且脊髓灰质炎造成的神经系统功</w:t>
      </w:r>
      <w:r>
        <w:rPr>
          <w:spacing w:val="-1"/>
          <w:w w:val="99"/>
        </w:rPr>
        <w:t>能损害导致被保险人一肢</w:t>
      </w:r>
      <w:r>
        <w:rPr>
          <w:spacing w:val="2"/>
          <w:w w:val="99"/>
        </w:rPr>
        <w:t>（</w:t>
      </w:r>
      <w:r>
        <w:rPr>
          <w:spacing w:val="-1"/>
          <w:w w:val="99"/>
        </w:rPr>
        <w:t>含</w:t>
      </w:r>
      <w:r>
        <w:rPr>
          <w:spacing w:val="2"/>
          <w:w w:val="99"/>
        </w:rPr>
        <w:t>）</w:t>
      </w:r>
      <w:r>
        <w:rPr>
          <w:spacing w:val="-1"/>
          <w:w w:val="99"/>
        </w:rPr>
        <w:t>以上肢体肌力</w:t>
      </w:r>
      <w:r>
        <w:rPr>
          <w:rFonts w:ascii="Times New Roman" w:eastAsia="Times New Roman"/>
          <w:spacing w:val="-2"/>
          <w:w w:val="99"/>
        </w:rPr>
        <w:t>2</w:t>
      </w:r>
      <w:r>
        <w:rPr>
          <w:spacing w:val="-1"/>
          <w:w w:val="99"/>
        </w:rPr>
        <w:t>级</w:t>
      </w:r>
      <w:r>
        <w:rPr>
          <w:spacing w:val="2"/>
          <w:w w:val="99"/>
        </w:rPr>
        <w:t>（</w:t>
      </w:r>
      <w:r>
        <w:rPr>
          <w:spacing w:val="-1"/>
          <w:w w:val="99"/>
        </w:rPr>
        <w:t>含</w:t>
      </w:r>
      <w:r>
        <w:rPr>
          <w:spacing w:val="2"/>
          <w:w w:val="99"/>
        </w:rPr>
        <w:t>）</w:t>
      </w:r>
      <w:r>
        <w:rPr>
          <w:w w:val="99"/>
        </w:rPr>
        <w:t>以下。</w:t>
      </w:r>
    </w:p>
    <w:p>
      <w:pPr>
        <w:spacing w:after="0" w:line="278" w:lineRule="auto"/>
        <w:jc w:val="both"/>
        <w:sectPr>
          <w:type w:val="continuous"/>
          <w:pgSz w:w="11910" w:h="16840"/>
          <w:pgMar w:header="576" w:footer="0" w:top="1060" w:bottom="280" w:left="800" w:right="800"/>
          <w:cols w:num="2" w:equalWidth="0">
            <w:col w:w="2297" w:space="40"/>
            <w:col w:w="7973"/>
          </w:cols>
        </w:sectPr>
      </w:pPr>
    </w:p>
    <w:p>
      <w:pPr>
        <w:pStyle w:val="BodyText"/>
        <w:spacing w:before="11"/>
        <w:rPr>
          <w:sz w:val="7"/>
        </w:rPr>
      </w:pPr>
    </w:p>
    <w:p>
      <w:pPr>
        <w:spacing w:after="0"/>
        <w:rPr>
          <w:sz w:val="7"/>
        </w:rPr>
        <w:sectPr>
          <w:type w:val="continuous"/>
          <w:pgSz w:w="11910" w:h="16840"/>
          <w:pgMar w:header="576" w:footer="0" w:top="1060" w:bottom="280" w:left="800" w:right="800"/>
        </w:sectPr>
      </w:pPr>
    </w:p>
    <w:p>
      <w:pPr>
        <w:pStyle w:val="ListParagraph"/>
        <w:numPr>
          <w:ilvl w:val="2"/>
          <w:numId w:val="61"/>
        </w:numPr>
        <w:tabs>
          <w:tab w:pos="1148" w:val="left" w:leader="none"/>
          <w:tab w:pos="1149" w:val="left" w:leader="none"/>
        </w:tabs>
        <w:spacing w:line="240" w:lineRule="auto" w:before="59" w:after="0"/>
        <w:ind w:left="1149" w:right="0" w:hanging="973"/>
        <w:jc w:val="left"/>
        <w:rPr>
          <w:i/>
          <w:sz w:val="22"/>
        </w:rPr>
      </w:pPr>
      <w:r>
        <w:rPr>
          <w:i/>
          <w:spacing w:val="-50"/>
          <w:w w:val="95"/>
          <w:sz w:val="22"/>
        </w:rPr>
        <w:t>严重肾上腺</w:t>
      </w:r>
    </w:p>
    <w:p>
      <w:pPr>
        <w:spacing w:line="266" w:lineRule="auto" w:before="31"/>
        <w:ind w:left="1148" w:right="0" w:firstLine="0"/>
        <w:jc w:val="left"/>
        <w:rPr>
          <w:i/>
          <w:sz w:val="22"/>
        </w:rPr>
      </w:pPr>
      <w:r>
        <w:rPr>
          <w:i/>
          <w:spacing w:val="-58"/>
          <w:sz w:val="22"/>
        </w:rPr>
        <w:t>脑</w:t>
      </w:r>
      <w:r>
        <w:rPr>
          <w:i/>
          <w:spacing w:val="-58"/>
          <w:sz w:val="22"/>
        </w:rPr>
        <w:t>白</w:t>
      </w:r>
      <w:r>
        <w:rPr>
          <w:i/>
          <w:spacing w:val="-43"/>
          <w:sz w:val="22"/>
        </w:rPr>
        <w:t>质营养</w:t>
      </w:r>
      <w:r>
        <w:rPr>
          <w:i/>
          <w:spacing w:val="80"/>
          <w:sz w:val="22"/>
        </w:rPr>
        <w:t> </w:t>
      </w:r>
      <w:r>
        <w:rPr>
          <w:i/>
          <w:spacing w:val="-39"/>
          <w:sz w:val="22"/>
        </w:rPr>
        <w:t>不良</w:t>
      </w:r>
    </w:p>
    <w:p>
      <w:pPr>
        <w:pStyle w:val="BodyText"/>
        <w:spacing w:line="278" w:lineRule="auto" w:before="69"/>
        <w:ind w:left="120" w:right="268"/>
        <w:jc w:val="both"/>
      </w:pPr>
      <w:r>
        <w:rPr/>
        <w:br w:type="column"/>
      </w:r>
      <w:r>
        <w:rPr>
          <w:spacing w:val="-1"/>
          <w:w w:val="99"/>
        </w:rPr>
        <w:t>肾上腺脑白质营养不良是一种脂质代谢障碍病，由于体内缺乏过氧化物酶而致长链脂肪酸在体内沉积，造成脑白质和肾上腺皮质破坏。主要表现为情感障碍、运动功能障碍、肾上腺皮质功能减退等。须经我们认可的医院专科医生诊断，且已经造成自主生活能力完全丧失，确诊</w:t>
      </w:r>
      <w:r>
        <w:rPr>
          <w:spacing w:val="-53"/>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天以后仍无法独立完成六项基本日常生活活动中的三项或三项以上。</w:t>
      </w:r>
    </w:p>
    <w:p>
      <w:pPr>
        <w:spacing w:after="0" w:line="278" w:lineRule="auto"/>
        <w:jc w:val="both"/>
        <w:sectPr>
          <w:type w:val="continuous"/>
          <w:pgSz w:w="11910" w:h="16840"/>
          <w:pgMar w:header="576" w:footer="0" w:top="1060" w:bottom="280" w:left="800" w:right="800"/>
          <w:cols w:num="2" w:equalWidth="0">
            <w:col w:w="2297" w:space="40"/>
            <w:col w:w="7973"/>
          </w:cols>
        </w:sectPr>
      </w:pPr>
    </w:p>
    <w:p>
      <w:pPr>
        <w:pStyle w:val="ListParagraph"/>
        <w:numPr>
          <w:ilvl w:val="2"/>
          <w:numId w:val="61"/>
        </w:numPr>
        <w:tabs>
          <w:tab w:pos="1148" w:val="left" w:leader="none"/>
          <w:tab w:pos="1149" w:val="left" w:leader="none"/>
        </w:tabs>
        <w:spacing w:line="266" w:lineRule="auto" w:before="160" w:after="0"/>
        <w:ind w:left="1148" w:right="0" w:hanging="972"/>
        <w:jc w:val="left"/>
        <w:rPr>
          <w:i/>
          <w:sz w:val="22"/>
        </w:rPr>
      </w:pPr>
      <w:r>
        <w:rPr>
          <w:i/>
          <w:spacing w:val="-58"/>
          <w:sz w:val="22"/>
        </w:rPr>
        <w:t>结</w:t>
      </w:r>
      <w:r>
        <w:rPr>
          <w:i/>
          <w:spacing w:val="-58"/>
          <w:sz w:val="22"/>
        </w:rPr>
        <w:t>核</w:t>
      </w:r>
      <w:r>
        <w:rPr>
          <w:i/>
          <w:spacing w:val="-43"/>
          <w:sz w:val="22"/>
        </w:rPr>
        <w:t>性脊髓</w:t>
      </w:r>
      <w:r>
        <w:rPr>
          <w:i/>
          <w:spacing w:val="40"/>
          <w:sz w:val="22"/>
        </w:rPr>
        <w:t> </w:t>
      </w:r>
      <w:r>
        <w:rPr>
          <w:i/>
          <w:spacing w:val="-10"/>
          <w:sz w:val="22"/>
        </w:rPr>
        <w:t>炎</w:t>
      </w:r>
    </w:p>
    <w:p>
      <w:pPr>
        <w:pStyle w:val="BodyText"/>
        <w:spacing w:line="278" w:lineRule="auto" w:before="170"/>
        <w:ind w:left="120" w:right="267"/>
      </w:pPr>
      <w:r>
        <w:rPr/>
        <w:br w:type="column"/>
      </w:r>
      <w:r>
        <w:rPr>
          <w:spacing w:val="-5"/>
          <w:w w:val="99"/>
        </w:rPr>
        <w:t>指因结核杆菌引起的脊髓炎，即该疾病首次确诊</w:t>
      </w:r>
      <w:r>
        <w:rPr>
          <w:rFonts w:ascii="Times New Roman" w:eastAsia="Times New Roman"/>
          <w:spacing w:val="1"/>
          <w:w w:val="99"/>
        </w:rPr>
        <w:t>18</w:t>
      </w:r>
      <w:r>
        <w:rPr>
          <w:rFonts w:ascii="Times New Roman" w:eastAsia="Times New Roman"/>
          <w:spacing w:val="-2"/>
          <w:w w:val="99"/>
        </w:rPr>
        <w:t>0</w:t>
      </w:r>
      <w:r>
        <w:rPr>
          <w:spacing w:val="-6"/>
          <w:w w:val="99"/>
        </w:rPr>
        <w:t>天后，仍遗留下列一种或一种以</w:t>
      </w:r>
      <w:r>
        <w:rPr>
          <w:spacing w:val="-1"/>
          <w:w w:val="99"/>
        </w:rPr>
        <w:t>上障碍：</w:t>
      </w:r>
    </w:p>
    <w:p>
      <w:pPr>
        <w:spacing w:after="0" w:line="278" w:lineRule="auto"/>
        <w:sectPr>
          <w:type w:val="continuous"/>
          <w:pgSz w:w="11910" w:h="16840"/>
          <w:pgMar w:header="576" w:footer="0" w:top="1060" w:bottom="280" w:left="800" w:right="800"/>
          <w:cols w:num="2" w:equalWidth="0">
            <w:col w:w="2297" w:space="40"/>
            <w:col w:w="7973"/>
          </w:cols>
        </w:sectPr>
      </w:pPr>
    </w:p>
    <w:p>
      <w:pPr>
        <w:pStyle w:val="BodyText"/>
        <w:spacing w:before="10"/>
        <w:rPr>
          <w:sz w:val="7"/>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364"/>
        <w:gridCol w:w="7814"/>
      </w:tblGrid>
      <w:tr>
        <w:trPr>
          <w:trHeight w:val="976" w:hRule="atLeast"/>
        </w:trPr>
        <w:tc>
          <w:tcPr>
            <w:tcW w:w="2248" w:type="dxa"/>
            <w:gridSpan w:val="2"/>
          </w:tcPr>
          <w:p>
            <w:pPr>
              <w:pStyle w:val="TableParagraph"/>
              <w:rPr>
                <w:rFonts w:ascii="Times New Roman"/>
                <w:sz w:val="20"/>
              </w:rPr>
            </w:pPr>
          </w:p>
        </w:tc>
        <w:tc>
          <w:tcPr>
            <w:tcW w:w="7814" w:type="dxa"/>
          </w:tcPr>
          <w:p>
            <w:pPr>
              <w:pStyle w:val="TableParagraph"/>
              <w:numPr>
                <w:ilvl w:val="0"/>
                <w:numId w:val="65"/>
              </w:numPr>
              <w:tabs>
                <w:tab w:pos="607" w:val="left" w:leader="none"/>
              </w:tabs>
              <w:spacing w:line="245" w:lineRule="exact" w:before="0" w:after="0"/>
              <w:ind w:left="606" w:right="0" w:hanging="526"/>
              <w:jc w:val="left"/>
              <w:rPr>
                <w:sz w:val="21"/>
              </w:rPr>
            </w:pPr>
            <w:r>
              <w:rPr>
                <w:w w:val="95"/>
                <w:sz w:val="21"/>
              </w:rPr>
              <w:t>一肢（含）以上肢体肌力</w:t>
            </w:r>
            <w:r>
              <w:rPr>
                <w:rFonts w:ascii="Times New Roman" w:eastAsia="Times New Roman"/>
                <w:w w:val="95"/>
                <w:sz w:val="21"/>
              </w:rPr>
              <w:t>2</w:t>
            </w:r>
            <w:r>
              <w:rPr>
                <w:w w:val="95"/>
                <w:sz w:val="21"/>
              </w:rPr>
              <w:t>级（含）</w:t>
            </w:r>
            <w:r>
              <w:rPr>
                <w:spacing w:val="-4"/>
                <w:w w:val="95"/>
                <w:sz w:val="21"/>
              </w:rPr>
              <w:t>以下；</w:t>
            </w:r>
          </w:p>
          <w:p>
            <w:pPr>
              <w:pStyle w:val="TableParagraph"/>
              <w:numPr>
                <w:ilvl w:val="0"/>
                <w:numId w:val="65"/>
              </w:numPr>
              <w:tabs>
                <w:tab w:pos="607" w:val="left" w:leader="none"/>
              </w:tabs>
              <w:spacing w:line="278" w:lineRule="auto" w:before="43" w:after="0"/>
              <w:ind w:left="81" w:right="150" w:firstLine="0"/>
              <w:jc w:val="left"/>
              <w:rPr>
                <w:sz w:val="21"/>
              </w:rPr>
            </w:pPr>
            <w:r>
              <w:rPr>
                <w:spacing w:val="-2"/>
                <w:sz w:val="21"/>
              </w:rPr>
              <w:t>自主生活能力完全丧失，无法独立完成六项基本日常生活活动中的三项或三</w:t>
            </w:r>
            <w:r>
              <w:rPr>
                <w:spacing w:val="-4"/>
                <w:sz w:val="21"/>
              </w:rPr>
              <w:t>项以上。</w:t>
            </w:r>
          </w:p>
        </w:tc>
      </w:tr>
      <w:tr>
        <w:trPr>
          <w:trHeight w:val="397" w:hRule="atLeast"/>
        </w:trPr>
        <w:tc>
          <w:tcPr>
            <w:tcW w:w="884" w:type="dxa"/>
          </w:tcPr>
          <w:p>
            <w:pPr>
              <w:pStyle w:val="TableParagraph"/>
              <w:spacing w:line="281" w:lineRule="exact" w:before="96"/>
              <w:ind w:left="50"/>
              <w:rPr>
                <w:i/>
                <w:sz w:val="22"/>
              </w:rPr>
            </w:pPr>
            <w:r>
              <w:rPr>
                <w:i/>
                <w:spacing w:val="-58"/>
                <w:sz w:val="22"/>
              </w:rPr>
              <w:t>3.6.90</w:t>
            </w:r>
          </w:p>
        </w:tc>
        <w:tc>
          <w:tcPr>
            <w:tcW w:w="1364" w:type="dxa"/>
          </w:tcPr>
          <w:p>
            <w:pPr>
              <w:pStyle w:val="TableParagraph"/>
              <w:spacing w:line="281" w:lineRule="exact" w:before="96"/>
              <w:ind w:left="137"/>
              <w:rPr>
                <w:i/>
                <w:sz w:val="22"/>
              </w:rPr>
            </w:pPr>
            <w:r>
              <w:rPr>
                <w:i/>
                <w:spacing w:val="-54"/>
                <w:w w:val="95"/>
                <w:sz w:val="22"/>
              </w:rPr>
              <w:t>脑型疟疾</w:t>
            </w:r>
          </w:p>
        </w:tc>
        <w:tc>
          <w:tcPr>
            <w:tcW w:w="7814" w:type="dxa"/>
          </w:tcPr>
          <w:p>
            <w:pPr>
              <w:pStyle w:val="TableParagraph"/>
              <w:spacing w:before="106"/>
              <w:ind w:left="81"/>
              <w:rPr>
                <w:sz w:val="21"/>
              </w:rPr>
            </w:pPr>
            <w:r>
              <w:rPr>
                <w:w w:val="95"/>
                <w:sz w:val="21"/>
              </w:rPr>
              <w:t>恶性</w:t>
            </w:r>
            <w:r>
              <w:rPr>
                <w:w w:val="95"/>
                <w:sz w:val="21"/>
              </w:rPr>
              <w:t>疟</w:t>
            </w:r>
            <w:r>
              <w:rPr>
                <w:w w:val="95"/>
                <w:sz w:val="21"/>
              </w:rPr>
              <w:t>原</w:t>
            </w:r>
            <w:r>
              <w:rPr>
                <w:w w:val="95"/>
                <w:sz w:val="21"/>
              </w:rPr>
              <w:t>虫</w:t>
            </w:r>
            <w:r>
              <w:rPr>
                <w:w w:val="95"/>
                <w:sz w:val="21"/>
              </w:rPr>
              <w:t>严</w:t>
            </w:r>
            <w:r>
              <w:rPr>
                <w:w w:val="95"/>
                <w:sz w:val="21"/>
              </w:rPr>
              <w:t>重</w:t>
            </w:r>
            <w:r>
              <w:rPr>
                <w:w w:val="95"/>
                <w:sz w:val="21"/>
              </w:rPr>
              <w:t>感</w:t>
            </w:r>
            <w:r>
              <w:rPr>
                <w:w w:val="95"/>
                <w:sz w:val="21"/>
              </w:rPr>
              <w:t>染</w:t>
            </w:r>
            <w:r>
              <w:rPr>
                <w:w w:val="95"/>
                <w:sz w:val="21"/>
              </w:rPr>
              <w:t>导</w:t>
            </w:r>
            <w:r>
              <w:rPr>
                <w:w w:val="95"/>
                <w:sz w:val="21"/>
              </w:rPr>
              <w:t>致</w:t>
            </w:r>
            <w:r>
              <w:rPr>
                <w:w w:val="95"/>
                <w:sz w:val="21"/>
              </w:rPr>
              <w:t>的</w:t>
            </w:r>
            <w:r>
              <w:rPr>
                <w:w w:val="95"/>
                <w:sz w:val="21"/>
              </w:rPr>
              <w:t>脑</w:t>
            </w:r>
            <w:r>
              <w:rPr>
                <w:w w:val="95"/>
                <w:sz w:val="21"/>
              </w:rPr>
              <w:t>病</w:t>
            </w:r>
            <w:r>
              <w:rPr>
                <w:w w:val="95"/>
                <w:sz w:val="21"/>
              </w:rPr>
              <w:t>或</w:t>
            </w:r>
            <w:r>
              <w:rPr>
                <w:w w:val="95"/>
                <w:sz w:val="21"/>
              </w:rPr>
              <w:t>脑</w:t>
            </w:r>
            <w:r>
              <w:rPr>
                <w:w w:val="95"/>
                <w:sz w:val="21"/>
              </w:rPr>
              <w:t>型</w:t>
            </w:r>
            <w:r>
              <w:rPr>
                <w:w w:val="95"/>
                <w:sz w:val="21"/>
              </w:rPr>
              <w:t>疟</w:t>
            </w:r>
            <w:r>
              <w:rPr>
                <w:w w:val="95"/>
                <w:sz w:val="21"/>
              </w:rPr>
              <w:t>疾</w:t>
            </w:r>
            <w:r>
              <w:rPr>
                <w:w w:val="95"/>
                <w:sz w:val="21"/>
              </w:rPr>
              <w:t>，</w:t>
            </w:r>
            <w:r>
              <w:rPr>
                <w:w w:val="95"/>
                <w:sz w:val="21"/>
              </w:rPr>
              <w:t>以</w:t>
            </w:r>
            <w:r>
              <w:rPr>
                <w:w w:val="95"/>
                <w:sz w:val="21"/>
              </w:rPr>
              <w:t>昏</w:t>
            </w:r>
            <w:r>
              <w:rPr>
                <w:w w:val="95"/>
                <w:sz w:val="21"/>
              </w:rPr>
              <w:t>迷</w:t>
            </w:r>
            <w:r>
              <w:rPr>
                <w:w w:val="95"/>
                <w:sz w:val="21"/>
              </w:rPr>
              <w:t>为</w:t>
            </w:r>
            <w:r>
              <w:rPr>
                <w:w w:val="95"/>
                <w:sz w:val="21"/>
              </w:rPr>
              <w:t>主</w:t>
            </w:r>
            <w:r>
              <w:rPr>
                <w:w w:val="95"/>
                <w:sz w:val="21"/>
              </w:rPr>
              <w:t>要</w:t>
            </w:r>
            <w:r>
              <w:rPr>
                <w:w w:val="95"/>
                <w:sz w:val="21"/>
              </w:rPr>
              <w:t>特</w:t>
            </w:r>
            <w:r>
              <w:rPr>
                <w:w w:val="95"/>
                <w:sz w:val="21"/>
              </w:rPr>
              <w:t>征</w:t>
            </w:r>
            <w:r>
              <w:rPr>
                <w:w w:val="95"/>
                <w:sz w:val="21"/>
              </w:rPr>
              <w:t>。</w:t>
            </w:r>
            <w:r>
              <w:rPr>
                <w:w w:val="95"/>
                <w:sz w:val="21"/>
              </w:rPr>
              <w:t>脑</w:t>
            </w:r>
            <w:r>
              <w:rPr>
                <w:w w:val="95"/>
                <w:sz w:val="21"/>
              </w:rPr>
              <w:t>型</w:t>
            </w:r>
            <w:r>
              <w:rPr>
                <w:w w:val="95"/>
                <w:sz w:val="21"/>
              </w:rPr>
              <w:t>疟</w:t>
            </w:r>
            <w:r>
              <w:rPr>
                <w:w w:val="95"/>
                <w:sz w:val="21"/>
              </w:rPr>
              <w:t>疾</w:t>
            </w:r>
            <w:r>
              <w:rPr>
                <w:spacing w:val="-4"/>
                <w:w w:val="95"/>
                <w:sz w:val="21"/>
              </w:rPr>
              <w:t>的诊断</w:t>
            </w:r>
          </w:p>
        </w:tc>
      </w:tr>
      <w:tr>
        <w:trPr>
          <w:trHeight w:val="31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sz w:val="21"/>
              </w:rPr>
            </w:pPr>
            <w:r>
              <w:rPr>
                <w:spacing w:val="-1"/>
                <w:w w:val="95"/>
                <w:sz w:val="21"/>
              </w:rPr>
              <w:t>须由我们认可的医院专科医生确认，且外周血涂片存在恶性疟原虫。</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其他明确病因导致的脑病不在保障范围内。</w:t>
            </w:r>
          </w:p>
        </w:tc>
      </w:tr>
      <w:tr>
        <w:trPr>
          <w:trHeight w:val="409" w:hRule="atLeast"/>
        </w:trPr>
        <w:tc>
          <w:tcPr>
            <w:tcW w:w="884" w:type="dxa"/>
          </w:tcPr>
          <w:p>
            <w:pPr>
              <w:pStyle w:val="TableParagraph"/>
              <w:spacing w:before="96"/>
              <w:ind w:left="50"/>
              <w:rPr>
                <w:i/>
                <w:sz w:val="22"/>
              </w:rPr>
            </w:pPr>
            <w:r>
              <w:rPr>
                <w:i/>
                <w:spacing w:val="-58"/>
                <w:sz w:val="22"/>
              </w:rPr>
              <w:t>3.6.91</w:t>
            </w:r>
          </w:p>
        </w:tc>
        <w:tc>
          <w:tcPr>
            <w:tcW w:w="1364" w:type="dxa"/>
          </w:tcPr>
          <w:p>
            <w:pPr>
              <w:pStyle w:val="TableParagraph"/>
              <w:spacing w:before="96"/>
              <w:ind w:left="137"/>
              <w:rPr>
                <w:i/>
                <w:sz w:val="22"/>
              </w:rPr>
            </w:pPr>
            <w:r>
              <w:rPr>
                <w:i/>
                <w:spacing w:val="-50"/>
                <w:w w:val="95"/>
                <w:sz w:val="22"/>
              </w:rPr>
              <w:t>严重强直性</w:t>
            </w:r>
          </w:p>
        </w:tc>
        <w:tc>
          <w:tcPr>
            <w:tcW w:w="7814" w:type="dxa"/>
          </w:tcPr>
          <w:p>
            <w:pPr>
              <w:pStyle w:val="TableParagraph"/>
              <w:spacing w:line="259" w:lineRule="exact" w:before="130"/>
              <w:ind w:left="81"/>
              <w:rPr>
                <w:sz w:val="21"/>
              </w:rPr>
            </w:pPr>
            <w:r>
              <w:rPr>
                <w:spacing w:val="-1"/>
                <w:w w:val="95"/>
                <w:sz w:val="21"/>
              </w:rPr>
              <w:t>强直性脊柱炎是一种慢性全身性炎性疾病，主要侵犯脊柱导致脊柱畸形。</w:t>
            </w:r>
          </w:p>
        </w:tc>
      </w:tr>
      <w:tr>
        <w:trPr>
          <w:trHeight w:val="333" w:hRule="atLeast"/>
        </w:trPr>
        <w:tc>
          <w:tcPr>
            <w:tcW w:w="884" w:type="dxa"/>
          </w:tcPr>
          <w:p>
            <w:pPr>
              <w:pStyle w:val="TableParagraph"/>
              <w:rPr>
                <w:rFonts w:ascii="Times New Roman"/>
                <w:sz w:val="20"/>
              </w:rPr>
            </w:pPr>
          </w:p>
        </w:tc>
        <w:tc>
          <w:tcPr>
            <w:tcW w:w="1364" w:type="dxa"/>
          </w:tcPr>
          <w:p>
            <w:pPr>
              <w:pStyle w:val="TableParagraph"/>
              <w:spacing w:line="281" w:lineRule="exact"/>
              <w:ind w:left="137"/>
              <w:rPr>
                <w:i/>
                <w:sz w:val="22"/>
              </w:rPr>
            </w:pPr>
            <w:r>
              <w:rPr>
                <w:i/>
                <w:spacing w:val="-48"/>
                <w:w w:val="95"/>
                <w:sz w:val="22"/>
              </w:rPr>
              <w:t>脊柱炎</w:t>
            </w:r>
          </w:p>
        </w:tc>
        <w:tc>
          <w:tcPr>
            <w:tcW w:w="7814" w:type="dxa"/>
          </w:tcPr>
          <w:p>
            <w:pPr>
              <w:pStyle w:val="TableParagraph"/>
              <w:spacing w:before="42"/>
              <w:ind w:left="81"/>
              <w:rPr>
                <w:sz w:val="21"/>
              </w:rPr>
            </w:pPr>
            <w:r>
              <w:rPr>
                <w:spacing w:val="-1"/>
                <w:w w:val="95"/>
                <w:sz w:val="21"/>
              </w:rPr>
              <w:t>强直性脊柱炎必须明确诊断并且满足下列所有条件：</w:t>
            </w:r>
          </w:p>
        </w:tc>
      </w:tr>
      <w:tr>
        <w:trPr>
          <w:trHeight w:val="62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numPr>
                <w:ilvl w:val="0"/>
                <w:numId w:val="66"/>
              </w:numPr>
              <w:tabs>
                <w:tab w:pos="607" w:val="left" w:leader="none"/>
              </w:tabs>
              <w:spacing w:line="240" w:lineRule="auto" w:before="28" w:after="0"/>
              <w:ind w:left="606" w:right="0" w:hanging="526"/>
              <w:jc w:val="left"/>
              <w:rPr>
                <w:sz w:val="21"/>
              </w:rPr>
            </w:pPr>
            <w:r>
              <w:rPr>
                <w:spacing w:val="-2"/>
                <w:w w:val="95"/>
                <w:sz w:val="21"/>
              </w:rPr>
              <w:t>严重脊柱畸形；</w:t>
            </w:r>
          </w:p>
          <w:p>
            <w:pPr>
              <w:pStyle w:val="TableParagraph"/>
              <w:numPr>
                <w:ilvl w:val="0"/>
                <w:numId w:val="66"/>
              </w:numPr>
              <w:tabs>
                <w:tab w:pos="607" w:val="left" w:leader="none"/>
              </w:tabs>
              <w:spacing w:line="240" w:lineRule="auto" w:before="26" w:after="0"/>
              <w:ind w:left="606" w:right="0" w:hanging="526"/>
              <w:jc w:val="left"/>
              <w:rPr>
                <w:sz w:val="21"/>
              </w:rPr>
            </w:pPr>
            <w:r>
              <w:rPr>
                <w:spacing w:val="-1"/>
                <w:w w:val="95"/>
                <w:sz w:val="21"/>
              </w:rPr>
              <w:t>自主生活能力完全丧失，无法独立完成六项基本日常生活活动中的三项或三项</w:t>
            </w:r>
          </w:p>
        </w:tc>
      </w:tr>
      <w:tr>
        <w:trPr>
          <w:trHeight w:val="38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spacing w:val="-4"/>
                <w:w w:val="95"/>
                <w:sz w:val="21"/>
              </w:rPr>
              <w:t>以上。</w:t>
            </w:r>
          </w:p>
        </w:tc>
      </w:tr>
      <w:tr>
        <w:trPr>
          <w:trHeight w:val="397" w:hRule="atLeast"/>
        </w:trPr>
        <w:tc>
          <w:tcPr>
            <w:tcW w:w="884" w:type="dxa"/>
          </w:tcPr>
          <w:p>
            <w:pPr>
              <w:pStyle w:val="TableParagraph"/>
              <w:spacing w:line="281" w:lineRule="exact" w:before="96"/>
              <w:ind w:left="50"/>
              <w:rPr>
                <w:i/>
                <w:sz w:val="22"/>
              </w:rPr>
            </w:pPr>
            <w:r>
              <w:rPr>
                <w:i/>
                <w:spacing w:val="-58"/>
                <w:sz w:val="22"/>
              </w:rPr>
              <w:t>3.6.92</w:t>
            </w:r>
          </w:p>
        </w:tc>
        <w:tc>
          <w:tcPr>
            <w:tcW w:w="1364" w:type="dxa"/>
          </w:tcPr>
          <w:p>
            <w:pPr>
              <w:pStyle w:val="TableParagraph"/>
              <w:spacing w:line="281" w:lineRule="exact" w:before="96"/>
              <w:ind w:left="137"/>
              <w:rPr>
                <w:i/>
                <w:sz w:val="22"/>
              </w:rPr>
            </w:pPr>
            <w:r>
              <w:rPr>
                <w:i/>
                <w:spacing w:val="-48"/>
                <w:w w:val="95"/>
                <w:sz w:val="22"/>
              </w:rPr>
              <w:t>库鲁病</w:t>
            </w:r>
          </w:p>
        </w:tc>
        <w:tc>
          <w:tcPr>
            <w:tcW w:w="7814" w:type="dxa"/>
          </w:tcPr>
          <w:p>
            <w:pPr>
              <w:pStyle w:val="TableParagraph"/>
              <w:spacing w:before="106"/>
              <w:ind w:left="81"/>
              <w:rPr>
                <w:sz w:val="21"/>
              </w:rPr>
            </w:pPr>
            <w:r>
              <w:rPr>
                <w:w w:val="95"/>
                <w:sz w:val="21"/>
              </w:rPr>
              <w:t>指一</w:t>
            </w:r>
            <w:r>
              <w:rPr>
                <w:w w:val="95"/>
                <w:sz w:val="21"/>
              </w:rPr>
              <w:t>种</w:t>
            </w:r>
            <w:r>
              <w:rPr>
                <w:w w:val="95"/>
                <w:sz w:val="21"/>
              </w:rPr>
              <w:t>亚</w:t>
            </w:r>
            <w:r>
              <w:rPr>
                <w:w w:val="95"/>
                <w:sz w:val="21"/>
              </w:rPr>
              <w:t>急</w:t>
            </w:r>
            <w:r>
              <w:rPr>
                <w:w w:val="95"/>
                <w:sz w:val="21"/>
              </w:rPr>
              <w:t>性</w:t>
            </w:r>
            <w:r>
              <w:rPr>
                <w:w w:val="95"/>
                <w:sz w:val="21"/>
              </w:rPr>
              <w:t>传</w:t>
            </w:r>
            <w:r>
              <w:rPr>
                <w:w w:val="95"/>
                <w:sz w:val="21"/>
              </w:rPr>
              <w:t>染</w:t>
            </w:r>
            <w:r>
              <w:rPr>
                <w:w w:val="95"/>
                <w:sz w:val="21"/>
              </w:rPr>
              <w:t>性</w:t>
            </w:r>
            <w:r>
              <w:rPr>
                <w:w w:val="95"/>
                <w:sz w:val="21"/>
              </w:rPr>
              <w:t>朊</w:t>
            </w:r>
            <w:r>
              <w:rPr>
                <w:w w:val="95"/>
                <w:sz w:val="21"/>
              </w:rPr>
              <w:t>蛋</w:t>
            </w:r>
            <w:r>
              <w:rPr>
                <w:w w:val="95"/>
                <w:sz w:val="21"/>
              </w:rPr>
              <w:t>白</w:t>
            </w:r>
            <w:r>
              <w:rPr>
                <w:w w:val="95"/>
                <w:sz w:val="21"/>
              </w:rPr>
              <w:t>病</w:t>
            </w:r>
            <w:r>
              <w:rPr>
                <w:w w:val="95"/>
                <w:sz w:val="21"/>
              </w:rPr>
              <w:t>。</w:t>
            </w:r>
            <w:r>
              <w:rPr>
                <w:w w:val="95"/>
                <w:sz w:val="21"/>
              </w:rPr>
              <w:t>临</w:t>
            </w:r>
            <w:r>
              <w:rPr>
                <w:w w:val="95"/>
                <w:sz w:val="21"/>
              </w:rPr>
              <w:t>床</w:t>
            </w:r>
            <w:r>
              <w:rPr>
                <w:w w:val="95"/>
                <w:sz w:val="21"/>
              </w:rPr>
              <w:t>表</w:t>
            </w:r>
            <w:r>
              <w:rPr>
                <w:w w:val="95"/>
                <w:sz w:val="21"/>
              </w:rPr>
              <w:t>现</w:t>
            </w:r>
            <w:r>
              <w:rPr>
                <w:w w:val="95"/>
                <w:sz w:val="21"/>
              </w:rPr>
              <w:t>为</w:t>
            </w:r>
            <w:r>
              <w:rPr>
                <w:w w:val="95"/>
                <w:sz w:val="21"/>
              </w:rPr>
              <w:t>共</w:t>
            </w:r>
            <w:r>
              <w:rPr>
                <w:w w:val="95"/>
                <w:sz w:val="21"/>
              </w:rPr>
              <w:t>济</w:t>
            </w:r>
            <w:r>
              <w:rPr>
                <w:w w:val="95"/>
                <w:sz w:val="21"/>
              </w:rPr>
              <w:t>失</w:t>
            </w:r>
            <w:r>
              <w:rPr>
                <w:w w:val="95"/>
                <w:sz w:val="21"/>
              </w:rPr>
              <w:t>调</w:t>
            </w:r>
            <w:r>
              <w:rPr>
                <w:w w:val="95"/>
                <w:sz w:val="21"/>
              </w:rPr>
              <w:t>、</w:t>
            </w:r>
            <w:r>
              <w:rPr>
                <w:w w:val="95"/>
                <w:sz w:val="21"/>
              </w:rPr>
              <w:t>震</w:t>
            </w:r>
            <w:r>
              <w:rPr>
                <w:w w:val="95"/>
                <w:sz w:val="21"/>
              </w:rPr>
              <w:t>颤</w:t>
            </w:r>
            <w:r>
              <w:rPr>
                <w:w w:val="95"/>
                <w:sz w:val="21"/>
              </w:rPr>
              <w:t>、</w:t>
            </w:r>
            <w:r>
              <w:rPr>
                <w:w w:val="95"/>
                <w:sz w:val="21"/>
              </w:rPr>
              <w:t>不</w:t>
            </w:r>
            <w:r>
              <w:rPr>
                <w:w w:val="95"/>
                <w:sz w:val="21"/>
              </w:rPr>
              <w:t>自</w:t>
            </w:r>
            <w:r>
              <w:rPr>
                <w:w w:val="95"/>
                <w:sz w:val="21"/>
              </w:rPr>
              <w:t>主</w:t>
            </w:r>
            <w:r>
              <w:rPr>
                <w:w w:val="95"/>
                <w:sz w:val="21"/>
              </w:rPr>
              <w:t>运</w:t>
            </w:r>
            <w:r>
              <w:rPr>
                <w:w w:val="95"/>
                <w:sz w:val="21"/>
              </w:rPr>
              <w:t>动</w:t>
            </w:r>
            <w:r>
              <w:rPr>
                <w:spacing w:val="-3"/>
                <w:w w:val="95"/>
                <w:sz w:val="21"/>
              </w:rPr>
              <w:t>，在病程</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sz w:val="21"/>
              </w:rPr>
            </w:pPr>
            <w:r>
              <w:rPr>
                <w:w w:val="95"/>
                <w:sz w:val="21"/>
              </w:rPr>
              <w:t>晚期</w:t>
            </w:r>
            <w:r>
              <w:rPr>
                <w:w w:val="95"/>
                <w:sz w:val="21"/>
              </w:rPr>
              <w:t>出</w:t>
            </w:r>
            <w:r>
              <w:rPr>
                <w:w w:val="95"/>
                <w:sz w:val="21"/>
              </w:rPr>
              <w:t>现</w:t>
            </w:r>
            <w:r>
              <w:rPr>
                <w:w w:val="95"/>
                <w:sz w:val="21"/>
              </w:rPr>
              <w:t>进</w:t>
            </w:r>
            <w:r>
              <w:rPr>
                <w:w w:val="95"/>
                <w:sz w:val="21"/>
              </w:rPr>
              <w:t>行</w:t>
            </w:r>
            <w:r>
              <w:rPr>
                <w:w w:val="95"/>
                <w:sz w:val="21"/>
              </w:rPr>
              <w:t>性</w:t>
            </w:r>
            <w:r>
              <w:rPr>
                <w:w w:val="95"/>
                <w:sz w:val="21"/>
              </w:rPr>
              <w:t>加</w:t>
            </w:r>
            <w:r>
              <w:rPr>
                <w:w w:val="95"/>
                <w:sz w:val="21"/>
              </w:rPr>
              <w:t>重</w:t>
            </w:r>
            <w:r>
              <w:rPr>
                <w:w w:val="95"/>
                <w:sz w:val="21"/>
              </w:rPr>
              <w:t>的</w:t>
            </w:r>
            <w:r>
              <w:rPr>
                <w:w w:val="95"/>
                <w:sz w:val="21"/>
              </w:rPr>
              <w:t>痴</w:t>
            </w:r>
            <w:r>
              <w:rPr>
                <w:w w:val="95"/>
                <w:sz w:val="21"/>
              </w:rPr>
              <w:t>呆</w:t>
            </w:r>
            <w:r>
              <w:rPr>
                <w:w w:val="95"/>
                <w:sz w:val="21"/>
              </w:rPr>
              <w:t>，神</w:t>
            </w:r>
            <w:r>
              <w:rPr>
                <w:w w:val="95"/>
                <w:sz w:val="21"/>
              </w:rPr>
              <w:t>经</w:t>
            </w:r>
            <w:r>
              <w:rPr>
                <w:w w:val="95"/>
                <w:sz w:val="21"/>
              </w:rPr>
              <w:t>异</w:t>
            </w:r>
            <w:r>
              <w:rPr>
                <w:w w:val="95"/>
                <w:sz w:val="21"/>
              </w:rPr>
              <w:t>常</w:t>
            </w:r>
            <w:r>
              <w:rPr>
                <w:w w:val="95"/>
                <w:sz w:val="21"/>
              </w:rPr>
              <w:t>。</w:t>
            </w:r>
            <w:r>
              <w:rPr>
                <w:w w:val="95"/>
                <w:sz w:val="21"/>
              </w:rPr>
              <w:t>该</w:t>
            </w:r>
            <w:r>
              <w:rPr>
                <w:w w:val="95"/>
                <w:sz w:val="21"/>
              </w:rPr>
              <w:t>病</w:t>
            </w:r>
            <w:r>
              <w:rPr>
                <w:w w:val="95"/>
                <w:sz w:val="21"/>
              </w:rPr>
              <w:t>必</w:t>
            </w:r>
            <w:r>
              <w:rPr>
                <w:w w:val="95"/>
                <w:sz w:val="21"/>
              </w:rPr>
              <w:t>须</w:t>
            </w:r>
            <w:r>
              <w:rPr>
                <w:w w:val="95"/>
                <w:sz w:val="21"/>
              </w:rPr>
              <w:t>由</w:t>
            </w:r>
            <w:r>
              <w:rPr>
                <w:w w:val="95"/>
                <w:sz w:val="21"/>
              </w:rPr>
              <w:t>权</w:t>
            </w:r>
            <w:r>
              <w:rPr>
                <w:w w:val="95"/>
                <w:sz w:val="21"/>
              </w:rPr>
              <w:t>威</w:t>
            </w:r>
            <w:r>
              <w:rPr>
                <w:w w:val="95"/>
                <w:sz w:val="21"/>
              </w:rPr>
              <w:t>医</w:t>
            </w:r>
            <w:r>
              <w:rPr>
                <w:w w:val="95"/>
                <w:sz w:val="21"/>
              </w:rPr>
              <w:t>疗</w:t>
            </w:r>
            <w:r>
              <w:rPr>
                <w:w w:val="95"/>
                <w:sz w:val="21"/>
              </w:rPr>
              <w:t>机</w:t>
            </w:r>
            <w:r>
              <w:rPr>
                <w:w w:val="95"/>
                <w:sz w:val="21"/>
              </w:rPr>
              <w:t>构</w:t>
            </w:r>
            <w:r>
              <w:rPr>
                <w:w w:val="95"/>
                <w:sz w:val="21"/>
              </w:rPr>
              <w:t>根</w:t>
            </w:r>
            <w:r>
              <w:rPr>
                <w:w w:val="95"/>
                <w:sz w:val="21"/>
              </w:rPr>
              <w:t>据</w:t>
            </w:r>
            <w:r>
              <w:rPr>
                <w:w w:val="95"/>
                <w:sz w:val="21"/>
              </w:rPr>
              <w:t>致</w:t>
            </w:r>
            <w:r>
              <w:rPr>
                <w:w w:val="95"/>
                <w:sz w:val="21"/>
              </w:rPr>
              <w:t>病</w:t>
            </w:r>
            <w:r>
              <w:rPr>
                <w:spacing w:val="-4"/>
                <w:w w:val="95"/>
                <w:sz w:val="21"/>
              </w:rPr>
              <w:t>蛋白的</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sz w:val="21"/>
              </w:rPr>
            </w:pPr>
            <w:r>
              <w:rPr>
                <w:spacing w:val="-2"/>
                <w:w w:val="95"/>
                <w:sz w:val="21"/>
              </w:rPr>
              <w:t>发现而明确诊断。</w:t>
            </w:r>
          </w:p>
        </w:tc>
      </w:tr>
      <w:tr>
        <w:trPr>
          <w:trHeight w:val="397" w:hRule="atLeast"/>
        </w:trPr>
        <w:tc>
          <w:tcPr>
            <w:tcW w:w="884" w:type="dxa"/>
          </w:tcPr>
          <w:p>
            <w:pPr>
              <w:pStyle w:val="TableParagraph"/>
              <w:spacing w:line="281" w:lineRule="exact" w:before="96"/>
              <w:ind w:left="50"/>
              <w:rPr>
                <w:i/>
                <w:sz w:val="22"/>
              </w:rPr>
            </w:pPr>
            <w:r>
              <w:rPr>
                <w:i/>
                <w:spacing w:val="-58"/>
                <w:sz w:val="22"/>
              </w:rPr>
              <w:t>3.6.93</w:t>
            </w:r>
          </w:p>
        </w:tc>
        <w:tc>
          <w:tcPr>
            <w:tcW w:w="1364" w:type="dxa"/>
          </w:tcPr>
          <w:p>
            <w:pPr>
              <w:pStyle w:val="TableParagraph"/>
              <w:spacing w:line="281" w:lineRule="exact" w:before="96"/>
              <w:ind w:left="137"/>
              <w:rPr>
                <w:i/>
                <w:sz w:val="22"/>
              </w:rPr>
            </w:pPr>
            <w:r>
              <w:rPr>
                <w:i/>
                <w:spacing w:val="-50"/>
                <w:w w:val="95"/>
                <w:sz w:val="22"/>
              </w:rPr>
              <w:t>重症手足口</w:t>
            </w:r>
          </w:p>
        </w:tc>
        <w:tc>
          <w:tcPr>
            <w:tcW w:w="7814" w:type="dxa"/>
          </w:tcPr>
          <w:p>
            <w:pPr>
              <w:pStyle w:val="TableParagraph"/>
              <w:spacing w:before="106"/>
              <w:ind w:left="81"/>
              <w:rPr>
                <w:sz w:val="21"/>
              </w:rPr>
            </w:pPr>
            <w:r>
              <w:rPr>
                <w:w w:val="95"/>
                <w:sz w:val="21"/>
              </w:rPr>
              <w:t>由肠</w:t>
            </w:r>
            <w:r>
              <w:rPr>
                <w:w w:val="95"/>
                <w:sz w:val="21"/>
              </w:rPr>
              <w:t>道</w:t>
            </w:r>
            <w:r>
              <w:rPr>
                <w:w w:val="95"/>
                <w:sz w:val="21"/>
              </w:rPr>
              <w:t>病</w:t>
            </w:r>
            <w:r>
              <w:rPr>
                <w:w w:val="95"/>
                <w:sz w:val="21"/>
              </w:rPr>
              <w:t>毒</w:t>
            </w:r>
            <w:r>
              <w:rPr>
                <w:w w:val="95"/>
                <w:sz w:val="21"/>
              </w:rPr>
              <w:t>引</w:t>
            </w:r>
            <w:r>
              <w:rPr>
                <w:w w:val="95"/>
                <w:sz w:val="21"/>
              </w:rPr>
              <w:t>起</w:t>
            </w:r>
            <w:r>
              <w:rPr>
                <w:w w:val="95"/>
                <w:sz w:val="21"/>
              </w:rPr>
              <w:t>的</w:t>
            </w:r>
            <w:r>
              <w:rPr>
                <w:w w:val="95"/>
                <w:sz w:val="21"/>
              </w:rPr>
              <w:t>急</w:t>
            </w:r>
            <w:r>
              <w:rPr>
                <w:w w:val="95"/>
                <w:sz w:val="21"/>
              </w:rPr>
              <w:t>性</w:t>
            </w:r>
            <w:r>
              <w:rPr>
                <w:w w:val="95"/>
                <w:sz w:val="21"/>
              </w:rPr>
              <w:t>传</w:t>
            </w:r>
            <w:r>
              <w:rPr>
                <w:w w:val="95"/>
                <w:sz w:val="21"/>
              </w:rPr>
              <w:t>染</w:t>
            </w:r>
            <w:r>
              <w:rPr>
                <w:w w:val="95"/>
                <w:sz w:val="21"/>
              </w:rPr>
              <w:t>病</w:t>
            </w:r>
            <w:r>
              <w:rPr>
                <w:w w:val="95"/>
                <w:sz w:val="21"/>
              </w:rPr>
              <w:t>，</w:t>
            </w:r>
            <w:r>
              <w:rPr>
                <w:w w:val="95"/>
                <w:sz w:val="21"/>
              </w:rPr>
              <w:t>主</w:t>
            </w:r>
            <w:r>
              <w:rPr>
                <w:w w:val="95"/>
                <w:sz w:val="21"/>
              </w:rPr>
              <w:t>要</w:t>
            </w:r>
            <w:r>
              <w:rPr>
                <w:w w:val="95"/>
                <w:sz w:val="21"/>
              </w:rPr>
              <w:t>症</w:t>
            </w:r>
            <w:r>
              <w:rPr>
                <w:w w:val="95"/>
                <w:sz w:val="21"/>
              </w:rPr>
              <w:t>状</w:t>
            </w:r>
            <w:r>
              <w:rPr>
                <w:w w:val="95"/>
                <w:sz w:val="21"/>
              </w:rPr>
              <w:t>表</w:t>
            </w:r>
            <w:r>
              <w:rPr>
                <w:w w:val="95"/>
                <w:sz w:val="21"/>
              </w:rPr>
              <w:t>现</w:t>
            </w:r>
            <w:r>
              <w:rPr>
                <w:w w:val="95"/>
                <w:sz w:val="21"/>
              </w:rPr>
              <w:t>为</w:t>
            </w:r>
            <w:r>
              <w:rPr>
                <w:w w:val="95"/>
                <w:sz w:val="21"/>
              </w:rPr>
              <w:t>手</w:t>
            </w:r>
            <w:r>
              <w:rPr>
                <w:w w:val="95"/>
                <w:sz w:val="21"/>
              </w:rPr>
              <w:t>、</w:t>
            </w:r>
            <w:r>
              <w:rPr>
                <w:w w:val="95"/>
                <w:sz w:val="21"/>
              </w:rPr>
              <w:t>足</w:t>
            </w:r>
            <w:r>
              <w:rPr>
                <w:w w:val="95"/>
                <w:sz w:val="21"/>
              </w:rPr>
              <w:t>、</w:t>
            </w:r>
            <w:r>
              <w:rPr>
                <w:w w:val="95"/>
                <w:sz w:val="21"/>
              </w:rPr>
              <w:t>口</w:t>
            </w:r>
            <w:r>
              <w:rPr>
                <w:w w:val="95"/>
                <w:sz w:val="21"/>
              </w:rPr>
              <w:t>腔</w:t>
            </w:r>
            <w:r>
              <w:rPr>
                <w:w w:val="95"/>
                <w:sz w:val="21"/>
              </w:rPr>
              <w:t>等</w:t>
            </w:r>
            <w:r>
              <w:rPr>
                <w:w w:val="95"/>
                <w:sz w:val="21"/>
              </w:rPr>
              <w:t>部</w:t>
            </w:r>
            <w:r>
              <w:rPr>
                <w:w w:val="95"/>
                <w:sz w:val="21"/>
              </w:rPr>
              <w:t>位</w:t>
            </w:r>
            <w:r>
              <w:rPr>
                <w:w w:val="95"/>
                <w:sz w:val="21"/>
              </w:rPr>
              <w:t>的</w:t>
            </w:r>
            <w:r>
              <w:rPr>
                <w:w w:val="95"/>
                <w:sz w:val="21"/>
              </w:rPr>
              <w:t>斑</w:t>
            </w:r>
            <w:r>
              <w:rPr>
                <w:w w:val="95"/>
                <w:sz w:val="21"/>
              </w:rPr>
              <w:t>丘</w:t>
            </w:r>
            <w:r>
              <w:rPr>
                <w:spacing w:val="-4"/>
                <w:w w:val="95"/>
                <w:sz w:val="21"/>
              </w:rPr>
              <w:t>疹、疱</w:t>
            </w:r>
          </w:p>
        </w:tc>
      </w:tr>
      <w:tr>
        <w:trPr>
          <w:trHeight w:val="312"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w w:val="95"/>
                <w:sz w:val="22"/>
              </w:rPr>
              <w:t>病</w:t>
            </w:r>
          </w:p>
        </w:tc>
        <w:tc>
          <w:tcPr>
            <w:tcW w:w="7814" w:type="dxa"/>
          </w:tcPr>
          <w:p>
            <w:pPr>
              <w:pStyle w:val="TableParagraph"/>
              <w:spacing w:before="21"/>
              <w:ind w:left="81"/>
              <w:rPr>
                <w:sz w:val="21"/>
              </w:rPr>
            </w:pPr>
            <w:r>
              <w:rPr>
                <w:w w:val="95"/>
                <w:sz w:val="21"/>
              </w:rPr>
              <w:t>疹。</w:t>
            </w:r>
            <w:r>
              <w:rPr>
                <w:w w:val="95"/>
                <w:sz w:val="21"/>
              </w:rPr>
              <w:t>经</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为</w:t>
            </w:r>
            <w:r>
              <w:rPr>
                <w:w w:val="95"/>
                <w:sz w:val="21"/>
              </w:rPr>
              <w:t>患</w:t>
            </w:r>
            <w:r>
              <w:rPr>
                <w:w w:val="95"/>
                <w:sz w:val="21"/>
              </w:rPr>
              <w:t>有</w:t>
            </w:r>
            <w:r>
              <w:rPr>
                <w:w w:val="95"/>
                <w:sz w:val="21"/>
              </w:rPr>
              <w:t>手</w:t>
            </w:r>
            <w:r>
              <w:rPr>
                <w:w w:val="95"/>
                <w:sz w:val="21"/>
              </w:rPr>
              <w:t>足</w:t>
            </w:r>
            <w:r>
              <w:rPr>
                <w:w w:val="95"/>
                <w:sz w:val="21"/>
              </w:rPr>
              <w:t>口</w:t>
            </w:r>
            <w:r>
              <w:rPr>
                <w:w w:val="95"/>
                <w:sz w:val="21"/>
              </w:rPr>
              <w:t>病</w:t>
            </w:r>
            <w:r>
              <w:rPr>
                <w:w w:val="95"/>
                <w:sz w:val="21"/>
              </w:rPr>
              <w:t>，</w:t>
            </w:r>
            <w:r>
              <w:rPr>
                <w:w w:val="95"/>
                <w:sz w:val="21"/>
              </w:rPr>
              <w:t>并</w:t>
            </w:r>
            <w:r>
              <w:rPr>
                <w:w w:val="95"/>
                <w:sz w:val="21"/>
              </w:rPr>
              <w:t>伴</w:t>
            </w:r>
            <w:r>
              <w:rPr>
                <w:w w:val="95"/>
                <w:sz w:val="21"/>
              </w:rPr>
              <w:t>有</w:t>
            </w:r>
            <w:r>
              <w:rPr>
                <w:w w:val="95"/>
                <w:sz w:val="21"/>
              </w:rPr>
              <w:t>下</w:t>
            </w:r>
            <w:r>
              <w:rPr>
                <w:w w:val="95"/>
                <w:sz w:val="21"/>
              </w:rPr>
              <w:t>列</w:t>
            </w:r>
            <w:r>
              <w:rPr>
                <w:w w:val="95"/>
                <w:sz w:val="21"/>
              </w:rPr>
              <w:t>三</w:t>
            </w:r>
            <w:r>
              <w:rPr>
                <w:w w:val="95"/>
                <w:sz w:val="21"/>
              </w:rPr>
              <w:t>项</w:t>
            </w:r>
            <w:r>
              <w:rPr>
                <w:w w:val="95"/>
                <w:sz w:val="21"/>
              </w:rPr>
              <w:t>中</w:t>
            </w:r>
            <w:r>
              <w:rPr>
                <w:w w:val="95"/>
                <w:sz w:val="21"/>
              </w:rPr>
              <w:t>的</w:t>
            </w:r>
            <w:r>
              <w:rPr>
                <w:spacing w:val="-4"/>
                <w:w w:val="95"/>
                <w:sz w:val="21"/>
              </w:rPr>
              <w:t>任意一</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21"/>
              <w:ind w:left="81"/>
              <w:rPr>
                <w:sz w:val="21"/>
              </w:rPr>
            </w:pPr>
            <w:r>
              <w:rPr>
                <w:spacing w:val="-2"/>
                <w:w w:val="95"/>
                <w:sz w:val="21"/>
              </w:rPr>
              <w:t>项并发症：</w:t>
            </w:r>
          </w:p>
        </w:tc>
      </w:tr>
      <w:tr>
        <w:trPr>
          <w:trHeight w:val="31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w:t>
            </w:r>
            <w:r>
              <w:rPr>
                <w:spacing w:val="-10"/>
                <w:w w:val="95"/>
                <w:sz w:val="21"/>
              </w:rPr>
              <w:t>有脑膜炎或脑炎并发症，且导致意识障碍或瘫痪的临床表现及实验室检查证据；</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6"/>
              <w:ind w:left="81"/>
              <w:rPr>
                <w:sz w:val="21"/>
              </w:rPr>
            </w:pPr>
            <w:r>
              <w:rPr>
                <w:w w:val="95"/>
                <w:sz w:val="21"/>
              </w:rPr>
              <w:t>（</w:t>
            </w:r>
            <w:r>
              <w:rPr>
                <w:rFonts w:ascii="Times New Roman" w:eastAsia="Times New Roman"/>
                <w:w w:val="95"/>
                <w:sz w:val="21"/>
              </w:rPr>
              <w:t>2</w:t>
            </w:r>
            <w:r>
              <w:rPr>
                <w:w w:val="95"/>
                <w:sz w:val="21"/>
              </w:rPr>
              <w:t>）</w:t>
            </w:r>
            <w:r>
              <w:rPr>
                <w:spacing w:val="-1"/>
                <w:w w:val="95"/>
                <w:sz w:val="21"/>
              </w:rPr>
              <w:t>有肺炎或肺水肿并发症，且导致呼吸衰竭的临床表现及实验室检查证据；</w:t>
            </w:r>
          </w:p>
        </w:tc>
      </w:tr>
      <w:tr>
        <w:trPr>
          <w:trHeight w:val="39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6"/>
              <w:ind w:left="81"/>
              <w:rPr>
                <w:sz w:val="21"/>
              </w:rPr>
            </w:pPr>
            <w:r>
              <w:rPr>
                <w:w w:val="95"/>
                <w:sz w:val="21"/>
              </w:rPr>
              <w:t>（</w:t>
            </w:r>
            <w:r>
              <w:rPr>
                <w:rFonts w:ascii="Times New Roman" w:eastAsia="Times New Roman"/>
                <w:w w:val="95"/>
                <w:sz w:val="21"/>
              </w:rPr>
              <w:t>3</w:t>
            </w:r>
            <w:r>
              <w:rPr>
                <w:w w:val="95"/>
                <w:sz w:val="21"/>
              </w:rPr>
              <w:t>）</w:t>
            </w:r>
            <w:r>
              <w:rPr>
                <w:spacing w:val="-1"/>
                <w:w w:val="95"/>
                <w:sz w:val="21"/>
              </w:rPr>
              <w:t>有心肌炎并发症，且导致心脏扩大或心力衰竭的临床表现及实验室检查证据。</w:t>
            </w:r>
          </w:p>
        </w:tc>
      </w:tr>
      <w:tr>
        <w:trPr>
          <w:trHeight w:val="388" w:hRule="atLeast"/>
        </w:trPr>
        <w:tc>
          <w:tcPr>
            <w:tcW w:w="884" w:type="dxa"/>
          </w:tcPr>
          <w:p>
            <w:pPr>
              <w:pStyle w:val="TableParagraph"/>
              <w:spacing w:line="281" w:lineRule="exact" w:before="87"/>
              <w:ind w:left="50"/>
              <w:rPr>
                <w:i/>
                <w:sz w:val="22"/>
              </w:rPr>
            </w:pPr>
            <w:r>
              <w:rPr>
                <w:i/>
                <w:spacing w:val="-58"/>
                <w:sz w:val="22"/>
              </w:rPr>
              <w:t>3.6.94</w:t>
            </w:r>
          </w:p>
        </w:tc>
        <w:tc>
          <w:tcPr>
            <w:tcW w:w="1364" w:type="dxa"/>
          </w:tcPr>
          <w:p>
            <w:pPr>
              <w:pStyle w:val="TableParagraph"/>
              <w:spacing w:line="281" w:lineRule="exact" w:before="87"/>
              <w:ind w:left="137"/>
              <w:rPr>
                <w:i/>
                <w:sz w:val="22"/>
              </w:rPr>
            </w:pPr>
            <w:r>
              <w:rPr>
                <w:i/>
                <w:spacing w:val="-50"/>
                <w:w w:val="95"/>
                <w:sz w:val="22"/>
              </w:rPr>
              <w:t>严重类风湿</w:t>
            </w:r>
          </w:p>
        </w:tc>
        <w:tc>
          <w:tcPr>
            <w:tcW w:w="7814" w:type="dxa"/>
          </w:tcPr>
          <w:p>
            <w:pPr>
              <w:pStyle w:val="TableParagraph"/>
              <w:spacing w:before="97"/>
              <w:ind w:left="81"/>
              <w:rPr>
                <w:sz w:val="21"/>
              </w:rPr>
            </w:pPr>
            <w:r>
              <w:rPr>
                <w:w w:val="95"/>
                <w:sz w:val="21"/>
              </w:rPr>
              <w:t>广泛的关节</w:t>
            </w:r>
            <w:r>
              <w:rPr>
                <w:w w:val="95"/>
                <w:sz w:val="21"/>
              </w:rPr>
              <w:t>损</w:t>
            </w:r>
            <w:r>
              <w:rPr>
                <w:w w:val="95"/>
                <w:sz w:val="21"/>
              </w:rPr>
              <w:t>坏</w:t>
            </w:r>
            <w:r>
              <w:rPr>
                <w:w w:val="95"/>
                <w:sz w:val="21"/>
              </w:rPr>
              <w:t>，临床上存在三个或三个以上下列关节的</w:t>
            </w:r>
            <w:r>
              <w:rPr>
                <w:w w:val="95"/>
                <w:sz w:val="21"/>
              </w:rPr>
              <w:t>畸</w:t>
            </w:r>
            <w:r>
              <w:rPr>
                <w:w w:val="95"/>
                <w:sz w:val="21"/>
              </w:rPr>
              <w:t>形</w:t>
            </w:r>
            <w:r>
              <w:rPr>
                <w:spacing w:val="-1"/>
                <w:w w:val="95"/>
                <w:sz w:val="21"/>
              </w:rPr>
              <w:t>：手、腕、肘、颈椎、</w:t>
            </w:r>
          </w:p>
        </w:tc>
      </w:tr>
      <w:tr>
        <w:trPr>
          <w:trHeight w:val="311"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54"/>
                <w:w w:val="95"/>
                <w:sz w:val="22"/>
              </w:rPr>
              <w:t>性关节炎</w:t>
            </w:r>
          </w:p>
        </w:tc>
        <w:tc>
          <w:tcPr>
            <w:tcW w:w="7814" w:type="dxa"/>
          </w:tcPr>
          <w:p>
            <w:pPr>
              <w:pStyle w:val="TableParagraph"/>
              <w:spacing w:before="21"/>
              <w:ind w:left="81"/>
              <w:rPr>
                <w:sz w:val="21"/>
              </w:rPr>
            </w:pPr>
            <w:r>
              <w:rPr>
                <w:w w:val="95"/>
                <w:sz w:val="21"/>
              </w:rPr>
              <w:t>膝、</w:t>
            </w:r>
            <w:r>
              <w:rPr>
                <w:w w:val="95"/>
                <w:sz w:val="21"/>
              </w:rPr>
              <w:t>踝</w:t>
            </w:r>
            <w:r>
              <w:rPr>
                <w:w w:val="95"/>
                <w:sz w:val="21"/>
              </w:rPr>
              <w:t>、</w:t>
            </w:r>
            <w:r>
              <w:rPr>
                <w:w w:val="95"/>
                <w:sz w:val="21"/>
              </w:rPr>
              <w:t>或</w:t>
            </w:r>
            <w:r>
              <w:rPr>
                <w:w w:val="95"/>
                <w:sz w:val="21"/>
              </w:rPr>
              <w:t>足</w:t>
            </w:r>
            <w:r>
              <w:rPr>
                <w:w w:val="95"/>
                <w:sz w:val="21"/>
              </w:rPr>
              <w:t>部</w:t>
            </w:r>
            <w:r>
              <w:rPr>
                <w:w w:val="95"/>
                <w:sz w:val="21"/>
              </w:rPr>
              <w:t>跖</w:t>
            </w:r>
            <w:r>
              <w:rPr>
                <w:w w:val="95"/>
                <w:sz w:val="21"/>
              </w:rPr>
              <w:t>趾</w:t>
            </w:r>
            <w:r>
              <w:rPr>
                <w:w w:val="95"/>
                <w:sz w:val="21"/>
              </w:rPr>
              <w:t>关</w:t>
            </w:r>
            <w:r>
              <w:rPr>
                <w:w w:val="95"/>
                <w:sz w:val="21"/>
              </w:rPr>
              <w:t>节</w:t>
            </w:r>
            <w:r>
              <w:rPr>
                <w:w w:val="95"/>
                <w:sz w:val="21"/>
              </w:rPr>
              <w:t>。</w:t>
            </w:r>
            <w:r>
              <w:rPr>
                <w:w w:val="95"/>
                <w:sz w:val="21"/>
              </w:rPr>
              <w:t>类</w:t>
            </w:r>
            <w:r>
              <w:rPr>
                <w:w w:val="95"/>
                <w:sz w:val="21"/>
              </w:rPr>
              <w:t>风</w:t>
            </w:r>
            <w:r>
              <w:rPr>
                <w:w w:val="95"/>
                <w:sz w:val="21"/>
              </w:rPr>
              <w:t>湿</w:t>
            </w:r>
            <w:r>
              <w:rPr>
                <w:w w:val="95"/>
                <w:sz w:val="21"/>
              </w:rPr>
              <w:t>性</w:t>
            </w:r>
            <w:r>
              <w:rPr>
                <w:w w:val="95"/>
                <w:sz w:val="21"/>
              </w:rPr>
              <w:t>关</w:t>
            </w:r>
            <w:r>
              <w:rPr>
                <w:w w:val="95"/>
                <w:sz w:val="21"/>
              </w:rPr>
              <w:t>节</w:t>
            </w:r>
            <w:r>
              <w:rPr>
                <w:w w:val="95"/>
                <w:sz w:val="21"/>
              </w:rPr>
              <w:t>炎</w:t>
            </w:r>
            <w:r>
              <w:rPr>
                <w:w w:val="95"/>
                <w:sz w:val="21"/>
              </w:rPr>
              <w:t>须</w:t>
            </w:r>
            <w:r>
              <w:rPr>
                <w:w w:val="95"/>
                <w:sz w:val="21"/>
              </w:rPr>
              <w:t>明</w:t>
            </w:r>
            <w:r>
              <w:rPr>
                <w:w w:val="95"/>
                <w:sz w:val="21"/>
              </w:rPr>
              <w:t>确</w:t>
            </w:r>
            <w:r>
              <w:rPr>
                <w:w w:val="95"/>
                <w:sz w:val="21"/>
              </w:rPr>
              <w:t>诊</w:t>
            </w:r>
            <w:r>
              <w:rPr>
                <w:w w:val="95"/>
                <w:sz w:val="21"/>
              </w:rPr>
              <w:t>断</w:t>
            </w:r>
            <w:r>
              <w:rPr>
                <w:w w:val="95"/>
                <w:sz w:val="21"/>
              </w:rPr>
              <w:t>，并</w:t>
            </w:r>
            <w:r>
              <w:rPr>
                <w:w w:val="95"/>
                <w:sz w:val="21"/>
              </w:rPr>
              <w:t>达</w:t>
            </w:r>
            <w:r>
              <w:rPr>
                <w:w w:val="95"/>
                <w:sz w:val="21"/>
              </w:rPr>
              <w:t>到</w:t>
            </w:r>
            <w:r>
              <w:rPr>
                <w:w w:val="95"/>
                <w:sz w:val="21"/>
              </w:rPr>
              <w:t>类</w:t>
            </w:r>
            <w:r>
              <w:rPr>
                <w:w w:val="95"/>
                <w:sz w:val="21"/>
              </w:rPr>
              <w:t>风</w:t>
            </w:r>
            <w:r>
              <w:rPr>
                <w:w w:val="95"/>
                <w:sz w:val="21"/>
              </w:rPr>
              <w:t>湿</w:t>
            </w:r>
            <w:r>
              <w:rPr>
                <w:w w:val="95"/>
                <w:sz w:val="21"/>
              </w:rPr>
              <w:t>性</w:t>
            </w:r>
            <w:r>
              <w:rPr>
                <w:w w:val="95"/>
                <w:sz w:val="21"/>
              </w:rPr>
              <w:t>关</w:t>
            </w:r>
            <w:r>
              <w:rPr>
                <w:spacing w:val="-4"/>
                <w:w w:val="95"/>
                <w:sz w:val="21"/>
              </w:rPr>
              <w:t>节炎功</w:t>
            </w:r>
          </w:p>
        </w:tc>
      </w:tr>
      <w:tr>
        <w:trPr>
          <w:trHeight w:val="308"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line="268" w:lineRule="exact" w:before="21"/>
              <w:ind w:left="81"/>
              <w:rPr>
                <w:sz w:val="21"/>
              </w:rPr>
            </w:pPr>
            <w:r>
              <w:rPr>
                <w:spacing w:val="-1"/>
                <w:w w:val="95"/>
                <w:sz w:val="21"/>
              </w:rPr>
              <w:t>能分级Ⅳ级的功能障碍，且满足下列全部条件：</w:t>
            </w:r>
          </w:p>
        </w:tc>
      </w:tr>
      <w:tr>
        <w:trPr>
          <w:trHeight w:val="31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w:t>
            </w:r>
            <w:r>
              <w:rPr>
                <w:spacing w:val="-4"/>
                <w:w w:val="95"/>
                <w:sz w:val="21"/>
              </w:rPr>
              <w:t>晨僵；</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6"/>
              <w:ind w:left="81"/>
              <w:rPr>
                <w:sz w:val="21"/>
              </w:rPr>
            </w:pPr>
            <w:r>
              <w:rPr>
                <w:w w:val="95"/>
                <w:sz w:val="21"/>
              </w:rPr>
              <w:t>（</w:t>
            </w:r>
            <w:r>
              <w:rPr>
                <w:rFonts w:ascii="Times New Roman" w:eastAsia="Times New Roman"/>
                <w:w w:val="95"/>
                <w:sz w:val="21"/>
              </w:rPr>
              <w:t>2</w:t>
            </w:r>
            <w:r>
              <w:rPr>
                <w:w w:val="95"/>
                <w:sz w:val="21"/>
              </w:rPr>
              <w:t>）</w:t>
            </w:r>
            <w:r>
              <w:rPr>
                <w:spacing w:val="-2"/>
                <w:w w:val="95"/>
                <w:sz w:val="21"/>
              </w:rPr>
              <w:t>对称性关节炎；</w:t>
            </w:r>
          </w:p>
        </w:tc>
      </w:tr>
      <w:tr>
        <w:trPr>
          <w:trHeight w:val="31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6"/>
              <w:ind w:left="81"/>
              <w:rPr>
                <w:sz w:val="21"/>
              </w:rPr>
            </w:pPr>
            <w:r>
              <w:rPr>
                <w:w w:val="95"/>
                <w:sz w:val="21"/>
              </w:rPr>
              <w:t>（</w:t>
            </w:r>
            <w:r>
              <w:rPr>
                <w:rFonts w:ascii="Times New Roman" w:eastAsia="Times New Roman"/>
                <w:w w:val="95"/>
                <w:sz w:val="21"/>
              </w:rPr>
              <w:t>3</w:t>
            </w:r>
            <w:r>
              <w:rPr>
                <w:w w:val="95"/>
                <w:sz w:val="21"/>
              </w:rPr>
              <w:t>）</w:t>
            </w:r>
            <w:r>
              <w:rPr>
                <w:spacing w:val="-2"/>
                <w:w w:val="95"/>
                <w:sz w:val="21"/>
              </w:rPr>
              <w:t>类风湿性皮下结节；</w:t>
            </w:r>
          </w:p>
        </w:tc>
      </w:tr>
      <w:tr>
        <w:trPr>
          <w:trHeight w:val="400"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6"/>
              <w:ind w:left="81"/>
              <w:rPr>
                <w:sz w:val="21"/>
              </w:rPr>
            </w:pPr>
            <w:r>
              <w:rPr>
                <w:w w:val="95"/>
                <w:sz w:val="21"/>
              </w:rPr>
              <w:t>（</w:t>
            </w:r>
            <w:r>
              <w:rPr>
                <w:rFonts w:ascii="Times New Roman" w:eastAsia="Times New Roman"/>
                <w:w w:val="95"/>
                <w:sz w:val="21"/>
              </w:rPr>
              <w:t>4</w:t>
            </w:r>
            <w:r>
              <w:rPr>
                <w:w w:val="95"/>
                <w:sz w:val="21"/>
              </w:rPr>
              <w:t>）</w:t>
            </w:r>
            <w:r>
              <w:rPr>
                <w:spacing w:val="-1"/>
                <w:w w:val="95"/>
                <w:sz w:val="21"/>
              </w:rPr>
              <w:t>类风湿因子滴度升高。</w:t>
            </w:r>
          </w:p>
        </w:tc>
      </w:tr>
      <w:tr>
        <w:trPr>
          <w:trHeight w:val="385" w:hRule="atLeast"/>
        </w:trPr>
        <w:tc>
          <w:tcPr>
            <w:tcW w:w="884" w:type="dxa"/>
          </w:tcPr>
          <w:p>
            <w:pPr>
              <w:pStyle w:val="TableParagraph"/>
              <w:spacing w:line="278" w:lineRule="exact" w:before="88"/>
              <w:ind w:left="50"/>
              <w:rPr>
                <w:i/>
                <w:sz w:val="22"/>
              </w:rPr>
            </w:pPr>
            <w:r>
              <w:rPr>
                <w:i/>
                <w:spacing w:val="-58"/>
                <w:sz w:val="22"/>
              </w:rPr>
              <w:t>3.6.95</w:t>
            </w:r>
          </w:p>
        </w:tc>
        <w:tc>
          <w:tcPr>
            <w:tcW w:w="1364" w:type="dxa"/>
          </w:tcPr>
          <w:p>
            <w:pPr>
              <w:pStyle w:val="TableParagraph"/>
              <w:spacing w:line="278" w:lineRule="exact" w:before="88"/>
              <w:ind w:left="137"/>
              <w:rPr>
                <w:i/>
                <w:sz w:val="22"/>
              </w:rPr>
            </w:pPr>
            <w:r>
              <w:rPr>
                <w:i/>
                <w:spacing w:val="-50"/>
                <w:w w:val="95"/>
                <w:sz w:val="22"/>
              </w:rPr>
              <w:t>重症急性坏</w:t>
            </w:r>
          </w:p>
        </w:tc>
        <w:tc>
          <w:tcPr>
            <w:tcW w:w="7814" w:type="dxa"/>
          </w:tcPr>
          <w:p>
            <w:pPr>
              <w:pStyle w:val="TableParagraph"/>
              <w:spacing w:line="268" w:lineRule="exact" w:before="98"/>
              <w:ind w:left="81"/>
              <w:rPr>
                <w:sz w:val="21"/>
              </w:rPr>
            </w:pPr>
            <w:r>
              <w:rPr>
                <w:spacing w:val="-1"/>
                <w:w w:val="95"/>
                <w:sz w:val="21"/>
              </w:rPr>
              <w:t>坏死性筋膜炎的诊断须同时符合下列要求：</w:t>
            </w:r>
          </w:p>
        </w:tc>
      </w:tr>
      <w:tr>
        <w:trPr>
          <w:trHeight w:val="319" w:hRule="atLeast"/>
        </w:trPr>
        <w:tc>
          <w:tcPr>
            <w:tcW w:w="884" w:type="dxa"/>
          </w:tcPr>
          <w:p>
            <w:pPr>
              <w:pStyle w:val="TableParagraph"/>
              <w:rPr>
                <w:rFonts w:ascii="Times New Roman"/>
                <w:sz w:val="20"/>
              </w:rPr>
            </w:pPr>
          </w:p>
        </w:tc>
        <w:tc>
          <w:tcPr>
            <w:tcW w:w="1364" w:type="dxa"/>
          </w:tcPr>
          <w:p>
            <w:pPr>
              <w:pStyle w:val="TableParagraph"/>
              <w:spacing w:before="14"/>
              <w:ind w:left="137"/>
              <w:rPr>
                <w:i/>
                <w:sz w:val="22"/>
              </w:rPr>
            </w:pPr>
            <w:r>
              <w:rPr>
                <w:i/>
                <w:spacing w:val="-57"/>
                <w:w w:val="95"/>
                <w:sz w:val="22"/>
              </w:rPr>
              <w:t>死性筋膜炎</w:t>
            </w:r>
          </w:p>
        </w:tc>
        <w:tc>
          <w:tcPr>
            <w:tcW w:w="7814"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w:t>
            </w:r>
            <w:r>
              <w:rPr>
                <w:spacing w:val="-1"/>
                <w:w w:val="95"/>
                <w:sz w:val="21"/>
              </w:rPr>
              <w:t>符合坏死性筋膜炎的一般临床表现；</w:t>
            </w:r>
          </w:p>
        </w:tc>
      </w:tr>
      <w:tr>
        <w:trPr>
          <w:trHeight w:val="312"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6"/>
              <w:ind w:left="81"/>
              <w:rPr>
                <w:sz w:val="21"/>
              </w:rPr>
            </w:pPr>
            <w:r>
              <w:rPr>
                <w:w w:val="95"/>
                <w:sz w:val="21"/>
              </w:rPr>
              <w:t>（</w:t>
            </w:r>
            <w:r>
              <w:rPr>
                <w:rFonts w:ascii="Times New Roman" w:eastAsia="Times New Roman"/>
                <w:w w:val="95"/>
                <w:sz w:val="21"/>
              </w:rPr>
              <w:t>2</w:t>
            </w:r>
            <w:r>
              <w:rPr>
                <w:w w:val="95"/>
                <w:sz w:val="21"/>
              </w:rPr>
              <w:t>）</w:t>
            </w:r>
            <w:r>
              <w:rPr>
                <w:spacing w:val="-1"/>
                <w:w w:val="95"/>
                <w:sz w:val="21"/>
              </w:rPr>
              <w:t>细菌培养检出致病菌；</w:t>
            </w:r>
          </w:p>
        </w:tc>
      </w:tr>
      <w:tr>
        <w:trPr>
          <w:trHeight w:val="315"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6"/>
              <w:ind w:left="81"/>
              <w:rPr>
                <w:sz w:val="21"/>
              </w:rPr>
            </w:pPr>
            <w:r>
              <w:rPr>
                <w:w w:val="95"/>
                <w:sz w:val="21"/>
              </w:rPr>
              <w:t>（</w:t>
            </w:r>
            <w:r>
              <w:rPr>
                <w:rFonts w:ascii="Times New Roman" w:eastAsia="Times New Roman"/>
                <w:w w:val="95"/>
                <w:sz w:val="21"/>
              </w:rPr>
              <w:t>3</w:t>
            </w:r>
            <w:r>
              <w:rPr>
                <w:w w:val="95"/>
                <w:sz w:val="21"/>
              </w:rPr>
              <w:t>）</w:t>
            </w:r>
            <w:r>
              <w:rPr>
                <w:spacing w:val="-1"/>
                <w:w w:val="95"/>
                <w:sz w:val="21"/>
              </w:rPr>
              <w:t>出现广泛肌肉及软组织坏死，实际接受了坏死组织、筋膜及肌肉的广泛切除手</w:t>
            </w:r>
          </w:p>
        </w:tc>
      </w:tr>
      <w:tr>
        <w:trPr>
          <w:trHeight w:val="38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w w:val="95"/>
                <w:sz w:val="21"/>
              </w:rPr>
              <w:t>术</w:t>
            </w:r>
            <w:r>
              <w:rPr>
                <w:spacing w:val="-10"/>
                <w:sz w:val="21"/>
              </w:rPr>
              <w:t>。</w:t>
            </w:r>
          </w:p>
        </w:tc>
      </w:tr>
      <w:tr>
        <w:trPr>
          <w:trHeight w:val="397" w:hRule="atLeast"/>
        </w:trPr>
        <w:tc>
          <w:tcPr>
            <w:tcW w:w="884" w:type="dxa"/>
          </w:tcPr>
          <w:p>
            <w:pPr>
              <w:pStyle w:val="TableParagraph"/>
              <w:spacing w:line="281" w:lineRule="exact" w:before="96"/>
              <w:ind w:left="50"/>
              <w:rPr>
                <w:i/>
                <w:sz w:val="22"/>
              </w:rPr>
            </w:pPr>
            <w:r>
              <w:rPr>
                <w:i/>
                <w:spacing w:val="-58"/>
                <w:sz w:val="22"/>
              </w:rPr>
              <w:t>3.6.96</w:t>
            </w:r>
          </w:p>
        </w:tc>
        <w:tc>
          <w:tcPr>
            <w:tcW w:w="1364" w:type="dxa"/>
          </w:tcPr>
          <w:p>
            <w:pPr>
              <w:pStyle w:val="TableParagraph"/>
              <w:spacing w:line="281" w:lineRule="exact" w:before="96"/>
              <w:ind w:left="137"/>
              <w:rPr>
                <w:i/>
                <w:sz w:val="22"/>
              </w:rPr>
            </w:pPr>
            <w:r>
              <w:rPr>
                <w:i/>
                <w:spacing w:val="-50"/>
                <w:w w:val="95"/>
                <w:sz w:val="22"/>
              </w:rPr>
              <w:t>严重气性坏</w:t>
            </w:r>
          </w:p>
        </w:tc>
        <w:tc>
          <w:tcPr>
            <w:tcW w:w="7814" w:type="dxa"/>
          </w:tcPr>
          <w:p>
            <w:pPr>
              <w:pStyle w:val="TableParagraph"/>
              <w:spacing w:before="106"/>
              <w:ind w:left="81"/>
              <w:rPr>
                <w:sz w:val="21"/>
              </w:rPr>
            </w:pPr>
            <w:r>
              <w:rPr>
                <w:spacing w:val="-1"/>
                <w:w w:val="95"/>
                <w:sz w:val="21"/>
              </w:rPr>
              <w:t>指由梭状芽胞杆菌所致的肌坏死或肌炎。须经我们认可的医院专科医生明确诊断，</w:t>
            </w:r>
          </w:p>
        </w:tc>
      </w:tr>
      <w:tr>
        <w:trPr>
          <w:trHeight w:val="308" w:hRule="atLeast"/>
        </w:trPr>
        <w:tc>
          <w:tcPr>
            <w:tcW w:w="884" w:type="dxa"/>
          </w:tcPr>
          <w:p>
            <w:pPr>
              <w:pStyle w:val="TableParagraph"/>
              <w:rPr>
                <w:rFonts w:ascii="Times New Roman"/>
                <w:sz w:val="20"/>
              </w:rPr>
            </w:pPr>
          </w:p>
        </w:tc>
        <w:tc>
          <w:tcPr>
            <w:tcW w:w="1364" w:type="dxa"/>
          </w:tcPr>
          <w:p>
            <w:pPr>
              <w:pStyle w:val="TableParagraph"/>
              <w:spacing w:line="278" w:lineRule="exact" w:before="11"/>
              <w:ind w:left="137"/>
              <w:rPr>
                <w:i/>
                <w:sz w:val="22"/>
              </w:rPr>
            </w:pPr>
            <w:r>
              <w:rPr>
                <w:i/>
                <w:w w:val="95"/>
                <w:sz w:val="22"/>
              </w:rPr>
              <w:t>疽</w:t>
            </w:r>
          </w:p>
        </w:tc>
        <w:tc>
          <w:tcPr>
            <w:tcW w:w="7814" w:type="dxa"/>
          </w:tcPr>
          <w:p>
            <w:pPr>
              <w:pStyle w:val="TableParagraph"/>
              <w:spacing w:line="268" w:lineRule="exact" w:before="21"/>
              <w:ind w:left="81"/>
              <w:rPr>
                <w:sz w:val="21"/>
              </w:rPr>
            </w:pPr>
            <w:r>
              <w:rPr>
                <w:spacing w:val="-1"/>
                <w:w w:val="95"/>
                <w:sz w:val="21"/>
              </w:rPr>
              <w:t>且须同时符合下列条件：</w:t>
            </w:r>
          </w:p>
        </w:tc>
      </w:tr>
      <w:tr>
        <w:trPr>
          <w:trHeight w:val="319"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4"/>
              <w:ind w:left="81"/>
              <w:rPr>
                <w:sz w:val="21"/>
              </w:rPr>
            </w:pPr>
            <w:r>
              <w:rPr>
                <w:w w:val="95"/>
                <w:sz w:val="21"/>
              </w:rPr>
              <w:t>（</w:t>
            </w:r>
            <w:r>
              <w:rPr>
                <w:rFonts w:ascii="Times New Roman" w:eastAsia="Times New Roman"/>
                <w:w w:val="95"/>
                <w:sz w:val="21"/>
              </w:rPr>
              <w:t>1</w:t>
            </w:r>
            <w:r>
              <w:rPr>
                <w:w w:val="95"/>
                <w:sz w:val="21"/>
              </w:rPr>
              <w:t>）</w:t>
            </w:r>
            <w:r>
              <w:rPr>
                <w:spacing w:val="-1"/>
                <w:w w:val="95"/>
                <w:sz w:val="21"/>
              </w:rPr>
              <w:t>符合气性坏疽的一般临床表现；</w:t>
            </w:r>
          </w:p>
        </w:tc>
      </w:tr>
      <w:tr>
        <w:trPr>
          <w:trHeight w:val="311"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6"/>
              <w:ind w:left="81"/>
              <w:rPr>
                <w:sz w:val="21"/>
              </w:rPr>
            </w:pPr>
            <w:r>
              <w:rPr>
                <w:w w:val="95"/>
                <w:sz w:val="21"/>
              </w:rPr>
              <w:t>（</w:t>
            </w:r>
            <w:r>
              <w:rPr>
                <w:rFonts w:ascii="Times New Roman" w:eastAsia="Times New Roman"/>
                <w:w w:val="95"/>
                <w:sz w:val="21"/>
              </w:rPr>
              <w:t>2</w:t>
            </w:r>
            <w:r>
              <w:rPr>
                <w:w w:val="95"/>
                <w:sz w:val="21"/>
              </w:rPr>
              <w:t>）</w:t>
            </w:r>
            <w:r>
              <w:rPr>
                <w:spacing w:val="-1"/>
                <w:w w:val="95"/>
                <w:sz w:val="21"/>
              </w:rPr>
              <w:t>细菌培养检出致病菌；</w:t>
            </w:r>
          </w:p>
        </w:tc>
      </w:tr>
      <w:tr>
        <w:trPr>
          <w:trHeight w:val="315"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6"/>
              <w:ind w:left="81"/>
              <w:rPr>
                <w:sz w:val="21"/>
              </w:rPr>
            </w:pPr>
            <w:r>
              <w:rPr>
                <w:w w:val="95"/>
                <w:sz w:val="21"/>
              </w:rPr>
              <w:t>（</w:t>
            </w:r>
            <w:r>
              <w:rPr>
                <w:rFonts w:ascii="Times New Roman" w:eastAsia="Times New Roman"/>
                <w:w w:val="95"/>
                <w:sz w:val="21"/>
              </w:rPr>
              <w:t>3</w:t>
            </w:r>
            <w:r>
              <w:rPr>
                <w:w w:val="95"/>
                <w:sz w:val="21"/>
              </w:rPr>
              <w:t>）</w:t>
            </w:r>
            <w:r>
              <w:rPr>
                <w:spacing w:val="-1"/>
                <w:w w:val="95"/>
                <w:sz w:val="21"/>
              </w:rPr>
              <w:t>出现广泛性肌肉及组织坏死，并确实实施了坏死组织和筋膜以及肌肉的切除手</w:t>
            </w:r>
          </w:p>
        </w:tc>
      </w:tr>
      <w:tr>
        <w:trPr>
          <w:trHeight w:val="304"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13"/>
              <w:ind w:left="81"/>
              <w:rPr>
                <w:sz w:val="21"/>
              </w:rPr>
            </w:pPr>
            <w:r>
              <w:rPr>
                <w:w w:val="95"/>
                <w:sz w:val="21"/>
              </w:rPr>
              <w:t>术</w:t>
            </w:r>
            <w:r>
              <w:rPr>
                <w:spacing w:val="-10"/>
                <w:sz w:val="21"/>
              </w:rPr>
              <w:t>。</w:t>
            </w:r>
          </w:p>
        </w:tc>
      </w:tr>
      <w:tr>
        <w:trPr>
          <w:trHeight w:val="397" w:hRule="atLeast"/>
        </w:trPr>
        <w:tc>
          <w:tcPr>
            <w:tcW w:w="884" w:type="dxa"/>
          </w:tcPr>
          <w:p>
            <w:pPr>
              <w:pStyle w:val="TableParagraph"/>
              <w:rPr>
                <w:rFonts w:ascii="Times New Roman"/>
                <w:sz w:val="20"/>
              </w:rPr>
            </w:pPr>
          </w:p>
        </w:tc>
        <w:tc>
          <w:tcPr>
            <w:tcW w:w="1364" w:type="dxa"/>
          </w:tcPr>
          <w:p>
            <w:pPr>
              <w:pStyle w:val="TableParagraph"/>
              <w:rPr>
                <w:rFonts w:ascii="Times New Roman"/>
                <w:sz w:val="20"/>
              </w:rPr>
            </w:pPr>
          </w:p>
        </w:tc>
        <w:tc>
          <w:tcPr>
            <w:tcW w:w="7814" w:type="dxa"/>
          </w:tcPr>
          <w:p>
            <w:pPr>
              <w:pStyle w:val="TableParagraph"/>
              <w:spacing w:before="21"/>
              <w:ind w:left="81"/>
              <w:rPr>
                <w:rFonts w:ascii="黑体" w:eastAsia="黑体"/>
                <w:sz w:val="21"/>
              </w:rPr>
            </w:pPr>
            <w:r>
              <w:rPr>
                <w:rFonts w:ascii="黑体" w:eastAsia="黑体"/>
                <w:color w:val="000000"/>
                <w:spacing w:val="-1"/>
                <w:w w:val="95"/>
                <w:sz w:val="21"/>
                <w:shd w:fill="BEBEBE" w:color="auto" w:val="clear"/>
              </w:rPr>
              <w:t>清创术不在保障范围内。</w:t>
            </w:r>
          </w:p>
        </w:tc>
      </w:tr>
      <w:tr>
        <w:trPr>
          <w:trHeight w:val="397" w:hRule="atLeast"/>
        </w:trPr>
        <w:tc>
          <w:tcPr>
            <w:tcW w:w="884" w:type="dxa"/>
          </w:tcPr>
          <w:p>
            <w:pPr>
              <w:pStyle w:val="TableParagraph"/>
              <w:spacing w:line="281" w:lineRule="exact" w:before="96"/>
              <w:ind w:left="50"/>
              <w:rPr>
                <w:i/>
                <w:sz w:val="22"/>
              </w:rPr>
            </w:pPr>
            <w:r>
              <w:rPr>
                <w:i/>
                <w:spacing w:val="-58"/>
                <w:sz w:val="22"/>
              </w:rPr>
              <w:t>3.6.97</w:t>
            </w:r>
          </w:p>
        </w:tc>
        <w:tc>
          <w:tcPr>
            <w:tcW w:w="1364" w:type="dxa"/>
          </w:tcPr>
          <w:p>
            <w:pPr>
              <w:pStyle w:val="TableParagraph"/>
              <w:spacing w:line="281" w:lineRule="exact" w:before="96"/>
              <w:ind w:left="137"/>
              <w:rPr>
                <w:i/>
                <w:sz w:val="22"/>
              </w:rPr>
            </w:pPr>
            <w:r>
              <w:rPr>
                <w:i/>
                <w:spacing w:val="-50"/>
                <w:w w:val="95"/>
                <w:sz w:val="22"/>
              </w:rPr>
              <w:t>失去一肢及</w:t>
            </w:r>
          </w:p>
        </w:tc>
        <w:tc>
          <w:tcPr>
            <w:tcW w:w="7814" w:type="dxa"/>
          </w:tcPr>
          <w:p>
            <w:pPr>
              <w:pStyle w:val="TableParagraph"/>
              <w:spacing w:before="106"/>
              <w:ind w:left="81"/>
              <w:rPr>
                <w:sz w:val="21"/>
              </w:rPr>
            </w:pPr>
            <w:r>
              <w:rPr>
                <w:w w:val="95"/>
                <w:sz w:val="21"/>
              </w:rPr>
              <w:t>因疾</w:t>
            </w:r>
            <w:r>
              <w:rPr>
                <w:w w:val="95"/>
                <w:sz w:val="21"/>
              </w:rPr>
              <w:t>病</w:t>
            </w:r>
            <w:r>
              <w:rPr>
                <w:w w:val="95"/>
                <w:sz w:val="21"/>
              </w:rPr>
              <w:t>或</w:t>
            </w:r>
            <w:r>
              <w:rPr>
                <w:w w:val="95"/>
                <w:sz w:val="21"/>
              </w:rPr>
              <w:t>者</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单</w:t>
            </w:r>
            <w:r>
              <w:rPr>
                <w:w w:val="95"/>
                <w:sz w:val="21"/>
              </w:rPr>
              <w:t>眼</w:t>
            </w:r>
            <w:r>
              <w:rPr>
                <w:w w:val="95"/>
                <w:sz w:val="21"/>
              </w:rPr>
              <w:t>视</w:t>
            </w:r>
            <w:r>
              <w:rPr>
                <w:w w:val="95"/>
                <w:sz w:val="21"/>
              </w:rPr>
              <w:t>力</w:t>
            </w:r>
            <w:r>
              <w:rPr>
                <w:w w:val="95"/>
                <w:sz w:val="21"/>
              </w:rPr>
              <w:t>丧</w:t>
            </w:r>
            <w:r>
              <w:rPr>
                <w:w w:val="95"/>
                <w:sz w:val="21"/>
              </w:rPr>
              <w:t>失</w:t>
            </w:r>
            <w:r>
              <w:rPr>
                <w:w w:val="95"/>
                <w:sz w:val="21"/>
              </w:rPr>
              <w:t>及</w:t>
            </w:r>
            <w:r>
              <w:rPr>
                <w:w w:val="95"/>
                <w:sz w:val="21"/>
              </w:rPr>
              <w:t>任</w:t>
            </w:r>
            <w:r>
              <w:rPr>
                <w:w w:val="95"/>
                <w:sz w:val="21"/>
              </w:rPr>
              <w:t>何</w:t>
            </w:r>
            <w:r>
              <w:rPr>
                <w:w w:val="95"/>
                <w:sz w:val="21"/>
              </w:rPr>
              <w:t>一</w:t>
            </w:r>
            <w:r>
              <w:rPr>
                <w:w w:val="95"/>
                <w:sz w:val="21"/>
              </w:rPr>
              <w:t>肢</w:t>
            </w:r>
            <w:r>
              <w:rPr>
                <w:w w:val="95"/>
                <w:sz w:val="21"/>
              </w:rPr>
              <w:t>自</w:t>
            </w:r>
            <w:r>
              <w:rPr>
                <w:w w:val="95"/>
                <w:sz w:val="21"/>
              </w:rPr>
              <w:t>腕</w:t>
            </w:r>
            <w:r>
              <w:rPr>
                <w:w w:val="95"/>
                <w:sz w:val="21"/>
              </w:rPr>
              <w:t>关</w:t>
            </w:r>
            <w:r>
              <w:rPr>
                <w:w w:val="95"/>
                <w:sz w:val="21"/>
              </w:rPr>
              <w:t>节</w:t>
            </w:r>
            <w:r>
              <w:rPr>
                <w:w w:val="95"/>
                <w:sz w:val="21"/>
              </w:rPr>
              <w:t>或</w:t>
            </w:r>
            <w:r>
              <w:rPr>
                <w:w w:val="95"/>
                <w:sz w:val="21"/>
              </w:rPr>
              <w:t>者</w:t>
            </w:r>
            <w:r>
              <w:rPr>
                <w:w w:val="95"/>
                <w:sz w:val="21"/>
              </w:rPr>
              <w:t>踝</w:t>
            </w:r>
            <w:r>
              <w:rPr>
                <w:w w:val="95"/>
                <w:sz w:val="21"/>
              </w:rPr>
              <w:t>关</w:t>
            </w:r>
            <w:r>
              <w:rPr>
                <w:w w:val="95"/>
                <w:sz w:val="21"/>
              </w:rPr>
              <w:t>节</w:t>
            </w:r>
            <w:r>
              <w:rPr>
                <w:w w:val="95"/>
                <w:sz w:val="21"/>
              </w:rPr>
              <w:t>近</w:t>
            </w:r>
            <w:r>
              <w:rPr>
                <w:w w:val="95"/>
                <w:sz w:val="21"/>
              </w:rPr>
              <w:t>端</w:t>
            </w:r>
            <w:r>
              <w:rPr>
                <w:w w:val="95"/>
                <w:sz w:val="21"/>
              </w:rPr>
              <w:t>（</w:t>
            </w:r>
            <w:r>
              <w:rPr>
                <w:spacing w:val="-5"/>
                <w:w w:val="95"/>
                <w:sz w:val="21"/>
              </w:rPr>
              <w:t>靠近</w:t>
            </w:r>
          </w:p>
        </w:tc>
      </w:tr>
      <w:tr>
        <w:trPr>
          <w:trHeight w:val="311" w:hRule="atLeast"/>
        </w:trPr>
        <w:tc>
          <w:tcPr>
            <w:tcW w:w="884" w:type="dxa"/>
          </w:tcPr>
          <w:p>
            <w:pPr>
              <w:pStyle w:val="TableParagraph"/>
              <w:rPr>
                <w:rFonts w:ascii="Times New Roman"/>
                <w:sz w:val="20"/>
              </w:rPr>
            </w:pPr>
          </w:p>
        </w:tc>
        <w:tc>
          <w:tcPr>
            <w:tcW w:w="1364" w:type="dxa"/>
          </w:tcPr>
          <w:p>
            <w:pPr>
              <w:pStyle w:val="TableParagraph"/>
              <w:spacing w:line="281" w:lineRule="exact" w:before="11"/>
              <w:ind w:left="137"/>
              <w:rPr>
                <w:i/>
                <w:sz w:val="22"/>
              </w:rPr>
            </w:pPr>
            <w:r>
              <w:rPr>
                <w:i/>
                <w:spacing w:val="-68"/>
                <w:w w:val="95"/>
                <w:sz w:val="22"/>
              </w:rPr>
              <w:t>一</w:t>
            </w:r>
            <w:r>
              <w:rPr>
                <w:i/>
                <w:spacing w:val="-10"/>
                <w:sz w:val="22"/>
              </w:rPr>
              <w:t>眼</w:t>
            </w:r>
          </w:p>
        </w:tc>
        <w:tc>
          <w:tcPr>
            <w:tcW w:w="7814" w:type="dxa"/>
          </w:tcPr>
          <w:p>
            <w:pPr>
              <w:pStyle w:val="TableParagraph"/>
              <w:spacing w:before="21"/>
              <w:ind w:left="81"/>
              <w:rPr>
                <w:sz w:val="21"/>
              </w:rPr>
            </w:pPr>
            <w:r>
              <w:rPr>
                <w:w w:val="95"/>
                <w:sz w:val="21"/>
              </w:rPr>
              <w:t>躯干端）</w:t>
            </w:r>
            <w:r>
              <w:rPr>
                <w:spacing w:val="-2"/>
                <w:w w:val="95"/>
                <w:sz w:val="21"/>
              </w:rPr>
              <w:t>以上完全性断离。</w:t>
            </w:r>
          </w:p>
        </w:tc>
      </w:tr>
      <w:tr>
        <w:trPr>
          <w:trHeight w:val="260" w:hRule="atLeast"/>
        </w:trPr>
        <w:tc>
          <w:tcPr>
            <w:tcW w:w="884" w:type="dxa"/>
          </w:tcPr>
          <w:p>
            <w:pPr>
              <w:pStyle w:val="TableParagraph"/>
              <w:rPr>
                <w:rFonts w:ascii="Times New Roman"/>
                <w:sz w:val="18"/>
              </w:rPr>
            </w:pPr>
          </w:p>
        </w:tc>
        <w:tc>
          <w:tcPr>
            <w:tcW w:w="1364" w:type="dxa"/>
          </w:tcPr>
          <w:p>
            <w:pPr>
              <w:pStyle w:val="TableParagraph"/>
              <w:rPr>
                <w:rFonts w:ascii="Times New Roman"/>
                <w:sz w:val="18"/>
              </w:rPr>
            </w:pPr>
          </w:p>
        </w:tc>
        <w:tc>
          <w:tcPr>
            <w:tcW w:w="7814" w:type="dxa"/>
          </w:tcPr>
          <w:p>
            <w:pPr>
              <w:pStyle w:val="TableParagraph"/>
              <w:spacing w:line="219" w:lineRule="exact" w:before="21"/>
              <w:ind w:left="81"/>
              <w:rPr>
                <w:sz w:val="21"/>
              </w:rPr>
            </w:pPr>
            <w:r>
              <w:rPr>
                <w:spacing w:val="-1"/>
                <w:w w:val="95"/>
                <w:sz w:val="21"/>
              </w:rPr>
              <w:t>单眼视力丧失指单眼视力永久不可逆性丧失，患眼须满足下列至少一项条件：</w:t>
            </w:r>
          </w:p>
        </w:tc>
      </w:tr>
    </w:tbl>
    <w:p>
      <w:pPr>
        <w:spacing w:after="0" w:line="219" w:lineRule="exact"/>
        <w:rPr>
          <w:sz w:val="21"/>
        </w:rPr>
        <w:sectPr>
          <w:pgSz w:w="11910" w:h="16840"/>
          <w:pgMar w:header="576" w:footer="0" w:top="1060" w:bottom="280" w:left="800" w:right="800"/>
        </w:sectPr>
      </w:pPr>
    </w:p>
    <w:p>
      <w:pPr>
        <w:pStyle w:val="BodyText"/>
        <w:spacing w:before="10"/>
        <w:rPr>
          <w:sz w:val="7"/>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313"/>
        <w:gridCol w:w="7814"/>
      </w:tblGrid>
      <w:tr>
        <w:trPr>
          <w:trHeight w:val="899"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numPr>
                <w:ilvl w:val="0"/>
                <w:numId w:val="67"/>
              </w:numPr>
              <w:tabs>
                <w:tab w:pos="605" w:val="left" w:leader="none"/>
              </w:tabs>
              <w:spacing w:line="245" w:lineRule="exact" w:before="0" w:after="0"/>
              <w:ind w:left="604" w:right="0" w:hanging="526"/>
              <w:jc w:val="left"/>
              <w:rPr>
                <w:sz w:val="21"/>
              </w:rPr>
            </w:pPr>
            <w:r>
              <w:rPr>
                <w:spacing w:val="-2"/>
                <w:w w:val="95"/>
                <w:sz w:val="21"/>
              </w:rPr>
              <w:t>眼球缺失或者摘除；</w:t>
            </w:r>
          </w:p>
          <w:p>
            <w:pPr>
              <w:pStyle w:val="TableParagraph"/>
              <w:numPr>
                <w:ilvl w:val="0"/>
                <w:numId w:val="67"/>
              </w:numPr>
              <w:tabs>
                <w:tab w:pos="605" w:val="left" w:leader="none"/>
              </w:tabs>
              <w:spacing w:line="240" w:lineRule="auto" w:before="43" w:after="0"/>
              <w:ind w:left="604" w:right="0" w:hanging="526"/>
              <w:jc w:val="left"/>
              <w:rPr>
                <w:sz w:val="21"/>
              </w:rPr>
            </w:pPr>
            <w:r>
              <w:rPr>
                <w:w w:val="95"/>
                <w:sz w:val="21"/>
              </w:rPr>
              <w:t>矫正视力低于</w:t>
            </w:r>
            <w:r>
              <w:rPr>
                <w:spacing w:val="38"/>
                <w:sz w:val="21"/>
              </w:rPr>
              <w:t>  </w:t>
            </w:r>
            <w:r>
              <w:rPr>
                <w:rFonts w:ascii="Times New Roman" w:eastAsia="Times New Roman"/>
                <w:w w:val="95"/>
                <w:sz w:val="21"/>
              </w:rPr>
              <w:t>0.02</w:t>
            </w:r>
            <w:r>
              <w:rPr>
                <w:w w:val="95"/>
                <w:sz w:val="21"/>
              </w:rPr>
              <w:t>（采用国际标准视力表，如果使用其它视力表应进行换算</w:t>
            </w:r>
            <w:r>
              <w:rPr>
                <w:spacing w:val="-109"/>
                <w:w w:val="95"/>
                <w:sz w:val="21"/>
              </w:rPr>
              <w:t>）</w:t>
            </w:r>
            <w:r>
              <w:rPr>
                <w:spacing w:val="-5"/>
                <w:w w:val="95"/>
                <w:sz w:val="21"/>
              </w:rPr>
              <w:t>；</w:t>
            </w:r>
          </w:p>
          <w:p>
            <w:pPr>
              <w:pStyle w:val="TableParagraph"/>
              <w:numPr>
                <w:ilvl w:val="0"/>
                <w:numId w:val="67"/>
              </w:numPr>
              <w:tabs>
                <w:tab w:pos="605" w:val="left" w:leader="none"/>
              </w:tabs>
              <w:spacing w:line="240" w:lineRule="auto" w:before="43" w:after="0"/>
              <w:ind w:left="604" w:right="0" w:hanging="526"/>
              <w:jc w:val="left"/>
              <w:rPr>
                <w:sz w:val="21"/>
              </w:rPr>
            </w:pPr>
            <w:r>
              <w:rPr>
                <w:spacing w:val="-3"/>
                <w:w w:val="95"/>
                <w:sz w:val="21"/>
              </w:rPr>
              <w:t>视野半径小于 </w:t>
            </w:r>
            <w:r>
              <w:rPr>
                <w:rFonts w:ascii="Times New Roman" w:eastAsia="Times New Roman"/>
                <w:w w:val="95"/>
                <w:sz w:val="21"/>
              </w:rPr>
              <w:t>5</w:t>
            </w:r>
            <w:r>
              <w:rPr>
                <w:rFonts w:ascii="Times New Roman" w:eastAsia="Times New Roman"/>
                <w:spacing w:val="35"/>
                <w:sz w:val="21"/>
              </w:rPr>
              <w:t> </w:t>
            </w:r>
            <w:r>
              <w:rPr>
                <w:spacing w:val="-5"/>
                <w:w w:val="95"/>
                <w:sz w:val="21"/>
              </w:rPr>
              <w:t>度。</w:t>
            </w:r>
          </w:p>
        </w:tc>
      </w:tr>
      <w:tr>
        <w:trPr>
          <w:trHeight w:val="389"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13"/>
              <w:ind w:left="79"/>
              <w:rPr>
                <w:rFonts w:ascii="黑体" w:eastAsia="黑体"/>
                <w:sz w:val="21"/>
              </w:rPr>
            </w:pPr>
            <w:r>
              <w:rPr>
                <w:rFonts w:ascii="黑体" w:eastAsia="黑体"/>
                <w:color w:val="000000"/>
                <w:w w:val="95"/>
                <w:sz w:val="21"/>
                <w:shd w:fill="BEBEBE" w:color="auto" w:val="clear"/>
              </w:rPr>
              <w:t>被保险人在</w:t>
            </w:r>
            <w:r>
              <w:rPr>
                <w:rFonts w:ascii="黑体" w:eastAsia="黑体"/>
                <w:color w:val="000000"/>
                <w:spacing w:val="67"/>
                <w:sz w:val="21"/>
                <w:shd w:fill="BEBEBE" w:color="auto" w:val="clear"/>
              </w:rPr>
              <w:t> </w:t>
            </w:r>
            <w:r>
              <w:rPr>
                <w:rFonts w:ascii="黑体" w:eastAsia="黑体"/>
                <w:color w:val="000000"/>
                <w:w w:val="95"/>
                <w:sz w:val="21"/>
                <w:shd w:fill="BEBEBE" w:color="auto" w:val="clear"/>
              </w:rPr>
              <w:t>3</w:t>
            </w:r>
            <w:r>
              <w:rPr>
                <w:rFonts w:ascii="黑体" w:eastAsia="黑体"/>
                <w:color w:val="000000"/>
                <w:spacing w:val="72"/>
                <w:sz w:val="21"/>
                <w:shd w:fill="BEBEBE" w:color="auto" w:val="clear"/>
              </w:rPr>
              <w:t> </w:t>
            </w:r>
            <w:r>
              <w:rPr>
                <w:rFonts w:ascii="黑体" w:eastAsia="黑体"/>
                <w:color w:val="000000"/>
                <w:spacing w:val="-1"/>
                <w:w w:val="95"/>
                <w:sz w:val="21"/>
                <w:shd w:fill="BEBEBE" w:color="auto" w:val="clear"/>
              </w:rPr>
              <w:t>周岁之前因疾病导致单眼视力丧失不在保障范围内。</w:t>
            </w:r>
          </w:p>
        </w:tc>
      </w:tr>
      <w:tr>
        <w:trPr>
          <w:trHeight w:val="393" w:hRule="atLeast"/>
        </w:trPr>
        <w:tc>
          <w:tcPr>
            <w:tcW w:w="937" w:type="dxa"/>
          </w:tcPr>
          <w:p>
            <w:pPr>
              <w:pStyle w:val="TableParagraph"/>
              <w:spacing w:line="278" w:lineRule="exact" w:before="96"/>
              <w:ind w:left="50"/>
              <w:rPr>
                <w:i/>
                <w:sz w:val="22"/>
              </w:rPr>
            </w:pPr>
            <w:r>
              <w:rPr>
                <w:i/>
                <w:spacing w:val="-58"/>
                <w:sz w:val="22"/>
              </w:rPr>
              <w:t>3.6.98</w:t>
            </w:r>
          </w:p>
        </w:tc>
        <w:tc>
          <w:tcPr>
            <w:tcW w:w="1313" w:type="dxa"/>
          </w:tcPr>
          <w:p>
            <w:pPr>
              <w:pStyle w:val="TableParagraph"/>
              <w:spacing w:line="278" w:lineRule="exact" w:before="96"/>
              <w:ind w:left="85"/>
              <w:rPr>
                <w:i/>
                <w:sz w:val="22"/>
              </w:rPr>
            </w:pPr>
            <w:r>
              <w:rPr>
                <w:i/>
                <w:spacing w:val="-50"/>
                <w:w w:val="95"/>
                <w:sz w:val="22"/>
              </w:rPr>
              <w:t>严重面部烧</w:t>
            </w:r>
          </w:p>
        </w:tc>
        <w:tc>
          <w:tcPr>
            <w:tcW w:w="7814" w:type="dxa"/>
          </w:tcPr>
          <w:p>
            <w:pPr>
              <w:pStyle w:val="TableParagraph"/>
              <w:spacing w:line="268" w:lineRule="exact" w:before="106"/>
              <w:ind w:left="79"/>
              <w:rPr>
                <w:sz w:val="21"/>
              </w:rPr>
            </w:pPr>
            <w:r>
              <w:rPr>
                <w:w w:val="95"/>
                <w:sz w:val="21"/>
              </w:rPr>
              <w:t>指面</w:t>
            </w:r>
            <w:r>
              <w:rPr>
                <w:w w:val="95"/>
                <w:sz w:val="21"/>
              </w:rPr>
              <w:t>部</w:t>
            </w:r>
            <w:r>
              <w:rPr>
                <w:w w:val="95"/>
                <w:sz w:val="21"/>
              </w:rPr>
              <w:t>烧</w:t>
            </w:r>
            <w:r>
              <w:rPr>
                <w:w w:val="95"/>
                <w:sz w:val="21"/>
              </w:rPr>
              <w:t>伤</w:t>
            </w:r>
            <w:r>
              <w:rPr>
                <w:w w:val="95"/>
                <w:sz w:val="21"/>
              </w:rPr>
              <w:t>程度为Ⅲ</w:t>
            </w:r>
            <w:r>
              <w:rPr>
                <w:w w:val="95"/>
                <w:sz w:val="21"/>
              </w:rPr>
              <w:t>度</w:t>
            </w:r>
            <w:r>
              <w:rPr>
                <w:w w:val="95"/>
                <w:sz w:val="21"/>
              </w:rPr>
              <w:t>，</w:t>
            </w:r>
            <w:r>
              <w:rPr>
                <w:w w:val="95"/>
                <w:sz w:val="21"/>
              </w:rPr>
              <w:t>即</w:t>
            </w:r>
            <w:r>
              <w:rPr>
                <w:w w:val="95"/>
                <w:sz w:val="21"/>
              </w:rPr>
              <w:t>全</w:t>
            </w:r>
            <w:r>
              <w:rPr>
                <w:w w:val="95"/>
                <w:sz w:val="21"/>
              </w:rPr>
              <w:t>层</w:t>
            </w:r>
            <w:r>
              <w:rPr>
                <w:w w:val="95"/>
                <w:sz w:val="21"/>
              </w:rPr>
              <w:t>皮</w:t>
            </w:r>
            <w:r>
              <w:rPr>
                <w:w w:val="95"/>
                <w:sz w:val="21"/>
              </w:rPr>
              <w:t>肤</w:t>
            </w:r>
            <w:r>
              <w:rPr>
                <w:w w:val="95"/>
                <w:sz w:val="21"/>
              </w:rPr>
              <w:t>烧</w:t>
            </w:r>
            <w:r>
              <w:rPr>
                <w:w w:val="95"/>
                <w:sz w:val="21"/>
              </w:rPr>
              <w:t>伤</w:t>
            </w:r>
            <w:r>
              <w:rPr>
                <w:w w:val="95"/>
                <w:sz w:val="21"/>
              </w:rPr>
              <w:t>，</w:t>
            </w:r>
            <w:r>
              <w:rPr>
                <w:w w:val="95"/>
                <w:sz w:val="21"/>
              </w:rPr>
              <w:t>包</w:t>
            </w:r>
            <w:r>
              <w:rPr>
                <w:w w:val="95"/>
                <w:sz w:val="21"/>
              </w:rPr>
              <w:t>括</w:t>
            </w:r>
            <w:r>
              <w:rPr>
                <w:w w:val="95"/>
                <w:sz w:val="21"/>
              </w:rPr>
              <w:t>表</w:t>
            </w:r>
            <w:r>
              <w:rPr>
                <w:w w:val="95"/>
                <w:sz w:val="21"/>
              </w:rPr>
              <w:t>皮</w:t>
            </w:r>
            <w:r>
              <w:rPr>
                <w:w w:val="95"/>
                <w:sz w:val="21"/>
              </w:rPr>
              <w:t>、</w:t>
            </w:r>
            <w:r>
              <w:rPr>
                <w:w w:val="95"/>
                <w:sz w:val="21"/>
              </w:rPr>
              <w:t>真</w:t>
            </w:r>
            <w:r>
              <w:rPr>
                <w:w w:val="95"/>
                <w:sz w:val="21"/>
              </w:rPr>
              <w:t>皮</w:t>
            </w:r>
            <w:r>
              <w:rPr>
                <w:w w:val="95"/>
                <w:sz w:val="21"/>
              </w:rPr>
              <w:t>和</w:t>
            </w:r>
            <w:r>
              <w:rPr>
                <w:w w:val="95"/>
                <w:sz w:val="21"/>
              </w:rPr>
              <w:t>皮</w:t>
            </w:r>
            <w:r>
              <w:rPr>
                <w:w w:val="95"/>
                <w:sz w:val="21"/>
              </w:rPr>
              <w:t>下</w:t>
            </w:r>
            <w:r>
              <w:rPr>
                <w:w w:val="95"/>
                <w:sz w:val="21"/>
              </w:rPr>
              <w:t>组</w:t>
            </w:r>
            <w:r>
              <w:rPr>
                <w:w w:val="95"/>
                <w:sz w:val="21"/>
              </w:rPr>
              <w:t>织，</w:t>
            </w:r>
            <w:r>
              <w:rPr>
                <w:w w:val="95"/>
                <w:sz w:val="21"/>
              </w:rPr>
              <w:t>且</w:t>
            </w:r>
            <w:r>
              <w:rPr>
                <w:w w:val="95"/>
                <w:sz w:val="21"/>
              </w:rPr>
              <w:t>Ⅲ</w:t>
            </w:r>
            <w:r>
              <w:rPr>
                <w:w w:val="95"/>
                <w:sz w:val="21"/>
              </w:rPr>
              <w:t>度</w:t>
            </w:r>
            <w:r>
              <w:rPr>
                <w:spacing w:val="-10"/>
                <w:w w:val="95"/>
                <w:sz w:val="21"/>
              </w:rPr>
              <w:t>烧</w:t>
            </w:r>
          </w:p>
        </w:tc>
      </w:tr>
      <w:tr>
        <w:trPr>
          <w:trHeight w:val="323" w:hRule="atLeast"/>
        </w:trPr>
        <w:tc>
          <w:tcPr>
            <w:tcW w:w="937" w:type="dxa"/>
          </w:tcPr>
          <w:p>
            <w:pPr>
              <w:pStyle w:val="TableParagraph"/>
              <w:rPr>
                <w:rFonts w:ascii="Times New Roman"/>
                <w:sz w:val="20"/>
              </w:rPr>
            </w:pPr>
          </w:p>
        </w:tc>
        <w:tc>
          <w:tcPr>
            <w:tcW w:w="1313" w:type="dxa"/>
          </w:tcPr>
          <w:p>
            <w:pPr>
              <w:pStyle w:val="TableParagraph"/>
              <w:spacing w:before="14"/>
              <w:ind w:left="85"/>
              <w:rPr>
                <w:i/>
                <w:sz w:val="22"/>
              </w:rPr>
            </w:pPr>
            <w:r>
              <w:rPr>
                <w:i/>
                <w:w w:val="95"/>
                <w:sz w:val="22"/>
              </w:rPr>
              <w:t>伤</w:t>
            </w:r>
          </w:p>
        </w:tc>
        <w:tc>
          <w:tcPr>
            <w:tcW w:w="7814" w:type="dxa"/>
          </w:tcPr>
          <w:p>
            <w:pPr>
              <w:pStyle w:val="TableParagraph"/>
              <w:spacing w:before="24"/>
              <w:ind w:left="79"/>
              <w:rPr>
                <w:sz w:val="21"/>
              </w:rPr>
            </w:pPr>
            <w:r>
              <w:rPr>
                <w:w w:val="95"/>
                <w:sz w:val="21"/>
              </w:rPr>
              <w:t>伤的面积达到面部表面积的</w:t>
            </w:r>
            <w:r>
              <w:rPr>
                <w:spacing w:val="56"/>
                <w:sz w:val="21"/>
              </w:rPr>
              <w:t> </w:t>
            </w:r>
            <w:r>
              <w:rPr>
                <w:rFonts w:ascii="Times New Roman" w:eastAsia="Times New Roman"/>
                <w:w w:val="95"/>
                <w:sz w:val="21"/>
              </w:rPr>
              <w:t>80</w:t>
            </w:r>
            <w:r>
              <w:rPr>
                <w:w w:val="95"/>
                <w:sz w:val="21"/>
              </w:rPr>
              <w:t>％或者</w:t>
            </w:r>
            <w:r>
              <w:rPr>
                <w:spacing w:val="65"/>
                <w:sz w:val="21"/>
              </w:rPr>
              <w:t> </w:t>
            </w:r>
            <w:r>
              <w:rPr>
                <w:rFonts w:ascii="Times New Roman" w:eastAsia="Times New Roman"/>
                <w:w w:val="95"/>
                <w:sz w:val="21"/>
              </w:rPr>
              <w:t>80</w:t>
            </w:r>
            <w:r>
              <w:rPr>
                <w:w w:val="95"/>
                <w:sz w:val="21"/>
              </w:rPr>
              <w:t>％</w:t>
            </w:r>
            <w:r>
              <w:rPr>
                <w:w w:val="95"/>
                <w:sz w:val="21"/>
              </w:rPr>
              <w:t>以</w:t>
            </w:r>
            <w:r>
              <w:rPr>
                <w:w w:val="95"/>
                <w:sz w:val="21"/>
              </w:rPr>
              <w:t>上</w:t>
            </w:r>
            <w:r>
              <w:rPr>
                <w:spacing w:val="-1"/>
                <w:w w:val="95"/>
                <w:sz w:val="21"/>
              </w:rPr>
              <w:t>。体表面积根据《中国新九分法》计</w:t>
            </w:r>
          </w:p>
        </w:tc>
      </w:tr>
      <w:tr>
        <w:trPr>
          <w:trHeight w:val="389"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13"/>
              <w:ind w:left="79"/>
              <w:rPr>
                <w:sz w:val="21"/>
              </w:rPr>
            </w:pPr>
            <w:r>
              <w:rPr>
                <w:w w:val="95"/>
                <w:sz w:val="21"/>
              </w:rPr>
              <w:t>算</w:t>
            </w:r>
            <w:r>
              <w:rPr>
                <w:spacing w:val="-10"/>
                <w:sz w:val="21"/>
              </w:rPr>
              <w:t>。</w:t>
            </w:r>
          </w:p>
        </w:tc>
      </w:tr>
      <w:tr>
        <w:trPr>
          <w:trHeight w:val="397" w:hRule="atLeast"/>
        </w:trPr>
        <w:tc>
          <w:tcPr>
            <w:tcW w:w="937" w:type="dxa"/>
          </w:tcPr>
          <w:p>
            <w:pPr>
              <w:pStyle w:val="TableParagraph"/>
              <w:spacing w:line="281" w:lineRule="exact" w:before="96"/>
              <w:ind w:left="50"/>
              <w:rPr>
                <w:i/>
                <w:sz w:val="22"/>
              </w:rPr>
            </w:pPr>
            <w:r>
              <w:rPr>
                <w:i/>
                <w:spacing w:val="-58"/>
                <w:sz w:val="22"/>
              </w:rPr>
              <w:t>3.6.99</w:t>
            </w:r>
          </w:p>
        </w:tc>
        <w:tc>
          <w:tcPr>
            <w:tcW w:w="1313" w:type="dxa"/>
          </w:tcPr>
          <w:p>
            <w:pPr>
              <w:pStyle w:val="TableParagraph"/>
              <w:spacing w:line="281" w:lineRule="exact" w:before="96"/>
              <w:ind w:left="85"/>
              <w:rPr>
                <w:i/>
                <w:sz w:val="22"/>
              </w:rPr>
            </w:pPr>
            <w:r>
              <w:rPr>
                <w:i/>
                <w:spacing w:val="-50"/>
                <w:w w:val="95"/>
                <w:sz w:val="22"/>
              </w:rPr>
              <w:t>多处臂丛神</w:t>
            </w:r>
          </w:p>
        </w:tc>
        <w:tc>
          <w:tcPr>
            <w:tcW w:w="7814" w:type="dxa"/>
          </w:tcPr>
          <w:p>
            <w:pPr>
              <w:pStyle w:val="TableParagraph"/>
              <w:spacing w:before="106"/>
              <w:ind w:left="79"/>
              <w:rPr>
                <w:sz w:val="21"/>
              </w:rPr>
            </w:pPr>
            <w:r>
              <w:rPr>
                <w:w w:val="95"/>
                <w:sz w:val="21"/>
              </w:rPr>
              <w:t>由于</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至</w:t>
            </w:r>
            <w:r>
              <w:rPr>
                <w:w w:val="95"/>
                <w:sz w:val="21"/>
              </w:rPr>
              <w:t>少</w:t>
            </w:r>
            <w:r>
              <w:rPr>
                <w:w w:val="95"/>
                <w:sz w:val="21"/>
              </w:rPr>
              <w:t>两</w:t>
            </w:r>
            <w:r>
              <w:rPr>
                <w:w w:val="95"/>
                <w:sz w:val="21"/>
              </w:rPr>
              <w:t>根</w:t>
            </w:r>
            <w:r>
              <w:rPr>
                <w:w w:val="95"/>
                <w:sz w:val="21"/>
              </w:rPr>
              <w:t>臂</w:t>
            </w:r>
            <w:r>
              <w:rPr>
                <w:w w:val="95"/>
                <w:sz w:val="21"/>
              </w:rPr>
              <w:t>丛</w:t>
            </w:r>
            <w:r>
              <w:rPr>
                <w:w w:val="95"/>
                <w:sz w:val="21"/>
              </w:rPr>
              <w:t>神</w:t>
            </w:r>
            <w:r>
              <w:rPr>
                <w:w w:val="95"/>
                <w:sz w:val="21"/>
              </w:rPr>
              <w:t>经</w:t>
            </w:r>
            <w:r>
              <w:rPr>
                <w:w w:val="95"/>
                <w:sz w:val="21"/>
              </w:rPr>
              <w:t>根</w:t>
            </w:r>
            <w:r>
              <w:rPr>
                <w:w w:val="95"/>
                <w:sz w:val="21"/>
              </w:rPr>
              <w:t>性</w:t>
            </w:r>
            <w:r>
              <w:rPr>
                <w:w w:val="95"/>
                <w:sz w:val="21"/>
              </w:rPr>
              <w:t>撕</w:t>
            </w:r>
            <w:r>
              <w:rPr>
                <w:w w:val="95"/>
                <w:sz w:val="21"/>
              </w:rPr>
              <w:t>脱</w:t>
            </w:r>
            <w:r>
              <w:rPr>
                <w:w w:val="95"/>
                <w:sz w:val="21"/>
              </w:rPr>
              <w:t>，</w:t>
            </w:r>
            <w:r>
              <w:rPr>
                <w:w w:val="95"/>
                <w:sz w:val="21"/>
              </w:rPr>
              <w:t>所</w:t>
            </w:r>
            <w:r>
              <w:rPr>
                <w:w w:val="95"/>
                <w:sz w:val="21"/>
              </w:rPr>
              <w:t>造</w:t>
            </w:r>
            <w:r>
              <w:rPr>
                <w:w w:val="95"/>
                <w:sz w:val="21"/>
              </w:rPr>
              <w:t>成</w:t>
            </w:r>
            <w:r>
              <w:rPr>
                <w:w w:val="95"/>
                <w:sz w:val="21"/>
              </w:rPr>
              <w:t>的</w:t>
            </w:r>
            <w:r>
              <w:rPr>
                <w:w w:val="95"/>
                <w:sz w:val="21"/>
              </w:rPr>
              <w:t>手</w:t>
            </w:r>
            <w:r>
              <w:rPr>
                <w:w w:val="95"/>
                <w:sz w:val="21"/>
              </w:rPr>
              <w:t>臂</w:t>
            </w:r>
            <w:r>
              <w:rPr>
                <w:w w:val="95"/>
                <w:sz w:val="21"/>
              </w:rPr>
              <w:t>感</w:t>
            </w:r>
            <w:r>
              <w:rPr>
                <w:w w:val="95"/>
                <w:sz w:val="21"/>
              </w:rPr>
              <w:t>觉</w:t>
            </w:r>
            <w:r>
              <w:rPr>
                <w:w w:val="95"/>
                <w:sz w:val="21"/>
              </w:rPr>
              <w:t>功</w:t>
            </w:r>
            <w:r>
              <w:rPr>
                <w:spacing w:val="-4"/>
                <w:w w:val="95"/>
                <w:sz w:val="21"/>
              </w:rPr>
              <w:t>能与运</w:t>
            </w:r>
          </w:p>
        </w:tc>
      </w:tr>
      <w:tr>
        <w:trPr>
          <w:trHeight w:val="312" w:hRule="atLeast"/>
        </w:trPr>
        <w:tc>
          <w:tcPr>
            <w:tcW w:w="937" w:type="dxa"/>
          </w:tcPr>
          <w:p>
            <w:pPr>
              <w:pStyle w:val="TableParagraph"/>
              <w:rPr>
                <w:rFonts w:ascii="Times New Roman"/>
                <w:sz w:val="20"/>
              </w:rPr>
            </w:pPr>
          </w:p>
        </w:tc>
        <w:tc>
          <w:tcPr>
            <w:tcW w:w="1313" w:type="dxa"/>
          </w:tcPr>
          <w:p>
            <w:pPr>
              <w:pStyle w:val="TableParagraph"/>
              <w:spacing w:line="281" w:lineRule="exact" w:before="11"/>
              <w:ind w:left="85"/>
              <w:rPr>
                <w:i/>
                <w:sz w:val="22"/>
              </w:rPr>
            </w:pPr>
            <w:r>
              <w:rPr>
                <w:i/>
                <w:spacing w:val="-57"/>
                <w:w w:val="95"/>
                <w:sz w:val="22"/>
              </w:rPr>
              <w:t>经根性撕脱</w:t>
            </w:r>
          </w:p>
        </w:tc>
        <w:tc>
          <w:tcPr>
            <w:tcW w:w="7814" w:type="dxa"/>
          </w:tcPr>
          <w:p>
            <w:pPr>
              <w:pStyle w:val="TableParagraph"/>
              <w:spacing w:before="21"/>
              <w:ind w:left="79"/>
              <w:rPr>
                <w:sz w:val="21"/>
              </w:rPr>
            </w:pPr>
            <w:r>
              <w:rPr>
                <w:w w:val="95"/>
                <w:sz w:val="21"/>
              </w:rPr>
              <w:t>动功</w:t>
            </w:r>
            <w:r>
              <w:rPr>
                <w:w w:val="95"/>
                <w:sz w:val="21"/>
              </w:rPr>
              <w:t>能</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丧</w:t>
            </w:r>
            <w:r>
              <w:rPr>
                <w:w w:val="95"/>
                <w:sz w:val="21"/>
              </w:rPr>
              <w:t>失</w:t>
            </w:r>
            <w:r>
              <w:rPr>
                <w:w w:val="95"/>
                <w:sz w:val="21"/>
              </w:rPr>
              <w:t>。</w:t>
            </w:r>
            <w:r>
              <w:rPr>
                <w:w w:val="95"/>
                <w:sz w:val="21"/>
              </w:rPr>
              <w:t>该</w:t>
            </w:r>
            <w:r>
              <w:rPr>
                <w:w w:val="95"/>
                <w:sz w:val="21"/>
              </w:rPr>
              <w:t>病</w:t>
            </w:r>
            <w:r>
              <w:rPr>
                <w:w w:val="95"/>
                <w:sz w:val="21"/>
              </w:rPr>
              <w:t>必</w:t>
            </w:r>
            <w:r>
              <w:rPr>
                <w:w w:val="95"/>
                <w:sz w:val="21"/>
              </w:rPr>
              <w:t>须</w:t>
            </w:r>
            <w:r>
              <w:rPr>
                <w:w w:val="95"/>
                <w:sz w:val="21"/>
              </w:rPr>
              <w:t>由</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的</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w:t>
            </w:r>
            <w:r>
              <w:rPr>
                <w:w w:val="95"/>
                <w:sz w:val="21"/>
              </w:rPr>
              <w:t>并</w:t>
            </w:r>
            <w:r>
              <w:rPr>
                <w:spacing w:val="-4"/>
                <w:w w:val="95"/>
                <w:sz w:val="21"/>
              </w:rPr>
              <w:t>且有完</w:t>
            </w:r>
          </w:p>
        </w:tc>
      </w:tr>
      <w:tr>
        <w:trPr>
          <w:trHeight w:val="397"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21"/>
              <w:ind w:left="79"/>
              <w:rPr>
                <w:sz w:val="21"/>
              </w:rPr>
            </w:pPr>
            <w:r>
              <w:rPr>
                <w:spacing w:val="-1"/>
                <w:w w:val="95"/>
                <w:sz w:val="21"/>
              </w:rPr>
              <w:t>整的电生理检查结果证实。</w:t>
            </w:r>
          </w:p>
        </w:tc>
      </w:tr>
      <w:tr>
        <w:trPr>
          <w:trHeight w:val="397" w:hRule="atLeast"/>
        </w:trPr>
        <w:tc>
          <w:tcPr>
            <w:tcW w:w="937" w:type="dxa"/>
          </w:tcPr>
          <w:p>
            <w:pPr>
              <w:pStyle w:val="TableParagraph"/>
              <w:spacing w:line="281" w:lineRule="exact" w:before="96"/>
              <w:ind w:left="50"/>
              <w:rPr>
                <w:i/>
                <w:sz w:val="22"/>
              </w:rPr>
            </w:pPr>
            <w:r>
              <w:rPr>
                <w:i/>
                <w:spacing w:val="-59"/>
                <w:sz w:val="22"/>
              </w:rPr>
              <w:t>3.6.100</w:t>
            </w:r>
          </w:p>
        </w:tc>
        <w:tc>
          <w:tcPr>
            <w:tcW w:w="1313" w:type="dxa"/>
          </w:tcPr>
          <w:p>
            <w:pPr>
              <w:pStyle w:val="TableParagraph"/>
              <w:spacing w:line="281" w:lineRule="exact" w:before="96"/>
              <w:ind w:left="85"/>
              <w:rPr>
                <w:i/>
                <w:sz w:val="22"/>
              </w:rPr>
            </w:pPr>
            <w:r>
              <w:rPr>
                <w:i/>
                <w:spacing w:val="-50"/>
                <w:w w:val="95"/>
                <w:sz w:val="22"/>
              </w:rPr>
              <w:t>原发性脊柱</w:t>
            </w:r>
          </w:p>
        </w:tc>
        <w:tc>
          <w:tcPr>
            <w:tcW w:w="7814" w:type="dxa"/>
          </w:tcPr>
          <w:p>
            <w:pPr>
              <w:pStyle w:val="TableParagraph"/>
              <w:spacing w:before="106"/>
              <w:ind w:left="79"/>
              <w:rPr>
                <w:rFonts w:ascii="黑体" w:eastAsia="黑体"/>
                <w:sz w:val="21"/>
              </w:rPr>
            </w:pPr>
            <w:r>
              <w:rPr>
                <w:w w:val="95"/>
                <w:sz w:val="21"/>
              </w:rPr>
              <w:t>指被</w:t>
            </w:r>
            <w:r>
              <w:rPr>
                <w:w w:val="95"/>
                <w:sz w:val="21"/>
              </w:rPr>
              <w:t>保</w:t>
            </w:r>
            <w:r>
              <w:rPr>
                <w:w w:val="95"/>
                <w:sz w:val="21"/>
              </w:rPr>
              <w:t>险</w:t>
            </w:r>
            <w:r>
              <w:rPr>
                <w:w w:val="95"/>
                <w:sz w:val="21"/>
              </w:rPr>
              <w:t>人</w:t>
            </w:r>
            <w:r>
              <w:rPr>
                <w:w w:val="95"/>
                <w:sz w:val="21"/>
              </w:rPr>
              <w:t>因</w:t>
            </w:r>
            <w:r>
              <w:rPr>
                <w:w w:val="95"/>
                <w:sz w:val="21"/>
              </w:rPr>
              <w:t>原</w:t>
            </w:r>
            <w:r>
              <w:rPr>
                <w:w w:val="95"/>
                <w:sz w:val="21"/>
              </w:rPr>
              <w:t>发</w:t>
            </w:r>
            <w:r>
              <w:rPr>
                <w:w w:val="95"/>
                <w:sz w:val="21"/>
              </w:rPr>
              <w:t>性</w:t>
            </w:r>
            <w:r>
              <w:rPr>
                <w:w w:val="95"/>
                <w:sz w:val="21"/>
              </w:rPr>
              <w:t>脊</w:t>
            </w:r>
            <w:r>
              <w:rPr>
                <w:w w:val="95"/>
                <w:sz w:val="21"/>
              </w:rPr>
              <w:t>柱</w:t>
            </w:r>
            <w:r>
              <w:rPr>
                <w:w w:val="95"/>
                <w:sz w:val="21"/>
              </w:rPr>
              <w:t>侧</w:t>
            </w:r>
            <w:r>
              <w:rPr>
                <w:w w:val="95"/>
                <w:sz w:val="21"/>
              </w:rPr>
              <w:t>弯</w:t>
            </w:r>
            <w:r>
              <w:rPr>
                <w:w w:val="95"/>
                <w:sz w:val="21"/>
              </w:rPr>
              <w:t>，</w:t>
            </w:r>
            <w:r>
              <w:rPr>
                <w:w w:val="95"/>
                <w:sz w:val="21"/>
              </w:rPr>
              <w:t>实</w:t>
            </w:r>
            <w:r>
              <w:rPr>
                <w:w w:val="95"/>
                <w:sz w:val="21"/>
              </w:rPr>
              <w:t>际</w:t>
            </w:r>
            <w:r>
              <w:rPr>
                <w:w w:val="95"/>
                <w:sz w:val="21"/>
              </w:rPr>
              <w:t>实</w:t>
            </w:r>
            <w:r>
              <w:rPr>
                <w:w w:val="95"/>
                <w:sz w:val="21"/>
              </w:rPr>
              <w:t>施</w:t>
            </w:r>
            <w:r>
              <w:rPr>
                <w:w w:val="95"/>
                <w:sz w:val="21"/>
              </w:rPr>
              <w:t>了</w:t>
            </w:r>
            <w:r>
              <w:rPr>
                <w:w w:val="95"/>
                <w:sz w:val="21"/>
              </w:rPr>
              <w:t>对</w:t>
            </w:r>
            <w:r>
              <w:rPr>
                <w:w w:val="95"/>
                <w:sz w:val="21"/>
              </w:rPr>
              <w:t>该</w:t>
            </w:r>
            <w:r>
              <w:rPr>
                <w:w w:val="95"/>
                <w:sz w:val="21"/>
              </w:rPr>
              <w:t>病</w:t>
            </w:r>
            <w:r>
              <w:rPr>
                <w:w w:val="95"/>
                <w:sz w:val="21"/>
              </w:rPr>
              <w:t>的</w:t>
            </w:r>
            <w:r>
              <w:rPr>
                <w:w w:val="95"/>
                <w:sz w:val="21"/>
              </w:rPr>
              <w:t>矫</w:t>
            </w:r>
            <w:r>
              <w:rPr>
                <w:w w:val="95"/>
                <w:sz w:val="21"/>
              </w:rPr>
              <w:t>正</w:t>
            </w:r>
            <w:r>
              <w:rPr>
                <w:w w:val="95"/>
                <w:sz w:val="21"/>
              </w:rPr>
              <w:t>外</w:t>
            </w:r>
            <w:r>
              <w:rPr>
                <w:w w:val="95"/>
                <w:sz w:val="21"/>
              </w:rPr>
              <w:t>科</w:t>
            </w:r>
            <w:r>
              <w:rPr>
                <w:w w:val="95"/>
                <w:sz w:val="21"/>
              </w:rPr>
              <w:t>手</w:t>
            </w:r>
            <w:r>
              <w:rPr>
                <w:w w:val="95"/>
                <w:sz w:val="21"/>
              </w:rPr>
              <w:t>术</w:t>
            </w:r>
            <w:r>
              <w:rPr>
                <w:w w:val="95"/>
                <w:sz w:val="21"/>
              </w:rPr>
              <w:t>。</w:t>
            </w:r>
            <w:r>
              <w:rPr>
                <w:rFonts w:ascii="黑体" w:eastAsia="黑体"/>
                <w:color w:val="000000"/>
                <w:w w:val="95"/>
                <w:sz w:val="21"/>
                <w:shd w:fill="BEBEBE" w:color="auto" w:val="clear"/>
              </w:rPr>
              <w:t>但由</w:t>
            </w:r>
            <w:r>
              <w:rPr>
                <w:rFonts w:ascii="黑体" w:eastAsia="黑体"/>
                <w:color w:val="000000"/>
                <w:w w:val="95"/>
                <w:sz w:val="21"/>
                <w:shd w:fill="BEBEBE" w:color="auto" w:val="clear"/>
              </w:rPr>
              <w:t>于</w:t>
            </w:r>
            <w:r>
              <w:rPr>
                <w:rFonts w:ascii="黑体" w:eastAsia="黑体"/>
                <w:color w:val="000000"/>
                <w:w w:val="95"/>
                <w:sz w:val="21"/>
                <w:shd w:fill="BEBEBE" w:color="auto" w:val="clear"/>
              </w:rPr>
              <w:t>先</w:t>
            </w:r>
            <w:r>
              <w:rPr>
                <w:rFonts w:ascii="黑体" w:eastAsia="黑体"/>
                <w:color w:val="000000"/>
                <w:w w:val="95"/>
                <w:sz w:val="21"/>
                <w:shd w:fill="BEBEBE" w:color="auto" w:val="clear"/>
              </w:rPr>
              <w:t>天</w:t>
            </w:r>
            <w:r>
              <w:rPr>
                <w:rFonts w:ascii="黑体" w:eastAsia="黑体"/>
                <w:color w:val="000000"/>
                <w:spacing w:val="-10"/>
                <w:w w:val="95"/>
                <w:sz w:val="21"/>
                <w:shd w:fill="BEBEBE" w:color="auto" w:val="clear"/>
              </w:rPr>
              <w:t>性</w:t>
            </w:r>
          </w:p>
        </w:tc>
      </w:tr>
      <w:tr>
        <w:trPr>
          <w:trHeight w:val="311" w:hRule="atLeast"/>
        </w:trPr>
        <w:tc>
          <w:tcPr>
            <w:tcW w:w="937" w:type="dxa"/>
          </w:tcPr>
          <w:p>
            <w:pPr>
              <w:pStyle w:val="TableParagraph"/>
              <w:rPr>
                <w:rFonts w:ascii="Times New Roman"/>
                <w:sz w:val="20"/>
              </w:rPr>
            </w:pPr>
          </w:p>
        </w:tc>
        <w:tc>
          <w:tcPr>
            <w:tcW w:w="1313" w:type="dxa"/>
          </w:tcPr>
          <w:p>
            <w:pPr>
              <w:pStyle w:val="TableParagraph"/>
              <w:spacing w:line="281" w:lineRule="exact" w:before="11"/>
              <w:ind w:left="85"/>
              <w:rPr>
                <w:i/>
                <w:sz w:val="22"/>
              </w:rPr>
            </w:pPr>
            <w:r>
              <w:rPr>
                <w:i/>
                <w:spacing w:val="-50"/>
                <w:w w:val="95"/>
                <w:sz w:val="22"/>
              </w:rPr>
              <w:t>侧弯的矫正</w:t>
            </w:r>
          </w:p>
        </w:tc>
        <w:tc>
          <w:tcPr>
            <w:tcW w:w="7814" w:type="dxa"/>
          </w:tcPr>
          <w:p>
            <w:pPr>
              <w:pStyle w:val="TableParagraph"/>
              <w:spacing w:before="21"/>
              <w:ind w:left="79"/>
              <w:rPr>
                <w:rFonts w:ascii="黑体" w:eastAsia="黑体"/>
                <w:sz w:val="21"/>
              </w:rPr>
            </w:pPr>
            <w:r>
              <w:rPr>
                <w:rFonts w:ascii="黑体" w:eastAsia="黑体"/>
                <w:color w:val="000000"/>
                <w:w w:val="95"/>
                <w:sz w:val="21"/>
                <w:shd w:fill="BEBEBE" w:color="auto" w:val="clear"/>
              </w:rPr>
              <w:t>脊柱</w:t>
            </w:r>
            <w:r>
              <w:rPr>
                <w:rFonts w:ascii="黑体" w:eastAsia="黑体"/>
                <w:color w:val="000000"/>
                <w:w w:val="95"/>
                <w:sz w:val="21"/>
                <w:shd w:fill="BEBEBE" w:color="auto" w:val="clear"/>
              </w:rPr>
              <w:t>侧</w:t>
            </w:r>
            <w:r>
              <w:rPr>
                <w:rFonts w:ascii="黑体" w:eastAsia="黑体"/>
                <w:color w:val="000000"/>
                <w:w w:val="95"/>
                <w:sz w:val="21"/>
                <w:shd w:fill="BEBEBE" w:color="auto" w:val="clear"/>
              </w:rPr>
              <w:t>弯</w:t>
            </w:r>
            <w:r>
              <w:rPr>
                <w:rFonts w:ascii="黑体" w:eastAsia="黑体"/>
                <w:color w:val="000000"/>
                <w:w w:val="95"/>
                <w:sz w:val="21"/>
                <w:shd w:fill="BEBEBE" w:color="auto" w:val="clear"/>
              </w:rPr>
              <w:t>以</w:t>
            </w:r>
            <w:r>
              <w:rPr>
                <w:rFonts w:ascii="黑体" w:eastAsia="黑体"/>
                <w:color w:val="000000"/>
                <w:w w:val="95"/>
                <w:sz w:val="21"/>
                <w:shd w:fill="BEBEBE" w:color="auto" w:val="clear"/>
              </w:rPr>
              <w:t>及</w:t>
            </w:r>
            <w:r>
              <w:rPr>
                <w:rFonts w:ascii="黑体" w:eastAsia="黑体"/>
                <w:color w:val="000000"/>
                <w:w w:val="95"/>
                <w:sz w:val="21"/>
                <w:shd w:fill="BEBEBE" w:color="auto" w:val="clear"/>
              </w:rPr>
              <w:t>其</w:t>
            </w:r>
            <w:r>
              <w:rPr>
                <w:rFonts w:ascii="黑体" w:eastAsia="黑体"/>
                <w:color w:val="000000"/>
                <w:w w:val="95"/>
                <w:sz w:val="21"/>
                <w:shd w:fill="BEBEBE" w:color="auto" w:val="clear"/>
              </w:rPr>
              <w:t>他</w:t>
            </w:r>
            <w:r>
              <w:rPr>
                <w:rFonts w:ascii="黑体" w:eastAsia="黑体"/>
                <w:color w:val="000000"/>
                <w:w w:val="95"/>
                <w:sz w:val="21"/>
                <w:shd w:fill="BEBEBE" w:color="auto" w:val="clear"/>
              </w:rPr>
              <w:t>疾</w:t>
            </w:r>
            <w:r>
              <w:rPr>
                <w:rFonts w:ascii="黑体" w:eastAsia="黑体"/>
                <w:color w:val="000000"/>
                <w:w w:val="95"/>
                <w:sz w:val="21"/>
                <w:shd w:fill="BEBEBE" w:color="auto" w:val="clear"/>
              </w:rPr>
              <w:t>病</w:t>
            </w:r>
            <w:r>
              <w:rPr>
                <w:rFonts w:ascii="黑体" w:eastAsia="黑体"/>
                <w:color w:val="000000"/>
                <w:w w:val="95"/>
                <w:sz w:val="21"/>
                <w:shd w:fill="BEBEBE" w:color="auto" w:val="clear"/>
              </w:rPr>
              <w:t>或</w:t>
            </w:r>
            <w:r>
              <w:rPr>
                <w:rFonts w:ascii="黑体" w:eastAsia="黑体"/>
                <w:color w:val="000000"/>
                <w:w w:val="95"/>
                <w:sz w:val="21"/>
                <w:shd w:fill="BEBEBE" w:color="auto" w:val="clear"/>
              </w:rPr>
              <w:t>意</w:t>
            </w:r>
            <w:r>
              <w:rPr>
                <w:rFonts w:ascii="黑体" w:eastAsia="黑体"/>
                <w:color w:val="000000"/>
                <w:w w:val="95"/>
                <w:sz w:val="21"/>
                <w:shd w:fill="BEBEBE" w:color="auto" w:val="clear"/>
              </w:rPr>
              <w:t>外</w:t>
            </w:r>
            <w:r>
              <w:rPr>
                <w:rFonts w:ascii="黑体" w:eastAsia="黑体"/>
                <w:color w:val="000000"/>
                <w:w w:val="95"/>
                <w:sz w:val="21"/>
                <w:shd w:fill="BEBEBE" w:color="auto" w:val="clear"/>
              </w:rPr>
              <w:t>伤</w:t>
            </w:r>
            <w:r>
              <w:rPr>
                <w:rFonts w:ascii="黑体" w:eastAsia="黑体"/>
                <w:color w:val="000000"/>
                <w:w w:val="95"/>
                <w:sz w:val="21"/>
                <w:shd w:fill="BEBEBE" w:color="auto" w:val="clear"/>
              </w:rPr>
              <w:t>害</w:t>
            </w:r>
            <w:r>
              <w:rPr>
                <w:rFonts w:ascii="黑体" w:eastAsia="黑体"/>
                <w:color w:val="000000"/>
                <w:w w:val="95"/>
                <w:sz w:val="21"/>
                <w:shd w:fill="BEBEBE" w:color="auto" w:val="clear"/>
              </w:rPr>
              <w:t>导</w:t>
            </w:r>
            <w:r>
              <w:rPr>
                <w:rFonts w:ascii="黑体" w:eastAsia="黑体"/>
                <w:color w:val="000000"/>
                <w:w w:val="95"/>
                <w:sz w:val="21"/>
                <w:shd w:fill="BEBEBE" w:color="auto" w:val="clear"/>
              </w:rPr>
              <w:t>致</w:t>
            </w:r>
            <w:r>
              <w:rPr>
                <w:rFonts w:ascii="黑体" w:eastAsia="黑体"/>
                <w:color w:val="000000"/>
                <w:w w:val="95"/>
                <w:sz w:val="21"/>
                <w:shd w:fill="BEBEBE" w:color="auto" w:val="clear"/>
              </w:rPr>
              <w:t>的</w:t>
            </w:r>
            <w:r>
              <w:rPr>
                <w:rFonts w:ascii="黑体" w:eastAsia="黑体"/>
                <w:color w:val="000000"/>
                <w:w w:val="95"/>
                <w:sz w:val="21"/>
                <w:shd w:fill="BEBEBE" w:color="auto" w:val="clear"/>
              </w:rPr>
              <w:t>继</w:t>
            </w:r>
            <w:r>
              <w:rPr>
                <w:rFonts w:ascii="黑体" w:eastAsia="黑体"/>
                <w:color w:val="000000"/>
                <w:w w:val="95"/>
                <w:sz w:val="21"/>
                <w:shd w:fill="BEBEBE" w:color="auto" w:val="clear"/>
              </w:rPr>
              <w:t>发</w:t>
            </w:r>
            <w:r>
              <w:rPr>
                <w:rFonts w:ascii="黑体" w:eastAsia="黑体"/>
                <w:color w:val="000000"/>
                <w:w w:val="95"/>
                <w:sz w:val="21"/>
                <w:shd w:fill="BEBEBE" w:color="auto" w:val="clear"/>
              </w:rPr>
              <w:t>性</w:t>
            </w:r>
            <w:r>
              <w:rPr>
                <w:rFonts w:ascii="黑体" w:eastAsia="黑体"/>
                <w:color w:val="000000"/>
                <w:w w:val="95"/>
                <w:sz w:val="21"/>
                <w:shd w:fill="BEBEBE" w:color="auto" w:val="clear"/>
              </w:rPr>
              <w:t>脊</w:t>
            </w:r>
            <w:r>
              <w:rPr>
                <w:rFonts w:ascii="黑体" w:eastAsia="黑体"/>
                <w:color w:val="000000"/>
                <w:w w:val="95"/>
                <w:sz w:val="21"/>
                <w:shd w:fill="BEBEBE" w:color="auto" w:val="clear"/>
              </w:rPr>
              <w:t>柱</w:t>
            </w:r>
            <w:r>
              <w:rPr>
                <w:rFonts w:ascii="黑体" w:eastAsia="黑体"/>
                <w:color w:val="000000"/>
                <w:w w:val="95"/>
                <w:sz w:val="21"/>
                <w:shd w:fill="BEBEBE" w:color="auto" w:val="clear"/>
              </w:rPr>
              <w:t>侧</w:t>
            </w:r>
            <w:r>
              <w:rPr>
                <w:rFonts w:ascii="黑体" w:eastAsia="黑体"/>
                <w:color w:val="000000"/>
                <w:w w:val="95"/>
                <w:sz w:val="21"/>
                <w:shd w:fill="BEBEBE" w:color="auto" w:val="clear"/>
              </w:rPr>
              <w:t>弯</w:t>
            </w:r>
            <w:r>
              <w:rPr>
                <w:rFonts w:ascii="黑体" w:eastAsia="黑体"/>
                <w:color w:val="000000"/>
                <w:w w:val="95"/>
                <w:sz w:val="21"/>
                <w:shd w:fill="BEBEBE" w:color="auto" w:val="clear"/>
              </w:rPr>
              <w:t>而</w:t>
            </w:r>
            <w:r>
              <w:rPr>
                <w:rFonts w:ascii="黑体" w:eastAsia="黑体"/>
                <w:color w:val="000000"/>
                <w:w w:val="95"/>
                <w:sz w:val="21"/>
                <w:shd w:fill="BEBEBE" w:color="auto" w:val="clear"/>
              </w:rPr>
              <w:t>进</w:t>
            </w:r>
            <w:r>
              <w:rPr>
                <w:rFonts w:ascii="黑体" w:eastAsia="黑体"/>
                <w:color w:val="000000"/>
                <w:w w:val="95"/>
                <w:sz w:val="21"/>
                <w:shd w:fill="BEBEBE" w:color="auto" w:val="clear"/>
              </w:rPr>
              <w:t>行</w:t>
            </w:r>
            <w:r>
              <w:rPr>
                <w:rFonts w:ascii="黑体" w:eastAsia="黑体"/>
                <w:color w:val="000000"/>
                <w:w w:val="95"/>
                <w:sz w:val="21"/>
                <w:shd w:fill="BEBEBE" w:color="auto" w:val="clear"/>
              </w:rPr>
              <w:t>的</w:t>
            </w:r>
            <w:r>
              <w:rPr>
                <w:rFonts w:ascii="黑体" w:eastAsia="黑体"/>
                <w:color w:val="000000"/>
                <w:w w:val="95"/>
                <w:sz w:val="21"/>
                <w:shd w:fill="BEBEBE" w:color="auto" w:val="clear"/>
              </w:rPr>
              <w:t>手</w:t>
            </w:r>
            <w:r>
              <w:rPr>
                <w:rFonts w:ascii="黑体" w:eastAsia="黑体"/>
                <w:color w:val="000000"/>
                <w:w w:val="95"/>
                <w:sz w:val="21"/>
                <w:shd w:fill="BEBEBE" w:color="auto" w:val="clear"/>
              </w:rPr>
              <w:t>术</w:t>
            </w:r>
            <w:r>
              <w:rPr>
                <w:rFonts w:ascii="黑体" w:eastAsia="黑体"/>
                <w:color w:val="000000"/>
                <w:w w:val="95"/>
                <w:sz w:val="21"/>
                <w:shd w:fill="BEBEBE" w:color="auto" w:val="clear"/>
              </w:rPr>
              <w:t>治</w:t>
            </w:r>
            <w:r>
              <w:rPr>
                <w:rFonts w:ascii="黑体" w:eastAsia="黑体"/>
                <w:color w:val="000000"/>
                <w:w w:val="95"/>
                <w:sz w:val="21"/>
                <w:shd w:fill="BEBEBE" w:color="auto" w:val="clear"/>
              </w:rPr>
              <w:t>疗</w:t>
            </w:r>
            <w:r>
              <w:rPr>
                <w:rFonts w:ascii="黑体" w:eastAsia="黑体"/>
                <w:color w:val="000000"/>
                <w:spacing w:val="-4"/>
                <w:w w:val="95"/>
                <w:sz w:val="21"/>
                <w:shd w:fill="BEBEBE" w:color="auto" w:val="clear"/>
              </w:rPr>
              <w:t>不属于</w:t>
            </w:r>
          </w:p>
        </w:tc>
      </w:tr>
      <w:tr>
        <w:trPr>
          <w:trHeight w:val="397" w:hRule="atLeast"/>
        </w:trPr>
        <w:tc>
          <w:tcPr>
            <w:tcW w:w="937" w:type="dxa"/>
          </w:tcPr>
          <w:p>
            <w:pPr>
              <w:pStyle w:val="TableParagraph"/>
              <w:rPr>
                <w:rFonts w:ascii="Times New Roman"/>
                <w:sz w:val="20"/>
              </w:rPr>
            </w:pPr>
          </w:p>
        </w:tc>
        <w:tc>
          <w:tcPr>
            <w:tcW w:w="1313" w:type="dxa"/>
          </w:tcPr>
          <w:p>
            <w:pPr>
              <w:pStyle w:val="TableParagraph"/>
              <w:spacing w:before="11"/>
              <w:ind w:left="85"/>
              <w:rPr>
                <w:i/>
                <w:sz w:val="22"/>
              </w:rPr>
            </w:pPr>
            <w:r>
              <w:rPr>
                <w:i/>
                <w:spacing w:val="-68"/>
                <w:w w:val="95"/>
                <w:sz w:val="22"/>
              </w:rPr>
              <w:t>手</w:t>
            </w:r>
            <w:r>
              <w:rPr>
                <w:i/>
                <w:spacing w:val="-10"/>
                <w:sz w:val="22"/>
              </w:rPr>
              <w:t>术</w:t>
            </w:r>
          </w:p>
        </w:tc>
        <w:tc>
          <w:tcPr>
            <w:tcW w:w="7814" w:type="dxa"/>
          </w:tcPr>
          <w:p>
            <w:pPr>
              <w:pStyle w:val="TableParagraph"/>
              <w:spacing w:before="21"/>
              <w:ind w:left="79"/>
              <w:rPr>
                <w:rFonts w:ascii="黑体" w:eastAsia="黑体"/>
                <w:sz w:val="21"/>
              </w:rPr>
            </w:pPr>
            <w:r>
              <w:rPr>
                <w:rFonts w:ascii="黑体" w:eastAsia="黑体"/>
                <w:color w:val="000000"/>
                <w:spacing w:val="-2"/>
                <w:w w:val="95"/>
                <w:sz w:val="21"/>
                <w:shd w:fill="BEBEBE" w:color="auto" w:val="clear"/>
              </w:rPr>
              <w:t>本保障责任。</w:t>
            </w:r>
          </w:p>
        </w:tc>
      </w:tr>
      <w:tr>
        <w:trPr>
          <w:trHeight w:val="393" w:hRule="atLeast"/>
        </w:trPr>
        <w:tc>
          <w:tcPr>
            <w:tcW w:w="937" w:type="dxa"/>
          </w:tcPr>
          <w:p>
            <w:pPr>
              <w:pStyle w:val="TableParagraph"/>
              <w:spacing w:line="278" w:lineRule="exact" w:before="96"/>
              <w:ind w:left="50"/>
              <w:rPr>
                <w:i/>
                <w:sz w:val="22"/>
              </w:rPr>
            </w:pPr>
            <w:r>
              <w:rPr>
                <w:i/>
                <w:spacing w:val="-59"/>
                <w:sz w:val="22"/>
              </w:rPr>
              <w:t>3.6.101</w:t>
            </w:r>
          </w:p>
        </w:tc>
        <w:tc>
          <w:tcPr>
            <w:tcW w:w="1313" w:type="dxa"/>
          </w:tcPr>
          <w:p>
            <w:pPr>
              <w:pStyle w:val="TableParagraph"/>
              <w:spacing w:line="278" w:lineRule="exact" w:before="96"/>
              <w:ind w:left="85"/>
              <w:rPr>
                <w:i/>
                <w:sz w:val="22"/>
              </w:rPr>
            </w:pPr>
            <w:r>
              <w:rPr>
                <w:i/>
                <w:spacing w:val="-50"/>
                <w:w w:val="95"/>
                <w:sz w:val="22"/>
              </w:rPr>
              <w:t>成骨不全症</w:t>
            </w:r>
          </w:p>
        </w:tc>
        <w:tc>
          <w:tcPr>
            <w:tcW w:w="7814" w:type="dxa"/>
          </w:tcPr>
          <w:p>
            <w:pPr>
              <w:pStyle w:val="TableParagraph"/>
              <w:spacing w:line="268" w:lineRule="exact" w:before="106"/>
              <w:ind w:left="79"/>
              <w:rPr>
                <w:sz w:val="21"/>
              </w:rPr>
            </w:pPr>
            <w:r>
              <w:rPr>
                <w:spacing w:val="-5"/>
                <w:w w:val="95"/>
                <w:sz w:val="21"/>
              </w:rPr>
              <w:t>成骨不全症第三型须由我们认可的医院专科医生明确诊断，同时符合下列所有条件：</w:t>
            </w:r>
          </w:p>
        </w:tc>
      </w:tr>
      <w:tr>
        <w:trPr>
          <w:trHeight w:val="1259" w:hRule="atLeast"/>
        </w:trPr>
        <w:tc>
          <w:tcPr>
            <w:tcW w:w="937" w:type="dxa"/>
          </w:tcPr>
          <w:p>
            <w:pPr>
              <w:pStyle w:val="TableParagraph"/>
              <w:rPr>
                <w:rFonts w:ascii="Times New Roman"/>
                <w:sz w:val="20"/>
              </w:rPr>
            </w:pPr>
          </w:p>
        </w:tc>
        <w:tc>
          <w:tcPr>
            <w:tcW w:w="1313" w:type="dxa"/>
          </w:tcPr>
          <w:p>
            <w:pPr>
              <w:pStyle w:val="TableParagraph"/>
              <w:spacing w:before="14"/>
              <w:ind w:left="85"/>
              <w:rPr>
                <w:i/>
                <w:sz w:val="22"/>
              </w:rPr>
            </w:pPr>
            <w:r>
              <w:rPr>
                <w:i/>
                <w:spacing w:val="-48"/>
                <w:w w:val="95"/>
                <w:sz w:val="22"/>
              </w:rPr>
              <w:t>第三型</w:t>
            </w:r>
          </w:p>
        </w:tc>
        <w:tc>
          <w:tcPr>
            <w:tcW w:w="7814" w:type="dxa"/>
          </w:tcPr>
          <w:p>
            <w:pPr>
              <w:pStyle w:val="TableParagraph"/>
              <w:numPr>
                <w:ilvl w:val="0"/>
                <w:numId w:val="68"/>
              </w:numPr>
              <w:tabs>
                <w:tab w:pos="605" w:val="left" w:leader="none"/>
              </w:tabs>
              <w:spacing w:line="240" w:lineRule="auto" w:before="24" w:after="0"/>
              <w:ind w:left="604" w:right="0" w:hanging="526"/>
              <w:jc w:val="left"/>
              <w:rPr>
                <w:sz w:val="21"/>
              </w:rPr>
            </w:pPr>
            <w:r>
              <w:rPr>
                <w:spacing w:val="-1"/>
                <w:w w:val="95"/>
                <w:sz w:val="21"/>
              </w:rPr>
              <w:t>就成骨不全症第三型之诊断进行的皮肤切片的病理检查结果为阳性；</w:t>
            </w:r>
          </w:p>
          <w:p>
            <w:pPr>
              <w:pStyle w:val="TableParagraph"/>
              <w:numPr>
                <w:ilvl w:val="0"/>
                <w:numId w:val="68"/>
              </w:numPr>
              <w:tabs>
                <w:tab w:pos="605" w:val="left" w:leader="none"/>
              </w:tabs>
              <w:spacing w:line="240" w:lineRule="auto" w:before="43" w:after="0"/>
              <w:ind w:left="604" w:right="0" w:hanging="526"/>
              <w:jc w:val="left"/>
              <w:rPr>
                <w:sz w:val="21"/>
              </w:rPr>
            </w:pPr>
            <w:r>
              <w:rPr>
                <w:rFonts w:ascii="Times New Roman" w:eastAsia="Times New Roman"/>
                <w:w w:val="95"/>
                <w:sz w:val="21"/>
              </w:rPr>
              <w:t>X</w:t>
            </w:r>
            <w:r>
              <w:rPr>
                <w:spacing w:val="-1"/>
                <w:w w:val="95"/>
                <w:sz w:val="21"/>
              </w:rPr>
              <w:t>光片结果显示多处骨折及逐步脊柱后侧凸畸形；</w:t>
            </w:r>
          </w:p>
          <w:p>
            <w:pPr>
              <w:pStyle w:val="TableParagraph"/>
              <w:numPr>
                <w:ilvl w:val="0"/>
                <w:numId w:val="68"/>
              </w:numPr>
              <w:tabs>
                <w:tab w:pos="605" w:val="left" w:leader="none"/>
              </w:tabs>
              <w:spacing w:line="240" w:lineRule="auto" w:before="43" w:after="0"/>
              <w:ind w:left="604" w:right="0" w:hanging="526"/>
              <w:jc w:val="left"/>
              <w:rPr>
                <w:sz w:val="21"/>
              </w:rPr>
            </w:pPr>
            <w:r>
              <w:rPr>
                <w:spacing w:val="-1"/>
                <w:w w:val="95"/>
                <w:sz w:val="21"/>
              </w:rPr>
              <w:t>有证明是因此疾病引致发育迟缓及听力损伤。</w:t>
            </w:r>
          </w:p>
          <w:p>
            <w:pPr>
              <w:pStyle w:val="TableParagraph"/>
              <w:spacing w:before="43"/>
              <w:ind w:left="79"/>
              <w:rPr>
                <w:sz w:val="21"/>
              </w:rPr>
            </w:pPr>
            <w:r>
              <w:rPr>
                <w:w w:val="95"/>
                <w:sz w:val="21"/>
              </w:rPr>
              <w:t>本公司承担本项疾病保险责任不受本条款</w:t>
            </w:r>
            <w:r>
              <w:rPr>
                <w:spacing w:val="36"/>
                <w:sz w:val="21"/>
              </w:rPr>
              <w:t>  </w:t>
            </w:r>
            <w:r>
              <w:rPr>
                <w:rFonts w:ascii="Times New Roman" w:hAnsi="Times New Roman" w:eastAsia="Times New Roman"/>
                <w:w w:val="95"/>
                <w:sz w:val="21"/>
              </w:rPr>
              <w:t>2.4</w:t>
            </w:r>
            <w:r>
              <w:rPr>
                <w:w w:val="95"/>
                <w:sz w:val="21"/>
              </w:rPr>
              <w:t>“</w:t>
            </w:r>
            <w:r>
              <w:rPr>
                <w:w w:val="95"/>
                <w:sz w:val="21"/>
              </w:rPr>
              <w:t>责</w:t>
            </w:r>
            <w:r>
              <w:rPr>
                <w:w w:val="95"/>
                <w:sz w:val="21"/>
              </w:rPr>
              <w:t>任免除”中“</w:t>
            </w:r>
            <w:r>
              <w:rPr>
                <w:w w:val="95"/>
                <w:sz w:val="21"/>
              </w:rPr>
              <w:t>遗</w:t>
            </w:r>
            <w:r>
              <w:rPr>
                <w:w w:val="95"/>
                <w:sz w:val="21"/>
              </w:rPr>
              <w:t>传性</w:t>
            </w:r>
            <w:r>
              <w:rPr>
                <w:w w:val="95"/>
                <w:sz w:val="21"/>
              </w:rPr>
              <w:t>疾</w:t>
            </w:r>
            <w:r>
              <w:rPr>
                <w:w w:val="95"/>
                <w:sz w:val="21"/>
              </w:rPr>
              <w:t>病</w:t>
            </w:r>
            <w:r>
              <w:rPr>
                <w:spacing w:val="-3"/>
                <w:w w:val="95"/>
                <w:sz w:val="21"/>
              </w:rPr>
              <w:t>，先天性</w:t>
            </w:r>
          </w:p>
        </w:tc>
      </w:tr>
      <w:tr>
        <w:trPr>
          <w:trHeight w:val="388"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13"/>
              <w:ind w:left="79"/>
              <w:rPr>
                <w:sz w:val="21"/>
              </w:rPr>
            </w:pPr>
            <w:r>
              <w:rPr>
                <w:spacing w:val="-1"/>
                <w:w w:val="95"/>
                <w:sz w:val="21"/>
              </w:rPr>
              <w:t>畸形、变形或染色体异常”的限制。</w:t>
            </w:r>
          </w:p>
        </w:tc>
      </w:tr>
      <w:tr>
        <w:trPr>
          <w:trHeight w:val="392" w:hRule="atLeast"/>
        </w:trPr>
        <w:tc>
          <w:tcPr>
            <w:tcW w:w="937" w:type="dxa"/>
          </w:tcPr>
          <w:p>
            <w:pPr>
              <w:pStyle w:val="TableParagraph"/>
              <w:spacing w:line="278" w:lineRule="exact" w:before="95"/>
              <w:ind w:left="50"/>
              <w:rPr>
                <w:i/>
                <w:sz w:val="22"/>
              </w:rPr>
            </w:pPr>
            <w:r>
              <w:rPr>
                <w:i/>
                <w:spacing w:val="-59"/>
                <w:sz w:val="22"/>
              </w:rPr>
              <w:t>3.6.102</w:t>
            </w:r>
          </w:p>
        </w:tc>
        <w:tc>
          <w:tcPr>
            <w:tcW w:w="1313" w:type="dxa"/>
          </w:tcPr>
          <w:p>
            <w:pPr>
              <w:pStyle w:val="TableParagraph"/>
              <w:spacing w:line="278" w:lineRule="exact" w:before="95"/>
              <w:ind w:left="85"/>
              <w:rPr>
                <w:i/>
                <w:sz w:val="22"/>
              </w:rPr>
            </w:pPr>
            <w:r>
              <w:rPr>
                <w:i/>
                <w:spacing w:val="-50"/>
                <w:w w:val="95"/>
                <w:sz w:val="22"/>
              </w:rPr>
              <w:t>埃博拉病毒</w:t>
            </w:r>
          </w:p>
        </w:tc>
        <w:tc>
          <w:tcPr>
            <w:tcW w:w="7814" w:type="dxa"/>
          </w:tcPr>
          <w:p>
            <w:pPr>
              <w:pStyle w:val="TableParagraph"/>
              <w:spacing w:line="268" w:lineRule="exact" w:before="105"/>
              <w:ind w:left="79"/>
              <w:rPr>
                <w:sz w:val="21"/>
              </w:rPr>
            </w:pPr>
            <w:r>
              <w:rPr>
                <w:spacing w:val="-1"/>
                <w:w w:val="95"/>
                <w:sz w:val="21"/>
              </w:rPr>
              <w:t>指埃博拉病毒感染导致的烈性传染病，并须满足下列全部条件：</w:t>
            </w:r>
          </w:p>
        </w:tc>
      </w:tr>
      <w:tr>
        <w:trPr>
          <w:trHeight w:val="717" w:hRule="atLeast"/>
        </w:trPr>
        <w:tc>
          <w:tcPr>
            <w:tcW w:w="937" w:type="dxa"/>
          </w:tcPr>
          <w:p>
            <w:pPr>
              <w:pStyle w:val="TableParagraph"/>
              <w:rPr>
                <w:rFonts w:ascii="Times New Roman"/>
                <w:sz w:val="20"/>
              </w:rPr>
            </w:pPr>
          </w:p>
        </w:tc>
        <w:tc>
          <w:tcPr>
            <w:tcW w:w="1313" w:type="dxa"/>
          </w:tcPr>
          <w:p>
            <w:pPr>
              <w:pStyle w:val="TableParagraph"/>
              <w:spacing w:before="14"/>
              <w:ind w:left="85"/>
              <w:rPr>
                <w:i/>
                <w:sz w:val="22"/>
              </w:rPr>
            </w:pPr>
            <w:r>
              <w:rPr>
                <w:i/>
                <w:spacing w:val="-68"/>
                <w:w w:val="95"/>
                <w:sz w:val="22"/>
              </w:rPr>
              <w:t>感</w:t>
            </w:r>
            <w:r>
              <w:rPr>
                <w:i/>
                <w:spacing w:val="-10"/>
                <w:sz w:val="22"/>
              </w:rPr>
              <w:t>染</w:t>
            </w:r>
          </w:p>
        </w:tc>
        <w:tc>
          <w:tcPr>
            <w:tcW w:w="7814" w:type="dxa"/>
          </w:tcPr>
          <w:p>
            <w:pPr>
              <w:pStyle w:val="TableParagraph"/>
              <w:numPr>
                <w:ilvl w:val="0"/>
                <w:numId w:val="69"/>
              </w:numPr>
              <w:tabs>
                <w:tab w:pos="605" w:val="left" w:leader="none"/>
              </w:tabs>
              <w:spacing w:line="240" w:lineRule="auto" w:before="24" w:after="0"/>
              <w:ind w:left="604" w:right="0" w:hanging="526"/>
              <w:jc w:val="left"/>
              <w:rPr>
                <w:sz w:val="21"/>
              </w:rPr>
            </w:pPr>
            <w:r>
              <w:rPr>
                <w:spacing w:val="-1"/>
                <w:w w:val="95"/>
                <w:sz w:val="21"/>
              </w:rPr>
              <w:t>实验室检查证实埃博拉病毒的存在；</w:t>
            </w:r>
          </w:p>
          <w:p>
            <w:pPr>
              <w:pStyle w:val="TableParagraph"/>
              <w:numPr>
                <w:ilvl w:val="0"/>
                <w:numId w:val="69"/>
              </w:numPr>
              <w:tabs>
                <w:tab w:pos="605" w:val="left" w:leader="none"/>
              </w:tabs>
              <w:spacing w:line="240" w:lineRule="auto" w:before="43" w:after="0"/>
              <w:ind w:left="604" w:right="0" w:hanging="526"/>
              <w:jc w:val="left"/>
              <w:rPr>
                <w:sz w:val="21"/>
              </w:rPr>
            </w:pPr>
            <w:r>
              <w:rPr>
                <w:w w:val="95"/>
                <w:sz w:val="21"/>
              </w:rPr>
              <w:t>从发病开始有超过</w:t>
            </w:r>
            <w:r>
              <w:rPr>
                <w:spacing w:val="25"/>
                <w:sz w:val="21"/>
              </w:rPr>
              <w:t> </w:t>
            </w:r>
            <w:r>
              <w:rPr>
                <w:rFonts w:ascii="Times New Roman" w:eastAsia="Times New Roman"/>
                <w:w w:val="95"/>
                <w:sz w:val="21"/>
              </w:rPr>
              <w:t>30</w:t>
            </w:r>
            <w:r>
              <w:rPr>
                <w:rFonts w:ascii="Times New Roman" w:eastAsia="Times New Roman"/>
                <w:spacing w:val="56"/>
                <w:w w:val="150"/>
                <w:sz w:val="21"/>
              </w:rPr>
              <w:t> </w:t>
            </w:r>
            <w:r>
              <w:rPr>
                <w:spacing w:val="-1"/>
                <w:w w:val="95"/>
                <w:sz w:val="21"/>
              </w:rPr>
              <w:t>天的进行性感染症状。</w:t>
            </w:r>
          </w:p>
        </w:tc>
      </w:tr>
      <w:tr>
        <w:trPr>
          <w:trHeight w:val="712" w:hRule="atLeast"/>
        </w:trPr>
        <w:tc>
          <w:tcPr>
            <w:tcW w:w="937" w:type="dxa"/>
          </w:tcPr>
          <w:p>
            <w:pPr>
              <w:pStyle w:val="TableParagraph"/>
              <w:spacing w:before="91"/>
              <w:ind w:left="50"/>
              <w:rPr>
                <w:i/>
                <w:sz w:val="22"/>
              </w:rPr>
            </w:pPr>
            <w:r>
              <w:rPr>
                <w:i/>
                <w:spacing w:val="-59"/>
                <w:sz w:val="22"/>
              </w:rPr>
              <w:t>3.6.103</w:t>
            </w:r>
          </w:p>
        </w:tc>
        <w:tc>
          <w:tcPr>
            <w:tcW w:w="1313" w:type="dxa"/>
          </w:tcPr>
          <w:p>
            <w:pPr>
              <w:pStyle w:val="TableParagraph"/>
              <w:spacing w:line="310" w:lineRule="atLeast" w:before="63"/>
              <w:ind w:left="85" w:right="78"/>
              <w:rPr>
                <w:i/>
                <w:sz w:val="22"/>
              </w:rPr>
            </w:pPr>
            <w:r>
              <w:rPr>
                <w:i/>
                <w:spacing w:val="-58"/>
                <w:sz w:val="22"/>
              </w:rPr>
              <w:t>因</w:t>
            </w:r>
            <w:r>
              <w:rPr>
                <w:i/>
                <w:spacing w:val="-58"/>
                <w:sz w:val="22"/>
              </w:rPr>
              <w:t>器</w:t>
            </w:r>
            <w:r>
              <w:rPr>
                <w:i/>
                <w:spacing w:val="-43"/>
                <w:sz w:val="22"/>
              </w:rPr>
              <w:t>官移植</w:t>
            </w:r>
            <w:r>
              <w:rPr>
                <w:i/>
                <w:spacing w:val="80"/>
                <w:sz w:val="22"/>
              </w:rPr>
              <w:t> </w:t>
            </w:r>
            <w:r>
              <w:rPr>
                <w:i/>
                <w:spacing w:val="-50"/>
                <w:w w:val="95"/>
                <w:sz w:val="22"/>
              </w:rPr>
              <w:t>导致的人类</w:t>
            </w:r>
          </w:p>
        </w:tc>
        <w:tc>
          <w:tcPr>
            <w:tcW w:w="7814" w:type="dxa"/>
          </w:tcPr>
          <w:p>
            <w:pPr>
              <w:pStyle w:val="TableParagraph"/>
              <w:spacing w:before="101"/>
              <w:ind w:left="79"/>
              <w:rPr>
                <w:sz w:val="21"/>
              </w:rPr>
            </w:pPr>
            <w:r>
              <w:rPr>
                <w:w w:val="95"/>
                <w:sz w:val="21"/>
              </w:rPr>
              <w:t>指因进行器官移植而感染上人类免疫缺陷病毒</w:t>
            </w:r>
            <w:r>
              <w:rPr>
                <w:spacing w:val="16"/>
                <w:w w:val="95"/>
                <w:sz w:val="21"/>
              </w:rPr>
              <w:t>（</w:t>
            </w:r>
            <w:r>
              <w:rPr>
                <w:rFonts w:ascii="Times New Roman" w:eastAsia="Times New Roman"/>
                <w:spacing w:val="17"/>
                <w:w w:val="95"/>
                <w:sz w:val="21"/>
              </w:rPr>
              <w:t>HI</w:t>
            </w:r>
            <w:r>
              <w:rPr>
                <w:rFonts w:ascii="Times New Roman" w:eastAsia="Times New Roman"/>
                <w:spacing w:val="19"/>
                <w:w w:val="95"/>
                <w:sz w:val="21"/>
              </w:rPr>
              <w:t>V</w:t>
            </w:r>
            <w:r>
              <w:rPr>
                <w:spacing w:val="-89"/>
                <w:w w:val="95"/>
                <w:sz w:val="21"/>
              </w:rPr>
              <w:t>）</w:t>
            </w:r>
            <w:r>
              <w:rPr>
                <w:spacing w:val="-1"/>
                <w:w w:val="95"/>
                <w:sz w:val="21"/>
              </w:rPr>
              <w:t>，且须满足下列全部条件：</w:t>
            </w:r>
          </w:p>
          <w:p>
            <w:pPr>
              <w:pStyle w:val="TableParagraph"/>
              <w:spacing w:before="43"/>
              <w:ind w:left="79"/>
              <w:rPr>
                <w:sz w:val="21"/>
              </w:rPr>
            </w:pPr>
            <w:r>
              <w:rPr>
                <w:w w:val="95"/>
                <w:sz w:val="21"/>
              </w:rPr>
              <w:t>（</w:t>
            </w:r>
            <w:r>
              <w:rPr>
                <w:rFonts w:ascii="Times New Roman" w:eastAsia="Times New Roman"/>
                <w:w w:val="95"/>
                <w:sz w:val="21"/>
              </w:rPr>
              <w:t>1</w:t>
            </w:r>
            <w:r>
              <w:rPr>
                <w:w w:val="95"/>
                <w:sz w:val="21"/>
              </w:rPr>
              <w:t>）</w:t>
            </w:r>
            <w:r>
              <w:rPr>
                <w:spacing w:val="-1"/>
                <w:w w:val="95"/>
                <w:sz w:val="21"/>
              </w:rPr>
              <w:t>在合同生效日或复效日之后，被保险人因治疗必需而实施器官移植，并且因器</w:t>
            </w:r>
          </w:p>
        </w:tc>
      </w:tr>
      <w:tr>
        <w:trPr>
          <w:trHeight w:val="300" w:hRule="atLeast"/>
        </w:trPr>
        <w:tc>
          <w:tcPr>
            <w:tcW w:w="937" w:type="dxa"/>
          </w:tcPr>
          <w:p>
            <w:pPr>
              <w:pStyle w:val="TableParagraph"/>
              <w:rPr>
                <w:rFonts w:ascii="Times New Roman"/>
                <w:sz w:val="20"/>
              </w:rPr>
            </w:pPr>
          </w:p>
        </w:tc>
        <w:tc>
          <w:tcPr>
            <w:tcW w:w="1313" w:type="dxa"/>
          </w:tcPr>
          <w:p>
            <w:pPr>
              <w:pStyle w:val="TableParagraph"/>
              <w:spacing w:line="278" w:lineRule="exact" w:before="3"/>
              <w:ind w:left="85"/>
              <w:rPr>
                <w:i/>
                <w:sz w:val="22"/>
              </w:rPr>
            </w:pPr>
            <w:r>
              <w:rPr>
                <w:i/>
                <w:spacing w:val="-50"/>
                <w:w w:val="95"/>
                <w:sz w:val="22"/>
              </w:rPr>
              <w:t>免疫缺陷病</w:t>
            </w:r>
          </w:p>
        </w:tc>
        <w:tc>
          <w:tcPr>
            <w:tcW w:w="7814" w:type="dxa"/>
          </w:tcPr>
          <w:p>
            <w:pPr>
              <w:pStyle w:val="TableParagraph"/>
              <w:spacing w:line="268" w:lineRule="exact" w:before="13"/>
              <w:ind w:left="79"/>
              <w:rPr>
                <w:sz w:val="21"/>
              </w:rPr>
            </w:pPr>
            <w:r>
              <w:rPr>
                <w:spacing w:val="-1"/>
                <w:w w:val="95"/>
                <w:sz w:val="21"/>
              </w:rPr>
              <w:t>官移植而感染人类免疫缺陷病毒；</w:t>
            </w:r>
          </w:p>
        </w:tc>
      </w:tr>
      <w:tr>
        <w:trPr>
          <w:trHeight w:val="323" w:hRule="atLeast"/>
        </w:trPr>
        <w:tc>
          <w:tcPr>
            <w:tcW w:w="937" w:type="dxa"/>
          </w:tcPr>
          <w:p>
            <w:pPr>
              <w:pStyle w:val="TableParagraph"/>
              <w:rPr>
                <w:rFonts w:ascii="Times New Roman"/>
                <w:sz w:val="20"/>
              </w:rPr>
            </w:pPr>
          </w:p>
        </w:tc>
        <w:tc>
          <w:tcPr>
            <w:tcW w:w="1313" w:type="dxa"/>
          </w:tcPr>
          <w:p>
            <w:pPr>
              <w:pStyle w:val="TableParagraph"/>
              <w:spacing w:before="14"/>
              <w:ind w:left="85"/>
              <w:rPr>
                <w:i/>
                <w:sz w:val="22"/>
              </w:rPr>
            </w:pPr>
            <w:r>
              <w:rPr>
                <w:i/>
                <w:spacing w:val="-10"/>
                <w:w w:val="95"/>
                <w:sz w:val="22"/>
              </w:rPr>
              <w:t>毒（</w:t>
            </w:r>
            <w:r>
              <w:rPr>
                <w:rFonts w:ascii="Times New Roman" w:eastAsia="Times New Roman"/>
                <w:i/>
                <w:spacing w:val="-10"/>
                <w:w w:val="95"/>
                <w:sz w:val="21"/>
              </w:rPr>
              <w:t>HIV</w:t>
            </w:r>
            <w:r>
              <w:rPr>
                <w:rFonts w:ascii="Times New Roman" w:eastAsia="Times New Roman"/>
                <w:i/>
                <w:spacing w:val="-15"/>
                <w:w w:val="95"/>
                <w:sz w:val="21"/>
              </w:rPr>
              <w:t> </w:t>
            </w:r>
            <w:r>
              <w:rPr>
                <w:i/>
                <w:spacing w:val="-10"/>
                <w:w w:val="95"/>
                <w:sz w:val="22"/>
              </w:rPr>
              <w:t>）</w:t>
            </w:r>
          </w:p>
        </w:tc>
        <w:tc>
          <w:tcPr>
            <w:tcW w:w="7814" w:type="dxa"/>
          </w:tcPr>
          <w:p>
            <w:pPr>
              <w:pStyle w:val="TableParagraph"/>
              <w:spacing w:before="24"/>
              <w:ind w:left="79"/>
              <w:rPr>
                <w:sz w:val="21"/>
              </w:rPr>
            </w:pPr>
            <w:r>
              <w:rPr>
                <w:w w:val="95"/>
                <w:sz w:val="21"/>
              </w:rPr>
              <w:t>（</w:t>
            </w:r>
            <w:r>
              <w:rPr>
                <w:rFonts w:ascii="Times New Roman" w:eastAsia="Times New Roman"/>
                <w:w w:val="95"/>
                <w:sz w:val="21"/>
              </w:rPr>
              <w:t>2</w:t>
            </w:r>
            <w:r>
              <w:rPr>
                <w:w w:val="95"/>
                <w:sz w:val="21"/>
              </w:rPr>
              <w:t>）</w:t>
            </w:r>
            <w:r>
              <w:rPr>
                <w:spacing w:val="-1"/>
                <w:w w:val="95"/>
                <w:sz w:val="21"/>
              </w:rPr>
              <w:t>提供器官移植治疗的器官移植中心或医院出具的此次因器官移植感染人类免疫</w:t>
            </w:r>
          </w:p>
        </w:tc>
      </w:tr>
      <w:tr>
        <w:trPr>
          <w:trHeight w:val="300" w:hRule="atLeast"/>
        </w:trPr>
        <w:tc>
          <w:tcPr>
            <w:tcW w:w="937" w:type="dxa"/>
          </w:tcPr>
          <w:p>
            <w:pPr>
              <w:pStyle w:val="TableParagraph"/>
              <w:rPr>
                <w:rFonts w:ascii="Times New Roman"/>
                <w:sz w:val="20"/>
              </w:rPr>
            </w:pPr>
          </w:p>
        </w:tc>
        <w:tc>
          <w:tcPr>
            <w:tcW w:w="1313" w:type="dxa"/>
          </w:tcPr>
          <w:p>
            <w:pPr>
              <w:pStyle w:val="TableParagraph"/>
              <w:spacing w:line="278" w:lineRule="exact" w:before="3"/>
              <w:ind w:left="85"/>
              <w:rPr>
                <w:i/>
                <w:sz w:val="22"/>
              </w:rPr>
            </w:pPr>
            <w:r>
              <w:rPr>
                <w:i/>
                <w:spacing w:val="-68"/>
                <w:w w:val="95"/>
                <w:sz w:val="22"/>
              </w:rPr>
              <w:t>感</w:t>
            </w:r>
            <w:r>
              <w:rPr>
                <w:i/>
                <w:spacing w:val="-10"/>
                <w:sz w:val="22"/>
              </w:rPr>
              <w:t>染</w:t>
            </w:r>
          </w:p>
        </w:tc>
        <w:tc>
          <w:tcPr>
            <w:tcW w:w="7814" w:type="dxa"/>
          </w:tcPr>
          <w:p>
            <w:pPr>
              <w:pStyle w:val="TableParagraph"/>
              <w:spacing w:line="268" w:lineRule="exact" w:before="13"/>
              <w:ind w:left="79"/>
              <w:rPr>
                <w:sz w:val="21"/>
              </w:rPr>
            </w:pPr>
            <w:r>
              <w:rPr>
                <w:spacing w:val="-1"/>
                <w:w w:val="95"/>
                <w:sz w:val="21"/>
              </w:rPr>
              <w:t>缺陷病毒，属于医疗事故的报告，或者法院终审裁定为医疗事故；</w:t>
            </w:r>
          </w:p>
        </w:tc>
      </w:tr>
      <w:tr>
        <w:trPr>
          <w:trHeight w:val="323"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24"/>
              <w:ind w:left="79"/>
              <w:rPr>
                <w:sz w:val="21"/>
              </w:rPr>
            </w:pPr>
            <w:r>
              <w:rPr>
                <w:w w:val="95"/>
                <w:sz w:val="21"/>
              </w:rPr>
              <w:t>（</w:t>
            </w:r>
            <w:r>
              <w:rPr>
                <w:rFonts w:ascii="Times New Roman" w:eastAsia="Times New Roman"/>
                <w:w w:val="95"/>
                <w:sz w:val="21"/>
              </w:rPr>
              <w:t>3</w:t>
            </w:r>
            <w:r>
              <w:rPr>
                <w:w w:val="95"/>
                <w:sz w:val="21"/>
              </w:rPr>
              <w:t>）</w:t>
            </w:r>
            <w:r>
              <w:rPr>
                <w:spacing w:val="-1"/>
                <w:w w:val="95"/>
                <w:sz w:val="21"/>
              </w:rPr>
              <w:t>提供器官移植治疗的器官移植中心或医院必须拥有合法经营执照。</w:t>
            </w:r>
          </w:p>
        </w:tc>
      </w:tr>
      <w:tr>
        <w:trPr>
          <w:trHeight w:val="304"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13"/>
              <w:ind w:left="79"/>
              <w:rPr>
                <w:rFonts w:ascii="黑体" w:eastAsia="黑体"/>
                <w:sz w:val="21"/>
              </w:rPr>
            </w:pPr>
            <w:r>
              <w:rPr>
                <w:rFonts w:ascii="黑体" w:eastAsia="黑体"/>
                <w:color w:val="000000"/>
                <w:w w:val="95"/>
                <w:sz w:val="21"/>
                <w:shd w:fill="BEBEBE" w:color="auto" w:val="clear"/>
              </w:rPr>
              <w:t>任何因其他传播方式（包括：性传播或静脉注射毒品）导致的HIV</w:t>
            </w:r>
            <w:r>
              <w:rPr>
                <w:rFonts w:ascii="黑体" w:eastAsia="黑体"/>
                <w:color w:val="000000"/>
                <w:spacing w:val="-2"/>
                <w:w w:val="95"/>
                <w:sz w:val="21"/>
                <w:shd w:fill="BEBEBE" w:color="auto" w:val="clear"/>
              </w:rPr>
              <w:t>感染不在保障范围</w:t>
            </w:r>
          </w:p>
        </w:tc>
      </w:tr>
      <w:tr>
        <w:trPr>
          <w:trHeight w:val="311"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21"/>
              <w:ind w:left="79"/>
              <w:rPr>
                <w:rFonts w:ascii="黑体" w:eastAsia="黑体"/>
                <w:sz w:val="21"/>
              </w:rPr>
            </w:pPr>
            <w:r>
              <w:rPr>
                <w:rFonts w:ascii="黑体" w:eastAsia="黑体"/>
                <w:color w:val="000000"/>
                <w:w w:val="95"/>
                <w:sz w:val="21"/>
                <w:shd w:fill="BEBEBE" w:color="auto" w:val="clear"/>
              </w:rPr>
              <w:t>内</w:t>
            </w:r>
            <w:r>
              <w:rPr>
                <w:rFonts w:ascii="黑体" w:eastAsia="黑体"/>
                <w:color w:val="000000"/>
                <w:spacing w:val="-10"/>
                <w:sz w:val="21"/>
                <w:shd w:fill="BEBEBE" w:color="auto" w:val="clear"/>
              </w:rPr>
              <w:t>。</w:t>
            </w:r>
          </w:p>
        </w:tc>
      </w:tr>
      <w:tr>
        <w:trPr>
          <w:trHeight w:val="311"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21"/>
              <w:ind w:left="79"/>
              <w:rPr>
                <w:rFonts w:ascii="黑体" w:eastAsia="黑体"/>
                <w:sz w:val="21"/>
              </w:rPr>
            </w:pPr>
            <w:r>
              <w:rPr>
                <w:rFonts w:ascii="黑体" w:eastAsia="黑体"/>
                <w:color w:val="000000"/>
                <w:w w:val="95"/>
                <w:sz w:val="21"/>
                <w:shd w:fill="BEBEBE" w:color="auto" w:val="clear"/>
              </w:rPr>
              <w:t>在任何治愈艾滋病或阻止人类免疫缺陷病毒（HIV）</w:t>
            </w:r>
            <w:r>
              <w:rPr>
                <w:rFonts w:ascii="黑体" w:eastAsia="黑体"/>
                <w:color w:val="000000"/>
                <w:spacing w:val="-1"/>
                <w:w w:val="95"/>
                <w:sz w:val="21"/>
                <w:shd w:fill="BEBEBE" w:color="auto" w:val="clear"/>
              </w:rPr>
              <w:t>病毒作用的疗法被发现以后，或</w:t>
            </w:r>
          </w:p>
        </w:tc>
      </w:tr>
      <w:tr>
        <w:trPr>
          <w:trHeight w:val="312"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21"/>
              <w:ind w:left="79"/>
              <w:rPr>
                <w:rFonts w:ascii="黑体" w:eastAsia="黑体"/>
                <w:sz w:val="21"/>
              </w:rPr>
            </w:pPr>
            <w:r>
              <w:rPr>
                <w:rFonts w:ascii="黑体" w:eastAsia="黑体"/>
                <w:color w:val="000000"/>
                <w:w w:val="95"/>
                <w:sz w:val="21"/>
                <w:shd w:fill="BEBEBE" w:color="auto" w:val="clear"/>
              </w:rPr>
              <w:t>能防止艾滋病发生的医疗方法被研究出来以后，</w:t>
            </w:r>
            <w:r>
              <w:rPr>
                <w:rFonts w:ascii="黑体" w:eastAsia="黑体"/>
                <w:color w:val="000000"/>
                <w:w w:val="95"/>
                <w:sz w:val="21"/>
                <w:shd w:fill="BEBEBE" w:color="auto" w:val="clear"/>
              </w:rPr>
              <w:t>本</w:t>
            </w:r>
            <w:r>
              <w:rPr>
                <w:rFonts w:ascii="黑体" w:eastAsia="黑体"/>
                <w:color w:val="000000"/>
                <w:spacing w:val="-1"/>
                <w:w w:val="95"/>
                <w:sz w:val="21"/>
                <w:shd w:fill="BEBEBE" w:color="auto" w:val="clear"/>
              </w:rPr>
              <w:t>保障将不再予以赔付。</w:t>
            </w:r>
          </w:p>
        </w:tc>
      </w:tr>
      <w:tr>
        <w:trPr>
          <w:trHeight w:val="312"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21"/>
              <w:ind w:left="79"/>
              <w:rPr>
                <w:sz w:val="21"/>
              </w:rPr>
            </w:pPr>
            <w:r>
              <w:rPr>
                <w:w w:val="95"/>
                <w:sz w:val="21"/>
              </w:rPr>
              <w:t>本公</w:t>
            </w:r>
            <w:r>
              <w:rPr>
                <w:w w:val="95"/>
                <w:sz w:val="21"/>
              </w:rPr>
              <w:t>司</w:t>
            </w:r>
            <w:r>
              <w:rPr>
                <w:w w:val="95"/>
                <w:sz w:val="21"/>
              </w:rPr>
              <w:t>拥</w:t>
            </w:r>
            <w:r>
              <w:rPr>
                <w:w w:val="95"/>
                <w:sz w:val="21"/>
              </w:rPr>
              <w:t>有</w:t>
            </w:r>
            <w:r>
              <w:rPr>
                <w:w w:val="95"/>
                <w:sz w:val="21"/>
              </w:rPr>
              <w:t>获</w:t>
            </w:r>
            <w:r>
              <w:rPr>
                <w:w w:val="95"/>
                <w:sz w:val="21"/>
              </w:rPr>
              <w:t>得</w:t>
            </w:r>
            <w:r>
              <w:rPr>
                <w:w w:val="95"/>
                <w:sz w:val="21"/>
              </w:rPr>
              <w:t>使</w:t>
            </w:r>
            <w:r>
              <w:rPr>
                <w:w w:val="95"/>
                <w:sz w:val="21"/>
              </w:rPr>
              <w:t>用</w:t>
            </w:r>
            <w:r>
              <w:rPr>
                <w:w w:val="95"/>
                <w:sz w:val="21"/>
              </w:rPr>
              <w:t>被</w:t>
            </w:r>
            <w:r>
              <w:rPr>
                <w:w w:val="95"/>
                <w:sz w:val="21"/>
              </w:rPr>
              <w:t>保</w:t>
            </w:r>
            <w:r>
              <w:rPr>
                <w:w w:val="95"/>
                <w:sz w:val="21"/>
              </w:rPr>
              <w:t>险</w:t>
            </w:r>
            <w:r>
              <w:rPr>
                <w:w w:val="95"/>
                <w:sz w:val="21"/>
              </w:rPr>
              <w:t>人</w:t>
            </w:r>
            <w:r>
              <w:rPr>
                <w:w w:val="95"/>
                <w:sz w:val="21"/>
              </w:rPr>
              <w:t>的</w:t>
            </w:r>
            <w:r>
              <w:rPr>
                <w:w w:val="95"/>
                <w:sz w:val="21"/>
              </w:rPr>
              <w:t>所</w:t>
            </w:r>
            <w:r>
              <w:rPr>
                <w:w w:val="95"/>
                <w:sz w:val="21"/>
              </w:rPr>
              <w:t>有</w:t>
            </w:r>
            <w:r>
              <w:rPr>
                <w:w w:val="95"/>
                <w:sz w:val="21"/>
              </w:rPr>
              <w:t>血</w:t>
            </w:r>
            <w:r>
              <w:rPr>
                <w:w w:val="95"/>
                <w:sz w:val="21"/>
              </w:rPr>
              <w:t>液</w:t>
            </w:r>
            <w:r>
              <w:rPr>
                <w:w w:val="95"/>
                <w:sz w:val="21"/>
              </w:rPr>
              <w:t>样</w:t>
            </w:r>
            <w:r>
              <w:rPr>
                <w:w w:val="95"/>
                <w:sz w:val="21"/>
              </w:rPr>
              <w:t>本</w:t>
            </w:r>
            <w:r>
              <w:rPr>
                <w:w w:val="95"/>
                <w:sz w:val="21"/>
              </w:rPr>
              <w:t>的</w:t>
            </w:r>
            <w:r>
              <w:rPr>
                <w:w w:val="95"/>
                <w:sz w:val="21"/>
              </w:rPr>
              <w:t>权</w:t>
            </w:r>
            <w:r>
              <w:rPr>
                <w:w w:val="95"/>
                <w:sz w:val="21"/>
              </w:rPr>
              <w:t>利</w:t>
            </w:r>
            <w:r>
              <w:rPr>
                <w:w w:val="95"/>
                <w:sz w:val="21"/>
              </w:rPr>
              <w:t>和</w:t>
            </w:r>
            <w:r>
              <w:rPr>
                <w:w w:val="95"/>
                <w:sz w:val="21"/>
              </w:rPr>
              <w:t>能</w:t>
            </w:r>
            <w:r>
              <w:rPr>
                <w:w w:val="95"/>
                <w:sz w:val="21"/>
              </w:rPr>
              <w:t>够</w:t>
            </w:r>
            <w:r>
              <w:rPr>
                <w:w w:val="95"/>
                <w:sz w:val="21"/>
              </w:rPr>
              <w:t>对</w:t>
            </w:r>
            <w:r>
              <w:rPr>
                <w:w w:val="95"/>
                <w:sz w:val="21"/>
              </w:rPr>
              <w:t>这</w:t>
            </w:r>
            <w:r>
              <w:rPr>
                <w:w w:val="95"/>
                <w:sz w:val="21"/>
              </w:rPr>
              <w:t>些</w:t>
            </w:r>
            <w:r>
              <w:rPr>
                <w:w w:val="95"/>
                <w:sz w:val="21"/>
              </w:rPr>
              <w:t>样</w:t>
            </w:r>
            <w:r>
              <w:rPr>
                <w:w w:val="95"/>
                <w:sz w:val="21"/>
              </w:rPr>
              <w:t>本</w:t>
            </w:r>
            <w:r>
              <w:rPr>
                <w:w w:val="95"/>
                <w:sz w:val="21"/>
              </w:rPr>
              <w:t>进</w:t>
            </w:r>
            <w:r>
              <w:rPr>
                <w:w w:val="95"/>
                <w:sz w:val="21"/>
              </w:rPr>
              <w:t>行</w:t>
            </w:r>
            <w:r>
              <w:rPr>
                <w:spacing w:val="-4"/>
                <w:w w:val="95"/>
                <w:sz w:val="21"/>
              </w:rPr>
              <w:t>独立检</w:t>
            </w:r>
          </w:p>
        </w:tc>
      </w:tr>
      <w:tr>
        <w:trPr>
          <w:trHeight w:val="308"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line="268" w:lineRule="exact" w:before="21"/>
              <w:ind w:left="79"/>
              <w:rPr>
                <w:sz w:val="21"/>
              </w:rPr>
            </w:pPr>
            <w:r>
              <w:rPr>
                <w:spacing w:val="-2"/>
                <w:w w:val="95"/>
                <w:sz w:val="21"/>
              </w:rPr>
              <w:t>验的权利。</w:t>
            </w:r>
          </w:p>
        </w:tc>
      </w:tr>
      <w:tr>
        <w:trPr>
          <w:trHeight w:val="323"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24"/>
              <w:ind w:left="79"/>
              <w:rPr>
                <w:sz w:val="21"/>
              </w:rPr>
            </w:pPr>
            <w:r>
              <w:rPr>
                <w:w w:val="95"/>
                <w:sz w:val="21"/>
              </w:rPr>
              <w:t>本公司承担本项疾病保险责任不受本条款</w:t>
            </w:r>
            <w:r>
              <w:rPr>
                <w:spacing w:val="36"/>
                <w:sz w:val="21"/>
              </w:rPr>
              <w:t>  </w:t>
            </w:r>
            <w:r>
              <w:rPr>
                <w:rFonts w:ascii="Times New Roman" w:hAnsi="Times New Roman" w:eastAsia="Times New Roman"/>
                <w:w w:val="95"/>
                <w:sz w:val="21"/>
              </w:rPr>
              <w:t>2.4</w:t>
            </w:r>
            <w:r>
              <w:rPr>
                <w:w w:val="95"/>
                <w:sz w:val="21"/>
              </w:rPr>
              <w:t>“</w:t>
            </w:r>
            <w:r>
              <w:rPr>
                <w:w w:val="95"/>
                <w:sz w:val="21"/>
              </w:rPr>
              <w:t>责</w:t>
            </w:r>
            <w:r>
              <w:rPr>
                <w:w w:val="95"/>
                <w:sz w:val="21"/>
              </w:rPr>
              <w:t>任免除”中“</w:t>
            </w:r>
            <w:r>
              <w:rPr>
                <w:w w:val="95"/>
                <w:sz w:val="21"/>
              </w:rPr>
              <w:t>被</w:t>
            </w:r>
            <w:r>
              <w:rPr>
                <w:spacing w:val="-2"/>
                <w:w w:val="95"/>
                <w:sz w:val="21"/>
              </w:rPr>
              <w:t>保险人感染艾滋病</w:t>
            </w:r>
          </w:p>
        </w:tc>
      </w:tr>
      <w:tr>
        <w:trPr>
          <w:trHeight w:val="385"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before="13"/>
              <w:ind w:left="79"/>
              <w:rPr>
                <w:sz w:val="21"/>
              </w:rPr>
            </w:pPr>
            <w:r>
              <w:rPr>
                <w:spacing w:val="-1"/>
                <w:w w:val="95"/>
                <w:sz w:val="21"/>
              </w:rPr>
              <w:t>病毒或患艾滋病”的限制。</w:t>
            </w:r>
          </w:p>
        </w:tc>
      </w:tr>
      <w:tr>
        <w:trPr>
          <w:trHeight w:val="1344" w:hRule="atLeast"/>
        </w:trPr>
        <w:tc>
          <w:tcPr>
            <w:tcW w:w="937" w:type="dxa"/>
          </w:tcPr>
          <w:p>
            <w:pPr>
              <w:pStyle w:val="TableParagraph"/>
              <w:spacing w:before="99"/>
              <w:ind w:left="50"/>
              <w:rPr>
                <w:i/>
                <w:sz w:val="22"/>
              </w:rPr>
            </w:pPr>
            <w:r>
              <w:rPr>
                <w:i/>
                <w:spacing w:val="-59"/>
                <w:sz w:val="22"/>
              </w:rPr>
              <w:t>3.6.104</w:t>
            </w:r>
          </w:p>
        </w:tc>
        <w:tc>
          <w:tcPr>
            <w:tcW w:w="1313" w:type="dxa"/>
          </w:tcPr>
          <w:p>
            <w:pPr>
              <w:pStyle w:val="TableParagraph"/>
              <w:spacing w:line="266" w:lineRule="auto" w:before="99"/>
              <w:ind w:left="85" w:right="78"/>
              <w:jc w:val="both"/>
              <w:rPr>
                <w:i/>
                <w:sz w:val="22"/>
              </w:rPr>
            </w:pPr>
            <w:r>
              <w:rPr>
                <w:i/>
                <w:spacing w:val="-58"/>
                <w:sz w:val="22"/>
              </w:rPr>
              <w:t>经</w:t>
            </w:r>
            <w:r>
              <w:rPr>
                <w:i/>
                <w:spacing w:val="-58"/>
                <w:sz w:val="22"/>
              </w:rPr>
              <w:t>输</w:t>
            </w:r>
            <w:r>
              <w:rPr>
                <w:i/>
                <w:spacing w:val="-43"/>
                <w:sz w:val="22"/>
              </w:rPr>
              <w:t>血导致</w:t>
            </w:r>
            <w:r>
              <w:rPr>
                <w:i/>
                <w:spacing w:val="80"/>
                <w:sz w:val="22"/>
              </w:rPr>
              <w:t> </w:t>
            </w:r>
            <w:r>
              <w:rPr>
                <w:i/>
                <w:spacing w:val="-58"/>
                <w:sz w:val="22"/>
              </w:rPr>
              <w:t>的</w:t>
            </w:r>
            <w:r>
              <w:rPr>
                <w:i/>
                <w:spacing w:val="-58"/>
                <w:sz w:val="22"/>
              </w:rPr>
              <w:t>人</w:t>
            </w:r>
            <w:r>
              <w:rPr>
                <w:i/>
                <w:spacing w:val="-43"/>
                <w:sz w:val="22"/>
              </w:rPr>
              <w:t>类免疫</w:t>
            </w:r>
            <w:r>
              <w:rPr>
                <w:i/>
                <w:spacing w:val="40"/>
                <w:sz w:val="22"/>
              </w:rPr>
              <w:t> </w:t>
            </w:r>
            <w:r>
              <w:rPr>
                <w:i/>
                <w:sz w:val="22"/>
              </w:rPr>
              <w:t>缺 陷</w:t>
            </w:r>
            <w:r>
              <w:rPr>
                <w:i/>
                <w:sz w:val="22"/>
              </w:rPr>
              <w:t>病</w:t>
            </w:r>
            <w:r>
              <w:rPr>
                <w:i/>
                <w:sz w:val="22"/>
              </w:rPr>
              <w:t>毒</w:t>
            </w:r>
          </w:p>
          <w:p>
            <w:pPr>
              <w:pStyle w:val="TableParagraph"/>
              <w:spacing w:line="279" w:lineRule="exact"/>
              <w:ind w:left="85"/>
              <w:rPr>
                <w:i/>
                <w:sz w:val="22"/>
              </w:rPr>
            </w:pPr>
            <w:r>
              <w:rPr>
                <w:i/>
                <w:spacing w:val="-10"/>
                <w:w w:val="95"/>
                <w:sz w:val="22"/>
              </w:rPr>
              <w:t>（</w:t>
            </w:r>
            <w:r>
              <w:rPr>
                <w:rFonts w:ascii="Times New Roman" w:eastAsia="Times New Roman"/>
                <w:i/>
                <w:spacing w:val="-10"/>
                <w:w w:val="95"/>
                <w:sz w:val="21"/>
              </w:rPr>
              <w:t>HIV</w:t>
            </w:r>
            <w:r>
              <w:rPr>
                <w:rFonts w:ascii="Times New Roman" w:eastAsia="Times New Roman"/>
                <w:i/>
                <w:spacing w:val="-15"/>
                <w:w w:val="95"/>
                <w:sz w:val="21"/>
              </w:rPr>
              <w:t> </w:t>
            </w:r>
            <w:r>
              <w:rPr>
                <w:i/>
                <w:spacing w:val="-10"/>
                <w:w w:val="95"/>
                <w:sz w:val="22"/>
              </w:rPr>
              <w:t>）感</w:t>
            </w:r>
          </w:p>
        </w:tc>
        <w:tc>
          <w:tcPr>
            <w:tcW w:w="7814" w:type="dxa"/>
          </w:tcPr>
          <w:p>
            <w:pPr>
              <w:pStyle w:val="TableParagraph"/>
              <w:spacing w:before="109"/>
              <w:ind w:left="79"/>
              <w:rPr>
                <w:sz w:val="21"/>
              </w:rPr>
            </w:pPr>
            <w:r>
              <w:rPr>
                <w:w w:val="95"/>
                <w:sz w:val="21"/>
              </w:rPr>
              <w:t>被</w:t>
            </w:r>
            <w:r>
              <w:rPr>
                <w:w w:val="95"/>
                <w:sz w:val="21"/>
              </w:rPr>
              <w:t>保</w:t>
            </w:r>
            <w:r>
              <w:rPr>
                <w:w w:val="95"/>
                <w:sz w:val="21"/>
              </w:rPr>
              <w:t>险</w:t>
            </w:r>
            <w:r>
              <w:rPr>
                <w:w w:val="95"/>
                <w:sz w:val="21"/>
              </w:rPr>
              <w:t>人</w:t>
            </w:r>
            <w:r>
              <w:rPr>
                <w:w w:val="95"/>
                <w:sz w:val="21"/>
              </w:rPr>
              <w:t>因</w:t>
            </w:r>
            <w:r>
              <w:rPr>
                <w:w w:val="95"/>
                <w:sz w:val="21"/>
              </w:rPr>
              <w:t>输</w:t>
            </w:r>
            <w:r>
              <w:rPr>
                <w:w w:val="95"/>
                <w:sz w:val="21"/>
              </w:rPr>
              <w:t>血</w:t>
            </w:r>
            <w:r>
              <w:rPr>
                <w:w w:val="95"/>
                <w:sz w:val="21"/>
              </w:rPr>
              <w:t>而</w:t>
            </w:r>
            <w:r>
              <w:rPr>
                <w:w w:val="95"/>
                <w:sz w:val="21"/>
              </w:rPr>
              <w:t>感</w:t>
            </w:r>
            <w:r>
              <w:rPr>
                <w:w w:val="95"/>
                <w:sz w:val="21"/>
              </w:rPr>
              <w:t>染</w:t>
            </w:r>
            <w:r>
              <w:rPr>
                <w:w w:val="95"/>
                <w:sz w:val="21"/>
              </w:rPr>
              <w:t>上</w:t>
            </w:r>
            <w:r>
              <w:rPr>
                <w:w w:val="95"/>
                <w:sz w:val="21"/>
              </w:rPr>
              <w:t>人</w:t>
            </w:r>
            <w:r>
              <w:rPr>
                <w:w w:val="95"/>
                <w:sz w:val="21"/>
              </w:rPr>
              <w:t>类</w:t>
            </w:r>
            <w:r>
              <w:rPr>
                <w:w w:val="95"/>
                <w:sz w:val="21"/>
              </w:rPr>
              <w:t>免</w:t>
            </w:r>
            <w:r>
              <w:rPr>
                <w:spacing w:val="11"/>
                <w:w w:val="95"/>
                <w:sz w:val="21"/>
              </w:rPr>
              <w:t>疫</w:t>
            </w:r>
            <w:r>
              <w:rPr>
                <w:w w:val="95"/>
                <w:sz w:val="21"/>
              </w:rPr>
              <w:t>缺</w:t>
            </w:r>
            <w:r>
              <w:rPr>
                <w:w w:val="95"/>
                <w:sz w:val="21"/>
              </w:rPr>
              <w:t>陷</w:t>
            </w:r>
            <w:r>
              <w:rPr>
                <w:w w:val="95"/>
                <w:sz w:val="21"/>
              </w:rPr>
              <w:t>病</w:t>
            </w:r>
            <w:r>
              <w:rPr>
                <w:w w:val="95"/>
                <w:sz w:val="21"/>
              </w:rPr>
              <w:t>毒</w:t>
            </w:r>
            <w:r>
              <w:rPr>
                <w:w w:val="95"/>
                <w:sz w:val="21"/>
              </w:rPr>
              <w:t>（</w:t>
            </w:r>
            <w:r>
              <w:rPr>
                <w:rFonts w:ascii="Times New Roman" w:eastAsia="Times New Roman"/>
                <w:w w:val="95"/>
                <w:sz w:val="21"/>
              </w:rPr>
              <w:t>HIV</w:t>
            </w:r>
            <w:r>
              <w:rPr>
                <w:w w:val="95"/>
                <w:sz w:val="21"/>
              </w:rPr>
              <w:t>）</w:t>
            </w:r>
            <w:r>
              <w:rPr>
                <w:w w:val="95"/>
                <w:sz w:val="21"/>
              </w:rPr>
              <w:t>或</w:t>
            </w:r>
            <w:r>
              <w:rPr>
                <w:w w:val="95"/>
                <w:sz w:val="21"/>
              </w:rPr>
              <w:t>患</w:t>
            </w:r>
            <w:r>
              <w:rPr>
                <w:w w:val="95"/>
                <w:sz w:val="21"/>
              </w:rPr>
              <w:t>获</w:t>
            </w:r>
            <w:r>
              <w:rPr>
                <w:w w:val="95"/>
                <w:sz w:val="21"/>
              </w:rPr>
              <w:t>得</w:t>
            </w:r>
            <w:r>
              <w:rPr>
                <w:w w:val="95"/>
                <w:sz w:val="21"/>
              </w:rPr>
              <w:t>性</w:t>
            </w:r>
            <w:r>
              <w:rPr>
                <w:w w:val="95"/>
                <w:sz w:val="21"/>
              </w:rPr>
              <w:t>免</w:t>
            </w:r>
            <w:r>
              <w:rPr>
                <w:w w:val="95"/>
                <w:sz w:val="21"/>
              </w:rPr>
              <w:t>疫</w:t>
            </w:r>
            <w:r>
              <w:rPr>
                <w:w w:val="95"/>
                <w:sz w:val="21"/>
              </w:rPr>
              <w:t>缺</w:t>
            </w:r>
            <w:r>
              <w:rPr>
                <w:w w:val="95"/>
                <w:sz w:val="21"/>
              </w:rPr>
              <w:t>陷</w:t>
            </w:r>
            <w:r>
              <w:rPr>
                <w:w w:val="95"/>
                <w:sz w:val="21"/>
              </w:rPr>
              <w:t>综</w:t>
            </w:r>
            <w:r>
              <w:rPr>
                <w:w w:val="95"/>
                <w:sz w:val="21"/>
              </w:rPr>
              <w:t>合</w:t>
            </w:r>
            <w:r>
              <w:rPr>
                <w:spacing w:val="-10"/>
                <w:w w:val="95"/>
                <w:sz w:val="21"/>
              </w:rPr>
              <w:t>症</w:t>
            </w:r>
          </w:p>
          <w:p>
            <w:pPr>
              <w:pStyle w:val="TableParagraph"/>
              <w:spacing w:before="43"/>
              <w:ind w:left="79"/>
              <w:rPr>
                <w:sz w:val="21"/>
              </w:rPr>
            </w:pPr>
            <w:r>
              <w:rPr>
                <w:spacing w:val="14"/>
                <w:w w:val="95"/>
                <w:sz w:val="21"/>
              </w:rPr>
              <w:t>（</w:t>
            </w:r>
            <w:r>
              <w:rPr>
                <w:rFonts w:ascii="Times New Roman" w:eastAsia="Times New Roman"/>
                <w:spacing w:val="15"/>
                <w:w w:val="95"/>
                <w:sz w:val="21"/>
              </w:rPr>
              <w:t>AID</w:t>
            </w:r>
            <w:r>
              <w:rPr>
                <w:rFonts w:ascii="Times New Roman" w:eastAsia="Times New Roman"/>
                <w:spacing w:val="16"/>
                <w:w w:val="95"/>
                <w:sz w:val="21"/>
              </w:rPr>
              <w:t>S</w:t>
            </w:r>
            <w:r>
              <w:rPr>
                <w:spacing w:val="-89"/>
                <w:w w:val="95"/>
                <w:sz w:val="21"/>
              </w:rPr>
              <w:t>）</w:t>
            </w:r>
            <w:r>
              <w:rPr>
                <w:spacing w:val="-1"/>
                <w:w w:val="95"/>
                <w:sz w:val="21"/>
              </w:rPr>
              <w:t>，并且符合下列所有条件：</w:t>
            </w:r>
          </w:p>
          <w:p>
            <w:pPr>
              <w:pStyle w:val="TableParagraph"/>
              <w:numPr>
                <w:ilvl w:val="0"/>
                <w:numId w:val="70"/>
              </w:numPr>
              <w:tabs>
                <w:tab w:pos="605" w:val="left" w:leader="none"/>
              </w:tabs>
              <w:spacing w:line="240" w:lineRule="auto" w:before="43" w:after="0"/>
              <w:ind w:left="604" w:right="0" w:hanging="526"/>
              <w:jc w:val="left"/>
              <w:rPr>
                <w:sz w:val="21"/>
              </w:rPr>
            </w:pPr>
            <w:r>
              <w:rPr>
                <w:spacing w:val="-1"/>
                <w:w w:val="95"/>
                <w:sz w:val="21"/>
              </w:rPr>
              <w:t>造成感染的输血事件发生在本合同生效日之后或复效日之后；</w:t>
            </w:r>
          </w:p>
          <w:p>
            <w:pPr>
              <w:pStyle w:val="TableParagraph"/>
              <w:numPr>
                <w:ilvl w:val="0"/>
                <w:numId w:val="70"/>
              </w:numPr>
              <w:tabs>
                <w:tab w:pos="605" w:val="left" w:leader="none"/>
              </w:tabs>
              <w:spacing w:line="240" w:lineRule="auto" w:before="43" w:after="0"/>
              <w:ind w:left="604" w:right="0" w:hanging="526"/>
              <w:jc w:val="left"/>
              <w:rPr>
                <w:sz w:val="21"/>
              </w:rPr>
            </w:pPr>
            <w:r>
              <w:rPr>
                <w:spacing w:val="-1"/>
                <w:w w:val="95"/>
                <w:sz w:val="21"/>
              </w:rPr>
              <w:t>我们认可的提供输血治疗的正规输血中心或医院出具该项输血感染属医疗责任</w:t>
            </w:r>
          </w:p>
        </w:tc>
      </w:tr>
      <w:tr>
        <w:trPr>
          <w:trHeight w:val="300" w:hRule="atLeast"/>
        </w:trPr>
        <w:tc>
          <w:tcPr>
            <w:tcW w:w="937" w:type="dxa"/>
          </w:tcPr>
          <w:p>
            <w:pPr>
              <w:pStyle w:val="TableParagraph"/>
              <w:rPr>
                <w:rFonts w:ascii="Times New Roman"/>
                <w:sz w:val="20"/>
              </w:rPr>
            </w:pPr>
          </w:p>
        </w:tc>
        <w:tc>
          <w:tcPr>
            <w:tcW w:w="1313" w:type="dxa"/>
          </w:tcPr>
          <w:p>
            <w:pPr>
              <w:pStyle w:val="TableParagraph"/>
              <w:spacing w:line="278" w:lineRule="exact" w:before="3"/>
              <w:ind w:left="85"/>
              <w:rPr>
                <w:i/>
                <w:sz w:val="22"/>
              </w:rPr>
            </w:pPr>
            <w:r>
              <w:rPr>
                <w:i/>
                <w:w w:val="95"/>
                <w:sz w:val="22"/>
              </w:rPr>
              <w:t>染</w:t>
            </w:r>
          </w:p>
        </w:tc>
        <w:tc>
          <w:tcPr>
            <w:tcW w:w="7814" w:type="dxa"/>
          </w:tcPr>
          <w:p>
            <w:pPr>
              <w:pStyle w:val="TableParagraph"/>
              <w:spacing w:line="268" w:lineRule="exact" w:before="13"/>
              <w:ind w:left="79"/>
              <w:rPr>
                <w:sz w:val="21"/>
              </w:rPr>
            </w:pPr>
            <w:r>
              <w:rPr>
                <w:spacing w:val="-1"/>
                <w:w w:val="95"/>
                <w:sz w:val="21"/>
              </w:rPr>
              <w:t>事故的报告，或者法院终审裁定为医疗责任；</w:t>
            </w:r>
          </w:p>
        </w:tc>
      </w:tr>
      <w:tr>
        <w:trPr>
          <w:trHeight w:val="279" w:hRule="atLeast"/>
        </w:trPr>
        <w:tc>
          <w:tcPr>
            <w:tcW w:w="937" w:type="dxa"/>
          </w:tcPr>
          <w:p>
            <w:pPr>
              <w:pStyle w:val="TableParagraph"/>
              <w:rPr>
                <w:rFonts w:ascii="Times New Roman"/>
                <w:sz w:val="20"/>
              </w:rPr>
            </w:pPr>
          </w:p>
        </w:tc>
        <w:tc>
          <w:tcPr>
            <w:tcW w:w="1313" w:type="dxa"/>
          </w:tcPr>
          <w:p>
            <w:pPr>
              <w:pStyle w:val="TableParagraph"/>
              <w:rPr>
                <w:rFonts w:ascii="Times New Roman"/>
                <w:sz w:val="20"/>
              </w:rPr>
            </w:pPr>
          </w:p>
        </w:tc>
        <w:tc>
          <w:tcPr>
            <w:tcW w:w="7814" w:type="dxa"/>
          </w:tcPr>
          <w:p>
            <w:pPr>
              <w:pStyle w:val="TableParagraph"/>
              <w:spacing w:line="235" w:lineRule="exact" w:before="24"/>
              <w:ind w:left="79"/>
              <w:rPr>
                <w:sz w:val="21"/>
              </w:rPr>
            </w:pPr>
            <w:r>
              <w:rPr>
                <w:w w:val="95"/>
                <w:sz w:val="21"/>
              </w:rPr>
              <w:t>（</w:t>
            </w:r>
            <w:r>
              <w:rPr>
                <w:rFonts w:ascii="Times New Roman" w:eastAsia="Times New Roman"/>
                <w:w w:val="95"/>
                <w:sz w:val="21"/>
              </w:rPr>
              <w:t>3</w:t>
            </w:r>
            <w:r>
              <w:rPr>
                <w:w w:val="95"/>
                <w:sz w:val="21"/>
              </w:rPr>
              <w:t>）</w:t>
            </w:r>
            <w:r>
              <w:rPr>
                <w:spacing w:val="-1"/>
                <w:w w:val="95"/>
                <w:sz w:val="21"/>
              </w:rPr>
              <w:t>受感染的被保险人不是血友病患者。</w:t>
            </w:r>
          </w:p>
        </w:tc>
      </w:tr>
    </w:tbl>
    <w:p>
      <w:pPr>
        <w:spacing w:after="0" w:line="235" w:lineRule="exact"/>
        <w:rPr>
          <w:sz w:val="21"/>
        </w:rPr>
        <w:sectPr>
          <w:pgSz w:w="11910" w:h="16840"/>
          <w:pgMar w:header="576" w:footer="0" w:top="1060" w:bottom="280" w:left="800" w:right="800"/>
        </w:sectPr>
      </w:pPr>
    </w:p>
    <w:p>
      <w:pPr>
        <w:pStyle w:val="BodyText"/>
        <w:spacing w:before="10"/>
        <w:rPr>
          <w:sz w:val="5"/>
        </w:rPr>
      </w:pPr>
    </w:p>
    <w:tbl>
      <w:tblPr>
        <w:tblW w:w="0" w:type="auto"/>
        <w:jc w:val="left"/>
        <w:tblInd w:w="24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6300"/>
        <w:gridCol w:w="861"/>
      </w:tblGrid>
      <w:tr>
        <w:trPr>
          <w:trHeight w:val="269" w:hRule="atLeast"/>
        </w:trPr>
        <w:tc>
          <w:tcPr>
            <w:tcW w:w="7581" w:type="dxa"/>
            <w:gridSpan w:val="3"/>
            <w:tcBorders>
              <w:bottom w:val="single" w:sz="18" w:space="0" w:color="FFFFFF"/>
            </w:tcBorders>
            <w:shd w:val="clear" w:color="auto" w:fill="BEBEBE"/>
          </w:tcPr>
          <w:p>
            <w:pPr>
              <w:pStyle w:val="TableParagraph"/>
              <w:spacing w:line="248" w:lineRule="exact" w:before="1"/>
              <w:rPr>
                <w:rFonts w:ascii="黑体" w:eastAsia="黑体"/>
                <w:sz w:val="21"/>
              </w:rPr>
            </w:pPr>
            <w:r>
              <w:rPr>
                <w:rFonts w:ascii="黑体" w:eastAsia="黑体"/>
                <w:w w:val="95"/>
                <w:sz w:val="21"/>
              </w:rPr>
              <w:t>任何因其他传播方式（包括：性传播或静脉注射毒品）导致的HIV</w:t>
            </w:r>
            <w:r>
              <w:rPr>
                <w:rFonts w:ascii="黑体" w:eastAsia="黑体"/>
                <w:spacing w:val="-2"/>
                <w:w w:val="95"/>
                <w:sz w:val="21"/>
              </w:rPr>
              <w:t>感染不在保障范围</w:t>
            </w:r>
          </w:p>
        </w:tc>
      </w:tr>
      <w:tr>
        <w:trPr>
          <w:trHeight w:val="267" w:hRule="atLeast"/>
        </w:trPr>
        <w:tc>
          <w:tcPr>
            <w:tcW w:w="420" w:type="dxa"/>
            <w:tcBorders>
              <w:top w:val="single" w:sz="18" w:space="0" w:color="FFFFFF"/>
              <w:bottom w:val="single" w:sz="18" w:space="0" w:color="FFFFFF"/>
            </w:tcBorders>
            <w:shd w:val="clear" w:color="auto" w:fill="BEBEBE"/>
          </w:tcPr>
          <w:p>
            <w:pPr>
              <w:pStyle w:val="TableParagraph"/>
              <w:spacing w:line="247" w:lineRule="exact"/>
              <w:rPr>
                <w:rFonts w:ascii="黑体" w:eastAsia="黑体"/>
                <w:sz w:val="21"/>
              </w:rPr>
            </w:pPr>
            <w:r>
              <w:rPr>
                <w:rFonts w:ascii="黑体" w:eastAsia="黑体"/>
                <w:w w:val="95"/>
                <w:sz w:val="21"/>
              </w:rPr>
              <w:t>内</w:t>
            </w:r>
            <w:r>
              <w:rPr>
                <w:rFonts w:ascii="黑体" w:eastAsia="黑体"/>
                <w:spacing w:val="-10"/>
                <w:sz w:val="21"/>
              </w:rPr>
              <w:t>。</w:t>
            </w:r>
          </w:p>
        </w:tc>
        <w:tc>
          <w:tcPr>
            <w:tcW w:w="7161" w:type="dxa"/>
            <w:gridSpan w:val="2"/>
            <w:tcBorders>
              <w:top w:val="single" w:sz="18" w:space="0" w:color="FFFFFF"/>
              <w:bottom w:val="single" w:sz="18" w:space="0" w:color="FFFFFF"/>
            </w:tcBorders>
          </w:tcPr>
          <w:p>
            <w:pPr>
              <w:pStyle w:val="TableParagraph"/>
              <w:rPr>
                <w:rFonts w:ascii="Times New Roman"/>
                <w:sz w:val="18"/>
              </w:rPr>
            </w:pPr>
          </w:p>
        </w:tc>
      </w:tr>
      <w:tr>
        <w:trPr>
          <w:trHeight w:val="266" w:hRule="atLeast"/>
        </w:trPr>
        <w:tc>
          <w:tcPr>
            <w:tcW w:w="7581" w:type="dxa"/>
            <w:gridSpan w:val="3"/>
            <w:tcBorders>
              <w:top w:val="single" w:sz="18" w:space="0" w:color="FFFFFF"/>
              <w:bottom w:val="single" w:sz="18" w:space="0" w:color="FFFFFF"/>
            </w:tcBorders>
            <w:shd w:val="clear" w:color="auto" w:fill="BEBEBE"/>
          </w:tcPr>
          <w:p>
            <w:pPr>
              <w:pStyle w:val="TableParagraph"/>
              <w:spacing w:line="247" w:lineRule="exact"/>
              <w:rPr>
                <w:rFonts w:ascii="黑体" w:eastAsia="黑体"/>
                <w:sz w:val="21"/>
              </w:rPr>
            </w:pPr>
            <w:r>
              <w:rPr>
                <w:rFonts w:ascii="黑体" w:eastAsia="黑体"/>
                <w:w w:val="95"/>
                <w:sz w:val="21"/>
              </w:rPr>
              <w:t>在任何治愈艾滋病或阻止人类免疫缺陷病毒（HIV）</w:t>
            </w:r>
            <w:r>
              <w:rPr>
                <w:rFonts w:ascii="黑体" w:eastAsia="黑体"/>
                <w:spacing w:val="-1"/>
                <w:w w:val="95"/>
                <w:sz w:val="21"/>
              </w:rPr>
              <w:t>病毒作用的疗法被发现以后，或</w:t>
            </w:r>
          </w:p>
        </w:tc>
      </w:tr>
      <w:tr>
        <w:trPr>
          <w:trHeight w:val="269" w:hRule="atLeast"/>
        </w:trPr>
        <w:tc>
          <w:tcPr>
            <w:tcW w:w="6720" w:type="dxa"/>
            <w:gridSpan w:val="2"/>
            <w:tcBorders>
              <w:top w:val="single" w:sz="18" w:space="0" w:color="FFFFFF"/>
            </w:tcBorders>
            <w:shd w:val="clear" w:color="auto" w:fill="BEBEBE"/>
          </w:tcPr>
          <w:p>
            <w:pPr>
              <w:pStyle w:val="TableParagraph"/>
              <w:spacing w:line="250" w:lineRule="exact"/>
              <w:rPr>
                <w:rFonts w:ascii="黑体" w:eastAsia="黑体"/>
                <w:sz w:val="21"/>
              </w:rPr>
            </w:pPr>
            <w:r>
              <w:rPr>
                <w:rFonts w:ascii="黑体" w:eastAsia="黑体"/>
                <w:w w:val="95"/>
                <w:sz w:val="21"/>
              </w:rPr>
              <w:t>能防止艾滋病发生的医疗方法被研究出来以后，</w:t>
            </w:r>
            <w:r>
              <w:rPr>
                <w:rFonts w:ascii="黑体" w:eastAsia="黑体"/>
                <w:w w:val="95"/>
                <w:sz w:val="21"/>
              </w:rPr>
              <w:t>本</w:t>
            </w:r>
            <w:r>
              <w:rPr>
                <w:rFonts w:ascii="黑体" w:eastAsia="黑体"/>
                <w:spacing w:val="-1"/>
                <w:w w:val="95"/>
                <w:sz w:val="21"/>
              </w:rPr>
              <w:t>保障将不再予以赔付。</w:t>
            </w:r>
          </w:p>
        </w:tc>
        <w:tc>
          <w:tcPr>
            <w:tcW w:w="861" w:type="dxa"/>
            <w:tcBorders>
              <w:top w:val="single" w:sz="18" w:space="0" w:color="FFFFFF"/>
            </w:tcBorders>
          </w:tcPr>
          <w:p>
            <w:pPr>
              <w:pStyle w:val="TableParagraph"/>
              <w:rPr>
                <w:rFonts w:ascii="Times New Roman"/>
                <w:sz w:val="18"/>
              </w:rPr>
            </w:pPr>
          </w:p>
        </w:tc>
      </w:tr>
    </w:tbl>
    <w:p>
      <w:pPr>
        <w:pStyle w:val="BodyText"/>
        <w:spacing w:line="278" w:lineRule="auto" w:before="44"/>
        <w:ind w:left="2456" w:right="268"/>
      </w:pPr>
      <w:r>
        <w:rPr>
          <w:spacing w:val="-1"/>
          <w:w w:val="99"/>
        </w:rPr>
        <w:t>本公司拥有获得使用被保险人的所有血液样本的权利和能够对这些样本进行独立检验的权利。</w:t>
      </w:r>
    </w:p>
    <w:p>
      <w:pPr>
        <w:pStyle w:val="BodyText"/>
        <w:spacing w:line="278" w:lineRule="auto"/>
        <w:ind w:left="2456" w:right="267"/>
      </w:pPr>
      <w:r>
        <w:rPr>
          <w:spacing w:val="-1"/>
          <w:w w:val="99"/>
        </w:rPr>
        <w:t>本公司承担本疾病保险责任不受本条款</w:t>
      </w:r>
      <w:r>
        <w:rPr>
          <w:spacing w:val="-53"/>
        </w:rPr>
        <w:t> </w:t>
      </w:r>
      <w:r>
        <w:rPr>
          <w:rFonts w:ascii="Times New Roman" w:hAnsi="Times New Roman" w:eastAsia="Times New Roman"/>
          <w:spacing w:val="1"/>
          <w:w w:val="99"/>
        </w:rPr>
        <w:t>2</w:t>
      </w:r>
      <w:r>
        <w:rPr>
          <w:rFonts w:ascii="Times New Roman" w:hAnsi="Times New Roman" w:eastAsia="Times New Roman"/>
          <w:w w:val="99"/>
        </w:rPr>
        <w:t>.</w:t>
      </w:r>
      <w:r>
        <w:rPr>
          <w:rFonts w:ascii="Times New Roman" w:hAnsi="Times New Roman" w:eastAsia="Times New Roman"/>
          <w:spacing w:val="-28"/>
          <w:w w:val="99"/>
        </w:rPr>
        <w:t>4</w:t>
      </w:r>
      <w:r>
        <w:rPr>
          <w:spacing w:val="-7"/>
          <w:w w:val="99"/>
        </w:rPr>
        <w:t>“责任免除”中“被保险人感染艾滋病病</w:t>
      </w:r>
      <w:r>
        <w:rPr>
          <w:spacing w:val="-1"/>
          <w:w w:val="99"/>
        </w:rPr>
        <w:t>毒或患艾滋病”的限制。</w:t>
      </w:r>
    </w:p>
    <w:p>
      <w:pPr>
        <w:pStyle w:val="BodyText"/>
        <w:spacing w:before="10"/>
        <w:rPr>
          <w:sz w:val="7"/>
        </w:rPr>
      </w:pPr>
    </w:p>
    <w:p>
      <w:pPr>
        <w:spacing w:after="0"/>
        <w:rPr>
          <w:sz w:val="7"/>
        </w:rPr>
        <w:sectPr>
          <w:pgSz w:w="11910" w:h="16840"/>
          <w:pgMar w:header="576" w:footer="0" w:top="1060" w:bottom="280" w:left="800" w:right="800"/>
        </w:sectPr>
      </w:pPr>
    </w:p>
    <w:p>
      <w:pPr>
        <w:pStyle w:val="ListParagraph"/>
        <w:numPr>
          <w:ilvl w:val="2"/>
          <w:numId w:val="71"/>
        </w:numPr>
        <w:tabs>
          <w:tab w:pos="1149" w:val="left" w:leader="none"/>
        </w:tabs>
        <w:spacing w:line="240" w:lineRule="auto" w:before="60" w:after="0"/>
        <w:ind w:left="1149" w:right="0" w:hanging="973"/>
        <w:jc w:val="both"/>
        <w:rPr>
          <w:i/>
          <w:sz w:val="22"/>
        </w:rPr>
      </w:pPr>
      <w:r>
        <w:rPr>
          <w:i/>
          <w:spacing w:val="-50"/>
          <w:w w:val="95"/>
          <w:sz w:val="22"/>
        </w:rPr>
        <w:t>因职业关系</w:t>
      </w:r>
    </w:p>
    <w:p>
      <w:pPr>
        <w:spacing w:line="266" w:lineRule="auto" w:before="30"/>
        <w:ind w:left="1148" w:right="0" w:firstLine="0"/>
        <w:jc w:val="both"/>
        <w:rPr>
          <w:i/>
          <w:sz w:val="22"/>
        </w:rPr>
      </w:pPr>
      <w:r>
        <w:rPr>
          <w:i/>
          <w:spacing w:val="-58"/>
          <w:sz w:val="22"/>
        </w:rPr>
        <w:t>导</w:t>
      </w:r>
      <w:r>
        <w:rPr>
          <w:i/>
          <w:spacing w:val="-58"/>
          <w:sz w:val="22"/>
        </w:rPr>
        <w:t>致</w:t>
      </w:r>
      <w:r>
        <w:rPr>
          <w:i/>
          <w:spacing w:val="-43"/>
          <w:sz w:val="22"/>
        </w:rPr>
        <w:t>的人类</w:t>
      </w:r>
      <w:r>
        <w:rPr>
          <w:i/>
          <w:spacing w:val="80"/>
          <w:sz w:val="22"/>
        </w:rPr>
        <w:t> </w:t>
      </w:r>
      <w:r>
        <w:rPr>
          <w:i/>
          <w:spacing w:val="-58"/>
          <w:sz w:val="22"/>
        </w:rPr>
        <w:t>免</w:t>
      </w:r>
      <w:r>
        <w:rPr>
          <w:i/>
          <w:spacing w:val="-58"/>
          <w:sz w:val="22"/>
        </w:rPr>
        <w:t>疫</w:t>
      </w:r>
      <w:r>
        <w:rPr>
          <w:i/>
          <w:spacing w:val="-43"/>
          <w:sz w:val="22"/>
        </w:rPr>
        <w:t>缺陷病</w:t>
      </w:r>
      <w:r>
        <w:rPr>
          <w:i/>
          <w:spacing w:val="40"/>
          <w:sz w:val="22"/>
        </w:rPr>
        <w:t> </w:t>
      </w:r>
      <w:r>
        <w:rPr>
          <w:i/>
          <w:sz w:val="22"/>
        </w:rPr>
        <w:t>毒（</w:t>
      </w:r>
      <w:r>
        <w:rPr>
          <w:rFonts w:ascii="Times New Roman" w:eastAsia="Times New Roman"/>
          <w:i/>
          <w:sz w:val="21"/>
        </w:rPr>
        <w:t>HIV</w:t>
      </w:r>
      <w:r>
        <w:rPr>
          <w:rFonts w:ascii="Times New Roman" w:eastAsia="Times New Roman"/>
          <w:i/>
          <w:spacing w:val="-14"/>
          <w:sz w:val="21"/>
        </w:rPr>
        <w:t> </w:t>
      </w:r>
      <w:r>
        <w:rPr>
          <w:i/>
          <w:sz w:val="22"/>
        </w:rPr>
        <w:t>） </w:t>
      </w:r>
      <w:r>
        <w:rPr>
          <w:i/>
          <w:spacing w:val="-39"/>
          <w:sz w:val="22"/>
        </w:rPr>
        <w:t>感染</w:t>
      </w:r>
    </w:p>
    <w:p>
      <w:pPr>
        <w:pStyle w:val="BodyText"/>
        <w:spacing w:line="278" w:lineRule="auto" w:before="70"/>
        <w:ind w:left="118" w:right="268"/>
        <w:jc w:val="both"/>
      </w:pPr>
      <w:r>
        <w:rPr/>
        <w:br w:type="column"/>
      </w:r>
      <w:r>
        <w:rPr>
          <w:spacing w:val="-1"/>
          <w:w w:val="99"/>
        </w:rPr>
        <w:t>在本合同生效日之后或复效日之后，被保险人在其常规职业工作过程中遭遇外伤，或者职业需要处理血液或者其他体液时感染上艾滋病病毒或者患上艾滋病。须满足下列全部条件：</w:t>
      </w:r>
    </w:p>
    <w:p>
      <w:pPr>
        <w:pStyle w:val="ListParagraph"/>
        <w:numPr>
          <w:ilvl w:val="0"/>
          <w:numId w:val="72"/>
        </w:numPr>
        <w:tabs>
          <w:tab w:pos="643" w:val="left" w:leader="none"/>
        </w:tabs>
        <w:spacing w:line="278" w:lineRule="auto" w:before="0" w:after="0"/>
        <w:ind w:left="118" w:right="162" w:firstLine="0"/>
        <w:jc w:val="left"/>
        <w:rPr>
          <w:sz w:val="21"/>
        </w:rPr>
      </w:pPr>
      <w:r>
        <w:rPr>
          <w:spacing w:val="-3"/>
          <w:w w:val="99"/>
          <w:sz w:val="21"/>
        </w:rPr>
        <w:t>感染必须是在被保险人正在从事其职业工作中发生，该职业必须属于下列职业</w:t>
      </w:r>
      <w:r>
        <w:rPr>
          <w:spacing w:val="-8"/>
          <w:w w:val="99"/>
          <w:sz w:val="21"/>
        </w:rPr>
        <w:t>之一：医生和牙科医生、护士、实验室工作人员、医院护工、医生助理和牙医助理、</w:t>
      </w:r>
      <w:r>
        <w:rPr>
          <w:spacing w:val="-1"/>
          <w:w w:val="99"/>
          <w:sz w:val="21"/>
        </w:rPr>
        <w:t>救护车工作人员、助产士。其他职业不在保障范围内。</w:t>
      </w:r>
    </w:p>
    <w:p>
      <w:pPr>
        <w:pStyle w:val="ListParagraph"/>
        <w:numPr>
          <w:ilvl w:val="0"/>
          <w:numId w:val="72"/>
        </w:numPr>
        <w:tabs>
          <w:tab w:pos="644" w:val="left" w:leader="none"/>
        </w:tabs>
        <w:spacing w:line="278" w:lineRule="auto" w:before="0" w:after="0"/>
        <w:ind w:left="118" w:right="267" w:firstLine="0"/>
        <w:jc w:val="left"/>
        <w:rPr>
          <w:sz w:val="21"/>
        </w:rPr>
      </w:pPr>
      <w:r>
        <w:rPr>
          <w:spacing w:val="-1"/>
          <w:w w:val="99"/>
          <w:sz w:val="21"/>
        </w:rPr>
        <w:t>必须提供被保险人在所报事故发生后的</w:t>
      </w:r>
      <w:r>
        <w:rPr>
          <w:rFonts w:ascii="Times New Roman" w:eastAsia="Times New Roman"/>
          <w:spacing w:val="3"/>
          <w:w w:val="99"/>
          <w:sz w:val="21"/>
        </w:rPr>
        <w:t>5</w:t>
      </w:r>
      <w:r>
        <w:rPr>
          <w:spacing w:val="-1"/>
          <w:w w:val="99"/>
          <w:sz w:val="21"/>
        </w:rPr>
        <w:t>天以内进行的检查报告，该报告必须显示被保险人血液</w:t>
      </w:r>
      <w:r>
        <w:rPr>
          <w:rFonts w:ascii="Times New Roman" w:eastAsia="Times New Roman"/>
          <w:w w:val="99"/>
          <w:sz w:val="21"/>
        </w:rPr>
        <w:t>H</w:t>
      </w:r>
      <w:r>
        <w:rPr>
          <w:rFonts w:ascii="Times New Roman" w:eastAsia="Times New Roman"/>
          <w:spacing w:val="-3"/>
          <w:w w:val="99"/>
          <w:sz w:val="21"/>
        </w:rPr>
        <w:t>I</w:t>
      </w:r>
      <w:r>
        <w:rPr>
          <w:rFonts w:ascii="Times New Roman" w:eastAsia="Times New Roman"/>
          <w:spacing w:val="2"/>
          <w:w w:val="99"/>
          <w:sz w:val="21"/>
        </w:rPr>
        <w:t>V</w:t>
      </w:r>
      <w:r>
        <w:rPr>
          <w:spacing w:val="-1"/>
          <w:w w:val="99"/>
          <w:sz w:val="21"/>
        </w:rPr>
        <w:t>病毒阴性和</w:t>
      </w:r>
      <w:r>
        <w:rPr>
          <w:rFonts w:ascii="Times New Roman" w:eastAsia="Times New Roman"/>
          <w:spacing w:val="-1"/>
          <w:w w:val="99"/>
          <w:sz w:val="21"/>
        </w:rPr>
        <w:t>/</w:t>
      </w:r>
      <w:r>
        <w:rPr>
          <w:w w:val="99"/>
          <w:sz w:val="21"/>
        </w:rPr>
        <w:t>或者</w:t>
      </w:r>
      <w:r>
        <w:rPr>
          <w:rFonts w:ascii="Times New Roman" w:eastAsia="Times New Roman"/>
          <w:w w:val="99"/>
          <w:sz w:val="21"/>
        </w:rPr>
        <w:t>HIV</w:t>
      </w:r>
      <w:r>
        <w:rPr>
          <w:spacing w:val="-1"/>
          <w:w w:val="99"/>
          <w:sz w:val="21"/>
        </w:rPr>
        <w:t>抗体阴性；</w:t>
      </w:r>
    </w:p>
    <w:p>
      <w:pPr>
        <w:pStyle w:val="ListParagraph"/>
        <w:numPr>
          <w:ilvl w:val="0"/>
          <w:numId w:val="72"/>
        </w:numPr>
        <w:tabs>
          <w:tab w:pos="643" w:val="left" w:leader="none"/>
        </w:tabs>
        <w:spacing w:line="278" w:lineRule="auto" w:before="0" w:after="0"/>
        <w:ind w:left="118" w:right="264" w:firstLine="0"/>
        <w:jc w:val="left"/>
        <w:rPr>
          <w:sz w:val="21"/>
        </w:rPr>
      </w:pPr>
      <w:r>
        <w:rPr>
          <w:spacing w:val="-2"/>
          <w:sz w:val="21"/>
        </w:rPr>
        <w:t>必须在事故发生后的</w:t>
      </w:r>
      <w:r>
        <w:rPr>
          <w:rFonts w:ascii="Times New Roman" w:eastAsia="Times New Roman"/>
          <w:spacing w:val="-2"/>
          <w:sz w:val="21"/>
        </w:rPr>
        <w:t>180</w:t>
      </w:r>
      <w:r>
        <w:rPr>
          <w:spacing w:val="-2"/>
          <w:sz w:val="21"/>
        </w:rPr>
        <w:t>天内证实被保险人体内存在</w:t>
      </w:r>
      <w:r>
        <w:rPr>
          <w:rFonts w:ascii="Times New Roman" w:eastAsia="Times New Roman"/>
          <w:spacing w:val="-2"/>
          <w:sz w:val="21"/>
        </w:rPr>
        <w:t>HIV</w:t>
      </w:r>
      <w:r>
        <w:rPr>
          <w:spacing w:val="-2"/>
          <w:sz w:val="21"/>
        </w:rPr>
        <w:t>病毒或者</w:t>
      </w:r>
      <w:r>
        <w:rPr>
          <w:rFonts w:ascii="Times New Roman" w:eastAsia="Times New Roman"/>
          <w:spacing w:val="-2"/>
          <w:sz w:val="21"/>
        </w:rPr>
        <w:t>HIV</w:t>
      </w:r>
      <w:r>
        <w:rPr>
          <w:spacing w:val="-2"/>
          <w:sz w:val="21"/>
        </w:rPr>
        <w:t>抗体，即血液</w:t>
      </w:r>
      <w:r>
        <w:rPr>
          <w:rFonts w:ascii="Times New Roman" w:eastAsia="Times New Roman"/>
          <w:spacing w:val="-2"/>
          <w:sz w:val="21"/>
        </w:rPr>
        <w:t>HIV</w:t>
      </w:r>
      <w:r>
        <w:rPr>
          <w:spacing w:val="-2"/>
          <w:sz w:val="21"/>
        </w:rPr>
        <w:t>病毒阳性和</w:t>
      </w:r>
      <w:r>
        <w:rPr>
          <w:rFonts w:ascii="Times New Roman" w:eastAsia="Times New Roman"/>
          <w:spacing w:val="-2"/>
          <w:sz w:val="21"/>
        </w:rPr>
        <w:t>/</w:t>
      </w:r>
      <w:r>
        <w:rPr>
          <w:spacing w:val="-2"/>
          <w:sz w:val="21"/>
        </w:rPr>
        <w:t>或者</w:t>
      </w:r>
      <w:r>
        <w:rPr>
          <w:rFonts w:ascii="Times New Roman" w:eastAsia="Times New Roman"/>
          <w:spacing w:val="-2"/>
          <w:sz w:val="21"/>
        </w:rPr>
        <w:t>HIV</w:t>
      </w:r>
      <w:r>
        <w:rPr>
          <w:spacing w:val="-2"/>
          <w:sz w:val="21"/>
        </w:rPr>
        <w:t>抗体阳性。</w:t>
      </w:r>
    </w:p>
    <w:p>
      <w:pPr>
        <w:spacing w:after="0" w:line="278" w:lineRule="auto"/>
        <w:jc w:val="left"/>
        <w:rPr>
          <w:sz w:val="21"/>
        </w:rPr>
        <w:sectPr>
          <w:type w:val="continuous"/>
          <w:pgSz w:w="11910" w:h="16840"/>
          <w:pgMar w:header="576" w:footer="0" w:top="1060" w:bottom="280" w:left="800" w:right="800"/>
          <w:cols w:num="2" w:equalWidth="0">
            <w:col w:w="2299" w:space="40"/>
            <w:col w:w="7971"/>
          </w:cols>
        </w:sectPr>
      </w:pPr>
    </w:p>
    <w:p>
      <w:pPr>
        <w:pStyle w:val="BodyText"/>
        <w:ind w:left="2456"/>
        <w:rPr>
          <w:sz w:val="20"/>
        </w:rPr>
      </w:pPr>
      <w:r>
        <w:rPr>
          <w:sz w:val="20"/>
        </w:rPr>
        <w:pict>
          <v:shape style="width:367.5pt;height:13.6pt;mso-position-horizontal-relative:char;mso-position-vertical-relative:line" type="#_x0000_t202" id="docshape67"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由其他途径感染的艾滋病病毒，包括性行为和静脉注射毒品，不在保障范围内。</w:t>
                  </w:r>
                </w:p>
              </w:txbxContent>
            </v:textbox>
            <v:fill type="solid"/>
          </v:shape>
        </w:pict>
      </w:r>
      <w:r>
        <w:rPr>
          <w:sz w:val="20"/>
        </w:rPr>
      </w:r>
    </w:p>
    <w:p>
      <w:pPr>
        <w:pStyle w:val="BodyText"/>
        <w:ind w:left="2456"/>
        <w:rPr>
          <w:sz w:val="20"/>
        </w:rPr>
      </w:pPr>
      <w:r>
        <w:rPr>
          <w:sz w:val="20"/>
        </w:rPr>
        <w:pict>
          <v:shape style="width:379.05pt;height:13.6pt;mso-position-horizontal-relative:char;mso-position-vertical-relative:line" type="#_x0000_t202" id="docshape68"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2"/>
                      <w:w w:val="95"/>
                    </w:rPr>
                    <w:t>在任何治愈艾滋病或阻止人类免疫缺陷病毒（HIV）</w:t>
                  </w:r>
                  <w:r>
                    <w:rPr>
                      <w:rFonts w:ascii="黑体" w:eastAsia="黑体"/>
                      <w:color w:val="000000"/>
                      <w:spacing w:val="-3"/>
                      <w:w w:val="95"/>
                    </w:rPr>
                    <w:t>病毒作用的疗法被发现以后，或</w:t>
                  </w:r>
                </w:p>
              </w:txbxContent>
            </v:textbox>
            <v:fill type="solid"/>
          </v:shape>
        </w:pict>
      </w:r>
      <w:r>
        <w:rPr>
          <w:sz w:val="20"/>
        </w:rPr>
      </w:r>
    </w:p>
    <w:p>
      <w:pPr>
        <w:pStyle w:val="BodyText"/>
        <w:ind w:left="2456"/>
        <w:rPr>
          <w:sz w:val="20"/>
        </w:rPr>
      </w:pPr>
      <w:r>
        <w:rPr>
          <w:sz w:val="20"/>
        </w:rPr>
        <w:pict>
          <v:shape style="width:336pt;height:13.6pt;mso-position-horizontal-relative:char;mso-position-vertical-relative:line" type="#_x0000_t202" id="docshape69"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能防止艾滋病发生的医疗方法被研究出来以后，本保障将不再予以赔付。</w:t>
                  </w:r>
                </w:p>
              </w:txbxContent>
            </v:textbox>
            <v:fill type="solid"/>
          </v:shape>
        </w:pict>
      </w:r>
      <w:r>
        <w:rPr>
          <w:sz w:val="20"/>
        </w:rPr>
      </w:r>
    </w:p>
    <w:p>
      <w:pPr>
        <w:pStyle w:val="BodyText"/>
        <w:spacing w:line="278" w:lineRule="auto" w:before="35"/>
        <w:ind w:left="2456" w:right="267"/>
      </w:pPr>
      <w:r>
        <w:rPr>
          <w:spacing w:val="-1"/>
          <w:w w:val="99"/>
        </w:rPr>
        <w:t>本公司承担本疾病保险责任不受本条款</w:t>
      </w:r>
      <w:r>
        <w:rPr>
          <w:spacing w:val="-53"/>
        </w:rPr>
        <w:t> </w:t>
      </w:r>
      <w:r>
        <w:rPr>
          <w:rFonts w:ascii="Times New Roman" w:hAnsi="Times New Roman" w:eastAsia="Times New Roman"/>
          <w:spacing w:val="1"/>
          <w:w w:val="99"/>
        </w:rPr>
        <w:t>2</w:t>
      </w:r>
      <w:r>
        <w:rPr>
          <w:rFonts w:ascii="Times New Roman" w:hAnsi="Times New Roman" w:eastAsia="Times New Roman"/>
          <w:w w:val="99"/>
        </w:rPr>
        <w:t>.</w:t>
      </w:r>
      <w:r>
        <w:rPr>
          <w:rFonts w:ascii="Times New Roman" w:hAnsi="Times New Roman" w:eastAsia="Times New Roman"/>
          <w:spacing w:val="-28"/>
          <w:w w:val="99"/>
        </w:rPr>
        <w:t>4</w:t>
      </w:r>
      <w:r>
        <w:rPr>
          <w:spacing w:val="-7"/>
          <w:w w:val="99"/>
        </w:rPr>
        <w:t>“责任免除”中“被保险人感染艾滋病病</w:t>
      </w:r>
      <w:r>
        <w:rPr>
          <w:spacing w:val="-1"/>
          <w:w w:val="99"/>
        </w:rPr>
        <w:t>毒或患艾滋病”的限制。</w:t>
      </w:r>
    </w:p>
    <w:p>
      <w:pPr>
        <w:pStyle w:val="ListParagraph"/>
        <w:numPr>
          <w:ilvl w:val="2"/>
          <w:numId w:val="71"/>
        </w:numPr>
        <w:tabs>
          <w:tab w:pos="1149" w:val="left" w:leader="none"/>
          <w:tab w:pos="2456" w:val="left" w:leader="none"/>
        </w:tabs>
        <w:spacing w:line="273" w:lineRule="auto" w:before="160" w:after="0"/>
        <w:ind w:left="2456" w:right="162" w:hanging="2280"/>
        <w:jc w:val="left"/>
        <w:rPr>
          <w:sz w:val="21"/>
        </w:rPr>
      </w:pPr>
      <w:r>
        <w:rPr>
          <w:i/>
          <w:spacing w:val="-68"/>
          <w:w w:val="95"/>
          <w:sz w:val="22"/>
        </w:rPr>
        <w:t>狂</w:t>
      </w:r>
      <w:r>
        <w:rPr>
          <w:i/>
          <w:spacing w:val="-65"/>
          <w:w w:val="95"/>
          <w:sz w:val="22"/>
        </w:rPr>
        <w:t>犬</w:t>
      </w:r>
      <w:r>
        <w:rPr>
          <w:i/>
          <w:w w:val="95"/>
          <w:sz w:val="22"/>
        </w:rPr>
        <w:t>病</w:t>
      </w:r>
      <w:r>
        <w:rPr>
          <w:i/>
          <w:sz w:val="22"/>
        </w:rPr>
        <w:tab/>
      </w:r>
      <w:r>
        <w:rPr>
          <w:spacing w:val="-1"/>
          <w:w w:val="99"/>
          <w:sz w:val="21"/>
        </w:rPr>
        <w:t>指</w:t>
      </w:r>
      <w:r>
        <w:rPr>
          <w:spacing w:val="2"/>
          <w:w w:val="99"/>
          <w:sz w:val="21"/>
        </w:rPr>
        <w:t>狂</w:t>
      </w:r>
      <w:r>
        <w:rPr>
          <w:spacing w:val="-1"/>
          <w:w w:val="99"/>
          <w:sz w:val="21"/>
        </w:rPr>
        <w:t>犬</w:t>
      </w:r>
      <w:r>
        <w:rPr>
          <w:spacing w:val="2"/>
          <w:w w:val="99"/>
          <w:sz w:val="21"/>
        </w:rPr>
        <w:t>病</w:t>
      </w:r>
      <w:r>
        <w:rPr>
          <w:spacing w:val="-1"/>
          <w:w w:val="99"/>
          <w:sz w:val="21"/>
        </w:rPr>
        <w:t>毒</w:t>
      </w:r>
      <w:r>
        <w:rPr>
          <w:spacing w:val="2"/>
          <w:w w:val="99"/>
          <w:sz w:val="21"/>
        </w:rPr>
        <w:t>所</w:t>
      </w:r>
      <w:r>
        <w:rPr>
          <w:spacing w:val="-1"/>
          <w:w w:val="99"/>
          <w:sz w:val="21"/>
        </w:rPr>
        <w:t>致</w:t>
      </w:r>
      <w:r>
        <w:rPr>
          <w:spacing w:val="2"/>
          <w:w w:val="99"/>
          <w:sz w:val="21"/>
        </w:rPr>
        <w:t>的</w:t>
      </w:r>
      <w:r>
        <w:rPr>
          <w:spacing w:val="-1"/>
          <w:w w:val="99"/>
          <w:sz w:val="21"/>
        </w:rPr>
        <w:t>急</w:t>
      </w:r>
      <w:r>
        <w:rPr>
          <w:spacing w:val="2"/>
          <w:w w:val="99"/>
          <w:sz w:val="21"/>
        </w:rPr>
        <w:t>性</w:t>
      </w:r>
      <w:r>
        <w:rPr>
          <w:spacing w:val="-1"/>
          <w:w w:val="99"/>
          <w:sz w:val="21"/>
        </w:rPr>
        <w:t>传</w:t>
      </w:r>
      <w:r>
        <w:rPr>
          <w:spacing w:val="2"/>
          <w:w w:val="99"/>
          <w:sz w:val="21"/>
        </w:rPr>
        <w:t>染</w:t>
      </w:r>
      <w:r>
        <w:rPr>
          <w:spacing w:val="-1"/>
          <w:w w:val="99"/>
          <w:sz w:val="21"/>
        </w:rPr>
        <w:t>病</w:t>
      </w:r>
      <w:r>
        <w:rPr>
          <w:spacing w:val="-41"/>
          <w:w w:val="99"/>
          <w:sz w:val="21"/>
        </w:rPr>
        <w:t>，</w:t>
      </w:r>
      <w:r>
        <w:rPr>
          <w:spacing w:val="-1"/>
          <w:w w:val="99"/>
          <w:sz w:val="21"/>
        </w:rPr>
        <w:t>人</w:t>
      </w:r>
      <w:r>
        <w:rPr>
          <w:spacing w:val="2"/>
          <w:w w:val="99"/>
          <w:sz w:val="21"/>
        </w:rPr>
        <w:t>多</w:t>
      </w:r>
      <w:r>
        <w:rPr>
          <w:spacing w:val="-1"/>
          <w:w w:val="99"/>
          <w:sz w:val="21"/>
        </w:rPr>
        <w:t>因</w:t>
      </w:r>
      <w:r>
        <w:rPr>
          <w:spacing w:val="2"/>
          <w:w w:val="99"/>
          <w:sz w:val="21"/>
        </w:rPr>
        <w:t>被</w:t>
      </w:r>
      <w:r>
        <w:rPr>
          <w:spacing w:val="-1"/>
          <w:w w:val="99"/>
          <w:sz w:val="21"/>
        </w:rPr>
        <w:t>病</w:t>
      </w:r>
      <w:r>
        <w:rPr>
          <w:spacing w:val="2"/>
          <w:w w:val="99"/>
          <w:sz w:val="21"/>
        </w:rPr>
        <w:t>兽</w:t>
      </w:r>
      <w:r>
        <w:rPr>
          <w:spacing w:val="-1"/>
          <w:w w:val="99"/>
          <w:sz w:val="21"/>
        </w:rPr>
        <w:t>咬</w:t>
      </w:r>
      <w:r>
        <w:rPr>
          <w:spacing w:val="2"/>
          <w:w w:val="99"/>
          <w:sz w:val="21"/>
        </w:rPr>
        <w:t>伤</w:t>
      </w:r>
      <w:r>
        <w:rPr>
          <w:spacing w:val="-1"/>
          <w:w w:val="99"/>
          <w:sz w:val="21"/>
        </w:rPr>
        <w:t>而</w:t>
      </w:r>
      <w:r>
        <w:rPr>
          <w:spacing w:val="2"/>
          <w:w w:val="99"/>
          <w:sz w:val="21"/>
        </w:rPr>
        <w:t>感染</w:t>
      </w:r>
      <w:r>
        <w:rPr>
          <w:spacing w:val="-41"/>
          <w:w w:val="99"/>
          <w:sz w:val="21"/>
        </w:rPr>
        <w:t>。</w:t>
      </w:r>
      <w:r>
        <w:rPr>
          <w:spacing w:val="-1"/>
          <w:w w:val="99"/>
          <w:sz w:val="21"/>
        </w:rPr>
        <w:t>临</w:t>
      </w:r>
      <w:r>
        <w:rPr>
          <w:spacing w:val="2"/>
          <w:w w:val="99"/>
          <w:sz w:val="21"/>
        </w:rPr>
        <w:t>床</w:t>
      </w:r>
      <w:r>
        <w:rPr>
          <w:spacing w:val="-1"/>
          <w:w w:val="99"/>
          <w:sz w:val="21"/>
        </w:rPr>
        <w:t>表</w:t>
      </w:r>
      <w:r>
        <w:rPr>
          <w:spacing w:val="2"/>
          <w:w w:val="99"/>
          <w:sz w:val="21"/>
        </w:rPr>
        <w:t>现</w:t>
      </w:r>
      <w:r>
        <w:rPr>
          <w:spacing w:val="-1"/>
          <w:w w:val="99"/>
          <w:sz w:val="21"/>
        </w:rPr>
        <w:t>为</w:t>
      </w:r>
      <w:r>
        <w:rPr>
          <w:spacing w:val="2"/>
          <w:w w:val="99"/>
          <w:sz w:val="21"/>
        </w:rPr>
        <w:t>特</w:t>
      </w:r>
      <w:r>
        <w:rPr>
          <w:spacing w:val="-1"/>
          <w:w w:val="99"/>
          <w:sz w:val="21"/>
        </w:rPr>
        <w:t>有</w:t>
      </w:r>
      <w:r>
        <w:rPr>
          <w:spacing w:val="2"/>
          <w:w w:val="99"/>
          <w:sz w:val="21"/>
        </w:rPr>
        <w:t>的</w:t>
      </w:r>
      <w:r>
        <w:rPr>
          <w:spacing w:val="-1"/>
          <w:w w:val="99"/>
          <w:sz w:val="21"/>
        </w:rPr>
        <w:t>恐</w:t>
      </w:r>
      <w:r>
        <w:rPr>
          <w:spacing w:val="2"/>
          <w:w w:val="99"/>
          <w:sz w:val="21"/>
        </w:rPr>
        <w:t>水</w:t>
      </w:r>
      <w:r>
        <w:rPr>
          <w:w w:val="99"/>
          <w:sz w:val="21"/>
        </w:rPr>
        <w:t>、</w:t>
      </w:r>
      <w:r>
        <w:rPr>
          <w:spacing w:val="-1"/>
          <w:w w:val="99"/>
          <w:sz w:val="21"/>
        </w:rPr>
        <w:t>怕</w:t>
      </w:r>
      <w:r>
        <w:rPr>
          <w:spacing w:val="2"/>
          <w:w w:val="99"/>
          <w:sz w:val="21"/>
        </w:rPr>
        <w:t>风</w:t>
      </w:r>
      <w:r>
        <w:rPr>
          <w:spacing w:val="-1"/>
          <w:w w:val="99"/>
          <w:sz w:val="21"/>
        </w:rPr>
        <w:t>、</w:t>
      </w:r>
      <w:r>
        <w:rPr>
          <w:spacing w:val="2"/>
          <w:w w:val="99"/>
          <w:sz w:val="21"/>
        </w:rPr>
        <w:t>咽</w:t>
      </w:r>
      <w:r>
        <w:rPr>
          <w:spacing w:val="-1"/>
          <w:w w:val="99"/>
          <w:sz w:val="21"/>
        </w:rPr>
        <w:t>肌</w:t>
      </w:r>
      <w:r>
        <w:rPr>
          <w:spacing w:val="2"/>
          <w:w w:val="99"/>
          <w:sz w:val="21"/>
        </w:rPr>
        <w:t>痉</w:t>
      </w:r>
      <w:r>
        <w:rPr>
          <w:spacing w:val="-1"/>
          <w:w w:val="99"/>
          <w:sz w:val="21"/>
        </w:rPr>
        <w:t>挛</w:t>
      </w:r>
      <w:r>
        <w:rPr>
          <w:spacing w:val="2"/>
          <w:w w:val="99"/>
          <w:sz w:val="21"/>
        </w:rPr>
        <w:t>、</w:t>
      </w:r>
      <w:r>
        <w:rPr>
          <w:spacing w:val="-1"/>
          <w:w w:val="99"/>
          <w:sz w:val="21"/>
        </w:rPr>
        <w:t>进</w:t>
      </w:r>
      <w:r>
        <w:rPr>
          <w:spacing w:val="2"/>
          <w:w w:val="99"/>
          <w:sz w:val="21"/>
        </w:rPr>
        <w:t>行</w:t>
      </w:r>
      <w:r>
        <w:rPr>
          <w:spacing w:val="-1"/>
          <w:w w:val="99"/>
          <w:sz w:val="21"/>
        </w:rPr>
        <w:t>性</w:t>
      </w:r>
      <w:r>
        <w:rPr>
          <w:spacing w:val="2"/>
          <w:w w:val="99"/>
          <w:sz w:val="21"/>
        </w:rPr>
        <w:t>瘫</w:t>
      </w:r>
      <w:r>
        <w:rPr>
          <w:spacing w:val="-1"/>
          <w:w w:val="99"/>
          <w:sz w:val="21"/>
        </w:rPr>
        <w:t>痪</w:t>
      </w:r>
      <w:r>
        <w:rPr>
          <w:spacing w:val="2"/>
          <w:w w:val="99"/>
          <w:sz w:val="21"/>
        </w:rPr>
        <w:t>等</w:t>
      </w:r>
      <w:r>
        <w:rPr>
          <w:spacing w:val="-1"/>
          <w:w w:val="99"/>
          <w:sz w:val="21"/>
        </w:rPr>
        <w:t>。</w:t>
      </w:r>
      <w:r>
        <w:rPr>
          <w:spacing w:val="2"/>
          <w:w w:val="99"/>
          <w:sz w:val="21"/>
        </w:rPr>
        <w:t>本</w:t>
      </w:r>
      <w:r>
        <w:rPr>
          <w:spacing w:val="-1"/>
          <w:w w:val="99"/>
          <w:sz w:val="21"/>
        </w:rPr>
        <w:t>疾</w:t>
      </w:r>
      <w:r>
        <w:rPr>
          <w:spacing w:val="2"/>
          <w:w w:val="99"/>
          <w:sz w:val="21"/>
        </w:rPr>
        <w:t>病</w:t>
      </w:r>
      <w:r>
        <w:rPr>
          <w:spacing w:val="-1"/>
          <w:w w:val="99"/>
          <w:sz w:val="21"/>
        </w:rPr>
        <w:t>须</w:t>
      </w:r>
      <w:r>
        <w:rPr>
          <w:spacing w:val="2"/>
          <w:w w:val="99"/>
          <w:sz w:val="21"/>
        </w:rPr>
        <w:t>经</w:t>
      </w:r>
      <w:r>
        <w:rPr>
          <w:spacing w:val="-1"/>
          <w:w w:val="99"/>
          <w:sz w:val="21"/>
        </w:rPr>
        <w:t>我</w:t>
      </w:r>
      <w:r>
        <w:rPr>
          <w:spacing w:val="2"/>
          <w:w w:val="99"/>
          <w:sz w:val="21"/>
        </w:rPr>
        <w:t>们</w:t>
      </w:r>
      <w:r>
        <w:rPr>
          <w:spacing w:val="-1"/>
          <w:w w:val="99"/>
          <w:sz w:val="21"/>
        </w:rPr>
        <w:t>认</w:t>
      </w:r>
      <w:r>
        <w:rPr>
          <w:spacing w:val="2"/>
          <w:w w:val="99"/>
          <w:sz w:val="21"/>
        </w:rPr>
        <w:t>可</w:t>
      </w:r>
      <w:r>
        <w:rPr>
          <w:spacing w:val="-1"/>
          <w:w w:val="99"/>
          <w:sz w:val="21"/>
        </w:rPr>
        <w:t>的</w:t>
      </w:r>
      <w:r>
        <w:rPr>
          <w:spacing w:val="2"/>
          <w:w w:val="99"/>
          <w:sz w:val="21"/>
        </w:rPr>
        <w:t>医</w:t>
      </w:r>
      <w:r>
        <w:rPr>
          <w:spacing w:val="-1"/>
          <w:w w:val="99"/>
          <w:sz w:val="21"/>
        </w:rPr>
        <w:t>院</w:t>
      </w:r>
      <w:r>
        <w:rPr>
          <w:spacing w:val="2"/>
          <w:w w:val="99"/>
          <w:sz w:val="21"/>
        </w:rPr>
        <w:t>专</w:t>
      </w:r>
      <w:r>
        <w:rPr>
          <w:spacing w:val="-1"/>
          <w:w w:val="99"/>
          <w:sz w:val="21"/>
        </w:rPr>
        <w:t>科</w:t>
      </w:r>
      <w:r>
        <w:rPr>
          <w:spacing w:val="2"/>
          <w:w w:val="99"/>
          <w:sz w:val="21"/>
        </w:rPr>
        <w:t>医</w:t>
      </w:r>
      <w:r>
        <w:rPr>
          <w:spacing w:val="-1"/>
          <w:w w:val="99"/>
          <w:sz w:val="21"/>
        </w:rPr>
        <w:t>生</w:t>
      </w:r>
      <w:r>
        <w:rPr>
          <w:spacing w:val="2"/>
          <w:w w:val="99"/>
          <w:sz w:val="21"/>
        </w:rPr>
        <w:t>明</w:t>
      </w:r>
      <w:r>
        <w:rPr>
          <w:spacing w:val="-1"/>
          <w:w w:val="99"/>
          <w:sz w:val="21"/>
        </w:rPr>
        <w:t>确</w:t>
      </w:r>
      <w:r>
        <w:rPr>
          <w:spacing w:val="2"/>
          <w:w w:val="99"/>
          <w:sz w:val="21"/>
        </w:rPr>
        <w:t>诊</w:t>
      </w:r>
      <w:r>
        <w:rPr>
          <w:spacing w:val="-1"/>
          <w:w w:val="99"/>
          <w:sz w:val="21"/>
        </w:rPr>
        <w:t>断</w:t>
      </w:r>
      <w:r>
        <w:rPr>
          <w:w w:val="99"/>
          <w:sz w:val="21"/>
        </w:rPr>
        <w:t>。</w:t>
      </w:r>
    </w:p>
    <w:p>
      <w:pPr>
        <w:pStyle w:val="ListParagraph"/>
        <w:numPr>
          <w:ilvl w:val="2"/>
          <w:numId w:val="71"/>
        </w:numPr>
        <w:tabs>
          <w:tab w:pos="1149" w:val="left" w:leader="none"/>
        </w:tabs>
        <w:spacing w:line="276" w:lineRule="auto" w:before="166" w:after="0"/>
        <w:ind w:left="2456" w:right="268" w:hanging="2280"/>
        <w:jc w:val="both"/>
        <w:rPr>
          <w:sz w:val="21"/>
        </w:rPr>
      </w:pPr>
      <w:r>
        <w:rPr>
          <w:i/>
          <w:spacing w:val="-45"/>
          <w:w w:val="95"/>
          <w:sz w:val="22"/>
        </w:rPr>
        <w:t>象皮病</w:t>
      </w:r>
      <w:r>
        <w:rPr>
          <w:i/>
          <w:spacing w:val="-9"/>
          <w:sz w:val="22"/>
        </w:rPr>
        <w:t>      </w:t>
      </w:r>
      <w:r>
        <w:rPr>
          <w:spacing w:val="-1"/>
          <w:w w:val="99"/>
          <w:sz w:val="21"/>
        </w:rPr>
        <w:t>指末期丝虫病，按国际淋巴学会分级为三度淋巴液肿，其临床表现为肢体非凹陷性</w:t>
      </w:r>
      <w:r>
        <w:rPr>
          <w:w w:val="99"/>
          <w:sz w:val="21"/>
        </w:rPr>
        <w:t>     </w:t>
      </w:r>
      <w:r>
        <w:rPr>
          <w:spacing w:val="-1"/>
          <w:w w:val="99"/>
          <w:sz w:val="21"/>
        </w:rPr>
        <w:t>水肿伴畸形增大、硬皮症和疣状增生。本疾病须经我们认可的医院专科医生根据临床表现和微丝蚴的化验结果确诊。</w:t>
      </w:r>
    </w:p>
    <w:p>
      <w:pPr>
        <w:pStyle w:val="BodyText"/>
        <w:spacing w:before="2"/>
        <w:rPr>
          <w:sz w:val="8"/>
        </w:rPr>
      </w:pPr>
    </w:p>
    <w:p>
      <w:pPr>
        <w:spacing w:after="0"/>
        <w:rPr>
          <w:sz w:val="8"/>
        </w:rPr>
        <w:sectPr>
          <w:type w:val="continuous"/>
          <w:pgSz w:w="11910" w:h="16840"/>
          <w:pgMar w:header="576" w:footer="0" w:top="1060" w:bottom="280" w:left="800" w:right="800"/>
        </w:sectPr>
      </w:pPr>
    </w:p>
    <w:p>
      <w:pPr>
        <w:pStyle w:val="ListParagraph"/>
        <w:numPr>
          <w:ilvl w:val="2"/>
          <w:numId w:val="71"/>
        </w:numPr>
        <w:tabs>
          <w:tab w:pos="1149" w:val="left" w:leader="none"/>
        </w:tabs>
        <w:spacing w:line="240" w:lineRule="auto" w:before="59" w:after="0"/>
        <w:ind w:left="1149" w:right="0" w:hanging="973"/>
        <w:jc w:val="left"/>
        <w:rPr>
          <w:i/>
          <w:sz w:val="22"/>
        </w:rPr>
      </w:pPr>
      <w:r>
        <w:rPr>
          <w:i/>
          <w:spacing w:val="-50"/>
          <w:w w:val="95"/>
          <w:sz w:val="22"/>
        </w:rPr>
        <w:t>严重出血性</w:t>
      </w:r>
    </w:p>
    <w:p>
      <w:pPr>
        <w:spacing w:before="31"/>
        <w:ind w:left="1148" w:right="0" w:firstLine="0"/>
        <w:jc w:val="left"/>
        <w:rPr>
          <w:i/>
          <w:sz w:val="22"/>
        </w:rPr>
      </w:pPr>
      <w:r>
        <w:rPr>
          <w:i/>
          <w:spacing w:val="-48"/>
          <w:w w:val="95"/>
          <w:sz w:val="22"/>
        </w:rPr>
        <w:t>登革热</w:t>
      </w:r>
    </w:p>
    <w:p>
      <w:pPr>
        <w:pStyle w:val="BodyText"/>
        <w:spacing w:line="278" w:lineRule="auto" w:before="69"/>
        <w:ind w:left="120" w:right="268"/>
        <w:jc w:val="both"/>
      </w:pPr>
      <w:r>
        <w:rPr/>
        <w:br w:type="column"/>
      </w:r>
      <w:r>
        <w:rPr>
          <w:spacing w:val="-1"/>
          <w:w w:val="99"/>
        </w:rPr>
        <w:t>登革热是由登革热病毒引起的急性传染病，为一种自限性疾病，通常预后良好。须经我们认可的医院专科医生明确诊断，并须出现下列一种或多种严重登革热的临床</w:t>
      </w:r>
      <w:r>
        <w:rPr>
          <w:w w:val="99"/>
        </w:rPr>
        <w:t>表现：</w:t>
      </w:r>
    </w:p>
    <w:p>
      <w:pPr>
        <w:pStyle w:val="ListParagraph"/>
        <w:numPr>
          <w:ilvl w:val="0"/>
          <w:numId w:val="73"/>
        </w:numPr>
        <w:tabs>
          <w:tab w:pos="646" w:val="left" w:leader="none"/>
        </w:tabs>
        <w:spacing w:line="269" w:lineRule="exact" w:before="0" w:after="0"/>
        <w:ind w:left="645" w:right="0" w:hanging="526"/>
        <w:jc w:val="left"/>
        <w:rPr>
          <w:sz w:val="21"/>
        </w:rPr>
      </w:pPr>
      <w:r>
        <w:rPr>
          <w:spacing w:val="-1"/>
          <w:w w:val="95"/>
          <w:sz w:val="21"/>
        </w:rPr>
        <w:t>血浆渗漏致休克或胸腔积液伴呼吸困难；</w:t>
      </w:r>
    </w:p>
    <w:p>
      <w:pPr>
        <w:pStyle w:val="ListParagraph"/>
        <w:numPr>
          <w:ilvl w:val="0"/>
          <w:numId w:val="73"/>
        </w:numPr>
        <w:tabs>
          <w:tab w:pos="646" w:val="left" w:leader="none"/>
        </w:tabs>
        <w:spacing w:line="278" w:lineRule="auto" w:before="43" w:after="0"/>
        <w:ind w:left="120" w:right="270" w:firstLine="0"/>
        <w:jc w:val="left"/>
        <w:rPr>
          <w:sz w:val="21"/>
        </w:rPr>
      </w:pPr>
      <w:r>
        <w:rPr>
          <w:spacing w:val="-8"/>
          <w:w w:val="99"/>
          <w:sz w:val="21"/>
        </w:rPr>
        <w:t>严重出血：消化道出血、阴道大出血、颅内出血、肉眼血尿或皮下血肿</w:t>
      </w:r>
      <w:r>
        <w:rPr>
          <w:spacing w:val="-1"/>
          <w:w w:val="99"/>
          <w:sz w:val="21"/>
        </w:rPr>
        <w:t>（不包括皮下出血点</w:t>
      </w:r>
      <w:r>
        <w:rPr>
          <w:spacing w:val="-106"/>
          <w:w w:val="99"/>
          <w:sz w:val="21"/>
        </w:rPr>
        <w:t>）</w:t>
      </w:r>
      <w:r>
        <w:rPr>
          <w:w w:val="99"/>
          <w:sz w:val="21"/>
        </w:rPr>
        <w:t>；</w:t>
      </w:r>
    </w:p>
    <w:p>
      <w:pPr>
        <w:pStyle w:val="ListParagraph"/>
        <w:numPr>
          <w:ilvl w:val="0"/>
          <w:numId w:val="73"/>
        </w:numPr>
        <w:tabs>
          <w:tab w:pos="646" w:val="left" w:leader="none"/>
        </w:tabs>
        <w:spacing w:line="278" w:lineRule="auto" w:before="0" w:after="0"/>
        <w:ind w:left="120" w:right="255" w:firstLine="0"/>
        <w:jc w:val="left"/>
        <w:rPr>
          <w:sz w:val="21"/>
        </w:rPr>
      </w:pPr>
      <w:r>
        <w:rPr>
          <w:w w:val="95"/>
          <w:sz w:val="21"/>
        </w:rPr>
        <w:t>严重器官损害或衰竭：肝脏损伤（</w:t>
      </w:r>
      <w:r>
        <w:rPr>
          <w:rFonts w:ascii="Times New Roman" w:eastAsia="Times New Roman"/>
          <w:w w:val="95"/>
          <w:sz w:val="21"/>
        </w:rPr>
        <w:t>ALT </w:t>
      </w:r>
      <w:r>
        <w:rPr>
          <w:spacing w:val="-6"/>
          <w:w w:val="95"/>
          <w:sz w:val="21"/>
        </w:rPr>
        <w:t>或 </w:t>
      </w:r>
      <w:r>
        <w:rPr>
          <w:rFonts w:ascii="Times New Roman" w:eastAsia="Times New Roman"/>
          <w:spacing w:val="7"/>
          <w:w w:val="95"/>
          <w:sz w:val="21"/>
        </w:rPr>
        <w:t>A</w:t>
      </w:r>
      <w:r>
        <w:rPr>
          <w:rFonts w:ascii="Times New Roman" w:eastAsia="Times New Roman"/>
          <w:spacing w:val="5"/>
          <w:w w:val="95"/>
          <w:sz w:val="21"/>
        </w:rPr>
        <w:t>S</w:t>
      </w:r>
      <w:r>
        <w:rPr>
          <w:rFonts w:ascii="Times New Roman" w:eastAsia="Times New Roman"/>
          <w:spacing w:val="8"/>
          <w:w w:val="95"/>
          <w:sz w:val="21"/>
        </w:rPr>
        <w:t>T</w:t>
      </w:r>
      <w:r>
        <w:rPr>
          <w:rFonts w:ascii="Times New Roman" w:eastAsia="Times New Roman"/>
          <w:spacing w:val="6"/>
          <w:w w:val="95"/>
          <w:sz w:val="21"/>
        </w:rPr>
        <w:t>&gt;</w:t>
      </w:r>
      <w:r>
        <w:rPr>
          <w:rFonts w:ascii="Times New Roman" w:eastAsia="Times New Roman"/>
          <w:spacing w:val="8"/>
          <w:w w:val="95"/>
          <w:sz w:val="21"/>
        </w:rPr>
        <w:t>1000</w:t>
      </w:r>
      <w:r>
        <w:rPr>
          <w:rFonts w:ascii="Times New Roman" w:eastAsia="Times New Roman"/>
          <w:spacing w:val="4"/>
          <w:w w:val="95"/>
          <w:sz w:val="21"/>
        </w:rPr>
        <w:t>I</w:t>
      </w:r>
      <w:r>
        <w:rPr>
          <w:rFonts w:ascii="Times New Roman" w:eastAsia="Times New Roman"/>
          <w:spacing w:val="7"/>
          <w:w w:val="95"/>
          <w:sz w:val="21"/>
        </w:rPr>
        <w:t>U</w:t>
      </w:r>
      <w:r>
        <w:rPr>
          <w:rFonts w:ascii="Times New Roman" w:eastAsia="Times New Roman"/>
          <w:spacing w:val="8"/>
          <w:w w:val="95"/>
          <w:sz w:val="21"/>
        </w:rPr>
        <w:t>/</w:t>
      </w:r>
      <w:r>
        <w:rPr>
          <w:rFonts w:ascii="Times New Roman" w:eastAsia="Times New Roman"/>
          <w:spacing w:val="9"/>
          <w:w w:val="95"/>
          <w:sz w:val="21"/>
        </w:rPr>
        <w:t>L</w:t>
      </w:r>
      <w:r>
        <w:rPr>
          <w:spacing w:val="-97"/>
          <w:w w:val="95"/>
          <w:sz w:val="21"/>
        </w:rPr>
        <w:t>）</w:t>
      </w:r>
      <w:r>
        <w:rPr>
          <w:w w:val="95"/>
          <w:sz w:val="21"/>
        </w:rPr>
        <w:t>、</w:t>
      </w:r>
      <w:r>
        <w:rPr>
          <w:rFonts w:ascii="Times New Roman" w:eastAsia="Times New Roman"/>
          <w:w w:val="95"/>
          <w:sz w:val="21"/>
        </w:rPr>
        <w:t>ARDS</w:t>
      </w:r>
      <w:r>
        <w:rPr>
          <w:w w:val="95"/>
          <w:sz w:val="21"/>
        </w:rPr>
        <w:t>（急性呼吸</w:t>
      </w:r>
      <w:r>
        <w:rPr>
          <w:spacing w:val="-2"/>
          <w:sz w:val="21"/>
        </w:rPr>
        <w:t>窘迫综合征</w:t>
      </w:r>
      <w:r>
        <w:rPr>
          <w:spacing w:val="-104"/>
          <w:sz w:val="21"/>
        </w:rPr>
        <w:t>）</w:t>
      </w:r>
      <w:r>
        <w:rPr>
          <w:spacing w:val="-2"/>
          <w:sz w:val="21"/>
        </w:rPr>
        <w:t>、急性心功能衰竭、急性肾功能衰竭、脑病。</w:t>
      </w:r>
    </w:p>
    <w:p>
      <w:pPr>
        <w:spacing w:after="0" w:line="278" w:lineRule="auto"/>
        <w:jc w:val="left"/>
        <w:rPr>
          <w:sz w:val="21"/>
        </w:rPr>
        <w:sectPr>
          <w:type w:val="continuous"/>
          <w:pgSz w:w="11910" w:h="16840"/>
          <w:pgMar w:header="576" w:footer="0" w:top="1060" w:bottom="280" w:left="800" w:right="800"/>
          <w:cols w:num="2" w:equalWidth="0">
            <w:col w:w="2297" w:space="40"/>
            <w:col w:w="7973"/>
          </w:cols>
        </w:sectPr>
      </w:pPr>
    </w:p>
    <w:p>
      <w:pPr>
        <w:pStyle w:val="ListParagraph"/>
        <w:numPr>
          <w:ilvl w:val="2"/>
          <w:numId w:val="71"/>
        </w:numPr>
        <w:tabs>
          <w:tab w:pos="1149" w:val="left" w:leader="none"/>
        </w:tabs>
        <w:spacing w:line="240" w:lineRule="auto" w:before="158" w:after="0"/>
        <w:ind w:left="1149" w:right="0" w:hanging="973"/>
        <w:jc w:val="both"/>
        <w:rPr>
          <w:i/>
          <w:sz w:val="22"/>
        </w:rPr>
      </w:pPr>
      <w:r>
        <w:rPr>
          <w:i/>
          <w:spacing w:val="-50"/>
          <w:w w:val="95"/>
          <w:sz w:val="22"/>
        </w:rPr>
        <w:t>严重原发性</w:t>
      </w:r>
    </w:p>
    <w:p>
      <w:pPr>
        <w:spacing w:line="266" w:lineRule="auto" w:before="30"/>
        <w:ind w:left="1148" w:right="0" w:firstLine="0"/>
        <w:jc w:val="both"/>
        <w:rPr>
          <w:i/>
          <w:sz w:val="22"/>
        </w:rPr>
      </w:pPr>
      <w:r>
        <w:rPr>
          <w:i/>
          <w:spacing w:val="-58"/>
          <w:sz w:val="22"/>
        </w:rPr>
        <w:t>轻</w:t>
      </w:r>
      <w:r>
        <w:rPr>
          <w:i/>
          <w:spacing w:val="-58"/>
          <w:sz w:val="22"/>
        </w:rPr>
        <w:t>链</w:t>
      </w:r>
      <w:r>
        <w:rPr>
          <w:i/>
          <w:spacing w:val="-43"/>
          <w:sz w:val="22"/>
        </w:rPr>
        <w:t>型淀粉</w:t>
      </w:r>
      <w:r>
        <w:rPr>
          <w:i/>
          <w:spacing w:val="80"/>
          <w:sz w:val="22"/>
        </w:rPr>
        <w:t> </w:t>
      </w:r>
      <w:r>
        <w:rPr>
          <w:i/>
          <w:spacing w:val="-68"/>
          <w:sz w:val="22"/>
        </w:rPr>
        <w:t>样变性</w:t>
      </w:r>
      <w:r>
        <w:rPr>
          <w:i/>
          <w:spacing w:val="-4"/>
          <w:sz w:val="22"/>
        </w:rPr>
        <w:t>（</w:t>
      </w:r>
      <w:r>
        <w:rPr>
          <w:rFonts w:ascii="Times New Roman" w:eastAsia="Times New Roman"/>
          <w:i/>
          <w:spacing w:val="-4"/>
          <w:sz w:val="21"/>
        </w:rPr>
        <w:t>AL</w:t>
      </w:r>
      <w:r>
        <w:rPr>
          <w:rFonts w:ascii="Times New Roman" w:eastAsia="Times New Roman"/>
          <w:i/>
          <w:spacing w:val="80"/>
          <w:sz w:val="21"/>
        </w:rPr>
        <w:t> </w:t>
      </w:r>
      <w:r>
        <w:rPr>
          <w:i/>
          <w:spacing w:val="-68"/>
          <w:sz w:val="22"/>
        </w:rPr>
        <w:t>型</w:t>
      </w:r>
      <w:r>
        <w:rPr>
          <w:i/>
          <w:spacing w:val="-10"/>
          <w:sz w:val="22"/>
        </w:rPr>
        <w:t>）</w:t>
      </w:r>
    </w:p>
    <w:p>
      <w:pPr>
        <w:pStyle w:val="BodyText"/>
        <w:spacing w:before="168"/>
        <w:ind w:left="120"/>
      </w:pPr>
      <w:r>
        <w:rPr/>
        <w:br w:type="column"/>
      </w:r>
      <w:r>
        <w:rPr>
          <w:spacing w:val="-1"/>
          <w:w w:val="95"/>
        </w:rPr>
        <w:t>是一种多系统受累的单克隆浆细胞病。须满足下列全部条件：</w:t>
      </w:r>
    </w:p>
    <w:p>
      <w:pPr>
        <w:pStyle w:val="ListParagraph"/>
        <w:numPr>
          <w:ilvl w:val="0"/>
          <w:numId w:val="74"/>
        </w:numPr>
        <w:tabs>
          <w:tab w:pos="646" w:val="left" w:leader="none"/>
        </w:tabs>
        <w:spacing w:line="240" w:lineRule="auto" w:before="43" w:after="0"/>
        <w:ind w:left="645" w:right="0" w:hanging="526"/>
        <w:jc w:val="left"/>
        <w:rPr>
          <w:sz w:val="21"/>
        </w:rPr>
      </w:pPr>
      <w:r>
        <w:rPr>
          <w:spacing w:val="-1"/>
          <w:w w:val="95"/>
          <w:sz w:val="21"/>
        </w:rPr>
        <w:t>须经我们认可的医院肾脏或血液科专科医生确诊；</w:t>
      </w:r>
    </w:p>
    <w:p>
      <w:pPr>
        <w:pStyle w:val="ListParagraph"/>
        <w:numPr>
          <w:ilvl w:val="0"/>
          <w:numId w:val="74"/>
        </w:numPr>
        <w:tabs>
          <w:tab w:pos="646" w:val="left" w:leader="none"/>
        </w:tabs>
        <w:spacing w:line="278" w:lineRule="auto" w:before="43" w:after="0"/>
        <w:ind w:left="120" w:right="267" w:firstLine="0"/>
        <w:jc w:val="left"/>
        <w:rPr>
          <w:sz w:val="21"/>
        </w:rPr>
      </w:pPr>
      <w:r>
        <w:rPr>
          <w:spacing w:val="-2"/>
          <w:sz w:val="21"/>
        </w:rPr>
        <w:t>组织活检可见无定形粉染物质沉积，且刚果红染色阳性（偏振光下呈苹果绿</w:t>
      </w:r>
      <w:r>
        <w:rPr>
          <w:spacing w:val="-4"/>
          <w:sz w:val="21"/>
        </w:rPr>
        <w:t>色双折光</w:t>
      </w:r>
      <w:r>
        <w:rPr>
          <w:spacing w:val="-104"/>
          <w:sz w:val="21"/>
        </w:rPr>
        <w:t>）</w:t>
      </w:r>
      <w:r>
        <w:rPr>
          <w:sz w:val="21"/>
        </w:rPr>
        <w:t>；</w:t>
      </w:r>
    </w:p>
    <w:p>
      <w:pPr>
        <w:pStyle w:val="ListParagraph"/>
        <w:numPr>
          <w:ilvl w:val="0"/>
          <w:numId w:val="74"/>
        </w:numPr>
        <w:tabs>
          <w:tab w:pos="646" w:val="left" w:leader="none"/>
        </w:tabs>
        <w:spacing w:line="278" w:lineRule="auto" w:before="0" w:after="0"/>
        <w:ind w:left="120" w:right="270" w:firstLine="0"/>
        <w:jc w:val="left"/>
        <w:rPr>
          <w:sz w:val="21"/>
        </w:rPr>
      </w:pPr>
      <w:r>
        <w:rPr>
          <w:spacing w:val="-2"/>
          <w:sz w:val="21"/>
        </w:rPr>
        <w:t>沉积物经免疫组化、免疫荧光、免疫电镜或质谱蛋白质组学证实为免疫球蛋白轻链沉积；</w:t>
      </w:r>
    </w:p>
    <w:p>
      <w:pPr>
        <w:pStyle w:val="ListParagraph"/>
        <w:numPr>
          <w:ilvl w:val="0"/>
          <w:numId w:val="74"/>
        </w:numPr>
        <w:tabs>
          <w:tab w:pos="646" w:val="left" w:leader="none"/>
        </w:tabs>
        <w:spacing w:line="269" w:lineRule="exact" w:before="0" w:after="0"/>
        <w:ind w:left="645" w:right="0" w:hanging="526"/>
        <w:jc w:val="left"/>
        <w:rPr>
          <w:sz w:val="21"/>
        </w:rPr>
      </w:pPr>
      <w:r>
        <w:rPr>
          <w:spacing w:val="-1"/>
          <w:w w:val="95"/>
          <w:sz w:val="21"/>
        </w:rPr>
        <w:t>具有受累器官的典型临床表现和体征，至少出现下列二项异常：</w:t>
      </w:r>
    </w:p>
    <w:p>
      <w:pPr>
        <w:spacing w:after="0" w:line="269" w:lineRule="exact"/>
        <w:jc w:val="left"/>
        <w:rPr>
          <w:sz w:val="21"/>
        </w:rPr>
        <w:sectPr>
          <w:type w:val="continuous"/>
          <w:pgSz w:w="11910" w:h="16840"/>
          <w:pgMar w:header="576" w:footer="0" w:top="1060" w:bottom="280" w:left="800" w:right="800"/>
          <w:cols w:num="2" w:equalWidth="0">
            <w:col w:w="2297" w:space="40"/>
            <w:col w:w="7973"/>
          </w:cols>
        </w:sectPr>
      </w:pPr>
    </w:p>
    <w:p>
      <w:pPr>
        <w:pStyle w:val="BodyText"/>
        <w:spacing w:before="10"/>
        <w:rPr>
          <w:sz w:val="7"/>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312"/>
        <w:gridCol w:w="7815"/>
      </w:tblGrid>
      <w:tr>
        <w:trPr>
          <w:trHeight w:val="895" w:hRule="atLeast"/>
        </w:trPr>
        <w:tc>
          <w:tcPr>
            <w:tcW w:w="2249" w:type="dxa"/>
            <w:gridSpan w:val="2"/>
            <w:vMerge w:val="restart"/>
          </w:tcPr>
          <w:p>
            <w:pPr>
              <w:pStyle w:val="TableParagraph"/>
              <w:rPr>
                <w:rFonts w:ascii="Times New Roman"/>
                <w:sz w:val="20"/>
              </w:rPr>
            </w:pPr>
          </w:p>
        </w:tc>
        <w:tc>
          <w:tcPr>
            <w:tcW w:w="7815" w:type="dxa"/>
          </w:tcPr>
          <w:p>
            <w:pPr>
              <w:pStyle w:val="TableParagraph"/>
              <w:spacing w:line="245" w:lineRule="exact"/>
              <w:ind w:left="80"/>
              <w:rPr>
                <w:sz w:val="21"/>
              </w:rPr>
            </w:pPr>
            <w:r>
              <w:rPr>
                <w:w w:val="95"/>
                <w:sz w:val="21"/>
              </w:rPr>
              <w:t>①肾脏：出现大量蛋白尿或表现为肾病综合征，</w:t>
            </w:r>
            <w:r>
              <w:rPr>
                <w:rFonts w:ascii="Times New Roman" w:hAnsi="Times New Roman" w:eastAsia="Times New Roman"/>
                <w:w w:val="95"/>
                <w:sz w:val="21"/>
              </w:rPr>
              <w:t>24</w:t>
            </w:r>
            <w:r>
              <w:rPr>
                <w:w w:val="95"/>
                <w:sz w:val="21"/>
              </w:rPr>
              <w:t>小时尿蛋白定量</w:t>
            </w:r>
            <w:r>
              <w:rPr>
                <w:rFonts w:ascii="Times New Roman" w:hAnsi="Times New Roman" w:eastAsia="Times New Roman"/>
                <w:w w:val="95"/>
                <w:sz w:val="21"/>
              </w:rPr>
              <w:t>&gt;0.5g</w:t>
            </w:r>
            <w:r>
              <w:rPr>
                <w:spacing w:val="-2"/>
                <w:w w:val="95"/>
                <w:sz w:val="21"/>
              </w:rPr>
              <w:t>，以白蛋白</w:t>
            </w:r>
          </w:p>
          <w:p>
            <w:pPr>
              <w:pStyle w:val="TableParagraph"/>
              <w:spacing w:before="43"/>
              <w:ind w:left="80"/>
              <w:rPr>
                <w:sz w:val="21"/>
              </w:rPr>
            </w:pPr>
            <w:r>
              <w:rPr>
                <w:spacing w:val="-4"/>
                <w:w w:val="95"/>
                <w:sz w:val="21"/>
              </w:rPr>
              <w:t>为主；</w:t>
            </w:r>
          </w:p>
          <w:p>
            <w:pPr>
              <w:pStyle w:val="TableParagraph"/>
              <w:spacing w:before="43"/>
              <w:ind w:left="80"/>
              <w:rPr>
                <w:sz w:val="21"/>
              </w:rPr>
            </w:pPr>
            <w:r>
              <w:rPr>
                <w:w w:val="95"/>
                <w:sz w:val="21"/>
              </w:rPr>
              <w:t>②心</w:t>
            </w:r>
            <w:r>
              <w:rPr>
                <w:w w:val="95"/>
                <w:sz w:val="21"/>
              </w:rPr>
              <w:t>脏</w:t>
            </w:r>
            <w:r>
              <w:rPr>
                <w:w w:val="95"/>
                <w:sz w:val="21"/>
              </w:rPr>
              <w:t>：心脏超声平均心室壁厚度</w:t>
            </w:r>
            <w:r>
              <w:rPr>
                <w:rFonts w:ascii="Times New Roman" w:hAnsi="Times New Roman" w:eastAsia="Times New Roman"/>
                <w:w w:val="95"/>
                <w:sz w:val="21"/>
              </w:rPr>
              <w:t>&gt;12mm</w:t>
            </w:r>
            <w:r>
              <w:rPr>
                <w:w w:val="95"/>
                <w:sz w:val="21"/>
              </w:rPr>
              <w:t>，排除其他心脏疾</w:t>
            </w:r>
            <w:r>
              <w:rPr>
                <w:w w:val="95"/>
                <w:sz w:val="21"/>
              </w:rPr>
              <w:t>病</w:t>
            </w:r>
            <w:r>
              <w:rPr>
                <w:spacing w:val="-2"/>
                <w:w w:val="95"/>
                <w:sz w:val="21"/>
              </w:rPr>
              <w:t>，或在无肾功能不全</w:t>
            </w:r>
          </w:p>
        </w:tc>
      </w:tr>
      <w:tr>
        <w:trPr>
          <w:trHeight w:val="939" w:hRule="atLeast"/>
        </w:trPr>
        <w:tc>
          <w:tcPr>
            <w:tcW w:w="2249" w:type="dxa"/>
            <w:gridSpan w:val="2"/>
            <w:vMerge/>
            <w:tcBorders>
              <w:top w:val="nil"/>
            </w:tcBorders>
          </w:tcPr>
          <w:p>
            <w:pPr>
              <w:rPr>
                <w:sz w:val="2"/>
                <w:szCs w:val="2"/>
              </w:rPr>
            </w:pPr>
          </w:p>
        </w:tc>
        <w:tc>
          <w:tcPr>
            <w:tcW w:w="7815" w:type="dxa"/>
          </w:tcPr>
          <w:p>
            <w:pPr>
              <w:pStyle w:val="TableParagraph"/>
              <w:spacing w:before="16"/>
              <w:ind w:left="80"/>
              <w:rPr>
                <w:sz w:val="21"/>
              </w:rPr>
            </w:pPr>
            <w:r>
              <w:rPr>
                <w:w w:val="95"/>
                <w:sz w:val="21"/>
              </w:rPr>
              <w:t>及心房颤动时</w:t>
            </w:r>
            <w:r>
              <w:rPr>
                <w:rFonts w:ascii="Times New Roman" w:eastAsia="Times New Roman"/>
                <w:w w:val="95"/>
                <w:sz w:val="21"/>
              </w:rPr>
              <w:t>N</w:t>
            </w:r>
            <w:r>
              <w:rPr>
                <w:w w:val="95"/>
                <w:sz w:val="21"/>
              </w:rPr>
              <w:t>末端前体脑钠肽（</w:t>
            </w:r>
            <w:r>
              <w:rPr>
                <w:rFonts w:ascii="Times New Roman" w:eastAsia="Times New Roman"/>
                <w:w w:val="95"/>
                <w:sz w:val="21"/>
              </w:rPr>
              <w:t>NT-</w:t>
            </w:r>
            <w:r>
              <w:rPr>
                <w:rFonts w:ascii="Times New Roman" w:eastAsia="Times New Roman"/>
                <w:spacing w:val="-2"/>
                <w:w w:val="95"/>
                <w:sz w:val="21"/>
              </w:rPr>
              <w:t>proBNP</w:t>
            </w:r>
            <w:r>
              <w:rPr>
                <w:spacing w:val="-2"/>
                <w:w w:val="95"/>
                <w:sz w:val="21"/>
              </w:rPr>
              <w:t>）</w:t>
            </w:r>
            <w:r>
              <w:rPr>
                <w:rFonts w:ascii="Times New Roman" w:eastAsia="Times New Roman"/>
                <w:spacing w:val="-2"/>
                <w:w w:val="95"/>
                <w:sz w:val="21"/>
              </w:rPr>
              <w:t>&gt;332ng/L</w:t>
            </w:r>
            <w:r>
              <w:rPr>
                <w:spacing w:val="-2"/>
                <w:w w:val="95"/>
                <w:sz w:val="21"/>
              </w:rPr>
              <w:t>；</w:t>
            </w:r>
          </w:p>
          <w:p>
            <w:pPr>
              <w:pStyle w:val="TableParagraph"/>
              <w:spacing w:line="310" w:lineRule="atLeast" w:before="2"/>
              <w:ind w:left="80" w:right="152"/>
              <w:rPr>
                <w:sz w:val="21"/>
              </w:rPr>
            </w:pPr>
            <w:r>
              <w:rPr>
                <w:spacing w:val="2"/>
                <w:w w:val="99"/>
                <w:sz w:val="21"/>
              </w:rPr>
              <w:t>③肝脏：肝上下径</w:t>
            </w:r>
            <w:r>
              <w:rPr>
                <w:spacing w:val="4"/>
                <w:w w:val="99"/>
                <w:sz w:val="21"/>
              </w:rPr>
              <w:t>（</w:t>
            </w:r>
            <w:r>
              <w:rPr>
                <w:spacing w:val="2"/>
                <w:w w:val="99"/>
                <w:sz w:val="21"/>
              </w:rPr>
              <w:t>肝叩诊时锁骨中线上量得的肝上界到肝下界的距离）</w:t>
            </w:r>
            <w:r>
              <w:rPr>
                <w:rFonts w:ascii="Times New Roman" w:hAnsi="Times New Roman" w:eastAsia="Times New Roman"/>
                <w:spacing w:val="2"/>
                <w:w w:val="99"/>
                <w:sz w:val="21"/>
              </w:rPr>
              <w:t>&gt;</w:t>
            </w:r>
            <w:r>
              <w:rPr>
                <w:rFonts w:ascii="Times New Roman" w:hAnsi="Times New Roman" w:eastAsia="Times New Roman"/>
                <w:spacing w:val="1"/>
                <w:w w:val="99"/>
                <w:sz w:val="21"/>
              </w:rPr>
              <w:t>15</w:t>
            </w:r>
            <w:r>
              <w:rPr>
                <w:rFonts w:ascii="Times New Roman" w:hAnsi="Times New Roman" w:eastAsia="Times New Roman"/>
                <w:w w:val="99"/>
                <w:sz w:val="21"/>
              </w:rPr>
              <w:t>cm</w:t>
            </w:r>
            <w:r>
              <w:rPr>
                <w:w w:val="99"/>
                <w:sz w:val="21"/>
              </w:rPr>
              <w:t>，</w:t>
            </w:r>
            <w:r>
              <w:rPr>
                <w:spacing w:val="-1"/>
                <w:w w:val="99"/>
                <w:sz w:val="21"/>
              </w:rPr>
              <w:t>或碱性磷酸酶超过正常上限的</w:t>
            </w:r>
            <w:r>
              <w:rPr>
                <w:rFonts w:ascii="Times New Roman" w:hAnsi="Times New Roman" w:eastAsia="Times New Roman"/>
                <w:spacing w:val="1"/>
                <w:w w:val="99"/>
                <w:sz w:val="21"/>
              </w:rPr>
              <w:t>1</w:t>
            </w:r>
            <w:r>
              <w:rPr>
                <w:rFonts w:ascii="Times New Roman" w:hAnsi="Times New Roman" w:eastAsia="Times New Roman"/>
                <w:w w:val="99"/>
                <w:sz w:val="21"/>
              </w:rPr>
              <w:t>.</w:t>
            </w:r>
            <w:r>
              <w:rPr>
                <w:rFonts w:ascii="Times New Roman" w:hAnsi="Times New Roman" w:eastAsia="Times New Roman"/>
                <w:spacing w:val="-2"/>
                <w:w w:val="99"/>
                <w:sz w:val="21"/>
              </w:rPr>
              <w:t>5</w:t>
            </w:r>
            <w:r>
              <w:rPr>
                <w:spacing w:val="-1"/>
                <w:w w:val="99"/>
                <w:sz w:val="21"/>
              </w:rPr>
              <w:t>倍；</w:t>
            </w:r>
          </w:p>
        </w:tc>
      </w:tr>
      <w:tr>
        <w:trPr>
          <w:trHeight w:val="304" w:hRule="atLeast"/>
        </w:trPr>
        <w:tc>
          <w:tcPr>
            <w:tcW w:w="2249" w:type="dxa"/>
            <w:gridSpan w:val="2"/>
            <w:vMerge/>
            <w:tcBorders>
              <w:top w:val="nil"/>
            </w:tcBorders>
          </w:tcPr>
          <w:p>
            <w:pPr>
              <w:rPr>
                <w:sz w:val="2"/>
                <w:szCs w:val="2"/>
              </w:rPr>
            </w:pPr>
          </w:p>
        </w:tc>
        <w:tc>
          <w:tcPr>
            <w:tcW w:w="7815" w:type="dxa"/>
          </w:tcPr>
          <w:p>
            <w:pPr>
              <w:pStyle w:val="TableParagraph"/>
              <w:spacing w:before="13"/>
              <w:ind w:left="80"/>
              <w:rPr>
                <w:sz w:val="21"/>
              </w:rPr>
            </w:pPr>
            <w:r>
              <w:rPr>
                <w:w w:val="95"/>
                <w:sz w:val="21"/>
              </w:rPr>
              <w:t>④</w:t>
            </w:r>
            <w:r>
              <w:rPr>
                <w:w w:val="95"/>
                <w:sz w:val="21"/>
              </w:rPr>
              <w:t>外</w:t>
            </w:r>
            <w:r>
              <w:rPr>
                <w:spacing w:val="-1"/>
                <w:w w:val="95"/>
                <w:sz w:val="21"/>
              </w:rPr>
              <w:t>周神经：临床出现对称性的双下肢感觉运动神经病变；</w:t>
            </w:r>
          </w:p>
        </w:tc>
      </w:tr>
      <w:tr>
        <w:trPr>
          <w:trHeight w:val="311" w:hRule="atLeast"/>
        </w:trPr>
        <w:tc>
          <w:tcPr>
            <w:tcW w:w="2249" w:type="dxa"/>
            <w:gridSpan w:val="2"/>
            <w:vMerge/>
            <w:tcBorders>
              <w:top w:val="nil"/>
            </w:tcBorders>
          </w:tcPr>
          <w:p>
            <w:pPr>
              <w:rPr>
                <w:sz w:val="2"/>
                <w:szCs w:val="2"/>
              </w:rPr>
            </w:pPr>
          </w:p>
        </w:tc>
        <w:tc>
          <w:tcPr>
            <w:tcW w:w="7815" w:type="dxa"/>
          </w:tcPr>
          <w:p>
            <w:pPr>
              <w:pStyle w:val="TableParagraph"/>
              <w:spacing w:before="21"/>
              <w:ind w:left="80"/>
              <w:rPr>
                <w:sz w:val="21"/>
              </w:rPr>
            </w:pPr>
            <w:r>
              <w:rPr>
                <w:w w:val="95"/>
                <w:sz w:val="21"/>
              </w:rPr>
              <w:t>⑤</w:t>
            </w:r>
            <w:r>
              <w:rPr>
                <w:w w:val="95"/>
                <w:sz w:val="21"/>
              </w:rPr>
              <w:t>肺</w:t>
            </w:r>
            <w:r>
              <w:rPr>
                <w:spacing w:val="-1"/>
                <w:w w:val="95"/>
                <w:sz w:val="21"/>
              </w:rPr>
              <w:t>：影像学提示肺间质病变。</w:t>
            </w:r>
          </w:p>
        </w:tc>
      </w:tr>
      <w:tr>
        <w:trPr>
          <w:trHeight w:val="397" w:hRule="atLeast"/>
        </w:trPr>
        <w:tc>
          <w:tcPr>
            <w:tcW w:w="2249" w:type="dxa"/>
            <w:gridSpan w:val="2"/>
            <w:vMerge/>
            <w:tcBorders>
              <w:top w:val="nil"/>
            </w:tcBorders>
          </w:tcPr>
          <w:p>
            <w:pPr>
              <w:rPr>
                <w:sz w:val="2"/>
                <w:szCs w:val="2"/>
              </w:rPr>
            </w:pPr>
          </w:p>
        </w:tc>
        <w:tc>
          <w:tcPr>
            <w:tcW w:w="7815" w:type="dxa"/>
          </w:tcPr>
          <w:p>
            <w:pPr>
              <w:pStyle w:val="TableParagraph"/>
              <w:spacing w:before="21"/>
              <w:ind w:left="80"/>
              <w:rPr>
                <w:rFonts w:ascii="黑体" w:eastAsia="黑体"/>
                <w:sz w:val="21"/>
              </w:rPr>
            </w:pPr>
            <w:r>
              <w:rPr>
                <w:rFonts w:ascii="黑体" w:eastAsia="黑体"/>
                <w:color w:val="000000"/>
                <w:w w:val="95"/>
                <w:sz w:val="21"/>
                <w:shd w:fill="BEBEBE" w:color="auto" w:val="clear"/>
              </w:rPr>
              <w:t>非</w:t>
            </w:r>
            <w:r>
              <w:rPr>
                <w:rFonts w:ascii="黑体" w:eastAsia="黑体"/>
                <w:color w:val="000000"/>
                <w:spacing w:val="18"/>
                <w:sz w:val="21"/>
                <w:shd w:fill="BEBEBE" w:color="auto" w:val="clear"/>
              </w:rPr>
              <w:t> </w:t>
            </w:r>
            <w:r>
              <w:rPr>
                <w:rFonts w:ascii="黑体" w:eastAsia="黑体"/>
                <w:color w:val="000000"/>
                <w:w w:val="95"/>
                <w:sz w:val="21"/>
                <w:shd w:fill="BEBEBE" w:color="auto" w:val="clear"/>
              </w:rPr>
              <w:t>AL</w:t>
            </w:r>
            <w:r>
              <w:rPr>
                <w:rFonts w:ascii="黑体" w:eastAsia="黑体"/>
                <w:color w:val="000000"/>
                <w:spacing w:val="17"/>
                <w:sz w:val="21"/>
                <w:shd w:fill="BEBEBE" w:color="auto" w:val="clear"/>
              </w:rPr>
              <w:t> </w:t>
            </w:r>
            <w:r>
              <w:rPr>
                <w:rFonts w:ascii="黑体" w:eastAsia="黑体"/>
                <w:color w:val="000000"/>
                <w:spacing w:val="-1"/>
                <w:w w:val="95"/>
                <w:sz w:val="21"/>
                <w:shd w:fill="BEBEBE" w:color="auto" w:val="clear"/>
              </w:rPr>
              <w:t>型的淀粉样变性不在保障范围内。</w:t>
            </w:r>
          </w:p>
        </w:tc>
      </w:tr>
      <w:tr>
        <w:trPr>
          <w:trHeight w:val="397" w:hRule="atLeast"/>
        </w:trPr>
        <w:tc>
          <w:tcPr>
            <w:tcW w:w="937" w:type="dxa"/>
          </w:tcPr>
          <w:p>
            <w:pPr>
              <w:pStyle w:val="TableParagraph"/>
              <w:spacing w:line="281" w:lineRule="exact" w:before="96"/>
              <w:ind w:left="50"/>
              <w:rPr>
                <w:i/>
                <w:sz w:val="22"/>
              </w:rPr>
            </w:pPr>
            <w:r>
              <w:rPr>
                <w:i/>
                <w:spacing w:val="-59"/>
                <w:sz w:val="22"/>
              </w:rPr>
              <w:t>3.6.110</w:t>
            </w:r>
          </w:p>
        </w:tc>
        <w:tc>
          <w:tcPr>
            <w:tcW w:w="1312" w:type="dxa"/>
          </w:tcPr>
          <w:p>
            <w:pPr>
              <w:pStyle w:val="TableParagraph"/>
              <w:spacing w:line="281" w:lineRule="exact" w:before="96"/>
              <w:ind w:left="85"/>
              <w:rPr>
                <w:i/>
                <w:sz w:val="22"/>
              </w:rPr>
            </w:pPr>
            <w:r>
              <w:rPr>
                <w:i/>
                <w:spacing w:val="-50"/>
                <w:w w:val="95"/>
                <w:sz w:val="22"/>
              </w:rPr>
              <w:t>严重甲型或</w:t>
            </w:r>
          </w:p>
        </w:tc>
        <w:tc>
          <w:tcPr>
            <w:tcW w:w="7815" w:type="dxa"/>
          </w:tcPr>
          <w:p>
            <w:pPr>
              <w:pStyle w:val="TableParagraph"/>
              <w:spacing w:before="106"/>
              <w:ind w:left="80"/>
              <w:rPr>
                <w:sz w:val="21"/>
              </w:rPr>
            </w:pPr>
            <w:r>
              <w:rPr>
                <w:w w:val="95"/>
                <w:sz w:val="21"/>
              </w:rPr>
              <w:t>指由</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为</w:t>
            </w:r>
            <w:r>
              <w:rPr>
                <w:w w:val="95"/>
                <w:sz w:val="21"/>
              </w:rPr>
              <w:t>严</w:t>
            </w:r>
            <w:r>
              <w:rPr>
                <w:w w:val="95"/>
                <w:sz w:val="21"/>
              </w:rPr>
              <w:t>重</w:t>
            </w:r>
            <w:r>
              <w:rPr>
                <w:w w:val="95"/>
                <w:sz w:val="21"/>
              </w:rPr>
              <w:t>甲</w:t>
            </w:r>
            <w:r>
              <w:rPr>
                <w:w w:val="95"/>
                <w:sz w:val="21"/>
              </w:rPr>
              <w:t>型</w:t>
            </w:r>
            <w:r>
              <w:rPr>
                <w:w w:val="95"/>
                <w:sz w:val="21"/>
              </w:rPr>
              <w:t>血</w:t>
            </w:r>
            <w:r>
              <w:rPr>
                <w:w w:val="95"/>
                <w:sz w:val="21"/>
              </w:rPr>
              <w:t>友</w:t>
            </w:r>
            <w:r>
              <w:rPr>
                <w:w w:val="95"/>
                <w:sz w:val="21"/>
              </w:rPr>
              <w:t>病</w:t>
            </w:r>
            <w:r>
              <w:rPr>
                <w:w w:val="95"/>
                <w:sz w:val="21"/>
              </w:rPr>
              <w:t>（</w:t>
            </w:r>
            <w:r>
              <w:rPr>
                <w:w w:val="95"/>
                <w:sz w:val="21"/>
              </w:rPr>
              <w:t>缺</w:t>
            </w:r>
            <w:r>
              <w:rPr>
                <w:w w:val="95"/>
                <w:sz w:val="21"/>
              </w:rPr>
              <w:t>乏Ⅷ</w:t>
            </w:r>
            <w:r>
              <w:rPr>
                <w:w w:val="95"/>
                <w:sz w:val="21"/>
              </w:rPr>
              <w:t>凝</w:t>
            </w:r>
            <w:r>
              <w:rPr>
                <w:w w:val="95"/>
                <w:sz w:val="21"/>
              </w:rPr>
              <w:t>血</w:t>
            </w:r>
            <w:r>
              <w:rPr>
                <w:w w:val="95"/>
                <w:sz w:val="21"/>
              </w:rPr>
              <w:t>因</w:t>
            </w:r>
            <w:r>
              <w:rPr>
                <w:w w:val="95"/>
                <w:sz w:val="21"/>
              </w:rPr>
              <w:t>子</w:t>
            </w:r>
            <w:r>
              <w:rPr>
                <w:w w:val="95"/>
                <w:sz w:val="21"/>
              </w:rPr>
              <w:t>）或</w:t>
            </w:r>
            <w:r>
              <w:rPr>
                <w:w w:val="95"/>
                <w:sz w:val="21"/>
              </w:rPr>
              <w:t>严</w:t>
            </w:r>
            <w:r>
              <w:rPr>
                <w:w w:val="95"/>
                <w:sz w:val="21"/>
              </w:rPr>
              <w:t>重</w:t>
            </w:r>
            <w:r>
              <w:rPr>
                <w:spacing w:val="-10"/>
                <w:w w:val="95"/>
                <w:sz w:val="21"/>
              </w:rPr>
              <w:t>乙</w:t>
            </w:r>
          </w:p>
        </w:tc>
      </w:tr>
      <w:tr>
        <w:trPr>
          <w:trHeight w:val="312" w:hRule="atLeast"/>
        </w:trPr>
        <w:tc>
          <w:tcPr>
            <w:tcW w:w="937" w:type="dxa"/>
          </w:tcPr>
          <w:p>
            <w:pPr>
              <w:pStyle w:val="TableParagraph"/>
              <w:rPr>
                <w:rFonts w:ascii="Times New Roman"/>
                <w:sz w:val="20"/>
              </w:rPr>
            </w:pPr>
          </w:p>
        </w:tc>
        <w:tc>
          <w:tcPr>
            <w:tcW w:w="1312" w:type="dxa"/>
          </w:tcPr>
          <w:p>
            <w:pPr>
              <w:pStyle w:val="TableParagraph"/>
              <w:spacing w:line="281" w:lineRule="exact" w:before="11"/>
              <w:ind w:left="85"/>
              <w:rPr>
                <w:i/>
                <w:sz w:val="22"/>
              </w:rPr>
            </w:pPr>
            <w:r>
              <w:rPr>
                <w:i/>
                <w:spacing w:val="-57"/>
                <w:w w:val="95"/>
                <w:sz w:val="22"/>
              </w:rPr>
              <w:t>乙型血友病</w:t>
            </w:r>
          </w:p>
        </w:tc>
        <w:tc>
          <w:tcPr>
            <w:tcW w:w="7815" w:type="dxa"/>
          </w:tcPr>
          <w:p>
            <w:pPr>
              <w:pStyle w:val="TableParagraph"/>
              <w:spacing w:before="21"/>
              <w:ind w:left="80"/>
              <w:rPr>
                <w:sz w:val="21"/>
              </w:rPr>
            </w:pPr>
            <w:r>
              <w:rPr>
                <w:w w:val="95"/>
                <w:sz w:val="21"/>
              </w:rPr>
              <w:t>型血</w:t>
            </w:r>
            <w:r>
              <w:rPr>
                <w:w w:val="95"/>
                <w:sz w:val="21"/>
              </w:rPr>
              <w:t>友</w:t>
            </w:r>
            <w:r>
              <w:rPr>
                <w:w w:val="95"/>
                <w:sz w:val="21"/>
              </w:rPr>
              <w:t>病</w:t>
            </w:r>
            <w:r>
              <w:rPr>
                <w:w w:val="95"/>
                <w:sz w:val="21"/>
              </w:rPr>
              <w:t>（缺乏Ⅸ凝血</w:t>
            </w:r>
            <w:r>
              <w:rPr>
                <w:w w:val="95"/>
                <w:sz w:val="21"/>
              </w:rPr>
              <w:t>因</w:t>
            </w:r>
            <w:r>
              <w:rPr>
                <w:w w:val="95"/>
                <w:sz w:val="21"/>
              </w:rPr>
              <w:t>子</w:t>
            </w:r>
            <w:r>
              <w:rPr>
                <w:w w:val="95"/>
                <w:sz w:val="21"/>
              </w:rPr>
              <w:t>），</w:t>
            </w:r>
            <w:r>
              <w:rPr>
                <w:w w:val="95"/>
                <w:sz w:val="21"/>
              </w:rPr>
              <w:t>而</w:t>
            </w:r>
            <w:r>
              <w:rPr>
                <w:w w:val="95"/>
                <w:sz w:val="21"/>
              </w:rPr>
              <w:t>凝</w:t>
            </w:r>
            <w:r>
              <w:rPr>
                <w:w w:val="95"/>
                <w:sz w:val="21"/>
              </w:rPr>
              <w:t>血</w:t>
            </w:r>
            <w:r>
              <w:rPr>
                <w:w w:val="95"/>
                <w:sz w:val="21"/>
              </w:rPr>
              <w:t>因子Ⅷ</w:t>
            </w:r>
            <w:r>
              <w:rPr>
                <w:w w:val="95"/>
                <w:sz w:val="21"/>
              </w:rPr>
              <w:t>或</w:t>
            </w:r>
            <w:r>
              <w:rPr>
                <w:w w:val="95"/>
                <w:sz w:val="21"/>
              </w:rPr>
              <w:t>凝</w:t>
            </w:r>
            <w:r>
              <w:rPr>
                <w:w w:val="95"/>
                <w:sz w:val="21"/>
              </w:rPr>
              <w:t>血</w:t>
            </w:r>
            <w:r>
              <w:rPr>
                <w:w w:val="95"/>
                <w:sz w:val="21"/>
              </w:rPr>
              <w:t>因</w:t>
            </w:r>
            <w:r>
              <w:rPr>
                <w:w w:val="95"/>
                <w:sz w:val="21"/>
              </w:rPr>
              <w:t>子Ⅸ</w:t>
            </w:r>
            <w:r>
              <w:rPr>
                <w:w w:val="95"/>
                <w:sz w:val="21"/>
              </w:rPr>
              <w:t>的</w:t>
            </w:r>
            <w:r>
              <w:rPr>
                <w:w w:val="95"/>
                <w:sz w:val="21"/>
              </w:rPr>
              <w:t>活</w:t>
            </w:r>
            <w:r>
              <w:rPr>
                <w:w w:val="95"/>
                <w:sz w:val="21"/>
              </w:rPr>
              <w:t>性</w:t>
            </w:r>
            <w:r>
              <w:rPr>
                <w:w w:val="95"/>
                <w:sz w:val="21"/>
              </w:rPr>
              <w:t>水</w:t>
            </w:r>
            <w:r>
              <w:rPr>
                <w:w w:val="95"/>
                <w:sz w:val="21"/>
              </w:rPr>
              <w:t>平</w:t>
            </w:r>
            <w:r>
              <w:rPr>
                <w:w w:val="95"/>
                <w:sz w:val="21"/>
              </w:rPr>
              <w:t>少</w:t>
            </w:r>
            <w:r>
              <w:rPr>
                <w:w w:val="95"/>
                <w:sz w:val="21"/>
              </w:rPr>
              <w:t>于</w:t>
            </w:r>
            <w:r>
              <w:rPr>
                <w:w w:val="95"/>
                <w:sz w:val="21"/>
              </w:rPr>
              <w:t>百</w:t>
            </w:r>
            <w:r>
              <w:rPr>
                <w:w w:val="95"/>
                <w:sz w:val="21"/>
              </w:rPr>
              <w:t>分</w:t>
            </w:r>
            <w:r>
              <w:rPr>
                <w:spacing w:val="-10"/>
                <w:w w:val="95"/>
                <w:sz w:val="21"/>
              </w:rPr>
              <w:t>之</w:t>
            </w:r>
          </w:p>
        </w:tc>
      </w:tr>
      <w:tr>
        <w:trPr>
          <w:trHeight w:val="308"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line="268" w:lineRule="exact" w:before="21"/>
              <w:ind w:left="80"/>
              <w:rPr>
                <w:sz w:val="21"/>
              </w:rPr>
            </w:pPr>
            <w:r>
              <w:rPr>
                <w:w w:val="95"/>
                <w:sz w:val="21"/>
              </w:rPr>
              <w:t>一</w:t>
            </w:r>
            <w:r>
              <w:rPr>
                <w:spacing w:val="-10"/>
                <w:sz w:val="21"/>
              </w:rPr>
              <w:t>。</w:t>
            </w:r>
          </w:p>
        </w:tc>
      </w:tr>
      <w:tr>
        <w:trPr>
          <w:trHeight w:val="323"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4"/>
              <w:ind w:left="80"/>
              <w:rPr>
                <w:sz w:val="21"/>
              </w:rPr>
            </w:pPr>
            <w:r>
              <w:rPr>
                <w:w w:val="95"/>
                <w:sz w:val="21"/>
              </w:rPr>
              <w:t>本公司承担本项疾病保险责任不受本条款</w:t>
            </w:r>
            <w:r>
              <w:rPr>
                <w:rFonts w:ascii="Times New Roman" w:hAnsi="Times New Roman" w:eastAsia="Times New Roman"/>
                <w:w w:val="95"/>
                <w:sz w:val="21"/>
              </w:rPr>
              <w:t>2.4</w:t>
            </w:r>
            <w:r>
              <w:rPr>
                <w:spacing w:val="-1"/>
                <w:w w:val="95"/>
                <w:sz w:val="21"/>
              </w:rPr>
              <w:t>“责任免除”中“遗传性疾病，先天性</w:t>
            </w:r>
          </w:p>
        </w:tc>
      </w:tr>
      <w:tr>
        <w:trPr>
          <w:trHeight w:val="389"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13"/>
              <w:ind w:left="80"/>
              <w:rPr>
                <w:sz w:val="21"/>
              </w:rPr>
            </w:pPr>
            <w:r>
              <w:rPr>
                <w:spacing w:val="-1"/>
                <w:w w:val="95"/>
                <w:sz w:val="21"/>
              </w:rPr>
              <w:t>畸形、变形或染色体异常”的限制。</w:t>
            </w:r>
          </w:p>
        </w:tc>
      </w:tr>
      <w:tr>
        <w:trPr>
          <w:trHeight w:val="397" w:hRule="atLeast"/>
        </w:trPr>
        <w:tc>
          <w:tcPr>
            <w:tcW w:w="937" w:type="dxa"/>
          </w:tcPr>
          <w:p>
            <w:pPr>
              <w:pStyle w:val="TableParagraph"/>
              <w:spacing w:line="281" w:lineRule="exact" w:before="96"/>
              <w:ind w:left="50"/>
              <w:rPr>
                <w:i/>
                <w:sz w:val="22"/>
              </w:rPr>
            </w:pPr>
            <w:r>
              <w:rPr>
                <w:i/>
                <w:spacing w:val="-59"/>
                <w:sz w:val="22"/>
              </w:rPr>
              <w:t>3.6.111</w:t>
            </w:r>
          </w:p>
        </w:tc>
        <w:tc>
          <w:tcPr>
            <w:tcW w:w="1312" w:type="dxa"/>
          </w:tcPr>
          <w:p>
            <w:pPr>
              <w:pStyle w:val="TableParagraph"/>
              <w:spacing w:line="281" w:lineRule="exact" w:before="96"/>
              <w:ind w:left="85"/>
              <w:rPr>
                <w:i/>
                <w:sz w:val="22"/>
              </w:rPr>
            </w:pPr>
            <w:r>
              <w:rPr>
                <w:i/>
                <w:spacing w:val="-50"/>
                <w:w w:val="95"/>
                <w:sz w:val="22"/>
              </w:rPr>
              <w:t>横贯性脊髓</w:t>
            </w:r>
          </w:p>
        </w:tc>
        <w:tc>
          <w:tcPr>
            <w:tcW w:w="7815" w:type="dxa"/>
          </w:tcPr>
          <w:p>
            <w:pPr>
              <w:pStyle w:val="TableParagraph"/>
              <w:spacing w:before="106"/>
              <w:ind w:left="80"/>
              <w:rPr>
                <w:sz w:val="21"/>
              </w:rPr>
            </w:pPr>
            <w:r>
              <w:rPr>
                <w:w w:val="95"/>
                <w:sz w:val="21"/>
              </w:rPr>
              <w:t>脊髓</w:t>
            </w:r>
            <w:r>
              <w:rPr>
                <w:w w:val="95"/>
                <w:sz w:val="21"/>
              </w:rPr>
              <w:t>炎</w:t>
            </w:r>
            <w:r>
              <w:rPr>
                <w:w w:val="95"/>
                <w:sz w:val="21"/>
              </w:rPr>
              <w:t>是</w:t>
            </w:r>
            <w:r>
              <w:rPr>
                <w:w w:val="95"/>
                <w:sz w:val="21"/>
              </w:rPr>
              <w:t>一</w:t>
            </w:r>
            <w:r>
              <w:rPr>
                <w:w w:val="95"/>
                <w:sz w:val="21"/>
              </w:rPr>
              <w:t>种</w:t>
            </w:r>
            <w:r>
              <w:rPr>
                <w:w w:val="95"/>
                <w:sz w:val="21"/>
              </w:rPr>
              <w:t>炎</w:t>
            </w:r>
            <w:r>
              <w:rPr>
                <w:w w:val="95"/>
                <w:sz w:val="21"/>
              </w:rPr>
              <w:t>症</w:t>
            </w:r>
            <w:r>
              <w:rPr>
                <w:w w:val="95"/>
                <w:sz w:val="21"/>
              </w:rPr>
              <w:t>性</w:t>
            </w:r>
            <w:r>
              <w:rPr>
                <w:w w:val="95"/>
                <w:sz w:val="21"/>
              </w:rPr>
              <w:t>脊</w:t>
            </w:r>
            <w:r>
              <w:rPr>
                <w:w w:val="95"/>
                <w:sz w:val="21"/>
              </w:rPr>
              <w:t>髓</w:t>
            </w:r>
            <w:r>
              <w:rPr>
                <w:w w:val="95"/>
                <w:sz w:val="21"/>
              </w:rPr>
              <w:t>疾</w:t>
            </w:r>
            <w:r>
              <w:rPr>
                <w:w w:val="95"/>
                <w:sz w:val="21"/>
              </w:rPr>
              <w:t>病</w:t>
            </w:r>
            <w:r>
              <w:rPr>
                <w:w w:val="95"/>
                <w:sz w:val="21"/>
              </w:rPr>
              <w:t>。</w:t>
            </w:r>
            <w:r>
              <w:rPr>
                <w:w w:val="95"/>
                <w:sz w:val="21"/>
              </w:rPr>
              <w:t>横</w:t>
            </w:r>
            <w:r>
              <w:rPr>
                <w:w w:val="95"/>
                <w:sz w:val="21"/>
              </w:rPr>
              <w:t>贯</w:t>
            </w:r>
            <w:r>
              <w:rPr>
                <w:w w:val="95"/>
                <w:sz w:val="21"/>
              </w:rPr>
              <w:t>性</w:t>
            </w:r>
            <w:r>
              <w:rPr>
                <w:w w:val="95"/>
                <w:sz w:val="21"/>
              </w:rPr>
              <w:t>脊</w:t>
            </w:r>
            <w:r>
              <w:rPr>
                <w:w w:val="95"/>
                <w:sz w:val="21"/>
              </w:rPr>
              <w:t>髓</w:t>
            </w:r>
            <w:r>
              <w:rPr>
                <w:w w:val="95"/>
                <w:sz w:val="21"/>
              </w:rPr>
              <w:t>炎</w:t>
            </w:r>
            <w:r>
              <w:rPr>
                <w:w w:val="95"/>
                <w:sz w:val="21"/>
              </w:rPr>
              <w:t>是</w:t>
            </w:r>
            <w:r>
              <w:rPr>
                <w:w w:val="95"/>
                <w:sz w:val="21"/>
              </w:rPr>
              <w:t>指</w:t>
            </w:r>
            <w:r>
              <w:rPr>
                <w:w w:val="95"/>
                <w:sz w:val="21"/>
              </w:rPr>
              <w:t>炎</w:t>
            </w:r>
            <w:r>
              <w:rPr>
                <w:w w:val="95"/>
                <w:sz w:val="21"/>
              </w:rPr>
              <w:t>症</w:t>
            </w:r>
            <w:r>
              <w:rPr>
                <w:w w:val="95"/>
                <w:sz w:val="21"/>
              </w:rPr>
              <w:t>扩</w:t>
            </w:r>
            <w:r>
              <w:rPr>
                <w:w w:val="95"/>
                <w:sz w:val="21"/>
              </w:rPr>
              <w:t>展</w:t>
            </w:r>
            <w:r>
              <w:rPr>
                <w:w w:val="95"/>
                <w:sz w:val="21"/>
              </w:rPr>
              <w:t>横</w:t>
            </w:r>
            <w:r>
              <w:rPr>
                <w:w w:val="95"/>
                <w:sz w:val="21"/>
              </w:rPr>
              <w:t>贯</w:t>
            </w:r>
            <w:r>
              <w:rPr>
                <w:w w:val="95"/>
                <w:sz w:val="21"/>
              </w:rPr>
              <w:t>整</w:t>
            </w:r>
            <w:r>
              <w:rPr>
                <w:w w:val="95"/>
                <w:sz w:val="21"/>
              </w:rPr>
              <w:t>个</w:t>
            </w:r>
            <w:r>
              <w:rPr>
                <w:w w:val="95"/>
                <w:sz w:val="21"/>
              </w:rPr>
              <w:t>脊</w:t>
            </w:r>
            <w:r>
              <w:rPr>
                <w:w w:val="95"/>
                <w:sz w:val="21"/>
              </w:rPr>
              <w:t>髓</w:t>
            </w:r>
            <w:r>
              <w:rPr>
                <w:spacing w:val="-3"/>
                <w:w w:val="95"/>
                <w:sz w:val="21"/>
              </w:rPr>
              <w:t>，表现为</w:t>
            </w:r>
          </w:p>
        </w:tc>
      </w:tr>
      <w:tr>
        <w:trPr>
          <w:trHeight w:val="312" w:hRule="atLeast"/>
        </w:trPr>
        <w:tc>
          <w:tcPr>
            <w:tcW w:w="937" w:type="dxa"/>
          </w:tcPr>
          <w:p>
            <w:pPr>
              <w:pStyle w:val="TableParagraph"/>
              <w:rPr>
                <w:rFonts w:ascii="Times New Roman"/>
                <w:sz w:val="20"/>
              </w:rPr>
            </w:pPr>
          </w:p>
        </w:tc>
        <w:tc>
          <w:tcPr>
            <w:tcW w:w="1312" w:type="dxa"/>
          </w:tcPr>
          <w:p>
            <w:pPr>
              <w:pStyle w:val="TableParagraph"/>
              <w:spacing w:line="281" w:lineRule="exact" w:before="11"/>
              <w:ind w:left="85"/>
              <w:rPr>
                <w:i/>
                <w:sz w:val="22"/>
              </w:rPr>
            </w:pPr>
            <w:r>
              <w:rPr>
                <w:i/>
                <w:spacing w:val="-54"/>
                <w:w w:val="95"/>
                <w:sz w:val="22"/>
              </w:rPr>
              <w:t>炎后遗症</w:t>
            </w:r>
          </w:p>
        </w:tc>
        <w:tc>
          <w:tcPr>
            <w:tcW w:w="7815" w:type="dxa"/>
          </w:tcPr>
          <w:p>
            <w:pPr>
              <w:pStyle w:val="TableParagraph"/>
              <w:spacing w:before="21"/>
              <w:ind w:left="80"/>
              <w:rPr>
                <w:sz w:val="21"/>
              </w:rPr>
            </w:pPr>
            <w:r>
              <w:rPr>
                <w:w w:val="95"/>
                <w:sz w:val="21"/>
              </w:rPr>
              <w:t>运动</w:t>
            </w:r>
            <w:r>
              <w:rPr>
                <w:w w:val="95"/>
                <w:sz w:val="21"/>
              </w:rPr>
              <w:t>障</w:t>
            </w:r>
            <w:r>
              <w:rPr>
                <w:w w:val="95"/>
                <w:sz w:val="21"/>
              </w:rPr>
              <w:t>碍</w:t>
            </w:r>
            <w:r>
              <w:rPr>
                <w:w w:val="95"/>
                <w:sz w:val="21"/>
              </w:rPr>
              <w:t>、</w:t>
            </w:r>
            <w:r>
              <w:rPr>
                <w:w w:val="95"/>
                <w:sz w:val="21"/>
              </w:rPr>
              <w:t>感</w:t>
            </w:r>
            <w:r>
              <w:rPr>
                <w:w w:val="95"/>
                <w:sz w:val="21"/>
              </w:rPr>
              <w:t>觉</w:t>
            </w:r>
            <w:r>
              <w:rPr>
                <w:w w:val="95"/>
                <w:sz w:val="21"/>
              </w:rPr>
              <w:t>障</w:t>
            </w:r>
            <w:r>
              <w:rPr>
                <w:w w:val="95"/>
                <w:sz w:val="21"/>
              </w:rPr>
              <w:t>碍</w:t>
            </w:r>
            <w:r>
              <w:rPr>
                <w:w w:val="95"/>
                <w:sz w:val="21"/>
              </w:rPr>
              <w:t>和</w:t>
            </w:r>
            <w:r>
              <w:rPr>
                <w:w w:val="95"/>
                <w:sz w:val="21"/>
              </w:rPr>
              <w:t>自</w:t>
            </w:r>
            <w:r>
              <w:rPr>
                <w:w w:val="95"/>
                <w:sz w:val="21"/>
              </w:rPr>
              <w:t>主</w:t>
            </w:r>
            <w:r>
              <w:rPr>
                <w:w w:val="95"/>
                <w:sz w:val="21"/>
              </w:rPr>
              <w:t>神</w:t>
            </w:r>
            <w:r>
              <w:rPr>
                <w:w w:val="95"/>
                <w:sz w:val="21"/>
              </w:rPr>
              <w:t>经</w:t>
            </w:r>
            <w:r>
              <w:rPr>
                <w:w w:val="95"/>
                <w:sz w:val="21"/>
              </w:rPr>
              <w:t>功</w:t>
            </w:r>
            <w:r>
              <w:rPr>
                <w:w w:val="95"/>
                <w:sz w:val="21"/>
              </w:rPr>
              <w:t>能</w:t>
            </w:r>
            <w:r>
              <w:rPr>
                <w:w w:val="95"/>
                <w:sz w:val="21"/>
              </w:rPr>
              <w:t>障</w:t>
            </w:r>
            <w:r>
              <w:rPr>
                <w:w w:val="95"/>
                <w:sz w:val="21"/>
              </w:rPr>
              <w:t>碍</w:t>
            </w:r>
            <w:r>
              <w:rPr>
                <w:w w:val="95"/>
                <w:sz w:val="21"/>
              </w:rPr>
              <w:t>。</w:t>
            </w:r>
            <w:r>
              <w:rPr>
                <w:w w:val="95"/>
                <w:sz w:val="21"/>
              </w:rPr>
              <w:t>横</w:t>
            </w:r>
            <w:r>
              <w:rPr>
                <w:w w:val="95"/>
                <w:sz w:val="21"/>
              </w:rPr>
              <w:t>贯</w:t>
            </w:r>
            <w:r>
              <w:rPr>
                <w:w w:val="95"/>
                <w:sz w:val="21"/>
              </w:rPr>
              <w:t>性</w:t>
            </w:r>
            <w:r>
              <w:rPr>
                <w:w w:val="95"/>
                <w:sz w:val="21"/>
              </w:rPr>
              <w:t>脊</w:t>
            </w:r>
            <w:r>
              <w:rPr>
                <w:w w:val="95"/>
                <w:sz w:val="21"/>
              </w:rPr>
              <w:t>髓</w:t>
            </w:r>
            <w:r>
              <w:rPr>
                <w:w w:val="95"/>
                <w:sz w:val="21"/>
              </w:rPr>
              <w:t>炎</w:t>
            </w:r>
            <w:r>
              <w:rPr>
                <w:w w:val="95"/>
                <w:sz w:val="21"/>
              </w:rPr>
              <w:t>必</w:t>
            </w:r>
            <w:r>
              <w:rPr>
                <w:w w:val="95"/>
                <w:sz w:val="21"/>
              </w:rPr>
              <w:t>须</w:t>
            </w:r>
            <w:r>
              <w:rPr>
                <w:w w:val="95"/>
                <w:sz w:val="21"/>
              </w:rPr>
              <w:t>经</w:t>
            </w:r>
            <w:r>
              <w:rPr>
                <w:w w:val="95"/>
                <w:sz w:val="21"/>
              </w:rPr>
              <w:t>我</w:t>
            </w:r>
            <w:r>
              <w:rPr>
                <w:w w:val="95"/>
                <w:sz w:val="21"/>
              </w:rPr>
              <w:t>们</w:t>
            </w:r>
            <w:r>
              <w:rPr>
                <w:w w:val="95"/>
                <w:sz w:val="21"/>
              </w:rPr>
              <w:t>认</w:t>
            </w:r>
            <w:r>
              <w:rPr>
                <w:w w:val="95"/>
                <w:sz w:val="21"/>
              </w:rPr>
              <w:t>可</w:t>
            </w:r>
            <w:r>
              <w:rPr>
                <w:w w:val="95"/>
                <w:sz w:val="21"/>
              </w:rPr>
              <w:t>的</w:t>
            </w:r>
            <w:r>
              <w:rPr>
                <w:spacing w:val="-4"/>
                <w:w w:val="95"/>
                <w:sz w:val="21"/>
              </w:rPr>
              <w:t>医院专</w:t>
            </w:r>
          </w:p>
        </w:tc>
      </w:tr>
      <w:tr>
        <w:trPr>
          <w:trHeight w:val="308"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line="268" w:lineRule="exact" w:before="21"/>
              <w:ind w:left="80"/>
              <w:rPr>
                <w:sz w:val="21"/>
              </w:rPr>
            </w:pPr>
            <w:r>
              <w:rPr>
                <w:w w:val="95"/>
                <w:sz w:val="21"/>
              </w:rPr>
              <w:t>科医</w:t>
            </w:r>
            <w:r>
              <w:rPr>
                <w:w w:val="95"/>
                <w:sz w:val="21"/>
              </w:rPr>
              <w:t>生</w:t>
            </w:r>
            <w:r>
              <w:rPr>
                <w:w w:val="95"/>
                <w:sz w:val="21"/>
              </w:rPr>
              <w:t>明</w:t>
            </w:r>
            <w:r>
              <w:rPr>
                <w:w w:val="95"/>
                <w:sz w:val="21"/>
              </w:rPr>
              <w:t>确</w:t>
            </w:r>
            <w:r>
              <w:rPr>
                <w:w w:val="95"/>
                <w:sz w:val="21"/>
              </w:rPr>
              <w:t>诊</w:t>
            </w:r>
            <w:r>
              <w:rPr>
                <w:w w:val="95"/>
                <w:sz w:val="21"/>
              </w:rPr>
              <w:t>断</w:t>
            </w:r>
            <w:r>
              <w:rPr>
                <w:w w:val="95"/>
                <w:sz w:val="21"/>
              </w:rPr>
              <w:t>，</w:t>
            </w:r>
            <w:r>
              <w:rPr>
                <w:w w:val="95"/>
                <w:sz w:val="21"/>
              </w:rPr>
              <w:t>并</w:t>
            </w:r>
            <w:r>
              <w:rPr>
                <w:w w:val="95"/>
                <w:sz w:val="21"/>
              </w:rPr>
              <w:t>且</w:t>
            </w:r>
            <w:r>
              <w:rPr>
                <w:w w:val="95"/>
                <w:sz w:val="21"/>
              </w:rPr>
              <w:t>已</w:t>
            </w:r>
            <w:r>
              <w:rPr>
                <w:w w:val="95"/>
                <w:sz w:val="21"/>
              </w:rPr>
              <w:t>经</w:t>
            </w:r>
            <w:r>
              <w:rPr>
                <w:w w:val="95"/>
                <w:sz w:val="21"/>
              </w:rPr>
              <w:t>造</w:t>
            </w:r>
            <w:r>
              <w:rPr>
                <w:w w:val="95"/>
                <w:sz w:val="21"/>
              </w:rPr>
              <w:t>成</w:t>
            </w:r>
            <w:r>
              <w:rPr>
                <w:w w:val="95"/>
                <w:sz w:val="21"/>
              </w:rPr>
              <w:t>永</w:t>
            </w:r>
            <w:r>
              <w:rPr>
                <w:w w:val="95"/>
                <w:sz w:val="21"/>
              </w:rPr>
              <w:t>久</w:t>
            </w:r>
            <w:r>
              <w:rPr>
                <w:w w:val="95"/>
                <w:sz w:val="21"/>
              </w:rPr>
              <w:t>不</w:t>
            </w:r>
            <w:r>
              <w:rPr>
                <w:w w:val="95"/>
                <w:sz w:val="21"/>
              </w:rPr>
              <w:t>可</w:t>
            </w:r>
            <w:r>
              <w:rPr>
                <w:w w:val="95"/>
                <w:sz w:val="21"/>
              </w:rPr>
              <w:t>逆</w:t>
            </w:r>
            <w:r>
              <w:rPr>
                <w:w w:val="95"/>
                <w:sz w:val="21"/>
              </w:rPr>
              <w:t>的</w:t>
            </w:r>
            <w:r>
              <w:rPr>
                <w:w w:val="95"/>
                <w:sz w:val="21"/>
              </w:rPr>
              <w:t>神</w:t>
            </w:r>
            <w:r>
              <w:rPr>
                <w:w w:val="95"/>
                <w:sz w:val="21"/>
              </w:rPr>
              <w:t>经</w:t>
            </w:r>
            <w:r>
              <w:rPr>
                <w:w w:val="95"/>
                <w:sz w:val="21"/>
              </w:rPr>
              <w:t>系</w:t>
            </w:r>
            <w:r>
              <w:rPr>
                <w:w w:val="95"/>
                <w:sz w:val="21"/>
              </w:rPr>
              <w:t>统</w:t>
            </w:r>
            <w:r>
              <w:rPr>
                <w:w w:val="95"/>
                <w:sz w:val="21"/>
              </w:rPr>
              <w:t>损</w:t>
            </w:r>
            <w:r>
              <w:rPr>
                <w:w w:val="95"/>
                <w:sz w:val="21"/>
              </w:rPr>
              <w:t>害</w:t>
            </w:r>
            <w:r>
              <w:rPr>
                <w:w w:val="95"/>
                <w:sz w:val="21"/>
              </w:rPr>
              <w:t>。</w:t>
            </w:r>
            <w:r>
              <w:rPr>
                <w:w w:val="95"/>
                <w:sz w:val="21"/>
              </w:rPr>
              <w:t>永</w:t>
            </w:r>
            <w:r>
              <w:rPr>
                <w:w w:val="95"/>
                <w:sz w:val="21"/>
              </w:rPr>
              <w:t>久</w:t>
            </w:r>
            <w:r>
              <w:rPr>
                <w:w w:val="95"/>
                <w:sz w:val="21"/>
              </w:rPr>
              <w:t>不</w:t>
            </w:r>
            <w:r>
              <w:rPr>
                <w:w w:val="95"/>
                <w:sz w:val="21"/>
              </w:rPr>
              <w:t>可</w:t>
            </w:r>
            <w:r>
              <w:rPr>
                <w:w w:val="95"/>
                <w:sz w:val="21"/>
              </w:rPr>
              <w:t>逆</w:t>
            </w:r>
            <w:r>
              <w:rPr>
                <w:w w:val="95"/>
                <w:sz w:val="21"/>
              </w:rPr>
              <w:t>的</w:t>
            </w:r>
            <w:r>
              <w:rPr>
                <w:spacing w:val="-4"/>
                <w:w w:val="95"/>
                <w:sz w:val="21"/>
              </w:rPr>
              <w:t>神经系</w:t>
            </w:r>
          </w:p>
        </w:tc>
      </w:tr>
      <w:tr>
        <w:trPr>
          <w:trHeight w:val="1032"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4"/>
              <w:ind w:left="80"/>
              <w:rPr>
                <w:sz w:val="21"/>
              </w:rPr>
            </w:pPr>
            <w:r>
              <w:rPr>
                <w:w w:val="95"/>
                <w:sz w:val="21"/>
              </w:rPr>
              <w:t>统损害指被保险人持续</w:t>
            </w:r>
            <w:r>
              <w:rPr>
                <w:rFonts w:ascii="Times New Roman" w:eastAsia="Times New Roman"/>
                <w:w w:val="95"/>
                <w:sz w:val="21"/>
              </w:rPr>
              <w:t>180</w:t>
            </w:r>
            <w:r>
              <w:rPr>
                <w:spacing w:val="-1"/>
                <w:w w:val="95"/>
                <w:sz w:val="21"/>
              </w:rPr>
              <w:t>天无法独立完成下列任何一项基本日常生活活动：</w:t>
            </w:r>
          </w:p>
          <w:p>
            <w:pPr>
              <w:pStyle w:val="TableParagraph"/>
              <w:numPr>
                <w:ilvl w:val="0"/>
                <w:numId w:val="75"/>
              </w:numPr>
              <w:tabs>
                <w:tab w:pos="606" w:val="left" w:leader="none"/>
              </w:tabs>
              <w:spacing w:line="240" w:lineRule="auto" w:before="43" w:after="0"/>
              <w:ind w:left="605" w:right="0" w:hanging="526"/>
              <w:jc w:val="left"/>
              <w:rPr>
                <w:sz w:val="21"/>
              </w:rPr>
            </w:pPr>
            <w:r>
              <w:rPr>
                <w:spacing w:val="-1"/>
                <w:w w:val="95"/>
                <w:sz w:val="21"/>
              </w:rPr>
              <w:t>移动：自己从一个房间到另一个房间；</w:t>
            </w:r>
          </w:p>
          <w:p>
            <w:pPr>
              <w:pStyle w:val="TableParagraph"/>
              <w:numPr>
                <w:ilvl w:val="0"/>
                <w:numId w:val="75"/>
              </w:numPr>
              <w:tabs>
                <w:tab w:pos="606" w:val="left" w:leader="none"/>
              </w:tabs>
              <w:spacing w:line="240" w:lineRule="auto" w:before="43" w:after="0"/>
              <w:ind w:left="605" w:right="0" w:hanging="526"/>
              <w:jc w:val="left"/>
              <w:rPr>
                <w:sz w:val="21"/>
              </w:rPr>
            </w:pPr>
            <w:r>
              <w:rPr>
                <w:spacing w:val="-1"/>
                <w:w w:val="95"/>
                <w:sz w:val="21"/>
              </w:rPr>
              <w:t>进食：自己从已准备好的碗或碟中取食物放入口中。</w:t>
            </w:r>
          </w:p>
        </w:tc>
      </w:tr>
      <w:tr>
        <w:trPr>
          <w:trHeight w:val="389" w:hRule="atLeast"/>
        </w:trPr>
        <w:tc>
          <w:tcPr>
            <w:tcW w:w="937" w:type="dxa"/>
          </w:tcPr>
          <w:p>
            <w:pPr>
              <w:pStyle w:val="TableParagraph"/>
              <w:spacing w:line="281" w:lineRule="exact" w:before="88"/>
              <w:ind w:left="50"/>
              <w:rPr>
                <w:i/>
                <w:sz w:val="22"/>
              </w:rPr>
            </w:pPr>
            <w:r>
              <w:rPr>
                <w:i/>
                <w:spacing w:val="-59"/>
                <w:sz w:val="22"/>
              </w:rPr>
              <w:t>3.6.112</w:t>
            </w:r>
          </w:p>
        </w:tc>
        <w:tc>
          <w:tcPr>
            <w:tcW w:w="1312" w:type="dxa"/>
          </w:tcPr>
          <w:p>
            <w:pPr>
              <w:pStyle w:val="TableParagraph"/>
              <w:spacing w:line="281" w:lineRule="exact" w:before="88"/>
              <w:ind w:left="85"/>
              <w:rPr>
                <w:i/>
                <w:sz w:val="22"/>
              </w:rPr>
            </w:pPr>
            <w:r>
              <w:rPr>
                <w:i/>
                <w:spacing w:val="-50"/>
                <w:w w:val="95"/>
                <w:sz w:val="22"/>
              </w:rPr>
              <w:t>严重肺结节</w:t>
            </w:r>
          </w:p>
        </w:tc>
        <w:tc>
          <w:tcPr>
            <w:tcW w:w="7815" w:type="dxa"/>
          </w:tcPr>
          <w:p>
            <w:pPr>
              <w:pStyle w:val="TableParagraph"/>
              <w:spacing w:before="98"/>
              <w:ind w:left="80"/>
              <w:rPr>
                <w:sz w:val="21"/>
              </w:rPr>
            </w:pPr>
            <w:r>
              <w:rPr>
                <w:w w:val="95"/>
                <w:sz w:val="21"/>
              </w:rPr>
              <w:t>结节</w:t>
            </w:r>
            <w:r>
              <w:rPr>
                <w:w w:val="95"/>
                <w:sz w:val="21"/>
              </w:rPr>
              <w:t>病</w:t>
            </w:r>
            <w:r>
              <w:rPr>
                <w:w w:val="95"/>
                <w:sz w:val="21"/>
              </w:rPr>
              <w:t>是</w:t>
            </w:r>
            <w:r>
              <w:rPr>
                <w:w w:val="95"/>
                <w:sz w:val="21"/>
              </w:rPr>
              <w:t>一</w:t>
            </w:r>
            <w:r>
              <w:rPr>
                <w:w w:val="95"/>
                <w:sz w:val="21"/>
              </w:rPr>
              <w:t>种</w:t>
            </w:r>
            <w:r>
              <w:rPr>
                <w:w w:val="95"/>
                <w:sz w:val="21"/>
              </w:rPr>
              <w:t>原</w:t>
            </w:r>
            <w:r>
              <w:rPr>
                <w:w w:val="95"/>
                <w:sz w:val="21"/>
              </w:rPr>
              <w:t>因</w:t>
            </w:r>
            <w:r>
              <w:rPr>
                <w:w w:val="95"/>
                <w:sz w:val="21"/>
              </w:rPr>
              <w:t>未</w:t>
            </w:r>
            <w:r>
              <w:rPr>
                <w:w w:val="95"/>
                <w:sz w:val="21"/>
              </w:rPr>
              <w:t>明</w:t>
            </w:r>
            <w:r>
              <w:rPr>
                <w:w w:val="95"/>
                <w:sz w:val="21"/>
              </w:rPr>
              <w:t>的</w:t>
            </w:r>
            <w:r>
              <w:rPr>
                <w:w w:val="95"/>
                <w:sz w:val="21"/>
              </w:rPr>
              <w:t>慢</w:t>
            </w:r>
            <w:r>
              <w:rPr>
                <w:w w:val="95"/>
                <w:sz w:val="21"/>
              </w:rPr>
              <w:t>性</w:t>
            </w:r>
            <w:r>
              <w:rPr>
                <w:w w:val="95"/>
                <w:sz w:val="21"/>
              </w:rPr>
              <w:t>肉</w:t>
            </w:r>
            <w:r>
              <w:rPr>
                <w:w w:val="95"/>
                <w:sz w:val="21"/>
              </w:rPr>
              <w:t>芽</w:t>
            </w:r>
            <w:r>
              <w:rPr>
                <w:w w:val="95"/>
                <w:sz w:val="21"/>
              </w:rPr>
              <w:t>肿</w:t>
            </w:r>
            <w:r>
              <w:rPr>
                <w:w w:val="95"/>
                <w:sz w:val="21"/>
              </w:rPr>
              <w:t>病</w:t>
            </w:r>
            <w:r>
              <w:rPr>
                <w:w w:val="95"/>
                <w:sz w:val="21"/>
              </w:rPr>
              <w:t>，</w:t>
            </w:r>
            <w:r>
              <w:rPr>
                <w:w w:val="95"/>
                <w:sz w:val="21"/>
              </w:rPr>
              <w:t>可</w:t>
            </w:r>
            <w:r>
              <w:rPr>
                <w:w w:val="95"/>
                <w:sz w:val="21"/>
              </w:rPr>
              <w:t>侵</w:t>
            </w:r>
            <w:r>
              <w:rPr>
                <w:w w:val="95"/>
                <w:sz w:val="21"/>
              </w:rPr>
              <w:t>犯</w:t>
            </w:r>
            <w:r>
              <w:rPr>
                <w:w w:val="95"/>
                <w:sz w:val="21"/>
              </w:rPr>
              <w:t>全</w:t>
            </w:r>
            <w:r>
              <w:rPr>
                <w:w w:val="95"/>
                <w:sz w:val="21"/>
              </w:rPr>
              <w:t>身</w:t>
            </w:r>
            <w:r>
              <w:rPr>
                <w:w w:val="95"/>
                <w:sz w:val="21"/>
              </w:rPr>
              <w:t>多</w:t>
            </w:r>
            <w:r>
              <w:rPr>
                <w:w w:val="95"/>
                <w:sz w:val="21"/>
              </w:rPr>
              <w:t>个</w:t>
            </w:r>
            <w:r>
              <w:rPr>
                <w:w w:val="95"/>
                <w:sz w:val="21"/>
              </w:rPr>
              <w:t>器</w:t>
            </w:r>
            <w:r>
              <w:rPr>
                <w:w w:val="95"/>
                <w:sz w:val="21"/>
              </w:rPr>
              <w:t>官</w:t>
            </w:r>
            <w:r>
              <w:rPr>
                <w:w w:val="95"/>
                <w:sz w:val="21"/>
              </w:rPr>
              <w:t>，</w:t>
            </w:r>
            <w:r>
              <w:rPr>
                <w:w w:val="95"/>
                <w:sz w:val="21"/>
              </w:rPr>
              <w:t>以</w:t>
            </w:r>
            <w:r>
              <w:rPr>
                <w:w w:val="95"/>
                <w:sz w:val="21"/>
              </w:rPr>
              <w:t>肺</w:t>
            </w:r>
            <w:r>
              <w:rPr>
                <w:w w:val="95"/>
                <w:sz w:val="21"/>
              </w:rPr>
              <w:t>和</w:t>
            </w:r>
            <w:r>
              <w:rPr>
                <w:w w:val="95"/>
                <w:sz w:val="21"/>
              </w:rPr>
              <w:t>淋</w:t>
            </w:r>
            <w:r>
              <w:rPr>
                <w:w w:val="95"/>
                <w:sz w:val="21"/>
              </w:rPr>
              <w:t>巴</w:t>
            </w:r>
            <w:r>
              <w:rPr>
                <w:spacing w:val="-4"/>
                <w:w w:val="95"/>
                <w:sz w:val="21"/>
              </w:rPr>
              <w:t>结受累</w:t>
            </w:r>
          </w:p>
        </w:tc>
      </w:tr>
      <w:tr>
        <w:trPr>
          <w:trHeight w:val="311" w:hRule="atLeast"/>
        </w:trPr>
        <w:tc>
          <w:tcPr>
            <w:tcW w:w="937" w:type="dxa"/>
          </w:tcPr>
          <w:p>
            <w:pPr>
              <w:pStyle w:val="TableParagraph"/>
              <w:rPr>
                <w:rFonts w:ascii="Times New Roman"/>
                <w:sz w:val="20"/>
              </w:rPr>
            </w:pPr>
          </w:p>
        </w:tc>
        <w:tc>
          <w:tcPr>
            <w:tcW w:w="1312" w:type="dxa"/>
          </w:tcPr>
          <w:p>
            <w:pPr>
              <w:pStyle w:val="TableParagraph"/>
              <w:spacing w:line="281" w:lineRule="exact" w:before="11"/>
              <w:ind w:left="85"/>
              <w:rPr>
                <w:i/>
                <w:sz w:val="22"/>
              </w:rPr>
            </w:pPr>
            <w:r>
              <w:rPr>
                <w:i/>
                <w:w w:val="95"/>
                <w:sz w:val="22"/>
              </w:rPr>
              <w:t>病</w:t>
            </w:r>
          </w:p>
        </w:tc>
        <w:tc>
          <w:tcPr>
            <w:tcW w:w="7815" w:type="dxa"/>
          </w:tcPr>
          <w:p>
            <w:pPr>
              <w:pStyle w:val="TableParagraph"/>
              <w:spacing w:before="21"/>
              <w:ind w:left="80"/>
              <w:rPr>
                <w:sz w:val="21"/>
              </w:rPr>
            </w:pPr>
            <w:r>
              <w:rPr>
                <w:w w:val="95"/>
                <w:sz w:val="21"/>
              </w:rPr>
              <w:t>最为</w:t>
            </w:r>
            <w:r>
              <w:rPr>
                <w:w w:val="95"/>
                <w:sz w:val="21"/>
              </w:rPr>
              <w:t>常</w:t>
            </w:r>
            <w:r>
              <w:rPr>
                <w:w w:val="95"/>
                <w:sz w:val="21"/>
              </w:rPr>
              <w:t>见</w:t>
            </w:r>
            <w:r>
              <w:rPr>
                <w:w w:val="95"/>
                <w:sz w:val="21"/>
              </w:rPr>
              <w:t>。</w:t>
            </w:r>
            <w:r>
              <w:rPr>
                <w:w w:val="95"/>
                <w:sz w:val="21"/>
              </w:rPr>
              <w:t>严</w:t>
            </w:r>
            <w:r>
              <w:rPr>
                <w:w w:val="95"/>
                <w:sz w:val="21"/>
              </w:rPr>
              <w:t>重</w:t>
            </w:r>
            <w:r>
              <w:rPr>
                <w:w w:val="95"/>
                <w:sz w:val="21"/>
              </w:rPr>
              <w:t>肺</w:t>
            </w:r>
            <w:r>
              <w:rPr>
                <w:w w:val="95"/>
                <w:sz w:val="21"/>
              </w:rPr>
              <w:t>结</w:t>
            </w:r>
            <w:r>
              <w:rPr>
                <w:w w:val="95"/>
                <w:sz w:val="21"/>
              </w:rPr>
              <w:t>节</w:t>
            </w:r>
            <w:r>
              <w:rPr>
                <w:w w:val="95"/>
                <w:sz w:val="21"/>
              </w:rPr>
              <w:t>病</w:t>
            </w:r>
            <w:r>
              <w:rPr>
                <w:w w:val="95"/>
                <w:sz w:val="21"/>
              </w:rPr>
              <w:t>表</w:t>
            </w:r>
            <w:r>
              <w:rPr>
                <w:w w:val="95"/>
                <w:sz w:val="21"/>
              </w:rPr>
              <w:t>现</w:t>
            </w:r>
            <w:r>
              <w:rPr>
                <w:w w:val="95"/>
                <w:sz w:val="21"/>
              </w:rPr>
              <w:t>为</w:t>
            </w:r>
            <w:r>
              <w:rPr>
                <w:w w:val="95"/>
                <w:sz w:val="21"/>
              </w:rPr>
              <w:t>肺</w:t>
            </w:r>
            <w:r>
              <w:rPr>
                <w:w w:val="95"/>
                <w:sz w:val="21"/>
              </w:rPr>
              <w:t>的</w:t>
            </w:r>
            <w:r>
              <w:rPr>
                <w:w w:val="95"/>
                <w:sz w:val="21"/>
              </w:rPr>
              <w:t>广</w:t>
            </w:r>
            <w:r>
              <w:rPr>
                <w:w w:val="95"/>
                <w:sz w:val="21"/>
              </w:rPr>
              <w:t>泛</w:t>
            </w:r>
            <w:r>
              <w:rPr>
                <w:w w:val="95"/>
                <w:sz w:val="21"/>
              </w:rPr>
              <w:t>纤</w:t>
            </w:r>
            <w:r>
              <w:rPr>
                <w:w w:val="95"/>
                <w:sz w:val="21"/>
              </w:rPr>
              <w:t>维</w:t>
            </w:r>
            <w:r>
              <w:rPr>
                <w:w w:val="95"/>
                <w:sz w:val="21"/>
              </w:rPr>
              <w:t>化</w:t>
            </w:r>
            <w:r>
              <w:rPr>
                <w:w w:val="95"/>
                <w:sz w:val="21"/>
              </w:rPr>
              <w:t>导</w:t>
            </w:r>
            <w:r>
              <w:rPr>
                <w:w w:val="95"/>
                <w:sz w:val="21"/>
              </w:rPr>
              <w:t>致</w:t>
            </w:r>
            <w:r>
              <w:rPr>
                <w:w w:val="95"/>
                <w:sz w:val="21"/>
              </w:rPr>
              <w:t>慢</w:t>
            </w:r>
            <w:r>
              <w:rPr>
                <w:w w:val="95"/>
                <w:sz w:val="21"/>
              </w:rPr>
              <w:t>性</w:t>
            </w:r>
            <w:r>
              <w:rPr>
                <w:w w:val="95"/>
                <w:sz w:val="21"/>
              </w:rPr>
              <w:t>呼</w:t>
            </w:r>
            <w:r>
              <w:rPr>
                <w:w w:val="95"/>
                <w:sz w:val="21"/>
              </w:rPr>
              <w:t>吸</w:t>
            </w:r>
            <w:r>
              <w:rPr>
                <w:w w:val="95"/>
                <w:sz w:val="21"/>
              </w:rPr>
              <w:t>功</w:t>
            </w:r>
            <w:r>
              <w:rPr>
                <w:w w:val="95"/>
                <w:sz w:val="21"/>
              </w:rPr>
              <w:t>能</w:t>
            </w:r>
            <w:r>
              <w:rPr>
                <w:w w:val="95"/>
                <w:sz w:val="21"/>
              </w:rPr>
              <w:t>衰</w:t>
            </w:r>
            <w:r>
              <w:rPr>
                <w:w w:val="95"/>
                <w:sz w:val="21"/>
              </w:rPr>
              <w:t>竭</w:t>
            </w:r>
            <w:r>
              <w:rPr>
                <w:w w:val="95"/>
                <w:sz w:val="21"/>
              </w:rPr>
              <w:t>。</w:t>
            </w:r>
            <w:r>
              <w:rPr>
                <w:w w:val="95"/>
                <w:sz w:val="21"/>
              </w:rPr>
              <w:t>必</w:t>
            </w:r>
            <w:r>
              <w:rPr>
                <w:spacing w:val="-4"/>
                <w:w w:val="95"/>
                <w:sz w:val="21"/>
              </w:rPr>
              <w:t>须满足</w:t>
            </w:r>
          </w:p>
        </w:tc>
      </w:tr>
      <w:tr>
        <w:trPr>
          <w:trHeight w:val="308"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line="268" w:lineRule="exact" w:before="21"/>
              <w:ind w:left="80"/>
              <w:rPr>
                <w:sz w:val="21"/>
              </w:rPr>
            </w:pPr>
            <w:r>
              <w:rPr>
                <w:spacing w:val="-2"/>
                <w:w w:val="95"/>
                <w:sz w:val="21"/>
              </w:rPr>
              <w:t>下列所有条件：</w:t>
            </w:r>
          </w:p>
        </w:tc>
      </w:tr>
      <w:tr>
        <w:trPr>
          <w:trHeight w:val="1033"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numPr>
                <w:ilvl w:val="0"/>
                <w:numId w:val="76"/>
              </w:numPr>
              <w:tabs>
                <w:tab w:pos="606" w:val="left" w:leader="none"/>
              </w:tabs>
              <w:spacing w:line="240" w:lineRule="auto" w:before="24" w:after="0"/>
              <w:ind w:left="605" w:right="0" w:hanging="526"/>
              <w:jc w:val="left"/>
              <w:rPr>
                <w:sz w:val="21"/>
              </w:rPr>
            </w:pPr>
            <w:r>
              <w:rPr>
                <w:w w:val="95"/>
                <w:sz w:val="21"/>
              </w:rPr>
              <w:t>肺结节病的</w:t>
            </w:r>
            <w:r>
              <w:rPr>
                <w:spacing w:val="37"/>
                <w:sz w:val="21"/>
              </w:rPr>
              <w:t> </w:t>
            </w:r>
            <w:r>
              <w:rPr>
                <w:rFonts w:ascii="Times New Roman" w:hAnsi="Times New Roman" w:eastAsia="Times New Roman"/>
                <w:w w:val="95"/>
                <w:sz w:val="21"/>
              </w:rPr>
              <w:t>X</w:t>
            </w:r>
            <w:r>
              <w:rPr>
                <w:rFonts w:ascii="Times New Roman" w:hAnsi="Times New Roman" w:eastAsia="Times New Roman"/>
                <w:spacing w:val="58"/>
                <w:w w:val="150"/>
                <w:sz w:val="21"/>
              </w:rPr>
              <w:t> </w:t>
            </w:r>
            <w:r>
              <w:rPr>
                <w:spacing w:val="-1"/>
                <w:w w:val="95"/>
                <w:sz w:val="21"/>
              </w:rPr>
              <w:t>线分期为Ⅳ期，即广泛肺纤维化；</w:t>
            </w:r>
          </w:p>
          <w:p>
            <w:pPr>
              <w:pStyle w:val="TableParagraph"/>
              <w:numPr>
                <w:ilvl w:val="0"/>
                <w:numId w:val="76"/>
              </w:numPr>
              <w:tabs>
                <w:tab w:pos="607" w:val="left" w:leader="none"/>
              </w:tabs>
              <w:spacing w:line="276" w:lineRule="auto" w:before="43" w:after="0"/>
              <w:ind w:left="80" w:right="155" w:firstLine="0"/>
              <w:jc w:val="left"/>
              <w:rPr>
                <w:sz w:val="21"/>
              </w:rPr>
            </w:pPr>
            <w:r>
              <w:rPr>
                <w:spacing w:val="-1"/>
                <w:w w:val="99"/>
                <w:sz w:val="21"/>
              </w:rPr>
              <w:t>永久不可逆性的慢性呼吸功能衰竭，疾病确诊后</w:t>
            </w:r>
            <w:r>
              <w:rPr>
                <w:rFonts w:ascii="Times New Roman" w:eastAsia="Times New Roman"/>
                <w:spacing w:val="1"/>
                <w:w w:val="99"/>
                <w:sz w:val="21"/>
              </w:rPr>
              <w:t>18</w:t>
            </w:r>
            <w:r>
              <w:rPr>
                <w:rFonts w:ascii="Times New Roman" w:eastAsia="Times New Roman"/>
                <w:spacing w:val="-2"/>
                <w:w w:val="99"/>
                <w:sz w:val="21"/>
              </w:rPr>
              <w:t>0</w:t>
            </w:r>
            <w:r>
              <w:rPr>
                <w:spacing w:val="-1"/>
                <w:w w:val="99"/>
                <w:sz w:val="21"/>
              </w:rPr>
              <w:t>天，在静息状态，呼吸空</w:t>
            </w:r>
            <w:r>
              <w:rPr>
                <w:spacing w:val="-1"/>
                <w:w w:val="99"/>
                <w:position w:val="2"/>
                <w:sz w:val="21"/>
              </w:rPr>
              <w:t>气条件下，动脉血氧分压</w:t>
            </w:r>
            <w:r>
              <w:rPr>
                <w:spacing w:val="2"/>
                <w:w w:val="99"/>
                <w:position w:val="2"/>
                <w:sz w:val="21"/>
              </w:rPr>
              <w:t>（</w:t>
            </w:r>
            <w:r>
              <w:rPr>
                <w:rFonts w:ascii="Times New Roman" w:eastAsia="Times New Roman"/>
                <w:spacing w:val="-2"/>
                <w:w w:val="99"/>
                <w:position w:val="2"/>
                <w:sz w:val="21"/>
              </w:rPr>
              <w:t>P</w:t>
            </w:r>
            <w:r>
              <w:rPr>
                <w:rFonts w:ascii="Times New Roman" w:eastAsia="Times New Roman"/>
                <w:w w:val="99"/>
                <w:position w:val="2"/>
                <w:sz w:val="21"/>
              </w:rPr>
              <w:t>aO</w:t>
            </w:r>
            <w:r>
              <w:rPr>
                <w:rFonts w:ascii="Times New Roman" w:eastAsia="Times New Roman"/>
                <w:spacing w:val="-2"/>
                <w:w w:val="105"/>
                <w:sz w:val="13"/>
              </w:rPr>
              <w:t>2</w:t>
            </w:r>
            <w:r>
              <w:rPr>
                <w:spacing w:val="2"/>
                <w:w w:val="99"/>
                <w:position w:val="2"/>
                <w:sz w:val="21"/>
              </w:rPr>
              <w:t>）</w:t>
            </w:r>
            <w:r>
              <w:rPr>
                <w:rFonts w:ascii="Times New Roman" w:eastAsia="Times New Roman"/>
                <w:w w:val="99"/>
                <w:position w:val="2"/>
                <w:sz w:val="21"/>
              </w:rPr>
              <w:t>&lt;</w:t>
            </w:r>
            <w:r>
              <w:rPr>
                <w:rFonts w:ascii="Times New Roman" w:eastAsia="Times New Roman"/>
                <w:position w:val="2"/>
                <w:sz w:val="21"/>
              </w:rPr>
              <w:t> </w:t>
            </w:r>
            <w:r>
              <w:rPr>
                <w:rFonts w:ascii="Times New Roman" w:eastAsia="Times New Roman"/>
                <w:spacing w:val="1"/>
                <w:w w:val="99"/>
                <w:position w:val="2"/>
                <w:sz w:val="21"/>
              </w:rPr>
              <w:t>55</w:t>
            </w:r>
            <w:r>
              <w:rPr>
                <w:rFonts w:ascii="Times New Roman" w:eastAsia="Times New Roman"/>
                <w:spacing w:val="-2"/>
                <w:w w:val="99"/>
                <w:position w:val="2"/>
                <w:sz w:val="21"/>
              </w:rPr>
              <w:t>m</w:t>
            </w:r>
            <w:r>
              <w:rPr>
                <w:rFonts w:ascii="Times New Roman" w:eastAsia="Times New Roman"/>
                <w:w w:val="99"/>
                <w:position w:val="2"/>
                <w:sz w:val="21"/>
              </w:rPr>
              <w:t>mH</w:t>
            </w:r>
            <w:r>
              <w:rPr>
                <w:rFonts w:ascii="Times New Roman" w:eastAsia="Times New Roman"/>
                <w:spacing w:val="3"/>
                <w:w w:val="99"/>
                <w:position w:val="2"/>
                <w:sz w:val="21"/>
              </w:rPr>
              <w:t>g</w:t>
            </w:r>
            <w:r>
              <w:rPr>
                <w:w w:val="99"/>
                <w:position w:val="2"/>
                <w:sz w:val="21"/>
              </w:rPr>
              <w:t>。</w:t>
            </w:r>
          </w:p>
        </w:tc>
      </w:tr>
      <w:tr>
        <w:trPr>
          <w:trHeight w:val="736" w:hRule="atLeast"/>
        </w:trPr>
        <w:tc>
          <w:tcPr>
            <w:tcW w:w="937" w:type="dxa"/>
          </w:tcPr>
          <w:p>
            <w:pPr>
              <w:pStyle w:val="TableParagraph"/>
              <w:spacing w:before="87"/>
              <w:ind w:left="50"/>
              <w:rPr>
                <w:i/>
                <w:sz w:val="22"/>
              </w:rPr>
            </w:pPr>
            <w:r>
              <w:rPr>
                <w:i/>
                <w:spacing w:val="-59"/>
                <w:sz w:val="22"/>
              </w:rPr>
              <w:t>3.6.113</w:t>
            </w:r>
          </w:p>
        </w:tc>
        <w:tc>
          <w:tcPr>
            <w:tcW w:w="1312" w:type="dxa"/>
          </w:tcPr>
          <w:p>
            <w:pPr>
              <w:pStyle w:val="TableParagraph"/>
              <w:spacing w:line="266" w:lineRule="auto" w:before="87"/>
              <w:ind w:left="85" w:right="77"/>
              <w:rPr>
                <w:i/>
                <w:sz w:val="22"/>
              </w:rPr>
            </w:pPr>
            <w:r>
              <w:rPr>
                <w:i/>
                <w:spacing w:val="-58"/>
                <w:sz w:val="22"/>
              </w:rPr>
              <w:t>严</w:t>
            </w:r>
            <w:r>
              <w:rPr>
                <w:i/>
                <w:spacing w:val="-58"/>
                <w:sz w:val="22"/>
              </w:rPr>
              <w:t>重</w:t>
            </w:r>
            <w:r>
              <w:rPr>
                <w:i/>
                <w:spacing w:val="-43"/>
                <w:sz w:val="22"/>
              </w:rPr>
              <w:t>特发性</w:t>
            </w:r>
            <w:r>
              <w:rPr>
                <w:i/>
                <w:spacing w:val="80"/>
                <w:sz w:val="22"/>
              </w:rPr>
              <w:t> </w:t>
            </w:r>
            <w:r>
              <w:rPr>
                <w:i/>
                <w:spacing w:val="-54"/>
                <w:sz w:val="22"/>
              </w:rPr>
              <w:t>肺纤维化</w:t>
            </w:r>
          </w:p>
        </w:tc>
        <w:tc>
          <w:tcPr>
            <w:tcW w:w="7815" w:type="dxa"/>
          </w:tcPr>
          <w:p>
            <w:pPr>
              <w:pStyle w:val="TableParagraph"/>
              <w:spacing w:before="121"/>
              <w:ind w:left="80"/>
              <w:rPr>
                <w:sz w:val="21"/>
              </w:rPr>
            </w:pPr>
            <w:r>
              <w:rPr>
                <w:spacing w:val="-1"/>
                <w:w w:val="95"/>
                <w:sz w:val="21"/>
              </w:rPr>
              <w:t>指一种原因不明的、进行性的、局限于肺部的以纤维化伴蜂窝状改变为特征的疾病</w:t>
            </w:r>
          </w:p>
          <w:p>
            <w:pPr>
              <w:pStyle w:val="TableParagraph"/>
              <w:spacing w:before="51"/>
              <w:ind w:left="80"/>
              <w:rPr>
                <w:sz w:val="21"/>
              </w:rPr>
            </w:pPr>
            <w:r>
              <w:rPr>
                <w:w w:val="95"/>
                <w:sz w:val="21"/>
              </w:rPr>
              <w:t>（</w:t>
            </w:r>
            <w:r>
              <w:rPr>
                <w:spacing w:val="-1"/>
                <w:w w:val="95"/>
                <w:sz w:val="21"/>
              </w:rPr>
              <w:t>表现为呼吸困难、咳嗽咳痰、消瘦、乏力，终末期可出现呼吸衰竭和右心衰竭体</w:t>
            </w:r>
          </w:p>
        </w:tc>
      </w:tr>
      <w:tr>
        <w:trPr>
          <w:trHeight w:val="317"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6"/>
              <w:ind w:left="80"/>
              <w:rPr>
                <w:sz w:val="21"/>
              </w:rPr>
            </w:pPr>
            <w:r>
              <w:rPr>
                <w:w w:val="95"/>
                <w:sz w:val="21"/>
              </w:rPr>
              <w:t>征</w:t>
            </w:r>
            <w:r>
              <w:rPr>
                <w:spacing w:val="-104"/>
                <w:w w:val="95"/>
                <w:sz w:val="21"/>
              </w:rPr>
              <w:t>）</w:t>
            </w:r>
            <w:r>
              <w:rPr>
                <w:spacing w:val="-1"/>
                <w:w w:val="95"/>
                <w:sz w:val="21"/>
              </w:rPr>
              <w:t>。本疾病须经我们认可的医院专科医生明确诊断，并经外科肺活检病理证实或高</w:t>
            </w:r>
          </w:p>
        </w:tc>
      </w:tr>
      <w:tr>
        <w:trPr>
          <w:trHeight w:val="327"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8"/>
              <w:ind w:left="80"/>
              <w:rPr>
                <w:sz w:val="21"/>
              </w:rPr>
            </w:pPr>
            <w:r>
              <w:rPr>
                <w:w w:val="95"/>
                <w:sz w:val="21"/>
              </w:rPr>
              <w:t>分辨率</w:t>
            </w:r>
            <w:r>
              <w:rPr>
                <w:spacing w:val="60"/>
                <w:w w:val="150"/>
                <w:sz w:val="21"/>
              </w:rPr>
              <w:t> </w:t>
            </w:r>
            <w:r>
              <w:rPr>
                <w:rFonts w:ascii="Times New Roman" w:eastAsia="Times New Roman"/>
                <w:w w:val="95"/>
                <w:sz w:val="21"/>
              </w:rPr>
              <w:t>CT</w:t>
            </w:r>
            <w:r>
              <w:rPr>
                <w:w w:val="95"/>
                <w:sz w:val="21"/>
              </w:rPr>
              <w:t>（</w:t>
            </w:r>
            <w:r>
              <w:rPr>
                <w:rFonts w:ascii="Times New Roman" w:eastAsia="Times New Roman"/>
                <w:w w:val="95"/>
                <w:sz w:val="21"/>
              </w:rPr>
              <w:t>HRCT</w:t>
            </w:r>
            <w:r>
              <w:rPr>
                <w:w w:val="95"/>
                <w:sz w:val="21"/>
              </w:rPr>
              <w:t>）证实为典型的普通型间质性肺炎</w:t>
            </w:r>
            <w:r>
              <w:rPr>
                <w:spacing w:val="18"/>
                <w:w w:val="95"/>
                <w:sz w:val="21"/>
              </w:rPr>
              <w:t>（</w:t>
            </w:r>
            <w:r>
              <w:rPr>
                <w:rFonts w:ascii="Times New Roman" w:eastAsia="Times New Roman"/>
                <w:spacing w:val="19"/>
                <w:w w:val="95"/>
                <w:sz w:val="21"/>
              </w:rPr>
              <w:t>UI</w:t>
            </w:r>
            <w:r>
              <w:rPr>
                <w:rFonts w:ascii="Times New Roman" w:eastAsia="Times New Roman"/>
                <w:spacing w:val="20"/>
                <w:w w:val="95"/>
                <w:sz w:val="21"/>
              </w:rPr>
              <w:t>P</w:t>
            </w:r>
            <w:r>
              <w:rPr>
                <w:spacing w:val="-85"/>
                <w:w w:val="95"/>
                <w:sz w:val="21"/>
              </w:rPr>
              <w:t>）</w:t>
            </w:r>
            <w:r>
              <w:rPr>
                <w:spacing w:val="-1"/>
                <w:w w:val="95"/>
                <w:sz w:val="21"/>
              </w:rPr>
              <w:t>，并且静息状态下肺动</w:t>
            </w:r>
          </w:p>
        </w:tc>
      </w:tr>
      <w:tr>
        <w:trPr>
          <w:trHeight w:val="395"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0"/>
              <w:ind w:left="80"/>
              <w:rPr>
                <w:sz w:val="21"/>
              </w:rPr>
            </w:pPr>
            <w:r>
              <w:rPr>
                <w:w w:val="95"/>
                <w:sz w:val="21"/>
              </w:rPr>
              <w:t>脉平均压在</w:t>
            </w:r>
            <w:r>
              <w:rPr>
                <w:spacing w:val="65"/>
                <w:sz w:val="21"/>
              </w:rPr>
              <w:t> </w:t>
            </w:r>
            <w:r>
              <w:rPr>
                <w:rFonts w:ascii="Times New Roman" w:eastAsia="Times New Roman"/>
                <w:w w:val="95"/>
                <w:sz w:val="21"/>
              </w:rPr>
              <w:t>36mmHg</w:t>
            </w:r>
            <w:r>
              <w:rPr>
                <w:w w:val="95"/>
                <w:sz w:val="21"/>
              </w:rPr>
              <w:t>（含）</w:t>
            </w:r>
            <w:r>
              <w:rPr>
                <w:spacing w:val="-4"/>
                <w:w w:val="95"/>
                <w:sz w:val="21"/>
              </w:rPr>
              <w:t>以上。</w:t>
            </w:r>
          </w:p>
        </w:tc>
      </w:tr>
      <w:tr>
        <w:trPr>
          <w:trHeight w:val="380" w:hRule="atLeast"/>
        </w:trPr>
        <w:tc>
          <w:tcPr>
            <w:tcW w:w="937" w:type="dxa"/>
          </w:tcPr>
          <w:p>
            <w:pPr>
              <w:pStyle w:val="TableParagraph"/>
              <w:spacing w:line="281" w:lineRule="exact" w:before="80"/>
              <w:ind w:left="50"/>
              <w:rPr>
                <w:i/>
                <w:sz w:val="22"/>
              </w:rPr>
            </w:pPr>
            <w:r>
              <w:rPr>
                <w:i/>
                <w:spacing w:val="-59"/>
                <w:sz w:val="22"/>
              </w:rPr>
              <w:t>3.6.114</w:t>
            </w:r>
          </w:p>
        </w:tc>
        <w:tc>
          <w:tcPr>
            <w:tcW w:w="1312" w:type="dxa"/>
          </w:tcPr>
          <w:p>
            <w:pPr>
              <w:pStyle w:val="TableParagraph"/>
              <w:spacing w:line="281" w:lineRule="exact" w:before="80"/>
              <w:ind w:left="85"/>
              <w:rPr>
                <w:i/>
                <w:sz w:val="22"/>
              </w:rPr>
            </w:pPr>
            <w:r>
              <w:rPr>
                <w:i/>
                <w:spacing w:val="-50"/>
                <w:w w:val="95"/>
                <w:sz w:val="22"/>
              </w:rPr>
              <w:t>多发性大动</w:t>
            </w:r>
          </w:p>
        </w:tc>
        <w:tc>
          <w:tcPr>
            <w:tcW w:w="7815" w:type="dxa"/>
          </w:tcPr>
          <w:p>
            <w:pPr>
              <w:pStyle w:val="TableParagraph"/>
              <w:spacing w:before="90"/>
              <w:ind w:left="80"/>
              <w:rPr>
                <w:sz w:val="21"/>
              </w:rPr>
            </w:pPr>
            <w:r>
              <w:rPr>
                <w:w w:val="95"/>
                <w:sz w:val="21"/>
              </w:rPr>
              <w:t>指经</w:t>
            </w:r>
            <w:r>
              <w:rPr>
                <w:w w:val="95"/>
                <w:sz w:val="21"/>
              </w:rPr>
              <w:t>我</w:t>
            </w:r>
            <w:r>
              <w:rPr>
                <w:w w:val="95"/>
                <w:sz w:val="21"/>
              </w:rPr>
              <w:t>们</w:t>
            </w:r>
            <w:r>
              <w:rPr>
                <w:w w:val="95"/>
                <w:sz w:val="21"/>
              </w:rPr>
              <w:t>认</w:t>
            </w:r>
            <w:r>
              <w:rPr>
                <w:w w:val="95"/>
                <w:sz w:val="21"/>
              </w:rPr>
              <w:t>可</w:t>
            </w:r>
            <w:r>
              <w:rPr>
                <w:w w:val="95"/>
                <w:sz w:val="21"/>
              </w:rPr>
              <w:t>的</w:t>
            </w:r>
            <w:r>
              <w:rPr>
                <w:w w:val="95"/>
                <w:sz w:val="21"/>
              </w:rPr>
              <w:t>医</w:t>
            </w:r>
            <w:r>
              <w:rPr>
                <w:w w:val="95"/>
                <w:sz w:val="21"/>
              </w:rPr>
              <w:t>院</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w w:val="95"/>
                <w:sz w:val="21"/>
              </w:rPr>
              <w:t>为</w:t>
            </w:r>
            <w:r>
              <w:rPr>
                <w:w w:val="95"/>
                <w:sz w:val="21"/>
              </w:rPr>
              <w:t>头</w:t>
            </w:r>
            <w:r>
              <w:rPr>
                <w:w w:val="95"/>
                <w:sz w:val="21"/>
              </w:rPr>
              <w:t>臂</w:t>
            </w:r>
            <w:r>
              <w:rPr>
                <w:w w:val="95"/>
                <w:sz w:val="21"/>
              </w:rPr>
              <w:t>动</w:t>
            </w:r>
            <w:r>
              <w:rPr>
                <w:w w:val="95"/>
                <w:sz w:val="21"/>
              </w:rPr>
              <w:t>脉</w:t>
            </w:r>
            <w:r>
              <w:rPr>
                <w:w w:val="95"/>
                <w:sz w:val="21"/>
              </w:rPr>
              <w:t>型</w:t>
            </w:r>
            <w:r>
              <w:rPr>
                <w:w w:val="95"/>
                <w:sz w:val="21"/>
              </w:rPr>
              <w:t>多</w:t>
            </w:r>
            <w:r>
              <w:rPr>
                <w:w w:val="95"/>
                <w:sz w:val="21"/>
              </w:rPr>
              <w:t>发</w:t>
            </w:r>
            <w:r>
              <w:rPr>
                <w:w w:val="95"/>
                <w:sz w:val="21"/>
              </w:rPr>
              <w:t>性</w:t>
            </w:r>
            <w:r>
              <w:rPr>
                <w:w w:val="95"/>
                <w:sz w:val="21"/>
              </w:rPr>
              <w:t>大</w:t>
            </w:r>
            <w:r>
              <w:rPr>
                <w:w w:val="95"/>
                <w:sz w:val="21"/>
              </w:rPr>
              <w:t>动</w:t>
            </w:r>
            <w:r>
              <w:rPr>
                <w:w w:val="95"/>
                <w:sz w:val="21"/>
              </w:rPr>
              <w:t>脉</w:t>
            </w:r>
            <w:r>
              <w:rPr>
                <w:w w:val="95"/>
                <w:sz w:val="21"/>
              </w:rPr>
              <w:t>炎，</w:t>
            </w:r>
            <w:r>
              <w:rPr>
                <w:w w:val="95"/>
                <w:sz w:val="21"/>
              </w:rPr>
              <w:t>且</w:t>
            </w:r>
            <w:r>
              <w:rPr>
                <w:w w:val="95"/>
                <w:sz w:val="21"/>
              </w:rPr>
              <w:t>实</w:t>
            </w:r>
            <w:r>
              <w:rPr>
                <w:spacing w:val="-4"/>
                <w:w w:val="95"/>
                <w:sz w:val="21"/>
              </w:rPr>
              <w:t>际接受</w:t>
            </w:r>
          </w:p>
        </w:tc>
      </w:tr>
      <w:tr>
        <w:trPr>
          <w:trHeight w:val="311" w:hRule="atLeast"/>
        </w:trPr>
        <w:tc>
          <w:tcPr>
            <w:tcW w:w="937" w:type="dxa"/>
          </w:tcPr>
          <w:p>
            <w:pPr>
              <w:pStyle w:val="TableParagraph"/>
              <w:rPr>
                <w:rFonts w:ascii="Times New Roman"/>
                <w:sz w:val="20"/>
              </w:rPr>
            </w:pPr>
          </w:p>
        </w:tc>
        <w:tc>
          <w:tcPr>
            <w:tcW w:w="1312" w:type="dxa"/>
          </w:tcPr>
          <w:p>
            <w:pPr>
              <w:pStyle w:val="TableParagraph"/>
              <w:spacing w:line="281" w:lineRule="exact" w:before="11"/>
              <w:ind w:left="85"/>
              <w:rPr>
                <w:i/>
                <w:sz w:val="22"/>
              </w:rPr>
            </w:pPr>
            <w:r>
              <w:rPr>
                <w:i/>
                <w:spacing w:val="-50"/>
                <w:w w:val="95"/>
                <w:sz w:val="22"/>
              </w:rPr>
              <w:t>脉炎旁路移</w:t>
            </w:r>
          </w:p>
        </w:tc>
        <w:tc>
          <w:tcPr>
            <w:tcW w:w="7815" w:type="dxa"/>
          </w:tcPr>
          <w:p>
            <w:pPr>
              <w:pStyle w:val="TableParagraph"/>
              <w:spacing w:before="21"/>
              <w:ind w:left="80"/>
              <w:rPr>
                <w:sz w:val="21"/>
              </w:rPr>
            </w:pPr>
            <w:r>
              <w:rPr>
                <w:w w:val="95"/>
                <w:sz w:val="21"/>
              </w:rPr>
              <w:t>了经胸部切开进行的无名动脉（头臂干</w:t>
            </w:r>
            <w:r>
              <w:rPr>
                <w:spacing w:val="-104"/>
                <w:w w:val="95"/>
                <w:sz w:val="21"/>
              </w:rPr>
              <w:t>）</w:t>
            </w:r>
            <w:r>
              <w:rPr>
                <w:spacing w:val="-1"/>
                <w:w w:val="95"/>
                <w:sz w:val="21"/>
              </w:rPr>
              <w:t>、颈总动脉、锁骨下动脉旁路移植手术。</w:t>
            </w:r>
          </w:p>
        </w:tc>
      </w:tr>
      <w:tr>
        <w:trPr>
          <w:trHeight w:val="312" w:hRule="atLeast"/>
        </w:trPr>
        <w:tc>
          <w:tcPr>
            <w:tcW w:w="937" w:type="dxa"/>
          </w:tcPr>
          <w:p>
            <w:pPr>
              <w:pStyle w:val="TableParagraph"/>
              <w:rPr>
                <w:rFonts w:ascii="Times New Roman"/>
                <w:sz w:val="20"/>
              </w:rPr>
            </w:pPr>
          </w:p>
        </w:tc>
        <w:tc>
          <w:tcPr>
            <w:tcW w:w="1312" w:type="dxa"/>
          </w:tcPr>
          <w:p>
            <w:pPr>
              <w:pStyle w:val="TableParagraph"/>
              <w:spacing w:line="281" w:lineRule="exact" w:before="11"/>
              <w:ind w:left="85"/>
              <w:rPr>
                <w:i/>
                <w:sz w:val="22"/>
              </w:rPr>
            </w:pPr>
            <w:r>
              <w:rPr>
                <w:i/>
                <w:spacing w:val="-48"/>
                <w:w w:val="95"/>
                <w:sz w:val="22"/>
              </w:rPr>
              <w:t>植手术</w:t>
            </w:r>
          </w:p>
        </w:tc>
        <w:tc>
          <w:tcPr>
            <w:tcW w:w="7815" w:type="dxa"/>
          </w:tcPr>
          <w:p>
            <w:pPr>
              <w:pStyle w:val="TableParagraph"/>
              <w:spacing w:before="21"/>
              <w:ind w:left="80"/>
              <w:rPr>
                <w:rFonts w:ascii="黑体" w:eastAsia="黑体"/>
                <w:sz w:val="21"/>
              </w:rPr>
            </w:pPr>
            <w:r>
              <w:rPr>
                <w:rFonts w:ascii="黑体" w:eastAsia="黑体"/>
                <w:color w:val="000000"/>
                <w:w w:val="95"/>
                <w:sz w:val="21"/>
                <w:shd w:fill="BEBEBE" w:color="auto" w:val="clear"/>
              </w:rPr>
              <w:t>非开</w:t>
            </w:r>
            <w:r>
              <w:rPr>
                <w:rFonts w:ascii="黑体" w:eastAsia="黑体"/>
                <w:color w:val="000000"/>
                <w:w w:val="95"/>
                <w:sz w:val="21"/>
                <w:shd w:fill="BEBEBE" w:color="auto" w:val="clear"/>
              </w:rPr>
              <w:t>胸</w:t>
            </w:r>
            <w:r>
              <w:rPr>
                <w:rFonts w:ascii="黑体" w:eastAsia="黑体"/>
                <w:color w:val="000000"/>
                <w:w w:val="95"/>
                <w:sz w:val="21"/>
                <w:shd w:fill="BEBEBE" w:color="auto" w:val="clear"/>
              </w:rPr>
              <w:t>的</w:t>
            </w:r>
            <w:r>
              <w:rPr>
                <w:rFonts w:ascii="黑体" w:eastAsia="黑体"/>
                <w:color w:val="000000"/>
                <w:w w:val="95"/>
                <w:sz w:val="21"/>
                <w:shd w:fill="BEBEBE" w:color="auto" w:val="clear"/>
              </w:rPr>
              <w:t>血</w:t>
            </w:r>
            <w:r>
              <w:rPr>
                <w:rFonts w:ascii="黑体" w:eastAsia="黑体"/>
                <w:color w:val="000000"/>
                <w:w w:val="95"/>
                <w:sz w:val="21"/>
                <w:shd w:fill="BEBEBE" w:color="auto" w:val="clear"/>
              </w:rPr>
              <w:t>管</w:t>
            </w:r>
            <w:r>
              <w:rPr>
                <w:rFonts w:ascii="黑体" w:eastAsia="黑体"/>
                <w:color w:val="000000"/>
                <w:w w:val="95"/>
                <w:sz w:val="21"/>
                <w:shd w:fill="BEBEBE" w:color="auto" w:val="clear"/>
              </w:rPr>
              <w:t>旁</w:t>
            </w:r>
            <w:r>
              <w:rPr>
                <w:rFonts w:ascii="黑体" w:eastAsia="黑体"/>
                <w:color w:val="000000"/>
                <w:w w:val="95"/>
                <w:sz w:val="21"/>
                <w:shd w:fill="BEBEBE" w:color="auto" w:val="clear"/>
              </w:rPr>
              <w:t>路</w:t>
            </w:r>
            <w:r>
              <w:rPr>
                <w:rFonts w:ascii="黑体" w:eastAsia="黑体"/>
                <w:color w:val="000000"/>
                <w:w w:val="95"/>
                <w:sz w:val="21"/>
                <w:shd w:fill="BEBEBE" w:color="auto" w:val="clear"/>
              </w:rPr>
              <w:t>移</w:t>
            </w:r>
            <w:r>
              <w:rPr>
                <w:rFonts w:ascii="黑体" w:eastAsia="黑体"/>
                <w:color w:val="000000"/>
                <w:w w:val="95"/>
                <w:sz w:val="21"/>
                <w:shd w:fill="BEBEBE" w:color="auto" w:val="clear"/>
              </w:rPr>
              <w:t>植</w:t>
            </w:r>
            <w:r>
              <w:rPr>
                <w:rFonts w:ascii="黑体" w:eastAsia="黑体"/>
                <w:color w:val="000000"/>
                <w:w w:val="95"/>
                <w:sz w:val="21"/>
                <w:shd w:fill="BEBEBE" w:color="auto" w:val="clear"/>
              </w:rPr>
              <w:t>手</w:t>
            </w:r>
            <w:r>
              <w:rPr>
                <w:rFonts w:ascii="黑体" w:eastAsia="黑体"/>
                <w:color w:val="000000"/>
                <w:w w:val="95"/>
                <w:sz w:val="21"/>
                <w:shd w:fill="BEBEBE" w:color="auto" w:val="clear"/>
              </w:rPr>
              <w:t>术</w:t>
            </w:r>
            <w:r>
              <w:rPr>
                <w:rFonts w:ascii="黑体" w:eastAsia="黑体"/>
                <w:color w:val="000000"/>
                <w:w w:val="95"/>
                <w:sz w:val="21"/>
                <w:shd w:fill="BEBEBE" w:color="auto" w:val="clear"/>
              </w:rPr>
              <w:t>、</w:t>
            </w:r>
            <w:r>
              <w:rPr>
                <w:rFonts w:ascii="黑体" w:eastAsia="黑体"/>
                <w:color w:val="000000"/>
                <w:w w:val="95"/>
                <w:sz w:val="21"/>
                <w:shd w:fill="BEBEBE" w:color="auto" w:val="clear"/>
              </w:rPr>
              <w:t>因</w:t>
            </w:r>
            <w:r>
              <w:rPr>
                <w:rFonts w:ascii="黑体" w:eastAsia="黑体"/>
                <w:color w:val="000000"/>
                <w:w w:val="95"/>
                <w:sz w:val="21"/>
                <w:shd w:fill="BEBEBE" w:color="auto" w:val="clear"/>
              </w:rPr>
              <w:t>其</w:t>
            </w:r>
            <w:r>
              <w:rPr>
                <w:rFonts w:ascii="黑体" w:eastAsia="黑体"/>
                <w:color w:val="000000"/>
                <w:w w:val="95"/>
                <w:sz w:val="21"/>
                <w:shd w:fill="BEBEBE" w:color="auto" w:val="clear"/>
              </w:rPr>
              <w:t>他</w:t>
            </w:r>
            <w:r>
              <w:rPr>
                <w:rFonts w:ascii="黑体" w:eastAsia="黑体"/>
                <w:color w:val="000000"/>
                <w:w w:val="95"/>
                <w:sz w:val="21"/>
                <w:shd w:fill="BEBEBE" w:color="auto" w:val="clear"/>
              </w:rPr>
              <w:t>病</w:t>
            </w:r>
            <w:r>
              <w:rPr>
                <w:rFonts w:ascii="黑体" w:eastAsia="黑体"/>
                <w:color w:val="000000"/>
                <w:w w:val="95"/>
                <w:sz w:val="21"/>
                <w:shd w:fill="BEBEBE" w:color="auto" w:val="clear"/>
              </w:rPr>
              <w:t>因</w:t>
            </w:r>
            <w:r>
              <w:rPr>
                <w:rFonts w:ascii="黑体" w:eastAsia="黑体"/>
                <w:color w:val="000000"/>
                <w:w w:val="95"/>
                <w:sz w:val="21"/>
                <w:shd w:fill="BEBEBE" w:color="auto" w:val="clear"/>
              </w:rPr>
              <w:t>而</w:t>
            </w:r>
            <w:r>
              <w:rPr>
                <w:rFonts w:ascii="黑体" w:eastAsia="黑体"/>
                <w:color w:val="000000"/>
                <w:w w:val="95"/>
                <w:sz w:val="21"/>
                <w:shd w:fill="BEBEBE" w:color="auto" w:val="clear"/>
              </w:rPr>
              <w:t>进</w:t>
            </w:r>
            <w:r>
              <w:rPr>
                <w:rFonts w:ascii="黑体" w:eastAsia="黑体"/>
                <w:color w:val="000000"/>
                <w:w w:val="95"/>
                <w:sz w:val="21"/>
                <w:shd w:fill="BEBEBE" w:color="auto" w:val="clear"/>
              </w:rPr>
              <w:t>行</w:t>
            </w:r>
            <w:r>
              <w:rPr>
                <w:rFonts w:ascii="黑体" w:eastAsia="黑体"/>
                <w:color w:val="000000"/>
                <w:w w:val="95"/>
                <w:sz w:val="21"/>
                <w:shd w:fill="BEBEBE" w:color="auto" w:val="clear"/>
              </w:rPr>
              <w:t>的</w:t>
            </w:r>
            <w:r>
              <w:rPr>
                <w:rFonts w:ascii="黑体" w:eastAsia="黑体"/>
                <w:color w:val="000000"/>
                <w:w w:val="95"/>
                <w:sz w:val="21"/>
                <w:shd w:fill="BEBEBE" w:color="auto" w:val="clear"/>
              </w:rPr>
              <w:t>旁</w:t>
            </w:r>
            <w:r>
              <w:rPr>
                <w:rFonts w:ascii="黑体" w:eastAsia="黑体"/>
                <w:color w:val="000000"/>
                <w:w w:val="95"/>
                <w:sz w:val="21"/>
                <w:shd w:fill="BEBEBE" w:color="auto" w:val="clear"/>
              </w:rPr>
              <w:t>路</w:t>
            </w:r>
            <w:r>
              <w:rPr>
                <w:rFonts w:ascii="黑体" w:eastAsia="黑体"/>
                <w:color w:val="000000"/>
                <w:w w:val="95"/>
                <w:sz w:val="21"/>
                <w:shd w:fill="BEBEBE" w:color="auto" w:val="clear"/>
              </w:rPr>
              <w:t>移</w:t>
            </w:r>
            <w:r>
              <w:rPr>
                <w:rFonts w:ascii="黑体" w:eastAsia="黑体"/>
                <w:color w:val="000000"/>
                <w:w w:val="95"/>
                <w:sz w:val="21"/>
                <w:shd w:fill="BEBEBE" w:color="auto" w:val="clear"/>
              </w:rPr>
              <w:t>植</w:t>
            </w:r>
            <w:r>
              <w:rPr>
                <w:rFonts w:ascii="黑体" w:eastAsia="黑体"/>
                <w:color w:val="000000"/>
                <w:w w:val="95"/>
                <w:sz w:val="21"/>
                <w:shd w:fill="BEBEBE" w:color="auto" w:val="clear"/>
              </w:rPr>
              <w:t>手</w:t>
            </w:r>
            <w:r>
              <w:rPr>
                <w:rFonts w:ascii="黑体" w:eastAsia="黑体"/>
                <w:color w:val="000000"/>
                <w:w w:val="95"/>
                <w:sz w:val="21"/>
                <w:shd w:fill="BEBEBE" w:color="auto" w:val="clear"/>
              </w:rPr>
              <w:t>术</w:t>
            </w:r>
            <w:r>
              <w:rPr>
                <w:rFonts w:ascii="黑体" w:eastAsia="黑体"/>
                <w:color w:val="000000"/>
                <w:w w:val="95"/>
                <w:sz w:val="21"/>
                <w:shd w:fill="BEBEBE" w:color="auto" w:val="clear"/>
              </w:rPr>
              <w:t>、</w:t>
            </w:r>
            <w:r>
              <w:rPr>
                <w:rFonts w:ascii="黑体" w:eastAsia="黑体"/>
                <w:color w:val="000000"/>
                <w:w w:val="95"/>
                <w:sz w:val="21"/>
                <w:shd w:fill="BEBEBE" w:color="auto" w:val="clear"/>
              </w:rPr>
              <w:t>对</w:t>
            </w:r>
            <w:r>
              <w:rPr>
                <w:rFonts w:ascii="黑体" w:eastAsia="黑体"/>
                <w:color w:val="000000"/>
                <w:w w:val="95"/>
                <w:sz w:val="21"/>
                <w:shd w:fill="BEBEBE" w:color="auto" w:val="clear"/>
              </w:rPr>
              <w:t>其</w:t>
            </w:r>
            <w:r>
              <w:rPr>
                <w:rFonts w:ascii="黑体" w:eastAsia="黑体"/>
                <w:color w:val="000000"/>
                <w:w w:val="95"/>
                <w:sz w:val="21"/>
                <w:shd w:fill="BEBEBE" w:color="auto" w:val="clear"/>
              </w:rPr>
              <w:t>他</w:t>
            </w:r>
            <w:r>
              <w:rPr>
                <w:rFonts w:ascii="黑体" w:eastAsia="黑体"/>
                <w:color w:val="000000"/>
                <w:w w:val="95"/>
                <w:sz w:val="21"/>
                <w:shd w:fill="BEBEBE" w:color="auto" w:val="clear"/>
              </w:rPr>
              <w:t>动</w:t>
            </w:r>
            <w:r>
              <w:rPr>
                <w:rFonts w:ascii="黑体" w:eastAsia="黑体"/>
                <w:color w:val="000000"/>
                <w:spacing w:val="-4"/>
                <w:w w:val="95"/>
                <w:sz w:val="21"/>
                <w:shd w:fill="BEBEBE" w:color="auto" w:val="clear"/>
              </w:rPr>
              <w:t>脉进行</w:t>
            </w:r>
          </w:p>
        </w:tc>
      </w:tr>
      <w:tr>
        <w:trPr>
          <w:trHeight w:val="397"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1"/>
              <w:ind w:left="80"/>
              <w:rPr>
                <w:rFonts w:ascii="黑体" w:eastAsia="黑体"/>
                <w:sz w:val="21"/>
              </w:rPr>
            </w:pPr>
            <w:r>
              <w:rPr>
                <w:rFonts w:ascii="黑体" w:eastAsia="黑体"/>
                <w:color w:val="000000"/>
                <w:spacing w:val="-1"/>
                <w:w w:val="95"/>
                <w:sz w:val="21"/>
                <w:shd w:fill="BEBEBE" w:color="auto" w:val="clear"/>
              </w:rPr>
              <w:t>的旁路移植手术、经皮经导管进行的血管内手术不在保障范围内。</w:t>
            </w:r>
          </w:p>
        </w:tc>
      </w:tr>
      <w:tr>
        <w:trPr>
          <w:trHeight w:val="397" w:hRule="atLeast"/>
        </w:trPr>
        <w:tc>
          <w:tcPr>
            <w:tcW w:w="937" w:type="dxa"/>
          </w:tcPr>
          <w:p>
            <w:pPr>
              <w:pStyle w:val="TableParagraph"/>
              <w:spacing w:line="281" w:lineRule="exact" w:before="96"/>
              <w:ind w:left="50"/>
              <w:rPr>
                <w:i/>
                <w:sz w:val="22"/>
              </w:rPr>
            </w:pPr>
            <w:r>
              <w:rPr>
                <w:i/>
                <w:spacing w:val="-59"/>
                <w:sz w:val="22"/>
              </w:rPr>
              <w:t>3.6.115</w:t>
            </w:r>
          </w:p>
        </w:tc>
        <w:tc>
          <w:tcPr>
            <w:tcW w:w="1312" w:type="dxa"/>
          </w:tcPr>
          <w:p>
            <w:pPr>
              <w:pStyle w:val="TableParagraph"/>
              <w:spacing w:line="281" w:lineRule="exact" w:before="96"/>
              <w:ind w:left="85"/>
              <w:rPr>
                <w:i/>
                <w:sz w:val="22"/>
              </w:rPr>
            </w:pPr>
            <w:r>
              <w:rPr>
                <w:i/>
                <w:spacing w:val="-57"/>
                <w:w w:val="95"/>
                <w:sz w:val="22"/>
              </w:rPr>
              <w:t>闭锁综合征</w:t>
            </w:r>
          </w:p>
        </w:tc>
        <w:tc>
          <w:tcPr>
            <w:tcW w:w="7815" w:type="dxa"/>
          </w:tcPr>
          <w:p>
            <w:pPr>
              <w:pStyle w:val="TableParagraph"/>
              <w:spacing w:before="106"/>
              <w:ind w:left="80"/>
              <w:rPr>
                <w:sz w:val="21"/>
              </w:rPr>
            </w:pPr>
            <w:r>
              <w:rPr>
                <w:w w:val="95"/>
                <w:sz w:val="21"/>
              </w:rPr>
              <w:t>严重</w:t>
            </w:r>
            <w:r>
              <w:rPr>
                <w:w w:val="95"/>
                <w:sz w:val="21"/>
              </w:rPr>
              <w:t>脑</w:t>
            </w:r>
            <w:r>
              <w:rPr>
                <w:w w:val="95"/>
                <w:sz w:val="21"/>
              </w:rPr>
              <w:t>功</w:t>
            </w:r>
            <w:r>
              <w:rPr>
                <w:w w:val="95"/>
                <w:sz w:val="21"/>
              </w:rPr>
              <w:t>能</w:t>
            </w:r>
            <w:r>
              <w:rPr>
                <w:w w:val="95"/>
                <w:sz w:val="21"/>
              </w:rPr>
              <w:t>障</w:t>
            </w:r>
            <w:r>
              <w:rPr>
                <w:w w:val="95"/>
                <w:sz w:val="21"/>
              </w:rPr>
              <w:t>碍</w:t>
            </w:r>
            <w:r>
              <w:rPr>
                <w:w w:val="95"/>
                <w:sz w:val="21"/>
              </w:rPr>
              <w:t>，</w:t>
            </w:r>
            <w:r>
              <w:rPr>
                <w:w w:val="95"/>
                <w:sz w:val="21"/>
              </w:rPr>
              <w:t>但</w:t>
            </w:r>
            <w:r>
              <w:rPr>
                <w:w w:val="95"/>
                <w:sz w:val="21"/>
              </w:rPr>
              <w:t>剩</w:t>
            </w:r>
            <w:r>
              <w:rPr>
                <w:w w:val="95"/>
                <w:sz w:val="21"/>
              </w:rPr>
              <w:t>余</w:t>
            </w:r>
            <w:r>
              <w:rPr>
                <w:w w:val="95"/>
                <w:sz w:val="21"/>
              </w:rPr>
              <w:t>脑</w:t>
            </w:r>
            <w:r>
              <w:rPr>
                <w:w w:val="95"/>
                <w:sz w:val="21"/>
              </w:rPr>
              <w:t>干</w:t>
            </w:r>
            <w:r>
              <w:rPr>
                <w:w w:val="95"/>
                <w:sz w:val="21"/>
              </w:rPr>
              <w:t>功</w:t>
            </w:r>
            <w:r>
              <w:rPr>
                <w:w w:val="95"/>
                <w:sz w:val="21"/>
              </w:rPr>
              <w:t>能</w:t>
            </w:r>
            <w:r>
              <w:rPr>
                <w:w w:val="95"/>
                <w:sz w:val="21"/>
              </w:rPr>
              <w:t>完</w:t>
            </w:r>
            <w:r>
              <w:rPr>
                <w:w w:val="95"/>
                <w:sz w:val="21"/>
              </w:rPr>
              <w:t>整</w:t>
            </w:r>
            <w:r>
              <w:rPr>
                <w:w w:val="95"/>
                <w:sz w:val="21"/>
              </w:rPr>
              <w:t>。</w:t>
            </w:r>
            <w:r>
              <w:rPr>
                <w:w w:val="95"/>
                <w:sz w:val="21"/>
              </w:rPr>
              <w:t>障</w:t>
            </w:r>
            <w:r>
              <w:rPr>
                <w:w w:val="95"/>
                <w:sz w:val="21"/>
              </w:rPr>
              <w:t>碍</w:t>
            </w:r>
            <w:r>
              <w:rPr>
                <w:w w:val="95"/>
                <w:sz w:val="21"/>
              </w:rPr>
              <w:t>的</w:t>
            </w:r>
            <w:r>
              <w:rPr>
                <w:w w:val="95"/>
                <w:sz w:val="21"/>
              </w:rPr>
              <w:t>特</w:t>
            </w:r>
            <w:r>
              <w:rPr>
                <w:w w:val="95"/>
                <w:sz w:val="21"/>
              </w:rPr>
              <w:t>征</w:t>
            </w:r>
            <w:r>
              <w:rPr>
                <w:w w:val="95"/>
                <w:sz w:val="21"/>
              </w:rPr>
              <w:t>是</w:t>
            </w:r>
            <w:r>
              <w:rPr>
                <w:w w:val="95"/>
                <w:sz w:val="21"/>
              </w:rPr>
              <w:t>缺</w:t>
            </w:r>
            <w:r>
              <w:rPr>
                <w:w w:val="95"/>
                <w:sz w:val="21"/>
              </w:rPr>
              <w:t>失</w:t>
            </w:r>
            <w:r>
              <w:rPr>
                <w:w w:val="95"/>
                <w:sz w:val="21"/>
              </w:rPr>
              <w:t>基</w:t>
            </w:r>
            <w:r>
              <w:rPr>
                <w:w w:val="95"/>
                <w:sz w:val="21"/>
              </w:rPr>
              <w:t>本</w:t>
            </w:r>
            <w:r>
              <w:rPr>
                <w:w w:val="95"/>
                <w:sz w:val="21"/>
              </w:rPr>
              <w:t>的</w:t>
            </w:r>
            <w:r>
              <w:rPr>
                <w:w w:val="95"/>
                <w:sz w:val="21"/>
              </w:rPr>
              <w:t>认</w:t>
            </w:r>
            <w:r>
              <w:rPr>
                <w:w w:val="95"/>
                <w:sz w:val="21"/>
              </w:rPr>
              <w:t>知</w:t>
            </w:r>
            <w:r>
              <w:rPr>
                <w:w w:val="95"/>
                <w:sz w:val="21"/>
              </w:rPr>
              <w:t>功</w:t>
            </w:r>
            <w:r>
              <w:rPr>
                <w:w w:val="95"/>
                <w:sz w:val="21"/>
              </w:rPr>
              <w:t>能</w:t>
            </w:r>
            <w:r>
              <w:rPr>
                <w:spacing w:val="-4"/>
                <w:w w:val="95"/>
                <w:sz w:val="21"/>
              </w:rPr>
              <w:t>，缺失</w:t>
            </w:r>
          </w:p>
        </w:tc>
      </w:tr>
      <w:tr>
        <w:trPr>
          <w:trHeight w:val="308"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line="268" w:lineRule="exact" w:before="21"/>
              <w:ind w:left="80"/>
              <w:rPr>
                <w:sz w:val="21"/>
              </w:rPr>
            </w:pPr>
            <w:r>
              <w:rPr>
                <w:spacing w:val="-1"/>
                <w:w w:val="95"/>
                <w:sz w:val="21"/>
              </w:rPr>
              <w:t>对任何刺激的反应，不能与其他人互动。诊断必须经我们认可的医院专科医生确认，</w:t>
            </w:r>
          </w:p>
        </w:tc>
      </w:tr>
      <w:tr>
        <w:trPr>
          <w:trHeight w:val="408"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4"/>
              <w:ind w:left="80"/>
              <w:rPr>
                <w:sz w:val="21"/>
              </w:rPr>
            </w:pPr>
            <w:r>
              <w:rPr>
                <w:w w:val="95"/>
                <w:sz w:val="21"/>
              </w:rPr>
              <w:t>并必须持续至少</w:t>
            </w:r>
            <w:r>
              <w:rPr>
                <w:rFonts w:ascii="Times New Roman" w:eastAsia="Times New Roman"/>
                <w:w w:val="95"/>
                <w:sz w:val="21"/>
              </w:rPr>
              <w:t>30</w:t>
            </w:r>
            <w:r>
              <w:rPr>
                <w:spacing w:val="-2"/>
                <w:w w:val="95"/>
                <w:sz w:val="21"/>
              </w:rPr>
              <w:t>天病史记录。</w:t>
            </w:r>
          </w:p>
        </w:tc>
      </w:tr>
      <w:tr>
        <w:trPr>
          <w:trHeight w:val="389" w:hRule="atLeast"/>
        </w:trPr>
        <w:tc>
          <w:tcPr>
            <w:tcW w:w="937" w:type="dxa"/>
          </w:tcPr>
          <w:p>
            <w:pPr>
              <w:pStyle w:val="TableParagraph"/>
              <w:spacing w:line="281" w:lineRule="exact" w:before="88"/>
              <w:ind w:left="50"/>
              <w:rPr>
                <w:i/>
                <w:sz w:val="22"/>
              </w:rPr>
            </w:pPr>
            <w:r>
              <w:rPr>
                <w:i/>
                <w:spacing w:val="-59"/>
                <w:sz w:val="22"/>
              </w:rPr>
              <w:t>3.6.116</w:t>
            </w:r>
          </w:p>
        </w:tc>
        <w:tc>
          <w:tcPr>
            <w:tcW w:w="1312" w:type="dxa"/>
          </w:tcPr>
          <w:p>
            <w:pPr>
              <w:pStyle w:val="TableParagraph"/>
              <w:spacing w:line="281" w:lineRule="exact" w:before="88"/>
              <w:ind w:left="85"/>
              <w:rPr>
                <w:i/>
                <w:sz w:val="22"/>
              </w:rPr>
            </w:pPr>
            <w:r>
              <w:rPr>
                <w:i/>
                <w:spacing w:val="-50"/>
                <w:w w:val="95"/>
                <w:sz w:val="22"/>
              </w:rPr>
              <w:t>亚急性硬化</w:t>
            </w:r>
          </w:p>
        </w:tc>
        <w:tc>
          <w:tcPr>
            <w:tcW w:w="7815" w:type="dxa"/>
          </w:tcPr>
          <w:p>
            <w:pPr>
              <w:pStyle w:val="TableParagraph"/>
              <w:spacing w:before="98"/>
              <w:ind w:left="80"/>
              <w:rPr>
                <w:sz w:val="21"/>
              </w:rPr>
            </w:pPr>
            <w:r>
              <w:rPr>
                <w:spacing w:val="-1"/>
                <w:w w:val="95"/>
                <w:sz w:val="21"/>
              </w:rPr>
              <w:t>是麻疹或麻疹样病毒所致的一种中枢神经系统慢病毒感染。中枢神经系统呈现灰质</w:t>
            </w:r>
          </w:p>
        </w:tc>
      </w:tr>
      <w:tr>
        <w:trPr>
          <w:trHeight w:val="308" w:hRule="atLeast"/>
        </w:trPr>
        <w:tc>
          <w:tcPr>
            <w:tcW w:w="937" w:type="dxa"/>
          </w:tcPr>
          <w:p>
            <w:pPr>
              <w:pStyle w:val="TableParagraph"/>
              <w:rPr>
                <w:rFonts w:ascii="Times New Roman"/>
                <w:sz w:val="20"/>
              </w:rPr>
            </w:pPr>
          </w:p>
        </w:tc>
        <w:tc>
          <w:tcPr>
            <w:tcW w:w="1312" w:type="dxa"/>
          </w:tcPr>
          <w:p>
            <w:pPr>
              <w:pStyle w:val="TableParagraph"/>
              <w:spacing w:line="278" w:lineRule="exact" w:before="11"/>
              <w:ind w:left="85"/>
              <w:rPr>
                <w:i/>
                <w:sz w:val="22"/>
              </w:rPr>
            </w:pPr>
            <w:r>
              <w:rPr>
                <w:i/>
                <w:spacing w:val="-54"/>
                <w:w w:val="95"/>
                <w:sz w:val="22"/>
              </w:rPr>
              <w:t>性全脑炎</w:t>
            </w:r>
          </w:p>
        </w:tc>
        <w:tc>
          <w:tcPr>
            <w:tcW w:w="7815" w:type="dxa"/>
          </w:tcPr>
          <w:p>
            <w:pPr>
              <w:pStyle w:val="TableParagraph"/>
              <w:spacing w:line="268" w:lineRule="exact" w:before="21"/>
              <w:ind w:left="80"/>
              <w:rPr>
                <w:sz w:val="21"/>
              </w:rPr>
            </w:pPr>
            <w:r>
              <w:rPr>
                <w:spacing w:val="-1"/>
                <w:w w:val="95"/>
                <w:sz w:val="21"/>
              </w:rPr>
              <w:t>和白质破坏为特征的慢性和急性混合存在的炎症。必须满足下列所有条件：</w:t>
            </w:r>
          </w:p>
        </w:tc>
      </w:tr>
      <w:tr>
        <w:trPr>
          <w:trHeight w:val="323"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4"/>
              <w:ind w:left="80"/>
              <w:rPr>
                <w:sz w:val="21"/>
              </w:rPr>
            </w:pPr>
            <w:r>
              <w:rPr>
                <w:w w:val="95"/>
                <w:sz w:val="21"/>
              </w:rPr>
              <w:t>（</w:t>
            </w:r>
            <w:r>
              <w:rPr>
                <w:rFonts w:ascii="Times New Roman" w:hAnsi="Times New Roman" w:eastAsia="Times New Roman"/>
                <w:w w:val="95"/>
                <w:sz w:val="21"/>
              </w:rPr>
              <w:t>1</w:t>
            </w:r>
            <w:r>
              <w:rPr>
                <w:w w:val="95"/>
                <w:sz w:val="21"/>
              </w:rPr>
              <w:t>）必须由三级医院诊断，临床检查证实脑电图存在周期性复合波、脑脊液</w:t>
            </w:r>
            <w:r>
              <w:rPr>
                <w:rFonts w:ascii="Times New Roman" w:hAnsi="Times New Roman" w:eastAsia="Times New Roman"/>
                <w:w w:val="95"/>
                <w:sz w:val="21"/>
              </w:rPr>
              <w:t>Ƴ-</w:t>
            </w:r>
            <w:r>
              <w:rPr>
                <w:spacing w:val="-10"/>
                <w:w w:val="95"/>
                <w:sz w:val="21"/>
              </w:rPr>
              <w:t>球</w:t>
            </w:r>
          </w:p>
        </w:tc>
      </w:tr>
      <w:tr>
        <w:trPr>
          <w:trHeight w:val="252" w:hRule="atLeast"/>
        </w:trPr>
        <w:tc>
          <w:tcPr>
            <w:tcW w:w="937" w:type="dxa"/>
          </w:tcPr>
          <w:p>
            <w:pPr>
              <w:pStyle w:val="TableParagraph"/>
              <w:rPr>
                <w:rFonts w:ascii="Times New Roman"/>
                <w:sz w:val="18"/>
              </w:rPr>
            </w:pPr>
          </w:p>
        </w:tc>
        <w:tc>
          <w:tcPr>
            <w:tcW w:w="1312" w:type="dxa"/>
          </w:tcPr>
          <w:p>
            <w:pPr>
              <w:pStyle w:val="TableParagraph"/>
              <w:rPr>
                <w:rFonts w:ascii="Times New Roman"/>
                <w:sz w:val="18"/>
              </w:rPr>
            </w:pPr>
          </w:p>
        </w:tc>
        <w:tc>
          <w:tcPr>
            <w:tcW w:w="7815" w:type="dxa"/>
          </w:tcPr>
          <w:p>
            <w:pPr>
              <w:pStyle w:val="TableParagraph"/>
              <w:spacing w:line="219" w:lineRule="exact" w:before="13"/>
              <w:ind w:left="80"/>
              <w:rPr>
                <w:sz w:val="21"/>
              </w:rPr>
            </w:pPr>
            <w:r>
              <w:rPr>
                <w:spacing w:val="-1"/>
                <w:w w:val="95"/>
                <w:sz w:val="21"/>
              </w:rPr>
              <w:t>蛋白升高、脑脊液和血清中麻疹抗体滴定度升高；</w:t>
            </w:r>
          </w:p>
        </w:tc>
      </w:tr>
    </w:tbl>
    <w:p>
      <w:pPr>
        <w:spacing w:after="0" w:line="219" w:lineRule="exact"/>
        <w:rPr>
          <w:sz w:val="21"/>
        </w:rPr>
        <w:sectPr>
          <w:pgSz w:w="11910" w:h="16840"/>
          <w:pgMar w:header="576" w:footer="0" w:top="1060" w:bottom="280" w:left="800" w:right="800"/>
        </w:sectPr>
      </w:pPr>
    </w:p>
    <w:p>
      <w:pPr>
        <w:pStyle w:val="BodyText"/>
        <w:spacing w:before="10"/>
        <w:rPr>
          <w:sz w:val="7"/>
        </w:rPr>
      </w:pPr>
    </w:p>
    <w:tbl>
      <w:tblPr>
        <w:tblW w:w="0" w:type="auto"/>
        <w:jc w:val="left"/>
        <w:tblInd w:w="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312"/>
        <w:gridCol w:w="7815"/>
      </w:tblGrid>
      <w:tr>
        <w:trPr>
          <w:trHeight w:val="664" w:hRule="atLeast"/>
        </w:trPr>
        <w:tc>
          <w:tcPr>
            <w:tcW w:w="2249" w:type="dxa"/>
            <w:gridSpan w:val="2"/>
          </w:tcPr>
          <w:p>
            <w:pPr>
              <w:pStyle w:val="TableParagraph"/>
              <w:rPr>
                <w:rFonts w:ascii="Times New Roman"/>
                <w:sz w:val="20"/>
              </w:rPr>
            </w:pPr>
          </w:p>
        </w:tc>
        <w:tc>
          <w:tcPr>
            <w:tcW w:w="7815" w:type="dxa"/>
          </w:tcPr>
          <w:p>
            <w:pPr>
              <w:pStyle w:val="TableParagraph"/>
              <w:spacing w:line="245" w:lineRule="exact"/>
              <w:ind w:left="80"/>
              <w:rPr>
                <w:sz w:val="21"/>
              </w:rPr>
            </w:pPr>
            <w:r>
              <w:rPr>
                <w:w w:val="95"/>
                <w:sz w:val="21"/>
              </w:rPr>
              <w:t>（</w:t>
            </w:r>
            <w:r>
              <w:rPr>
                <w:rFonts w:ascii="Times New Roman" w:eastAsia="Times New Roman"/>
                <w:w w:val="95"/>
                <w:sz w:val="21"/>
              </w:rPr>
              <w:t>2</w:t>
            </w:r>
            <w:r>
              <w:rPr>
                <w:w w:val="95"/>
                <w:sz w:val="21"/>
              </w:rPr>
              <w:t>）</w:t>
            </w:r>
            <w:r>
              <w:rPr>
                <w:spacing w:val="-1"/>
                <w:w w:val="95"/>
                <w:sz w:val="21"/>
              </w:rPr>
              <w:t>被保险人出现运动障碍，永久不可逆丧失自主生活能力，无法独立完成六项基</w:t>
            </w:r>
          </w:p>
          <w:p>
            <w:pPr>
              <w:pStyle w:val="TableParagraph"/>
              <w:spacing w:before="43"/>
              <w:ind w:left="80"/>
              <w:rPr>
                <w:sz w:val="21"/>
              </w:rPr>
            </w:pPr>
            <w:r>
              <w:rPr>
                <w:spacing w:val="-1"/>
                <w:w w:val="95"/>
                <w:sz w:val="21"/>
              </w:rPr>
              <w:t>本日常生活活动中的三项或三项以上。</w:t>
            </w:r>
          </w:p>
        </w:tc>
      </w:tr>
      <w:tr>
        <w:trPr>
          <w:trHeight w:val="393" w:hRule="atLeast"/>
        </w:trPr>
        <w:tc>
          <w:tcPr>
            <w:tcW w:w="937" w:type="dxa"/>
          </w:tcPr>
          <w:p>
            <w:pPr>
              <w:pStyle w:val="TableParagraph"/>
              <w:spacing w:line="278" w:lineRule="exact" w:before="96"/>
              <w:ind w:left="50"/>
              <w:rPr>
                <w:i/>
                <w:sz w:val="22"/>
              </w:rPr>
            </w:pPr>
            <w:r>
              <w:rPr>
                <w:i/>
                <w:spacing w:val="-59"/>
                <w:sz w:val="22"/>
              </w:rPr>
              <w:t>3.6.117</w:t>
            </w:r>
          </w:p>
        </w:tc>
        <w:tc>
          <w:tcPr>
            <w:tcW w:w="1312" w:type="dxa"/>
          </w:tcPr>
          <w:p>
            <w:pPr>
              <w:pStyle w:val="TableParagraph"/>
              <w:spacing w:line="278" w:lineRule="exact" w:before="96"/>
              <w:ind w:left="85"/>
              <w:rPr>
                <w:i/>
                <w:sz w:val="22"/>
              </w:rPr>
            </w:pPr>
            <w:r>
              <w:rPr>
                <w:i/>
                <w:spacing w:val="-50"/>
                <w:w w:val="95"/>
                <w:sz w:val="22"/>
              </w:rPr>
              <w:t>严重斯蒂尔</w:t>
            </w:r>
          </w:p>
        </w:tc>
        <w:tc>
          <w:tcPr>
            <w:tcW w:w="7815" w:type="dxa"/>
          </w:tcPr>
          <w:p>
            <w:pPr>
              <w:pStyle w:val="TableParagraph"/>
              <w:spacing w:line="268" w:lineRule="exact" w:before="106"/>
              <w:ind w:left="80"/>
              <w:rPr>
                <w:sz w:val="21"/>
              </w:rPr>
            </w:pPr>
            <w:r>
              <w:rPr>
                <w:w w:val="95"/>
                <w:sz w:val="21"/>
              </w:rPr>
              <w:t>须</w:t>
            </w:r>
            <w:r>
              <w:rPr>
                <w:w w:val="95"/>
                <w:sz w:val="21"/>
              </w:rPr>
              <w:t>经</w:t>
            </w:r>
            <w:r>
              <w:rPr>
                <w:spacing w:val="-1"/>
                <w:w w:val="95"/>
                <w:sz w:val="21"/>
              </w:rPr>
              <w:t>我们认可的医院专科医生明确诊断，并满足下列条件中的至少两项：</w:t>
            </w:r>
          </w:p>
        </w:tc>
      </w:tr>
      <w:tr>
        <w:trPr>
          <w:trHeight w:val="1032" w:hRule="atLeast"/>
        </w:trPr>
        <w:tc>
          <w:tcPr>
            <w:tcW w:w="937" w:type="dxa"/>
          </w:tcPr>
          <w:p>
            <w:pPr>
              <w:pStyle w:val="TableParagraph"/>
              <w:rPr>
                <w:rFonts w:ascii="Times New Roman"/>
                <w:sz w:val="20"/>
              </w:rPr>
            </w:pPr>
          </w:p>
        </w:tc>
        <w:tc>
          <w:tcPr>
            <w:tcW w:w="1312" w:type="dxa"/>
          </w:tcPr>
          <w:p>
            <w:pPr>
              <w:pStyle w:val="TableParagraph"/>
              <w:spacing w:before="14"/>
              <w:ind w:left="85"/>
              <w:rPr>
                <w:i/>
                <w:sz w:val="22"/>
              </w:rPr>
            </w:pPr>
            <w:r>
              <w:rPr>
                <w:i/>
                <w:w w:val="95"/>
                <w:sz w:val="22"/>
              </w:rPr>
              <w:t>病</w:t>
            </w:r>
          </w:p>
        </w:tc>
        <w:tc>
          <w:tcPr>
            <w:tcW w:w="7815" w:type="dxa"/>
          </w:tcPr>
          <w:p>
            <w:pPr>
              <w:pStyle w:val="TableParagraph"/>
              <w:numPr>
                <w:ilvl w:val="0"/>
                <w:numId w:val="77"/>
              </w:numPr>
              <w:tabs>
                <w:tab w:pos="606" w:val="left" w:leader="none"/>
              </w:tabs>
              <w:spacing w:line="240" w:lineRule="auto" w:before="24" w:after="0"/>
              <w:ind w:left="605" w:right="0" w:hanging="526"/>
              <w:jc w:val="left"/>
              <w:rPr>
                <w:sz w:val="21"/>
              </w:rPr>
            </w:pPr>
            <w:r>
              <w:rPr>
                <w:spacing w:val="-2"/>
                <w:w w:val="95"/>
                <w:sz w:val="21"/>
              </w:rPr>
              <w:t>因该病导致心包炎；</w:t>
            </w:r>
          </w:p>
          <w:p>
            <w:pPr>
              <w:pStyle w:val="TableParagraph"/>
              <w:numPr>
                <w:ilvl w:val="0"/>
                <w:numId w:val="77"/>
              </w:numPr>
              <w:tabs>
                <w:tab w:pos="606" w:val="left" w:leader="none"/>
              </w:tabs>
              <w:spacing w:line="240" w:lineRule="auto" w:before="43" w:after="0"/>
              <w:ind w:left="605" w:right="0" w:hanging="526"/>
              <w:jc w:val="left"/>
              <w:rPr>
                <w:sz w:val="21"/>
              </w:rPr>
            </w:pPr>
            <w:r>
              <w:rPr>
                <w:spacing w:val="-1"/>
                <w:w w:val="95"/>
                <w:sz w:val="21"/>
              </w:rPr>
              <w:t>因该病导致肺间质病变；</w:t>
            </w:r>
          </w:p>
          <w:p>
            <w:pPr>
              <w:pStyle w:val="TableParagraph"/>
              <w:numPr>
                <w:ilvl w:val="0"/>
                <w:numId w:val="77"/>
              </w:numPr>
              <w:tabs>
                <w:tab w:pos="606" w:val="left" w:leader="none"/>
              </w:tabs>
              <w:spacing w:line="240" w:lineRule="auto" w:before="43" w:after="0"/>
              <w:ind w:left="605" w:right="0" w:hanging="526"/>
              <w:jc w:val="left"/>
              <w:rPr>
                <w:sz w:val="21"/>
              </w:rPr>
            </w:pPr>
            <w:r>
              <w:rPr>
                <w:w w:val="95"/>
                <w:sz w:val="21"/>
              </w:rPr>
              <w:t>巨噬细胞活化综合征</w:t>
            </w:r>
            <w:r>
              <w:rPr>
                <w:spacing w:val="22"/>
                <w:w w:val="95"/>
                <w:sz w:val="21"/>
              </w:rPr>
              <w:t>（</w:t>
            </w:r>
            <w:r>
              <w:rPr>
                <w:rFonts w:ascii="Times New Roman" w:eastAsia="Times New Roman"/>
                <w:spacing w:val="18"/>
                <w:w w:val="95"/>
                <w:sz w:val="21"/>
              </w:rPr>
              <w:t>M</w:t>
            </w:r>
            <w:r>
              <w:rPr>
                <w:rFonts w:ascii="Times New Roman" w:eastAsia="Times New Roman"/>
                <w:spacing w:val="20"/>
                <w:w w:val="95"/>
                <w:sz w:val="21"/>
              </w:rPr>
              <w:t>A</w:t>
            </w:r>
            <w:r>
              <w:rPr>
                <w:rFonts w:ascii="Times New Roman" w:eastAsia="Times New Roman"/>
                <w:spacing w:val="23"/>
                <w:w w:val="95"/>
                <w:sz w:val="21"/>
              </w:rPr>
              <w:t>S</w:t>
            </w:r>
            <w:r>
              <w:rPr>
                <w:spacing w:val="-84"/>
                <w:w w:val="95"/>
                <w:sz w:val="21"/>
              </w:rPr>
              <w:t>）</w:t>
            </w:r>
            <w:r>
              <w:rPr>
                <w:spacing w:val="-10"/>
                <w:w w:val="95"/>
                <w:sz w:val="21"/>
              </w:rPr>
              <w:t>。</w:t>
            </w:r>
          </w:p>
        </w:tc>
      </w:tr>
      <w:tr>
        <w:trPr>
          <w:trHeight w:val="385" w:hRule="atLeast"/>
        </w:trPr>
        <w:tc>
          <w:tcPr>
            <w:tcW w:w="937" w:type="dxa"/>
          </w:tcPr>
          <w:p>
            <w:pPr>
              <w:pStyle w:val="TableParagraph"/>
              <w:spacing w:line="278" w:lineRule="exact" w:before="88"/>
              <w:ind w:left="50"/>
              <w:rPr>
                <w:i/>
                <w:sz w:val="22"/>
              </w:rPr>
            </w:pPr>
            <w:r>
              <w:rPr>
                <w:i/>
                <w:spacing w:val="-59"/>
                <w:sz w:val="22"/>
              </w:rPr>
              <w:t>3.6.118</w:t>
            </w:r>
          </w:p>
        </w:tc>
        <w:tc>
          <w:tcPr>
            <w:tcW w:w="1312" w:type="dxa"/>
          </w:tcPr>
          <w:p>
            <w:pPr>
              <w:pStyle w:val="TableParagraph"/>
              <w:spacing w:line="278" w:lineRule="exact" w:before="88"/>
              <w:ind w:left="85"/>
              <w:rPr>
                <w:i/>
                <w:sz w:val="22"/>
              </w:rPr>
            </w:pPr>
            <w:r>
              <w:rPr>
                <w:i/>
                <w:spacing w:val="-57"/>
                <w:w w:val="95"/>
                <w:sz w:val="22"/>
              </w:rPr>
              <w:t>亚历山大病</w:t>
            </w:r>
          </w:p>
        </w:tc>
        <w:tc>
          <w:tcPr>
            <w:tcW w:w="7815" w:type="dxa"/>
          </w:tcPr>
          <w:p>
            <w:pPr>
              <w:pStyle w:val="TableParagraph"/>
              <w:spacing w:line="268" w:lineRule="exact" w:before="98"/>
              <w:ind w:left="80"/>
              <w:rPr>
                <w:sz w:val="21"/>
              </w:rPr>
            </w:pPr>
            <w:r>
              <w:rPr>
                <w:w w:val="95"/>
                <w:sz w:val="21"/>
              </w:rPr>
              <w:t>是一种遗传性中枢神经系统退行性病变。临床表现为惊厥发作、智力下降、球</w:t>
            </w:r>
            <w:r>
              <w:rPr>
                <w:w w:val="95"/>
                <w:sz w:val="21"/>
              </w:rPr>
              <w:t>麻</w:t>
            </w:r>
            <w:r>
              <w:rPr>
                <w:w w:val="95"/>
                <w:sz w:val="21"/>
              </w:rPr>
              <w:t>痹</w:t>
            </w:r>
            <w:r>
              <w:rPr>
                <w:spacing w:val="-10"/>
                <w:w w:val="95"/>
                <w:sz w:val="21"/>
              </w:rPr>
              <w:t>、</w:t>
            </w:r>
          </w:p>
        </w:tc>
      </w:tr>
      <w:tr>
        <w:trPr>
          <w:trHeight w:val="323"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4"/>
              <w:ind w:left="80"/>
              <w:rPr>
                <w:sz w:val="21"/>
              </w:rPr>
            </w:pPr>
            <w:r>
              <w:rPr>
                <w:w w:val="95"/>
                <w:sz w:val="21"/>
              </w:rPr>
              <w:t>共济失调、痉挛性瘫痪。须经我们认可的医院专科医生确诊</w:t>
            </w:r>
            <w:r>
              <w:rPr>
                <w:spacing w:val="44"/>
                <w:w w:val="150"/>
                <w:sz w:val="21"/>
              </w:rPr>
              <w:t> </w:t>
            </w:r>
            <w:r>
              <w:rPr>
                <w:rFonts w:ascii="Times New Roman" w:eastAsia="Times New Roman"/>
                <w:w w:val="95"/>
                <w:sz w:val="21"/>
              </w:rPr>
              <w:t>180</w:t>
            </w:r>
            <w:r>
              <w:rPr>
                <w:rFonts w:ascii="Times New Roman" w:eastAsia="Times New Roman"/>
                <w:spacing w:val="51"/>
                <w:sz w:val="21"/>
              </w:rPr>
              <w:t>  </w:t>
            </w:r>
            <w:r>
              <w:rPr>
                <w:spacing w:val="-2"/>
                <w:w w:val="95"/>
                <w:sz w:val="21"/>
              </w:rPr>
              <w:t>天后，仍存在自主</w:t>
            </w:r>
          </w:p>
        </w:tc>
      </w:tr>
      <w:tr>
        <w:trPr>
          <w:trHeight w:val="300"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line="268" w:lineRule="exact" w:before="13"/>
              <w:ind w:left="80"/>
              <w:rPr>
                <w:sz w:val="21"/>
              </w:rPr>
            </w:pPr>
            <w:r>
              <w:rPr>
                <w:spacing w:val="-1"/>
                <w:w w:val="95"/>
                <w:sz w:val="21"/>
              </w:rPr>
              <w:t>生活能力完全丧失，无法独立完成六项基本日常生活活动中的三项或三项以上。</w:t>
            </w:r>
          </w:p>
        </w:tc>
      </w:tr>
      <w:tr>
        <w:trPr>
          <w:trHeight w:val="323"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24"/>
              <w:ind w:left="80"/>
              <w:rPr>
                <w:sz w:val="21"/>
              </w:rPr>
            </w:pPr>
            <w:r>
              <w:rPr>
                <w:w w:val="95"/>
                <w:sz w:val="21"/>
              </w:rPr>
              <w:t>本公司承担本项疾病保险责任不受本条款</w:t>
            </w:r>
            <w:r>
              <w:rPr>
                <w:rFonts w:ascii="Times New Roman" w:hAnsi="Times New Roman" w:eastAsia="Times New Roman"/>
                <w:w w:val="95"/>
                <w:sz w:val="21"/>
              </w:rPr>
              <w:t>2.4</w:t>
            </w:r>
            <w:r>
              <w:rPr>
                <w:spacing w:val="-1"/>
                <w:w w:val="95"/>
                <w:sz w:val="21"/>
              </w:rPr>
              <w:t>“责任免除”中“遗传性疾病，先天性</w:t>
            </w:r>
          </w:p>
        </w:tc>
      </w:tr>
      <w:tr>
        <w:trPr>
          <w:trHeight w:val="389"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13"/>
              <w:ind w:left="80"/>
              <w:rPr>
                <w:sz w:val="21"/>
              </w:rPr>
            </w:pPr>
            <w:r>
              <w:rPr>
                <w:spacing w:val="-1"/>
                <w:w w:val="95"/>
                <w:sz w:val="21"/>
              </w:rPr>
              <w:t>畸形、变形或染色体异常”的限制。</w:t>
            </w:r>
          </w:p>
        </w:tc>
      </w:tr>
      <w:tr>
        <w:trPr>
          <w:trHeight w:val="393" w:hRule="atLeast"/>
        </w:trPr>
        <w:tc>
          <w:tcPr>
            <w:tcW w:w="937" w:type="dxa"/>
          </w:tcPr>
          <w:p>
            <w:pPr>
              <w:pStyle w:val="TableParagraph"/>
              <w:spacing w:line="278" w:lineRule="exact" w:before="96"/>
              <w:ind w:left="50"/>
              <w:rPr>
                <w:i/>
                <w:sz w:val="22"/>
              </w:rPr>
            </w:pPr>
            <w:r>
              <w:rPr>
                <w:i/>
                <w:spacing w:val="-59"/>
                <w:sz w:val="22"/>
              </w:rPr>
              <w:t>3.6.119</w:t>
            </w:r>
          </w:p>
        </w:tc>
        <w:tc>
          <w:tcPr>
            <w:tcW w:w="1312" w:type="dxa"/>
          </w:tcPr>
          <w:p>
            <w:pPr>
              <w:pStyle w:val="TableParagraph"/>
              <w:spacing w:line="278" w:lineRule="exact" w:before="96"/>
              <w:ind w:left="85"/>
              <w:rPr>
                <w:i/>
                <w:sz w:val="22"/>
              </w:rPr>
            </w:pPr>
            <w:r>
              <w:rPr>
                <w:i/>
                <w:spacing w:val="-50"/>
                <w:w w:val="95"/>
                <w:sz w:val="22"/>
              </w:rPr>
              <w:t>脊髓血管病</w:t>
            </w:r>
          </w:p>
        </w:tc>
        <w:tc>
          <w:tcPr>
            <w:tcW w:w="7815" w:type="dxa"/>
          </w:tcPr>
          <w:p>
            <w:pPr>
              <w:pStyle w:val="TableParagraph"/>
              <w:spacing w:line="268" w:lineRule="exact" w:before="106"/>
              <w:ind w:left="80"/>
              <w:rPr>
                <w:sz w:val="21"/>
              </w:rPr>
            </w:pPr>
            <w:r>
              <w:rPr>
                <w:w w:val="95"/>
                <w:sz w:val="21"/>
              </w:rPr>
              <w:t>指脊髓</w:t>
            </w:r>
            <w:r>
              <w:rPr>
                <w:w w:val="95"/>
                <w:sz w:val="21"/>
              </w:rPr>
              <w:t>血</w:t>
            </w:r>
            <w:r>
              <w:rPr>
                <w:w w:val="95"/>
                <w:sz w:val="21"/>
              </w:rPr>
              <w:t>管</w:t>
            </w:r>
            <w:r>
              <w:rPr>
                <w:w w:val="95"/>
                <w:sz w:val="21"/>
              </w:rPr>
              <w:t>阻</w:t>
            </w:r>
            <w:r>
              <w:rPr>
                <w:w w:val="95"/>
                <w:sz w:val="21"/>
              </w:rPr>
              <w:t>塞</w:t>
            </w:r>
            <w:r>
              <w:rPr>
                <w:w w:val="95"/>
                <w:sz w:val="21"/>
              </w:rPr>
              <w:t>或</w:t>
            </w:r>
            <w:r>
              <w:rPr>
                <w:w w:val="95"/>
                <w:sz w:val="21"/>
              </w:rPr>
              <w:t>破</w:t>
            </w:r>
            <w:r>
              <w:rPr>
                <w:w w:val="95"/>
                <w:sz w:val="21"/>
              </w:rPr>
              <w:t>裂</w:t>
            </w:r>
            <w:r>
              <w:rPr>
                <w:w w:val="95"/>
                <w:sz w:val="21"/>
              </w:rPr>
              <w:t>出</w:t>
            </w:r>
            <w:r>
              <w:rPr>
                <w:w w:val="95"/>
                <w:sz w:val="21"/>
              </w:rPr>
              <w:t>血</w:t>
            </w:r>
            <w:r>
              <w:rPr>
                <w:w w:val="95"/>
                <w:sz w:val="21"/>
              </w:rPr>
              <w:t>引</w:t>
            </w:r>
            <w:r>
              <w:rPr>
                <w:w w:val="95"/>
                <w:sz w:val="21"/>
              </w:rPr>
              <w:t>起</w:t>
            </w:r>
            <w:r>
              <w:rPr>
                <w:w w:val="95"/>
                <w:sz w:val="21"/>
              </w:rPr>
              <w:t>的</w:t>
            </w:r>
            <w:r>
              <w:rPr>
                <w:w w:val="95"/>
                <w:sz w:val="21"/>
              </w:rPr>
              <w:t>脊</w:t>
            </w:r>
            <w:r>
              <w:rPr>
                <w:w w:val="95"/>
                <w:sz w:val="21"/>
              </w:rPr>
              <w:t>髓</w:t>
            </w:r>
            <w:r>
              <w:rPr>
                <w:w w:val="95"/>
                <w:sz w:val="21"/>
              </w:rPr>
              <w:t>功</w:t>
            </w:r>
            <w:r>
              <w:rPr>
                <w:w w:val="95"/>
                <w:sz w:val="21"/>
              </w:rPr>
              <w:t>能</w:t>
            </w:r>
            <w:r>
              <w:rPr>
                <w:w w:val="95"/>
                <w:sz w:val="21"/>
              </w:rPr>
              <w:t>障</w:t>
            </w:r>
            <w:r>
              <w:rPr>
                <w:w w:val="95"/>
                <w:sz w:val="21"/>
              </w:rPr>
              <w:t>碍</w:t>
            </w:r>
            <w:r>
              <w:rPr>
                <w:w w:val="95"/>
                <w:sz w:val="21"/>
              </w:rPr>
              <w:t>，导</w:t>
            </w:r>
            <w:r>
              <w:rPr>
                <w:w w:val="95"/>
                <w:sz w:val="21"/>
              </w:rPr>
              <w:t>致</w:t>
            </w:r>
            <w:r>
              <w:rPr>
                <w:w w:val="95"/>
                <w:sz w:val="21"/>
              </w:rPr>
              <w:t>永</w:t>
            </w:r>
            <w:r>
              <w:rPr>
                <w:w w:val="95"/>
                <w:sz w:val="21"/>
              </w:rPr>
              <w:t>久</w:t>
            </w:r>
            <w:r>
              <w:rPr>
                <w:w w:val="95"/>
                <w:sz w:val="21"/>
              </w:rPr>
              <w:t>不</w:t>
            </w:r>
            <w:r>
              <w:rPr>
                <w:w w:val="95"/>
                <w:sz w:val="21"/>
              </w:rPr>
              <w:t>可</w:t>
            </w:r>
            <w:r>
              <w:rPr>
                <w:w w:val="95"/>
                <w:sz w:val="21"/>
              </w:rPr>
              <w:t>逆</w:t>
            </w:r>
            <w:r>
              <w:rPr>
                <w:w w:val="95"/>
                <w:sz w:val="21"/>
              </w:rPr>
              <w:t>的</w:t>
            </w:r>
            <w:r>
              <w:rPr>
                <w:w w:val="95"/>
                <w:sz w:val="21"/>
              </w:rPr>
              <w:t>神</w:t>
            </w:r>
            <w:r>
              <w:rPr>
                <w:w w:val="95"/>
                <w:sz w:val="21"/>
              </w:rPr>
              <w:t>经</w:t>
            </w:r>
            <w:r>
              <w:rPr>
                <w:w w:val="95"/>
                <w:sz w:val="21"/>
              </w:rPr>
              <w:t>系</w:t>
            </w:r>
            <w:r>
              <w:rPr>
                <w:w w:val="95"/>
                <w:sz w:val="21"/>
              </w:rPr>
              <w:t>统</w:t>
            </w:r>
            <w:r>
              <w:rPr>
                <w:spacing w:val="-5"/>
                <w:w w:val="95"/>
                <w:sz w:val="21"/>
              </w:rPr>
              <w:t>功能</w:t>
            </w:r>
          </w:p>
        </w:tc>
      </w:tr>
      <w:tr>
        <w:trPr>
          <w:trHeight w:val="323" w:hRule="atLeast"/>
        </w:trPr>
        <w:tc>
          <w:tcPr>
            <w:tcW w:w="937" w:type="dxa"/>
          </w:tcPr>
          <w:p>
            <w:pPr>
              <w:pStyle w:val="TableParagraph"/>
              <w:rPr>
                <w:rFonts w:ascii="Times New Roman"/>
                <w:sz w:val="20"/>
              </w:rPr>
            </w:pPr>
          </w:p>
        </w:tc>
        <w:tc>
          <w:tcPr>
            <w:tcW w:w="1312" w:type="dxa"/>
          </w:tcPr>
          <w:p>
            <w:pPr>
              <w:pStyle w:val="TableParagraph"/>
              <w:spacing w:before="14"/>
              <w:ind w:left="85"/>
              <w:rPr>
                <w:i/>
                <w:sz w:val="22"/>
              </w:rPr>
            </w:pPr>
            <w:r>
              <w:rPr>
                <w:i/>
                <w:spacing w:val="-48"/>
                <w:w w:val="95"/>
                <w:sz w:val="22"/>
              </w:rPr>
              <w:t>后遗症</w:t>
            </w:r>
          </w:p>
        </w:tc>
        <w:tc>
          <w:tcPr>
            <w:tcW w:w="7815" w:type="dxa"/>
          </w:tcPr>
          <w:p>
            <w:pPr>
              <w:pStyle w:val="TableParagraph"/>
              <w:spacing w:before="24"/>
              <w:ind w:left="80"/>
              <w:rPr>
                <w:sz w:val="21"/>
              </w:rPr>
            </w:pPr>
            <w:r>
              <w:rPr>
                <w:w w:val="95"/>
                <w:sz w:val="21"/>
              </w:rPr>
              <w:t>损害。须</w:t>
            </w:r>
            <w:r>
              <w:rPr>
                <w:w w:val="95"/>
                <w:sz w:val="21"/>
              </w:rPr>
              <w:t>经</w:t>
            </w:r>
            <w:r>
              <w:rPr>
                <w:w w:val="95"/>
                <w:sz w:val="21"/>
              </w:rPr>
              <w:t>我</w:t>
            </w:r>
            <w:r>
              <w:rPr>
                <w:w w:val="95"/>
                <w:sz w:val="21"/>
              </w:rPr>
              <w:t>们认</w:t>
            </w:r>
            <w:r>
              <w:rPr>
                <w:w w:val="95"/>
                <w:sz w:val="21"/>
              </w:rPr>
              <w:t>可</w:t>
            </w:r>
            <w:r>
              <w:rPr>
                <w:w w:val="95"/>
                <w:sz w:val="21"/>
              </w:rPr>
              <w:t>的</w:t>
            </w:r>
            <w:r>
              <w:rPr>
                <w:w w:val="95"/>
                <w:sz w:val="21"/>
              </w:rPr>
              <w:t>医院专科医生确诊</w:t>
            </w:r>
            <w:r>
              <w:rPr>
                <w:rFonts w:ascii="Times New Roman" w:eastAsia="Times New Roman"/>
                <w:w w:val="95"/>
                <w:sz w:val="21"/>
              </w:rPr>
              <w:t>180</w:t>
            </w:r>
            <w:r>
              <w:rPr>
                <w:w w:val="95"/>
                <w:sz w:val="21"/>
              </w:rPr>
              <w:t>天</w:t>
            </w:r>
            <w:r>
              <w:rPr>
                <w:w w:val="95"/>
                <w:sz w:val="21"/>
              </w:rPr>
              <w:t>后</w:t>
            </w:r>
            <w:r>
              <w:rPr>
                <w:w w:val="95"/>
                <w:sz w:val="21"/>
              </w:rPr>
              <w:t>，仍存在自主生活能力完全</w:t>
            </w:r>
            <w:r>
              <w:rPr>
                <w:w w:val="95"/>
                <w:sz w:val="21"/>
              </w:rPr>
              <w:t>丧</w:t>
            </w:r>
            <w:r>
              <w:rPr>
                <w:w w:val="95"/>
                <w:sz w:val="21"/>
              </w:rPr>
              <w:t>失</w:t>
            </w:r>
            <w:r>
              <w:rPr>
                <w:spacing w:val="-10"/>
                <w:w w:val="95"/>
                <w:sz w:val="21"/>
              </w:rPr>
              <w:t>，</w:t>
            </w:r>
          </w:p>
        </w:tc>
      </w:tr>
      <w:tr>
        <w:trPr>
          <w:trHeight w:val="389" w:hRule="atLeast"/>
        </w:trPr>
        <w:tc>
          <w:tcPr>
            <w:tcW w:w="937" w:type="dxa"/>
          </w:tcPr>
          <w:p>
            <w:pPr>
              <w:pStyle w:val="TableParagraph"/>
              <w:rPr>
                <w:rFonts w:ascii="Times New Roman"/>
                <w:sz w:val="20"/>
              </w:rPr>
            </w:pPr>
          </w:p>
        </w:tc>
        <w:tc>
          <w:tcPr>
            <w:tcW w:w="1312" w:type="dxa"/>
          </w:tcPr>
          <w:p>
            <w:pPr>
              <w:pStyle w:val="TableParagraph"/>
              <w:rPr>
                <w:rFonts w:ascii="Times New Roman"/>
                <w:sz w:val="20"/>
              </w:rPr>
            </w:pPr>
          </w:p>
        </w:tc>
        <w:tc>
          <w:tcPr>
            <w:tcW w:w="7815" w:type="dxa"/>
          </w:tcPr>
          <w:p>
            <w:pPr>
              <w:pStyle w:val="TableParagraph"/>
              <w:spacing w:before="13"/>
              <w:ind w:left="80"/>
              <w:rPr>
                <w:sz w:val="21"/>
              </w:rPr>
            </w:pPr>
            <w:r>
              <w:rPr>
                <w:spacing w:val="-1"/>
                <w:w w:val="95"/>
                <w:sz w:val="21"/>
              </w:rPr>
              <w:t>无法独立完成六项基本日常生活活动中的三项或三项以上的条件。</w:t>
            </w:r>
          </w:p>
        </w:tc>
      </w:tr>
      <w:tr>
        <w:trPr>
          <w:trHeight w:val="397" w:hRule="atLeast"/>
        </w:trPr>
        <w:tc>
          <w:tcPr>
            <w:tcW w:w="937" w:type="dxa"/>
          </w:tcPr>
          <w:p>
            <w:pPr>
              <w:pStyle w:val="TableParagraph"/>
              <w:spacing w:line="281" w:lineRule="exact" w:before="96"/>
              <w:ind w:left="50"/>
              <w:rPr>
                <w:i/>
                <w:sz w:val="22"/>
              </w:rPr>
            </w:pPr>
            <w:r>
              <w:rPr>
                <w:i/>
                <w:spacing w:val="-59"/>
                <w:sz w:val="22"/>
              </w:rPr>
              <w:t>3.6.120</w:t>
            </w:r>
          </w:p>
        </w:tc>
        <w:tc>
          <w:tcPr>
            <w:tcW w:w="1312" w:type="dxa"/>
          </w:tcPr>
          <w:p>
            <w:pPr>
              <w:pStyle w:val="TableParagraph"/>
              <w:spacing w:line="281" w:lineRule="exact" w:before="96"/>
              <w:ind w:left="85"/>
              <w:rPr>
                <w:i/>
                <w:sz w:val="22"/>
              </w:rPr>
            </w:pPr>
            <w:r>
              <w:rPr>
                <w:i/>
                <w:spacing w:val="-57"/>
                <w:w w:val="95"/>
                <w:sz w:val="22"/>
              </w:rPr>
              <w:t>进行性肌肉</w:t>
            </w:r>
          </w:p>
        </w:tc>
        <w:tc>
          <w:tcPr>
            <w:tcW w:w="7815" w:type="dxa"/>
          </w:tcPr>
          <w:p>
            <w:pPr>
              <w:pStyle w:val="TableParagraph"/>
              <w:spacing w:before="106"/>
              <w:ind w:left="80"/>
              <w:rPr>
                <w:sz w:val="21"/>
              </w:rPr>
            </w:pPr>
            <w:r>
              <w:rPr>
                <w:w w:val="95"/>
                <w:sz w:val="21"/>
              </w:rPr>
              <w:t>主要</w:t>
            </w:r>
            <w:r>
              <w:rPr>
                <w:w w:val="95"/>
                <w:sz w:val="21"/>
              </w:rPr>
              <w:t>表</w:t>
            </w:r>
            <w:r>
              <w:rPr>
                <w:w w:val="95"/>
                <w:sz w:val="21"/>
              </w:rPr>
              <w:t>现</w:t>
            </w:r>
            <w:r>
              <w:rPr>
                <w:w w:val="95"/>
                <w:sz w:val="21"/>
              </w:rPr>
              <w:t>为</w:t>
            </w:r>
            <w:r>
              <w:rPr>
                <w:w w:val="95"/>
                <w:sz w:val="21"/>
              </w:rPr>
              <w:t>在</w:t>
            </w:r>
            <w:r>
              <w:rPr>
                <w:w w:val="95"/>
                <w:sz w:val="21"/>
              </w:rPr>
              <w:t>肌</w:t>
            </w:r>
            <w:r>
              <w:rPr>
                <w:w w:val="95"/>
                <w:sz w:val="21"/>
              </w:rPr>
              <w:t>肉</w:t>
            </w:r>
            <w:r>
              <w:rPr>
                <w:w w:val="95"/>
                <w:sz w:val="21"/>
              </w:rPr>
              <w:t>、</w:t>
            </w:r>
            <w:r>
              <w:rPr>
                <w:w w:val="95"/>
                <w:sz w:val="21"/>
              </w:rPr>
              <w:t>韧</w:t>
            </w:r>
            <w:r>
              <w:rPr>
                <w:w w:val="95"/>
                <w:sz w:val="21"/>
              </w:rPr>
              <w:t>带</w:t>
            </w:r>
            <w:r>
              <w:rPr>
                <w:w w:val="95"/>
                <w:sz w:val="21"/>
              </w:rPr>
              <w:t>和</w:t>
            </w:r>
            <w:r>
              <w:rPr>
                <w:w w:val="95"/>
                <w:sz w:val="21"/>
              </w:rPr>
              <w:t>其</w:t>
            </w:r>
            <w:r>
              <w:rPr>
                <w:w w:val="95"/>
                <w:sz w:val="21"/>
              </w:rPr>
              <w:t>他</w:t>
            </w:r>
            <w:r>
              <w:rPr>
                <w:w w:val="95"/>
                <w:sz w:val="21"/>
              </w:rPr>
              <w:t>结</w:t>
            </w:r>
            <w:r>
              <w:rPr>
                <w:w w:val="95"/>
                <w:sz w:val="21"/>
              </w:rPr>
              <w:t>缔</w:t>
            </w:r>
            <w:r>
              <w:rPr>
                <w:w w:val="95"/>
                <w:sz w:val="21"/>
              </w:rPr>
              <w:t>组</w:t>
            </w:r>
            <w:r>
              <w:rPr>
                <w:w w:val="95"/>
                <w:sz w:val="21"/>
              </w:rPr>
              <w:t>织</w:t>
            </w:r>
            <w:r>
              <w:rPr>
                <w:w w:val="95"/>
                <w:sz w:val="21"/>
              </w:rPr>
              <w:t>中</w:t>
            </w:r>
            <w:r>
              <w:rPr>
                <w:w w:val="95"/>
                <w:sz w:val="21"/>
              </w:rPr>
              <w:t>形</w:t>
            </w:r>
            <w:r>
              <w:rPr>
                <w:w w:val="95"/>
                <w:sz w:val="21"/>
              </w:rPr>
              <w:t>成</w:t>
            </w:r>
            <w:r>
              <w:rPr>
                <w:w w:val="95"/>
                <w:sz w:val="21"/>
              </w:rPr>
              <w:t>多</w:t>
            </w:r>
            <w:r>
              <w:rPr>
                <w:w w:val="95"/>
                <w:sz w:val="21"/>
              </w:rPr>
              <w:t>余</w:t>
            </w:r>
            <w:r>
              <w:rPr>
                <w:w w:val="95"/>
                <w:sz w:val="21"/>
              </w:rPr>
              <w:t>的</w:t>
            </w:r>
            <w:r>
              <w:rPr>
                <w:w w:val="95"/>
                <w:sz w:val="21"/>
              </w:rPr>
              <w:t>骨</w:t>
            </w:r>
            <w:r>
              <w:rPr>
                <w:w w:val="95"/>
                <w:sz w:val="21"/>
              </w:rPr>
              <w:t>质</w:t>
            </w:r>
            <w:r>
              <w:rPr>
                <w:w w:val="95"/>
                <w:sz w:val="21"/>
              </w:rPr>
              <w:t>钙</w:t>
            </w:r>
            <w:r>
              <w:rPr>
                <w:w w:val="95"/>
                <w:sz w:val="21"/>
              </w:rPr>
              <w:t>化</w:t>
            </w:r>
            <w:r>
              <w:rPr>
                <w:w w:val="95"/>
                <w:sz w:val="21"/>
              </w:rPr>
              <w:t>，有</w:t>
            </w:r>
            <w:r>
              <w:rPr>
                <w:w w:val="95"/>
                <w:sz w:val="21"/>
              </w:rPr>
              <w:t>局</w:t>
            </w:r>
            <w:r>
              <w:rPr>
                <w:w w:val="95"/>
                <w:sz w:val="21"/>
              </w:rPr>
              <w:t>部</w:t>
            </w:r>
            <w:r>
              <w:rPr>
                <w:w w:val="95"/>
                <w:sz w:val="21"/>
              </w:rPr>
              <w:t>疼</w:t>
            </w:r>
            <w:r>
              <w:rPr>
                <w:spacing w:val="-4"/>
                <w:w w:val="95"/>
                <w:sz w:val="21"/>
              </w:rPr>
              <w:t>痛、肿</w:t>
            </w:r>
          </w:p>
        </w:tc>
      </w:tr>
      <w:tr>
        <w:trPr>
          <w:trHeight w:val="312" w:hRule="atLeast"/>
        </w:trPr>
        <w:tc>
          <w:tcPr>
            <w:tcW w:w="937" w:type="dxa"/>
          </w:tcPr>
          <w:p>
            <w:pPr>
              <w:pStyle w:val="TableParagraph"/>
              <w:rPr>
                <w:rFonts w:ascii="Times New Roman"/>
                <w:sz w:val="20"/>
              </w:rPr>
            </w:pPr>
          </w:p>
        </w:tc>
        <w:tc>
          <w:tcPr>
            <w:tcW w:w="1312" w:type="dxa"/>
          </w:tcPr>
          <w:p>
            <w:pPr>
              <w:pStyle w:val="TableParagraph"/>
              <w:spacing w:line="281" w:lineRule="exact" w:before="11"/>
              <w:ind w:left="85"/>
              <w:rPr>
                <w:i/>
                <w:sz w:val="22"/>
              </w:rPr>
            </w:pPr>
            <w:r>
              <w:rPr>
                <w:i/>
                <w:spacing w:val="-48"/>
                <w:w w:val="95"/>
                <w:sz w:val="22"/>
              </w:rPr>
              <w:t>骨化症</w:t>
            </w:r>
          </w:p>
        </w:tc>
        <w:tc>
          <w:tcPr>
            <w:tcW w:w="7815" w:type="dxa"/>
          </w:tcPr>
          <w:p>
            <w:pPr>
              <w:pStyle w:val="TableParagraph"/>
              <w:spacing w:before="21"/>
              <w:ind w:left="80"/>
              <w:rPr>
                <w:sz w:val="21"/>
              </w:rPr>
            </w:pPr>
            <w:r>
              <w:rPr>
                <w:w w:val="95"/>
                <w:sz w:val="21"/>
              </w:rPr>
              <w:t>胀、</w:t>
            </w:r>
            <w:r>
              <w:rPr>
                <w:w w:val="95"/>
                <w:sz w:val="21"/>
              </w:rPr>
              <w:t>关</w:t>
            </w:r>
            <w:r>
              <w:rPr>
                <w:w w:val="95"/>
                <w:sz w:val="21"/>
              </w:rPr>
              <w:t>节</w:t>
            </w:r>
            <w:r>
              <w:rPr>
                <w:w w:val="95"/>
                <w:sz w:val="21"/>
              </w:rPr>
              <w:t>僵</w:t>
            </w:r>
            <w:r>
              <w:rPr>
                <w:w w:val="95"/>
                <w:sz w:val="21"/>
              </w:rPr>
              <w:t>硬</w:t>
            </w:r>
            <w:r>
              <w:rPr>
                <w:w w:val="95"/>
                <w:sz w:val="21"/>
              </w:rPr>
              <w:t>强</w:t>
            </w:r>
            <w:r>
              <w:rPr>
                <w:w w:val="95"/>
                <w:sz w:val="21"/>
              </w:rPr>
              <w:t>直</w:t>
            </w:r>
            <w:r>
              <w:rPr>
                <w:w w:val="95"/>
                <w:sz w:val="21"/>
              </w:rPr>
              <w:t>及</w:t>
            </w:r>
            <w:r>
              <w:rPr>
                <w:w w:val="95"/>
                <w:sz w:val="21"/>
              </w:rPr>
              <w:t>屈</w:t>
            </w:r>
            <w:r>
              <w:rPr>
                <w:w w:val="95"/>
                <w:sz w:val="21"/>
              </w:rPr>
              <w:t>伸</w:t>
            </w:r>
            <w:r>
              <w:rPr>
                <w:w w:val="95"/>
                <w:sz w:val="21"/>
              </w:rPr>
              <w:t>活</w:t>
            </w:r>
            <w:r>
              <w:rPr>
                <w:w w:val="95"/>
                <w:sz w:val="21"/>
              </w:rPr>
              <w:t>动</w:t>
            </w:r>
            <w:r>
              <w:rPr>
                <w:w w:val="95"/>
                <w:sz w:val="21"/>
              </w:rPr>
              <w:t>受</w:t>
            </w:r>
            <w:r>
              <w:rPr>
                <w:w w:val="95"/>
                <w:sz w:val="21"/>
              </w:rPr>
              <w:t>限</w:t>
            </w:r>
            <w:r>
              <w:rPr>
                <w:w w:val="95"/>
                <w:sz w:val="21"/>
              </w:rPr>
              <w:t>，</w:t>
            </w:r>
            <w:r>
              <w:rPr>
                <w:w w:val="95"/>
                <w:sz w:val="21"/>
              </w:rPr>
              <w:t>以</w:t>
            </w:r>
            <w:r>
              <w:rPr>
                <w:w w:val="95"/>
                <w:sz w:val="21"/>
              </w:rPr>
              <w:t>颈</w:t>
            </w:r>
            <w:r>
              <w:rPr>
                <w:w w:val="95"/>
                <w:sz w:val="21"/>
              </w:rPr>
              <w:t>、</w:t>
            </w:r>
            <w:r>
              <w:rPr>
                <w:w w:val="95"/>
                <w:sz w:val="21"/>
              </w:rPr>
              <w:t>胸</w:t>
            </w:r>
            <w:r>
              <w:rPr>
                <w:w w:val="95"/>
                <w:sz w:val="21"/>
              </w:rPr>
              <w:t>、</w:t>
            </w:r>
            <w:r>
              <w:rPr>
                <w:w w:val="95"/>
                <w:sz w:val="21"/>
              </w:rPr>
              <w:t>腰</w:t>
            </w:r>
            <w:r>
              <w:rPr>
                <w:w w:val="95"/>
                <w:sz w:val="21"/>
              </w:rPr>
              <w:t>椎</w:t>
            </w:r>
            <w:r>
              <w:rPr>
                <w:w w:val="95"/>
                <w:sz w:val="21"/>
              </w:rPr>
              <w:t>向</w:t>
            </w:r>
            <w:r>
              <w:rPr>
                <w:w w:val="95"/>
                <w:sz w:val="21"/>
              </w:rPr>
              <w:t>四</w:t>
            </w:r>
            <w:r>
              <w:rPr>
                <w:w w:val="95"/>
                <w:sz w:val="21"/>
              </w:rPr>
              <w:t>肢</w:t>
            </w:r>
            <w:r>
              <w:rPr>
                <w:w w:val="95"/>
                <w:sz w:val="21"/>
              </w:rPr>
              <w:t>及</w:t>
            </w:r>
            <w:r>
              <w:rPr>
                <w:w w:val="95"/>
                <w:sz w:val="21"/>
              </w:rPr>
              <w:t>关</w:t>
            </w:r>
            <w:r>
              <w:rPr>
                <w:w w:val="95"/>
                <w:sz w:val="21"/>
              </w:rPr>
              <w:t>节</w:t>
            </w:r>
            <w:r>
              <w:rPr>
                <w:w w:val="95"/>
                <w:sz w:val="21"/>
              </w:rPr>
              <w:t>出</w:t>
            </w:r>
            <w:r>
              <w:rPr>
                <w:w w:val="95"/>
                <w:sz w:val="21"/>
              </w:rPr>
              <w:t>现</w:t>
            </w:r>
            <w:r>
              <w:rPr>
                <w:w w:val="95"/>
                <w:sz w:val="21"/>
              </w:rPr>
              <w:t>僵</w:t>
            </w:r>
            <w:r>
              <w:rPr>
                <w:w w:val="95"/>
                <w:sz w:val="21"/>
              </w:rPr>
              <w:t>硬</w:t>
            </w:r>
            <w:r>
              <w:rPr>
                <w:spacing w:val="-4"/>
                <w:w w:val="95"/>
                <w:sz w:val="21"/>
              </w:rPr>
              <w:t>，限制</w:t>
            </w:r>
          </w:p>
        </w:tc>
      </w:tr>
      <w:tr>
        <w:trPr>
          <w:trHeight w:val="260" w:hRule="atLeast"/>
        </w:trPr>
        <w:tc>
          <w:tcPr>
            <w:tcW w:w="937" w:type="dxa"/>
          </w:tcPr>
          <w:p>
            <w:pPr>
              <w:pStyle w:val="TableParagraph"/>
              <w:rPr>
                <w:rFonts w:ascii="Times New Roman"/>
                <w:sz w:val="18"/>
              </w:rPr>
            </w:pPr>
          </w:p>
        </w:tc>
        <w:tc>
          <w:tcPr>
            <w:tcW w:w="1312" w:type="dxa"/>
          </w:tcPr>
          <w:p>
            <w:pPr>
              <w:pStyle w:val="TableParagraph"/>
              <w:rPr>
                <w:rFonts w:ascii="Times New Roman"/>
                <w:sz w:val="18"/>
              </w:rPr>
            </w:pPr>
          </w:p>
        </w:tc>
        <w:tc>
          <w:tcPr>
            <w:tcW w:w="7815" w:type="dxa"/>
          </w:tcPr>
          <w:p>
            <w:pPr>
              <w:pStyle w:val="TableParagraph"/>
              <w:spacing w:line="219" w:lineRule="exact" w:before="21"/>
              <w:ind w:left="80"/>
              <w:rPr>
                <w:sz w:val="21"/>
              </w:rPr>
            </w:pPr>
            <w:r>
              <w:rPr>
                <w:spacing w:val="-1"/>
                <w:w w:val="95"/>
                <w:sz w:val="21"/>
              </w:rPr>
              <w:t>机体正常运动。须经我们认可的医院专科医生明确诊断。</w:t>
            </w:r>
          </w:p>
        </w:tc>
      </w:tr>
    </w:tbl>
    <w:p>
      <w:pPr>
        <w:pStyle w:val="BodyText"/>
        <w:rPr>
          <w:sz w:val="20"/>
        </w:rPr>
      </w:pPr>
    </w:p>
    <w:p>
      <w:pPr>
        <w:pStyle w:val="BodyText"/>
        <w:spacing w:before="7"/>
        <w:rPr>
          <w:sz w:val="25"/>
        </w:rPr>
      </w:pPr>
    </w:p>
    <w:p>
      <w:pPr>
        <w:pStyle w:val="Heading1"/>
        <w:numPr>
          <w:ilvl w:val="0"/>
          <w:numId w:val="2"/>
        </w:numPr>
        <w:tabs>
          <w:tab w:pos="1172" w:val="left" w:leader="none"/>
          <w:tab w:pos="1173" w:val="left" w:leader="none"/>
        </w:tabs>
        <w:spacing w:line="240" w:lineRule="auto" w:before="61" w:after="0"/>
        <w:ind w:left="1172" w:right="0" w:hanging="961"/>
        <w:jc w:val="left"/>
      </w:pPr>
      <w:r>
        <w:rPr>
          <w:spacing w:val="-2"/>
          <w:w w:val="95"/>
        </w:rPr>
        <w:t>保险金的申请</w:t>
      </w:r>
    </w:p>
    <w:p>
      <w:pPr>
        <w:pStyle w:val="BodyText"/>
        <w:spacing w:before="5"/>
        <w:rPr>
          <w:b/>
          <w:sz w:val="8"/>
        </w:rPr>
      </w:pPr>
      <w:r>
        <w:rPr/>
        <w:drawing>
          <wp:anchor distT="0" distB="0" distL="0" distR="0" allowOverlap="1" layoutInCell="1" locked="0" behindDoc="0" simplePos="0" relativeHeight="82">
            <wp:simplePos x="0" y="0"/>
            <wp:positionH relativeFrom="page">
              <wp:posOffset>574040</wp:posOffset>
            </wp:positionH>
            <wp:positionV relativeFrom="paragraph">
              <wp:posOffset>83819</wp:posOffset>
            </wp:positionV>
            <wp:extent cx="6376035" cy="18287"/>
            <wp:effectExtent l="0" t="0" r="0" b="0"/>
            <wp:wrapTopAndBottom/>
            <wp:docPr id="31" name="image5.png"/>
            <wp:cNvGraphicFramePr>
              <a:graphicFrameLocks noChangeAspect="1"/>
            </wp:cNvGraphicFramePr>
            <a:graphic>
              <a:graphicData uri="http://schemas.openxmlformats.org/drawingml/2006/picture">
                <pic:pic>
                  <pic:nvPicPr>
                    <pic:cNvPr id="32" name="image5.png"/>
                    <pic:cNvPicPr/>
                  </pic:nvPicPr>
                  <pic:blipFill>
                    <a:blip r:embed="rId10" cstate="print"/>
                    <a:stretch>
                      <a:fillRect/>
                    </a:stretch>
                  </pic:blipFill>
                  <pic:spPr>
                    <a:xfrm>
                      <a:off x="0" y="0"/>
                      <a:ext cx="6376035" cy="18287"/>
                    </a:xfrm>
                    <a:prstGeom prst="rect">
                      <a:avLst/>
                    </a:prstGeom>
                  </pic:spPr>
                </pic:pic>
              </a:graphicData>
            </a:graphic>
          </wp:anchor>
        </w:drawing>
      </w:r>
    </w:p>
    <w:p>
      <w:pPr>
        <w:pStyle w:val="BodyText"/>
        <w:spacing w:before="4"/>
        <w:rPr>
          <w:b/>
          <w:sz w:val="27"/>
        </w:rPr>
      </w:pPr>
    </w:p>
    <w:p>
      <w:pPr>
        <w:pStyle w:val="ListParagraph"/>
        <w:numPr>
          <w:ilvl w:val="1"/>
          <w:numId w:val="2"/>
        </w:numPr>
        <w:tabs>
          <w:tab w:pos="1172" w:val="left" w:leader="none"/>
          <w:tab w:pos="1173" w:val="left" w:leader="none"/>
          <w:tab w:pos="2456" w:val="left" w:leader="none"/>
        </w:tabs>
        <w:spacing w:line="240" w:lineRule="auto" w:before="0" w:after="0"/>
        <w:ind w:left="1172" w:right="0" w:hanging="961"/>
        <w:jc w:val="left"/>
        <w:rPr>
          <w:sz w:val="21"/>
        </w:rPr>
      </w:pPr>
      <w:r>
        <w:rPr>
          <w:b/>
          <w:w w:val="95"/>
          <w:sz w:val="21"/>
        </w:rPr>
        <w:t>受益</w:t>
      </w:r>
      <w:r>
        <w:rPr>
          <w:b/>
          <w:spacing w:val="-10"/>
          <w:w w:val="95"/>
          <w:sz w:val="21"/>
        </w:rPr>
        <w:t>人</w:t>
      </w:r>
      <w:r>
        <w:rPr>
          <w:b/>
          <w:sz w:val="21"/>
        </w:rPr>
        <w:tab/>
      </w:r>
      <w:r>
        <w:rPr>
          <w:w w:val="95"/>
          <w:sz w:val="21"/>
        </w:rPr>
        <w:t>您或者被保险人可以指定一人或多人为身故保险金受益人</w:t>
      </w:r>
      <w:r>
        <w:rPr>
          <w:spacing w:val="-10"/>
          <w:w w:val="95"/>
          <w:sz w:val="21"/>
        </w:rPr>
        <w:t>。</w:t>
      </w:r>
    </w:p>
    <w:p>
      <w:pPr>
        <w:pStyle w:val="BodyText"/>
        <w:spacing w:line="278" w:lineRule="auto" w:before="43"/>
        <w:ind w:left="2456" w:right="268"/>
      </w:pPr>
      <w:r>
        <w:rPr>
          <w:spacing w:val="-1"/>
          <w:w w:val="99"/>
        </w:rPr>
        <w:t>身故保险金受益人为多人时，可以确定受益顺序和受益份额；如果没有确定份额，各受益人按照相等份额享有受益权。</w:t>
      </w:r>
    </w:p>
    <w:p>
      <w:pPr>
        <w:pStyle w:val="BodyText"/>
        <w:spacing w:line="278" w:lineRule="auto"/>
        <w:ind w:left="2456" w:right="268"/>
      </w:pPr>
      <w:r>
        <w:rPr>
          <w:spacing w:val="-1"/>
          <w:w w:val="99"/>
        </w:rPr>
        <w:t>被保险人为无民事行为能力人或限制民事行为能力人的，可以由其监护人指定受益人。</w:t>
      </w:r>
    </w:p>
    <w:p>
      <w:pPr>
        <w:pStyle w:val="BodyText"/>
        <w:spacing w:line="278" w:lineRule="auto"/>
        <w:ind w:left="2456" w:right="268"/>
      </w:pPr>
      <w:r>
        <w:rPr>
          <w:spacing w:val="-1"/>
          <w:w w:val="99"/>
        </w:rPr>
        <w:t>您或者被保险人可以变更身故保险金受益人并书面通知我们。我们收到变更受益人的书面通知后，在保险单或其他保险凭证上批注或附贴批单。</w:t>
      </w:r>
    </w:p>
    <w:p>
      <w:pPr>
        <w:pStyle w:val="BodyText"/>
        <w:spacing w:line="269" w:lineRule="exact"/>
        <w:ind w:left="2456"/>
      </w:pPr>
      <w:r>
        <w:rPr>
          <w:spacing w:val="-1"/>
          <w:w w:val="95"/>
        </w:rPr>
        <w:t>您在指定和变更身故保险金受益人时，必须经过被保险人同意。</w:t>
      </w:r>
    </w:p>
    <w:p>
      <w:pPr>
        <w:pStyle w:val="BodyText"/>
        <w:spacing w:line="278" w:lineRule="auto" w:before="42"/>
        <w:ind w:left="2456" w:right="268"/>
      </w:pPr>
      <w:r>
        <w:rPr>
          <w:spacing w:val="-1"/>
          <w:w w:val="99"/>
        </w:rPr>
        <w:t>被保险人身故后，有下列情形之一的，保险金作为被保险人的遗产，由我们依照被保险人身故时现行有效的关于继承的法律法规履行给付保险金的义务：</w:t>
      </w:r>
    </w:p>
    <w:p>
      <w:pPr>
        <w:pStyle w:val="ListParagraph"/>
        <w:numPr>
          <w:ilvl w:val="0"/>
          <w:numId w:val="78"/>
        </w:numPr>
        <w:tabs>
          <w:tab w:pos="2982" w:val="left" w:leader="none"/>
        </w:tabs>
        <w:spacing w:line="269" w:lineRule="exact" w:before="0" w:after="0"/>
        <w:ind w:left="2981" w:right="0" w:hanging="526"/>
        <w:jc w:val="left"/>
        <w:rPr>
          <w:sz w:val="21"/>
        </w:rPr>
      </w:pPr>
      <w:r>
        <w:rPr>
          <w:spacing w:val="-1"/>
          <w:w w:val="95"/>
          <w:sz w:val="21"/>
        </w:rPr>
        <w:t>没有指定受益人，或者受益人指定不明无法确定的；</w:t>
      </w:r>
    </w:p>
    <w:p>
      <w:pPr>
        <w:pStyle w:val="ListParagraph"/>
        <w:numPr>
          <w:ilvl w:val="0"/>
          <w:numId w:val="78"/>
        </w:numPr>
        <w:tabs>
          <w:tab w:pos="2982" w:val="left" w:leader="none"/>
        </w:tabs>
        <w:spacing w:line="240" w:lineRule="auto" w:before="43" w:after="0"/>
        <w:ind w:left="2981" w:right="0" w:hanging="526"/>
        <w:jc w:val="left"/>
        <w:rPr>
          <w:sz w:val="21"/>
        </w:rPr>
      </w:pPr>
      <w:r>
        <w:rPr>
          <w:spacing w:val="-1"/>
          <w:w w:val="95"/>
          <w:sz w:val="21"/>
        </w:rPr>
        <w:t>受益人先于被保险人身故，没有其他受益人的；</w:t>
      </w:r>
    </w:p>
    <w:p>
      <w:pPr>
        <w:pStyle w:val="ListParagraph"/>
        <w:numPr>
          <w:ilvl w:val="0"/>
          <w:numId w:val="78"/>
        </w:numPr>
        <w:tabs>
          <w:tab w:pos="2982" w:val="left" w:leader="none"/>
        </w:tabs>
        <w:spacing w:line="240" w:lineRule="auto" w:before="43" w:after="0"/>
        <w:ind w:left="2981" w:right="0" w:hanging="526"/>
        <w:jc w:val="left"/>
        <w:rPr>
          <w:sz w:val="21"/>
        </w:rPr>
      </w:pPr>
      <w:r>
        <w:rPr>
          <w:spacing w:val="-1"/>
          <w:w w:val="95"/>
          <w:sz w:val="21"/>
        </w:rPr>
        <w:t>受益人依法丧失受益权或者放弃受益权，没有其他受益人的。</w:t>
      </w:r>
    </w:p>
    <w:p>
      <w:pPr>
        <w:pStyle w:val="BodyText"/>
        <w:spacing w:line="278" w:lineRule="auto" w:before="43"/>
        <w:ind w:left="2456" w:right="268"/>
      </w:pPr>
      <w:r>
        <w:rPr>
          <w:spacing w:val="-1"/>
          <w:w w:val="99"/>
        </w:rPr>
        <w:t>受益人与被保险人在同一事件中身故，且不能确定身故先后顺序的，推定受益人身故在先。</w:t>
      </w:r>
    </w:p>
    <w:p>
      <w:pPr>
        <w:pStyle w:val="BodyText"/>
        <w:spacing w:line="278" w:lineRule="auto"/>
        <w:ind w:left="2456" w:right="268"/>
      </w:pPr>
      <w:r>
        <w:rPr>
          <w:spacing w:val="-1"/>
          <w:w w:val="99"/>
        </w:rPr>
        <w:t>受益人故意造成被保险人身故、伤残、疾病的，或者故意杀害被保险人未遂的，该受益人丧失受益权。</w:t>
      </w:r>
    </w:p>
    <w:p>
      <w:pPr>
        <w:pStyle w:val="BodyText"/>
        <w:spacing w:line="278" w:lineRule="auto"/>
        <w:ind w:left="2456" w:right="270"/>
      </w:pPr>
      <w:r>
        <w:rPr>
          <w:spacing w:val="-1"/>
          <w:w w:val="99"/>
        </w:rPr>
        <w:t>如无其他特别约定，轻症重疾保险金、中症重疾保险金和重大疾病保险金的受益人为被保险人本人。</w:t>
      </w:r>
    </w:p>
    <w:p>
      <w:pPr>
        <w:pStyle w:val="BodyText"/>
        <w:spacing w:before="2"/>
        <w:rPr>
          <w:sz w:val="12"/>
        </w:rPr>
      </w:pPr>
    </w:p>
    <w:p>
      <w:pPr>
        <w:spacing w:after="0"/>
        <w:rPr>
          <w:sz w:val="12"/>
        </w:rPr>
        <w:sectPr>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69" w:after="0"/>
        <w:ind w:left="1172" w:right="0" w:hanging="960"/>
        <w:jc w:val="left"/>
      </w:pPr>
      <w:r>
        <w:rPr/>
        <w:pict>
          <v:shape style="position:absolute;margin-left:162.800003pt;margin-top:18.970001pt;width:379.05pt;height:29.2pt;mso-position-horizontal-relative:page;mso-position-vertical-relative:paragraph;z-index:15771136" type="#_x0000_t202" id="docshape70" filled="true" fillcolor="#bebebe" stroked="false">
            <v:textbox inset="0,0,0,0">
              <w:txbxContent>
                <w:p>
                  <w:pPr>
                    <w:pStyle w:val="BodyText"/>
                    <w:spacing w:before="1"/>
                    <w:rPr>
                      <w:rFonts w:ascii="黑体" w:eastAsia="黑体"/>
                      <w:color w:val="000000"/>
                    </w:rPr>
                  </w:pPr>
                  <w:r>
                    <w:rPr>
                      <w:rFonts w:ascii="黑体" w:eastAsia="黑体"/>
                      <w:color w:val="000000"/>
                      <w:w w:val="95"/>
                    </w:rPr>
                    <w:t>如果</w:t>
                  </w:r>
                  <w:r>
                    <w:rPr>
                      <w:rFonts w:ascii="黑体" w:eastAsia="黑体"/>
                      <w:color w:val="000000"/>
                      <w:w w:val="95"/>
                    </w:rPr>
                    <w:t>因</w:t>
                  </w:r>
                  <w:r>
                    <w:rPr>
                      <w:rFonts w:ascii="黑体" w:eastAsia="黑体"/>
                      <w:color w:val="000000"/>
                      <w:w w:val="95"/>
                    </w:rPr>
                    <w:t>故</w:t>
                  </w:r>
                  <w:r>
                    <w:rPr>
                      <w:rFonts w:ascii="黑体" w:eastAsia="黑体"/>
                      <w:color w:val="000000"/>
                      <w:w w:val="95"/>
                    </w:rPr>
                    <w:t>意</w:t>
                  </w:r>
                  <w:r>
                    <w:rPr>
                      <w:rFonts w:ascii="黑体" w:eastAsia="黑体"/>
                      <w:color w:val="000000"/>
                      <w:w w:val="95"/>
                    </w:rPr>
                    <w:t>或</w:t>
                  </w:r>
                  <w:r>
                    <w:rPr>
                      <w:rFonts w:ascii="黑体" w:eastAsia="黑体"/>
                      <w:color w:val="000000"/>
                      <w:w w:val="95"/>
                    </w:rPr>
                    <w:t>者</w:t>
                  </w:r>
                  <w:r>
                    <w:rPr>
                      <w:rFonts w:ascii="黑体" w:eastAsia="黑体"/>
                      <w:color w:val="000000"/>
                      <w:w w:val="95"/>
                    </w:rPr>
                    <w:t>因</w:t>
                  </w:r>
                  <w:r>
                    <w:rPr>
                      <w:rFonts w:ascii="黑体" w:eastAsia="黑体"/>
                      <w:color w:val="000000"/>
                      <w:w w:val="95"/>
                    </w:rPr>
                    <w:t>重</w:t>
                  </w:r>
                  <w:r>
                    <w:rPr>
                      <w:rFonts w:ascii="黑体" w:eastAsia="黑体"/>
                      <w:color w:val="000000"/>
                      <w:w w:val="95"/>
                    </w:rPr>
                    <w:t>大</w:t>
                  </w:r>
                  <w:r>
                    <w:rPr>
                      <w:rFonts w:ascii="黑体" w:eastAsia="黑体"/>
                      <w:color w:val="000000"/>
                      <w:w w:val="95"/>
                    </w:rPr>
                    <w:t>过</w:t>
                  </w:r>
                  <w:r>
                    <w:rPr>
                      <w:rFonts w:ascii="黑体" w:eastAsia="黑体"/>
                      <w:color w:val="000000"/>
                      <w:w w:val="95"/>
                    </w:rPr>
                    <w:t>失</w:t>
                  </w:r>
                  <w:r>
                    <w:rPr>
                      <w:rFonts w:ascii="黑体" w:eastAsia="黑体"/>
                      <w:color w:val="000000"/>
                      <w:w w:val="95"/>
                    </w:rPr>
                    <w:t>未</w:t>
                  </w:r>
                  <w:r>
                    <w:rPr>
                      <w:rFonts w:ascii="黑体" w:eastAsia="黑体"/>
                      <w:color w:val="000000"/>
                      <w:w w:val="95"/>
                    </w:rPr>
                    <w:t>及</w:t>
                  </w:r>
                  <w:r>
                    <w:rPr>
                      <w:rFonts w:ascii="黑体" w:eastAsia="黑体"/>
                      <w:color w:val="000000"/>
                      <w:w w:val="95"/>
                    </w:rPr>
                    <w:t>时</w:t>
                  </w:r>
                  <w:r>
                    <w:rPr>
                      <w:rFonts w:ascii="黑体" w:eastAsia="黑体"/>
                      <w:color w:val="000000"/>
                      <w:w w:val="95"/>
                    </w:rPr>
                    <w:t>通</w:t>
                  </w:r>
                  <w:r>
                    <w:rPr>
                      <w:rFonts w:ascii="黑体" w:eastAsia="黑体"/>
                      <w:color w:val="000000"/>
                      <w:w w:val="95"/>
                    </w:rPr>
                    <w:t>知</w:t>
                  </w:r>
                  <w:r>
                    <w:rPr>
                      <w:rFonts w:ascii="黑体" w:eastAsia="黑体"/>
                      <w:color w:val="000000"/>
                      <w:w w:val="95"/>
                    </w:rPr>
                    <w:t>，</w:t>
                  </w:r>
                  <w:r>
                    <w:rPr>
                      <w:rFonts w:ascii="黑体" w:eastAsia="黑体"/>
                      <w:color w:val="000000"/>
                      <w:w w:val="95"/>
                    </w:rPr>
                    <w:t>致</w:t>
                  </w:r>
                  <w:r>
                    <w:rPr>
                      <w:rFonts w:ascii="黑体" w:eastAsia="黑体"/>
                      <w:color w:val="000000"/>
                      <w:w w:val="95"/>
                    </w:rPr>
                    <w:t>使</w:t>
                  </w:r>
                  <w:r>
                    <w:rPr>
                      <w:rFonts w:ascii="黑体" w:eastAsia="黑体"/>
                      <w:color w:val="000000"/>
                      <w:w w:val="95"/>
                    </w:rPr>
                    <w:t>保</w:t>
                  </w:r>
                  <w:r>
                    <w:rPr>
                      <w:rFonts w:ascii="黑体" w:eastAsia="黑体"/>
                      <w:color w:val="000000"/>
                      <w:w w:val="95"/>
                    </w:rPr>
                    <w:t>险</w:t>
                  </w:r>
                  <w:r>
                    <w:rPr>
                      <w:rFonts w:ascii="黑体" w:eastAsia="黑体"/>
                      <w:color w:val="000000"/>
                      <w:w w:val="95"/>
                    </w:rPr>
                    <w:t>事</w:t>
                  </w:r>
                  <w:r>
                    <w:rPr>
                      <w:rFonts w:ascii="黑体" w:eastAsia="黑体"/>
                      <w:color w:val="000000"/>
                      <w:w w:val="95"/>
                    </w:rPr>
                    <w:t>故</w:t>
                  </w:r>
                  <w:r>
                    <w:rPr>
                      <w:rFonts w:ascii="黑体" w:eastAsia="黑体"/>
                      <w:color w:val="000000"/>
                      <w:w w:val="95"/>
                    </w:rPr>
                    <w:t>的</w:t>
                  </w:r>
                  <w:r>
                    <w:rPr>
                      <w:rFonts w:ascii="黑体" w:eastAsia="黑体"/>
                      <w:color w:val="000000"/>
                      <w:w w:val="95"/>
                    </w:rPr>
                    <w:t>性</w:t>
                  </w:r>
                  <w:r>
                    <w:rPr>
                      <w:rFonts w:ascii="黑体" w:eastAsia="黑体"/>
                      <w:color w:val="000000"/>
                      <w:w w:val="95"/>
                    </w:rPr>
                    <w:t>质</w:t>
                  </w:r>
                  <w:r>
                    <w:rPr>
                      <w:rFonts w:ascii="黑体" w:eastAsia="黑体"/>
                      <w:color w:val="000000"/>
                      <w:w w:val="95"/>
                    </w:rPr>
                    <w:t>、</w:t>
                  </w:r>
                  <w:r>
                    <w:rPr>
                      <w:rFonts w:ascii="黑体" w:eastAsia="黑体"/>
                      <w:color w:val="000000"/>
                      <w:w w:val="95"/>
                    </w:rPr>
                    <w:t>原</w:t>
                  </w:r>
                  <w:r>
                    <w:rPr>
                      <w:rFonts w:ascii="黑体" w:eastAsia="黑体"/>
                      <w:color w:val="000000"/>
                      <w:w w:val="95"/>
                    </w:rPr>
                    <w:t>因</w:t>
                  </w:r>
                  <w:r>
                    <w:rPr>
                      <w:rFonts w:ascii="黑体" w:eastAsia="黑体"/>
                      <w:color w:val="000000"/>
                      <w:w w:val="95"/>
                    </w:rPr>
                    <w:t>、</w:t>
                  </w:r>
                  <w:r>
                    <w:rPr>
                      <w:rFonts w:ascii="黑体" w:eastAsia="黑体"/>
                      <w:color w:val="000000"/>
                      <w:w w:val="95"/>
                    </w:rPr>
                    <w:t>损</w:t>
                  </w:r>
                  <w:r>
                    <w:rPr>
                      <w:rFonts w:ascii="黑体" w:eastAsia="黑体"/>
                      <w:color w:val="000000"/>
                      <w:w w:val="95"/>
                    </w:rPr>
                    <w:t>失</w:t>
                  </w:r>
                  <w:r>
                    <w:rPr>
                      <w:rFonts w:ascii="黑体" w:eastAsia="黑体"/>
                      <w:color w:val="000000"/>
                      <w:spacing w:val="-4"/>
                      <w:w w:val="95"/>
                    </w:rPr>
                    <w:t>程度等</w:t>
                  </w:r>
                </w:p>
                <w:p>
                  <w:pPr>
                    <w:pStyle w:val="BodyText"/>
                    <w:spacing w:before="43"/>
                    <w:rPr>
                      <w:color w:val="000000"/>
                    </w:rPr>
                  </w:pPr>
                  <w:r>
                    <w:rPr>
                      <w:rFonts w:ascii="黑体" w:eastAsia="黑体"/>
                      <w:color w:val="000000"/>
                      <w:w w:val="95"/>
                    </w:rPr>
                    <w:t>难以</w:t>
                  </w:r>
                  <w:r>
                    <w:rPr>
                      <w:rFonts w:ascii="黑体" w:eastAsia="黑体"/>
                      <w:color w:val="000000"/>
                      <w:w w:val="95"/>
                    </w:rPr>
                    <w:t>确</w:t>
                  </w:r>
                  <w:r>
                    <w:rPr>
                      <w:rFonts w:ascii="黑体" w:eastAsia="黑体"/>
                      <w:color w:val="000000"/>
                      <w:w w:val="95"/>
                    </w:rPr>
                    <w:t>定</w:t>
                  </w:r>
                  <w:r>
                    <w:rPr>
                      <w:rFonts w:ascii="黑体" w:eastAsia="黑体"/>
                      <w:color w:val="000000"/>
                      <w:w w:val="95"/>
                    </w:rPr>
                    <w:t>的</w:t>
                  </w:r>
                  <w:r>
                    <w:rPr>
                      <w:rFonts w:ascii="黑体" w:eastAsia="黑体"/>
                      <w:color w:val="000000"/>
                      <w:w w:val="95"/>
                    </w:rPr>
                    <w:t>，</w:t>
                  </w:r>
                  <w:r>
                    <w:rPr>
                      <w:rFonts w:ascii="黑体" w:eastAsia="黑体"/>
                      <w:color w:val="000000"/>
                      <w:w w:val="95"/>
                    </w:rPr>
                    <w:t>我</w:t>
                  </w:r>
                  <w:r>
                    <w:rPr>
                      <w:rFonts w:ascii="黑体" w:eastAsia="黑体"/>
                      <w:color w:val="000000"/>
                      <w:w w:val="95"/>
                    </w:rPr>
                    <w:t>们</w:t>
                  </w:r>
                  <w:r>
                    <w:rPr>
                      <w:rFonts w:ascii="黑体" w:eastAsia="黑体"/>
                      <w:color w:val="000000"/>
                      <w:w w:val="95"/>
                    </w:rPr>
                    <w:t>对</w:t>
                  </w:r>
                  <w:r>
                    <w:rPr>
                      <w:rFonts w:ascii="黑体" w:eastAsia="黑体"/>
                      <w:color w:val="000000"/>
                      <w:w w:val="95"/>
                    </w:rPr>
                    <w:t>无</w:t>
                  </w:r>
                  <w:r>
                    <w:rPr>
                      <w:rFonts w:ascii="黑体" w:eastAsia="黑体"/>
                      <w:color w:val="000000"/>
                      <w:w w:val="95"/>
                    </w:rPr>
                    <w:t>法</w:t>
                  </w:r>
                  <w:r>
                    <w:rPr>
                      <w:rFonts w:ascii="黑体" w:eastAsia="黑体"/>
                      <w:color w:val="000000"/>
                      <w:w w:val="95"/>
                    </w:rPr>
                    <w:t>确</w:t>
                  </w:r>
                  <w:r>
                    <w:rPr>
                      <w:rFonts w:ascii="黑体" w:eastAsia="黑体"/>
                      <w:color w:val="000000"/>
                      <w:w w:val="95"/>
                    </w:rPr>
                    <w:t>定</w:t>
                  </w:r>
                  <w:r>
                    <w:rPr>
                      <w:rFonts w:ascii="黑体" w:eastAsia="黑体"/>
                      <w:color w:val="000000"/>
                      <w:w w:val="95"/>
                    </w:rPr>
                    <w:t>的</w:t>
                  </w:r>
                  <w:r>
                    <w:rPr>
                      <w:rFonts w:ascii="黑体" w:eastAsia="黑体"/>
                      <w:color w:val="000000"/>
                      <w:w w:val="95"/>
                    </w:rPr>
                    <w:t>部</w:t>
                  </w:r>
                  <w:r>
                    <w:rPr>
                      <w:rFonts w:ascii="黑体" w:eastAsia="黑体"/>
                      <w:color w:val="000000"/>
                      <w:w w:val="95"/>
                    </w:rPr>
                    <w:t>分</w:t>
                  </w:r>
                  <w:r>
                    <w:rPr>
                      <w:rFonts w:ascii="黑体" w:eastAsia="黑体"/>
                      <w:color w:val="000000"/>
                      <w:w w:val="95"/>
                    </w:rPr>
                    <w:t>，不</w:t>
                  </w:r>
                  <w:r>
                    <w:rPr>
                      <w:rFonts w:ascii="黑体" w:eastAsia="黑体"/>
                      <w:color w:val="000000"/>
                      <w:w w:val="95"/>
                    </w:rPr>
                    <w:t>承</w:t>
                  </w:r>
                  <w:r>
                    <w:rPr>
                      <w:rFonts w:ascii="黑体" w:eastAsia="黑体"/>
                      <w:color w:val="000000"/>
                      <w:w w:val="95"/>
                    </w:rPr>
                    <w:t>担</w:t>
                  </w:r>
                  <w:r>
                    <w:rPr>
                      <w:rFonts w:ascii="黑体" w:eastAsia="黑体"/>
                      <w:color w:val="000000"/>
                      <w:w w:val="95"/>
                    </w:rPr>
                    <w:t>给</w:t>
                  </w:r>
                  <w:r>
                    <w:rPr>
                      <w:rFonts w:ascii="黑体" w:eastAsia="黑体"/>
                      <w:color w:val="000000"/>
                      <w:w w:val="95"/>
                    </w:rPr>
                    <w:t>付</w:t>
                  </w:r>
                  <w:r>
                    <w:rPr>
                      <w:rFonts w:ascii="黑体" w:eastAsia="黑体"/>
                      <w:color w:val="000000"/>
                      <w:w w:val="95"/>
                    </w:rPr>
                    <w:t>保</w:t>
                  </w:r>
                  <w:r>
                    <w:rPr>
                      <w:rFonts w:ascii="黑体" w:eastAsia="黑体"/>
                      <w:color w:val="000000"/>
                      <w:w w:val="95"/>
                    </w:rPr>
                    <w:t>险</w:t>
                  </w:r>
                  <w:r>
                    <w:rPr>
                      <w:rFonts w:ascii="黑体" w:eastAsia="黑体"/>
                      <w:color w:val="000000"/>
                      <w:w w:val="95"/>
                    </w:rPr>
                    <w:t>金</w:t>
                  </w:r>
                  <w:r>
                    <w:rPr>
                      <w:rFonts w:ascii="黑体" w:eastAsia="黑体"/>
                      <w:color w:val="000000"/>
                      <w:w w:val="95"/>
                    </w:rPr>
                    <w:t>或</w:t>
                  </w:r>
                  <w:r>
                    <w:rPr>
                      <w:rFonts w:ascii="黑体" w:eastAsia="黑体"/>
                      <w:color w:val="000000"/>
                      <w:w w:val="95"/>
                    </w:rPr>
                    <w:t>豁</w:t>
                  </w:r>
                  <w:r>
                    <w:rPr>
                      <w:rFonts w:ascii="黑体" w:eastAsia="黑体"/>
                      <w:color w:val="000000"/>
                      <w:w w:val="95"/>
                    </w:rPr>
                    <w:t>免</w:t>
                  </w:r>
                  <w:r>
                    <w:rPr>
                      <w:rFonts w:ascii="黑体" w:eastAsia="黑体"/>
                      <w:color w:val="000000"/>
                      <w:w w:val="95"/>
                    </w:rPr>
                    <w:t>保</w:t>
                  </w:r>
                  <w:r>
                    <w:rPr>
                      <w:rFonts w:ascii="黑体" w:eastAsia="黑体"/>
                      <w:color w:val="000000"/>
                      <w:w w:val="95"/>
                    </w:rPr>
                    <w:t>险</w:t>
                  </w:r>
                  <w:r>
                    <w:rPr>
                      <w:rFonts w:ascii="黑体" w:eastAsia="黑体"/>
                      <w:color w:val="000000"/>
                      <w:w w:val="95"/>
                    </w:rPr>
                    <w:t>费</w:t>
                  </w:r>
                  <w:r>
                    <w:rPr>
                      <w:rFonts w:ascii="黑体" w:eastAsia="黑体"/>
                      <w:color w:val="000000"/>
                      <w:w w:val="95"/>
                    </w:rPr>
                    <w:t>的</w:t>
                  </w:r>
                  <w:r>
                    <w:rPr>
                      <w:rFonts w:ascii="黑体" w:eastAsia="黑体"/>
                      <w:color w:val="000000"/>
                      <w:w w:val="95"/>
                    </w:rPr>
                    <w:t>责</w:t>
                  </w:r>
                  <w:r>
                    <w:rPr>
                      <w:rFonts w:ascii="黑体" w:eastAsia="黑体"/>
                      <w:color w:val="000000"/>
                      <w:w w:val="95"/>
                    </w:rPr>
                    <w:t>任，</w:t>
                  </w:r>
                  <w:r>
                    <w:rPr>
                      <w:color w:val="000000"/>
                      <w:spacing w:val="-10"/>
                      <w:w w:val="95"/>
                    </w:rPr>
                    <w:t>但</w:t>
                  </w:r>
                </w:p>
              </w:txbxContent>
            </v:textbox>
            <v:fill type="solid"/>
            <w10:wrap type="none"/>
          </v:shape>
        </w:pict>
      </w:r>
      <w:r>
        <w:rPr>
          <w:spacing w:val="-2"/>
        </w:rPr>
        <w:t>保险事故</w:t>
      </w:r>
      <w:r>
        <w:rPr>
          <w:spacing w:val="-2"/>
        </w:rPr>
        <w:t>通</w:t>
      </w:r>
      <w:r>
        <w:rPr>
          <w:spacing w:val="-10"/>
        </w:rPr>
        <w:t>知</w:t>
      </w:r>
    </w:p>
    <w:p>
      <w:pPr>
        <w:pStyle w:val="BodyText"/>
        <w:spacing w:before="59"/>
        <w:ind w:left="173"/>
        <w:rPr>
          <w:i/>
          <w:sz w:val="22"/>
        </w:rPr>
      </w:pPr>
      <w:r>
        <w:rPr/>
        <w:br w:type="column"/>
      </w:r>
      <w:r>
        <w:rPr>
          <w:w w:val="95"/>
        </w:rPr>
        <w:t>您、被保险人或受益人知道保险事故发生后应当在</w:t>
      </w:r>
      <w:r>
        <w:rPr>
          <w:spacing w:val="69"/>
        </w:rPr>
        <w:t> </w:t>
      </w:r>
      <w:r>
        <w:rPr>
          <w:w w:val="95"/>
        </w:rPr>
        <w:t>10</w:t>
      </w:r>
      <w:r>
        <w:rPr>
          <w:spacing w:val="72"/>
        </w:rPr>
        <w:t> </w:t>
      </w:r>
      <w:r>
        <w:rPr>
          <w:w w:val="95"/>
        </w:rPr>
        <w:t>日内通知我们</w:t>
      </w:r>
      <w:r>
        <w:rPr>
          <w:i/>
          <w:spacing w:val="-10"/>
          <w:w w:val="95"/>
          <w:sz w:val="22"/>
        </w:rPr>
        <w:t>。</w:t>
      </w:r>
    </w:p>
    <w:p>
      <w:pPr>
        <w:spacing w:after="0"/>
        <w:rPr>
          <w:sz w:val="22"/>
        </w:rPr>
        <w:sectPr>
          <w:type w:val="continuous"/>
          <w:pgSz w:w="11910" w:h="16840"/>
          <w:pgMar w:header="576" w:footer="0" w:top="1060" w:bottom="280" w:left="800" w:right="800"/>
          <w:cols w:num="2" w:equalWidth="0">
            <w:col w:w="2244" w:space="40"/>
            <w:col w:w="8026"/>
          </w:cols>
        </w:sectPr>
      </w:pPr>
    </w:p>
    <w:p>
      <w:pPr>
        <w:pStyle w:val="BodyText"/>
        <w:spacing w:line="278" w:lineRule="auto" w:before="76"/>
        <w:ind w:left="2456" w:right="268"/>
      </w:pPr>
      <w:r>
        <w:rPr>
          <w:spacing w:val="-1"/>
          <w:w w:val="99"/>
        </w:rPr>
        <w:t>我们通过其他途径已经及时知道或者应当及时知道保险事故发生或者虽未及时通知但不影响我们确定保险事故的性质、原因、损失程度的除外。</w:t>
      </w:r>
    </w:p>
    <w:p>
      <w:pPr>
        <w:pStyle w:val="BodyText"/>
        <w:spacing w:before="10"/>
        <w:rPr>
          <w:sz w:val="17"/>
        </w:rPr>
      </w:pPr>
    </w:p>
    <w:p>
      <w:pPr>
        <w:pStyle w:val="ListParagraph"/>
        <w:numPr>
          <w:ilvl w:val="1"/>
          <w:numId w:val="2"/>
        </w:numPr>
        <w:tabs>
          <w:tab w:pos="1172" w:val="left" w:leader="none"/>
          <w:tab w:pos="1173" w:val="left" w:leader="none"/>
        </w:tabs>
        <w:spacing w:line="240" w:lineRule="auto" w:before="0" w:after="0"/>
        <w:ind w:left="1172" w:right="0" w:hanging="961"/>
        <w:jc w:val="left"/>
        <w:rPr>
          <w:sz w:val="21"/>
        </w:rPr>
      </w:pPr>
      <w:r>
        <w:rPr>
          <w:b/>
          <w:sz w:val="21"/>
        </w:rPr>
        <w:t>保险金申请</w:t>
      </w:r>
      <w:r>
        <w:rPr>
          <w:b/>
          <w:spacing w:val="29"/>
          <w:w w:val="150"/>
          <w:sz w:val="21"/>
        </w:rPr>
        <w:t> </w:t>
      </w:r>
      <w:r>
        <w:rPr>
          <w:spacing w:val="-1"/>
          <w:sz w:val="21"/>
        </w:rPr>
        <w:t>在申请保险金或豁免保险费时，请按照下列方式办理：</w:t>
      </w:r>
    </w:p>
    <w:p>
      <w:pPr>
        <w:pStyle w:val="BodyText"/>
        <w:spacing w:before="2"/>
        <w:rPr>
          <w:sz w:val="11"/>
        </w:rPr>
      </w:pPr>
    </w:p>
    <w:p>
      <w:pPr>
        <w:spacing w:after="0"/>
        <w:rPr>
          <w:sz w:val="11"/>
        </w:rPr>
        <w:sectPr>
          <w:pgSz w:w="11910" w:h="16840"/>
          <w:pgMar w:header="576" w:footer="0" w:top="1060" w:bottom="280" w:left="800" w:right="800"/>
        </w:sectPr>
      </w:pPr>
    </w:p>
    <w:p>
      <w:pPr>
        <w:pStyle w:val="ListParagraph"/>
        <w:numPr>
          <w:ilvl w:val="2"/>
          <w:numId w:val="2"/>
        </w:numPr>
        <w:tabs>
          <w:tab w:pos="1164" w:val="left" w:leader="none"/>
        </w:tabs>
        <w:spacing w:line="240" w:lineRule="auto" w:before="60" w:after="0"/>
        <w:ind w:left="1163" w:right="0" w:hanging="961"/>
        <w:jc w:val="both"/>
        <w:rPr>
          <w:i/>
          <w:sz w:val="22"/>
        </w:rPr>
      </w:pPr>
      <w:r>
        <w:rPr>
          <w:i/>
          <w:spacing w:val="-53"/>
          <w:w w:val="95"/>
          <w:position w:val="-1"/>
          <w:sz w:val="22"/>
        </w:rPr>
        <w:t>轻症重疾保</w:t>
      </w:r>
    </w:p>
    <w:p>
      <w:pPr>
        <w:spacing w:line="273" w:lineRule="auto" w:before="42"/>
        <w:ind w:left="1163" w:right="0" w:firstLine="0"/>
        <w:jc w:val="both"/>
        <w:rPr>
          <w:i/>
          <w:sz w:val="22"/>
        </w:rPr>
      </w:pPr>
      <w:r>
        <w:rPr>
          <w:i/>
          <w:spacing w:val="-62"/>
          <w:sz w:val="22"/>
        </w:rPr>
        <w:t>险金</w:t>
      </w:r>
      <w:r>
        <w:rPr>
          <w:i/>
          <w:spacing w:val="-63"/>
          <w:sz w:val="22"/>
        </w:rPr>
        <w:t>、</w:t>
      </w:r>
      <w:r>
        <w:rPr>
          <w:i/>
          <w:spacing w:val="-63"/>
          <w:sz w:val="22"/>
        </w:rPr>
        <w:t>中</w:t>
      </w:r>
      <w:r>
        <w:rPr>
          <w:i/>
          <w:spacing w:val="-10"/>
          <w:sz w:val="22"/>
        </w:rPr>
        <w:t>症</w:t>
      </w:r>
      <w:r>
        <w:rPr>
          <w:i/>
          <w:spacing w:val="80"/>
          <w:sz w:val="22"/>
        </w:rPr>
        <w:t> </w:t>
      </w:r>
      <w:r>
        <w:rPr>
          <w:i/>
          <w:spacing w:val="-62"/>
          <w:sz w:val="22"/>
        </w:rPr>
        <w:t>重疾</w:t>
      </w:r>
      <w:r>
        <w:rPr>
          <w:i/>
          <w:spacing w:val="-63"/>
          <w:sz w:val="22"/>
        </w:rPr>
        <w:t>保</w:t>
      </w:r>
      <w:r>
        <w:rPr>
          <w:i/>
          <w:spacing w:val="-63"/>
          <w:sz w:val="22"/>
        </w:rPr>
        <w:t>险</w:t>
      </w:r>
      <w:r>
        <w:rPr>
          <w:i/>
          <w:spacing w:val="-10"/>
          <w:sz w:val="22"/>
        </w:rPr>
        <w:t>金</w:t>
      </w:r>
      <w:r>
        <w:rPr>
          <w:i/>
          <w:spacing w:val="80"/>
          <w:sz w:val="22"/>
        </w:rPr>
        <w:t> </w:t>
      </w:r>
      <w:r>
        <w:rPr>
          <w:i/>
          <w:spacing w:val="-62"/>
          <w:sz w:val="22"/>
        </w:rPr>
        <w:t>或重</w:t>
      </w:r>
      <w:r>
        <w:rPr>
          <w:i/>
          <w:spacing w:val="-63"/>
          <w:sz w:val="22"/>
        </w:rPr>
        <w:t>大</w:t>
      </w:r>
      <w:r>
        <w:rPr>
          <w:i/>
          <w:spacing w:val="-63"/>
          <w:sz w:val="22"/>
        </w:rPr>
        <w:t>疾</w:t>
      </w:r>
      <w:r>
        <w:rPr>
          <w:i/>
          <w:spacing w:val="-10"/>
          <w:sz w:val="22"/>
        </w:rPr>
        <w:t>病</w:t>
      </w:r>
      <w:r>
        <w:rPr>
          <w:i/>
          <w:spacing w:val="80"/>
          <w:w w:val="150"/>
          <w:sz w:val="22"/>
        </w:rPr>
        <w:t> </w:t>
      </w:r>
      <w:r>
        <w:rPr>
          <w:i/>
          <w:spacing w:val="-57"/>
          <w:w w:val="95"/>
          <w:sz w:val="22"/>
        </w:rPr>
        <w:t>保险金申请</w:t>
      </w:r>
    </w:p>
    <w:p>
      <w:pPr>
        <w:pStyle w:val="BodyText"/>
        <w:spacing w:line="278" w:lineRule="auto" w:before="70"/>
        <w:ind w:left="120" w:right="268"/>
      </w:pPr>
      <w:r>
        <w:rPr/>
        <w:br w:type="column"/>
      </w:r>
      <w:r>
        <w:rPr>
          <w:spacing w:val="-1"/>
          <w:w w:val="99"/>
        </w:rPr>
        <w:t>由轻症重疾保险金受益人、中症重疾保险金受益人或重大疾病保险金受益人作为申请人填写保险金给付申请书，并须提供下列证明和资料：</w:t>
      </w:r>
    </w:p>
    <w:p>
      <w:pPr>
        <w:pStyle w:val="ListParagraph"/>
        <w:numPr>
          <w:ilvl w:val="0"/>
          <w:numId w:val="79"/>
        </w:numPr>
        <w:tabs>
          <w:tab w:pos="646" w:val="left" w:leader="none"/>
        </w:tabs>
        <w:spacing w:line="269" w:lineRule="exact" w:before="0" w:after="0"/>
        <w:ind w:left="645" w:right="0" w:hanging="526"/>
        <w:jc w:val="left"/>
        <w:rPr>
          <w:sz w:val="21"/>
        </w:rPr>
      </w:pPr>
      <w:r>
        <w:rPr>
          <w:spacing w:val="-2"/>
          <w:w w:val="95"/>
          <w:sz w:val="21"/>
        </w:rPr>
        <w:t>保险合同；</w:t>
      </w:r>
    </w:p>
    <w:p>
      <w:pPr>
        <w:pStyle w:val="ListParagraph"/>
        <w:numPr>
          <w:ilvl w:val="0"/>
          <w:numId w:val="79"/>
        </w:numPr>
        <w:tabs>
          <w:tab w:pos="646" w:val="left" w:leader="none"/>
        </w:tabs>
        <w:spacing w:line="278" w:lineRule="auto" w:before="43" w:after="0"/>
        <w:ind w:left="120" w:right="267" w:firstLine="0"/>
        <w:jc w:val="left"/>
        <w:rPr>
          <w:sz w:val="21"/>
        </w:rPr>
      </w:pPr>
      <w:r>
        <w:rPr>
          <w:spacing w:val="-2"/>
          <w:sz w:val="21"/>
        </w:rPr>
        <w:t>轻症重疾保险金受益人、中症重疾保险金受益人或重大疾病保险金受益人的有效身份证件；</w:t>
      </w:r>
    </w:p>
    <w:p>
      <w:pPr>
        <w:pStyle w:val="ListParagraph"/>
        <w:numPr>
          <w:ilvl w:val="0"/>
          <w:numId w:val="79"/>
        </w:numPr>
        <w:tabs>
          <w:tab w:pos="646" w:val="left" w:leader="none"/>
        </w:tabs>
        <w:spacing w:line="278" w:lineRule="auto" w:before="0" w:after="0"/>
        <w:ind w:left="120" w:right="270" w:firstLine="0"/>
        <w:jc w:val="left"/>
        <w:rPr>
          <w:sz w:val="21"/>
        </w:rPr>
      </w:pPr>
      <w:r>
        <w:rPr>
          <w:spacing w:val="-2"/>
          <w:sz w:val="21"/>
        </w:rPr>
        <w:t>我们认可的医院专科医生出具的附有病理显微镜检查、血液检验及其他科学</w:t>
      </w:r>
      <w:r>
        <w:rPr>
          <w:sz w:val="21"/>
        </w:rPr>
        <w:t>方法检验报告的、诊断结论符合“</w:t>
      </w:r>
      <w:r>
        <w:rPr>
          <w:rFonts w:ascii="Times New Roman" w:hAnsi="Times New Roman" w:eastAsia="Times New Roman"/>
          <w:sz w:val="21"/>
        </w:rPr>
        <w:t>3</w:t>
      </w:r>
      <w:r>
        <w:rPr>
          <w:rFonts w:ascii="Times New Roman" w:hAnsi="Times New Roman" w:eastAsia="Times New Roman"/>
          <w:spacing w:val="40"/>
          <w:sz w:val="21"/>
        </w:rPr>
        <w:t> </w:t>
      </w:r>
      <w:r>
        <w:rPr>
          <w:sz w:val="21"/>
        </w:rPr>
        <w:t>重大疾病”所列举情形的疾病诊断证明书；</w:t>
      </w:r>
    </w:p>
    <w:p>
      <w:pPr>
        <w:pStyle w:val="ListParagraph"/>
        <w:numPr>
          <w:ilvl w:val="0"/>
          <w:numId w:val="79"/>
        </w:numPr>
        <w:tabs>
          <w:tab w:pos="646" w:val="left" w:leader="none"/>
        </w:tabs>
        <w:spacing w:line="269" w:lineRule="exact" w:before="0" w:after="0"/>
        <w:ind w:left="645" w:right="0" w:hanging="526"/>
        <w:jc w:val="left"/>
        <w:rPr>
          <w:sz w:val="21"/>
        </w:rPr>
      </w:pPr>
      <w:r>
        <w:rPr>
          <w:spacing w:val="-1"/>
          <w:w w:val="95"/>
          <w:sz w:val="21"/>
        </w:rPr>
        <w:t>所能提供的与确认保险事故的性质、原因等有关的其他证明和资料。</w:t>
      </w:r>
    </w:p>
    <w:p>
      <w:pPr>
        <w:spacing w:after="0" w:line="269" w:lineRule="exact"/>
        <w:jc w:val="left"/>
        <w:rPr>
          <w:sz w:val="21"/>
        </w:rPr>
        <w:sectPr>
          <w:type w:val="continuous"/>
          <w:pgSz w:w="11910" w:h="16840"/>
          <w:pgMar w:header="576" w:footer="0" w:top="1060" w:bottom="280" w:left="800" w:right="800"/>
          <w:cols w:num="2" w:equalWidth="0">
            <w:col w:w="2297" w:space="40"/>
            <w:col w:w="7973"/>
          </w:cols>
        </w:sectPr>
      </w:pPr>
    </w:p>
    <w:p>
      <w:pPr>
        <w:pStyle w:val="BodyText"/>
        <w:spacing w:before="3"/>
        <w:rPr>
          <w:sz w:val="11"/>
        </w:rPr>
      </w:pPr>
    </w:p>
    <w:p>
      <w:pPr>
        <w:spacing w:after="0"/>
        <w:rPr>
          <w:sz w:val="11"/>
        </w:rPr>
        <w:sectPr>
          <w:type w:val="continuous"/>
          <w:pgSz w:w="11910" w:h="16840"/>
          <w:pgMar w:header="576" w:footer="0" w:top="1060" w:bottom="280" w:left="800" w:right="800"/>
        </w:sectPr>
      </w:pPr>
    </w:p>
    <w:p>
      <w:pPr>
        <w:pStyle w:val="ListParagraph"/>
        <w:numPr>
          <w:ilvl w:val="2"/>
          <w:numId w:val="2"/>
        </w:numPr>
        <w:tabs>
          <w:tab w:pos="1163" w:val="left" w:leader="none"/>
          <w:tab w:pos="1164" w:val="left" w:leader="none"/>
        </w:tabs>
        <w:spacing w:line="240" w:lineRule="auto" w:before="59" w:after="0"/>
        <w:ind w:left="1163" w:right="0" w:hanging="961"/>
        <w:jc w:val="left"/>
        <w:rPr>
          <w:i/>
          <w:sz w:val="22"/>
        </w:rPr>
      </w:pPr>
      <w:r>
        <w:rPr>
          <w:i/>
          <w:spacing w:val="-53"/>
          <w:w w:val="95"/>
          <w:position w:val="-1"/>
          <w:sz w:val="22"/>
        </w:rPr>
        <w:t>身故保险金</w:t>
      </w:r>
    </w:p>
    <w:p>
      <w:pPr>
        <w:spacing w:before="42"/>
        <w:ind w:left="1163" w:right="0" w:firstLine="0"/>
        <w:jc w:val="left"/>
        <w:rPr>
          <w:i/>
          <w:sz w:val="22"/>
        </w:rPr>
      </w:pPr>
      <w:r>
        <w:rPr>
          <w:i/>
          <w:spacing w:val="-68"/>
          <w:w w:val="95"/>
          <w:sz w:val="22"/>
        </w:rPr>
        <w:t>申</w:t>
      </w:r>
      <w:r>
        <w:rPr>
          <w:i/>
          <w:spacing w:val="-10"/>
          <w:sz w:val="22"/>
        </w:rPr>
        <w:t>请</w:t>
      </w:r>
    </w:p>
    <w:p>
      <w:pPr>
        <w:pStyle w:val="BodyText"/>
        <w:spacing w:before="69"/>
        <w:ind w:left="120"/>
      </w:pPr>
      <w:r>
        <w:rPr/>
        <w:br w:type="column"/>
      </w:r>
      <w:r>
        <w:rPr>
          <w:spacing w:val="-4"/>
          <w:w w:val="95"/>
        </w:rPr>
        <w:t>由身故保险金受益人作为申请人填写保险金给付申请书，并须提供下列证明和</w:t>
      </w:r>
      <w:r>
        <w:rPr>
          <w:w w:val="95"/>
        </w:rPr>
        <w:t>资</w:t>
      </w:r>
      <w:r>
        <w:rPr>
          <w:w w:val="95"/>
        </w:rPr>
        <w:t>料</w:t>
      </w:r>
      <w:r>
        <w:rPr>
          <w:spacing w:val="-10"/>
          <w:w w:val="95"/>
        </w:rPr>
        <w:t>：</w:t>
      </w:r>
    </w:p>
    <w:p>
      <w:pPr>
        <w:pStyle w:val="ListParagraph"/>
        <w:numPr>
          <w:ilvl w:val="0"/>
          <w:numId w:val="80"/>
        </w:numPr>
        <w:tabs>
          <w:tab w:pos="646" w:val="left" w:leader="none"/>
        </w:tabs>
        <w:spacing w:line="240" w:lineRule="auto" w:before="43" w:after="0"/>
        <w:ind w:left="645" w:right="0" w:hanging="526"/>
        <w:jc w:val="left"/>
        <w:rPr>
          <w:sz w:val="21"/>
        </w:rPr>
      </w:pPr>
      <w:r>
        <w:rPr>
          <w:spacing w:val="-2"/>
          <w:w w:val="95"/>
          <w:sz w:val="21"/>
        </w:rPr>
        <w:t>保险合同；</w:t>
      </w:r>
    </w:p>
    <w:p>
      <w:pPr>
        <w:pStyle w:val="ListParagraph"/>
        <w:numPr>
          <w:ilvl w:val="0"/>
          <w:numId w:val="80"/>
        </w:numPr>
        <w:tabs>
          <w:tab w:pos="646" w:val="left" w:leader="none"/>
        </w:tabs>
        <w:spacing w:line="240" w:lineRule="auto" w:before="43" w:after="0"/>
        <w:ind w:left="645" w:right="0" w:hanging="526"/>
        <w:jc w:val="left"/>
        <w:rPr>
          <w:sz w:val="21"/>
        </w:rPr>
      </w:pPr>
      <w:r>
        <w:rPr>
          <w:spacing w:val="-1"/>
          <w:w w:val="95"/>
          <w:sz w:val="21"/>
        </w:rPr>
        <w:t>身故保险金受益人的有效身份证件；</w:t>
      </w:r>
    </w:p>
    <w:p>
      <w:pPr>
        <w:pStyle w:val="ListParagraph"/>
        <w:numPr>
          <w:ilvl w:val="0"/>
          <w:numId w:val="80"/>
        </w:numPr>
        <w:tabs>
          <w:tab w:pos="646" w:val="left" w:leader="none"/>
        </w:tabs>
        <w:spacing w:line="278" w:lineRule="auto" w:before="43" w:after="0"/>
        <w:ind w:left="120" w:right="270" w:firstLine="0"/>
        <w:jc w:val="left"/>
        <w:rPr>
          <w:sz w:val="21"/>
        </w:rPr>
      </w:pPr>
      <w:r>
        <w:rPr>
          <w:spacing w:val="-2"/>
          <w:sz w:val="21"/>
        </w:rPr>
        <w:t>国务院卫生行政部门规定的医疗机构、公安部门或其他有权机构出具的被保险人死亡证明书或验尸证明；</w:t>
      </w:r>
    </w:p>
    <w:p>
      <w:pPr>
        <w:pStyle w:val="ListParagraph"/>
        <w:numPr>
          <w:ilvl w:val="0"/>
          <w:numId w:val="80"/>
        </w:numPr>
        <w:tabs>
          <w:tab w:pos="646" w:val="left" w:leader="none"/>
        </w:tabs>
        <w:spacing w:line="269" w:lineRule="exact" w:before="0" w:after="0"/>
        <w:ind w:left="645" w:right="0" w:hanging="526"/>
        <w:jc w:val="left"/>
        <w:rPr>
          <w:sz w:val="21"/>
        </w:rPr>
      </w:pPr>
      <w:r>
        <w:rPr>
          <w:spacing w:val="-1"/>
          <w:w w:val="95"/>
          <w:sz w:val="21"/>
        </w:rPr>
        <w:t>如被保险人为宣告死亡，须提供法院出具的宣告死亡判决书；</w:t>
      </w:r>
    </w:p>
    <w:p>
      <w:pPr>
        <w:pStyle w:val="ListParagraph"/>
        <w:numPr>
          <w:ilvl w:val="0"/>
          <w:numId w:val="80"/>
        </w:numPr>
        <w:tabs>
          <w:tab w:pos="646" w:val="left" w:leader="none"/>
        </w:tabs>
        <w:spacing w:line="240" w:lineRule="auto" w:before="43" w:after="0"/>
        <w:ind w:left="645" w:right="0" w:hanging="526"/>
        <w:jc w:val="left"/>
        <w:rPr>
          <w:sz w:val="21"/>
        </w:rPr>
      </w:pPr>
      <w:r>
        <w:rPr>
          <w:spacing w:val="-1"/>
          <w:w w:val="95"/>
          <w:sz w:val="21"/>
        </w:rPr>
        <w:t>被保险人户籍注销证明；</w:t>
      </w:r>
    </w:p>
    <w:p>
      <w:pPr>
        <w:pStyle w:val="ListParagraph"/>
        <w:numPr>
          <w:ilvl w:val="0"/>
          <w:numId w:val="80"/>
        </w:numPr>
        <w:tabs>
          <w:tab w:pos="646" w:val="left" w:leader="none"/>
        </w:tabs>
        <w:spacing w:line="278" w:lineRule="auto" w:before="43" w:after="0"/>
        <w:ind w:left="120" w:right="918" w:firstLine="0"/>
        <w:jc w:val="left"/>
        <w:rPr>
          <w:sz w:val="21"/>
        </w:rPr>
      </w:pPr>
      <w:r>
        <w:rPr>
          <w:spacing w:val="-2"/>
          <w:sz w:val="21"/>
        </w:rPr>
        <w:t>所能提供的与确认保险事故的性质、原因等有关的其他证明和资料。</w:t>
      </w:r>
      <w:r>
        <w:rPr>
          <w:spacing w:val="-2"/>
          <w:w w:val="95"/>
          <w:sz w:val="21"/>
        </w:rPr>
        <w:t>保险金作为被保险人遗产时，必须提供可证明合法继承权的相关权利文件。</w:t>
      </w:r>
    </w:p>
    <w:p>
      <w:pPr>
        <w:spacing w:after="0" w:line="278" w:lineRule="auto"/>
        <w:jc w:val="left"/>
        <w:rPr>
          <w:sz w:val="21"/>
        </w:rPr>
        <w:sectPr>
          <w:type w:val="continuous"/>
          <w:pgSz w:w="11910" w:h="16840"/>
          <w:pgMar w:header="576" w:footer="0" w:top="1060" w:bottom="280" w:left="800" w:right="800"/>
          <w:cols w:num="2" w:equalWidth="0">
            <w:col w:w="2297" w:space="40"/>
            <w:col w:w="7973"/>
          </w:cols>
        </w:sectPr>
      </w:pPr>
    </w:p>
    <w:p>
      <w:pPr>
        <w:pStyle w:val="ListParagraph"/>
        <w:numPr>
          <w:ilvl w:val="2"/>
          <w:numId w:val="2"/>
        </w:numPr>
        <w:tabs>
          <w:tab w:pos="1164" w:val="left" w:leader="none"/>
        </w:tabs>
        <w:spacing w:line="240" w:lineRule="auto" w:before="158" w:after="0"/>
        <w:ind w:left="1163" w:right="0" w:hanging="961"/>
        <w:jc w:val="both"/>
        <w:rPr>
          <w:i/>
          <w:sz w:val="22"/>
        </w:rPr>
      </w:pPr>
      <w:r>
        <w:rPr>
          <w:i/>
          <w:spacing w:val="-53"/>
          <w:w w:val="95"/>
          <w:position w:val="-2"/>
          <w:sz w:val="22"/>
        </w:rPr>
        <w:t>轻症重疾或</w:t>
      </w:r>
    </w:p>
    <w:p>
      <w:pPr>
        <w:spacing w:line="273" w:lineRule="auto" w:before="34"/>
        <w:ind w:left="1163" w:right="0" w:firstLine="0"/>
        <w:jc w:val="both"/>
        <w:rPr>
          <w:i/>
          <w:sz w:val="22"/>
        </w:rPr>
      </w:pPr>
      <w:r>
        <w:rPr>
          <w:i/>
          <w:spacing w:val="-62"/>
          <w:sz w:val="22"/>
        </w:rPr>
        <w:t>中症</w:t>
      </w:r>
      <w:r>
        <w:rPr>
          <w:i/>
          <w:spacing w:val="-63"/>
          <w:sz w:val="22"/>
        </w:rPr>
        <w:t>重</w:t>
      </w:r>
      <w:r>
        <w:rPr>
          <w:i/>
          <w:spacing w:val="-63"/>
          <w:sz w:val="22"/>
        </w:rPr>
        <w:t>疾</w:t>
      </w:r>
      <w:r>
        <w:rPr>
          <w:i/>
          <w:spacing w:val="-10"/>
          <w:sz w:val="22"/>
        </w:rPr>
        <w:t>豁</w:t>
      </w:r>
      <w:r>
        <w:rPr>
          <w:i/>
          <w:spacing w:val="80"/>
          <w:sz w:val="22"/>
        </w:rPr>
        <w:t> </w:t>
      </w:r>
      <w:r>
        <w:rPr>
          <w:i/>
          <w:spacing w:val="-62"/>
          <w:sz w:val="22"/>
        </w:rPr>
        <w:t>免保</w:t>
      </w:r>
      <w:r>
        <w:rPr>
          <w:i/>
          <w:spacing w:val="-63"/>
          <w:sz w:val="22"/>
        </w:rPr>
        <w:t>险</w:t>
      </w:r>
      <w:r>
        <w:rPr>
          <w:i/>
          <w:spacing w:val="-63"/>
          <w:sz w:val="22"/>
        </w:rPr>
        <w:t>费</w:t>
      </w:r>
      <w:r>
        <w:rPr>
          <w:i/>
          <w:spacing w:val="-10"/>
          <w:sz w:val="22"/>
        </w:rPr>
        <w:t>申</w:t>
      </w:r>
      <w:r>
        <w:rPr>
          <w:i/>
          <w:spacing w:val="40"/>
          <w:sz w:val="22"/>
        </w:rPr>
        <w:t> </w:t>
      </w:r>
      <w:r>
        <w:rPr>
          <w:i/>
          <w:spacing w:val="-10"/>
          <w:sz w:val="22"/>
        </w:rPr>
        <w:t>请</w:t>
      </w:r>
    </w:p>
    <w:p>
      <w:pPr>
        <w:pStyle w:val="BodyText"/>
        <w:spacing w:before="168"/>
        <w:ind w:left="120"/>
      </w:pPr>
      <w:r>
        <w:rPr/>
        <w:br w:type="column"/>
      </w:r>
      <w:r>
        <w:rPr>
          <w:spacing w:val="-1"/>
          <w:w w:val="95"/>
        </w:rPr>
        <w:t>由您或被保险人作为申请人填写豁免保险费申请书，并须提供下列证明和资料：</w:t>
      </w:r>
    </w:p>
    <w:p>
      <w:pPr>
        <w:pStyle w:val="ListParagraph"/>
        <w:numPr>
          <w:ilvl w:val="0"/>
          <w:numId w:val="81"/>
        </w:numPr>
        <w:tabs>
          <w:tab w:pos="646" w:val="left" w:leader="none"/>
        </w:tabs>
        <w:spacing w:line="240" w:lineRule="auto" w:before="43" w:after="0"/>
        <w:ind w:left="645" w:right="0" w:hanging="526"/>
        <w:jc w:val="left"/>
        <w:rPr>
          <w:sz w:val="21"/>
        </w:rPr>
      </w:pPr>
      <w:r>
        <w:rPr>
          <w:spacing w:val="-2"/>
          <w:w w:val="95"/>
          <w:sz w:val="21"/>
        </w:rPr>
        <w:t>保险合同；</w:t>
      </w:r>
    </w:p>
    <w:p>
      <w:pPr>
        <w:pStyle w:val="ListParagraph"/>
        <w:numPr>
          <w:ilvl w:val="0"/>
          <w:numId w:val="81"/>
        </w:numPr>
        <w:tabs>
          <w:tab w:pos="646" w:val="left" w:leader="none"/>
        </w:tabs>
        <w:spacing w:line="240" w:lineRule="auto" w:before="43" w:after="0"/>
        <w:ind w:left="645" w:right="0" w:hanging="526"/>
        <w:jc w:val="left"/>
        <w:rPr>
          <w:sz w:val="21"/>
        </w:rPr>
      </w:pPr>
      <w:r>
        <w:rPr>
          <w:spacing w:val="-1"/>
          <w:w w:val="95"/>
          <w:sz w:val="21"/>
        </w:rPr>
        <w:t>您或被保险人的有效身份证件；</w:t>
      </w:r>
    </w:p>
    <w:p>
      <w:pPr>
        <w:pStyle w:val="ListParagraph"/>
        <w:numPr>
          <w:ilvl w:val="0"/>
          <w:numId w:val="81"/>
        </w:numPr>
        <w:tabs>
          <w:tab w:pos="646" w:val="left" w:leader="none"/>
        </w:tabs>
        <w:spacing w:line="278" w:lineRule="auto" w:before="43" w:after="0"/>
        <w:ind w:left="120" w:right="265" w:firstLine="0"/>
        <w:jc w:val="both"/>
        <w:rPr>
          <w:sz w:val="21"/>
        </w:rPr>
      </w:pPr>
      <w:r>
        <w:rPr>
          <w:spacing w:val="-2"/>
          <w:sz w:val="21"/>
        </w:rPr>
        <w:t>我们认可的医院专科医生出具的附有病理显微镜检查、血液检验及其他科学</w:t>
      </w:r>
      <w:r>
        <w:rPr>
          <w:sz w:val="21"/>
        </w:rPr>
        <w:t>方法检验报告的、诊断结论符合“</w:t>
      </w:r>
      <w:r>
        <w:rPr>
          <w:rFonts w:ascii="Times New Roman" w:hAnsi="Times New Roman" w:eastAsia="Times New Roman"/>
          <w:sz w:val="21"/>
        </w:rPr>
        <w:t>3.2</w:t>
      </w:r>
      <w:r>
        <w:rPr>
          <w:rFonts w:ascii="Times New Roman" w:hAnsi="Times New Roman" w:eastAsia="Times New Roman"/>
          <w:spacing w:val="-6"/>
          <w:sz w:val="21"/>
        </w:rPr>
        <w:t> </w:t>
      </w:r>
      <w:r>
        <w:rPr>
          <w:sz w:val="21"/>
        </w:rPr>
        <w:t>轻症重疾的定义”或“</w:t>
      </w:r>
      <w:r>
        <w:rPr>
          <w:rFonts w:ascii="Times New Roman" w:hAnsi="Times New Roman" w:eastAsia="Times New Roman"/>
          <w:sz w:val="21"/>
        </w:rPr>
        <w:t>3.4</w:t>
      </w:r>
      <w:r>
        <w:rPr>
          <w:rFonts w:ascii="Times New Roman" w:hAnsi="Times New Roman" w:eastAsia="Times New Roman"/>
          <w:spacing w:val="-7"/>
          <w:sz w:val="21"/>
        </w:rPr>
        <w:t> </w:t>
      </w:r>
      <w:r>
        <w:rPr>
          <w:sz w:val="21"/>
        </w:rPr>
        <w:t>中症重疾的定义”</w:t>
      </w:r>
      <w:r>
        <w:rPr>
          <w:spacing w:val="-2"/>
          <w:sz w:val="21"/>
        </w:rPr>
        <w:t>所列举情形的疾病诊断证明书；</w:t>
      </w:r>
    </w:p>
    <w:p>
      <w:pPr>
        <w:pStyle w:val="ListParagraph"/>
        <w:numPr>
          <w:ilvl w:val="0"/>
          <w:numId w:val="81"/>
        </w:numPr>
        <w:tabs>
          <w:tab w:pos="646" w:val="left" w:leader="none"/>
        </w:tabs>
        <w:spacing w:line="269" w:lineRule="exact" w:before="0" w:after="0"/>
        <w:ind w:left="645" w:right="0" w:hanging="526"/>
        <w:jc w:val="left"/>
        <w:rPr>
          <w:sz w:val="21"/>
        </w:rPr>
      </w:pPr>
      <w:r>
        <w:rPr>
          <w:spacing w:val="-1"/>
          <w:w w:val="95"/>
          <w:sz w:val="21"/>
        </w:rPr>
        <w:t>所能提供的与确认保险事故的性质、原因等有关的其他证明和资料。</w:t>
      </w:r>
    </w:p>
    <w:p>
      <w:pPr>
        <w:spacing w:after="0" w:line="269" w:lineRule="exact"/>
        <w:jc w:val="left"/>
        <w:rPr>
          <w:sz w:val="21"/>
        </w:rPr>
        <w:sectPr>
          <w:type w:val="continuous"/>
          <w:pgSz w:w="11910" w:h="16840"/>
          <w:pgMar w:header="576" w:footer="0" w:top="1060" w:bottom="280" w:left="800" w:right="800"/>
          <w:cols w:num="2" w:equalWidth="0">
            <w:col w:w="2297" w:space="40"/>
            <w:col w:w="7973"/>
          </w:cols>
        </w:sectPr>
      </w:pPr>
    </w:p>
    <w:p>
      <w:pPr>
        <w:pStyle w:val="BodyText"/>
        <w:spacing w:before="9"/>
        <w:rPr>
          <w:sz w:val="12"/>
        </w:rPr>
      </w:pPr>
    </w:p>
    <w:p>
      <w:pPr>
        <w:spacing w:after="0"/>
        <w:rPr>
          <w:sz w:val="12"/>
        </w:rPr>
        <w:sectPr>
          <w:type w:val="continuous"/>
          <w:pgSz w:w="11910" w:h="16840"/>
          <w:pgMar w:header="576" w:footer="0" w:top="1060" w:bottom="280" w:left="800" w:right="800"/>
        </w:sectPr>
      </w:pPr>
    </w:p>
    <w:p>
      <w:pPr>
        <w:pStyle w:val="ListParagraph"/>
        <w:numPr>
          <w:ilvl w:val="2"/>
          <w:numId w:val="2"/>
        </w:numPr>
        <w:tabs>
          <w:tab w:pos="1163" w:val="left" w:leader="none"/>
          <w:tab w:pos="1164" w:val="left" w:leader="none"/>
        </w:tabs>
        <w:spacing w:line="240" w:lineRule="auto" w:before="59" w:after="0"/>
        <w:ind w:left="1163" w:right="0" w:hanging="961"/>
        <w:jc w:val="left"/>
        <w:rPr>
          <w:i/>
          <w:sz w:val="22"/>
        </w:rPr>
      </w:pPr>
      <w:r>
        <w:rPr>
          <w:i/>
          <w:spacing w:val="-53"/>
          <w:w w:val="95"/>
          <w:sz w:val="22"/>
        </w:rPr>
        <w:t>委托他人代</w:t>
      </w:r>
    </w:p>
    <w:p>
      <w:pPr>
        <w:spacing w:line="266" w:lineRule="auto" w:before="31"/>
        <w:ind w:left="1163" w:right="0" w:firstLine="0"/>
        <w:jc w:val="left"/>
        <w:rPr>
          <w:i/>
          <w:sz w:val="22"/>
        </w:rPr>
      </w:pPr>
      <w:r>
        <w:rPr>
          <w:i/>
          <w:spacing w:val="-62"/>
          <w:sz w:val="22"/>
        </w:rPr>
        <w:t>为申</w:t>
      </w:r>
      <w:r>
        <w:rPr>
          <w:i/>
          <w:spacing w:val="-63"/>
          <w:sz w:val="22"/>
        </w:rPr>
        <w:t>请</w:t>
      </w:r>
      <w:r>
        <w:rPr>
          <w:i/>
          <w:spacing w:val="-63"/>
          <w:sz w:val="22"/>
        </w:rPr>
        <w:t>保</w:t>
      </w:r>
      <w:r>
        <w:rPr>
          <w:i/>
          <w:spacing w:val="-10"/>
          <w:sz w:val="22"/>
        </w:rPr>
        <w:t>险</w:t>
      </w:r>
      <w:r>
        <w:rPr>
          <w:i/>
          <w:spacing w:val="40"/>
          <w:sz w:val="22"/>
        </w:rPr>
        <w:t> </w:t>
      </w:r>
      <w:r>
        <w:rPr>
          <w:i/>
          <w:spacing w:val="-10"/>
          <w:sz w:val="22"/>
        </w:rPr>
        <w:t>金</w:t>
      </w:r>
    </w:p>
    <w:p>
      <w:pPr>
        <w:pStyle w:val="BodyText"/>
        <w:spacing w:line="278" w:lineRule="auto" w:before="69"/>
        <w:ind w:left="120" w:right="268"/>
      </w:pPr>
      <w:r>
        <w:rPr/>
        <w:br w:type="column"/>
      </w:r>
      <w:r>
        <w:rPr>
          <w:spacing w:val="-1"/>
          <w:w w:val="99"/>
        </w:rPr>
        <w:t>若申请人委托他人代为申请，被委托人还应提供申请人签字的授权委托书、被委托人的有效身份证件等相关证明文件。</w:t>
      </w:r>
    </w:p>
    <w:p>
      <w:pPr>
        <w:spacing w:after="0" w:line="278" w:lineRule="auto"/>
        <w:sectPr>
          <w:type w:val="continuous"/>
          <w:pgSz w:w="11910" w:h="16840"/>
          <w:pgMar w:header="576" w:footer="0" w:top="1060" w:bottom="280" w:left="800" w:right="800"/>
          <w:cols w:num="2" w:equalWidth="0">
            <w:col w:w="2297" w:space="40"/>
            <w:col w:w="7973"/>
          </w:cols>
        </w:sectPr>
      </w:pPr>
    </w:p>
    <w:p>
      <w:pPr>
        <w:pStyle w:val="BodyText"/>
        <w:spacing w:before="6"/>
        <w:rPr>
          <w:sz w:val="8"/>
        </w:rPr>
      </w:pPr>
    </w:p>
    <w:p>
      <w:pPr>
        <w:pStyle w:val="ListParagraph"/>
        <w:numPr>
          <w:ilvl w:val="2"/>
          <w:numId w:val="2"/>
        </w:numPr>
        <w:tabs>
          <w:tab w:pos="1163" w:val="left" w:leader="none"/>
          <w:tab w:pos="1164" w:val="left" w:leader="none"/>
          <w:tab w:pos="2456" w:val="left" w:leader="none"/>
        </w:tabs>
        <w:spacing w:line="273" w:lineRule="auto" w:before="60" w:after="0"/>
        <w:ind w:left="2456" w:right="268" w:hanging="2254"/>
        <w:jc w:val="left"/>
        <w:rPr>
          <w:sz w:val="21"/>
        </w:rPr>
      </w:pPr>
      <w:r>
        <w:rPr>
          <w:i/>
          <w:spacing w:val="-68"/>
          <w:w w:val="95"/>
          <w:sz w:val="22"/>
        </w:rPr>
        <w:t>补</w:t>
      </w:r>
      <w:r>
        <w:rPr>
          <w:i/>
          <w:spacing w:val="-65"/>
          <w:w w:val="95"/>
          <w:sz w:val="22"/>
        </w:rPr>
        <w:t>充</w:t>
      </w:r>
      <w:r>
        <w:rPr>
          <w:i/>
          <w:spacing w:val="-68"/>
          <w:w w:val="95"/>
          <w:sz w:val="22"/>
        </w:rPr>
        <w:t>通</w:t>
      </w:r>
      <w:r>
        <w:rPr>
          <w:i/>
          <w:w w:val="95"/>
          <w:sz w:val="22"/>
        </w:rPr>
        <w:t>知</w:t>
      </w:r>
      <w:r>
        <w:rPr>
          <w:i/>
          <w:sz w:val="22"/>
        </w:rPr>
        <w:tab/>
      </w:r>
      <w:r>
        <w:rPr>
          <w:spacing w:val="2"/>
          <w:w w:val="99"/>
          <w:sz w:val="21"/>
        </w:rPr>
        <w:t>以</w:t>
      </w:r>
      <w:r>
        <w:rPr>
          <w:spacing w:val="-1"/>
          <w:w w:val="99"/>
          <w:sz w:val="21"/>
        </w:rPr>
        <w:t>上</w:t>
      </w:r>
      <w:r>
        <w:rPr>
          <w:spacing w:val="2"/>
          <w:w w:val="99"/>
          <w:sz w:val="21"/>
        </w:rPr>
        <w:t>证明和</w:t>
      </w:r>
      <w:r>
        <w:rPr>
          <w:spacing w:val="-1"/>
          <w:w w:val="99"/>
          <w:sz w:val="21"/>
        </w:rPr>
        <w:t>资</w:t>
      </w:r>
      <w:r>
        <w:rPr>
          <w:spacing w:val="2"/>
          <w:w w:val="99"/>
          <w:sz w:val="21"/>
        </w:rPr>
        <w:t>料不完</w:t>
      </w:r>
      <w:r>
        <w:rPr>
          <w:spacing w:val="-1"/>
          <w:w w:val="99"/>
          <w:sz w:val="21"/>
        </w:rPr>
        <w:t>整</w:t>
      </w:r>
      <w:r>
        <w:rPr>
          <w:spacing w:val="2"/>
          <w:w w:val="99"/>
          <w:sz w:val="21"/>
        </w:rPr>
        <w:t>的，我</w:t>
      </w:r>
      <w:r>
        <w:rPr>
          <w:spacing w:val="-1"/>
          <w:w w:val="99"/>
          <w:sz w:val="21"/>
        </w:rPr>
        <w:t>们</w:t>
      </w:r>
      <w:r>
        <w:rPr>
          <w:spacing w:val="2"/>
          <w:w w:val="99"/>
          <w:sz w:val="21"/>
        </w:rPr>
        <w:t>将及时</w:t>
      </w:r>
      <w:r>
        <w:rPr>
          <w:spacing w:val="-1"/>
          <w:w w:val="99"/>
          <w:sz w:val="21"/>
        </w:rPr>
        <w:t>一</w:t>
      </w:r>
      <w:r>
        <w:rPr>
          <w:spacing w:val="2"/>
          <w:w w:val="99"/>
          <w:sz w:val="21"/>
        </w:rPr>
        <w:t>次性通</w:t>
      </w:r>
      <w:r>
        <w:rPr>
          <w:spacing w:val="-1"/>
          <w:w w:val="99"/>
          <w:sz w:val="21"/>
        </w:rPr>
        <w:t>知</w:t>
      </w:r>
      <w:r>
        <w:rPr>
          <w:spacing w:val="2"/>
          <w:w w:val="99"/>
          <w:sz w:val="21"/>
        </w:rPr>
        <w:t>申请人</w:t>
      </w:r>
      <w:r>
        <w:rPr>
          <w:spacing w:val="-1"/>
          <w:w w:val="99"/>
          <w:sz w:val="21"/>
        </w:rPr>
        <w:t>补</w:t>
      </w:r>
      <w:r>
        <w:rPr>
          <w:spacing w:val="2"/>
          <w:w w:val="99"/>
          <w:sz w:val="21"/>
        </w:rPr>
        <w:t>充提供</w:t>
      </w:r>
      <w:r>
        <w:rPr>
          <w:spacing w:val="-1"/>
          <w:w w:val="99"/>
          <w:sz w:val="21"/>
        </w:rPr>
        <w:t>有</w:t>
      </w:r>
      <w:r>
        <w:rPr>
          <w:spacing w:val="2"/>
          <w:w w:val="99"/>
          <w:sz w:val="21"/>
        </w:rPr>
        <w:t>关的证</w:t>
      </w:r>
      <w:r>
        <w:rPr>
          <w:spacing w:val="-1"/>
          <w:w w:val="99"/>
          <w:sz w:val="21"/>
        </w:rPr>
        <w:t>明</w:t>
      </w:r>
      <w:r>
        <w:rPr>
          <w:spacing w:val="2"/>
          <w:w w:val="99"/>
          <w:sz w:val="21"/>
        </w:rPr>
        <w:t>和</w:t>
      </w:r>
      <w:r>
        <w:rPr>
          <w:w w:val="99"/>
          <w:sz w:val="21"/>
        </w:rPr>
        <w:t>资</w:t>
      </w:r>
      <w:r>
        <w:rPr>
          <w:spacing w:val="-1"/>
          <w:w w:val="99"/>
          <w:sz w:val="21"/>
        </w:rPr>
        <w:t>料</w:t>
      </w:r>
      <w:r>
        <w:rPr>
          <w:w w:val="99"/>
          <w:sz w:val="21"/>
        </w:rPr>
        <w:t>。</w:t>
      </w:r>
    </w:p>
    <w:p>
      <w:pPr>
        <w:pStyle w:val="BodyText"/>
        <w:rPr>
          <w:sz w:val="18"/>
        </w:rPr>
      </w:pPr>
    </w:p>
    <w:p>
      <w:pPr>
        <w:pStyle w:val="ListParagraph"/>
        <w:numPr>
          <w:ilvl w:val="1"/>
          <w:numId w:val="2"/>
        </w:numPr>
        <w:tabs>
          <w:tab w:pos="1172" w:val="left" w:leader="none"/>
          <w:tab w:pos="1173" w:val="left" w:leader="none"/>
        </w:tabs>
        <w:spacing w:line="278" w:lineRule="auto" w:before="1" w:after="0"/>
        <w:ind w:left="2456" w:right="265" w:hanging="2244"/>
        <w:jc w:val="left"/>
        <w:rPr>
          <w:sz w:val="21"/>
        </w:rPr>
      </w:pPr>
      <w:r>
        <w:rPr>
          <w:b/>
          <w:spacing w:val="13"/>
          <w:sz w:val="21"/>
        </w:rPr>
        <w:t>保险金给付 </w:t>
      </w:r>
      <w:r>
        <w:rPr>
          <w:spacing w:val="-2"/>
          <w:sz w:val="21"/>
        </w:rPr>
        <w:t>我们在收到保险金给付申请书及上述有关的证明和资料后，将在 </w:t>
      </w:r>
      <w:r>
        <w:rPr>
          <w:rFonts w:ascii="Times New Roman" w:eastAsia="Times New Roman"/>
          <w:sz w:val="21"/>
        </w:rPr>
        <w:t>5</w:t>
      </w:r>
      <w:r>
        <w:rPr>
          <w:rFonts w:ascii="Times New Roman" w:eastAsia="Times New Roman"/>
          <w:spacing w:val="-2"/>
          <w:sz w:val="21"/>
        </w:rPr>
        <w:t> </w:t>
      </w:r>
      <w:r>
        <w:rPr>
          <w:sz w:val="21"/>
        </w:rPr>
        <w:t>日内作出核定；</w:t>
      </w:r>
      <w:r>
        <w:rPr>
          <w:spacing w:val="-3"/>
          <w:sz w:val="21"/>
        </w:rPr>
        <w:t>情形复杂的，在 </w:t>
      </w:r>
      <w:r>
        <w:rPr>
          <w:rFonts w:ascii="Times New Roman" w:eastAsia="Times New Roman"/>
          <w:sz w:val="21"/>
        </w:rPr>
        <w:t>30 </w:t>
      </w:r>
      <w:r>
        <w:rPr>
          <w:sz w:val="21"/>
        </w:rPr>
        <w:t>日内作出核定。</w:t>
      </w:r>
    </w:p>
    <w:p>
      <w:pPr>
        <w:pStyle w:val="BodyText"/>
        <w:spacing w:line="269" w:lineRule="exact"/>
        <w:ind w:left="2456"/>
      </w:pPr>
      <w:r>
        <w:rPr>
          <w:w w:val="95"/>
        </w:rPr>
        <w:t>对属于保险责任的，我们在与受益人达成给付保险金的协议后</w:t>
      </w:r>
      <w:r>
        <w:rPr>
          <w:spacing w:val="63"/>
        </w:rPr>
        <w:t> </w:t>
      </w:r>
      <w:r>
        <w:rPr>
          <w:rFonts w:ascii="Times New Roman" w:eastAsia="Times New Roman"/>
          <w:w w:val="95"/>
        </w:rPr>
        <w:t>10</w:t>
      </w:r>
      <w:r>
        <w:rPr>
          <w:rFonts w:ascii="Times New Roman" w:eastAsia="Times New Roman"/>
          <w:spacing w:val="29"/>
        </w:rPr>
        <w:t>  </w:t>
      </w:r>
      <w:r>
        <w:rPr>
          <w:spacing w:val="-2"/>
          <w:w w:val="95"/>
        </w:rPr>
        <w:t>日内，履行给付保</w:t>
      </w:r>
    </w:p>
    <w:p>
      <w:pPr>
        <w:pStyle w:val="BodyText"/>
        <w:spacing w:before="43"/>
        <w:ind w:left="2456"/>
      </w:pPr>
      <w:r>
        <w:rPr>
          <w:spacing w:val="-10"/>
          <w:w w:val="95"/>
        </w:rPr>
        <w:t>险金义务。若我们在收齐相关证明和资料后</w:t>
      </w:r>
      <w:r>
        <w:rPr>
          <w:spacing w:val="56"/>
          <w:w w:val="150"/>
        </w:rPr>
        <w:t> </w:t>
      </w:r>
      <w:r>
        <w:rPr>
          <w:rFonts w:ascii="Times New Roman" w:eastAsia="Times New Roman"/>
          <w:w w:val="95"/>
        </w:rPr>
        <w:t>30</w:t>
      </w:r>
      <w:r>
        <w:rPr>
          <w:rFonts w:ascii="Times New Roman" w:eastAsia="Times New Roman"/>
          <w:spacing w:val="53"/>
        </w:rPr>
        <w:t>  </w:t>
      </w:r>
      <w:r>
        <w:rPr>
          <w:w w:val="95"/>
        </w:rPr>
        <w:t>日内仍未作出</w:t>
      </w:r>
      <w:r>
        <w:rPr>
          <w:w w:val="95"/>
        </w:rPr>
        <w:t>核</w:t>
      </w:r>
      <w:r>
        <w:rPr>
          <w:w w:val="95"/>
        </w:rPr>
        <w:t>定</w:t>
      </w:r>
      <w:r>
        <w:rPr>
          <w:spacing w:val="-17"/>
          <w:w w:val="95"/>
        </w:rPr>
        <w:t>，除支付保险</w:t>
      </w:r>
      <w:r>
        <w:rPr>
          <w:w w:val="95"/>
        </w:rPr>
        <w:t>金</w:t>
      </w:r>
      <w:r>
        <w:rPr>
          <w:w w:val="95"/>
        </w:rPr>
        <w:t>外</w:t>
      </w:r>
      <w:r>
        <w:rPr>
          <w:spacing w:val="-10"/>
          <w:w w:val="95"/>
        </w:rPr>
        <w:t>，</w:t>
      </w:r>
    </w:p>
    <w:p>
      <w:pPr>
        <w:pStyle w:val="BodyText"/>
        <w:spacing w:line="278" w:lineRule="auto" w:before="42"/>
        <w:ind w:left="2456" w:right="267"/>
      </w:pPr>
      <w:r>
        <w:rPr>
          <w:spacing w:val="-9"/>
        </w:rPr>
        <w:t>我们将从第 </w:t>
      </w:r>
      <w:r>
        <w:rPr>
          <w:rFonts w:ascii="Times New Roman" w:eastAsia="Times New Roman"/>
        </w:rPr>
        <w:t>31</w:t>
      </w:r>
      <w:r>
        <w:rPr>
          <w:rFonts w:ascii="Times New Roman" w:eastAsia="Times New Roman"/>
          <w:spacing w:val="-14"/>
        </w:rPr>
        <w:t> </w:t>
      </w:r>
      <w:r>
        <w:rPr>
          <w:spacing w:val="-4"/>
        </w:rPr>
        <w:t>日起按超过天数赔偿受益人因此受到的利息损失。利息按照不低于中</w:t>
      </w:r>
      <w:r>
        <w:rPr>
          <w:spacing w:val="-2"/>
        </w:rPr>
        <w:t>国人民银行公布的同期金融机构人民币活期存款基准利率按复利计算。</w:t>
      </w:r>
    </w:p>
    <w:p>
      <w:pPr>
        <w:pStyle w:val="BodyText"/>
        <w:spacing w:line="278" w:lineRule="auto"/>
        <w:ind w:left="2456" w:right="265"/>
      </w:pPr>
      <w:r>
        <w:rPr>
          <w:spacing w:val="-1"/>
          <w:w w:val="99"/>
        </w:rPr>
        <w:t>对不属于保险责任的，我们自作出核定之日起</w:t>
      </w:r>
      <w:r>
        <w:rPr>
          <w:spacing w:val="-50"/>
        </w:rPr>
        <w:t> </w:t>
      </w:r>
      <w:r>
        <w:rPr>
          <w:rFonts w:ascii="Times New Roman" w:eastAsia="Times New Roman"/>
          <w:w w:val="99"/>
        </w:rPr>
        <w:t>3</w:t>
      </w:r>
      <w:r>
        <w:rPr>
          <w:rFonts w:ascii="Times New Roman" w:eastAsia="Times New Roman"/>
          <w:spacing w:val="1"/>
        </w:rPr>
        <w:t> </w:t>
      </w:r>
      <w:r>
        <w:rPr>
          <w:spacing w:val="-1"/>
          <w:w w:val="99"/>
        </w:rPr>
        <w:t>日内向受益人发出拒绝给付保险金通知书并说明理由。</w:t>
      </w:r>
    </w:p>
    <w:p>
      <w:pPr>
        <w:pStyle w:val="BodyText"/>
        <w:spacing w:line="278" w:lineRule="auto"/>
        <w:ind w:left="2456" w:right="267"/>
      </w:pPr>
      <w:r>
        <w:rPr>
          <w:spacing w:val="-3"/>
        </w:rPr>
        <w:t>我们在收到保险金给付申请书及有关证明和资料之日起 </w:t>
      </w:r>
      <w:r>
        <w:rPr>
          <w:rFonts w:ascii="Times New Roman" w:eastAsia="Times New Roman"/>
        </w:rPr>
        <w:t>60</w:t>
      </w:r>
      <w:r>
        <w:rPr>
          <w:rFonts w:ascii="Times New Roman" w:eastAsia="Times New Roman"/>
          <w:spacing w:val="-14"/>
        </w:rPr>
        <w:t> </w:t>
      </w:r>
      <w:r>
        <w:rPr>
          <w:spacing w:val="-10"/>
        </w:rPr>
        <w:t>日内，对给付保险金的数</w:t>
      </w:r>
      <w:r>
        <w:rPr>
          <w:w w:val="95"/>
        </w:rPr>
        <w:t>额不</w:t>
      </w:r>
      <w:r>
        <w:rPr>
          <w:w w:val="95"/>
        </w:rPr>
        <w:t>能</w:t>
      </w:r>
      <w:r>
        <w:rPr>
          <w:w w:val="95"/>
        </w:rPr>
        <w:t>确</w:t>
      </w:r>
      <w:r>
        <w:rPr>
          <w:w w:val="95"/>
        </w:rPr>
        <w:t>定</w:t>
      </w:r>
      <w:r>
        <w:rPr>
          <w:w w:val="95"/>
        </w:rPr>
        <w:t>的，</w:t>
      </w:r>
      <w:r>
        <w:rPr>
          <w:w w:val="95"/>
        </w:rPr>
        <w:t>根</w:t>
      </w:r>
      <w:r>
        <w:rPr>
          <w:w w:val="95"/>
        </w:rPr>
        <w:t>据</w:t>
      </w:r>
      <w:r>
        <w:rPr>
          <w:w w:val="95"/>
        </w:rPr>
        <w:t>已</w:t>
      </w:r>
      <w:r>
        <w:rPr>
          <w:w w:val="95"/>
        </w:rPr>
        <w:t>有</w:t>
      </w:r>
      <w:r>
        <w:rPr>
          <w:w w:val="95"/>
        </w:rPr>
        <w:t>证</w:t>
      </w:r>
      <w:r>
        <w:rPr>
          <w:w w:val="95"/>
        </w:rPr>
        <w:t>明</w:t>
      </w:r>
      <w:r>
        <w:rPr>
          <w:w w:val="95"/>
        </w:rPr>
        <w:t>和</w:t>
      </w:r>
      <w:r>
        <w:rPr>
          <w:w w:val="95"/>
        </w:rPr>
        <w:t>资</w:t>
      </w:r>
      <w:r>
        <w:rPr>
          <w:w w:val="95"/>
        </w:rPr>
        <w:t>料</w:t>
      </w:r>
      <w:r>
        <w:rPr>
          <w:w w:val="95"/>
        </w:rPr>
        <w:t>可</w:t>
      </w:r>
      <w:r>
        <w:rPr>
          <w:w w:val="95"/>
        </w:rPr>
        <w:t>以</w:t>
      </w:r>
      <w:r>
        <w:rPr>
          <w:w w:val="95"/>
        </w:rPr>
        <w:t>确</w:t>
      </w:r>
      <w:r>
        <w:rPr>
          <w:w w:val="95"/>
        </w:rPr>
        <w:t>定</w:t>
      </w:r>
      <w:r>
        <w:rPr>
          <w:w w:val="95"/>
        </w:rPr>
        <w:t>的</w:t>
      </w:r>
      <w:r>
        <w:rPr>
          <w:w w:val="95"/>
        </w:rPr>
        <w:t>数</w:t>
      </w:r>
      <w:r>
        <w:rPr>
          <w:w w:val="95"/>
        </w:rPr>
        <w:t>额</w:t>
      </w:r>
      <w:r>
        <w:rPr>
          <w:w w:val="95"/>
        </w:rPr>
        <w:t>先</w:t>
      </w:r>
      <w:r>
        <w:rPr>
          <w:w w:val="95"/>
        </w:rPr>
        <w:t>予</w:t>
      </w:r>
      <w:r>
        <w:rPr>
          <w:w w:val="95"/>
        </w:rPr>
        <w:t>支</w:t>
      </w:r>
      <w:r>
        <w:rPr>
          <w:w w:val="95"/>
        </w:rPr>
        <w:t>付</w:t>
      </w:r>
      <w:r>
        <w:rPr>
          <w:w w:val="95"/>
        </w:rPr>
        <w:t>；</w:t>
      </w:r>
      <w:r>
        <w:rPr>
          <w:w w:val="95"/>
        </w:rPr>
        <w:t>我</w:t>
      </w:r>
      <w:r>
        <w:rPr>
          <w:w w:val="95"/>
        </w:rPr>
        <w:t>们</w:t>
      </w:r>
      <w:r>
        <w:rPr>
          <w:w w:val="95"/>
        </w:rPr>
        <w:t>最</w:t>
      </w:r>
      <w:r>
        <w:rPr>
          <w:w w:val="95"/>
        </w:rPr>
        <w:t>终</w:t>
      </w:r>
      <w:r>
        <w:rPr>
          <w:w w:val="95"/>
        </w:rPr>
        <w:t>确</w:t>
      </w:r>
      <w:r>
        <w:rPr>
          <w:spacing w:val="-4"/>
          <w:w w:val="95"/>
        </w:rPr>
        <w:t>定给付</w:t>
      </w:r>
    </w:p>
    <w:p>
      <w:pPr>
        <w:spacing w:after="0" w:line="278" w:lineRule="auto"/>
        <w:sectPr>
          <w:type w:val="continuous"/>
          <w:pgSz w:w="11910" w:h="16840"/>
          <w:pgMar w:header="576" w:footer="0" w:top="1060" w:bottom="280" w:left="800" w:right="800"/>
        </w:sectPr>
      </w:pPr>
    </w:p>
    <w:p>
      <w:pPr>
        <w:pStyle w:val="BodyText"/>
        <w:spacing w:before="76"/>
        <w:ind w:left="2456"/>
      </w:pPr>
      <w:r>
        <w:rPr>
          <w:spacing w:val="-1"/>
          <w:w w:val="95"/>
        </w:rPr>
        <w:t>保险金的数额后，将支付相应的差额。</w:t>
      </w:r>
    </w:p>
    <w:p>
      <w:pPr>
        <w:pStyle w:val="BodyText"/>
        <w:spacing w:before="2"/>
      </w:pPr>
    </w:p>
    <w:p>
      <w:pPr>
        <w:pStyle w:val="ListParagraph"/>
        <w:numPr>
          <w:ilvl w:val="1"/>
          <w:numId w:val="2"/>
        </w:numPr>
        <w:tabs>
          <w:tab w:pos="1172" w:val="left" w:leader="none"/>
          <w:tab w:pos="1173" w:val="left" w:leader="none"/>
        </w:tabs>
        <w:spacing w:line="278" w:lineRule="auto" w:before="0" w:after="0"/>
        <w:ind w:left="2456" w:right="265" w:hanging="2244"/>
        <w:jc w:val="left"/>
        <w:rPr>
          <w:sz w:val="21"/>
        </w:rPr>
      </w:pPr>
      <w:r>
        <w:rPr>
          <w:b/>
          <w:spacing w:val="13"/>
          <w:sz w:val="21"/>
        </w:rPr>
        <w:t>豁免保险费 </w:t>
      </w:r>
      <w:r>
        <w:rPr>
          <w:spacing w:val="-2"/>
          <w:sz w:val="21"/>
        </w:rPr>
        <w:t>我们在收到豁免保险费申请书及上述有关的证明和资料后，将在 </w:t>
      </w:r>
      <w:r>
        <w:rPr>
          <w:rFonts w:ascii="Times New Roman" w:eastAsia="Times New Roman"/>
          <w:sz w:val="21"/>
        </w:rPr>
        <w:t>5</w:t>
      </w:r>
      <w:r>
        <w:rPr>
          <w:rFonts w:ascii="Times New Roman" w:eastAsia="Times New Roman"/>
          <w:spacing w:val="-2"/>
          <w:sz w:val="21"/>
        </w:rPr>
        <w:t> </w:t>
      </w:r>
      <w:r>
        <w:rPr>
          <w:sz w:val="21"/>
        </w:rPr>
        <w:t>日内作出核定；</w:t>
      </w:r>
      <w:r>
        <w:rPr>
          <w:spacing w:val="-3"/>
          <w:sz w:val="21"/>
        </w:rPr>
        <w:t>情形复杂的，在 </w:t>
      </w:r>
      <w:r>
        <w:rPr>
          <w:rFonts w:ascii="Times New Roman" w:eastAsia="Times New Roman"/>
          <w:sz w:val="21"/>
        </w:rPr>
        <w:t>30 </w:t>
      </w:r>
      <w:r>
        <w:rPr>
          <w:sz w:val="21"/>
        </w:rPr>
        <w:t>日内作出核定。</w:t>
      </w:r>
    </w:p>
    <w:p>
      <w:pPr>
        <w:pStyle w:val="BodyText"/>
        <w:spacing w:line="269" w:lineRule="exact"/>
        <w:ind w:left="2456"/>
      </w:pPr>
      <w:r>
        <w:rPr>
          <w:w w:val="95"/>
        </w:rPr>
        <w:t>对属于保险责任的，我们在与申请人达成豁免保险费的协议后</w:t>
      </w:r>
      <w:r>
        <w:rPr>
          <w:spacing w:val="63"/>
        </w:rPr>
        <w:t> </w:t>
      </w:r>
      <w:r>
        <w:rPr>
          <w:rFonts w:ascii="Times New Roman" w:eastAsia="Times New Roman"/>
          <w:w w:val="95"/>
        </w:rPr>
        <w:t>10</w:t>
      </w:r>
      <w:r>
        <w:rPr>
          <w:rFonts w:ascii="Times New Roman" w:eastAsia="Times New Roman"/>
          <w:spacing w:val="29"/>
        </w:rPr>
        <w:t>  </w:t>
      </w:r>
      <w:r>
        <w:rPr>
          <w:spacing w:val="-2"/>
          <w:w w:val="95"/>
        </w:rPr>
        <w:t>日内，履行豁免保</w:t>
      </w:r>
    </w:p>
    <w:p>
      <w:pPr>
        <w:pStyle w:val="BodyText"/>
        <w:spacing w:before="43"/>
        <w:ind w:left="2456"/>
      </w:pPr>
      <w:r>
        <w:rPr>
          <w:spacing w:val="-10"/>
          <w:w w:val="95"/>
        </w:rPr>
        <w:t>险费责任。若我们在收齐相关证明和资料后</w:t>
      </w:r>
      <w:r>
        <w:rPr>
          <w:spacing w:val="56"/>
          <w:w w:val="150"/>
        </w:rPr>
        <w:t> </w:t>
      </w:r>
      <w:r>
        <w:rPr>
          <w:rFonts w:ascii="Times New Roman" w:eastAsia="Times New Roman"/>
          <w:w w:val="95"/>
        </w:rPr>
        <w:t>30</w:t>
      </w:r>
      <w:r>
        <w:rPr>
          <w:rFonts w:ascii="Times New Roman" w:eastAsia="Times New Roman"/>
          <w:spacing w:val="53"/>
        </w:rPr>
        <w:t>  </w:t>
      </w:r>
      <w:r>
        <w:rPr>
          <w:w w:val="95"/>
        </w:rPr>
        <w:t>日内仍未作出</w:t>
      </w:r>
      <w:r>
        <w:rPr>
          <w:w w:val="95"/>
        </w:rPr>
        <w:t>核</w:t>
      </w:r>
      <w:r>
        <w:rPr>
          <w:w w:val="95"/>
        </w:rPr>
        <w:t>定</w:t>
      </w:r>
      <w:r>
        <w:rPr>
          <w:spacing w:val="-17"/>
          <w:w w:val="95"/>
        </w:rPr>
        <w:t>，除豁免保险</w:t>
      </w:r>
      <w:r>
        <w:rPr>
          <w:w w:val="95"/>
        </w:rPr>
        <w:t>费</w:t>
      </w:r>
      <w:r>
        <w:rPr>
          <w:w w:val="95"/>
        </w:rPr>
        <w:t>外</w:t>
      </w:r>
      <w:r>
        <w:rPr>
          <w:spacing w:val="-10"/>
          <w:w w:val="95"/>
        </w:rPr>
        <w:t>，</w:t>
      </w:r>
    </w:p>
    <w:p>
      <w:pPr>
        <w:pStyle w:val="BodyText"/>
        <w:spacing w:line="278" w:lineRule="auto" w:before="43"/>
        <w:ind w:left="2456" w:right="267"/>
      </w:pPr>
      <w:r>
        <w:rPr>
          <w:spacing w:val="-9"/>
        </w:rPr>
        <w:t>我们将从第 </w:t>
      </w:r>
      <w:r>
        <w:rPr>
          <w:rFonts w:ascii="Times New Roman" w:eastAsia="Times New Roman"/>
        </w:rPr>
        <w:t>31</w:t>
      </w:r>
      <w:r>
        <w:rPr>
          <w:rFonts w:ascii="Times New Roman" w:eastAsia="Times New Roman"/>
          <w:spacing w:val="-14"/>
        </w:rPr>
        <w:t> </w:t>
      </w:r>
      <w:r>
        <w:rPr>
          <w:spacing w:val="-4"/>
        </w:rPr>
        <w:t>日起按超过天数赔偿申请人因此受到的利息损失。利息按照不低于中</w:t>
      </w:r>
      <w:r>
        <w:rPr>
          <w:spacing w:val="-2"/>
        </w:rPr>
        <w:t>国人民银行公布的同期金融机构人民币活期存款基准利率按复利计算。</w:t>
      </w:r>
    </w:p>
    <w:p>
      <w:pPr>
        <w:pStyle w:val="BodyText"/>
        <w:spacing w:line="278" w:lineRule="auto"/>
        <w:ind w:left="2456" w:right="265"/>
      </w:pPr>
      <w:r>
        <w:rPr>
          <w:spacing w:val="-1"/>
          <w:w w:val="99"/>
        </w:rPr>
        <w:t>对不属于保险责任的，我们自作出核定之日起</w:t>
      </w:r>
      <w:r>
        <w:rPr>
          <w:spacing w:val="-50"/>
        </w:rPr>
        <w:t> </w:t>
      </w:r>
      <w:r>
        <w:rPr>
          <w:rFonts w:ascii="Times New Roman" w:eastAsia="Times New Roman"/>
          <w:w w:val="99"/>
        </w:rPr>
        <w:t>3</w:t>
      </w:r>
      <w:r>
        <w:rPr>
          <w:rFonts w:ascii="Times New Roman" w:eastAsia="Times New Roman"/>
          <w:spacing w:val="1"/>
        </w:rPr>
        <w:t> </w:t>
      </w:r>
      <w:r>
        <w:rPr>
          <w:spacing w:val="-1"/>
          <w:w w:val="99"/>
        </w:rPr>
        <w:t>日内向您或被保险人发出拒绝豁免保险费通知书并说明理由。</w:t>
      </w:r>
    </w:p>
    <w:p>
      <w:pPr>
        <w:pStyle w:val="BodyText"/>
        <w:spacing w:before="1"/>
        <w:rPr>
          <w:sz w:val="12"/>
        </w:rPr>
      </w:pPr>
    </w:p>
    <w:p>
      <w:pPr>
        <w:spacing w:after="0"/>
        <w:rPr>
          <w:sz w:val="12"/>
        </w:rPr>
        <w:sectPr>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70" w:after="0"/>
        <w:ind w:left="1172" w:right="0" w:hanging="960"/>
        <w:jc w:val="left"/>
      </w:pPr>
      <w:r>
        <w:rPr>
          <w:spacing w:val="-2"/>
        </w:rPr>
        <w:t>宣告死亡</w:t>
      </w:r>
      <w:r>
        <w:rPr>
          <w:spacing w:val="-2"/>
        </w:rPr>
        <w:t>处</w:t>
      </w:r>
      <w:r>
        <w:rPr>
          <w:spacing w:val="-10"/>
        </w:rPr>
        <w:t>理</w:t>
      </w:r>
    </w:p>
    <w:p>
      <w:pPr>
        <w:pStyle w:val="BodyText"/>
        <w:spacing w:line="278" w:lineRule="auto" w:before="70"/>
        <w:ind w:left="173" w:right="269"/>
        <w:jc w:val="both"/>
      </w:pPr>
      <w:r>
        <w:rPr/>
        <w:br w:type="column"/>
      </w:r>
      <w:r>
        <w:rPr>
          <w:spacing w:val="-1"/>
          <w:w w:val="99"/>
        </w:rPr>
        <w:t>如果被保险人在本合同有效期内失踪，而且被法院宣告死亡，我们以法院判决宣告死亡之日作为被保险人死亡的时间，按本合同的约定给付身故保险金，本合同效力终止。如果被保险人在宣告死亡后重新出现或者确知其没有死亡，受益人应于知道后</w:t>
      </w:r>
      <w:r>
        <w:rPr>
          <w:spacing w:val="-50"/>
        </w:rPr>
        <w:t> </w:t>
      </w:r>
      <w:r>
        <w:rPr>
          <w:rFonts w:ascii="Times New Roman" w:eastAsia="Times New Roman"/>
          <w:spacing w:val="1"/>
          <w:w w:val="99"/>
        </w:rPr>
        <w:t>3</w:t>
      </w:r>
      <w:r>
        <w:rPr>
          <w:rFonts w:ascii="Times New Roman" w:eastAsia="Times New Roman"/>
          <w:w w:val="99"/>
        </w:rPr>
        <w:t>0</w:t>
      </w:r>
      <w:r>
        <w:rPr>
          <w:rFonts w:ascii="Times New Roman" w:eastAsia="Times New Roman"/>
          <w:spacing w:val="3"/>
        </w:rPr>
        <w:t> </w:t>
      </w:r>
      <w:r>
        <w:rPr>
          <w:spacing w:val="3"/>
          <w:w w:val="99"/>
        </w:rPr>
        <w:t>日内向我们退还已给付的保险金，本合同的效力由您和我们双方依法协商处</w:t>
      </w:r>
      <w:r>
        <w:rPr>
          <w:spacing w:val="-1"/>
          <w:w w:val="99"/>
        </w:rPr>
        <w:t>理。</w:t>
      </w:r>
    </w:p>
    <w:p>
      <w:pPr>
        <w:spacing w:after="0" w:line="278" w:lineRule="auto"/>
        <w:jc w:val="both"/>
        <w:sectPr>
          <w:type w:val="continuous"/>
          <w:pgSz w:w="11910" w:h="16840"/>
          <w:pgMar w:header="576" w:footer="0" w:top="1060" w:bottom="280" w:left="800" w:right="800"/>
          <w:cols w:num="2" w:equalWidth="0">
            <w:col w:w="2244" w:space="40"/>
            <w:col w:w="8026"/>
          </w:cols>
        </w:sectPr>
      </w:pPr>
    </w:p>
    <w:p>
      <w:pPr>
        <w:pStyle w:val="BodyText"/>
        <w:spacing w:before="4"/>
        <w:rPr>
          <w:sz w:val="12"/>
        </w:rPr>
      </w:pPr>
    </w:p>
    <w:p>
      <w:pPr>
        <w:pStyle w:val="ListParagraph"/>
        <w:numPr>
          <w:ilvl w:val="1"/>
          <w:numId w:val="2"/>
        </w:numPr>
        <w:tabs>
          <w:tab w:pos="1173" w:val="left" w:leader="none"/>
        </w:tabs>
        <w:spacing w:line="278" w:lineRule="auto" w:before="70" w:after="0"/>
        <w:ind w:left="2456" w:right="267" w:hanging="2244"/>
        <w:jc w:val="both"/>
        <w:rPr>
          <w:sz w:val="21"/>
        </w:rPr>
      </w:pPr>
      <w:r>
        <w:rPr>
          <w:b/>
          <w:spacing w:val="1"/>
          <w:w w:val="99"/>
          <w:sz w:val="21"/>
        </w:rPr>
        <w:t>诉讼时效</w:t>
      </w:r>
      <w:r>
        <w:rPr>
          <w:b/>
          <w:spacing w:val="4"/>
          <w:sz w:val="21"/>
        </w:rPr>
        <w:t>    </w:t>
      </w:r>
      <w:r>
        <w:rPr>
          <w:spacing w:val="-1"/>
          <w:w w:val="99"/>
          <w:sz w:val="21"/>
        </w:rPr>
        <w:t>轻症重疾保险金受益人、中症重疾保险金受益人、重大疾病保险金受益人、身故保险金受益人向我们请求给付轻症重疾保险金、中症重疾保险金、重大疾病保险金、身故保险金的诉讼时效期间为</w:t>
      </w:r>
      <w:r>
        <w:rPr>
          <w:spacing w:val="-53"/>
          <w:sz w:val="21"/>
        </w:rPr>
        <w:t> </w:t>
      </w:r>
      <w:r>
        <w:rPr>
          <w:rFonts w:ascii="Times New Roman" w:eastAsia="Times New Roman"/>
          <w:w w:val="99"/>
          <w:sz w:val="21"/>
        </w:rPr>
        <w:t>2</w:t>
      </w:r>
      <w:r>
        <w:rPr>
          <w:rFonts w:ascii="Times New Roman" w:eastAsia="Times New Roman"/>
          <w:spacing w:val="1"/>
          <w:sz w:val="21"/>
        </w:rPr>
        <w:t> </w:t>
      </w:r>
      <w:r>
        <w:rPr>
          <w:spacing w:val="-1"/>
          <w:w w:val="99"/>
          <w:sz w:val="21"/>
        </w:rPr>
        <w:t>年，自其知道或者应当知道保险事故发生之日起计算。</w:t>
      </w:r>
    </w:p>
    <w:p>
      <w:pPr>
        <w:pStyle w:val="BodyText"/>
        <w:spacing w:line="278" w:lineRule="auto"/>
        <w:ind w:left="2456" w:right="267"/>
        <w:jc w:val="both"/>
      </w:pPr>
      <w:r>
        <w:rPr>
          <w:spacing w:val="-1"/>
          <w:w w:val="99"/>
        </w:rPr>
        <w:t>申请人向我们请求豁免保险费的诉讼时效期间为</w:t>
      </w:r>
      <w:r>
        <w:rPr>
          <w:spacing w:val="-53"/>
        </w:rPr>
        <w:t> </w:t>
      </w:r>
      <w:r>
        <w:rPr>
          <w:rFonts w:ascii="Times New Roman" w:eastAsia="Times New Roman"/>
          <w:w w:val="99"/>
        </w:rPr>
        <w:t>2</w:t>
      </w:r>
      <w:r>
        <w:rPr>
          <w:rFonts w:ascii="Times New Roman" w:eastAsia="Times New Roman"/>
          <w:spacing w:val="1"/>
        </w:rPr>
        <w:t> </w:t>
      </w:r>
      <w:r>
        <w:rPr>
          <w:spacing w:val="-1"/>
          <w:w w:val="99"/>
        </w:rPr>
        <w:t>年，自其知道或者应当知道保险事故发生之日起计算。</w:t>
      </w:r>
    </w:p>
    <w:p>
      <w:pPr>
        <w:pStyle w:val="BodyText"/>
        <w:rPr>
          <w:sz w:val="20"/>
        </w:rPr>
      </w:pPr>
    </w:p>
    <w:p>
      <w:pPr>
        <w:pStyle w:val="BodyText"/>
        <w:spacing w:before="1"/>
        <w:rPr>
          <w:sz w:val="24"/>
        </w:rPr>
      </w:pPr>
    </w:p>
    <w:p>
      <w:pPr>
        <w:pStyle w:val="Heading1"/>
        <w:numPr>
          <w:ilvl w:val="0"/>
          <w:numId w:val="2"/>
        </w:numPr>
        <w:tabs>
          <w:tab w:pos="1172" w:val="left" w:leader="none"/>
          <w:tab w:pos="1173" w:val="left" w:leader="none"/>
        </w:tabs>
        <w:spacing w:line="240" w:lineRule="auto" w:before="0" w:after="0"/>
        <w:ind w:left="1172" w:right="0" w:hanging="961"/>
        <w:jc w:val="left"/>
      </w:pPr>
      <w:r>
        <w:rPr>
          <w:spacing w:val="-2"/>
          <w:w w:val="95"/>
        </w:rPr>
        <w:t>保险费的交纳</w:t>
      </w:r>
    </w:p>
    <w:p>
      <w:pPr>
        <w:pStyle w:val="BodyText"/>
        <w:spacing w:before="6"/>
        <w:rPr>
          <w:b/>
          <w:sz w:val="8"/>
        </w:rPr>
      </w:pPr>
      <w:r>
        <w:rPr/>
        <w:drawing>
          <wp:anchor distT="0" distB="0" distL="0" distR="0" allowOverlap="1" layoutInCell="1" locked="0" behindDoc="0" simplePos="0" relativeHeight="84">
            <wp:simplePos x="0" y="0"/>
            <wp:positionH relativeFrom="page">
              <wp:posOffset>574040</wp:posOffset>
            </wp:positionH>
            <wp:positionV relativeFrom="paragraph">
              <wp:posOffset>84495</wp:posOffset>
            </wp:positionV>
            <wp:extent cx="6376034" cy="12191"/>
            <wp:effectExtent l="0" t="0" r="0" b="0"/>
            <wp:wrapTopAndBottom/>
            <wp:docPr id="33" name="image15.png"/>
            <wp:cNvGraphicFramePr>
              <a:graphicFrameLocks noChangeAspect="1"/>
            </wp:cNvGraphicFramePr>
            <a:graphic>
              <a:graphicData uri="http://schemas.openxmlformats.org/drawingml/2006/picture">
                <pic:pic>
                  <pic:nvPicPr>
                    <pic:cNvPr id="34" name="image15.png"/>
                    <pic:cNvPicPr/>
                  </pic:nvPicPr>
                  <pic:blipFill>
                    <a:blip r:embed="rId20" cstate="print"/>
                    <a:stretch>
                      <a:fillRect/>
                    </a:stretch>
                  </pic:blipFill>
                  <pic:spPr>
                    <a:xfrm>
                      <a:off x="0" y="0"/>
                      <a:ext cx="6376034" cy="12191"/>
                    </a:xfrm>
                    <a:prstGeom prst="rect">
                      <a:avLst/>
                    </a:prstGeom>
                  </pic:spPr>
                </pic:pic>
              </a:graphicData>
            </a:graphic>
          </wp:anchor>
        </w:drawing>
      </w:r>
    </w:p>
    <w:p>
      <w:pPr>
        <w:pStyle w:val="BodyText"/>
        <w:spacing w:before="5"/>
        <w:rPr>
          <w:b/>
          <w:sz w:val="12"/>
        </w:rPr>
      </w:pPr>
    </w:p>
    <w:p>
      <w:pPr>
        <w:spacing w:after="0"/>
        <w:rPr>
          <w:sz w:val="12"/>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70" w:after="0"/>
        <w:ind w:left="1172" w:right="0" w:hanging="960"/>
        <w:jc w:val="left"/>
      </w:pPr>
      <w:r>
        <w:rPr>
          <w:spacing w:val="-2"/>
        </w:rPr>
        <w:t>保险费的</w:t>
      </w:r>
      <w:r>
        <w:rPr>
          <w:spacing w:val="-2"/>
        </w:rPr>
        <w:t>交</w:t>
      </w:r>
      <w:r>
        <w:rPr>
          <w:spacing w:val="-10"/>
        </w:rPr>
        <w:t>纳</w:t>
      </w:r>
    </w:p>
    <w:p>
      <w:pPr>
        <w:pStyle w:val="BodyText"/>
        <w:spacing w:before="70"/>
        <w:ind w:left="173"/>
      </w:pPr>
      <w:r>
        <w:rPr/>
        <w:br w:type="column"/>
      </w:r>
      <w:r>
        <w:rPr>
          <w:spacing w:val="-1"/>
          <w:w w:val="95"/>
        </w:rPr>
        <w:t>本合同的交费方式和交费期间由您和我们约定并在保险单上载明。</w:t>
      </w:r>
    </w:p>
    <w:p>
      <w:pPr>
        <w:pStyle w:val="BodyText"/>
        <w:spacing w:line="278" w:lineRule="auto" w:before="43"/>
        <w:ind w:left="173" w:right="267"/>
      </w:pPr>
      <w:r>
        <w:rPr>
          <w:spacing w:val="-1"/>
          <w:w w:val="99"/>
        </w:rPr>
        <w:t>分期交纳保险费的，在交纳首期保险费后，您应当按照约定，在每个保险费约定交纳日交纳当期的保险费。</w:t>
      </w:r>
    </w:p>
    <w:p>
      <w:pPr>
        <w:spacing w:after="0" w:line="278" w:lineRule="auto"/>
        <w:sectPr>
          <w:type w:val="continuous"/>
          <w:pgSz w:w="11910" w:h="16840"/>
          <w:pgMar w:header="576" w:footer="0" w:top="1060" w:bottom="280" w:left="800" w:right="800"/>
          <w:cols w:num="2" w:equalWidth="0">
            <w:col w:w="2244" w:space="40"/>
            <w:col w:w="8026"/>
          </w:cols>
        </w:sectPr>
      </w:pPr>
    </w:p>
    <w:p>
      <w:pPr>
        <w:pStyle w:val="BodyText"/>
        <w:spacing w:before="2"/>
        <w:rPr>
          <w:sz w:val="12"/>
        </w:rPr>
      </w:pPr>
    </w:p>
    <w:p>
      <w:pPr>
        <w:pStyle w:val="ListParagraph"/>
        <w:numPr>
          <w:ilvl w:val="1"/>
          <w:numId w:val="2"/>
        </w:numPr>
        <w:tabs>
          <w:tab w:pos="1173" w:val="left" w:leader="none"/>
        </w:tabs>
        <w:spacing w:line="278" w:lineRule="auto" w:before="70" w:after="0"/>
        <w:ind w:left="2456" w:right="267" w:hanging="2244"/>
        <w:jc w:val="both"/>
        <w:rPr>
          <w:sz w:val="21"/>
        </w:rPr>
      </w:pPr>
      <w:r>
        <w:rPr>
          <w:b/>
          <w:spacing w:val="40"/>
          <w:sz w:val="21"/>
        </w:rPr>
        <w:t>宽限期   </w:t>
      </w:r>
      <w:r>
        <w:rPr>
          <w:sz w:val="21"/>
        </w:rPr>
        <w:t>分期交纳保险费的，在交纳首期保险费后，如果您到期未交纳保险费，自保险费约</w:t>
      </w:r>
      <w:r>
        <w:rPr>
          <w:w w:val="95"/>
          <w:sz w:val="21"/>
        </w:rPr>
        <w:t>定交纳日的次日零时起 </w:t>
      </w:r>
      <w:r>
        <w:rPr>
          <w:rFonts w:ascii="Times New Roman" w:eastAsia="Times New Roman"/>
          <w:w w:val="95"/>
          <w:sz w:val="21"/>
        </w:rPr>
        <w:t>60</w:t>
      </w:r>
      <w:r>
        <w:rPr>
          <w:rFonts w:ascii="Times New Roman" w:eastAsia="Times New Roman"/>
          <w:spacing w:val="63"/>
          <w:sz w:val="21"/>
        </w:rPr>
        <w:t> </w:t>
      </w:r>
      <w:r>
        <w:rPr>
          <w:w w:val="95"/>
          <w:sz w:val="21"/>
        </w:rPr>
        <w:t>日为宽限期。宽限期内发生的保险事故，我们仍会承担保</w:t>
      </w:r>
      <w:r>
        <w:rPr>
          <w:spacing w:val="-2"/>
          <w:sz w:val="21"/>
        </w:rPr>
        <w:t>险责任，但在给付保险金时会扣除您欠交的保险费。</w:t>
      </w:r>
    </w:p>
    <w:p>
      <w:pPr>
        <w:pStyle w:val="BodyText"/>
        <w:spacing w:line="278" w:lineRule="auto"/>
        <w:ind w:left="2456" w:right="268"/>
      </w:pPr>
      <w:r>
        <w:rPr>
          <w:spacing w:val="-1"/>
          <w:w w:val="99"/>
        </w:rPr>
        <w:t>如果您宽限期结束之后仍未交纳保险费，则本合同自宽限期满的次日零时起效力中止。</w:t>
      </w:r>
    </w:p>
    <w:p>
      <w:pPr>
        <w:pStyle w:val="BodyText"/>
        <w:rPr>
          <w:sz w:val="20"/>
        </w:rPr>
      </w:pPr>
    </w:p>
    <w:p>
      <w:pPr>
        <w:pStyle w:val="BodyText"/>
        <w:spacing w:before="1"/>
        <w:rPr>
          <w:sz w:val="24"/>
        </w:rPr>
      </w:pPr>
    </w:p>
    <w:p>
      <w:pPr>
        <w:pStyle w:val="Heading1"/>
        <w:numPr>
          <w:ilvl w:val="0"/>
          <w:numId w:val="2"/>
        </w:numPr>
        <w:tabs>
          <w:tab w:pos="1172" w:val="left" w:leader="none"/>
          <w:tab w:pos="1173" w:val="left" w:leader="none"/>
        </w:tabs>
        <w:spacing w:line="240" w:lineRule="auto" w:before="0" w:after="0"/>
        <w:ind w:left="1172" w:right="0" w:hanging="961"/>
        <w:jc w:val="left"/>
      </w:pPr>
      <w:r>
        <w:rPr>
          <w:spacing w:val="-2"/>
          <w:w w:val="95"/>
        </w:rPr>
        <w:t>现金价值权益</w:t>
      </w:r>
    </w:p>
    <w:p>
      <w:pPr>
        <w:pStyle w:val="BodyText"/>
        <w:spacing w:before="7"/>
        <w:rPr>
          <w:b/>
          <w:sz w:val="8"/>
        </w:rPr>
      </w:pPr>
      <w:r>
        <w:rPr/>
        <w:drawing>
          <wp:anchor distT="0" distB="0" distL="0" distR="0" allowOverlap="1" layoutInCell="1" locked="0" behindDoc="0" simplePos="0" relativeHeight="85">
            <wp:simplePos x="0" y="0"/>
            <wp:positionH relativeFrom="page">
              <wp:posOffset>574040</wp:posOffset>
            </wp:positionH>
            <wp:positionV relativeFrom="paragraph">
              <wp:posOffset>85058</wp:posOffset>
            </wp:positionV>
            <wp:extent cx="6376034" cy="18287"/>
            <wp:effectExtent l="0" t="0" r="0" b="0"/>
            <wp:wrapTopAndBottom/>
            <wp:docPr id="35" name="image5.png"/>
            <wp:cNvGraphicFramePr>
              <a:graphicFrameLocks noChangeAspect="1"/>
            </wp:cNvGraphicFramePr>
            <a:graphic>
              <a:graphicData uri="http://schemas.openxmlformats.org/drawingml/2006/picture">
                <pic:pic>
                  <pic:nvPicPr>
                    <pic:cNvPr id="36" name="image5.png"/>
                    <pic:cNvPicPr/>
                  </pic:nvPicPr>
                  <pic:blipFill>
                    <a:blip r:embed="rId10" cstate="print"/>
                    <a:stretch>
                      <a:fillRect/>
                    </a:stretch>
                  </pic:blipFill>
                  <pic:spPr>
                    <a:xfrm>
                      <a:off x="0" y="0"/>
                      <a:ext cx="6376034" cy="18287"/>
                    </a:xfrm>
                    <a:prstGeom prst="rect">
                      <a:avLst/>
                    </a:prstGeom>
                  </pic:spPr>
                </pic:pic>
              </a:graphicData>
            </a:graphic>
          </wp:anchor>
        </w:drawing>
      </w:r>
    </w:p>
    <w:p>
      <w:pPr>
        <w:pStyle w:val="ListParagraph"/>
        <w:numPr>
          <w:ilvl w:val="1"/>
          <w:numId w:val="2"/>
        </w:numPr>
        <w:tabs>
          <w:tab w:pos="1173" w:val="left" w:leader="none"/>
        </w:tabs>
        <w:spacing w:line="232" w:lineRule="auto" w:before="205" w:after="0"/>
        <w:ind w:left="2456" w:right="268" w:hanging="2244"/>
        <w:jc w:val="both"/>
        <w:rPr>
          <w:sz w:val="21"/>
        </w:rPr>
      </w:pPr>
      <w:r>
        <w:rPr>
          <w:b/>
          <w:spacing w:val="1"/>
          <w:w w:val="99"/>
          <w:sz w:val="21"/>
        </w:rPr>
        <w:t>现金价值</w:t>
      </w:r>
      <w:r>
        <w:rPr>
          <w:b/>
          <w:spacing w:val="4"/>
          <w:sz w:val="21"/>
        </w:rPr>
        <w:t>    </w:t>
      </w:r>
      <w:r>
        <w:rPr>
          <w:spacing w:val="-1"/>
          <w:w w:val="99"/>
          <w:position w:val="2"/>
          <w:sz w:val="21"/>
        </w:rPr>
        <w:t>本合同各保单年度末的现金价值会在保险单上载明。保单年度内的现金价值，您可</w:t>
      </w:r>
      <w:r>
        <w:rPr>
          <w:spacing w:val="-1"/>
          <w:w w:val="99"/>
          <w:sz w:val="21"/>
        </w:rPr>
        <w:t>以向我们咨询。若基本保险金额发生变更，则现金价值将按变更后的基本保险金额重新计算。</w:t>
      </w:r>
    </w:p>
    <w:p>
      <w:pPr>
        <w:pStyle w:val="BodyText"/>
        <w:spacing w:before="4"/>
        <w:rPr>
          <w:sz w:val="16"/>
        </w:rPr>
      </w:pPr>
    </w:p>
    <w:p>
      <w:pPr>
        <w:spacing w:after="0"/>
        <w:rPr>
          <w:sz w:val="16"/>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77" w:after="0"/>
        <w:ind w:left="1172" w:right="0" w:hanging="960"/>
        <w:jc w:val="left"/>
      </w:pPr>
      <w:r>
        <w:rPr>
          <w:spacing w:val="-2"/>
        </w:rPr>
        <w:t>年金转换</w:t>
      </w:r>
      <w:r>
        <w:rPr>
          <w:spacing w:val="-2"/>
        </w:rPr>
        <w:t>选</w:t>
      </w:r>
      <w:r>
        <w:rPr>
          <w:spacing w:val="-6"/>
        </w:rPr>
        <w:t>择权</w:t>
      </w:r>
    </w:p>
    <w:p>
      <w:pPr>
        <w:pStyle w:val="BodyText"/>
        <w:spacing w:line="278" w:lineRule="auto" w:before="77"/>
        <w:ind w:left="173" w:right="268"/>
        <w:jc w:val="both"/>
      </w:pPr>
      <w:r>
        <w:rPr/>
        <w:br w:type="column"/>
      </w:r>
      <w:r>
        <w:rPr>
          <w:spacing w:val="-1"/>
          <w:w w:val="99"/>
        </w:rPr>
        <w:t>被保险人年满</w:t>
      </w:r>
      <w:r>
        <w:rPr>
          <w:rFonts w:ascii="Times New Roman" w:eastAsia="Times New Roman"/>
          <w:spacing w:val="1"/>
          <w:w w:val="99"/>
        </w:rPr>
        <w:t>60</w:t>
      </w:r>
      <w:r>
        <w:rPr>
          <w:w w:val="99"/>
        </w:rPr>
        <w:t>周岁后</w:t>
      </w:r>
      <w:r>
        <w:rPr>
          <w:spacing w:val="2"/>
          <w:w w:val="99"/>
        </w:rPr>
        <w:t>（</w:t>
      </w:r>
      <w:r>
        <w:rPr>
          <w:spacing w:val="-1"/>
          <w:w w:val="99"/>
        </w:rPr>
        <w:t>含</w:t>
      </w:r>
      <w:r>
        <w:rPr>
          <w:spacing w:val="2"/>
          <w:w w:val="99"/>
        </w:rPr>
        <w:t>），</w:t>
      </w:r>
      <w:r>
        <w:rPr>
          <w:spacing w:val="-1"/>
          <w:w w:val="99"/>
        </w:rPr>
        <w:t>若本合同交费期间已满且各期保险费均已交纳，经我们审核同意您可以申请与我们签订年金保险合同，即将申请时本合同全部的现金价值作为一次性交清的保险费购买年金保险。该年金保险的年金给付标准按照购买</w:t>
      </w:r>
    </w:p>
    <w:p>
      <w:pPr>
        <w:spacing w:after="0" w:line="278" w:lineRule="auto"/>
        <w:jc w:val="both"/>
        <w:sectPr>
          <w:type w:val="continuous"/>
          <w:pgSz w:w="11910" w:h="16840"/>
          <w:pgMar w:header="576" w:footer="0" w:top="1060" w:bottom="280" w:left="800" w:right="800"/>
          <w:cols w:num="2" w:equalWidth="0">
            <w:col w:w="2244" w:space="40"/>
            <w:col w:w="8026"/>
          </w:cols>
        </w:sectPr>
      </w:pPr>
    </w:p>
    <w:p>
      <w:pPr>
        <w:pStyle w:val="BodyText"/>
        <w:spacing w:before="76"/>
        <w:ind w:left="2456"/>
      </w:pPr>
      <w:r>
        <w:rPr>
          <w:spacing w:val="-1"/>
          <w:w w:val="95"/>
        </w:rPr>
        <w:t>该年金保险时我们提供的年金给付标准确定。</w:t>
      </w:r>
    </w:p>
    <w:p>
      <w:pPr>
        <w:pStyle w:val="BodyText"/>
        <w:spacing w:before="2"/>
        <w:rPr>
          <w:sz w:val="5"/>
        </w:rPr>
      </w:pPr>
    </w:p>
    <w:tbl>
      <w:tblPr>
        <w:tblW w:w="0" w:type="auto"/>
        <w:jc w:val="left"/>
        <w:tblInd w:w="24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60"/>
        <w:gridCol w:w="840"/>
        <w:gridCol w:w="1890"/>
        <w:gridCol w:w="1491"/>
      </w:tblGrid>
      <w:tr>
        <w:trPr>
          <w:trHeight w:val="268" w:hRule="atLeast"/>
        </w:trPr>
        <w:tc>
          <w:tcPr>
            <w:tcW w:w="6090" w:type="dxa"/>
            <w:gridSpan w:val="3"/>
            <w:tcBorders>
              <w:bottom w:val="single" w:sz="12" w:space="0" w:color="FFFFFF"/>
            </w:tcBorders>
            <w:shd w:val="clear" w:color="auto" w:fill="BEBEBE"/>
          </w:tcPr>
          <w:p>
            <w:pPr>
              <w:pStyle w:val="TableParagraph"/>
              <w:spacing w:line="246" w:lineRule="exact" w:before="2"/>
              <w:rPr>
                <w:rFonts w:ascii="黑体" w:eastAsia="黑体"/>
                <w:sz w:val="21"/>
              </w:rPr>
            </w:pPr>
            <w:r>
              <w:rPr>
                <w:rFonts w:ascii="黑体" w:eastAsia="黑体"/>
                <w:spacing w:val="-1"/>
                <w:w w:val="95"/>
                <w:sz w:val="21"/>
              </w:rPr>
              <w:t>您行使年金转换选择权时，仅可购买本公司指定的年金保险产品。</w:t>
            </w:r>
          </w:p>
        </w:tc>
        <w:tc>
          <w:tcPr>
            <w:tcW w:w="1491" w:type="dxa"/>
            <w:tcBorders>
              <w:bottom w:val="single" w:sz="12" w:space="0" w:color="FFFFFF"/>
            </w:tcBorders>
          </w:tcPr>
          <w:p>
            <w:pPr>
              <w:pStyle w:val="TableParagraph"/>
              <w:rPr>
                <w:rFonts w:ascii="Times New Roman"/>
                <w:sz w:val="18"/>
              </w:rPr>
            </w:pPr>
          </w:p>
        </w:tc>
      </w:tr>
      <w:tr>
        <w:trPr>
          <w:trHeight w:val="265" w:hRule="atLeast"/>
        </w:trPr>
        <w:tc>
          <w:tcPr>
            <w:tcW w:w="4200" w:type="dxa"/>
            <w:gridSpan w:val="2"/>
            <w:tcBorders>
              <w:top w:val="single" w:sz="12" w:space="0" w:color="FFFFFF"/>
              <w:bottom w:val="single" w:sz="18" w:space="0" w:color="FFFFFF"/>
            </w:tcBorders>
            <w:shd w:val="clear" w:color="auto" w:fill="BEBEBE"/>
          </w:tcPr>
          <w:p>
            <w:pPr>
              <w:pStyle w:val="TableParagraph"/>
              <w:spacing w:line="246" w:lineRule="exact"/>
              <w:rPr>
                <w:rFonts w:ascii="黑体" w:eastAsia="黑体"/>
                <w:sz w:val="21"/>
              </w:rPr>
            </w:pPr>
            <w:r>
              <w:rPr>
                <w:rFonts w:ascii="黑体" w:eastAsia="黑体"/>
                <w:spacing w:val="-1"/>
                <w:w w:val="95"/>
                <w:sz w:val="21"/>
              </w:rPr>
              <w:t>您在保险期间内限行使一次年金转换选择权。</w:t>
            </w:r>
          </w:p>
        </w:tc>
        <w:tc>
          <w:tcPr>
            <w:tcW w:w="3381" w:type="dxa"/>
            <w:gridSpan w:val="2"/>
            <w:tcBorders>
              <w:top w:val="single" w:sz="12" w:space="0" w:color="FFFFFF"/>
              <w:bottom w:val="single" w:sz="18" w:space="0" w:color="FFFFFF"/>
            </w:tcBorders>
          </w:tcPr>
          <w:p>
            <w:pPr>
              <w:pStyle w:val="TableParagraph"/>
              <w:rPr>
                <w:rFonts w:ascii="Times New Roman"/>
                <w:sz w:val="18"/>
              </w:rPr>
            </w:pPr>
          </w:p>
        </w:tc>
      </w:tr>
      <w:tr>
        <w:trPr>
          <w:trHeight w:val="266" w:hRule="atLeast"/>
        </w:trPr>
        <w:tc>
          <w:tcPr>
            <w:tcW w:w="7581" w:type="dxa"/>
            <w:gridSpan w:val="4"/>
            <w:tcBorders>
              <w:top w:val="single" w:sz="18" w:space="0" w:color="FFFFFF"/>
              <w:bottom w:val="single" w:sz="18" w:space="0" w:color="FFFFFF"/>
            </w:tcBorders>
            <w:shd w:val="clear" w:color="auto" w:fill="BEBEBE"/>
          </w:tcPr>
          <w:p>
            <w:pPr>
              <w:pStyle w:val="TableParagraph"/>
              <w:spacing w:line="247" w:lineRule="exact"/>
              <w:rPr>
                <w:rFonts w:ascii="黑体" w:eastAsia="黑体"/>
                <w:sz w:val="21"/>
              </w:rPr>
            </w:pPr>
            <w:r>
              <w:rPr>
                <w:rFonts w:ascii="黑体" w:eastAsia="黑体"/>
                <w:w w:val="95"/>
                <w:sz w:val="21"/>
              </w:rPr>
              <w:t>若您</w:t>
            </w:r>
            <w:r>
              <w:rPr>
                <w:rFonts w:ascii="黑体" w:eastAsia="黑体"/>
                <w:w w:val="95"/>
                <w:sz w:val="21"/>
              </w:rPr>
              <w:t>申</w:t>
            </w:r>
            <w:r>
              <w:rPr>
                <w:rFonts w:ascii="黑体" w:eastAsia="黑体"/>
                <w:w w:val="95"/>
                <w:sz w:val="21"/>
              </w:rPr>
              <w:t>请</w:t>
            </w:r>
            <w:r>
              <w:rPr>
                <w:rFonts w:ascii="黑体" w:eastAsia="黑体"/>
                <w:w w:val="95"/>
                <w:sz w:val="21"/>
              </w:rPr>
              <w:t>将</w:t>
            </w:r>
            <w:r>
              <w:rPr>
                <w:rFonts w:ascii="黑体" w:eastAsia="黑体"/>
                <w:w w:val="95"/>
                <w:sz w:val="21"/>
              </w:rPr>
              <w:t>全</w:t>
            </w:r>
            <w:r>
              <w:rPr>
                <w:rFonts w:ascii="黑体" w:eastAsia="黑体"/>
                <w:w w:val="95"/>
                <w:sz w:val="21"/>
              </w:rPr>
              <w:t>部</w:t>
            </w:r>
            <w:r>
              <w:rPr>
                <w:rFonts w:ascii="黑体" w:eastAsia="黑体"/>
                <w:w w:val="95"/>
                <w:sz w:val="21"/>
              </w:rPr>
              <w:t>现</w:t>
            </w:r>
            <w:r>
              <w:rPr>
                <w:rFonts w:ascii="黑体" w:eastAsia="黑体"/>
                <w:w w:val="95"/>
                <w:sz w:val="21"/>
              </w:rPr>
              <w:t>金</w:t>
            </w:r>
            <w:r>
              <w:rPr>
                <w:rFonts w:ascii="黑体" w:eastAsia="黑体"/>
                <w:w w:val="95"/>
                <w:sz w:val="21"/>
              </w:rPr>
              <w:t>价</w:t>
            </w:r>
            <w:r>
              <w:rPr>
                <w:rFonts w:ascii="黑体" w:eastAsia="黑体"/>
                <w:w w:val="95"/>
                <w:sz w:val="21"/>
              </w:rPr>
              <w:t>值</w:t>
            </w:r>
            <w:r>
              <w:rPr>
                <w:rFonts w:ascii="黑体" w:eastAsia="黑体"/>
                <w:w w:val="95"/>
                <w:sz w:val="21"/>
              </w:rPr>
              <w:t>作</w:t>
            </w:r>
            <w:r>
              <w:rPr>
                <w:rFonts w:ascii="黑体" w:eastAsia="黑体"/>
                <w:w w:val="95"/>
                <w:sz w:val="21"/>
              </w:rPr>
              <w:t>为</w:t>
            </w:r>
            <w:r>
              <w:rPr>
                <w:rFonts w:ascii="黑体" w:eastAsia="黑体"/>
                <w:w w:val="95"/>
                <w:sz w:val="21"/>
              </w:rPr>
              <w:t>一</w:t>
            </w:r>
            <w:r>
              <w:rPr>
                <w:rFonts w:ascii="黑体" w:eastAsia="黑体"/>
                <w:w w:val="95"/>
                <w:sz w:val="21"/>
              </w:rPr>
              <w:t>次</w:t>
            </w:r>
            <w:r>
              <w:rPr>
                <w:rFonts w:ascii="黑体" w:eastAsia="黑体"/>
                <w:w w:val="95"/>
                <w:sz w:val="21"/>
              </w:rPr>
              <w:t>性</w:t>
            </w:r>
            <w:r>
              <w:rPr>
                <w:rFonts w:ascii="黑体" w:eastAsia="黑体"/>
                <w:w w:val="95"/>
                <w:sz w:val="21"/>
              </w:rPr>
              <w:t>交</w:t>
            </w:r>
            <w:r>
              <w:rPr>
                <w:rFonts w:ascii="黑体" w:eastAsia="黑体"/>
                <w:w w:val="95"/>
                <w:sz w:val="21"/>
              </w:rPr>
              <w:t>清</w:t>
            </w:r>
            <w:r>
              <w:rPr>
                <w:rFonts w:ascii="黑体" w:eastAsia="黑体"/>
                <w:w w:val="95"/>
                <w:sz w:val="21"/>
              </w:rPr>
              <w:t>的</w:t>
            </w:r>
            <w:r>
              <w:rPr>
                <w:rFonts w:ascii="黑体" w:eastAsia="黑体"/>
                <w:w w:val="95"/>
                <w:sz w:val="21"/>
              </w:rPr>
              <w:t>保</w:t>
            </w:r>
            <w:r>
              <w:rPr>
                <w:rFonts w:ascii="黑体" w:eastAsia="黑体"/>
                <w:w w:val="95"/>
                <w:sz w:val="21"/>
              </w:rPr>
              <w:t>险</w:t>
            </w:r>
            <w:r>
              <w:rPr>
                <w:rFonts w:ascii="黑体" w:eastAsia="黑体"/>
                <w:w w:val="95"/>
                <w:sz w:val="21"/>
              </w:rPr>
              <w:t>费</w:t>
            </w:r>
            <w:r>
              <w:rPr>
                <w:rFonts w:ascii="黑体" w:eastAsia="黑体"/>
                <w:w w:val="95"/>
                <w:sz w:val="21"/>
              </w:rPr>
              <w:t>购</w:t>
            </w:r>
            <w:r>
              <w:rPr>
                <w:rFonts w:ascii="黑体" w:eastAsia="黑体"/>
                <w:w w:val="95"/>
                <w:sz w:val="21"/>
              </w:rPr>
              <w:t>买</w:t>
            </w:r>
            <w:r>
              <w:rPr>
                <w:rFonts w:ascii="黑体" w:eastAsia="黑体"/>
                <w:w w:val="95"/>
                <w:sz w:val="21"/>
              </w:rPr>
              <w:t>年</w:t>
            </w:r>
            <w:r>
              <w:rPr>
                <w:rFonts w:ascii="黑体" w:eastAsia="黑体"/>
                <w:w w:val="95"/>
                <w:sz w:val="21"/>
              </w:rPr>
              <w:t>金</w:t>
            </w:r>
            <w:r>
              <w:rPr>
                <w:rFonts w:ascii="黑体" w:eastAsia="黑体"/>
                <w:w w:val="95"/>
                <w:sz w:val="21"/>
              </w:rPr>
              <w:t>保</w:t>
            </w:r>
            <w:r>
              <w:rPr>
                <w:rFonts w:ascii="黑体" w:eastAsia="黑体"/>
                <w:w w:val="95"/>
                <w:sz w:val="21"/>
              </w:rPr>
              <w:t>险</w:t>
            </w:r>
            <w:r>
              <w:rPr>
                <w:rFonts w:ascii="黑体" w:eastAsia="黑体"/>
                <w:w w:val="95"/>
                <w:sz w:val="21"/>
              </w:rPr>
              <w:t>产</w:t>
            </w:r>
            <w:r>
              <w:rPr>
                <w:rFonts w:ascii="黑体" w:eastAsia="黑体"/>
                <w:w w:val="95"/>
                <w:sz w:val="21"/>
              </w:rPr>
              <w:t>品，</w:t>
            </w:r>
            <w:r>
              <w:rPr>
                <w:rFonts w:ascii="黑体" w:eastAsia="黑体"/>
                <w:w w:val="95"/>
                <w:sz w:val="21"/>
              </w:rPr>
              <w:t>则</w:t>
            </w:r>
            <w:r>
              <w:rPr>
                <w:rFonts w:ascii="黑体" w:eastAsia="黑体"/>
                <w:w w:val="95"/>
                <w:sz w:val="21"/>
              </w:rPr>
              <w:t>本</w:t>
            </w:r>
            <w:r>
              <w:rPr>
                <w:rFonts w:ascii="黑体" w:eastAsia="黑体"/>
                <w:spacing w:val="-4"/>
                <w:w w:val="95"/>
                <w:sz w:val="21"/>
              </w:rPr>
              <w:t>合同现</w:t>
            </w:r>
          </w:p>
        </w:tc>
      </w:tr>
      <w:tr>
        <w:trPr>
          <w:trHeight w:val="269" w:hRule="atLeast"/>
        </w:trPr>
        <w:tc>
          <w:tcPr>
            <w:tcW w:w="3360" w:type="dxa"/>
            <w:tcBorders>
              <w:top w:val="single" w:sz="18" w:space="0" w:color="FFFFFF"/>
            </w:tcBorders>
            <w:shd w:val="clear" w:color="auto" w:fill="BEBEBE"/>
          </w:tcPr>
          <w:p>
            <w:pPr>
              <w:pStyle w:val="TableParagraph"/>
              <w:spacing w:line="249" w:lineRule="exact"/>
              <w:rPr>
                <w:rFonts w:ascii="黑体" w:eastAsia="黑体"/>
                <w:sz w:val="21"/>
              </w:rPr>
            </w:pPr>
            <w:r>
              <w:rPr>
                <w:rFonts w:ascii="黑体" w:eastAsia="黑体"/>
                <w:spacing w:val="-1"/>
                <w:w w:val="95"/>
                <w:sz w:val="21"/>
              </w:rPr>
              <w:t>金价值减少为零，本合同效力终止。</w:t>
            </w:r>
          </w:p>
        </w:tc>
        <w:tc>
          <w:tcPr>
            <w:tcW w:w="4221" w:type="dxa"/>
            <w:gridSpan w:val="3"/>
            <w:tcBorders>
              <w:top w:val="single" w:sz="18" w:space="0" w:color="FFFFFF"/>
            </w:tcBorders>
          </w:tcPr>
          <w:p>
            <w:pPr>
              <w:pStyle w:val="TableParagraph"/>
              <w:rPr>
                <w:rFonts w:ascii="Times New Roman"/>
                <w:sz w:val="18"/>
              </w:rPr>
            </w:pPr>
          </w:p>
        </w:tc>
      </w:tr>
    </w:tbl>
    <w:p>
      <w:pPr>
        <w:pStyle w:val="BodyText"/>
        <w:spacing w:before="3"/>
      </w:pPr>
    </w:p>
    <w:p>
      <w:pPr>
        <w:pStyle w:val="ListParagraph"/>
        <w:numPr>
          <w:ilvl w:val="1"/>
          <w:numId w:val="2"/>
        </w:numPr>
        <w:tabs>
          <w:tab w:pos="1173" w:val="left" w:leader="none"/>
        </w:tabs>
        <w:spacing w:line="278" w:lineRule="auto" w:before="0" w:after="0"/>
        <w:ind w:left="2456" w:right="258" w:hanging="2244"/>
        <w:jc w:val="both"/>
        <w:rPr>
          <w:sz w:val="21"/>
        </w:rPr>
      </w:pPr>
      <w:r>
        <w:rPr>
          <w:b/>
          <w:spacing w:val="1"/>
          <w:w w:val="99"/>
          <w:sz w:val="21"/>
        </w:rPr>
        <w:t>保单贷款</w:t>
      </w:r>
      <w:r>
        <w:rPr>
          <w:b/>
          <w:spacing w:val="4"/>
          <w:sz w:val="21"/>
        </w:rPr>
        <w:t>    </w:t>
      </w:r>
      <w:r>
        <w:rPr>
          <w:spacing w:val="-1"/>
          <w:w w:val="99"/>
          <w:sz w:val="21"/>
        </w:rPr>
        <w:t>在本合同有效期内且在保单累积有现金价值的情况下，您可以申请并经我们审核同意后办理保单贷款。贷款金额不超过本合同当时现金价值的</w:t>
      </w:r>
      <w:r>
        <w:rPr>
          <w:spacing w:val="-53"/>
          <w:sz w:val="21"/>
        </w:rPr>
        <w:t> </w:t>
      </w:r>
      <w:r>
        <w:rPr>
          <w:rFonts w:ascii="Times New Roman" w:eastAsia="Times New Roman"/>
          <w:spacing w:val="1"/>
          <w:w w:val="99"/>
          <w:sz w:val="21"/>
        </w:rPr>
        <w:t>80</w:t>
      </w:r>
      <w:r>
        <w:rPr>
          <w:rFonts w:ascii="Times New Roman" w:eastAsia="Times New Roman"/>
          <w:spacing w:val="-2"/>
          <w:w w:val="99"/>
          <w:sz w:val="21"/>
        </w:rPr>
        <w:t>%</w:t>
      </w:r>
      <w:r>
        <w:rPr>
          <w:spacing w:val="-1"/>
          <w:w w:val="99"/>
          <w:sz w:val="21"/>
        </w:rPr>
        <w:t>扣除本合同未偿还的保单贷款本金及利息后的余额。每次贷款的期限最长不超过</w:t>
      </w:r>
      <w:r>
        <w:rPr>
          <w:spacing w:val="-53"/>
          <w:sz w:val="21"/>
        </w:rPr>
        <w:t> </w:t>
      </w:r>
      <w:r>
        <w:rPr>
          <w:rFonts w:ascii="Times New Roman" w:eastAsia="Times New Roman"/>
          <w:w w:val="99"/>
          <w:sz w:val="21"/>
        </w:rPr>
        <w:t>6</w:t>
      </w:r>
      <w:r>
        <w:rPr>
          <w:rFonts w:ascii="Times New Roman" w:eastAsia="Times New Roman"/>
          <w:spacing w:val="1"/>
          <w:sz w:val="21"/>
        </w:rPr>
        <w:t> </w:t>
      </w:r>
      <w:r>
        <w:rPr>
          <w:w w:val="99"/>
          <w:sz w:val="21"/>
        </w:rPr>
        <w:t>个月。贷款利息按</w:t>
      </w:r>
      <w:r>
        <w:rPr>
          <w:b/>
          <w:spacing w:val="-2"/>
          <w:w w:val="99"/>
          <w:sz w:val="21"/>
        </w:rPr>
        <w:t>条款约定利率</w:t>
      </w:r>
      <w:r>
        <w:rPr>
          <w:spacing w:val="-1"/>
          <w:w w:val="99"/>
          <w:sz w:val="21"/>
        </w:rPr>
        <w:t>（</w:t>
      </w:r>
      <w:r>
        <w:rPr>
          <w:w w:val="99"/>
          <w:sz w:val="21"/>
        </w:rPr>
        <w:t>见</w:t>
      </w:r>
      <w:r>
        <w:rPr>
          <w:spacing w:val="-50"/>
          <w:sz w:val="21"/>
        </w:rPr>
        <w:t> </w:t>
      </w:r>
      <w:r>
        <w:rPr>
          <w:rFonts w:ascii="Times New Roman" w:eastAsia="Times New Roman"/>
          <w:spacing w:val="-4"/>
          <w:w w:val="99"/>
          <w:sz w:val="21"/>
        </w:rPr>
        <w:t>1</w:t>
      </w:r>
      <w:r>
        <w:rPr>
          <w:rFonts w:ascii="Times New Roman" w:eastAsia="Times New Roman"/>
          <w:spacing w:val="-2"/>
          <w:w w:val="99"/>
          <w:sz w:val="21"/>
        </w:rPr>
        <w:t>1</w:t>
      </w:r>
      <w:r>
        <w:rPr>
          <w:rFonts w:ascii="Times New Roman" w:eastAsia="Times New Roman"/>
          <w:w w:val="99"/>
          <w:sz w:val="21"/>
        </w:rPr>
        <w:t>.</w:t>
      </w:r>
      <w:r>
        <w:rPr>
          <w:rFonts w:ascii="Times New Roman" w:eastAsia="Times New Roman"/>
          <w:spacing w:val="-2"/>
          <w:w w:val="99"/>
          <w:sz w:val="21"/>
        </w:rPr>
        <w:t>2</w:t>
      </w:r>
      <w:r>
        <w:rPr>
          <w:rFonts w:ascii="Times New Roman" w:eastAsia="Times New Roman"/>
          <w:spacing w:val="1"/>
          <w:w w:val="99"/>
          <w:sz w:val="21"/>
        </w:rPr>
        <w:t>8</w:t>
      </w:r>
      <w:r>
        <w:rPr>
          <w:spacing w:val="-20"/>
          <w:w w:val="99"/>
          <w:sz w:val="21"/>
        </w:rPr>
        <w:t>）</w:t>
      </w:r>
      <w:r>
        <w:rPr>
          <w:spacing w:val="-5"/>
          <w:w w:val="99"/>
          <w:sz w:val="21"/>
        </w:rPr>
        <w:t>计算。贷款本金及利息在贷款到期时一并归还。若您到期</w:t>
      </w:r>
      <w:r>
        <w:rPr>
          <w:spacing w:val="-1"/>
          <w:w w:val="99"/>
          <w:sz w:val="21"/>
        </w:rPr>
        <w:t>未能足额偿还贷款本金及利息，则您所欠的贷款本金及利息将作为新的贷款本金计息。自未还贷款本金及利息加上其他各项欠款达到本合同现金价值时，本合同效力</w:t>
      </w:r>
      <w:r>
        <w:rPr>
          <w:w w:val="99"/>
          <w:sz w:val="21"/>
        </w:rPr>
        <w:t>中止。</w:t>
      </w:r>
    </w:p>
    <w:p>
      <w:pPr>
        <w:pStyle w:val="BodyText"/>
        <w:rPr>
          <w:sz w:val="20"/>
        </w:rPr>
      </w:pPr>
    </w:p>
    <w:p>
      <w:pPr>
        <w:pStyle w:val="BodyText"/>
        <w:spacing w:before="1"/>
        <w:rPr>
          <w:sz w:val="24"/>
        </w:rPr>
      </w:pPr>
    </w:p>
    <w:p>
      <w:pPr>
        <w:pStyle w:val="Heading1"/>
        <w:numPr>
          <w:ilvl w:val="0"/>
          <w:numId w:val="2"/>
        </w:numPr>
        <w:tabs>
          <w:tab w:pos="1172" w:val="left" w:leader="none"/>
          <w:tab w:pos="1173" w:val="left" w:leader="none"/>
        </w:tabs>
        <w:spacing w:line="240" w:lineRule="auto" w:before="0" w:after="0"/>
        <w:ind w:left="1172" w:right="0" w:hanging="961"/>
        <w:jc w:val="left"/>
      </w:pPr>
      <w:r>
        <w:rPr>
          <w:spacing w:val="-1"/>
          <w:w w:val="95"/>
        </w:rPr>
        <w:t>合同效力的中止与恢复</w:t>
      </w:r>
    </w:p>
    <w:p>
      <w:pPr>
        <w:pStyle w:val="BodyText"/>
        <w:spacing w:before="7"/>
        <w:rPr>
          <w:b/>
          <w:sz w:val="8"/>
        </w:rPr>
      </w:pPr>
      <w:r>
        <w:rPr/>
        <w:drawing>
          <wp:anchor distT="0" distB="0" distL="0" distR="0" allowOverlap="1" layoutInCell="1" locked="0" behindDoc="0" simplePos="0" relativeHeight="86">
            <wp:simplePos x="0" y="0"/>
            <wp:positionH relativeFrom="page">
              <wp:posOffset>574040</wp:posOffset>
            </wp:positionH>
            <wp:positionV relativeFrom="paragraph">
              <wp:posOffset>84788</wp:posOffset>
            </wp:positionV>
            <wp:extent cx="6425847" cy="12287"/>
            <wp:effectExtent l="0" t="0" r="0" b="0"/>
            <wp:wrapTopAndBottom/>
            <wp:docPr id="37" name="image16.png"/>
            <wp:cNvGraphicFramePr>
              <a:graphicFrameLocks noChangeAspect="1"/>
            </wp:cNvGraphicFramePr>
            <a:graphic>
              <a:graphicData uri="http://schemas.openxmlformats.org/drawingml/2006/picture">
                <pic:pic>
                  <pic:nvPicPr>
                    <pic:cNvPr id="38" name="image16.png"/>
                    <pic:cNvPicPr/>
                  </pic:nvPicPr>
                  <pic:blipFill>
                    <a:blip r:embed="rId21" cstate="print"/>
                    <a:stretch>
                      <a:fillRect/>
                    </a:stretch>
                  </pic:blipFill>
                  <pic:spPr>
                    <a:xfrm>
                      <a:off x="0" y="0"/>
                      <a:ext cx="6425847" cy="12287"/>
                    </a:xfrm>
                    <a:prstGeom prst="rect">
                      <a:avLst/>
                    </a:prstGeom>
                  </pic:spPr>
                </pic:pic>
              </a:graphicData>
            </a:graphic>
          </wp:anchor>
        </w:drawing>
      </w:r>
    </w:p>
    <w:p>
      <w:pPr>
        <w:pStyle w:val="BodyText"/>
        <w:spacing w:before="5"/>
        <w:rPr>
          <w:b/>
          <w:sz w:val="12"/>
        </w:rPr>
      </w:pPr>
    </w:p>
    <w:p>
      <w:pPr>
        <w:spacing w:after="0"/>
        <w:rPr>
          <w:sz w:val="12"/>
        </w:rPr>
        <w:sectPr>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70" w:after="0"/>
        <w:ind w:left="1172" w:right="0" w:hanging="960"/>
        <w:jc w:val="left"/>
      </w:pPr>
      <w:r>
        <w:rPr>
          <w:spacing w:val="-2"/>
        </w:rPr>
        <w:t>合同效力</w:t>
      </w:r>
      <w:r>
        <w:rPr>
          <w:spacing w:val="-2"/>
        </w:rPr>
        <w:t>中</w:t>
      </w:r>
      <w:r>
        <w:rPr>
          <w:spacing w:val="-10"/>
        </w:rPr>
        <w:t>止</w:t>
      </w:r>
    </w:p>
    <w:p>
      <w:pPr>
        <w:pStyle w:val="BodyText"/>
        <w:spacing w:before="94"/>
        <w:ind w:left="173"/>
        <w:rPr>
          <w:rFonts w:ascii="黑体" w:eastAsia="黑体"/>
        </w:rPr>
      </w:pPr>
      <w:r>
        <w:rPr/>
        <w:br w:type="column"/>
      </w:r>
      <w:r>
        <w:rPr>
          <w:rFonts w:ascii="黑体" w:eastAsia="黑体"/>
          <w:color w:val="000000"/>
          <w:spacing w:val="-1"/>
          <w:w w:val="95"/>
          <w:shd w:fill="BEBEBE" w:color="auto" w:val="clear"/>
        </w:rPr>
        <w:t>在本合同效力中止期间，我们不承担保险责任。</w:t>
      </w:r>
    </w:p>
    <w:p>
      <w:pPr>
        <w:spacing w:after="0"/>
        <w:rPr>
          <w:rFonts w:ascii="黑体" w:eastAsia="黑体"/>
        </w:rPr>
        <w:sectPr>
          <w:type w:val="continuous"/>
          <w:pgSz w:w="11910" w:h="16840"/>
          <w:pgMar w:header="576" w:footer="0" w:top="1060" w:bottom="280" w:left="800" w:right="800"/>
          <w:cols w:num="2" w:equalWidth="0">
            <w:col w:w="2244" w:space="40"/>
            <w:col w:w="8026"/>
          </w:cols>
        </w:sectPr>
      </w:pPr>
    </w:p>
    <w:p>
      <w:pPr>
        <w:pStyle w:val="BodyText"/>
        <w:spacing w:before="10"/>
        <w:rPr>
          <w:rFonts w:ascii="黑体"/>
          <w:sz w:val="11"/>
        </w:rPr>
      </w:pPr>
    </w:p>
    <w:p>
      <w:pPr>
        <w:spacing w:after="0"/>
        <w:rPr>
          <w:rFonts w:ascii="黑体"/>
          <w:sz w:val="11"/>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76" w:after="0"/>
        <w:ind w:left="1172" w:right="0" w:hanging="960"/>
        <w:jc w:val="left"/>
      </w:pPr>
      <w:r>
        <w:rPr>
          <w:spacing w:val="-2"/>
        </w:rPr>
        <w:t>合同效力</w:t>
      </w:r>
      <w:r>
        <w:rPr>
          <w:spacing w:val="-2"/>
        </w:rPr>
        <w:t>恢</w:t>
      </w:r>
      <w:r>
        <w:rPr>
          <w:w w:val="95"/>
        </w:rPr>
        <w:t>复（复效</w:t>
      </w:r>
      <w:r>
        <w:rPr>
          <w:spacing w:val="-10"/>
          <w:w w:val="95"/>
        </w:rPr>
        <w:t>）</w:t>
      </w:r>
    </w:p>
    <w:p>
      <w:pPr>
        <w:pStyle w:val="BodyText"/>
        <w:spacing w:line="278" w:lineRule="auto" w:before="76"/>
        <w:ind w:left="173" w:right="267"/>
        <w:jc w:val="both"/>
      </w:pPr>
      <w:r>
        <w:rPr/>
        <w:br w:type="column"/>
      </w:r>
      <w:r>
        <w:rPr>
          <w:spacing w:val="-1"/>
          <w:w w:val="99"/>
        </w:rPr>
        <w:t>本合同效力中止后</w:t>
      </w:r>
      <w:r>
        <w:rPr>
          <w:spacing w:val="-55"/>
        </w:rPr>
        <w:t> </w:t>
      </w:r>
      <w:r>
        <w:rPr>
          <w:rFonts w:ascii="Times New Roman" w:eastAsia="Times New Roman"/>
          <w:w w:val="99"/>
        </w:rPr>
        <w:t>2</w:t>
      </w:r>
      <w:r>
        <w:rPr>
          <w:rFonts w:ascii="Times New Roman" w:eastAsia="Times New Roman"/>
          <w:spacing w:val="1"/>
        </w:rPr>
        <w:t> </w:t>
      </w:r>
      <w:r>
        <w:rPr>
          <w:spacing w:val="-7"/>
          <w:w w:val="99"/>
        </w:rPr>
        <w:t>年内，您可以申请恢复合同效力</w:t>
      </w:r>
      <w:r>
        <w:rPr>
          <w:spacing w:val="-1"/>
          <w:w w:val="99"/>
        </w:rPr>
        <w:t>（简称复效</w:t>
      </w:r>
      <w:r>
        <w:rPr>
          <w:spacing w:val="-104"/>
          <w:w w:val="99"/>
        </w:rPr>
        <w:t>）</w:t>
      </w:r>
      <w:r>
        <w:rPr>
          <w:spacing w:val="-5"/>
          <w:w w:val="99"/>
        </w:rPr>
        <w:t>。您应填写复效申</w:t>
      </w:r>
      <w:r>
        <w:rPr>
          <w:spacing w:val="-1"/>
          <w:w w:val="99"/>
        </w:rPr>
        <w:t>请书，并提供被保险人的健康声明书、体检报告书及其他相关证明文件，我们会对材料进行审核，做出是否同意复效的决定。</w:t>
      </w:r>
    </w:p>
    <w:p>
      <w:pPr>
        <w:pStyle w:val="BodyText"/>
        <w:spacing w:line="278" w:lineRule="auto"/>
        <w:ind w:left="173" w:right="267"/>
      </w:pPr>
      <w:r>
        <w:rPr>
          <w:spacing w:val="-6"/>
          <w:w w:val="99"/>
        </w:rPr>
        <w:t>经双方达成复效协议，自您补交保险费及利息</w:t>
      </w:r>
      <w:r>
        <w:rPr>
          <w:spacing w:val="2"/>
          <w:w w:val="99"/>
        </w:rPr>
        <w:t>（</w:t>
      </w:r>
      <w:r>
        <w:rPr>
          <w:spacing w:val="-1"/>
          <w:w w:val="99"/>
        </w:rPr>
        <w:t>按条款约定利率计算</w:t>
      </w:r>
      <w:r>
        <w:rPr>
          <w:spacing w:val="-104"/>
          <w:w w:val="99"/>
        </w:rPr>
        <w:t>）</w:t>
      </w:r>
      <w:r>
        <w:rPr>
          <w:spacing w:val="-5"/>
          <w:w w:val="99"/>
        </w:rPr>
        <w:t>、保单贷款及</w:t>
      </w:r>
      <w:r>
        <w:rPr>
          <w:w w:val="99"/>
        </w:rPr>
        <w:t>利息</w:t>
      </w:r>
      <w:r>
        <w:rPr>
          <w:spacing w:val="-1"/>
          <w:w w:val="99"/>
        </w:rPr>
        <w:t>（按条款约定利率计算）和其他欠款后的次日零时起，本合同效力恢复。</w:t>
      </w:r>
    </w:p>
    <w:p>
      <w:pPr>
        <w:pStyle w:val="BodyText"/>
        <w:spacing w:line="278" w:lineRule="auto"/>
        <w:ind w:left="173" w:right="267"/>
      </w:pPr>
      <w:r>
        <w:rPr>
          <w:spacing w:val="-1"/>
          <w:w w:val="99"/>
        </w:rPr>
        <w:t>自本合同效力中止之日起满</w:t>
      </w:r>
      <w:r>
        <w:rPr>
          <w:spacing w:val="-50"/>
        </w:rPr>
        <w:t> </w:t>
      </w:r>
      <w:r>
        <w:rPr>
          <w:rFonts w:ascii="Times New Roman" w:eastAsia="Times New Roman"/>
          <w:w w:val="99"/>
        </w:rPr>
        <w:t>2</w:t>
      </w:r>
      <w:r>
        <w:rPr>
          <w:rFonts w:ascii="Times New Roman" w:eastAsia="Times New Roman"/>
          <w:spacing w:val="-1"/>
        </w:rPr>
        <w:t> </w:t>
      </w:r>
      <w:r>
        <w:rPr>
          <w:spacing w:val="-1"/>
          <w:w w:val="99"/>
        </w:rPr>
        <w:t>年您和我们未达成协议的，本合同效力终止，您可以向我们申请退还本合同效力中止时的现金价值。</w:t>
      </w:r>
    </w:p>
    <w:p>
      <w:pPr>
        <w:spacing w:after="0" w:line="278" w:lineRule="auto"/>
        <w:sectPr>
          <w:type w:val="continuous"/>
          <w:pgSz w:w="11910" w:h="16840"/>
          <w:pgMar w:header="576" w:footer="0" w:top="1060" w:bottom="280" w:left="800" w:right="800"/>
          <w:cols w:num="2" w:equalWidth="0">
            <w:col w:w="2244" w:space="40"/>
            <w:col w:w="8026"/>
          </w:cols>
        </w:sectPr>
      </w:pPr>
    </w:p>
    <w:p>
      <w:pPr>
        <w:pStyle w:val="BodyText"/>
        <w:rPr>
          <w:sz w:val="20"/>
        </w:rPr>
      </w:pPr>
    </w:p>
    <w:p>
      <w:pPr>
        <w:pStyle w:val="BodyText"/>
        <w:spacing w:before="4"/>
        <w:rPr>
          <w:sz w:val="19"/>
        </w:rPr>
      </w:pPr>
    </w:p>
    <w:p>
      <w:pPr>
        <w:pStyle w:val="Heading1"/>
        <w:numPr>
          <w:ilvl w:val="0"/>
          <w:numId w:val="2"/>
        </w:numPr>
        <w:tabs>
          <w:tab w:pos="1172" w:val="left" w:leader="none"/>
          <w:tab w:pos="1173" w:val="left" w:leader="none"/>
        </w:tabs>
        <w:spacing w:line="240" w:lineRule="auto" w:before="62" w:after="0"/>
        <w:ind w:left="1172" w:right="0" w:hanging="961"/>
        <w:jc w:val="left"/>
      </w:pPr>
      <w:r>
        <w:rPr>
          <w:spacing w:val="-3"/>
          <w:w w:val="95"/>
        </w:rPr>
        <w:t>合同解除</w:t>
      </w:r>
    </w:p>
    <w:p>
      <w:pPr>
        <w:pStyle w:val="BodyText"/>
        <w:spacing w:before="5"/>
        <w:rPr>
          <w:b/>
          <w:sz w:val="8"/>
        </w:rPr>
      </w:pPr>
      <w:r>
        <w:rPr/>
        <w:drawing>
          <wp:anchor distT="0" distB="0" distL="0" distR="0" allowOverlap="1" layoutInCell="1" locked="0" behindDoc="0" simplePos="0" relativeHeight="87">
            <wp:simplePos x="0" y="0"/>
            <wp:positionH relativeFrom="page">
              <wp:posOffset>574040</wp:posOffset>
            </wp:positionH>
            <wp:positionV relativeFrom="paragraph">
              <wp:posOffset>83510</wp:posOffset>
            </wp:positionV>
            <wp:extent cx="6425847" cy="12287"/>
            <wp:effectExtent l="0" t="0" r="0" b="0"/>
            <wp:wrapTopAndBottom/>
            <wp:docPr id="39" name="image16.png"/>
            <wp:cNvGraphicFramePr>
              <a:graphicFrameLocks noChangeAspect="1"/>
            </wp:cNvGraphicFramePr>
            <a:graphic>
              <a:graphicData uri="http://schemas.openxmlformats.org/drawingml/2006/picture">
                <pic:pic>
                  <pic:nvPicPr>
                    <pic:cNvPr id="40" name="image16.png"/>
                    <pic:cNvPicPr/>
                  </pic:nvPicPr>
                  <pic:blipFill>
                    <a:blip r:embed="rId21" cstate="print"/>
                    <a:stretch>
                      <a:fillRect/>
                    </a:stretch>
                  </pic:blipFill>
                  <pic:spPr>
                    <a:xfrm>
                      <a:off x="0" y="0"/>
                      <a:ext cx="6425847" cy="12287"/>
                    </a:xfrm>
                    <a:prstGeom prst="rect">
                      <a:avLst/>
                    </a:prstGeom>
                  </pic:spPr>
                </pic:pic>
              </a:graphicData>
            </a:graphic>
          </wp:anchor>
        </w:drawing>
      </w:r>
    </w:p>
    <w:p>
      <w:pPr>
        <w:pStyle w:val="BodyText"/>
        <w:spacing w:before="4"/>
        <w:rPr>
          <w:b/>
          <w:sz w:val="12"/>
        </w:rPr>
      </w:pPr>
    </w:p>
    <w:p>
      <w:pPr>
        <w:spacing w:after="0"/>
        <w:rPr>
          <w:sz w:val="12"/>
        </w:rPr>
        <w:sectPr>
          <w:type w:val="continuous"/>
          <w:pgSz w:w="11910" w:h="16840"/>
          <w:pgMar w:header="576" w:footer="0" w:top="1060" w:bottom="280" w:left="800" w:right="800"/>
        </w:sectPr>
      </w:pPr>
    </w:p>
    <w:p>
      <w:pPr>
        <w:pStyle w:val="Heading2"/>
        <w:numPr>
          <w:ilvl w:val="1"/>
          <w:numId w:val="2"/>
        </w:numPr>
        <w:tabs>
          <w:tab w:pos="1173" w:val="left" w:leader="none"/>
        </w:tabs>
        <w:spacing w:line="278" w:lineRule="auto" w:before="70" w:after="0"/>
        <w:ind w:left="1172" w:right="0" w:hanging="960"/>
        <w:jc w:val="both"/>
      </w:pPr>
      <w:r>
        <w:rPr>
          <w:spacing w:val="-2"/>
        </w:rPr>
        <w:t>犹豫期后</w:t>
      </w:r>
      <w:r>
        <w:rPr>
          <w:spacing w:val="-2"/>
        </w:rPr>
        <w:t>解</w:t>
      </w:r>
      <w:r>
        <w:rPr>
          <w:spacing w:val="-2"/>
        </w:rPr>
        <w:t>除合同（</w:t>
      </w:r>
      <w:r>
        <w:rPr>
          <w:spacing w:val="-2"/>
        </w:rPr>
        <w:t>退</w:t>
      </w:r>
      <w:r>
        <w:rPr>
          <w:spacing w:val="-2"/>
        </w:rPr>
        <w:t>保）的手</w:t>
      </w:r>
      <w:r>
        <w:rPr>
          <w:spacing w:val="-2"/>
        </w:rPr>
        <w:t>续</w:t>
      </w:r>
      <w:r>
        <w:rPr>
          <w:spacing w:val="-4"/>
        </w:rPr>
        <w:t>及风险</w:t>
      </w:r>
    </w:p>
    <w:p>
      <w:pPr>
        <w:pStyle w:val="BodyText"/>
        <w:spacing w:line="278" w:lineRule="auto" w:before="70"/>
        <w:ind w:left="173" w:right="270"/>
      </w:pPr>
      <w:r>
        <w:rPr/>
        <w:br w:type="column"/>
      </w:r>
      <w:r>
        <w:rPr>
          <w:spacing w:val="-4"/>
          <w:w w:val="99"/>
        </w:rPr>
        <w:t>如您在犹豫期后申请解除本合同</w:t>
      </w:r>
      <w:r>
        <w:rPr>
          <w:spacing w:val="2"/>
          <w:w w:val="99"/>
        </w:rPr>
        <w:t>（</w:t>
      </w:r>
      <w:r>
        <w:rPr>
          <w:spacing w:val="-1"/>
          <w:w w:val="99"/>
        </w:rPr>
        <w:t>简称退保</w:t>
      </w:r>
      <w:r>
        <w:rPr>
          <w:spacing w:val="-106"/>
          <w:w w:val="99"/>
        </w:rPr>
        <w:t>）</w:t>
      </w:r>
      <w:r>
        <w:rPr>
          <w:spacing w:val="-6"/>
          <w:w w:val="99"/>
        </w:rPr>
        <w:t>，请填写解除合同申请书并向我们提供</w:t>
      </w:r>
      <w:r>
        <w:rPr>
          <w:spacing w:val="-1"/>
          <w:w w:val="99"/>
        </w:rPr>
        <w:t>下列资料：</w:t>
      </w:r>
    </w:p>
    <w:p>
      <w:pPr>
        <w:pStyle w:val="ListParagraph"/>
        <w:numPr>
          <w:ilvl w:val="0"/>
          <w:numId w:val="82"/>
        </w:numPr>
        <w:tabs>
          <w:tab w:pos="698" w:val="left" w:leader="none"/>
        </w:tabs>
        <w:spacing w:line="269" w:lineRule="exact" w:before="0" w:after="0"/>
        <w:ind w:left="697" w:right="0" w:hanging="525"/>
        <w:jc w:val="left"/>
        <w:rPr>
          <w:sz w:val="21"/>
        </w:rPr>
      </w:pPr>
      <w:r>
        <w:rPr>
          <w:spacing w:val="-2"/>
          <w:w w:val="95"/>
          <w:sz w:val="21"/>
        </w:rPr>
        <w:t>保险合同；</w:t>
      </w:r>
    </w:p>
    <w:p>
      <w:pPr>
        <w:pStyle w:val="ListParagraph"/>
        <w:numPr>
          <w:ilvl w:val="0"/>
          <w:numId w:val="82"/>
        </w:numPr>
        <w:tabs>
          <w:tab w:pos="698" w:val="left" w:leader="none"/>
        </w:tabs>
        <w:spacing w:line="240" w:lineRule="auto" w:before="43" w:after="0"/>
        <w:ind w:left="697" w:right="0" w:hanging="525"/>
        <w:jc w:val="left"/>
        <w:rPr>
          <w:sz w:val="21"/>
        </w:rPr>
      </w:pPr>
      <w:r>
        <w:rPr>
          <w:spacing w:val="-2"/>
          <w:w w:val="95"/>
          <w:sz w:val="21"/>
        </w:rPr>
        <w:t>您的有效身份证件。</w:t>
      </w:r>
    </w:p>
    <w:p>
      <w:pPr>
        <w:pStyle w:val="BodyText"/>
        <w:spacing w:line="278" w:lineRule="auto" w:before="43"/>
        <w:ind w:left="173" w:right="267"/>
      </w:pPr>
      <w:r>
        <w:rPr>
          <w:spacing w:val="-1"/>
          <w:w w:val="99"/>
        </w:rPr>
        <w:t>自我们收到解除合同申请书时起，本合同效力终止。我们自收到解除合同申请书之日起</w:t>
      </w:r>
      <w:r>
        <w:rPr>
          <w:spacing w:val="-53"/>
        </w:rPr>
        <w:t>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w:t>
      </w:r>
      <w:r>
        <w:rPr>
          <w:spacing w:val="-1"/>
          <w:w w:val="99"/>
        </w:rPr>
        <w:t>日内向您退还本合同当时的现金价值。</w:t>
      </w:r>
    </w:p>
    <w:p>
      <w:pPr>
        <w:pStyle w:val="BodyText"/>
        <w:spacing w:line="269" w:lineRule="exact"/>
        <w:ind w:left="173"/>
      </w:pPr>
      <w:r>
        <w:rPr>
          <w:spacing w:val="-1"/>
          <w:w w:val="95"/>
        </w:rPr>
        <w:t>您犹豫期后解除合同会遭受一定损失。</w:t>
      </w:r>
    </w:p>
    <w:p>
      <w:pPr>
        <w:spacing w:after="0" w:line="269" w:lineRule="exact"/>
        <w:sectPr>
          <w:type w:val="continuous"/>
          <w:pgSz w:w="11910" w:h="16840"/>
          <w:pgMar w:header="576" w:footer="0" w:top="1060" w:bottom="280" w:left="800" w:right="800"/>
          <w:cols w:num="2" w:equalWidth="0">
            <w:col w:w="2244" w:space="40"/>
            <w:col w:w="8026"/>
          </w:cols>
        </w:sectPr>
      </w:pPr>
    </w:p>
    <w:p>
      <w:pPr>
        <w:pStyle w:val="BodyText"/>
        <w:rPr>
          <w:sz w:val="20"/>
        </w:rPr>
      </w:pPr>
    </w:p>
    <w:p>
      <w:pPr>
        <w:pStyle w:val="BodyText"/>
        <w:spacing w:before="9"/>
        <w:rPr>
          <w:sz w:val="22"/>
        </w:rPr>
      </w:pPr>
    </w:p>
    <w:p>
      <w:pPr>
        <w:pStyle w:val="Heading1"/>
        <w:numPr>
          <w:ilvl w:val="0"/>
          <w:numId w:val="2"/>
        </w:numPr>
        <w:tabs>
          <w:tab w:pos="1172" w:val="left" w:leader="none"/>
          <w:tab w:pos="1173" w:val="left" w:leader="none"/>
        </w:tabs>
        <w:spacing w:line="240" w:lineRule="auto" w:before="61" w:after="0"/>
        <w:ind w:left="1172" w:right="0" w:hanging="961"/>
        <w:jc w:val="left"/>
      </w:pPr>
      <w:r>
        <w:rPr>
          <w:spacing w:val="-3"/>
          <w:w w:val="95"/>
        </w:rPr>
        <w:t>如实告知</w:t>
      </w:r>
    </w:p>
    <w:p>
      <w:pPr>
        <w:pStyle w:val="BodyText"/>
        <w:spacing w:before="7"/>
        <w:rPr>
          <w:b/>
          <w:sz w:val="8"/>
        </w:rPr>
      </w:pPr>
      <w:r>
        <w:rPr/>
        <w:drawing>
          <wp:anchor distT="0" distB="0" distL="0" distR="0" allowOverlap="1" layoutInCell="1" locked="0" behindDoc="0" simplePos="0" relativeHeight="88">
            <wp:simplePos x="0" y="0"/>
            <wp:positionH relativeFrom="page">
              <wp:posOffset>574040</wp:posOffset>
            </wp:positionH>
            <wp:positionV relativeFrom="paragraph">
              <wp:posOffset>84986</wp:posOffset>
            </wp:positionV>
            <wp:extent cx="6425847" cy="12287"/>
            <wp:effectExtent l="0" t="0" r="0" b="0"/>
            <wp:wrapTopAndBottom/>
            <wp:docPr id="41" name="image16.png"/>
            <wp:cNvGraphicFramePr>
              <a:graphicFrameLocks noChangeAspect="1"/>
            </wp:cNvGraphicFramePr>
            <a:graphic>
              <a:graphicData uri="http://schemas.openxmlformats.org/drawingml/2006/picture">
                <pic:pic>
                  <pic:nvPicPr>
                    <pic:cNvPr id="42" name="image16.png"/>
                    <pic:cNvPicPr/>
                  </pic:nvPicPr>
                  <pic:blipFill>
                    <a:blip r:embed="rId21" cstate="print"/>
                    <a:stretch>
                      <a:fillRect/>
                    </a:stretch>
                  </pic:blipFill>
                  <pic:spPr>
                    <a:xfrm>
                      <a:off x="0" y="0"/>
                      <a:ext cx="6425847" cy="12287"/>
                    </a:xfrm>
                    <a:prstGeom prst="rect">
                      <a:avLst/>
                    </a:prstGeom>
                  </pic:spPr>
                </pic:pic>
              </a:graphicData>
            </a:graphic>
          </wp:anchor>
        </w:drawing>
      </w:r>
    </w:p>
    <w:p>
      <w:pPr>
        <w:pStyle w:val="BodyText"/>
        <w:spacing w:before="5"/>
        <w:rPr>
          <w:b/>
          <w:sz w:val="12"/>
        </w:rPr>
      </w:pPr>
    </w:p>
    <w:p>
      <w:pPr>
        <w:spacing w:after="0"/>
        <w:rPr>
          <w:sz w:val="12"/>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69" w:after="0"/>
        <w:ind w:left="1172" w:right="0" w:hanging="960"/>
        <w:jc w:val="left"/>
      </w:pPr>
      <w:r>
        <w:rPr>
          <w:spacing w:val="-2"/>
        </w:rPr>
        <w:t>明确说明</w:t>
      </w:r>
      <w:r>
        <w:rPr>
          <w:spacing w:val="-2"/>
        </w:rPr>
        <w:t>与</w:t>
      </w:r>
      <w:r>
        <w:rPr>
          <w:spacing w:val="-4"/>
        </w:rPr>
        <w:t>如实告知</w:t>
      </w:r>
    </w:p>
    <w:p>
      <w:pPr>
        <w:pStyle w:val="BodyText"/>
        <w:spacing w:before="69"/>
        <w:ind w:left="173"/>
      </w:pPr>
      <w:r>
        <w:rPr/>
        <w:br w:type="column"/>
      </w:r>
      <w:r>
        <w:rPr>
          <w:spacing w:val="-1"/>
          <w:w w:val="95"/>
        </w:rPr>
        <w:t>订立本合同时，我们会向您说明本合同的内容。</w:t>
      </w:r>
    </w:p>
    <w:p>
      <w:pPr>
        <w:pStyle w:val="BodyText"/>
        <w:spacing w:line="278" w:lineRule="auto" w:before="43"/>
        <w:ind w:left="173" w:right="289"/>
        <w:jc w:val="both"/>
      </w:pPr>
      <w:r>
        <w:rPr>
          <w:spacing w:val="-1"/>
          <w:w w:val="99"/>
        </w:rPr>
        <w:t>本合同中免除我们责任的条款，我们在订立合同时会在投保单、保险单或者其他保险凭证上作出足以引起您注意的提示，并对该条款的内容以书面或者口头形式向您作出明确说明，未作提示或者明确说明的，该条款不产生效力。</w:t>
      </w:r>
    </w:p>
    <w:p>
      <w:pPr>
        <w:spacing w:after="0" w:line="278" w:lineRule="auto"/>
        <w:jc w:val="both"/>
        <w:sectPr>
          <w:type w:val="continuous"/>
          <w:pgSz w:w="11910" w:h="16840"/>
          <w:pgMar w:header="576" w:footer="0" w:top="1060" w:bottom="280" w:left="800" w:right="800"/>
          <w:cols w:num="2" w:equalWidth="0">
            <w:col w:w="2244" w:space="40"/>
            <w:col w:w="8026"/>
          </w:cols>
        </w:sectPr>
      </w:pPr>
    </w:p>
    <w:p>
      <w:pPr>
        <w:pStyle w:val="BodyText"/>
        <w:spacing w:before="76"/>
        <w:ind w:left="2456"/>
      </w:pPr>
      <w:r>
        <w:rPr>
          <w:spacing w:val="-1"/>
          <w:w w:val="95"/>
        </w:rPr>
        <w:t>我们就您和被保险人的有关情况提出询问，您应当如实告知。</w:t>
      </w:r>
    </w:p>
    <w:p>
      <w:pPr>
        <w:pStyle w:val="BodyText"/>
        <w:spacing w:line="278" w:lineRule="auto" w:before="43"/>
        <w:ind w:left="2456" w:right="289"/>
      </w:pPr>
      <w:r>
        <w:rPr>
          <w:spacing w:val="-1"/>
          <w:w w:val="99"/>
        </w:rPr>
        <w:t>如果您故意或者因重大过失未履行前款规定的如实告知义务，足以影响我们决定是否同意承保或者提高保险费率的，我们有权解除本合同。</w:t>
      </w:r>
    </w:p>
    <w:p>
      <w:pPr>
        <w:pStyle w:val="BodyText"/>
        <w:spacing w:line="278" w:lineRule="auto"/>
        <w:ind w:left="2456" w:right="289"/>
      </w:pPr>
      <w:r>
        <w:rPr>
          <w:spacing w:val="-1"/>
          <w:w w:val="99"/>
        </w:rPr>
        <w:t>如果您故意不履行如实告知义务，对于本合同解除前发生的保险事故，我们不承担给付保险金的责任，并不退还保险费。</w:t>
      </w:r>
    </w:p>
    <w:p>
      <w:pPr>
        <w:pStyle w:val="BodyText"/>
        <w:spacing w:line="278" w:lineRule="auto"/>
        <w:ind w:left="2456" w:right="268"/>
        <w:jc w:val="both"/>
      </w:pPr>
      <w:r>
        <w:rPr>
          <w:spacing w:val="-1"/>
          <w:w w:val="99"/>
        </w:rPr>
        <w:t>如果您因重大过失未履行如实告知义务，对保险事故的发生有严重影响的，对于本合同解除前发生的保险事故，我们不承担给付保险金的责任，但应当退还保险费。我们在合同订立时已经知道您未如实告知的情况的，我们不得解除合同；发生保险事故的，我们承担给付保险金的责任。</w:t>
      </w:r>
    </w:p>
    <w:p>
      <w:pPr>
        <w:pStyle w:val="BodyText"/>
        <w:spacing w:before="10"/>
        <w:rPr>
          <w:sz w:val="11"/>
        </w:rPr>
      </w:pPr>
    </w:p>
    <w:p>
      <w:pPr>
        <w:spacing w:after="0"/>
        <w:rPr>
          <w:sz w:val="11"/>
        </w:rPr>
        <w:sectPr>
          <w:pgSz w:w="11910" w:h="16840"/>
          <w:pgMar w:header="576" w:footer="0" w:top="1060" w:bottom="280" w:left="800" w:right="800"/>
        </w:sectPr>
      </w:pPr>
    </w:p>
    <w:p>
      <w:pPr>
        <w:pStyle w:val="Heading2"/>
        <w:numPr>
          <w:ilvl w:val="1"/>
          <w:numId w:val="2"/>
        </w:numPr>
        <w:tabs>
          <w:tab w:pos="1214" w:val="left" w:leader="none"/>
        </w:tabs>
        <w:spacing w:line="278" w:lineRule="auto" w:before="76" w:after="0"/>
        <w:ind w:left="1213" w:right="0" w:hanging="977"/>
        <w:jc w:val="both"/>
      </w:pPr>
      <w:r>
        <w:rPr>
          <w:spacing w:val="-22"/>
          <w:w w:val="95"/>
        </w:rPr>
        <w:t>本</w:t>
      </w:r>
      <w:r>
        <w:rPr>
          <w:spacing w:val="-5"/>
        </w:rPr>
        <w:t> </w:t>
      </w:r>
      <w:r>
        <w:rPr>
          <w:spacing w:val="-22"/>
          <w:w w:val="95"/>
        </w:rPr>
        <w:t>公</w:t>
      </w:r>
      <w:r>
        <w:rPr>
          <w:spacing w:val="-4"/>
        </w:rPr>
        <w:t> </w:t>
      </w:r>
      <w:r>
        <w:rPr>
          <w:spacing w:val="-22"/>
          <w:w w:val="95"/>
        </w:rPr>
        <w:t>司</w:t>
      </w:r>
      <w:r>
        <w:rPr>
          <w:spacing w:val="-5"/>
        </w:rPr>
        <w:t> </w:t>
      </w:r>
      <w:r>
        <w:rPr>
          <w:spacing w:val="-22"/>
          <w:w w:val="95"/>
        </w:rPr>
        <w:t>合</w:t>
      </w:r>
      <w:r>
        <w:rPr>
          <w:spacing w:val="-22"/>
          <w:w w:val="95"/>
        </w:rPr>
        <w:t>同</w:t>
      </w:r>
      <w:r>
        <w:rPr>
          <w:spacing w:val="-5"/>
        </w:rPr>
        <w:t> </w:t>
      </w:r>
      <w:r>
        <w:rPr>
          <w:spacing w:val="-22"/>
          <w:w w:val="95"/>
        </w:rPr>
        <w:t>解</w:t>
      </w:r>
      <w:r>
        <w:rPr>
          <w:spacing w:val="-4"/>
        </w:rPr>
        <w:t> </w:t>
      </w:r>
      <w:r>
        <w:rPr>
          <w:spacing w:val="-22"/>
          <w:w w:val="95"/>
        </w:rPr>
        <w:t>除</w:t>
      </w:r>
      <w:r>
        <w:rPr>
          <w:spacing w:val="-5"/>
        </w:rPr>
        <w:t> </w:t>
      </w:r>
      <w:r>
        <w:rPr>
          <w:spacing w:val="-22"/>
          <w:w w:val="95"/>
        </w:rPr>
        <w:t>权</w:t>
      </w:r>
      <w:r>
        <w:rPr>
          <w:spacing w:val="-4"/>
        </w:rPr>
        <w:t>的限制</w:t>
      </w:r>
    </w:p>
    <w:p>
      <w:pPr>
        <w:pStyle w:val="BodyText"/>
        <w:spacing w:before="76"/>
        <w:ind w:left="207"/>
      </w:pPr>
      <w:r>
        <w:rPr/>
        <w:br w:type="column"/>
      </w:r>
      <w:r>
        <w:rPr>
          <w:w w:val="95"/>
        </w:rPr>
        <w:t>前条规定的合同解除权，自我们知道有解除事由之</w:t>
      </w:r>
      <w:r>
        <w:rPr>
          <w:w w:val="95"/>
        </w:rPr>
        <w:t>日</w:t>
      </w:r>
      <w:r>
        <w:rPr>
          <w:w w:val="95"/>
        </w:rPr>
        <w:t>起</w:t>
      </w:r>
      <w:r>
        <w:rPr>
          <w:w w:val="95"/>
        </w:rPr>
        <w:t>，超过</w:t>
      </w:r>
      <w:r>
        <w:rPr>
          <w:spacing w:val="47"/>
          <w:w w:val="150"/>
        </w:rPr>
        <w:t> </w:t>
      </w:r>
      <w:r>
        <w:rPr>
          <w:rFonts w:ascii="Times New Roman" w:eastAsia="Times New Roman"/>
          <w:w w:val="95"/>
        </w:rPr>
        <w:t>30</w:t>
      </w:r>
      <w:r>
        <w:rPr>
          <w:rFonts w:ascii="Times New Roman" w:eastAsia="Times New Roman"/>
          <w:spacing w:val="49"/>
        </w:rPr>
        <w:t>  </w:t>
      </w:r>
      <w:r>
        <w:rPr>
          <w:spacing w:val="-2"/>
          <w:w w:val="95"/>
        </w:rPr>
        <w:t>日不行使而消灭。</w:t>
      </w:r>
    </w:p>
    <w:p>
      <w:pPr>
        <w:pStyle w:val="BodyText"/>
        <w:spacing w:line="278" w:lineRule="auto" w:before="43"/>
        <w:ind w:left="207" w:right="265"/>
      </w:pPr>
      <w:r>
        <w:rPr>
          <w:spacing w:val="-5"/>
        </w:rPr>
        <w:t>自本合同成立之日起超过 </w:t>
      </w:r>
      <w:r>
        <w:rPr>
          <w:rFonts w:ascii="Times New Roman" w:eastAsia="Times New Roman"/>
        </w:rPr>
        <w:t>2</w:t>
      </w:r>
      <w:r>
        <w:rPr>
          <w:rFonts w:ascii="Times New Roman" w:eastAsia="Times New Roman"/>
          <w:spacing w:val="-14"/>
        </w:rPr>
        <w:t> </w:t>
      </w:r>
      <w:r>
        <w:rPr/>
        <w:t>年的，我们不得解除合同；发生保险事故的，我们承担</w:t>
      </w:r>
      <w:r>
        <w:rPr>
          <w:spacing w:val="-2"/>
        </w:rPr>
        <w:t>给付保险金的责任。</w:t>
      </w:r>
    </w:p>
    <w:p>
      <w:pPr>
        <w:spacing w:after="0" w:line="278" w:lineRule="auto"/>
        <w:sectPr>
          <w:type w:val="continuous"/>
          <w:pgSz w:w="11910" w:h="16840"/>
          <w:pgMar w:header="576" w:footer="0" w:top="1060" w:bottom="280" w:left="800" w:right="800"/>
          <w:cols w:num="2" w:equalWidth="0">
            <w:col w:w="2241" w:space="40"/>
            <w:col w:w="8029"/>
          </w:cols>
        </w:sectPr>
      </w:pPr>
    </w:p>
    <w:p>
      <w:pPr>
        <w:pStyle w:val="BodyText"/>
        <w:rPr>
          <w:sz w:val="20"/>
        </w:rPr>
      </w:pPr>
    </w:p>
    <w:p>
      <w:pPr>
        <w:pStyle w:val="BodyText"/>
        <w:spacing w:before="4"/>
        <w:rPr>
          <w:sz w:val="19"/>
        </w:rPr>
      </w:pPr>
    </w:p>
    <w:p>
      <w:pPr>
        <w:pStyle w:val="Heading1"/>
        <w:numPr>
          <w:ilvl w:val="0"/>
          <w:numId w:val="2"/>
        </w:numPr>
        <w:tabs>
          <w:tab w:pos="1172" w:val="left" w:leader="none"/>
          <w:tab w:pos="1173" w:val="left" w:leader="none"/>
        </w:tabs>
        <w:spacing w:line="240" w:lineRule="auto" w:before="62" w:after="0"/>
        <w:ind w:left="1172" w:right="0" w:hanging="956"/>
        <w:jc w:val="left"/>
      </w:pPr>
      <w:r>
        <w:rPr>
          <w:spacing w:val="-2"/>
          <w:w w:val="95"/>
        </w:rPr>
        <w:t>其他需要关注的事项</w:t>
      </w:r>
    </w:p>
    <w:p>
      <w:pPr>
        <w:pStyle w:val="BodyText"/>
        <w:spacing w:before="5"/>
        <w:rPr>
          <w:b/>
          <w:sz w:val="8"/>
        </w:rPr>
      </w:pPr>
      <w:r>
        <w:rPr/>
        <w:drawing>
          <wp:anchor distT="0" distB="0" distL="0" distR="0" allowOverlap="1" layoutInCell="1" locked="0" behindDoc="0" simplePos="0" relativeHeight="89">
            <wp:simplePos x="0" y="0"/>
            <wp:positionH relativeFrom="page">
              <wp:posOffset>577850</wp:posOffset>
            </wp:positionH>
            <wp:positionV relativeFrom="paragraph">
              <wp:posOffset>84026</wp:posOffset>
            </wp:positionV>
            <wp:extent cx="6372224" cy="18288"/>
            <wp:effectExtent l="0" t="0" r="0" b="0"/>
            <wp:wrapTopAndBottom/>
            <wp:docPr id="43" name="image5.png"/>
            <wp:cNvGraphicFramePr>
              <a:graphicFrameLocks noChangeAspect="1"/>
            </wp:cNvGraphicFramePr>
            <a:graphic>
              <a:graphicData uri="http://schemas.openxmlformats.org/drawingml/2006/picture">
                <pic:pic>
                  <pic:nvPicPr>
                    <pic:cNvPr id="44" name="image5.png"/>
                    <pic:cNvPicPr/>
                  </pic:nvPicPr>
                  <pic:blipFill>
                    <a:blip r:embed="rId10" cstate="print"/>
                    <a:stretch>
                      <a:fillRect/>
                    </a:stretch>
                  </pic:blipFill>
                  <pic:spPr>
                    <a:xfrm>
                      <a:off x="0" y="0"/>
                      <a:ext cx="6372224" cy="18288"/>
                    </a:xfrm>
                    <a:prstGeom prst="rect">
                      <a:avLst/>
                    </a:prstGeom>
                  </pic:spPr>
                </pic:pic>
              </a:graphicData>
            </a:graphic>
          </wp:anchor>
        </w:drawing>
      </w:r>
    </w:p>
    <w:p>
      <w:pPr>
        <w:pStyle w:val="BodyText"/>
        <w:spacing w:before="9"/>
        <w:rPr>
          <w:b/>
          <w:sz w:val="11"/>
        </w:rPr>
      </w:pPr>
    </w:p>
    <w:p>
      <w:pPr>
        <w:spacing w:after="0"/>
        <w:rPr>
          <w:sz w:val="11"/>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70" w:after="0"/>
        <w:ind w:left="1172" w:right="0" w:hanging="956"/>
        <w:jc w:val="left"/>
      </w:pPr>
      <w:r>
        <w:rPr>
          <w:spacing w:val="-2"/>
        </w:rPr>
        <w:t>合同效力</w:t>
      </w:r>
      <w:r>
        <w:rPr>
          <w:spacing w:val="-2"/>
        </w:rPr>
        <w:t>的</w:t>
      </w:r>
      <w:r>
        <w:rPr>
          <w:spacing w:val="-6"/>
        </w:rPr>
        <w:t>终止</w:t>
      </w:r>
    </w:p>
    <w:p>
      <w:pPr>
        <w:pStyle w:val="BodyText"/>
        <w:spacing w:before="70"/>
        <w:ind w:left="173"/>
      </w:pPr>
      <w:r>
        <w:rPr/>
        <w:br w:type="column"/>
      </w:r>
      <w:r>
        <w:rPr>
          <w:spacing w:val="-1"/>
          <w:w w:val="95"/>
        </w:rPr>
        <w:t>有下列情况之一时，本合同的效力终止：</w:t>
      </w:r>
    </w:p>
    <w:p>
      <w:pPr>
        <w:pStyle w:val="ListParagraph"/>
        <w:numPr>
          <w:ilvl w:val="0"/>
          <w:numId w:val="83"/>
        </w:numPr>
        <w:tabs>
          <w:tab w:pos="701" w:val="left" w:leader="none"/>
        </w:tabs>
        <w:spacing w:line="240" w:lineRule="auto" w:before="43" w:after="0"/>
        <w:ind w:left="700" w:right="0" w:hanging="528"/>
        <w:jc w:val="left"/>
        <w:rPr>
          <w:sz w:val="21"/>
        </w:rPr>
      </w:pPr>
      <w:r>
        <w:rPr>
          <w:spacing w:val="-1"/>
          <w:w w:val="95"/>
          <w:sz w:val="21"/>
        </w:rPr>
        <w:t>被保险人确诊患本合同约定的重大疾病或身故；</w:t>
      </w:r>
    </w:p>
    <w:p>
      <w:pPr>
        <w:pStyle w:val="ListParagraph"/>
        <w:numPr>
          <w:ilvl w:val="0"/>
          <w:numId w:val="83"/>
        </w:numPr>
        <w:tabs>
          <w:tab w:pos="701" w:val="left" w:leader="none"/>
        </w:tabs>
        <w:spacing w:line="240" w:lineRule="auto" w:before="43" w:after="0"/>
        <w:ind w:left="700" w:right="0" w:hanging="528"/>
        <w:jc w:val="left"/>
        <w:rPr>
          <w:sz w:val="21"/>
        </w:rPr>
      </w:pPr>
      <w:r>
        <w:rPr>
          <w:spacing w:val="-2"/>
          <w:w w:val="95"/>
          <w:sz w:val="21"/>
        </w:rPr>
        <w:t>本合同解除；</w:t>
      </w:r>
    </w:p>
    <w:p>
      <w:pPr>
        <w:pStyle w:val="ListParagraph"/>
        <w:numPr>
          <w:ilvl w:val="0"/>
          <w:numId w:val="83"/>
        </w:numPr>
        <w:tabs>
          <w:tab w:pos="701" w:val="left" w:leader="none"/>
        </w:tabs>
        <w:spacing w:line="240" w:lineRule="auto" w:before="43" w:after="0"/>
        <w:ind w:left="700" w:right="0" w:hanging="528"/>
        <w:jc w:val="left"/>
        <w:rPr>
          <w:sz w:val="21"/>
        </w:rPr>
      </w:pPr>
      <w:r>
        <w:rPr>
          <w:w w:val="95"/>
          <w:sz w:val="21"/>
        </w:rPr>
        <w:t>本合同效力中止后</w:t>
      </w:r>
      <w:r>
        <w:rPr>
          <w:spacing w:val="5"/>
          <w:sz w:val="21"/>
        </w:rPr>
        <w:t> </w:t>
      </w:r>
      <w:r>
        <w:rPr>
          <w:rFonts w:ascii="Times New Roman" w:eastAsia="Times New Roman"/>
          <w:w w:val="95"/>
          <w:sz w:val="21"/>
        </w:rPr>
        <w:t>2</w:t>
      </w:r>
      <w:r>
        <w:rPr>
          <w:rFonts w:ascii="Times New Roman" w:eastAsia="Times New Roman"/>
          <w:spacing w:val="62"/>
          <w:sz w:val="21"/>
        </w:rPr>
        <w:t> </w:t>
      </w:r>
      <w:r>
        <w:rPr>
          <w:spacing w:val="-2"/>
          <w:w w:val="95"/>
          <w:sz w:val="21"/>
        </w:rPr>
        <w:t>年内未复效；</w:t>
      </w:r>
    </w:p>
    <w:p>
      <w:pPr>
        <w:pStyle w:val="ListParagraph"/>
        <w:numPr>
          <w:ilvl w:val="0"/>
          <w:numId w:val="83"/>
        </w:numPr>
        <w:tabs>
          <w:tab w:pos="698" w:val="left" w:leader="none"/>
        </w:tabs>
        <w:spacing w:line="240" w:lineRule="auto" w:before="43" w:after="0"/>
        <w:ind w:left="697" w:right="0" w:hanging="525"/>
        <w:jc w:val="left"/>
        <w:rPr>
          <w:sz w:val="21"/>
        </w:rPr>
      </w:pPr>
      <w:r>
        <w:rPr>
          <w:spacing w:val="-1"/>
          <w:w w:val="95"/>
          <w:sz w:val="21"/>
        </w:rPr>
        <w:t>将全部现金价值作为一次性交清的保险费购买年金保险产品；</w:t>
      </w:r>
    </w:p>
    <w:p>
      <w:pPr>
        <w:pStyle w:val="ListParagraph"/>
        <w:numPr>
          <w:ilvl w:val="0"/>
          <w:numId w:val="83"/>
        </w:numPr>
        <w:tabs>
          <w:tab w:pos="701" w:val="left" w:leader="none"/>
        </w:tabs>
        <w:spacing w:line="240" w:lineRule="auto" w:before="42" w:after="0"/>
        <w:ind w:left="700" w:right="0" w:hanging="528"/>
        <w:jc w:val="left"/>
        <w:rPr>
          <w:sz w:val="21"/>
        </w:rPr>
      </w:pPr>
      <w:r>
        <w:rPr>
          <w:spacing w:val="-1"/>
          <w:w w:val="95"/>
          <w:sz w:val="21"/>
        </w:rPr>
        <w:t>因本合同其他条款或其附加合同条款所列情形而效力终止。</w:t>
      </w:r>
    </w:p>
    <w:p>
      <w:pPr>
        <w:spacing w:after="0" w:line="240" w:lineRule="auto"/>
        <w:jc w:val="left"/>
        <w:rPr>
          <w:sz w:val="21"/>
        </w:rPr>
        <w:sectPr>
          <w:type w:val="continuous"/>
          <w:pgSz w:w="11910" w:h="16840"/>
          <w:pgMar w:header="576" w:footer="0" w:top="1060" w:bottom="280" w:left="800" w:right="800"/>
          <w:cols w:num="2" w:equalWidth="0">
            <w:col w:w="2244" w:space="40"/>
            <w:col w:w="8026"/>
          </w:cols>
        </w:sectPr>
      </w:pPr>
    </w:p>
    <w:p>
      <w:pPr>
        <w:pStyle w:val="BodyText"/>
        <w:spacing w:before="7"/>
        <w:rPr>
          <w:sz w:val="15"/>
        </w:rPr>
      </w:pPr>
    </w:p>
    <w:p>
      <w:pPr>
        <w:spacing w:after="0"/>
        <w:rPr>
          <w:sz w:val="15"/>
        </w:rPr>
        <w:sectPr>
          <w:type w:val="continuous"/>
          <w:pgSz w:w="11910" w:h="16840"/>
          <w:pgMar w:header="576" w:footer="0" w:top="1060" w:bottom="280" w:left="800" w:right="800"/>
        </w:sectPr>
      </w:pPr>
    </w:p>
    <w:p>
      <w:pPr>
        <w:pStyle w:val="Heading2"/>
        <w:numPr>
          <w:ilvl w:val="1"/>
          <w:numId w:val="2"/>
        </w:numPr>
        <w:tabs>
          <w:tab w:pos="1173" w:val="left" w:leader="none"/>
        </w:tabs>
        <w:spacing w:line="278" w:lineRule="auto" w:before="70" w:after="0"/>
        <w:ind w:left="1172" w:right="0" w:hanging="956"/>
        <w:jc w:val="both"/>
      </w:pPr>
      <w:r>
        <w:rPr>
          <w:spacing w:val="-4"/>
        </w:rPr>
        <w:t>职业或工</w:t>
      </w:r>
      <w:r>
        <w:rPr>
          <w:spacing w:val="-4"/>
        </w:rPr>
        <w:t>种</w:t>
      </w:r>
      <w:r>
        <w:rPr>
          <w:spacing w:val="-4"/>
        </w:rPr>
        <w:t>的确定与</w:t>
      </w:r>
      <w:r>
        <w:rPr>
          <w:spacing w:val="-4"/>
        </w:rPr>
        <w:t>变</w:t>
      </w:r>
      <w:r>
        <w:rPr>
          <w:spacing w:val="-10"/>
        </w:rPr>
        <w:t>更</w:t>
      </w:r>
    </w:p>
    <w:p>
      <w:pPr>
        <w:pStyle w:val="BodyText"/>
        <w:spacing w:line="278" w:lineRule="auto" w:before="70"/>
        <w:ind w:left="192" w:right="268"/>
      </w:pPr>
      <w:r>
        <w:rPr/>
        <w:br w:type="column"/>
      </w:r>
      <w:r>
        <w:rPr>
          <w:spacing w:val="-1"/>
          <w:w w:val="99"/>
        </w:rPr>
        <w:t>我们将按照事先公布的职业分类表确定被保险人的职业分类，您可以通过我们的服务热线或服务场所工作人员查询到此表。</w:t>
      </w:r>
    </w:p>
    <w:p>
      <w:pPr>
        <w:pStyle w:val="BodyText"/>
        <w:spacing w:line="269" w:lineRule="exact"/>
        <w:ind w:left="192"/>
        <w:rPr>
          <w:rFonts w:ascii="黑体" w:eastAsia="黑体"/>
        </w:rPr>
      </w:pPr>
      <w:r>
        <w:rPr/>
        <w:drawing>
          <wp:anchor distT="0" distB="0" distL="0" distR="0" allowOverlap="1" layoutInCell="1" locked="0" behindDoc="1" simplePos="0" relativeHeight="483112448">
            <wp:simplePos x="0" y="0"/>
            <wp:positionH relativeFrom="page">
              <wp:posOffset>6748144</wp:posOffset>
            </wp:positionH>
            <wp:positionV relativeFrom="paragraph">
              <wp:posOffset>-1019</wp:posOffset>
            </wp:positionV>
            <wp:extent cx="133350" cy="172720"/>
            <wp:effectExtent l="0" t="0" r="0" b="0"/>
            <wp:wrapNone/>
            <wp:docPr id="45" name="image17.png"/>
            <wp:cNvGraphicFramePr>
              <a:graphicFrameLocks noChangeAspect="1"/>
            </wp:cNvGraphicFramePr>
            <a:graphic>
              <a:graphicData uri="http://schemas.openxmlformats.org/drawingml/2006/picture">
                <pic:pic>
                  <pic:nvPicPr>
                    <pic:cNvPr id="46" name="image17.png"/>
                    <pic:cNvPicPr/>
                  </pic:nvPicPr>
                  <pic:blipFill>
                    <a:blip r:embed="rId22" cstate="print"/>
                    <a:stretch>
                      <a:fillRect/>
                    </a:stretch>
                  </pic:blipFill>
                  <pic:spPr>
                    <a:xfrm>
                      <a:off x="0" y="0"/>
                      <a:ext cx="133350" cy="172720"/>
                    </a:xfrm>
                    <a:prstGeom prst="rect">
                      <a:avLst/>
                    </a:prstGeom>
                  </pic:spPr>
                </pic:pic>
              </a:graphicData>
            </a:graphic>
          </wp:anchor>
        </w:drawing>
      </w:r>
      <w:r>
        <w:rPr>
          <w:w w:val="95"/>
        </w:rPr>
        <w:t>被保险人变更其职业或工种时，您或被保险人应于</w:t>
      </w:r>
      <w:r>
        <w:rPr>
          <w:spacing w:val="67"/>
        </w:rPr>
        <w:t> </w:t>
      </w:r>
      <w:r>
        <w:rPr>
          <w:rFonts w:ascii="Times New Roman" w:eastAsia="Times New Roman"/>
          <w:w w:val="95"/>
        </w:rPr>
        <w:t>10</w:t>
      </w:r>
      <w:r>
        <w:rPr>
          <w:rFonts w:ascii="Times New Roman" w:eastAsia="Times New Roman"/>
          <w:spacing w:val="28"/>
        </w:rPr>
        <w:t>  </w:t>
      </w:r>
      <w:r>
        <w:rPr>
          <w:w w:val="95"/>
        </w:rPr>
        <w:t>日内以书面形式通知</w:t>
      </w:r>
      <w:r>
        <w:rPr>
          <w:w w:val="95"/>
        </w:rPr>
        <w:t>我</w:t>
      </w:r>
      <w:r>
        <w:rPr>
          <w:w w:val="95"/>
        </w:rPr>
        <w:t>们</w:t>
      </w:r>
      <w:r>
        <w:rPr>
          <w:w w:val="95"/>
        </w:rPr>
        <w:t>。</w:t>
      </w:r>
      <w:r>
        <w:rPr>
          <w:rFonts w:ascii="黑体" w:eastAsia="黑体"/>
          <w:spacing w:val="-10"/>
          <w:w w:val="95"/>
        </w:rPr>
        <w:t>若</w:t>
      </w:r>
    </w:p>
    <w:p>
      <w:pPr>
        <w:spacing w:after="0" w:line="269" w:lineRule="exact"/>
        <w:rPr>
          <w:rFonts w:ascii="黑体" w:eastAsia="黑体"/>
        </w:rPr>
        <w:sectPr>
          <w:type w:val="continuous"/>
          <w:pgSz w:w="11910" w:h="16840"/>
          <w:pgMar w:header="576" w:footer="0" w:top="1060" w:bottom="280" w:left="800" w:right="800"/>
          <w:cols w:num="2" w:equalWidth="0">
            <w:col w:w="2225" w:space="40"/>
            <w:col w:w="8045"/>
          </w:cols>
        </w:sectPr>
      </w:pPr>
    </w:p>
    <w:p>
      <w:pPr>
        <w:pStyle w:val="BodyText"/>
        <w:ind w:left="2456"/>
        <w:rPr>
          <w:rFonts w:ascii="黑体"/>
          <w:sz w:val="20"/>
        </w:rPr>
      </w:pPr>
      <w:r>
        <w:rPr>
          <w:rFonts w:ascii="黑体"/>
          <w:sz w:val="20"/>
        </w:rPr>
        <w:pict>
          <v:shape style="width:378pt;height:13.6pt;mso-position-horizontal-relative:char;mso-position-vertical-relative:line" type="#_x0000_t202" id="docshape71"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被保险人所变更的职业或者工种依照职业分类在本合同拒保范围内的，我们对被保</w:t>
                  </w:r>
                </w:p>
              </w:txbxContent>
            </v:textbox>
            <v:fill type="solid"/>
          </v:shape>
        </w:pict>
      </w:r>
      <w:r>
        <w:rPr>
          <w:rFonts w:ascii="黑体"/>
          <w:sz w:val="20"/>
        </w:rPr>
      </w:r>
    </w:p>
    <w:p>
      <w:pPr>
        <w:pStyle w:val="BodyText"/>
        <w:ind w:left="2456"/>
        <w:rPr>
          <w:rFonts w:ascii="黑体"/>
          <w:sz w:val="20"/>
        </w:rPr>
      </w:pPr>
      <w:r>
        <w:rPr>
          <w:rFonts w:ascii="黑体"/>
          <w:sz w:val="20"/>
        </w:rPr>
        <w:pict>
          <v:shape style="width:368.05pt;height:13.6pt;mso-position-horizontal-relative:char;mso-position-vertical-relative:line" type="#_x0000_t202" id="docshape72" filled="true" fillcolor="#bebebe" stroked="false">
            <w10:anchorlock/>
            <v:textbox inset="0,0,0,0">
              <w:txbxContent>
                <w:p>
                  <w:pPr>
                    <w:pStyle w:val="BodyText"/>
                    <w:spacing w:before="1"/>
                    <w:rPr>
                      <w:rFonts w:ascii="黑体" w:eastAsia="黑体"/>
                      <w:color w:val="000000"/>
                    </w:rPr>
                  </w:pPr>
                  <w:r>
                    <w:rPr>
                      <w:rFonts w:ascii="黑体" w:eastAsia="黑体"/>
                      <w:color w:val="000000"/>
                      <w:spacing w:val="-3"/>
                      <w:w w:val="95"/>
                    </w:rPr>
                    <w:t>险人所承担的保险责任自接到通知之日起终止，并退还本合同当时的现金价值。</w:t>
                  </w:r>
                </w:p>
              </w:txbxContent>
            </v:textbox>
            <v:fill type="solid"/>
          </v:shape>
        </w:pict>
      </w:r>
      <w:r>
        <w:rPr>
          <w:rFonts w:ascii="黑体"/>
          <w:sz w:val="20"/>
        </w:rPr>
      </w:r>
    </w:p>
    <w:p>
      <w:pPr>
        <w:pStyle w:val="BodyText"/>
        <w:spacing w:line="278" w:lineRule="auto" w:before="23"/>
        <w:ind w:left="2456" w:right="268"/>
        <w:jc w:val="both"/>
      </w:pPr>
      <w:r>
        <w:rPr>
          <w:spacing w:val="-1"/>
          <w:w w:val="99"/>
        </w:rPr>
        <w:t>被保险人的职业或工种变更之后，依照职业分类表其职业或工种变更之后在本合同拒保范围内而未依前项约定通知我们，如发生保险事故的，我们不承担给付保险金和豁免保险费的责任。</w:t>
      </w:r>
    </w:p>
    <w:p>
      <w:pPr>
        <w:pStyle w:val="BodyText"/>
        <w:spacing w:before="1"/>
        <w:rPr>
          <w:sz w:val="13"/>
        </w:rPr>
      </w:pPr>
    </w:p>
    <w:p>
      <w:pPr>
        <w:spacing w:after="0"/>
        <w:rPr>
          <w:sz w:val="13"/>
        </w:rPr>
        <w:sectPr>
          <w:type w:val="continuous"/>
          <w:pgSz w:w="11910" w:h="16840"/>
          <w:pgMar w:header="576" w:footer="0" w:top="1060" w:bottom="280" w:left="800" w:right="800"/>
        </w:sectPr>
      </w:pPr>
    </w:p>
    <w:p>
      <w:pPr>
        <w:pStyle w:val="Heading2"/>
        <w:numPr>
          <w:ilvl w:val="1"/>
          <w:numId w:val="2"/>
        </w:numPr>
        <w:tabs>
          <w:tab w:pos="1182" w:val="left" w:leader="none"/>
          <w:tab w:pos="1183" w:val="left" w:leader="none"/>
        </w:tabs>
        <w:spacing w:line="278" w:lineRule="auto" w:before="70" w:after="0"/>
        <w:ind w:left="1182" w:right="0" w:hanging="965"/>
        <w:jc w:val="left"/>
      </w:pPr>
      <w:r>
        <w:rPr>
          <w:spacing w:val="-2"/>
        </w:rPr>
        <w:t>年龄性别</w:t>
      </w:r>
      <w:r>
        <w:rPr>
          <w:spacing w:val="-2"/>
        </w:rPr>
        <w:t>错</w:t>
      </w:r>
      <w:r>
        <w:rPr>
          <w:spacing w:val="-4"/>
        </w:rPr>
        <w:t>误处理</w:t>
      </w:r>
    </w:p>
    <w:p>
      <w:pPr>
        <w:pStyle w:val="BodyText"/>
        <w:spacing w:line="278" w:lineRule="auto" w:before="70"/>
        <w:ind w:left="173" w:right="268"/>
      </w:pPr>
      <w:r>
        <w:rPr/>
        <w:br w:type="column"/>
      </w:r>
      <w:r>
        <w:rPr>
          <w:spacing w:val="-1"/>
          <w:w w:val="99"/>
        </w:rPr>
        <w:t>被保险人的年龄以周岁计算，您在申请投保时，应将与有效身份证件相符的被保险人的出生日期和真实性别在投保单上填明，如果发生错误按照下列方式办理：</w:t>
      </w:r>
    </w:p>
    <w:p>
      <w:pPr>
        <w:pStyle w:val="BodyText"/>
        <w:spacing w:line="278" w:lineRule="auto"/>
        <w:ind w:left="173" w:right="267"/>
        <w:jc w:val="both"/>
      </w:pPr>
      <w:r>
        <w:rPr/>
        <w:pict>
          <v:shape style="position:absolute;margin-left:162.899994pt;margin-top:46.700005pt;width:378.95pt;height:60.35pt;mso-position-horizontal-relative:page;mso-position-vertical-relative:paragraph;z-index:15776256" type="#_x0000_t202" id="docshape73"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5"/>
                    <w:gridCol w:w="3465"/>
                    <w:gridCol w:w="3589"/>
                  </w:tblGrid>
                  <w:tr>
                    <w:trPr>
                      <w:trHeight w:val="269" w:hRule="atLeast"/>
                    </w:trPr>
                    <w:tc>
                      <w:tcPr>
                        <w:tcW w:w="525" w:type="dxa"/>
                        <w:tcBorders>
                          <w:bottom w:val="single" w:sz="18" w:space="0" w:color="FFFFFF"/>
                        </w:tcBorders>
                      </w:tcPr>
                      <w:p>
                        <w:pPr>
                          <w:pStyle w:val="TableParagraph"/>
                          <w:rPr>
                            <w:rFonts w:ascii="Times New Roman"/>
                            <w:sz w:val="18"/>
                          </w:rPr>
                        </w:pPr>
                      </w:p>
                    </w:tc>
                    <w:tc>
                      <w:tcPr>
                        <w:tcW w:w="7054" w:type="dxa"/>
                        <w:gridSpan w:val="2"/>
                        <w:tcBorders>
                          <w:bottom w:val="single" w:sz="18" w:space="0" w:color="FFFFFF"/>
                        </w:tcBorders>
                        <w:shd w:val="clear" w:color="auto" w:fill="BEBEBE"/>
                      </w:tcPr>
                      <w:p>
                        <w:pPr>
                          <w:pStyle w:val="TableParagraph"/>
                          <w:spacing w:line="248" w:lineRule="exact" w:before="2"/>
                          <w:ind w:left="-1" w:right="-87"/>
                          <w:rPr>
                            <w:rFonts w:ascii="黑体" w:eastAsia="黑体"/>
                            <w:sz w:val="21"/>
                          </w:rPr>
                        </w:pPr>
                        <w:r>
                          <w:rPr>
                            <w:rFonts w:ascii="黑体" w:eastAsia="黑体"/>
                            <w:w w:val="95"/>
                            <w:sz w:val="21"/>
                          </w:rPr>
                          <w:t>您申报的被保险人年龄或性别不真实，致使您实交保险费少于应交保险</w:t>
                        </w:r>
                        <w:r>
                          <w:rPr>
                            <w:rFonts w:ascii="黑体" w:eastAsia="黑体"/>
                            <w:w w:val="95"/>
                            <w:sz w:val="21"/>
                          </w:rPr>
                          <w:t>费</w:t>
                        </w:r>
                        <w:r>
                          <w:rPr>
                            <w:rFonts w:ascii="黑体" w:eastAsia="黑体"/>
                            <w:w w:val="95"/>
                            <w:sz w:val="21"/>
                          </w:rPr>
                          <w:t>的</w:t>
                        </w:r>
                        <w:r>
                          <w:rPr>
                            <w:rFonts w:ascii="黑体" w:eastAsia="黑体"/>
                            <w:spacing w:val="-10"/>
                            <w:w w:val="95"/>
                            <w:sz w:val="21"/>
                          </w:rPr>
                          <w:t>，</w:t>
                        </w:r>
                      </w:p>
                    </w:tc>
                  </w:tr>
                  <w:tr>
                    <w:trPr>
                      <w:trHeight w:val="267" w:hRule="atLeast"/>
                    </w:trPr>
                    <w:tc>
                      <w:tcPr>
                        <w:tcW w:w="7579" w:type="dxa"/>
                        <w:gridSpan w:val="3"/>
                        <w:tcBorders>
                          <w:top w:val="single" w:sz="18" w:space="0" w:color="FFFFFF"/>
                          <w:bottom w:val="single" w:sz="18" w:space="0" w:color="FFFFFF"/>
                        </w:tcBorders>
                        <w:shd w:val="clear" w:color="auto" w:fill="BEBEBE"/>
                      </w:tcPr>
                      <w:p>
                        <w:pPr>
                          <w:pStyle w:val="TableParagraph"/>
                          <w:spacing w:line="247" w:lineRule="exact"/>
                          <w:ind w:left="-2"/>
                          <w:rPr>
                            <w:rFonts w:ascii="黑体" w:eastAsia="黑体"/>
                            <w:sz w:val="21"/>
                          </w:rPr>
                        </w:pPr>
                        <w:r>
                          <w:rPr>
                            <w:rFonts w:ascii="黑体" w:eastAsia="黑体"/>
                            <w:w w:val="95"/>
                            <w:sz w:val="21"/>
                          </w:rPr>
                          <w:t>我们</w:t>
                        </w:r>
                        <w:r>
                          <w:rPr>
                            <w:rFonts w:ascii="黑体" w:eastAsia="黑体"/>
                            <w:w w:val="95"/>
                            <w:sz w:val="21"/>
                          </w:rPr>
                          <w:t>有</w:t>
                        </w:r>
                        <w:r>
                          <w:rPr>
                            <w:rFonts w:ascii="黑体" w:eastAsia="黑体"/>
                            <w:w w:val="95"/>
                            <w:sz w:val="21"/>
                          </w:rPr>
                          <w:t>权</w:t>
                        </w:r>
                        <w:r>
                          <w:rPr>
                            <w:rFonts w:ascii="黑体" w:eastAsia="黑体"/>
                            <w:w w:val="95"/>
                            <w:sz w:val="21"/>
                          </w:rPr>
                          <w:t>更</w:t>
                        </w:r>
                        <w:r>
                          <w:rPr>
                            <w:rFonts w:ascii="黑体" w:eastAsia="黑体"/>
                            <w:w w:val="95"/>
                            <w:sz w:val="21"/>
                          </w:rPr>
                          <w:t>正</w:t>
                        </w:r>
                        <w:r>
                          <w:rPr>
                            <w:rFonts w:ascii="黑体" w:eastAsia="黑体"/>
                            <w:w w:val="95"/>
                            <w:sz w:val="21"/>
                          </w:rPr>
                          <w:t>并</w:t>
                        </w:r>
                        <w:r>
                          <w:rPr>
                            <w:rFonts w:ascii="黑体" w:eastAsia="黑体"/>
                            <w:w w:val="95"/>
                            <w:sz w:val="21"/>
                          </w:rPr>
                          <w:t>要</w:t>
                        </w:r>
                        <w:r>
                          <w:rPr>
                            <w:rFonts w:ascii="黑体" w:eastAsia="黑体"/>
                            <w:w w:val="95"/>
                            <w:sz w:val="21"/>
                          </w:rPr>
                          <w:t>求</w:t>
                        </w:r>
                        <w:r>
                          <w:rPr>
                            <w:rFonts w:ascii="黑体" w:eastAsia="黑体"/>
                            <w:w w:val="95"/>
                            <w:sz w:val="21"/>
                          </w:rPr>
                          <w:t>您</w:t>
                        </w:r>
                        <w:r>
                          <w:rPr>
                            <w:rFonts w:ascii="黑体" w:eastAsia="黑体"/>
                            <w:w w:val="95"/>
                            <w:sz w:val="21"/>
                          </w:rPr>
                          <w:t>补</w:t>
                        </w:r>
                        <w:r>
                          <w:rPr>
                            <w:rFonts w:ascii="黑体" w:eastAsia="黑体"/>
                            <w:w w:val="95"/>
                            <w:sz w:val="21"/>
                          </w:rPr>
                          <w:t>交</w:t>
                        </w:r>
                        <w:r>
                          <w:rPr>
                            <w:rFonts w:ascii="黑体" w:eastAsia="黑体"/>
                            <w:w w:val="95"/>
                            <w:sz w:val="21"/>
                          </w:rPr>
                          <w:t>保</w:t>
                        </w:r>
                        <w:r>
                          <w:rPr>
                            <w:rFonts w:ascii="黑体" w:eastAsia="黑体"/>
                            <w:w w:val="95"/>
                            <w:sz w:val="21"/>
                          </w:rPr>
                          <w:t>险</w:t>
                        </w:r>
                        <w:r>
                          <w:rPr>
                            <w:rFonts w:ascii="黑体" w:eastAsia="黑体"/>
                            <w:w w:val="95"/>
                            <w:sz w:val="21"/>
                          </w:rPr>
                          <w:t>费</w:t>
                        </w:r>
                        <w:r>
                          <w:rPr>
                            <w:rFonts w:ascii="黑体" w:eastAsia="黑体"/>
                            <w:w w:val="95"/>
                            <w:sz w:val="21"/>
                          </w:rPr>
                          <w:t>。</w:t>
                        </w:r>
                        <w:r>
                          <w:rPr>
                            <w:rFonts w:ascii="黑体" w:eastAsia="黑体"/>
                            <w:w w:val="95"/>
                            <w:sz w:val="21"/>
                          </w:rPr>
                          <w:t>若</w:t>
                        </w:r>
                        <w:r>
                          <w:rPr>
                            <w:rFonts w:ascii="黑体" w:eastAsia="黑体"/>
                            <w:w w:val="95"/>
                            <w:sz w:val="21"/>
                          </w:rPr>
                          <w:t>已</w:t>
                        </w:r>
                        <w:r>
                          <w:rPr>
                            <w:rFonts w:ascii="黑体" w:eastAsia="黑体"/>
                            <w:w w:val="95"/>
                            <w:sz w:val="21"/>
                          </w:rPr>
                          <w:t>经</w:t>
                        </w:r>
                        <w:r>
                          <w:rPr>
                            <w:rFonts w:ascii="黑体" w:eastAsia="黑体"/>
                            <w:w w:val="95"/>
                            <w:sz w:val="21"/>
                          </w:rPr>
                          <w:t>发</w:t>
                        </w:r>
                        <w:r>
                          <w:rPr>
                            <w:rFonts w:ascii="黑体" w:eastAsia="黑体"/>
                            <w:w w:val="95"/>
                            <w:sz w:val="21"/>
                          </w:rPr>
                          <w:t>生</w:t>
                        </w:r>
                        <w:r>
                          <w:rPr>
                            <w:rFonts w:ascii="黑体" w:eastAsia="黑体"/>
                            <w:w w:val="95"/>
                            <w:sz w:val="21"/>
                          </w:rPr>
                          <w:t>保</w:t>
                        </w:r>
                        <w:r>
                          <w:rPr>
                            <w:rFonts w:ascii="黑体" w:eastAsia="黑体"/>
                            <w:w w:val="95"/>
                            <w:sz w:val="21"/>
                          </w:rPr>
                          <w:t>险</w:t>
                        </w:r>
                        <w:r>
                          <w:rPr>
                            <w:rFonts w:ascii="黑体" w:eastAsia="黑体"/>
                            <w:w w:val="95"/>
                            <w:sz w:val="21"/>
                          </w:rPr>
                          <w:t>事</w:t>
                        </w:r>
                        <w:r>
                          <w:rPr>
                            <w:rFonts w:ascii="黑体" w:eastAsia="黑体"/>
                            <w:w w:val="95"/>
                            <w:sz w:val="21"/>
                          </w:rPr>
                          <w:t>故</w:t>
                        </w:r>
                        <w:r>
                          <w:rPr>
                            <w:rFonts w:ascii="黑体" w:eastAsia="黑体"/>
                            <w:w w:val="95"/>
                            <w:sz w:val="21"/>
                          </w:rPr>
                          <w:t>，</w:t>
                        </w:r>
                        <w:r>
                          <w:rPr>
                            <w:rFonts w:ascii="黑体" w:eastAsia="黑体"/>
                            <w:w w:val="95"/>
                            <w:sz w:val="21"/>
                          </w:rPr>
                          <w:t>在</w:t>
                        </w:r>
                        <w:r>
                          <w:rPr>
                            <w:rFonts w:ascii="黑体" w:eastAsia="黑体"/>
                            <w:w w:val="95"/>
                            <w:sz w:val="21"/>
                          </w:rPr>
                          <w:t>给</w:t>
                        </w:r>
                        <w:r>
                          <w:rPr>
                            <w:rFonts w:ascii="黑体" w:eastAsia="黑体"/>
                            <w:w w:val="95"/>
                            <w:sz w:val="21"/>
                          </w:rPr>
                          <w:t>付</w:t>
                        </w:r>
                        <w:r>
                          <w:rPr>
                            <w:rFonts w:ascii="黑体" w:eastAsia="黑体"/>
                            <w:w w:val="95"/>
                            <w:sz w:val="21"/>
                          </w:rPr>
                          <w:t>保</w:t>
                        </w:r>
                        <w:r>
                          <w:rPr>
                            <w:rFonts w:ascii="黑体" w:eastAsia="黑体"/>
                            <w:w w:val="95"/>
                            <w:sz w:val="21"/>
                          </w:rPr>
                          <w:t>险</w:t>
                        </w:r>
                        <w:r>
                          <w:rPr>
                            <w:rFonts w:ascii="黑体" w:eastAsia="黑体"/>
                            <w:w w:val="95"/>
                            <w:sz w:val="21"/>
                          </w:rPr>
                          <w:t>金</w:t>
                        </w:r>
                        <w:r>
                          <w:rPr>
                            <w:rFonts w:ascii="黑体" w:eastAsia="黑体"/>
                            <w:w w:val="95"/>
                            <w:sz w:val="21"/>
                          </w:rPr>
                          <w:t>时</w:t>
                        </w:r>
                        <w:r>
                          <w:rPr>
                            <w:rFonts w:ascii="黑体" w:eastAsia="黑体"/>
                            <w:w w:val="95"/>
                            <w:sz w:val="21"/>
                          </w:rPr>
                          <w:t>按</w:t>
                        </w:r>
                        <w:r>
                          <w:rPr>
                            <w:rFonts w:ascii="黑体" w:eastAsia="黑体"/>
                            <w:spacing w:val="-5"/>
                            <w:w w:val="95"/>
                            <w:sz w:val="21"/>
                          </w:rPr>
                          <w:t>实交</w:t>
                        </w:r>
                      </w:p>
                    </w:tc>
                  </w:tr>
                  <w:tr>
                    <w:trPr>
                      <w:trHeight w:val="267" w:hRule="atLeast"/>
                    </w:trPr>
                    <w:tc>
                      <w:tcPr>
                        <w:tcW w:w="7579" w:type="dxa"/>
                        <w:gridSpan w:val="3"/>
                        <w:tcBorders>
                          <w:top w:val="single" w:sz="18" w:space="0" w:color="FFFFFF"/>
                          <w:bottom w:val="single" w:sz="18" w:space="0" w:color="FFFFFF"/>
                        </w:tcBorders>
                        <w:shd w:val="clear" w:color="auto" w:fill="BEBEBE"/>
                      </w:tcPr>
                      <w:p>
                        <w:pPr>
                          <w:pStyle w:val="TableParagraph"/>
                          <w:spacing w:line="247" w:lineRule="exact"/>
                          <w:ind w:left="-2"/>
                          <w:rPr>
                            <w:rFonts w:ascii="黑体" w:eastAsia="黑体"/>
                            <w:sz w:val="21"/>
                          </w:rPr>
                        </w:pPr>
                        <w:r>
                          <w:rPr>
                            <w:rFonts w:ascii="黑体" w:eastAsia="黑体"/>
                            <w:w w:val="95"/>
                            <w:sz w:val="21"/>
                          </w:rPr>
                          <w:t>保险</w:t>
                        </w:r>
                        <w:r>
                          <w:rPr>
                            <w:rFonts w:ascii="黑体" w:eastAsia="黑体"/>
                            <w:w w:val="95"/>
                            <w:sz w:val="21"/>
                          </w:rPr>
                          <w:t>费</w:t>
                        </w:r>
                        <w:r>
                          <w:rPr>
                            <w:rFonts w:ascii="黑体" w:eastAsia="黑体"/>
                            <w:w w:val="95"/>
                            <w:sz w:val="21"/>
                          </w:rPr>
                          <w:t>和</w:t>
                        </w:r>
                        <w:r>
                          <w:rPr>
                            <w:rFonts w:ascii="黑体" w:eastAsia="黑体"/>
                            <w:w w:val="95"/>
                            <w:sz w:val="21"/>
                          </w:rPr>
                          <w:t>应</w:t>
                        </w:r>
                        <w:r>
                          <w:rPr>
                            <w:rFonts w:ascii="黑体" w:eastAsia="黑体"/>
                            <w:w w:val="95"/>
                            <w:sz w:val="21"/>
                          </w:rPr>
                          <w:t>交</w:t>
                        </w:r>
                        <w:r>
                          <w:rPr>
                            <w:rFonts w:ascii="黑体" w:eastAsia="黑体"/>
                            <w:w w:val="95"/>
                            <w:sz w:val="21"/>
                          </w:rPr>
                          <w:t>保</w:t>
                        </w:r>
                        <w:r>
                          <w:rPr>
                            <w:rFonts w:ascii="黑体" w:eastAsia="黑体"/>
                            <w:w w:val="95"/>
                            <w:sz w:val="21"/>
                          </w:rPr>
                          <w:t>险</w:t>
                        </w:r>
                        <w:r>
                          <w:rPr>
                            <w:rFonts w:ascii="黑体" w:eastAsia="黑体"/>
                            <w:w w:val="95"/>
                            <w:sz w:val="21"/>
                          </w:rPr>
                          <w:t>费</w:t>
                        </w:r>
                        <w:r>
                          <w:rPr>
                            <w:rFonts w:ascii="黑体" w:eastAsia="黑体"/>
                            <w:w w:val="95"/>
                            <w:sz w:val="21"/>
                          </w:rPr>
                          <w:t>的</w:t>
                        </w:r>
                        <w:r>
                          <w:rPr>
                            <w:rFonts w:ascii="黑体" w:eastAsia="黑体"/>
                            <w:w w:val="95"/>
                            <w:sz w:val="21"/>
                          </w:rPr>
                          <w:t>比</w:t>
                        </w:r>
                        <w:r>
                          <w:rPr>
                            <w:rFonts w:ascii="黑体" w:eastAsia="黑体"/>
                            <w:w w:val="95"/>
                            <w:sz w:val="21"/>
                          </w:rPr>
                          <w:t>例</w:t>
                        </w:r>
                        <w:r>
                          <w:rPr>
                            <w:rFonts w:ascii="黑体" w:eastAsia="黑体"/>
                            <w:w w:val="95"/>
                            <w:sz w:val="21"/>
                          </w:rPr>
                          <w:t>给</w:t>
                        </w:r>
                        <w:r>
                          <w:rPr>
                            <w:rFonts w:ascii="黑体" w:eastAsia="黑体"/>
                            <w:w w:val="95"/>
                            <w:sz w:val="21"/>
                          </w:rPr>
                          <w:t>付</w:t>
                        </w:r>
                        <w:r>
                          <w:rPr>
                            <w:rFonts w:ascii="黑体" w:eastAsia="黑体"/>
                            <w:w w:val="95"/>
                            <w:sz w:val="21"/>
                          </w:rPr>
                          <w:t>，</w:t>
                        </w:r>
                        <w:r>
                          <w:rPr>
                            <w:rFonts w:ascii="黑体" w:eastAsia="黑体"/>
                            <w:w w:val="95"/>
                            <w:sz w:val="21"/>
                          </w:rPr>
                          <w:t>如</w:t>
                        </w:r>
                        <w:r>
                          <w:rPr>
                            <w:rFonts w:ascii="黑体" w:eastAsia="黑体"/>
                            <w:w w:val="95"/>
                            <w:sz w:val="21"/>
                          </w:rPr>
                          <w:t>按</w:t>
                        </w:r>
                        <w:r>
                          <w:rPr>
                            <w:rFonts w:ascii="黑体" w:eastAsia="黑体"/>
                            <w:w w:val="95"/>
                            <w:sz w:val="21"/>
                          </w:rPr>
                          <w:t>本</w:t>
                        </w:r>
                        <w:r>
                          <w:rPr>
                            <w:rFonts w:ascii="黑体" w:eastAsia="黑体"/>
                            <w:w w:val="95"/>
                            <w:sz w:val="21"/>
                          </w:rPr>
                          <w:t>合</w:t>
                        </w:r>
                        <w:r>
                          <w:rPr>
                            <w:rFonts w:ascii="黑体" w:eastAsia="黑体"/>
                            <w:w w:val="95"/>
                            <w:sz w:val="21"/>
                          </w:rPr>
                          <w:t>同</w:t>
                        </w:r>
                        <w:r>
                          <w:rPr>
                            <w:rFonts w:ascii="黑体" w:eastAsia="黑体"/>
                            <w:w w:val="95"/>
                            <w:sz w:val="21"/>
                          </w:rPr>
                          <w:t>约</w:t>
                        </w:r>
                        <w:r>
                          <w:rPr>
                            <w:rFonts w:ascii="黑体" w:eastAsia="黑体"/>
                            <w:w w:val="95"/>
                            <w:sz w:val="21"/>
                          </w:rPr>
                          <w:t>定</w:t>
                        </w:r>
                        <w:r>
                          <w:rPr>
                            <w:rFonts w:ascii="黑体" w:eastAsia="黑体"/>
                            <w:w w:val="95"/>
                            <w:sz w:val="21"/>
                          </w:rPr>
                          <w:t>需</w:t>
                        </w:r>
                        <w:r>
                          <w:rPr>
                            <w:rFonts w:ascii="黑体" w:eastAsia="黑体"/>
                            <w:w w:val="95"/>
                            <w:sz w:val="21"/>
                          </w:rPr>
                          <w:t>豁</w:t>
                        </w:r>
                        <w:r>
                          <w:rPr>
                            <w:rFonts w:ascii="黑体" w:eastAsia="黑体"/>
                            <w:w w:val="95"/>
                            <w:sz w:val="21"/>
                          </w:rPr>
                          <w:t>免</w:t>
                        </w:r>
                        <w:r>
                          <w:rPr>
                            <w:rFonts w:ascii="黑体" w:eastAsia="黑体"/>
                            <w:w w:val="95"/>
                            <w:sz w:val="21"/>
                          </w:rPr>
                          <w:t>保</w:t>
                        </w:r>
                        <w:r>
                          <w:rPr>
                            <w:rFonts w:ascii="黑体" w:eastAsia="黑体"/>
                            <w:w w:val="95"/>
                            <w:sz w:val="21"/>
                          </w:rPr>
                          <w:t>险</w:t>
                        </w:r>
                        <w:r>
                          <w:rPr>
                            <w:rFonts w:ascii="黑体" w:eastAsia="黑体"/>
                            <w:w w:val="95"/>
                            <w:sz w:val="21"/>
                          </w:rPr>
                          <w:t>费</w:t>
                        </w:r>
                        <w:r>
                          <w:rPr>
                            <w:rFonts w:ascii="黑体" w:eastAsia="黑体"/>
                            <w:w w:val="95"/>
                            <w:sz w:val="21"/>
                          </w:rPr>
                          <w:t>的</w:t>
                        </w:r>
                        <w:r>
                          <w:rPr>
                            <w:rFonts w:ascii="黑体" w:eastAsia="黑体"/>
                            <w:w w:val="95"/>
                            <w:sz w:val="21"/>
                          </w:rPr>
                          <w:t>，</w:t>
                        </w:r>
                        <w:r>
                          <w:rPr>
                            <w:rFonts w:ascii="黑体" w:eastAsia="黑体"/>
                            <w:w w:val="95"/>
                            <w:sz w:val="21"/>
                          </w:rPr>
                          <w:t>在</w:t>
                        </w:r>
                        <w:r>
                          <w:rPr>
                            <w:rFonts w:ascii="黑体" w:eastAsia="黑体"/>
                            <w:w w:val="95"/>
                            <w:sz w:val="21"/>
                          </w:rPr>
                          <w:t>您</w:t>
                        </w:r>
                        <w:r>
                          <w:rPr>
                            <w:rFonts w:ascii="黑体" w:eastAsia="黑体"/>
                            <w:w w:val="95"/>
                            <w:sz w:val="21"/>
                          </w:rPr>
                          <w:t>向</w:t>
                        </w:r>
                        <w:r>
                          <w:rPr>
                            <w:rFonts w:ascii="黑体" w:eastAsia="黑体"/>
                            <w:w w:val="95"/>
                            <w:sz w:val="21"/>
                          </w:rPr>
                          <w:t>我</w:t>
                        </w:r>
                        <w:r>
                          <w:rPr>
                            <w:rFonts w:ascii="黑体" w:eastAsia="黑体"/>
                            <w:spacing w:val="-5"/>
                            <w:w w:val="95"/>
                            <w:sz w:val="21"/>
                          </w:rPr>
                          <w:t>们补</w:t>
                        </w:r>
                      </w:p>
                    </w:tc>
                  </w:tr>
                  <w:tr>
                    <w:trPr>
                      <w:trHeight w:val="269" w:hRule="atLeast"/>
                    </w:trPr>
                    <w:tc>
                      <w:tcPr>
                        <w:tcW w:w="3990" w:type="dxa"/>
                        <w:gridSpan w:val="2"/>
                        <w:tcBorders>
                          <w:top w:val="single" w:sz="18" w:space="0" w:color="FFFFFF"/>
                        </w:tcBorders>
                        <w:shd w:val="clear" w:color="auto" w:fill="BEBEBE"/>
                      </w:tcPr>
                      <w:p>
                        <w:pPr>
                          <w:pStyle w:val="TableParagraph"/>
                          <w:spacing w:line="250" w:lineRule="exact"/>
                          <w:ind w:left="-2"/>
                          <w:rPr>
                            <w:rFonts w:ascii="黑体" w:eastAsia="黑体"/>
                            <w:sz w:val="21"/>
                          </w:rPr>
                        </w:pPr>
                        <w:r>
                          <w:rPr>
                            <w:rFonts w:ascii="黑体" w:eastAsia="黑体"/>
                            <w:spacing w:val="-1"/>
                            <w:w w:val="95"/>
                            <w:sz w:val="21"/>
                          </w:rPr>
                          <w:t>交保险费后，我们承担豁免保险费的责任。</w:t>
                        </w:r>
                      </w:p>
                    </w:tc>
                    <w:tc>
                      <w:tcPr>
                        <w:tcW w:w="3589" w:type="dxa"/>
                        <w:tcBorders>
                          <w:top w:val="single" w:sz="18" w:space="0" w:color="FFFFFF"/>
                        </w:tcBorders>
                      </w:tcPr>
                      <w:p>
                        <w:pPr>
                          <w:pStyle w:val="TableParagraph"/>
                          <w:rPr>
                            <w:rFonts w:ascii="Times New Roman"/>
                            <w:sz w:val="18"/>
                          </w:rPr>
                        </w:pPr>
                      </w:p>
                    </w:tc>
                  </w:tr>
                </w:tbl>
                <w:p>
                  <w:pPr>
                    <w:pStyle w:val="BodyText"/>
                  </w:pPr>
                </w:p>
              </w:txbxContent>
            </v:textbox>
            <w10:wrap type="none"/>
          </v:shape>
        </w:pict>
      </w:r>
      <w:r>
        <w:rPr>
          <w:spacing w:val="-1"/>
          <w:w w:val="99"/>
        </w:rPr>
        <w:t>（</w:t>
      </w:r>
      <w:r>
        <w:rPr>
          <w:rFonts w:ascii="Times New Roman" w:hAnsi="Times New Roman" w:eastAsia="Times New Roman"/>
          <w:spacing w:val="1"/>
          <w:w w:val="99"/>
        </w:rPr>
        <w:t>1</w:t>
      </w:r>
      <w:r>
        <w:rPr>
          <w:spacing w:val="-41"/>
          <w:w w:val="99"/>
        </w:rPr>
        <w:t>）</w:t>
      </w:r>
      <w:r>
        <w:rPr>
          <w:spacing w:val="-4"/>
          <w:w w:val="99"/>
        </w:rPr>
        <w:t>您申报的被保险人年龄不真实，并且真实年龄不符合本合同约定投保年龄限制</w:t>
      </w:r>
      <w:r>
        <w:rPr>
          <w:spacing w:val="-1"/>
          <w:w w:val="99"/>
        </w:rPr>
        <w:t>的，我们有权解除合同，并向您退还本合同当时的现金价值。我们行使合同解除权适用本条款</w:t>
      </w:r>
      <w:r>
        <w:rPr/>
        <w:t> </w:t>
      </w:r>
      <w:r>
        <w:rPr>
          <w:spacing w:val="-1"/>
          <w:w w:val="99"/>
        </w:rPr>
        <w:t>“</w:t>
      </w:r>
      <w:r>
        <w:rPr>
          <w:rFonts w:ascii="Times New Roman" w:hAnsi="Times New Roman" w:eastAsia="Times New Roman"/>
          <w:spacing w:val="1"/>
          <w:w w:val="99"/>
        </w:rPr>
        <w:t>9</w:t>
      </w:r>
      <w:r>
        <w:rPr>
          <w:rFonts w:ascii="Times New Roman" w:hAnsi="Times New Roman" w:eastAsia="Times New Roman"/>
          <w:w w:val="99"/>
        </w:rPr>
        <w:t>.2</w:t>
      </w:r>
      <w:r>
        <w:rPr>
          <w:rFonts w:ascii="Times New Roman" w:hAnsi="Times New Roman" w:eastAsia="Times New Roman"/>
          <w:spacing w:val="1"/>
        </w:rPr>
        <w:t> </w:t>
      </w:r>
      <w:r>
        <w:rPr>
          <w:spacing w:val="-1"/>
          <w:w w:val="99"/>
        </w:rPr>
        <w:t>本公司合同解除权的限制”的规定。</w:t>
      </w:r>
    </w:p>
    <w:p>
      <w:pPr>
        <w:pStyle w:val="BodyText"/>
        <w:spacing w:line="269" w:lineRule="exact"/>
        <w:ind w:left="173"/>
      </w:pPr>
      <w:r>
        <w:rPr>
          <w:spacing w:val="-5"/>
        </w:rPr>
        <w:t>（</w:t>
      </w:r>
      <w:r>
        <w:rPr>
          <w:rFonts w:ascii="Times New Roman" w:eastAsia="Times New Roman"/>
          <w:spacing w:val="-5"/>
        </w:rPr>
        <w:t>2</w:t>
      </w:r>
      <w:r>
        <w:rPr>
          <w:spacing w:val="-5"/>
        </w:rPr>
        <w:t>）</w:t>
      </w:r>
    </w:p>
    <w:p>
      <w:pPr>
        <w:pStyle w:val="BodyText"/>
        <w:rPr>
          <w:sz w:val="22"/>
        </w:rPr>
      </w:pPr>
    </w:p>
    <w:p>
      <w:pPr>
        <w:pStyle w:val="BodyText"/>
        <w:rPr>
          <w:sz w:val="22"/>
        </w:rPr>
      </w:pPr>
    </w:p>
    <w:p>
      <w:pPr>
        <w:pStyle w:val="BodyText"/>
        <w:spacing w:before="5"/>
        <w:rPr>
          <w:sz w:val="32"/>
        </w:rPr>
      </w:pPr>
    </w:p>
    <w:p>
      <w:pPr>
        <w:pStyle w:val="BodyText"/>
        <w:spacing w:line="278" w:lineRule="auto"/>
        <w:ind w:left="197" w:right="162" w:firstLine="2"/>
      </w:pPr>
      <w:r>
        <w:rPr>
          <w:spacing w:val="-1"/>
          <w:w w:val="99"/>
        </w:rPr>
        <w:t>（</w:t>
      </w:r>
      <w:r>
        <w:rPr>
          <w:rFonts w:ascii="Times New Roman" w:eastAsia="Times New Roman"/>
          <w:spacing w:val="1"/>
          <w:w w:val="99"/>
        </w:rPr>
        <w:t>3</w:t>
      </w:r>
      <w:r>
        <w:rPr>
          <w:spacing w:val="-3"/>
          <w:w w:val="99"/>
        </w:rPr>
        <w:t>）</w:t>
      </w:r>
      <w:r>
        <w:rPr>
          <w:spacing w:val="-1"/>
          <w:w w:val="99"/>
        </w:rPr>
        <w:t>您申报的被保险人年龄或性别不真实，致使您实交保险费多于应交保险费的，我们会将多收的保险费无息退还给您。</w:t>
      </w:r>
    </w:p>
    <w:p>
      <w:pPr>
        <w:spacing w:after="0" w:line="278" w:lineRule="auto"/>
        <w:sectPr>
          <w:type w:val="continuous"/>
          <w:pgSz w:w="11910" w:h="16840"/>
          <w:pgMar w:header="576" w:footer="0" w:top="1060" w:bottom="280" w:left="800" w:right="800"/>
          <w:cols w:num="2" w:equalWidth="0">
            <w:col w:w="2244" w:space="40"/>
            <w:col w:w="8026"/>
          </w:cols>
        </w:sectPr>
      </w:pPr>
    </w:p>
    <w:p>
      <w:pPr>
        <w:pStyle w:val="BodyText"/>
        <w:spacing w:before="4"/>
        <w:rPr>
          <w:sz w:val="12"/>
        </w:rPr>
      </w:pPr>
    </w:p>
    <w:p>
      <w:pPr>
        <w:pStyle w:val="ListParagraph"/>
        <w:numPr>
          <w:ilvl w:val="1"/>
          <w:numId w:val="2"/>
        </w:numPr>
        <w:tabs>
          <w:tab w:pos="1182" w:val="left" w:leader="none"/>
          <w:tab w:pos="1183" w:val="left" w:leader="none"/>
          <w:tab w:pos="2456" w:val="left" w:leader="none"/>
        </w:tabs>
        <w:spacing w:line="278" w:lineRule="auto" w:before="70" w:after="0"/>
        <w:ind w:left="2456" w:right="162" w:hanging="2240"/>
        <w:jc w:val="left"/>
        <w:rPr>
          <w:sz w:val="21"/>
        </w:rPr>
      </w:pPr>
      <w:r>
        <w:rPr>
          <w:b/>
          <w:spacing w:val="2"/>
          <w:w w:val="99"/>
          <w:sz w:val="21"/>
        </w:rPr>
        <w:t>欠款扣</w:t>
      </w:r>
      <w:r>
        <w:rPr>
          <w:b/>
          <w:w w:val="99"/>
          <w:sz w:val="21"/>
        </w:rPr>
        <w:t>除</w:t>
      </w:r>
      <w:r>
        <w:rPr>
          <w:b/>
          <w:sz w:val="21"/>
        </w:rPr>
        <w:tab/>
      </w:r>
      <w:r>
        <w:rPr>
          <w:spacing w:val="2"/>
          <w:w w:val="99"/>
          <w:sz w:val="21"/>
        </w:rPr>
        <w:t>我</w:t>
      </w:r>
      <w:r>
        <w:rPr>
          <w:spacing w:val="-1"/>
          <w:w w:val="99"/>
          <w:sz w:val="21"/>
        </w:rPr>
        <w:t>们</w:t>
      </w:r>
      <w:r>
        <w:rPr>
          <w:spacing w:val="2"/>
          <w:w w:val="99"/>
          <w:sz w:val="21"/>
        </w:rPr>
        <w:t>在给付</w:t>
      </w:r>
      <w:r>
        <w:rPr>
          <w:spacing w:val="-1"/>
          <w:w w:val="99"/>
          <w:sz w:val="21"/>
        </w:rPr>
        <w:t>各</w:t>
      </w:r>
      <w:r>
        <w:rPr>
          <w:spacing w:val="2"/>
          <w:w w:val="99"/>
          <w:sz w:val="21"/>
        </w:rPr>
        <w:t>项保险</w:t>
      </w:r>
      <w:r>
        <w:rPr>
          <w:spacing w:val="-1"/>
          <w:w w:val="99"/>
          <w:sz w:val="21"/>
        </w:rPr>
        <w:t>金</w:t>
      </w:r>
      <w:r>
        <w:rPr>
          <w:spacing w:val="2"/>
          <w:w w:val="99"/>
          <w:sz w:val="21"/>
        </w:rPr>
        <w:t>、退还</w:t>
      </w:r>
      <w:r>
        <w:rPr>
          <w:spacing w:val="-1"/>
          <w:w w:val="99"/>
          <w:sz w:val="21"/>
        </w:rPr>
        <w:t>现</w:t>
      </w:r>
      <w:r>
        <w:rPr>
          <w:spacing w:val="2"/>
          <w:w w:val="99"/>
          <w:sz w:val="21"/>
        </w:rPr>
        <w:t>金价值</w:t>
      </w:r>
      <w:r>
        <w:rPr>
          <w:spacing w:val="-1"/>
          <w:w w:val="99"/>
          <w:sz w:val="21"/>
        </w:rPr>
        <w:t>或</w:t>
      </w:r>
      <w:r>
        <w:rPr>
          <w:spacing w:val="2"/>
          <w:w w:val="99"/>
          <w:sz w:val="21"/>
        </w:rPr>
        <w:t>返还保</w:t>
      </w:r>
      <w:r>
        <w:rPr>
          <w:spacing w:val="-1"/>
          <w:w w:val="99"/>
          <w:sz w:val="21"/>
        </w:rPr>
        <w:t>险</w:t>
      </w:r>
      <w:r>
        <w:rPr>
          <w:spacing w:val="2"/>
          <w:w w:val="99"/>
          <w:sz w:val="21"/>
        </w:rPr>
        <w:t>费时，</w:t>
      </w:r>
      <w:r>
        <w:rPr>
          <w:spacing w:val="-1"/>
          <w:w w:val="99"/>
          <w:sz w:val="21"/>
        </w:rPr>
        <w:t>如</w:t>
      </w:r>
      <w:r>
        <w:rPr>
          <w:spacing w:val="2"/>
          <w:w w:val="99"/>
          <w:sz w:val="21"/>
        </w:rPr>
        <w:t>果您有</w:t>
      </w:r>
      <w:r>
        <w:rPr>
          <w:spacing w:val="-1"/>
          <w:w w:val="99"/>
          <w:sz w:val="21"/>
        </w:rPr>
        <w:t>欠</w:t>
      </w:r>
      <w:r>
        <w:rPr>
          <w:spacing w:val="2"/>
          <w:w w:val="99"/>
          <w:sz w:val="21"/>
        </w:rPr>
        <w:t>交的保</w:t>
      </w:r>
      <w:r>
        <w:rPr>
          <w:spacing w:val="-1"/>
          <w:w w:val="99"/>
          <w:sz w:val="21"/>
        </w:rPr>
        <w:t>险</w:t>
      </w:r>
      <w:r>
        <w:rPr>
          <w:spacing w:val="2"/>
          <w:w w:val="99"/>
          <w:sz w:val="21"/>
        </w:rPr>
        <w:t>费</w:t>
      </w:r>
      <w:r>
        <w:rPr>
          <w:w w:val="99"/>
          <w:sz w:val="21"/>
        </w:rPr>
        <w:t>、</w:t>
      </w:r>
      <w:r>
        <w:rPr>
          <w:spacing w:val="-1"/>
          <w:w w:val="99"/>
          <w:sz w:val="21"/>
        </w:rPr>
        <w:t>保</w:t>
      </w:r>
      <w:r>
        <w:rPr>
          <w:spacing w:val="2"/>
          <w:w w:val="99"/>
          <w:sz w:val="21"/>
        </w:rPr>
        <w:t>单</w:t>
      </w:r>
      <w:r>
        <w:rPr>
          <w:spacing w:val="-1"/>
          <w:w w:val="99"/>
          <w:sz w:val="21"/>
        </w:rPr>
        <w:t>贷</w:t>
      </w:r>
      <w:r>
        <w:rPr>
          <w:spacing w:val="2"/>
          <w:w w:val="99"/>
          <w:sz w:val="21"/>
        </w:rPr>
        <w:t>款</w:t>
      </w:r>
      <w:r>
        <w:rPr>
          <w:spacing w:val="-1"/>
          <w:w w:val="99"/>
          <w:sz w:val="21"/>
        </w:rPr>
        <w:t>或</w:t>
      </w:r>
      <w:r>
        <w:rPr>
          <w:spacing w:val="2"/>
          <w:w w:val="99"/>
          <w:sz w:val="21"/>
        </w:rPr>
        <w:t>其</w:t>
      </w:r>
      <w:r>
        <w:rPr>
          <w:spacing w:val="-1"/>
          <w:w w:val="99"/>
          <w:sz w:val="21"/>
        </w:rPr>
        <w:t>他</w:t>
      </w:r>
      <w:r>
        <w:rPr>
          <w:spacing w:val="2"/>
          <w:w w:val="99"/>
          <w:sz w:val="21"/>
        </w:rPr>
        <w:t>欠</w:t>
      </w:r>
      <w:r>
        <w:rPr>
          <w:spacing w:val="-1"/>
          <w:w w:val="99"/>
          <w:sz w:val="21"/>
        </w:rPr>
        <w:t>款</w:t>
      </w:r>
      <w:r>
        <w:rPr>
          <w:spacing w:val="-41"/>
          <w:w w:val="99"/>
          <w:sz w:val="21"/>
        </w:rPr>
        <w:t>，</w:t>
      </w:r>
      <w:r>
        <w:rPr>
          <w:spacing w:val="-1"/>
          <w:w w:val="99"/>
          <w:sz w:val="21"/>
        </w:rPr>
        <w:t>我</w:t>
      </w:r>
      <w:r>
        <w:rPr>
          <w:spacing w:val="2"/>
          <w:w w:val="99"/>
          <w:sz w:val="21"/>
        </w:rPr>
        <w:t>们</w:t>
      </w:r>
      <w:r>
        <w:rPr>
          <w:spacing w:val="-1"/>
          <w:w w:val="99"/>
          <w:sz w:val="21"/>
        </w:rPr>
        <w:t>会</w:t>
      </w:r>
      <w:r>
        <w:rPr>
          <w:spacing w:val="2"/>
          <w:w w:val="99"/>
          <w:sz w:val="21"/>
        </w:rPr>
        <w:t>在</w:t>
      </w:r>
      <w:r>
        <w:rPr>
          <w:spacing w:val="-1"/>
          <w:w w:val="99"/>
          <w:sz w:val="21"/>
        </w:rPr>
        <w:t>扣</w:t>
      </w:r>
      <w:r>
        <w:rPr>
          <w:spacing w:val="2"/>
          <w:w w:val="99"/>
          <w:sz w:val="21"/>
        </w:rPr>
        <w:t>除</w:t>
      </w:r>
      <w:r>
        <w:rPr>
          <w:spacing w:val="-1"/>
          <w:w w:val="99"/>
          <w:sz w:val="21"/>
        </w:rPr>
        <w:t>上</w:t>
      </w:r>
      <w:r>
        <w:rPr>
          <w:spacing w:val="2"/>
          <w:w w:val="99"/>
          <w:sz w:val="21"/>
        </w:rPr>
        <w:t>述</w:t>
      </w:r>
      <w:r>
        <w:rPr>
          <w:spacing w:val="-1"/>
          <w:w w:val="99"/>
          <w:sz w:val="21"/>
        </w:rPr>
        <w:t>欠</w:t>
      </w:r>
      <w:r>
        <w:rPr>
          <w:spacing w:val="2"/>
          <w:w w:val="99"/>
          <w:sz w:val="21"/>
        </w:rPr>
        <w:t>款</w:t>
      </w:r>
      <w:r>
        <w:rPr>
          <w:spacing w:val="-1"/>
          <w:w w:val="99"/>
          <w:sz w:val="21"/>
        </w:rPr>
        <w:t>及</w:t>
      </w:r>
      <w:r>
        <w:rPr>
          <w:spacing w:val="2"/>
          <w:w w:val="99"/>
          <w:sz w:val="21"/>
        </w:rPr>
        <w:t>其</w:t>
      </w:r>
      <w:r>
        <w:rPr>
          <w:spacing w:val="-1"/>
          <w:w w:val="99"/>
          <w:sz w:val="21"/>
        </w:rPr>
        <w:t>应</w:t>
      </w:r>
      <w:r>
        <w:rPr>
          <w:spacing w:val="2"/>
          <w:w w:val="99"/>
          <w:sz w:val="21"/>
        </w:rPr>
        <w:t>付</w:t>
      </w:r>
      <w:r>
        <w:rPr>
          <w:spacing w:val="-1"/>
          <w:w w:val="99"/>
          <w:sz w:val="21"/>
        </w:rPr>
        <w:t>利</w:t>
      </w:r>
      <w:r>
        <w:rPr>
          <w:spacing w:val="-39"/>
          <w:w w:val="99"/>
          <w:sz w:val="21"/>
        </w:rPr>
        <w:t>息</w:t>
      </w:r>
      <w:r>
        <w:rPr>
          <w:spacing w:val="-1"/>
          <w:w w:val="99"/>
          <w:sz w:val="21"/>
        </w:rPr>
        <w:t>（按</w:t>
      </w:r>
      <w:r>
        <w:rPr>
          <w:spacing w:val="2"/>
          <w:w w:val="99"/>
          <w:sz w:val="21"/>
        </w:rPr>
        <w:t>条</w:t>
      </w:r>
      <w:r>
        <w:rPr>
          <w:spacing w:val="-1"/>
          <w:w w:val="99"/>
          <w:sz w:val="21"/>
        </w:rPr>
        <w:t>款</w:t>
      </w:r>
      <w:r>
        <w:rPr>
          <w:spacing w:val="2"/>
          <w:w w:val="99"/>
          <w:sz w:val="21"/>
        </w:rPr>
        <w:t>约</w:t>
      </w:r>
      <w:r>
        <w:rPr>
          <w:spacing w:val="-1"/>
          <w:w w:val="99"/>
          <w:sz w:val="21"/>
        </w:rPr>
        <w:t>定</w:t>
      </w:r>
      <w:r>
        <w:rPr>
          <w:spacing w:val="2"/>
          <w:w w:val="99"/>
          <w:sz w:val="21"/>
        </w:rPr>
        <w:t>利</w:t>
      </w:r>
      <w:r>
        <w:rPr>
          <w:spacing w:val="-1"/>
          <w:w w:val="99"/>
          <w:sz w:val="21"/>
        </w:rPr>
        <w:t>率</w:t>
      </w:r>
      <w:r>
        <w:rPr>
          <w:spacing w:val="2"/>
          <w:w w:val="99"/>
          <w:sz w:val="21"/>
        </w:rPr>
        <w:t>计算</w:t>
      </w:r>
      <w:r>
        <w:rPr>
          <w:w w:val="99"/>
          <w:sz w:val="21"/>
        </w:rPr>
        <w:t>）</w:t>
      </w:r>
    </w:p>
    <w:p>
      <w:pPr>
        <w:spacing w:after="0" w:line="278" w:lineRule="auto"/>
        <w:jc w:val="left"/>
        <w:rPr>
          <w:sz w:val="21"/>
        </w:rPr>
        <w:sectPr>
          <w:type w:val="continuous"/>
          <w:pgSz w:w="11910" w:h="16840"/>
          <w:pgMar w:header="576" w:footer="0" w:top="1060" w:bottom="280" w:left="800" w:right="800"/>
        </w:sectPr>
      </w:pPr>
    </w:p>
    <w:p>
      <w:pPr>
        <w:pStyle w:val="BodyText"/>
        <w:spacing w:before="76"/>
        <w:ind w:left="2456"/>
      </w:pPr>
      <w:r>
        <w:rPr>
          <w:spacing w:val="-3"/>
          <w:w w:val="95"/>
        </w:rPr>
        <w:t>后给付。</w:t>
      </w:r>
    </w:p>
    <w:p>
      <w:pPr>
        <w:pStyle w:val="BodyText"/>
        <w:spacing w:line="278" w:lineRule="auto" w:before="43"/>
        <w:ind w:left="2456" w:right="267"/>
      </w:pPr>
      <w:r>
        <w:rPr>
          <w:spacing w:val="-1"/>
          <w:w w:val="99"/>
        </w:rPr>
        <w:t>我们在豁免保险费时，如果您有欠交的保险费、保单贷款或其他欠款，您应先补交上述欠款及应付利息（按条款约定利率计算</w:t>
      </w:r>
      <w:r>
        <w:rPr>
          <w:spacing w:val="2"/>
          <w:w w:val="99"/>
        </w:rPr>
        <w:t>）</w:t>
      </w:r>
      <w:r>
        <w:rPr>
          <w:w w:val="99"/>
        </w:rPr>
        <w:t>。</w:t>
      </w:r>
    </w:p>
    <w:p>
      <w:pPr>
        <w:pStyle w:val="BodyText"/>
        <w:spacing w:before="4"/>
        <w:rPr>
          <w:sz w:val="12"/>
        </w:rPr>
      </w:pPr>
    </w:p>
    <w:p>
      <w:pPr>
        <w:spacing w:after="0"/>
        <w:rPr>
          <w:sz w:val="12"/>
        </w:rPr>
        <w:sectPr>
          <w:pgSz w:w="11910" w:h="16840"/>
          <w:pgMar w:header="576" w:footer="0" w:top="1060" w:bottom="280" w:left="800" w:right="800"/>
        </w:sectPr>
      </w:pPr>
    </w:p>
    <w:p>
      <w:pPr>
        <w:pStyle w:val="Heading2"/>
        <w:numPr>
          <w:ilvl w:val="1"/>
          <w:numId w:val="2"/>
        </w:numPr>
        <w:tabs>
          <w:tab w:pos="1182" w:val="left" w:leader="none"/>
          <w:tab w:pos="1183" w:val="left" w:leader="none"/>
        </w:tabs>
        <w:spacing w:line="278" w:lineRule="auto" w:before="70" w:after="0"/>
        <w:ind w:left="1182" w:right="0" w:hanging="965"/>
        <w:jc w:val="left"/>
      </w:pPr>
      <w:r>
        <w:rPr>
          <w:spacing w:val="-2"/>
        </w:rPr>
        <w:t>合同内容</w:t>
      </w:r>
      <w:r>
        <w:rPr>
          <w:spacing w:val="-2"/>
        </w:rPr>
        <w:t>变</w:t>
      </w:r>
      <w:r>
        <w:rPr>
          <w:spacing w:val="-10"/>
        </w:rPr>
        <w:t>更</w:t>
      </w:r>
    </w:p>
    <w:p>
      <w:pPr>
        <w:pStyle w:val="BodyText"/>
        <w:spacing w:line="278" w:lineRule="auto" w:before="70"/>
        <w:ind w:left="173" w:right="268"/>
        <w:jc w:val="both"/>
      </w:pPr>
      <w:r>
        <w:rPr/>
        <w:br w:type="column"/>
      </w:r>
      <w:r>
        <w:rPr>
          <w:spacing w:val="-1"/>
          <w:w w:val="99"/>
        </w:rPr>
        <w:t>在本合同有效期内，经您与我们协商一致，可以变更本合同的有关内容。变更本合同的，应当由我们在保险单或者其他保险凭证上批注或者附贴批单，或者由您与我们订立书面的变更协议。</w:t>
      </w:r>
    </w:p>
    <w:p>
      <w:pPr>
        <w:spacing w:after="0" w:line="278" w:lineRule="auto"/>
        <w:jc w:val="both"/>
        <w:sectPr>
          <w:type w:val="continuous"/>
          <w:pgSz w:w="11910" w:h="16840"/>
          <w:pgMar w:header="576" w:footer="0" w:top="1060" w:bottom="280" w:left="800" w:right="800"/>
          <w:cols w:num="2" w:equalWidth="0">
            <w:col w:w="2244" w:space="40"/>
            <w:col w:w="8026"/>
          </w:cols>
        </w:sectPr>
      </w:pPr>
    </w:p>
    <w:p>
      <w:pPr>
        <w:pStyle w:val="BodyText"/>
        <w:spacing w:before="2"/>
        <w:rPr>
          <w:sz w:val="12"/>
        </w:rPr>
      </w:pPr>
    </w:p>
    <w:p>
      <w:pPr>
        <w:spacing w:after="0"/>
        <w:rPr>
          <w:sz w:val="12"/>
        </w:rPr>
        <w:sectPr>
          <w:type w:val="continuous"/>
          <w:pgSz w:w="11910" w:h="16840"/>
          <w:pgMar w:header="576" w:footer="0" w:top="1060" w:bottom="280" w:left="800" w:right="800"/>
        </w:sectPr>
      </w:pPr>
    </w:p>
    <w:p>
      <w:pPr>
        <w:pStyle w:val="Heading2"/>
        <w:numPr>
          <w:ilvl w:val="1"/>
          <w:numId w:val="2"/>
        </w:numPr>
        <w:tabs>
          <w:tab w:pos="1182" w:val="left" w:leader="none"/>
          <w:tab w:pos="1183" w:val="left" w:leader="none"/>
        </w:tabs>
        <w:spacing w:line="278" w:lineRule="auto" w:before="69" w:after="0"/>
        <w:ind w:left="1182" w:right="0" w:hanging="965"/>
        <w:jc w:val="left"/>
      </w:pPr>
      <w:r>
        <w:rPr>
          <w:spacing w:val="-2"/>
        </w:rPr>
        <w:t>联系方式</w:t>
      </w:r>
      <w:r>
        <w:rPr>
          <w:spacing w:val="-2"/>
        </w:rPr>
        <w:t>变</w:t>
      </w:r>
      <w:r>
        <w:rPr>
          <w:spacing w:val="-10"/>
        </w:rPr>
        <w:t>更</w:t>
      </w:r>
    </w:p>
    <w:p>
      <w:pPr>
        <w:pStyle w:val="BodyText"/>
        <w:spacing w:line="278" w:lineRule="auto" w:before="69"/>
        <w:ind w:left="173" w:right="268"/>
        <w:jc w:val="both"/>
      </w:pPr>
      <w:r>
        <w:rPr/>
        <w:br w:type="column"/>
      </w:r>
      <w:r>
        <w:rPr>
          <w:spacing w:val="-1"/>
          <w:w w:val="99"/>
        </w:rPr>
        <w:t>为了保障您的合法权益，您的住所、通讯地址或电话等联系方式变更时，请及时以书面形式或双方认可的其他形式通知我们。若您未以书面形式或双方认可的其他形式通知我们，我们按本合同载明的最后住所或通讯地址发送的有关通知，均视为已送达给您。</w:t>
      </w:r>
    </w:p>
    <w:p>
      <w:pPr>
        <w:spacing w:after="0" w:line="278" w:lineRule="auto"/>
        <w:jc w:val="both"/>
        <w:sectPr>
          <w:type w:val="continuous"/>
          <w:pgSz w:w="11910" w:h="16840"/>
          <w:pgMar w:header="576" w:footer="0" w:top="1060" w:bottom="280" w:left="800" w:right="800"/>
          <w:cols w:num="2" w:equalWidth="0">
            <w:col w:w="2244" w:space="40"/>
            <w:col w:w="8026"/>
          </w:cols>
        </w:sectPr>
      </w:pPr>
    </w:p>
    <w:p>
      <w:pPr>
        <w:pStyle w:val="BodyText"/>
        <w:spacing w:before="4"/>
        <w:rPr>
          <w:sz w:val="12"/>
        </w:rPr>
      </w:pPr>
    </w:p>
    <w:p>
      <w:pPr>
        <w:pStyle w:val="ListParagraph"/>
        <w:numPr>
          <w:ilvl w:val="1"/>
          <w:numId w:val="2"/>
        </w:numPr>
        <w:tabs>
          <w:tab w:pos="1182" w:val="left" w:leader="none"/>
          <w:tab w:pos="1183" w:val="left" w:leader="none"/>
          <w:tab w:pos="2456" w:val="left" w:leader="none"/>
        </w:tabs>
        <w:spacing w:line="278" w:lineRule="auto" w:before="70" w:after="0"/>
        <w:ind w:left="2456" w:right="268" w:hanging="2240"/>
        <w:jc w:val="left"/>
        <w:rPr>
          <w:sz w:val="21"/>
        </w:rPr>
      </w:pPr>
      <w:r>
        <w:rPr>
          <w:b/>
          <w:spacing w:val="2"/>
          <w:w w:val="99"/>
          <w:sz w:val="21"/>
        </w:rPr>
        <w:t>争议处</w:t>
      </w:r>
      <w:r>
        <w:rPr>
          <w:b/>
          <w:w w:val="99"/>
          <w:sz w:val="21"/>
        </w:rPr>
        <w:t>理</w:t>
      </w:r>
      <w:r>
        <w:rPr>
          <w:b/>
          <w:sz w:val="21"/>
        </w:rPr>
        <w:tab/>
      </w:r>
      <w:r>
        <w:rPr>
          <w:spacing w:val="2"/>
          <w:w w:val="99"/>
          <w:sz w:val="21"/>
        </w:rPr>
        <w:t>本</w:t>
      </w:r>
      <w:r>
        <w:rPr>
          <w:spacing w:val="-1"/>
          <w:w w:val="99"/>
          <w:sz w:val="21"/>
        </w:rPr>
        <w:t>合</w:t>
      </w:r>
      <w:r>
        <w:rPr>
          <w:spacing w:val="2"/>
          <w:w w:val="99"/>
          <w:sz w:val="21"/>
        </w:rPr>
        <w:t>同履行</w:t>
      </w:r>
      <w:r>
        <w:rPr>
          <w:spacing w:val="-1"/>
          <w:w w:val="99"/>
          <w:sz w:val="21"/>
        </w:rPr>
        <w:t>过</w:t>
      </w:r>
      <w:r>
        <w:rPr>
          <w:spacing w:val="2"/>
          <w:w w:val="99"/>
          <w:sz w:val="21"/>
        </w:rPr>
        <w:t>程中，</w:t>
      </w:r>
      <w:r>
        <w:rPr>
          <w:spacing w:val="-1"/>
          <w:w w:val="99"/>
          <w:sz w:val="21"/>
        </w:rPr>
        <w:t>双</w:t>
      </w:r>
      <w:r>
        <w:rPr>
          <w:spacing w:val="2"/>
          <w:w w:val="99"/>
          <w:sz w:val="21"/>
        </w:rPr>
        <w:t>方发生</w:t>
      </w:r>
      <w:r>
        <w:rPr>
          <w:spacing w:val="-1"/>
          <w:w w:val="99"/>
          <w:sz w:val="21"/>
        </w:rPr>
        <w:t>争</w:t>
      </w:r>
      <w:r>
        <w:rPr>
          <w:spacing w:val="2"/>
          <w:w w:val="99"/>
          <w:sz w:val="21"/>
        </w:rPr>
        <w:t>议不能</w:t>
      </w:r>
      <w:r>
        <w:rPr>
          <w:spacing w:val="-1"/>
          <w:w w:val="99"/>
          <w:sz w:val="21"/>
        </w:rPr>
        <w:t>协</w:t>
      </w:r>
      <w:r>
        <w:rPr>
          <w:spacing w:val="2"/>
          <w:w w:val="99"/>
          <w:sz w:val="21"/>
        </w:rPr>
        <w:t>商解决</w:t>
      </w:r>
      <w:r>
        <w:rPr>
          <w:spacing w:val="-1"/>
          <w:w w:val="99"/>
          <w:sz w:val="21"/>
        </w:rPr>
        <w:t>的</w:t>
      </w:r>
      <w:r>
        <w:rPr>
          <w:spacing w:val="2"/>
          <w:w w:val="99"/>
          <w:sz w:val="21"/>
        </w:rPr>
        <w:t>，可以</w:t>
      </w:r>
      <w:r>
        <w:rPr>
          <w:spacing w:val="-1"/>
          <w:w w:val="99"/>
          <w:sz w:val="21"/>
        </w:rPr>
        <w:t>达</w:t>
      </w:r>
      <w:r>
        <w:rPr>
          <w:spacing w:val="2"/>
          <w:w w:val="99"/>
          <w:sz w:val="21"/>
        </w:rPr>
        <w:t>成仲裁</w:t>
      </w:r>
      <w:r>
        <w:rPr>
          <w:spacing w:val="-1"/>
          <w:w w:val="99"/>
          <w:sz w:val="21"/>
        </w:rPr>
        <w:t>协</w:t>
      </w:r>
      <w:r>
        <w:rPr>
          <w:spacing w:val="2"/>
          <w:w w:val="99"/>
          <w:sz w:val="21"/>
        </w:rPr>
        <w:t>议通过</w:t>
      </w:r>
      <w:r>
        <w:rPr>
          <w:spacing w:val="-1"/>
          <w:w w:val="99"/>
          <w:sz w:val="21"/>
        </w:rPr>
        <w:t>仲</w:t>
      </w:r>
      <w:r>
        <w:rPr>
          <w:spacing w:val="2"/>
          <w:w w:val="99"/>
          <w:sz w:val="21"/>
        </w:rPr>
        <w:t>裁</w:t>
      </w:r>
      <w:r>
        <w:rPr>
          <w:w w:val="99"/>
          <w:sz w:val="21"/>
        </w:rPr>
        <w:t>解</w:t>
      </w:r>
      <w:r>
        <w:rPr>
          <w:spacing w:val="-1"/>
          <w:w w:val="99"/>
          <w:sz w:val="21"/>
        </w:rPr>
        <w:t>决</w:t>
      </w:r>
      <w:r>
        <w:rPr>
          <w:spacing w:val="2"/>
          <w:w w:val="99"/>
          <w:sz w:val="21"/>
        </w:rPr>
        <w:t>，</w:t>
      </w:r>
      <w:r>
        <w:rPr>
          <w:spacing w:val="-1"/>
          <w:w w:val="99"/>
          <w:sz w:val="21"/>
        </w:rPr>
        <w:t>也</w:t>
      </w:r>
      <w:r>
        <w:rPr>
          <w:spacing w:val="2"/>
          <w:w w:val="99"/>
          <w:sz w:val="21"/>
        </w:rPr>
        <w:t>可</w:t>
      </w:r>
      <w:r>
        <w:rPr>
          <w:spacing w:val="-1"/>
          <w:w w:val="99"/>
          <w:sz w:val="21"/>
        </w:rPr>
        <w:t>以</w:t>
      </w:r>
      <w:r>
        <w:rPr>
          <w:spacing w:val="2"/>
          <w:w w:val="99"/>
          <w:sz w:val="21"/>
        </w:rPr>
        <w:t>依</w:t>
      </w:r>
      <w:r>
        <w:rPr>
          <w:spacing w:val="-1"/>
          <w:w w:val="99"/>
          <w:sz w:val="21"/>
        </w:rPr>
        <w:t>法</w:t>
      </w:r>
      <w:r>
        <w:rPr>
          <w:spacing w:val="2"/>
          <w:w w:val="99"/>
          <w:sz w:val="21"/>
        </w:rPr>
        <w:t>向</w:t>
      </w:r>
      <w:r>
        <w:rPr>
          <w:spacing w:val="-1"/>
          <w:w w:val="99"/>
          <w:sz w:val="21"/>
        </w:rPr>
        <w:t>人</w:t>
      </w:r>
      <w:r>
        <w:rPr>
          <w:spacing w:val="2"/>
          <w:w w:val="99"/>
          <w:sz w:val="21"/>
        </w:rPr>
        <w:t>民</w:t>
      </w:r>
      <w:r>
        <w:rPr>
          <w:spacing w:val="-1"/>
          <w:w w:val="99"/>
          <w:sz w:val="21"/>
        </w:rPr>
        <w:t>法</w:t>
      </w:r>
      <w:r>
        <w:rPr>
          <w:spacing w:val="2"/>
          <w:w w:val="99"/>
          <w:sz w:val="21"/>
        </w:rPr>
        <w:t>院</w:t>
      </w:r>
      <w:r>
        <w:rPr>
          <w:spacing w:val="-1"/>
          <w:w w:val="99"/>
          <w:sz w:val="21"/>
        </w:rPr>
        <w:t>起</w:t>
      </w:r>
      <w:r>
        <w:rPr>
          <w:spacing w:val="2"/>
          <w:w w:val="99"/>
          <w:sz w:val="21"/>
        </w:rPr>
        <w:t>诉</w:t>
      </w:r>
      <w:r>
        <w:rPr>
          <w:w w:val="99"/>
          <w:sz w:val="21"/>
        </w:rPr>
        <w:t>。</w:t>
      </w:r>
    </w:p>
    <w:p>
      <w:pPr>
        <w:pStyle w:val="BodyText"/>
        <w:rPr>
          <w:sz w:val="20"/>
        </w:rPr>
      </w:pPr>
    </w:p>
    <w:p>
      <w:pPr>
        <w:pStyle w:val="BodyText"/>
        <w:spacing w:before="2"/>
        <w:rPr>
          <w:sz w:val="24"/>
        </w:rPr>
      </w:pPr>
    </w:p>
    <w:p>
      <w:pPr>
        <w:pStyle w:val="Heading1"/>
        <w:numPr>
          <w:ilvl w:val="0"/>
          <w:numId w:val="2"/>
        </w:numPr>
        <w:tabs>
          <w:tab w:pos="1172" w:val="left" w:leader="none"/>
          <w:tab w:pos="1173" w:val="left" w:leader="none"/>
        </w:tabs>
        <w:spacing w:line="240" w:lineRule="auto" w:before="0" w:after="0"/>
        <w:ind w:left="1172" w:right="0" w:hanging="956"/>
        <w:jc w:val="left"/>
      </w:pPr>
      <w:r>
        <w:rPr>
          <w:w w:val="95"/>
        </w:rPr>
        <w:t>释</w:t>
      </w:r>
      <w:r>
        <w:rPr>
          <w:spacing w:val="-10"/>
        </w:rPr>
        <w:t>义</w:t>
      </w:r>
    </w:p>
    <w:p>
      <w:pPr>
        <w:pStyle w:val="BodyText"/>
        <w:spacing w:before="6"/>
        <w:rPr>
          <w:b/>
          <w:sz w:val="8"/>
        </w:rPr>
      </w:pPr>
      <w:r>
        <w:rPr/>
        <w:drawing>
          <wp:anchor distT="0" distB="0" distL="0" distR="0" allowOverlap="1" layoutInCell="1" locked="0" behindDoc="0" simplePos="0" relativeHeight="94">
            <wp:simplePos x="0" y="0"/>
            <wp:positionH relativeFrom="page">
              <wp:posOffset>577850</wp:posOffset>
            </wp:positionH>
            <wp:positionV relativeFrom="paragraph">
              <wp:posOffset>84423</wp:posOffset>
            </wp:positionV>
            <wp:extent cx="6372224" cy="18287"/>
            <wp:effectExtent l="0" t="0" r="0" b="0"/>
            <wp:wrapTopAndBottom/>
            <wp:docPr id="47" name="image5.png"/>
            <wp:cNvGraphicFramePr>
              <a:graphicFrameLocks noChangeAspect="1"/>
            </wp:cNvGraphicFramePr>
            <a:graphic>
              <a:graphicData uri="http://schemas.openxmlformats.org/drawingml/2006/picture">
                <pic:pic>
                  <pic:nvPicPr>
                    <pic:cNvPr id="48" name="image5.png"/>
                    <pic:cNvPicPr/>
                  </pic:nvPicPr>
                  <pic:blipFill>
                    <a:blip r:embed="rId10" cstate="print"/>
                    <a:stretch>
                      <a:fillRect/>
                    </a:stretch>
                  </pic:blipFill>
                  <pic:spPr>
                    <a:xfrm>
                      <a:off x="0" y="0"/>
                      <a:ext cx="6372224" cy="18287"/>
                    </a:xfrm>
                    <a:prstGeom prst="rect">
                      <a:avLst/>
                    </a:prstGeom>
                  </pic:spPr>
                </pic:pic>
              </a:graphicData>
            </a:graphic>
          </wp:anchor>
        </w:drawing>
      </w:r>
    </w:p>
    <w:p>
      <w:pPr>
        <w:pStyle w:val="ListParagraph"/>
        <w:numPr>
          <w:ilvl w:val="1"/>
          <w:numId w:val="2"/>
        </w:numPr>
        <w:tabs>
          <w:tab w:pos="1172" w:val="left" w:leader="none"/>
          <w:tab w:pos="1173" w:val="left" w:leader="none"/>
        </w:tabs>
        <w:spacing w:line="228" w:lineRule="auto" w:before="207" w:after="0"/>
        <w:ind w:left="2456" w:right="268" w:hanging="2240"/>
        <w:jc w:val="left"/>
        <w:rPr>
          <w:sz w:val="21"/>
        </w:rPr>
      </w:pPr>
      <w:r>
        <w:rPr>
          <w:b/>
          <w:spacing w:val="13"/>
          <w:position w:val="-1"/>
          <w:sz w:val="21"/>
        </w:rPr>
        <w:t>保单周年日 </w:t>
      </w:r>
      <w:r>
        <w:rPr>
          <w:sz w:val="21"/>
        </w:rPr>
        <w:t>保险合同生效日以后每年的对应日为保单周年日，如果当月无对应的同一日，则以</w:t>
      </w:r>
      <w:r>
        <w:rPr>
          <w:spacing w:val="-2"/>
          <w:sz w:val="21"/>
        </w:rPr>
        <w:t>该月最后一日作为对应日。</w:t>
      </w:r>
    </w:p>
    <w:p>
      <w:pPr>
        <w:pStyle w:val="BodyText"/>
        <w:rPr>
          <w:sz w:val="19"/>
        </w:rPr>
      </w:pPr>
    </w:p>
    <w:p>
      <w:pPr>
        <w:pStyle w:val="ListParagraph"/>
        <w:numPr>
          <w:ilvl w:val="1"/>
          <w:numId w:val="2"/>
        </w:numPr>
        <w:tabs>
          <w:tab w:pos="1172" w:val="left" w:leader="none"/>
          <w:tab w:pos="1173" w:val="left" w:leader="none"/>
          <w:tab w:pos="2456" w:val="left" w:leader="none"/>
        </w:tabs>
        <w:spacing w:line="225" w:lineRule="auto" w:before="1" w:after="0"/>
        <w:ind w:left="2456" w:right="268" w:hanging="2240"/>
        <w:jc w:val="left"/>
        <w:rPr>
          <w:sz w:val="21"/>
        </w:rPr>
      </w:pPr>
      <w:r>
        <w:rPr>
          <w:b/>
          <w:spacing w:val="2"/>
          <w:w w:val="99"/>
          <w:sz w:val="21"/>
        </w:rPr>
        <w:t>保单年</w:t>
      </w:r>
      <w:r>
        <w:rPr>
          <w:b/>
          <w:w w:val="99"/>
          <w:sz w:val="21"/>
        </w:rPr>
        <w:t>度</w:t>
      </w:r>
      <w:r>
        <w:rPr>
          <w:b/>
          <w:sz w:val="21"/>
        </w:rPr>
        <w:tab/>
      </w:r>
      <w:r>
        <w:rPr>
          <w:spacing w:val="2"/>
          <w:w w:val="99"/>
          <w:position w:val="2"/>
          <w:sz w:val="21"/>
        </w:rPr>
        <w:t>从</w:t>
      </w:r>
      <w:r>
        <w:rPr>
          <w:spacing w:val="-1"/>
          <w:w w:val="99"/>
          <w:position w:val="2"/>
          <w:sz w:val="21"/>
        </w:rPr>
        <w:t>保</w:t>
      </w:r>
      <w:r>
        <w:rPr>
          <w:spacing w:val="2"/>
          <w:w w:val="99"/>
          <w:position w:val="2"/>
          <w:sz w:val="21"/>
        </w:rPr>
        <w:t>险合同</w:t>
      </w:r>
      <w:r>
        <w:rPr>
          <w:spacing w:val="-1"/>
          <w:w w:val="99"/>
          <w:position w:val="2"/>
          <w:sz w:val="21"/>
        </w:rPr>
        <w:t>生</w:t>
      </w:r>
      <w:r>
        <w:rPr>
          <w:spacing w:val="2"/>
          <w:w w:val="99"/>
          <w:position w:val="2"/>
          <w:sz w:val="21"/>
        </w:rPr>
        <w:t>效日或</w:t>
      </w:r>
      <w:r>
        <w:rPr>
          <w:spacing w:val="-1"/>
          <w:w w:val="99"/>
          <w:position w:val="2"/>
          <w:sz w:val="21"/>
        </w:rPr>
        <w:t>生</w:t>
      </w:r>
      <w:r>
        <w:rPr>
          <w:spacing w:val="2"/>
          <w:w w:val="99"/>
          <w:position w:val="2"/>
          <w:sz w:val="21"/>
        </w:rPr>
        <w:t>效对应</w:t>
      </w:r>
      <w:r>
        <w:rPr>
          <w:spacing w:val="-1"/>
          <w:w w:val="99"/>
          <w:position w:val="2"/>
          <w:sz w:val="21"/>
        </w:rPr>
        <w:t>日</w:t>
      </w:r>
      <w:r>
        <w:rPr>
          <w:spacing w:val="2"/>
          <w:w w:val="99"/>
          <w:position w:val="2"/>
          <w:sz w:val="21"/>
        </w:rPr>
        <w:t>零时起</w:t>
      </w:r>
      <w:r>
        <w:rPr>
          <w:spacing w:val="-1"/>
          <w:w w:val="99"/>
          <w:position w:val="2"/>
          <w:sz w:val="21"/>
        </w:rPr>
        <w:t>至</w:t>
      </w:r>
      <w:r>
        <w:rPr>
          <w:spacing w:val="2"/>
          <w:w w:val="99"/>
          <w:position w:val="2"/>
          <w:sz w:val="21"/>
        </w:rPr>
        <w:t>下一年</w:t>
      </w:r>
      <w:r>
        <w:rPr>
          <w:spacing w:val="-1"/>
          <w:w w:val="99"/>
          <w:position w:val="2"/>
          <w:sz w:val="21"/>
        </w:rPr>
        <w:t>度</w:t>
      </w:r>
      <w:r>
        <w:rPr>
          <w:spacing w:val="2"/>
          <w:w w:val="99"/>
          <w:position w:val="2"/>
          <w:sz w:val="21"/>
        </w:rPr>
        <w:t>保险合</w:t>
      </w:r>
      <w:r>
        <w:rPr>
          <w:spacing w:val="-1"/>
          <w:w w:val="99"/>
          <w:position w:val="2"/>
          <w:sz w:val="21"/>
        </w:rPr>
        <w:t>同</w:t>
      </w:r>
      <w:r>
        <w:rPr>
          <w:spacing w:val="2"/>
          <w:w w:val="99"/>
          <w:position w:val="2"/>
          <w:sz w:val="21"/>
        </w:rPr>
        <w:t>生效对</w:t>
      </w:r>
      <w:r>
        <w:rPr>
          <w:spacing w:val="-1"/>
          <w:w w:val="99"/>
          <w:position w:val="2"/>
          <w:sz w:val="21"/>
        </w:rPr>
        <w:t>应</w:t>
      </w:r>
      <w:r>
        <w:rPr>
          <w:spacing w:val="2"/>
          <w:w w:val="99"/>
          <w:position w:val="2"/>
          <w:sz w:val="21"/>
        </w:rPr>
        <w:t>日零时</w:t>
      </w:r>
      <w:r>
        <w:rPr>
          <w:spacing w:val="-1"/>
          <w:w w:val="99"/>
          <w:position w:val="2"/>
          <w:sz w:val="21"/>
        </w:rPr>
        <w:t>止</w:t>
      </w:r>
      <w:r>
        <w:rPr>
          <w:spacing w:val="2"/>
          <w:w w:val="99"/>
          <w:position w:val="2"/>
          <w:sz w:val="21"/>
        </w:rPr>
        <w:t>的</w:t>
      </w:r>
      <w:r>
        <w:rPr>
          <w:w w:val="99"/>
          <w:position w:val="2"/>
          <w:sz w:val="21"/>
        </w:rPr>
        <w:t>期</w:t>
      </w:r>
      <w:r>
        <w:rPr>
          <w:spacing w:val="-1"/>
          <w:w w:val="99"/>
          <w:sz w:val="21"/>
        </w:rPr>
        <w:t>间</w:t>
      </w:r>
      <w:r>
        <w:rPr>
          <w:spacing w:val="2"/>
          <w:w w:val="99"/>
          <w:sz w:val="21"/>
        </w:rPr>
        <w:t>为</w:t>
      </w:r>
      <w:r>
        <w:rPr>
          <w:spacing w:val="-1"/>
          <w:w w:val="99"/>
          <w:sz w:val="21"/>
        </w:rPr>
        <w:t>一</w:t>
      </w:r>
      <w:r>
        <w:rPr>
          <w:spacing w:val="2"/>
          <w:w w:val="99"/>
          <w:sz w:val="21"/>
        </w:rPr>
        <w:t>个</w:t>
      </w:r>
      <w:r>
        <w:rPr>
          <w:spacing w:val="-1"/>
          <w:w w:val="99"/>
          <w:sz w:val="21"/>
        </w:rPr>
        <w:t>保</w:t>
      </w:r>
      <w:r>
        <w:rPr>
          <w:spacing w:val="2"/>
          <w:w w:val="99"/>
          <w:sz w:val="21"/>
        </w:rPr>
        <w:t>单</w:t>
      </w:r>
      <w:r>
        <w:rPr>
          <w:spacing w:val="-1"/>
          <w:w w:val="99"/>
          <w:sz w:val="21"/>
        </w:rPr>
        <w:t>年</w:t>
      </w:r>
      <w:r>
        <w:rPr>
          <w:spacing w:val="2"/>
          <w:w w:val="99"/>
          <w:sz w:val="21"/>
        </w:rPr>
        <w:t>度</w:t>
      </w:r>
      <w:r>
        <w:rPr>
          <w:w w:val="99"/>
          <w:sz w:val="21"/>
        </w:rPr>
        <w:t>。</w:t>
      </w:r>
    </w:p>
    <w:p>
      <w:pPr>
        <w:pStyle w:val="BodyText"/>
        <w:spacing w:before="9"/>
        <w:rPr>
          <w:sz w:val="12"/>
        </w:rPr>
      </w:pPr>
    </w:p>
    <w:p>
      <w:pPr>
        <w:spacing w:after="0"/>
        <w:rPr>
          <w:sz w:val="12"/>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91" w:after="0"/>
        <w:ind w:left="1172" w:right="0" w:hanging="956"/>
        <w:jc w:val="left"/>
      </w:pPr>
      <w:r>
        <w:rPr>
          <w:spacing w:val="-4"/>
        </w:rPr>
        <w:t>保险费约</w:t>
      </w:r>
      <w:r>
        <w:rPr>
          <w:spacing w:val="-4"/>
        </w:rPr>
        <w:t>定</w:t>
      </w:r>
      <w:r>
        <w:rPr>
          <w:spacing w:val="-4"/>
        </w:rPr>
        <w:t>交纳日</w:t>
      </w:r>
    </w:p>
    <w:p>
      <w:pPr>
        <w:pStyle w:val="BodyText"/>
        <w:spacing w:line="244" w:lineRule="auto" w:before="70"/>
        <w:ind w:left="192" w:right="268"/>
      </w:pPr>
      <w:r>
        <w:rPr/>
        <w:br w:type="column"/>
      </w:r>
      <w:r>
        <w:rPr>
          <w:spacing w:val="-1"/>
          <w:w w:val="99"/>
        </w:rPr>
        <w:t>保险合同生效日在每月、每季、每半年或每年</w:t>
      </w:r>
      <w:r>
        <w:rPr>
          <w:spacing w:val="2"/>
          <w:w w:val="99"/>
        </w:rPr>
        <w:t>（</w:t>
      </w:r>
      <w:r>
        <w:rPr>
          <w:spacing w:val="-1"/>
          <w:w w:val="99"/>
        </w:rPr>
        <w:t>根据交费方式确定）</w:t>
      </w:r>
      <w:r>
        <w:rPr>
          <w:w w:val="99"/>
        </w:rPr>
        <w:t>的对应日。如</w:t>
      </w:r>
      <w:r>
        <w:rPr>
          <w:spacing w:val="-1"/>
          <w:w w:val="99"/>
        </w:rPr>
        <w:t>果当月无对应的同一日，则以该月最后一日为对应日。</w:t>
      </w:r>
    </w:p>
    <w:p>
      <w:pPr>
        <w:spacing w:after="0" w:line="244" w:lineRule="auto"/>
        <w:sectPr>
          <w:type w:val="continuous"/>
          <w:pgSz w:w="11910" w:h="16840"/>
          <w:pgMar w:header="576" w:footer="0" w:top="1060" w:bottom="280" w:left="800" w:right="800"/>
          <w:cols w:num="2" w:equalWidth="0">
            <w:col w:w="2225" w:space="40"/>
            <w:col w:w="8045"/>
          </w:cols>
        </w:sectPr>
      </w:pPr>
    </w:p>
    <w:p>
      <w:pPr>
        <w:pStyle w:val="BodyText"/>
        <w:spacing w:before="9"/>
        <w:rPr>
          <w:sz w:val="10"/>
        </w:rPr>
      </w:pPr>
    </w:p>
    <w:p>
      <w:pPr>
        <w:spacing w:after="0"/>
        <w:rPr>
          <w:sz w:val="10"/>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88" w:after="0"/>
        <w:ind w:left="1172" w:right="0" w:hanging="956"/>
        <w:jc w:val="left"/>
      </w:pPr>
      <w:r>
        <w:rPr>
          <w:spacing w:val="-4"/>
        </w:rPr>
        <w:t>有效身份</w:t>
      </w:r>
      <w:r>
        <w:rPr>
          <w:spacing w:val="-4"/>
        </w:rPr>
        <w:t>证</w:t>
      </w:r>
      <w:r>
        <w:rPr>
          <w:spacing w:val="-10"/>
        </w:rPr>
        <w:t>件</w:t>
      </w:r>
    </w:p>
    <w:p>
      <w:pPr>
        <w:pStyle w:val="BodyText"/>
        <w:spacing w:line="242" w:lineRule="auto" w:before="69"/>
        <w:ind w:left="192" w:right="268"/>
      </w:pPr>
      <w:r>
        <w:rPr/>
        <w:br w:type="column"/>
      </w:r>
      <w:r>
        <w:rPr>
          <w:spacing w:val="-1"/>
          <w:w w:val="99"/>
        </w:rPr>
        <w:t>指由政府主管部门规定的证明个人身份的证件，如：居民身份证、按规定可使用的有效护照、军官证、警官证、士兵证等证件。</w:t>
      </w:r>
    </w:p>
    <w:p>
      <w:pPr>
        <w:spacing w:after="0" w:line="242" w:lineRule="auto"/>
        <w:sectPr>
          <w:type w:val="continuous"/>
          <w:pgSz w:w="11910" w:h="16840"/>
          <w:pgMar w:header="576" w:footer="0" w:top="1060" w:bottom="280" w:left="800" w:right="800"/>
          <w:cols w:num="2" w:equalWidth="0">
            <w:col w:w="2225" w:space="40"/>
            <w:col w:w="8045"/>
          </w:cols>
        </w:sectPr>
      </w:pPr>
    </w:p>
    <w:p>
      <w:pPr>
        <w:pStyle w:val="BodyText"/>
        <w:spacing w:before="11"/>
        <w:rPr>
          <w:sz w:val="10"/>
        </w:rPr>
      </w:pPr>
    </w:p>
    <w:p>
      <w:pPr>
        <w:pStyle w:val="ListParagraph"/>
        <w:numPr>
          <w:ilvl w:val="1"/>
          <w:numId w:val="2"/>
        </w:numPr>
        <w:tabs>
          <w:tab w:pos="1172" w:val="left" w:leader="none"/>
          <w:tab w:pos="1173" w:val="left" w:leader="none"/>
          <w:tab w:pos="2456" w:val="left" w:leader="none"/>
        </w:tabs>
        <w:spacing w:line="281" w:lineRule="exact" w:before="69" w:after="0"/>
        <w:ind w:left="1172" w:right="0" w:hanging="956"/>
        <w:jc w:val="left"/>
        <w:rPr>
          <w:sz w:val="21"/>
        </w:rPr>
      </w:pPr>
      <w:r>
        <w:rPr>
          <w:b/>
          <w:w w:val="95"/>
          <w:sz w:val="21"/>
        </w:rPr>
        <w:t>意外伤</w:t>
      </w:r>
      <w:r>
        <w:rPr>
          <w:b/>
          <w:spacing w:val="-10"/>
          <w:w w:val="95"/>
          <w:sz w:val="21"/>
        </w:rPr>
        <w:t>害</w:t>
      </w:r>
      <w:r>
        <w:rPr>
          <w:b/>
          <w:sz w:val="21"/>
        </w:rPr>
        <w:tab/>
      </w:r>
      <w:r>
        <w:rPr>
          <w:w w:val="95"/>
          <w:position w:val="2"/>
          <w:sz w:val="21"/>
        </w:rPr>
        <w:t>指遭受外来的、突发的、非本意的、非疾病的客观事件直接致使身体受到的伤害</w:t>
      </w:r>
      <w:r>
        <w:rPr>
          <w:spacing w:val="-10"/>
          <w:w w:val="95"/>
          <w:position w:val="2"/>
          <w:sz w:val="21"/>
        </w:rPr>
        <w:t>。</w:t>
      </w:r>
    </w:p>
    <w:p>
      <w:pPr>
        <w:pStyle w:val="BodyText"/>
        <w:spacing w:line="261" w:lineRule="exact"/>
        <w:ind w:left="2456"/>
        <w:rPr>
          <w:rFonts w:ascii="黑体" w:eastAsia="黑体"/>
        </w:rPr>
      </w:pPr>
      <w:r>
        <w:rPr>
          <w:rFonts w:ascii="黑体" w:eastAsia="黑体"/>
          <w:color w:val="000000"/>
          <w:spacing w:val="-1"/>
          <w:w w:val="95"/>
          <w:shd w:fill="BEBEBE" w:color="auto" w:val="clear"/>
        </w:rPr>
        <w:t>自杀、自伤均不属于意外伤害。</w:t>
      </w:r>
    </w:p>
    <w:p>
      <w:pPr>
        <w:pStyle w:val="BodyText"/>
        <w:spacing w:before="7"/>
        <w:rPr>
          <w:rFonts w:ascii="黑体"/>
          <w:sz w:val="12"/>
        </w:rPr>
      </w:pPr>
    </w:p>
    <w:p>
      <w:pPr>
        <w:spacing w:after="0"/>
        <w:rPr>
          <w:rFonts w:ascii="黑体"/>
          <w:sz w:val="12"/>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91" w:after="0"/>
        <w:ind w:left="1172" w:right="0" w:hanging="956"/>
        <w:jc w:val="left"/>
      </w:pPr>
      <w:r>
        <w:rPr>
          <w:spacing w:val="-4"/>
        </w:rPr>
        <w:t>我们认可</w:t>
      </w:r>
      <w:r>
        <w:rPr>
          <w:spacing w:val="-4"/>
        </w:rPr>
        <w:t>的</w:t>
      </w:r>
      <w:r>
        <w:rPr>
          <w:spacing w:val="-6"/>
        </w:rPr>
        <w:t>医院</w:t>
      </w:r>
    </w:p>
    <w:p>
      <w:pPr>
        <w:pStyle w:val="BodyText"/>
        <w:spacing w:line="242" w:lineRule="auto" w:before="70"/>
        <w:ind w:left="192" w:right="267"/>
        <w:jc w:val="both"/>
      </w:pPr>
      <w:r>
        <w:rPr/>
        <w:br w:type="column"/>
      </w:r>
      <w:r>
        <w:rPr>
          <w:spacing w:val="-1"/>
          <w:w w:val="99"/>
        </w:rPr>
        <w:t>指经中华人民共和国卫生部门评审确定的二级或二级以上的公立医院，</w:t>
      </w:r>
      <w:r>
        <w:rPr>
          <w:rFonts w:ascii="黑体" w:eastAsia="黑体"/>
          <w:color w:val="000000"/>
          <w:w w:val="99"/>
          <w:shd w:fill="BEBEBE" w:color="auto" w:val="clear"/>
        </w:rPr>
        <w:t>但不包括精</w:t>
      </w:r>
      <w:r>
        <w:rPr>
          <w:rFonts w:ascii="黑体" w:eastAsia="黑体"/>
          <w:color w:val="000000"/>
          <w:w w:val="99"/>
          <w:shd w:fill="BEBEBE" w:color="auto" w:val="clear"/>
        </w:rPr>
        <w:t>                                                                                                                                              </w:t>
      </w:r>
      <w:r>
        <w:rPr>
          <w:rFonts w:ascii="黑体" w:eastAsia="黑体"/>
          <w:color w:val="000000"/>
          <w:spacing w:val="-1"/>
          <w:w w:val="99"/>
          <w:shd w:fill="BEBEBE" w:color="auto" w:val="clear"/>
        </w:rPr>
        <w:t>神病院及专供康复、休养、戒毒、戒酒、护理、养老等非以直接诊治病人为目的的医疗机构。</w:t>
      </w:r>
      <w:r>
        <w:rPr>
          <w:color w:val="000000"/>
          <w:spacing w:val="-1"/>
          <w:w w:val="99"/>
        </w:rPr>
        <w:t>该医院必须具有符合国家有关医院管理规则设置标准的医疗设备，且全天二十四小时有合格医师及护士驻医院提供医疗及护理服务。</w:t>
      </w:r>
    </w:p>
    <w:p>
      <w:pPr>
        <w:spacing w:after="0" w:line="242" w:lineRule="auto"/>
        <w:jc w:val="both"/>
        <w:sectPr>
          <w:type w:val="continuous"/>
          <w:pgSz w:w="11910" w:h="16840"/>
          <w:pgMar w:header="576" w:footer="0" w:top="1060" w:bottom="280" w:left="800" w:right="800"/>
          <w:cols w:num="2" w:equalWidth="0">
            <w:col w:w="2225" w:space="40"/>
            <w:col w:w="8045"/>
          </w:cols>
        </w:sectPr>
      </w:pPr>
    </w:p>
    <w:p>
      <w:pPr>
        <w:pStyle w:val="BodyText"/>
        <w:spacing w:before="12"/>
        <w:rPr>
          <w:sz w:val="12"/>
        </w:rPr>
      </w:pPr>
    </w:p>
    <w:p>
      <w:pPr>
        <w:pStyle w:val="ListParagraph"/>
        <w:numPr>
          <w:ilvl w:val="1"/>
          <w:numId w:val="2"/>
        </w:numPr>
        <w:tabs>
          <w:tab w:pos="1173" w:val="left" w:leader="none"/>
        </w:tabs>
        <w:spacing w:line="237" w:lineRule="auto" w:before="78" w:after="0"/>
        <w:ind w:left="2456" w:right="267" w:hanging="2240"/>
        <w:jc w:val="both"/>
        <w:rPr>
          <w:sz w:val="21"/>
        </w:rPr>
      </w:pPr>
      <w:r>
        <w:rPr>
          <w:b/>
          <w:spacing w:val="1"/>
          <w:w w:val="99"/>
          <w:position w:val="-1"/>
          <w:sz w:val="21"/>
        </w:rPr>
        <w:t>专科医生</w:t>
      </w:r>
      <w:r>
        <w:rPr>
          <w:b/>
          <w:spacing w:val="4"/>
          <w:position w:val="-1"/>
          <w:sz w:val="21"/>
        </w:rPr>
        <w:t>    </w:t>
      </w:r>
      <w:r>
        <w:rPr>
          <w:spacing w:val="-7"/>
          <w:w w:val="99"/>
          <w:sz w:val="21"/>
        </w:rPr>
        <w:t>专科医生应当同时满足以下四项资格条件：</w:t>
      </w:r>
      <w:r>
        <w:rPr>
          <w:spacing w:val="-1"/>
          <w:w w:val="99"/>
          <w:sz w:val="21"/>
        </w:rPr>
        <w:t>（</w:t>
      </w:r>
      <w:r>
        <w:rPr>
          <w:rFonts w:ascii="Times New Roman" w:eastAsia="Times New Roman"/>
          <w:spacing w:val="3"/>
          <w:w w:val="99"/>
          <w:sz w:val="21"/>
        </w:rPr>
        <w:t>1</w:t>
      </w:r>
      <w:r>
        <w:rPr>
          <w:spacing w:val="2"/>
          <w:w w:val="99"/>
          <w:sz w:val="21"/>
        </w:rPr>
        <w:t>）</w:t>
      </w:r>
      <w:r>
        <w:rPr>
          <w:spacing w:val="-1"/>
          <w:w w:val="99"/>
          <w:sz w:val="21"/>
        </w:rPr>
        <w:t>具有有效的中华人民共和国《医师</w:t>
      </w:r>
      <w:r>
        <w:rPr>
          <w:spacing w:val="-36"/>
          <w:w w:val="99"/>
          <w:sz w:val="21"/>
        </w:rPr>
        <w:t>资格证书》；</w:t>
      </w:r>
      <w:r>
        <w:rPr>
          <w:spacing w:val="2"/>
          <w:w w:val="99"/>
          <w:sz w:val="21"/>
        </w:rPr>
        <w:t>（</w:t>
      </w:r>
      <w:r>
        <w:rPr>
          <w:rFonts w:ascii="Times New Roman" w:eastAsia="Times New Roman"/>
          <w:spacing w:val="1"/>
          <w:w w:val="99"/>
          <w:sz w:val="21"/>
        </w:rPr>
        <w:t>2</w:t>
      </w:r>
      <w:r>
        <w:rPr>
          <w:spacing w:val="2"/>
          <w:w w:val="99"/>
          <w:sz w:val="21"/>
        </w:rPr>
        <w:t>）</w:t>
      </w:r>
      <w:r>
        <w:rPr>
          <w:spacing w:val="-7"/>
          <w:w w:val="99"/>
          <w:sz w:val="21"/>
        </w:rPr>
        <w:t>具有有效的中华人民共和国《医师执业证书》，并按期到相关部门</w:t>
      </w:r>
      <w:r>
        <w:rPr>
          <w:spacing w:val="-22"/>
          <w:w w:val="99"/>
          <w:sz w:val="21"/>
        </w:rPr>
        <w:t>登记注册；</w:t>
      </w:r>
      <w:r>
        <w:rPr>
          <w:spacing w:val="2"/>
          <w:w w:val="99"/>
          <w:sz w:val="21"/>
        </w:rPr>
        <w:t>（</w:t>
      </w:r>
      <w:r>
        <w:rPr>
          <w:rFonts w:ascii="Times New Roman" w:eastAsia="Times New Roman"/>
          <w:spacing w:val="1"/>
          <w:w w:val="99"/>
          <w:sz w:val="21"/>
        </w:rPr>
        <w:t>3</w:t>
      </w:r>
      <w:r>
        <w:rPr>
          <w:spacing w:val="2"/>
          <w:w w:val="99"/>
          <w:sz w:val="21"/>
        </w:rPr>
        <w:t>）</w:t>
      </w:r>
      <w:r>
        <w:rPr>
          <w:spacing w:val="-1"/>
          <w:w w:val="99"/>
          <w:sz w:val="21"/>
        </w:rPr>
        <w:t>具有有效的中华人民共和国主治医师或主治医师以上职称的《医师</w:t>
      </w:r>
      <w:r>
        <w:rPr>
          <w:spacing w:val="-40"/>
          <w:w w:val="99"/>
          <w:sz w:val="21"/>
        </w:rPr>
        <w:t>职称证书》；</w:t>
      </w:r>
      <w:r>
        <w:rPr>
          <w:spacing w:val="2"/>
          <w:w w:val="99"/>
          <w:sz w:val="21"/>
        </w:rPr>
        <w:t>（</w:t>
      </w:r>
      <w:r>
        <w:rPr>
          <w:rFonts w:ascii="Times New Roman" w:eastAsia="Times New Roman"/>
          <w:spacing w:val="1"/>
          <w:w w:val="99"/>
          <w:sz w:val="21"/>
        </w:rPr>
        <w:t>4</w:t>
      </w:r>
      <w:r>
        <w:rPr>
          <w:spacing w:val="-22"/>
          <w:w w:val="99"/>
          <w:sz w:val="21"/>
        </w:rPr>
        <w:t>）</w:t>
      </w:r>
      <w:r>
        <w:rPr>
          <w:spacing w:val="-6"/>
          <w:w w:val="99"/>
          <w:sz w:val="21"/>
        </w:rPr>
        <w:t>在国家《医院分级管理标准》二级或二级以上医院的相应科室从事</w:t>
      </w:r>
      <w:r>
        <w:rPr>
          <w:spacing w:val="-1"/>
          <w:w w:val="99"/>
          <w:sz w:val="21"/>
        </w:rPr>
        <w:t>临床工作三年以上。</w:t>
      </w:r>
    </w:p>
    <w:p>
      <w:pPr>
        <w:pStyle w:val="BodyText"/>
        <w:spacing w:before="2"/>
      </w:pPr>
    </w:p>
    <w:p>
      <w:pPr>
        <w:pStyle w:val="ListParagraph"/>
        <w:numPr>
          <w:ilvl w:val="1"/>
          <w:numId w:val="2"/>
        </w:numPr>
        <w:tabs>
          <w:tab w:pos="1173" w:val="left" w:leader="none"/>
        </w:tabs>
        <w:spacing w:line="278" w:lineRule="auto" w:before="0" w:after="0"/>
        <w:ind w:left="2456" w:right="268" w:hanging="2240"/>
        <w:jc w:val="both"/>
        <w:rPr>
          <w:sz w:val="21"/>
        </w:rPr>
      </w:pPr>
      <w:r>
        <w:rPr>
          <w:b/>
          <w:sz w:val="21"/>
        </w:rPr>
        <w:t>周岁</w:t>
      </w:r>
      <w:r>
        <w:rPr>
          <w:b/>
          <w:spacing w:val="80"/>
          <w:w w:val="150"/>
          <w:sz w:val="21"/>
        </w:rPr>
        <w:t>   </w:t>
      </w:r>
      <w:r>
        <w:rPr>
          <w:sz w:val="21"/>
        </w:rPr>
        <w:t>指按有效身份证件中记载的出生日期计算的年龄，自出生之日起为零周岁，每经过</w:t>
      </w:r>
      <w:r>
        <w:rPr>
          <w:spacing w:val="-2"/>
          <w:sz w:val="21"/>
        </w:rPr>
        <w:t>一年增加一岁，不足一年的不计。</w:t>
      </w:r>
    </w:p>
    <w:p>
      <w:pPr>
        <w:pStyle w:val="BodyText"/>
        <w:spacing w:before="8"/>
        <w:rPr>
          <w:sz w:val="20"/>
        </w:rPr>
      </w:pPr>
    </w:p>
    <w:p>
      <w:pPr>
        <w:pStyle w:val="ListParagraph"/>
        <w:numPr>
          <w:ilvl w:val="1"/>
          <w:numId w:val="2"/>
        </w:numPr>
        <w:tabs>
          <w:tab w:pos="1173" w:val="left" w:leader="none"/>
        </w:tabs>
        <w:spacing w:line="278" w:lineRule="auto" w:before="0" w:after="0"/>
        <w:ind w:left="2456" w:right="267" w:hanging="2240"/>
        <w:jc w:val="both"/>
        <w:rPr>
          <w:sz w:val="21"/>
        </w:rPr>
      </w:pPr>
      <w:r>
        <w:rPr>
          <w:b/>
          <w:sz w:val="21"/>
        </w:rPr>
        <w:t>毒品</w:t>
      </w:r>
      <w:r>
        <w:rPr>
          <w:b/>
          <w:spacing w:val="80"/>
          <w:w w:val="150"/>
          <w:sz w:val="21"/>
        </w:rPr>
        <w:t>   </w:t>
      </w:r>
      <w:r>
        <w:rPr>
          <w:sz w:val="21"/>
        </w:rPr>
        <w:t>指中华人民共和国刑法规定的鸦片、海洛因、甲基苯丙胺（冰毒</w:t>
      </w:r>
      <w:r>
        <w:rPr>
          <w:spacing w:val="-104"/>
          <w:sz w:val="21"/>
        </w:rPr>
        <w:t>）</w:t>
      </w:r>
      <w:r>
        <w:rPr>
          <w:sz w:val="21"/>
        </w:rPr>
        <w:t>、吗啡、大麻、可</w:t>
      </w:r>
      <w:r>
        <w:rPr>
          <w:spacing w:val="-2"/>
          <w:sz w:val="21"/>
        </w:rPr>
        <w:t>卡因以及国家规定管制的其他能够使人形成瘾癖的麻醉药品和精神药品，但不包括由医生开具并遵医嘱使用的用于治疗疾病但含有毒品成分的处方药品。</w:t>
      </w:r>
    </w:p>
    <w:p>
      <w:pPr>
        <w:spacing w:after="0" w:line="278" w:lineRule="auto"/>
        <w:jc w:val="both"/>
        <w:rPr>
          <w:sz w:val="21"/>
        </w:rPr>
        <w:sectPr>
          <w:type w:val="continuous"/>
          <w:pgSz w:w="11910" w:h="16840"/>
          <w:pgMar w:header="576" w:footer="0" w:top="1060" w:bottom="280" w:left="800" w:right="800"/>
        </w:sectPr>
      </w:pPr>
    </w:p>
    <w:p>
      <w:pPr>
        <w:pStyle w:val="BodyText"/>
        <w:spacing w:before="3"/>
        <w:rPr>
          <w:sz w:val="18"/>
        </w:rPr>
      </w:pPr>
    </w:p>
    <w:p>
      <w:pPr>
        <w:pStyle w:val="ListParagraph"/>
        <w:numPr>
          <w:ilvl w:val="1"/>
          <w:numId w:val="2"/>
        </w:numPr>
        <w:tabs>
          <w:tab w:pos="1173" w:val="left" w:leader="none"/>
        </w:tabs>
        <w:spacing w:line="278" w:lineRule="auto" w:before="70" w:after="0"/>
        <w:ind w:left="2456" w:right="289" w:hanging="2240"/>
        <w:jc w:val="both"/>
        <w:rPr>
          <w:sz w:val="21"/>
        </w:rPr>
      </w:pPr>
      <w:r>
        <w:rPr>
          <w:b/>
          <w:spacing w:val="1"/>
          <w:w w:val="99"/>
          <w:sz w:val="21"/>
        </w:rPr>
        <w:t>酒后驾驶</w:t>
      </w:r>
      <w:r>
        <w:rPr>
          <w:b/>
          <w:spacing w:val="4"/>
          <w:sz w:val="21"/>
        </w:rPr>
        <w:t>    </w:t>
      </w:r>
      <w:r>
        <w:rPr>
          <w:spacing w:val="-1"/>
          <w:w w:val="99"/>
          <w:sz w:val="21"/>
        </w:rPr>
        <w:t>指经检测或鉴定，发生事故时车辆驾驶人员每百毫升血液中的酒精含量达到或超过一定的标准，公安机关交通管理部门依据《道路交通安全法》的规定认定为饮酒后驾驶或醉酒后驾驶。</w:t>
      </w:r>
    </w:p>
    <w:p>
      <w:pPr>
        <w:pStyle w:val="BodyText"/>
        <w:spacing w:before="2"/>
        <w:rPr>
          <w:sz w:val="12"/>
        </w:rPr>
      </w:pPr>
    </w:p>
    <w:p>
      <w:pPr>
        <w:spacing w:after="0"/>
        <w:rPr>
          <w:sz w:val="12"/>
        </w:rPr>
        <w:sectPr>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70" w:after="0"/>
        <w:ind w:left="1172" w:right="0" w:hanging="956"/>
        <w:jc w:val="left"/>
      </w:pPr>
      <w:r>
        <w:rPr>
          <w:spacing w:val="-2"/>
        </w:rPr>
        <w:t>无合法有</w:t>
      </w:r>
      <w:r>
        <w:rPr>
          <w:spacing w:val="-2"/>
        </w:rPr>
        <w:t>效</w:t>
      </w:r>
      <w:r>
        <w:rPr>
          <w:spacing w:val="-2"/>
          <w:w w:val="95"/>
        </w:rPr>
        <w:t>驾驶证驾驶</w:t>
      </w:r>
    </w:p>
    <w:p>
      <w:pPr>
        <w:pStyle w:val="BodyText"/>
        <w:spacing w:before="70"/>
        <w:ind w:left="173"/>
      </w:pPr>
      <w:r>
        <w:rPr/>
        <w:br w:type="column"/>
      </w:r>
      <w:r>
        <w:rPr>
          <w:spacing w:val="-2"/>
          <w:w w:val="95"/>
        </w:rPr>
        <w:t>指下列情形之一：</w:t>
      </w:r>
    </w:p>
    <w:p>
      <w:pPr>
        <w:pStyle w:val="ListParagraph"/>
        <w:numPr>
          <w:ilvl w:val="0"/>
          <w:numId w:val="84"/>
        </w:numPr>
        <w:tabs>
          <w:tab w:pos="698" w:val="left" w:leader="none"/>
        </w:tabs>
        <w:spacing w:line="240" w:lineRule="auto" w:before="43" w:after="0"/>
        <w:ind w:left="697" w:right="0" w:hanging="525"/>
        <w:jc w:val="left"/>
        <w:rPr>
          <w:sz w:val="21"/>
        </w:rPr>
      </w:pPr>
      <w:r>
        <w:rPr>
          <w:spacing w:val="-2"/>
          <w:w w:val="95"/>
          <w:sz w:val="21"/>
        </w:rPr>
        <w:t>没有取得驾驶资格；</w:t>
      </w:r>
    </w:p>
    <w:p>
      <w:pPr>
        <w:pStyle w:val="ListParagraph"/>
        <w:numPr>
          <w:ilvl w:val="0"/>
          <w:numId w:val="84"/>
        </w:numPr>
        <w:tabs>
          <w:tab w:pos="698" w:val="left" w:leader="none"/>
        </w:tabs>
        <w:spacing w:line="240" w:lineRule="auto" w:before="43" w:after="0"/>
        <w:ind w:left="697" w:right="0" w:hanging="525"/>
        <w:jc w:val="left"/>
        <w:rPr>
          <w:sz w:val="21"/>
        </w:rPr>
      </w:pPr>
      <w:r>
        <w:rPr>
          <w:spacing w:val="-1"/>
          <w:w w:val="95"/>
          <w:sz w:val="21"/>
        </w:rPr>
        <w:t>使用伪造、变造驾驶证或其他非法途径获取的驾驶证，或驾驶证已过期失效；</w:t>
      </w:r>
    </w:p>
    <w:p>
      <w:pPr>
        <w:pStyle w:val="ListParagraph"/>
        <w:numPr>
          <w:ilvl w:val="0"/>
          <w:numId w:val="84"/>
        </w:numPr>
        <w:tabs>
          <w:tab w:pos="698" w:val="left" w:leader="none"/>
        </w:tabs>
        <w:spacing w:line="240" w:lineRule="auto" w:before="43" w:after="0"/>
        <w:ind w:left="697" w:right="0" w:hanging="525"/>
        <w:jc w:val="left"/>
        <w:rPr>
          <w:sz w:val="21"/>
        </w:rPr>
      </w:pPr>
      <w:r>
        <w:rPr>
          <w:spacing w:val="-1"/>
          <w:w w:val="95"/>
          <w:sz w:val="21"/>
        </w:rPr>
        <w:t>驾驶与驾驶证准驾车型不相符合的车辆；</w:t>
      </w:r>
    </w:p>
    <w:p>
      <w:pPr>
        <w:pStyle w:val="ListParagraph"/>
        <w:numPr>
          <w:ilvl w:val="0"/>
          <w:numId w:val="84"/>
        </w:numPr>
        <w:tabs>
          <w:tab w:pos="698" w:val="left" w:leader="none"/>
        </w:tabs>
        <w:spacing w:line="240" w:lineRule="auto" w:before="43" w:after="0"/>
        <w:ind w:left="697" w:right="0" w:hanging="525"/>
        <w:jc w:val="left"/>
        <w:rPr>
          <w:sz w:val="21"/>
        </w:rPr>
      </w:pPr>
      <w:r>
        <w:rPr>
          <w:spacing w:val="-1"/>
          <w:w w:val="95"/>
          <w:sz w:val="21"/>
        </w:rPr>
        <w:t>持审验不合格的驾驶证驾驶；</w:t>
      </w:r>
    </w:p>
    <w:p>
      <w:pPr>
        <w:pStyle w:val="ListParagraph"/>
        <w:numPr>
          <w:ilvl w:val="0"/>
          <w:numId w:val="84"/>
        </w:numPr>
        <w:tabs>
          <w:tab w:pos="698" w:val="left" w:leader="none"/>
        </w:tabs>
        <w:spacing w:line="240" w:lineRule="auto" w:before="42" w:after="0"/>
        <w:ind w:left="697" w:right="0" w:hanging="525"/>
        <w:jc w:val="left"/>
        <w:rPr>
          <w:sz w:val="21"/>
        </w:rPr>
      </w:pPr>
      <w:r>
        <w:rPr>
          <w:spacing w:val="-1"/>
          <w:w w:val="95"/>
          <w:sz w:val="21"/>
        </w:rPr>
        <w:t>驾驶证被依法扣留、暂扣、吊销、注销期间；</w:t>
      </w:r>
    </w:p>
    <w:p>
      <w:pPr>
        <w:pStyle w:val="ListParagraph"/>
        <w:numPr>
          <w:ilvl w:val="0"/>
          <w:numId w:val="84"/>
        </w:numPr>
        <w:tabs>
          <w:tab w:pos="698" w:val="left" w:leader="none"/>
        </w:tabs>
        <w:spacing w:line="278" w:lineRule="auto" w:before="43" w:after="0"/>
        <w:ind w:left="173" w:right="267" w:firstLine="0"/>
        <w:jc w:val="left"/>
        <w:rPr>
          <w:sz w:val="21"/>
        </w:rPr>
      </w:pPr>
      <w:r>
        <w:rPr>
          <w:spacing w:val="-5"/>
          <w:w w:val="99"/>
          <w:sz w:val="21"/>
        </w:rPr>
        <w:t>持学习驾驶证学习驾车时，无教练员随车指导，或不按指定时间、路线学习驾</w:t>
      </w:r>
      <w:r>
        <w:rPr>
          <w:spacing w:val="-1"/>
          <w:w w:val="99"/>
          <w:sz w:val="21"/>
        </w:rPr>
        <w:t>车。</w:t>
      </w:r>
    </w:p>
    <w:p>
      <w:pPr>
        <w:spacing w:after="0" w:line="278" w:lineRule="auto"/>
        <w:jc w:val="left"/>
        <w:rPr>
          <w:sz w:val="21"/>
        </w:rPr>
        <w:sectPr>
          <w:type w:val="continuous"/>
          <w:pgSz w:w="11910" w:h="16840"/>
          <w:pgMar w:header="576" w:footer="0" w:top="1060" w:bottom="280" w:left="800" w:right="800"/>
          <w:cols w:num="2" w:equalWidth="0">
            <w:col w:w="2244" w:space="40"/>
            <w:col w:w="8026"/>
          </w:cols>
        </w:sectPr>
      </w:pPr>
    </w:p>
    <w:p>
      <w:pPr>
        <w:pStyle w:val="BodyText"/>
        <w:spacing w:before="5"/>
        <w:rPr>
          <w:sz w:val="12"/>
        </w:rPr>
      </w:pPr>
    </w:p>
    <w:p>
      <w:pPr>
        <w:spacing w:after="0"/>
        <w:rPr>
          <w:sz w:val="12"/>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69" w:after="0"/>
        <w:ind w:left="1172" w:right="0" w:hanging="956"/>
        <w:jc w:val="left"/>
      </w:pPr>
      <w:r>
        <w:rPr>
          <w:spacing w:val="-2"/>
        </w:rPr>
        <w:t>无合法有</w:t>
      </w:r>
      <w:r>
        <w:rPr>
          <w:spacing w:val="-2"/>
        </w:rPr>
        <w:t>效</w:t>
      </w:r>
      <w:r>
        <w:rPr>
          <w:spacing w:val="-4"/>
        </w:rPr>
        <w:t>行驶证</w:t>
      </w:r>
    </w:p>
    <w:p>
      <w:pPr>
        <w:pStyle w:val="BodyText"/>
        <w:spacing w:before="69"/>
        <w:ind w:left="173"/>
      </w:pPr>
      <w:r>
        <w:rPr/>
        <w:br w:type="column"/>
      </w:r>
      <w:r>
        <w:rPr>
          <w:spacing w:val="-2"/>
          <w:w w:val="95"/>
        </w:rPr>
        <w:t>指下列情形之一：</w:t>
      </w:r>
    </w:p>
    <w:p>
      <w:pPr>
        <w:pStyle w:val="ListParagraph"/>
        <w:numPr>
          <w:ilvl w:val="0"/>
          <w:numId w:val="85"/>
        </w:numPr>
        <w:tabs>
          <w:tab w:pos="698" w:val="left" w:leader="none"/>
        </w:tabs>
        <w:spacing w:line="240" w:lineRule="auto" w:before="43" w:after="0"/>
        <w:ind w:left="697" w:right="0" w:hanging="525"/>
        <w:jc w:val="left"/>
        <w:rPr>
          <w:sz w:val="21"/>
        </w:rPr>
      </w:pPr>
      <w:r>
        <w:rPr>
          <w:spacing w:val="-1"/>
          <w:w w:val="95"/>
          <w:sz w:val="21"/>
        </w:rPr>
        <w:t>未取得机动车行驶证；</w:t>
      </w:r>
    </w:p>
    <w:p>
      <w:pPr>
        <w:pStyle w:val="ListParagraph"/>
        <w:numPr>
          <w:ilvl w:val="0"/>
          <w:numId w:val="85"/>
        </w:numPr>
        <w:tabs>
          <w:tab w:pos="698" w:val="left" w:leader="none"/>
        </w:tabs>
        <w:spacing w:line="240" w:lineRule="auto" w:before="43" w:after="0"/>
        <w:ind w:left="697" w:right="0" w:hanging="525"/>
        <w:jc w:val="left"/>
        <w:rPr>
          <w:sz w:val="21"/>
        </w:rPr>
      </w:pPr>
      <w:r>
        <w:rPr>
          <w:spacing w:val="-1"/>
          <w:w w:val="95"/>
          <w:sz w:val="21"/>
        </w:rPr>
        <w:t>机动车被依法注销登记的；</w:t>
      </w:r>
    </w:p>
    <w:p>
      <w:pPr>
        <w:pStyle w:val="ListParagraph"/>
        <w:numPr>
          <w:ilvl w:val="0"/>
          <w:numId w:val="85"/>
        </w:numPr>
        <w:tabs>
          <w:tab w:pos="698" w:val="left" w:leader="none"/>
        </w:tabs>
        <w:spacing w:line="240" w:lineRule="auto" w:before="43" w:after="0"/>
        <w:ind w:left="697" w:right="0" w:hanging="525"/>
        <w:jc w:val="left"/>
        <w:rPr>
          <w:sz w:val="21"/>
        </w:rPr>
      </w:pPr>
      <w:r>
        <w:rPr>
          <w:spacing w:val="-1"/>
          <w:w w:val="95"/>
          <w:sz w:val="21"/>
        </w:rPr>
        <w:t>未依法按时进行或通过机动车安全技术检验。</w:t>
      </w:r>
    </w:p>
    <w:p>
      <w:pPr>
        <w:spacing w:after="0" w:line="240" w:lineRule="auto"/>
        <w:jc w:val="left"/>
        <w:rPr>
          <w:sz w:val="21"/>
        </w:rPr>
        <w:sectPr>
          <w:type w:val="continuous"/>
          <w:pgSz w:w="11910" w:h="16840"/>
          <w:pgMar w:header="576" w:footer="0" w:top="1060" w:bottom="280" w:left="800" w:right="800"/>
          <w:cols w:num="2" w:equalWidth="0">
            <w:col w:w="2244" w:space="40"/>
            <w:col w:w="8026"/>
          </w:cols>
        </w:sectPr>
      </w:pPr>
    </w:p>
    <w:p>
      <w:pPr>
        <w:pStyle w:val="BodyText"/>
        <w:spacing w:before="9"/>
        <w:rPr>
          <w:sz w:val="15"/>
        </w:rPr>
      </w:pPr>
    </w:p>
    <w:p>
      <w:pPr>
        <w:pStyle w:val="ListParagraph"/>
        <w:numPr>
          <w:ilvl w:val="1"/>
          <w:numId w:val="2"/>
        </w:numPr>
        <w:tabs>
          <w:tab w:pos="1172" w:val="left" w:leader="none"/>
          <w:tab w:pos="1173" w:val="left" w:leader="none"/>
          <w:tab w:pos="2456" w:val="left" w:leader="none"/>
        </w:tabs>
        <w:spacing w:line="278" w:lineRule="auto" w:before="70" w:after="0"/>
        <w:ind w:left="2456" w:right="289" w:hanging="2240"/>
        <w:jc w:val="left"/>
        <w:rPr>
          <w:sz w:val="21"/>
        </w:rPr>
      </w:pPr>
      <w:r>
        <w:rPr>
          <w:b/>
          <w:spacing w:val="2"/>
          <w:w w:val="99"/>
          <w:sz w:val="21"/>
        </w:rPr>
        <w:t>机动</w:t>
      </w:r>
      <w:r>
        <w:rPr>
          <w:b/>
          <w:w w:val="99"/>
          <w:sz w:val="21"/>
        </w:rPr>
        <w:t>车</w:t>
      </w:r>
      <w:r>
        <w:rPr>
          <w:b/>
          <w:sz w:val="21"/>
        </w:rPr>
        <w:tab/>
      </w:r>
      <w:r>
        <w:rPr>
          <w:spacing w:val="-1"/>
          <w:w w:val="99"/>
          <w:sz w:val="21"/>
        </w:rPr>
        <w:t>指</w:t>
      </w:r>
      <w:r>
        <w:rPr>
          <w:spacing w:val="2"/>
          <w:w w:val="99"/>
          <w:sz w:val="21"/>
        </w:rPr>
        <w:t>以</w:t>
      </w:r>
      <w:r>
        <w:rPr>
          <w:spacing w:val="-1"/>
          <w:w w:val="99"/>
          <w:sz w:val="21"/>
        </w:rPr>
        <w:t>动</w:t>
      </w:r>
      <w:r>
        <w:rPr>
          <w:spacing w:val="2"/>
          <w:w w:val="99"/>
          <w:sz w:val="21"/>
        </w:rPr>
        <w:t>力</w:t>
      </w:r>
      <w:r>
        <w:rPr>
          <w:spacing w:val="-1"/>
          <w:w w:val="99"/>
          <w:sz w:val="21"/>
        </w:rPr>
        <w:t>装</w:t>
      </w:r>
      <w:r>
        <w:rPr>
          <w:spacing w:val="2"/>
          <w:w w:val="99"/>
          <w:sz w:val="21"/>
        </w:rPr>
        <w:t>置</w:t>
      </w:r>
      <w:r>
        <w:rPr>
          <w:spacing w:val="-1"/>
          <w:w w:val="99"/>
          <w:sz w:val="21"/>
        </w:rPr>
        <w:t>驱</w:t>
      </w:r>
      <w:r>
        <w:rPr>
          <w:spacing w:val="2"/>
          <w:w w:val="99"/>
          <w:sz w:val="21"/>
        </w:rPr>
        <w:t>动</w:t>
      </w:r>
      <w:r>
        <w:rPr>
          <w:spacing w:val="-1"/>
          <w:w w:val="99"/>
          <w:sz w:val="21"/>
        </w:rPr>
        <w:t>或</w:t>
      </w:r>
      <w:r>
        <w:rPr>
          <w:spacing w:val="2"/>
          <w:w w:val="99"/>
          <w:sz w:val="21"/>
        </w:rPr>
        <w:t>牵</w:t>
      </w:r>
      <w:r>
        <w:rPr>
          <w:spacing w:val="-1"/>
          <w:w w:val="99"/>
          <w:sz w:val="21"/>
        </w:rPr>
        <w:t>引</w:t>
      </w:r>
      <w:r>
        <w:rPr>
          <w:spacing w:val="2"/>
          <w:w w:val="99"/>
          <w:sz w:val="21"/>
        </w:rPr>
        <w:t>，</w:t>
      </w:r>
      <w:r>
        <w:rPr>
          <w:spacing w:val="-1"/>
          <w:w w:val="99"/>
          <w:sz w:val="21"/>
        </w:rPr>
        <w:t>上</w:t>
      </w:r>
      <w:r>
        <w:rPr>
          <w:spacing w:val="2"/>
          <w:w w:val="99"/>
          <w:sz w:val="21"/>
        </w:rPr>
        <w:t>道</w:t>
      </w:r>
      <w:r>
        <w:rPr>
          <w:spacing w:val="-1"/>
          <w:w w:val="99"/>
          <w:sz w:val="21"/>
        </w:rPr>
        <w:t>路</w:t>
      </w:r>
      <w:r>
        <w:rPr>
          <w:spacing w:val="2"/>
          <w:w w:val="99"/>
          <w:sz w:val="21"/>
        </w:rPr>
        <w:t>行</w:t>
      </w:r>
      <w:r>
        <w:rPr>
          <w:spacing w:val="-1"/>
          <w:w w:val="99"/>
          <w:sz w:val="21"/>
        </w:rPr>
        <w:t>驶</w:t>
      </w:r>
      <w:r>
        <w:rPr>
          <w:spacing w:val="2"/>
          <w:w w:val="99"/>
          <w:sz w:val="21"/>
        </w:rPr>
        <w:t>的</w:t>
      </w:r>
      <w:r>
        <w:rPr>
          <w:spacing w:val="-1"/>
          <w:w w:val="99"/>
          <w:sz w:val="21"/>
        </w:rPr>
        <w:t>供</w:t>
      </w:r>
      <w:r>
        <w:rPr>
          <w:spacing w:val="2"/>
          <w:w w:val="99"/>
          <w:sz w:val="21"/>
        </w:rPr>
        <w:t>人</w:t>
      </w:r>
      <w:r>
        <w:rPr>
          <w:spacing w:val="-1"/>
          <w:w w:val="99"/>
          <w:sz w:val="21"/>
        </w:rPr>
        <w:t>员</w:t>
      </w:r>
      <w:r>
        <w:rPr>
          <w:spacing w:val="2"/>
          <w:w w:val="99"/>
          <w:sz w:val="21"/>
        </w:rPr>
        <w:t>乘</w:t>
      </w:r>
      <w:r>
        <w:rPr>
          <w:spacing w:val="-1"/>
          <w:w w:val="99"/>
          <w:sz w:val="21"/>
        </w:rPr>
        <w:t>用</w:t>
      </w:r>
      <w:r>
        <w:rPr>
          <w:spacing w:val="2"/>
          <w:w w:val="99"/>
          <w:sz w:val="21"/>
        </w:rPr>
        <w:t>或</w:t>
      </w:r>
      <w:r>
        <w:rPr>
          <w:spacing w:val="-1"/>
          <w:w w:val="99"/>
          <w:sz w:val="21"/>
        </w:rPr>
        <w:t>用</w:t>
      </w:r>
      <w:r>
        <w:rPr>
          <w:spacing w:val="2"/>
          <w:w w:val="99"/>
          <w:sz w:val="21"/>
        </w:rPr>
        <w:t>于</w:t>
      </w:r>
      <w:r>
        <w:rPr>
          <w:spacing w:val="-1"/>
          <w:w w:val="99"/>
          <w:sz w:val="21"/>
        </w:rPr>
        <w:t>运</w:t>
      </w:r>
      <w:r>
        <w:rPr>
          <w:spacing w:val="2"/>
          <w:w w:val="99"/>
          <w:sz w:val="21"/>
        </w:rPr>
        <w:t>送</w:t>
      </w:r>
      <w:r>
        <w:rPr>
          <w:spacing w:val="-1"/>
          <w:w w:val="99"/>
          <w:sz w:val="21"/>
        </w:rPr>
        <w:t>物</w:t>
      </w:r>
      <w:r>
        <w:rPr>
          <w:spacing w:val="2"/>
          <w:w w:val="99"/>
          <w:sz w:val="21"/>
        </w:rPr>
        <w:t>品</w:t>
      </w:r>
      <w:r>
        <w:rPr>
          <w:spacing w:val="-1"/>
          <w:w w:val="99"/>
          <w:sz w:val="21"/>
        </w:rPr>
        <w:t>以</w:t>
      </w:r>
      <w:r>
        <w:rPr>
          <w:spacing w:val="2"/>
          <w:w w:val="99"/>
          <w:sz w:val="21"/>
        </w:rPr>
        <w:t>及</w:t>
      </w:r>
      <w:r>
        <w:rPr>
          <w:spacing w:val="-1"/>
          <w:w w:val="99"/>
          <w:sz w:val="21"/>
        </w:rPr>
        <w:t>进</w:t>
      </w:r>
      <w:r>
        <w:rPr>
          <w:spacing w:val="2"/>
          <w:w w:val="99"/>
          <w:sz w:val="21"/>
        </w:rPr>
        <w:t>行</w:t>
      </w:r>
      <w:r>
        <w:rPr>
          <w:spacing w:val="-1"/>
          <w:w w:val="99"/>
          <w:sz w:val="21"/>
        </w:rPr>
        <w:t>工</w:t>
      </w:r>
      <w:r>
        <w:rPr>
          <w:w w:val="99"/>
          <w:sz w:val="21"/>
        </w:rPr>
        <w:t>程</w:t>
      </w:r>
      <w:r>
        <w:rPr>
          <w:spacing w:val="-1"/>
          <w:w w:val="99"/>
          <w:sz w:val="21"/>
        </w:rPr>
        <w:t>专</w:t>
      </w:r>
      <w:r>
        <w:rPr>
          <w:spacing w:val="2"/>
          <w:w w:val="99"/>
          <w:sz w:val="21"/>
        </w:rPr>
        <w:t>项</w:t>
      </w:r>
      <w:r>
        <w:rPr>
          <w:spacing w:val="-1"/>
          <w:w w:val="99"/>
          <w:sz w:val="21"/>
        </w:rPr>
        <w:t>作</w:t>
      </w:r>
      <w:r>
        <w:rPr>
          <w:spacing w:val="2"/>
          <w:w w:val="99"/>
          <w:sz w:val="21"/>
        </w:rPr>
        <w:t>业</w:t>
      </w:r>
      <w:r>
        <w:rPr>
          <w:spacing w:val="-1"/>
          <w:w w:val="99"/>
          <w:sz w:val="21"/>
        </w:rPr>
        <w:t>的</w:t>
      </w:r>
      <w:r>
        <w:rPr>
          <w:spacing w:val="2"/>
          <w:w w:val="99"/>
          <w:sz w:val="21"/>
        </w:rPr>
        <w:t>轮</w:t>
      </w:r>
      <w:r>
        <w:rPr>
          <w:spacing w:val="-1"/>
          <w:w w:val="99"/>
          <w:sz w:val="21"/>
        </w:rPr>
        <w:t>式</w:t>
      </w:r>
      <w:r>
        <w:rPr>
          <w:spacing w:val="2"/>
          <w:w w:val="99"/>
          <w:sz w:val="21"/>
        </w:rPr>
        <w:t>车</w:t>
      </w:r>
      <w:r>
        <w:rPr>
          <w:spacing w:val="-1"/>
          <w:w w:val="99"/>
          <w:sz w:val="21"/>
        </w:rPr>
        <w:t>辆</w:t>
      </w:r>
      <w:r>
        <w:rPr>
          <w:w w:val="99"/>
          <w:sz w:val="21"/>
        </w:rPr>
        <w:t>。</w:t>
      </w:r>
    </w:p>
    <w:p>
      <w:pPr>
        <w:pStyle w:val="BodyText"/>
        <w:spacing w:before="8"/>
        <w:rPr>
          <w:sz w:val="11"/>
        </w:rPr>
      </w:pPr>
    </w:p>
    <w:p>
      <w:pPr>
        <w:spacing w:after="0"/>
        <w:rPr>
          <w:sz w:val="11"/>
        </w:rPr>
        <w:sectPr>
          <w:type w:val="continuous"/>
          <w:pgSz w:w="11910" w:h="16840"/>
          <w:pgMar w:header="576" w:footer="0" w:top="1060" w:bottom="280" w:left="800" w:right="800"/>
        </w:sectPr>
      </w:pPr>
    </w:p>
    <w:p>
      <w:pPr>
        <w:pStyle w:val="Heading2"/>
        <w:numPr>
          <w:ilvl w:val="1"/>
          <w:numId w:val="2"/>
        </w:numPr>
        <w:tabs>
          <w:tab w:pos="1173" w:val="left" w:leader="none"/>
        </w:tabs>
        <w:spacing w:line="278" w:lineRule="auto" w:before="76" w:after="0"/>
        <w:ind w:left="1172" w:right="0" w:hanging="956"/>
        <w:jc w:val="both"/>
      </w:pPr>
      <w:r>
        <w:rPr>
          <w:spacing w:val="-2"/>
        </w:rPr>
        <w:t>感染艾滋</w:t>
      </w:r>
      <w:r>
        <w:rPr>
          <w:spacing w:val="-2"/>
        </w:rPr>
        <w:t>病</w:t>
      </w:r>
      <w:r>
        <w:rPr>
          <w:spacing w:val="-2"/>
        </w:rPr>
        <w:t>病毒或患</w:t>
      </w:r>
      <w:r>
        <w:rPr>
          <w:spacing w:val="-2"/>
        </w:rPr>
        <w:t>艾</w:t>
      </w:r>
      <w:r>
        <w:rPr>
          <w:spacing w:val="-6"/>
        </w:rPr>
        <w:t>滋病</w:t>
      </w:r>
    </w:p>
    <w:p>
      <w:pPr>
        <w:pStyle w:val="BodyText"/>
        <w:spacing w:line="278" w:lineRule="auto" w:before="76"/>
        <w:ind w:left="173" w:right="284"/>
      </w:pPr>
      <w:r>
        <w:rPr/>
        <w:br w:type="column"/>
      </w:r>
      <w:r>
        <w:rPr>
          <w:spacing w:val="-1"/>
          <w:w w:val="99"/>
        </w:rPr>
        <w:t>艾滋病病毒指人类免疫缺陷病毒，英文缩写为</w:t>
      </w:r>
      <w:r>
        <w:rPr>
          <w:spacing w:val="-53"/>
        </w:rPr>
        <w:t> </w:t>
      </w:r>
      <w:r>
        <w:rPr>
          <w:rFonts w:ascii="Times New Roman" w:eastAsia="Times New Roman"/>
          <w:w w:val="99"/>
        </w:rPr>
        <w:t>HI</w:t>
      </w:r>
      <w:r>
        <w:rPr>
          <w:rFonts w:ascii="Times New Roman" w:eastAsia="Times New Roman"/>
          <w:spacing w:val="2"/>
          <w:w w:val="99"/>
        </w:rPr>
        <w:t>V</w:t>
      </w:r>
      <w:r>
        <w:rPr>
          <w:spacing w:val="-1"/>
          <w:w w:val="99"/>
        </w:rPr>
        <w:t>。艾滋病指人类免疫缺陷病毒引起的获得性免疫缺陷综合征，英文缩写为</w:t>
      </w:r>
      <w:r>
        <w:rPr>
          <w:spacing w:val="-53"/>
        </w:rPr>
        <w:t> </w:t>
      </w:r>
      <w:r>
        <w:rPr>
          <w:rFonts w:ascii="Times New Roman" w:eastAsia="Times New Roman"/>
          <w:w w:val="99"/>
        </w:rPr>
        <w:t>AID</w:t>
      </w:r>
      <w:r>
        <w:rPr>
          <w:rFonts w:ascii="Times New Roman" w:eastAsia="Times New Roman"/>
          <w:spacing w:val="1"/>
          <w:w w:val="99"/>
        </w:rPr>
        <w:t>S</w:t>
      </w:r>
      <w:r>
        <w:rPr>
          <w:w w:val="99"/>
        </w:rPr>
        <w:t>。</w:t>
      </w:r>
    </w:p>
    <w:p>
      <w:pPr>
        <w:pStyle w:val="BodyText"/>
        <w:spacing w:line="278" w:lineRule="auto"/>
        <w:ind w:left="173" w:right="162"/>
      </w:pPr>
      <w:r>
        <w:rPr>
          <w:spacing w:val="-1"/>
          <w:w w:val="99"/>
        </w:rPr>
        <w:t>在人体血液或其他样本中检测到艾滋病病毒或其抗体呈阳性，没有出现临床症状或</w:t>
      </w:r>
      <w:r>
        <w:rPr>
          <w:spacing w:val="-8"/>
          <w:w w:val="99"/>
        </w:rPr>
        <w:t>体征的，为感染艾滋病病毒；如果同时出现了明显临床症状或体征的，为患艾滋病。</w:t>
      </w:r>
    </w:p>
    <w:p>
      <w:pPr>
        <w:spacing w:after="0" w:line="278" w:lineRule="auto"/>
        <w:sectPr>
          <w:type w:val="continuous"/>
          <w:pgSz w:w="11910" w:h="16840"/>
          <w:pgMar w:header="576" w:footer="0" w:top="1060" w:bottom="280" w:left="800" w:right="800"/>
          <w:cols w:num="2" w:equalWidth="0">
            <w:col w:w="2244" w:space="40"/>
            <w:col w:w="8026"/>
          </w:cols>
        </w:sectPr>
      </w:pPr>
    </w:p>
    <w:p>
      <w:pPr>
        <w:pStyle w:val="BodyText"/>
        <w:spacing w:before="4"/>
        <w:rPr>
          <w:sz w:val="12"/>
        </w:rPr>
      </w:pPr>
    </w:p>
    <w:p>
      <w:pPr>
        <w:pStyle w:val="ListParagraph"/>
        <w:numPr>
          <w:ilvl w:val="1"/>
          <w:numId w:val="2"/>
        </w:numPr>
        <w:tabs>
          <w:tab w:pos="1172" w:val="left" w:leader="none"/>
          <w:tab w:pos="1173" w:val="left" w:leader="none"/>
        </w:tabs>
        <w:spacing w:line="278" w:lineRule="auto" w:before="70" w:after="0"/>
        <w:ind w:left="2456" w:right="268" w:hanging="2240"/>
        <w:jc w:val="left"/>
        <w:rPr>
          <w:sz w:val="21"/>
        </w:rPr>
      </w:pPr>
      <w:r>
        <w:rPr>
          <w:b/>
          <w:spacing w:val="13"/>
          <w:sz w:val="21"/>
        </w:rPr>
        <w:t>遗传性疾病 </w:t>
      </w:r>
      <w:r>
        <w:rPr>
          <w:sz w:val="21"/>
        </w:rPr>
        <w:t>指生殖细胞或受精卵的遗传物质（染色体和基因）发生突变或畸变所引起的疾病，</w:t>
      </w:r>
      <w:r>
        <w:rPr>
          <w:spacing w:val="-2"/>
          <w:sz w:val="21"/>
        </w:rPr>
        <w:t>通常具有由亲代传至后代的垂直传递的特征。</w:t>
      </w:r>
    </w:p>
    <w:p>
      <w:pPr>
        <w:pStyle w:val="BodyText"/>
        <w:spacing w:before="11"/>
        <w:rPr>
          <w:sz w:val="7"/>
        </w:rPr>
      </w:pPr>
    </w:p>
    <w:p>
      <w:pPr>
        <w:spacing w:after="0"/>
        <w:rPr>
          <w:sz w:val="7"/>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70" w:after="0"/>
        <w:ind w:left="1172" w:right="0" w:hanging="956"/>
        <w:jc w:val="left"/>
      </w:pPr>
      <w:r>
        <w:rPr>
          <w:spacing w:val="-4"/>
        </w:rPr>
        <w:t>先天性畸</w:t>
      </w:r>
      <w:r>
        <w:rPr>
          <w:spacing w:val="-4"/>
        </w:rPr>
        <w:t> 形、变形</w:t>
      </w:r>
      <w:r>
        <w:rPr>
          <w:spacing w:val="-4"/>
        </w:rPr>
        <w:t>或</w:t>
      </w:r>
      <w:r>
        <w:rPr>
          <w:w w:val="95"/>
        </w:rPr>
        <w:t>染色体异</w:t>
      </w:r>
      <w:r>
        <w:rPr>
          <w:spacing w:val="-10"/>
          <w:w w:val="95"/>
        </w:rPr>
        <w:t>常</w:t>
      </w:r>
    </w:p>
    <w:p>
      <w:pPr>
        <w:pStyle w:val="BodyText"/>
        <w:spacing w:line="278" w:lineRule="auto" w:before="70"/>
        <w:ind w:left="192" w:right="268"/>
      </w:pPr>
      <w:r>
        <w:rPr/>
        <w:br w:type="column"/>
      </w:r>
      <w:r>
        <w:rPr>
          <w:spacing w:val="-1"/>
          <w:w w:val="99"/>
        </w:rPr>
        <w:t>指被保险人出生时就具有的畸形、变形或染色体异常。先天性畸形、变形和染色体</w:t>
      </w:r>
      <w:r>
        <w:rPr>
          <w:spacing w:val="13"/>
          <w:w w:val="99"/>
        </w:rPr>
        <w:t>异常依照世界卫生组织《疾病和有关健康问题的国际统计分类》第十次修订版</w:t>
      </w:r>
    </w:p>
    <w:p>
      <w:pPr>
        <w:pStyle w:val="BodyText"/>
        <w:spacing w:line="269" w:lineRule="exact"/>
        <w:ind w:left="192"/>
      </w:pPr>
      <w:r>
        <w:rPr>
          <w:w w:val="95"/>
        </w:rPr>
        <w:t>（</w:t>
      </w:r>
      <w:r>
        <w:rPr>
          <w:rFonts w:ascii="Times New Roman" w:eastAsia="Times New Roman"/>
          <w:w w:val="95"/>
        </w:rPr>
        <w:t>ICD-10</w:t>
      </w:r>
      <w:r>
        <w:rPr>
          <w:w w:val="95"/>
        </w:rPr>
        <w:t>）</w:t>
      </w:r>
      <w:r>
        <w:rPr>
          <w:spacing w:val="-4"/>
          <w:w w:val="95"/>
        </w:rPr>
        <w:t>确定。</w:t>
      </w:r>
    </w:p>
    <w:p>
      <w:pPr>
        <w:spacing w:after="0" w:line="269" w:lineRule="exact"/>
        <w:sectPr>
          <w:type w:val="continuous"/>
          <w:pgSz w:w="11910" w:h="16840"/>
          <w:pgMar w:header="576" w:footer="0" w:top="1060" w:bottom="280" w:left="800" w:right="800"/>
          <w:cols w:num="2" w:equalWidth="0">
            <w:col w:w="2225" w:space="40"/>
            <w:col w:w="8045"/>
          </w:cols>
        </w:sectPr>
      </w:pPr>
    </w:p>
    <w:p>
      <w:pPr>
        <w:pStyle w:val="BodyText"/>
        <w:spacing w:before="12"/>
        <w:rPr>
          <w:sz w:val="17"/>
        </w:rPr>
      </w:pPr>
    </w:p>
    <w:p>
      <w:pPr>
        <w:pStyle w:val="ListParagraph"/>
        <w:numPr>
          <w:ilvl w:val="1"/>
          <w:numId w:val="2"/>
        </w:numPr>
        <w:tabs>
          <w:tab w:pos="1172" w:val="left" w:leader="none"/>
          <w:tab w:pos="1173" w:val="left" w:leader="none"/>
          <w:tab w:pos="2456" w:val="left" w:leader="none"/>
        </w:tabs>
        <w:spacing w:line="278" w:lineRule="auto" w:before="70" w:after="0"/>
        <w:ind w:left="2456" w:right="268" w:hanging="2240"/>
        <w:jc w:val="left"/>
        <w:rPr>
          <w:sz w:val="21"/>
        </w:rPr>
      </w:pPr>
      <w:r>
        <w:rPr>
          <w:b/>
          <w:spacing w:val="2"/>
          <w:w w:val="99"/>
          <w:sz w:val="21"/>
        </w:rPr>
        <w:t>现金价</w:t>
      </w:r>
      <w:r>
        <w:rPr>
          <w:b/>
          <w:w w:val="99"/>
          <w:sz w:val="21"/>
        </w:rPr>
        <w:t>值</w:t>
      </w:r>
      <w:r>
        <w:rPr>
          <w:b/>
          <w:sz w:val="21"/>
        </w:rPr>
        <w:tab/>
      </w:r>
      <w:r>
        <w:rPr>
          <w:spacing w:val="2"/>
          <w:w w:val="99"/>
          <w:sz w:val="21"/>
        </w:rPr>
        <w:t>指</w:t>
      </w:r>
      <w:r>
        <w:rPr>
          <w:spacing w:val="-1"/>
          <w:w w:val="99"/>
          <w:sz w:val="21"/>
        </w:rPr>
        <w:t>保</w:t>
      </w:r>
      <w:r>
        <w:rPr>
          <w:spacing w:val="2"/>
          <w:w w:val="99"/>
          <w:sz w:val="21"/>
        </w:rPr>
        <w:t>单所具</w:t>
      </w:r>
      <w:r>
        <w:rPr>
          <w:spacing w:val="-1"/>
          <w:w w:val="99"/>
          <w:sz w:val="21"/>
        </w:rPr>
        <w:t>有</w:t>
      </w:r>
      <w:r>
        <w:rPr>
          <w:spacing w:val="2"/>
          <w:w w:val="99"/>
          <w:sz w:val="21"/>
        </w:rPr>
        <w:t>的价值</w:t>
      </w:r>
      <w:r>
        <w:rPr>
          <w:spacing w:val="-1"/>
          <w:w w:val="99"/>
          <w:sz w:val="21"/>
        </w:rPr>
        <w:t>，</w:t>
      </w:r>
      <w:r>
        <w:rPr>
          <w:spacing w:val="2"/>
          <w:w w:val="99"/>
          <w:sz w:val="21"/>
        </w:rPr>
        <w:t>通常体</w:t>
      </w:r>
      <w:r>
        <w:rPr>
          <w:spacing w:val="-1"/>
          <w:w w:val="99"/>
          <w:sz w:val="21"/>
        </w:rPr>
        <w:t>现</w:t>
      </w:r>
      <w:r>
        <w:rPr>
          <w:spacing w:val="2"/>
          <w:w w:val="99"/>
          <w:sz w:val="21"/>
        </w:rPr>
        <w:t>为解除</w:t>
      </w:r>
      <w:r>
        <w:rPr>
          <w:spacing w:val="-1"/>
          <w:w w:val="99"/>
          <w:sz w:val="21"/>
        </w:rPr>
        <w:t>保</w:t>
      </w:r>
      <w:r>
        <w:rPr>
          <w:spacing w:val="2"/>
          <w:w w:val="99"/>
          <w:sz w:val="21"/>
        </w:rPr>
        <w:t>险合同</w:t>
      </w:r>
      <w:r>
        <w:rPr>
          <w:spacing w:val="-1"/>
          <w:w w:val="99"/>
          <w:sz w:val="21"/>
        </w:rPr>
        <w:t>时</w:t>
      </w:r>
      <w:r>
        <w:rPr>
          <w:spacing w:val="2"/>
          <w:w w:val="99"/>
          <w:sz w:val="21"/>
        </w:rPr>
        <w:t>，根据</w:t>
      </w:r>
      <w:r>
        <w:rPr>
          <w:spacing w:val="-1"/>
          <w:w w:val="99"/>
          <w:sz w:val="21"/>
        </w:rPr>
        <w:t>精</w:t>
      </w:r>
      <w:r>
        <w:rPr>
          <w:spacing w:val="2"/>
          <w:w w:val="99"/>
          <w:sz w:val="21"/>
        </w:rPr>
        <w:t>算原理</w:t>
      </w:r>
      <w:r>
        <w:rPr>
          <w:spacing w:val="-1"/>
          <w:w w:val="99"/>
          <w:sz w:val="21"/>
        </w:rPr>
        <w:t>计</w:t>
      </w:r>
      <w:r>
        <w:rPr>
          <w:spacing w:val="2"/>
          <w:w w:val="99"/>
          <w:sz w:val="21"/>
        </w:rPr>
        <w:t>算的，</w:t>
      </w:r>
      <w:r>
        <w:rPr>
          <w:spacing w:val="-1"/>
          <w:w w:val="99"/>
          <w:sz w:val="21"/>
        </w:rPr>
        <w:t>由</w:t>
      </w:r>
      <w:r>
        <w:rPr>
          <w:spacing w:val="2"/>
          <w:w w:val="99"/>
          <w:sz w:val="21"/>
        </w:rPr>
        <w:t>我</w:t>
      </w:r>
      <w:r>
        <w:rPr>
          <w:w w:val="99"/>
          <w:sz w:val="21"/>
        </w:rPr>
        <w:t>们</w:t>
      </w:r>
      <w:r>
        <w:rPr>
          <w:spacing w:val="-1"/>
          <w:w w:val="99"/>
          <w:sz w:val="21"/>
        </w:rPr>
        <w:t>退</w:t>
      </w:r>
      <w:r>
        <w:rPr>
          <w:spacing w:val="2"/>
          <w:w w:val="99"/>
          <w:sz w:val="21"/>
        </w:rPr>
        <w:t>还</w:t>
      </w:r>
      <w:r>
        <w:rPr>
          <w:spacing w:val="-1"/>
          <w:w w:val="99"/>
          <w:sz w:val="21"/>
        </w:rPr>
        <w:t>的</w:t>
      </w:r>
      <w:r>
        <w:rPr>
          <w:spacing w:val="2"/>
          <w:w w:val="99"/>
          <w:sz w:val="21"/>
        </w:rPr>
        <w:t>那</w:t>
      </w:r>
      <w:r>
        <w:rPr>
          <w:spacing w:val="-1"/>
          <w:w w:val="99"/>
          <w:sz w:val="21"/>
        </w:rPr>
        <w:t>部</w:t>
      </w:r>
      <w:r>
        <w:rPr>
          <w:spacing w:val="2"/>
          <w:w w:val="99"/>
          <w:sz w:val="21"/>
        </w:rPr>
        <w:t>分</w:t>
      </w:r>
      <w:r>
        <w:rPr>
          <w:spacing w:val="-1"/>
          <w:w w:val="99"/>
          <w:sz w:val="21"/>
        </w:rPr>
        <w:t>金</w:t>
      </w:r>
      <w:r>
        <w:rPr>
          <w:spacing w:val="2"/>
          <w:w w:val="99"/>
          <w:sz w:val="21"/>
        </w:rPr>
        <w:t>额</w:t>
      </w:r>
      <w:r>
        <w:rPr>
          <w:w w:val="99"/>
          <w:sz w:val="21"/>
        </w:rPr>
        <w:t>。</w:t>
      </w:r>
    </w:p>
    <w:p>
      <w:pPr>
        <w:pStyle w:val="BodyText"/>
        <w:spacing w:before="9"/>
        <w:rPr>
          <w:sz w:val="12"/>
        </w:rPr>
      </w:pPr>
    </w:p>
    <w:p>
      <w:pPr>
        <w:spacing w:after="0"/>
        <w:rPr>
          <w:sz w:val="12"/>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78" w:lineRule="auto" w:before="69" w:after="0"/>
        <w:ind w:left="1172" w:right="0" w:hanging="956"/>
        <w:jc w:val="left"/>
      </w:pPr>
      <w:r>
        <w:rPr>
          <w:spacing w:val="-2"/>
        </w:rPr>
        <w:t>组织病理</w:t>
      </w:r>
      <w:r>
        <w:rPr>
          <w:spacing w:val="-2"/>
        </w:rPr>
        <w:t>学</w:t>
      </w:r>
      <w:r>
        <w:rPr>
          <w:spacing w:val="-6"/>
        </w:rPr>
        <w:t>检查</w:t>
      </w:r>
    </w:p>
    <w:p>
      <w:pPr>
        <w:pStyle w:val="BodyText"/>
        <w:spacing w:line="278" w:lineRule="auto" w:before="69"/>
        <w:ind w:left="173" w:right="289"/>
      </w:pPr>
      <w:r>
        <w:rPr/>
        <w:br w:type="column"/>
      </w:r>
      <w:r>
        <w:rPr>
          <w:spacing w:val="-1"/>
          <w:w w:val="99"/>
        </w:rPr>
        <w:t>组织病理学检查是通过局部切除、钳取、穿刺等手术方法，从患者机体采取病变组织块，经过包埋、切片后，进行病理检查的方法。</w:t>
      </w:r>
    </w:p>
    <w:p>
      <w:pPr>
        <w:spacing w:after="0" w:line="278" w:lineRule="auto"/>
        <w:sectPr>
          <w:type w:val="continuous"/>
          <w:pgSz w:w="11910" w:h="16840"/>
          <w:pgMar w:header="576" w:footer="0" w:top="1060" w:bottom="280" w:left="800" w:right="800"/>
          <w:cols w:num="2" w:equalWidth="0">
            <w:col w:w="2244" w:space="40"/>
            <w:col w:w="8026"/>
          </w:cols>
        </w:sectPr>
      </w:pPr>
    </w:p>
    <w:p>
      <w:pPr>
        <w:pStyle w:val="BodyText"/>
        <w:ind w:left="2456"/>
        <w:rPr>
          <w:sz w:val="20"/>
        </w:rPr>
      </w:pPr>
      <w:r>
        <w:rPr>
          <w:sz w:val="20"/>
        </w:rPr>
        <w:pict>
          <v:shape style="width:379.05pt;height:13.6pt;mso-position-horizontal-relative:char;mso-position-vertical-relative:line" type="#_x0000_t202" id="docshape74"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3"/>
                      <w:w w:val="95"/>
                    </w:rPr>
                    <w:t>通过采集病变部位脱落细胞、细针吸取病变部位细胞、体腔积液分离病变细胞等方</w:t>
                  </w:r>
                </w:p>
              </w:txbxContent>
            </v:textbox>
            <v:fill type="solid"/>
          </v:shape>
        </w:pict>
      </w:r>
      <w:r>
        <w:rPr>
          <w:sz w:val="20"/>
        </w:rPr>
      </w:r>
    </w:p>
    <w:p>
      <w:pPr>
        <w:pStyle w:val="BodyText"/>
        <w:ind w:left="2456"/>
        <w:rPr>
          <w:sz w:val="20"/>
        </w:rPr>
      </w:pPr>
      <w:r>
        <w:rPr>
          <w:sz w:val="20"/>
        </w:rPr>
        <w:pict>
          <v:shape style="width:379.05pt;height:13.6pt;mso-position-horizontal-relative:char;mso-position-vertical-relative:line" type="#_x0000_t202" id="docshape75"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3"/>
                      <w:w w:val="95"/>
                    </w:rPr>
                    <w:t>式获取病变细胞，制成涂片，进行病理检查的方法，属于细胞病理学检查，不属于</w:t>
                  </w:r>
                </w:p>
              </w:txbxContent>
            </v:textbox>
            <v:fill type="solid"/>
          </v:shape>
        </w:pict>
      </w:r>
      <w:r>
        <w:rPr>
          <w:sz w:val="20"/>
        </w:rPr>
      </w:r>
    </w:p>
    <w:p>
      <w:pPr>
        <w:pStyle w:val="BodyText"/>
        <w:ind w:left="2456"/>
        <w:rPr>
          <w:sz w:val="20"/>
        </w:rPr>
      </w:pPr>
      <w:r>
        <w:rPr>
          <w:sz w:val="20"/>
        </w:rPr>
        <w:pict>
          <v:shape style="width:84pt;height:13.6pt;mso-position-horizontal-relative:char;mso-position-vertical-relative:line" type="#_x0000_t202" id="docshape76" filled="true" fillcolor="#bebebe" stroked="false">
            <w10:anchorlock/>
            <v:textbox inset="0,0,0,0">
              <w:txbxContent>
                <w:p>
                  <w:pPr>
                    <w:pStyle w:val="BodyText"/>
                    <w:spacing w:before="2"/>
                    <w:rPr>
                      <w:rFonts w:ascii="黑体" w:eastAsia="黑体"/>
                      <w:color w:val="000000"/>
                    </w:rPr>
                  </w:pPr>
                  <w:r>
                    <w:rPr>
                      <w:rFonts w:ascii="黑体" w:eastAsia="黑体"/>
                      <w:color w:val="000000"/>
                      <w:spacing w:val="-4"/>
                      <w:w w:val="95"/>
                    </w:rPr>
                    <w:t>组织病理学检查。</w:t>
                  </w:r>
                </w:p>
              </w:txbxContent>
            </v:textbox>
            <v:fill type="solid"/>
          </v:shape>
        </w:pict>
      </w:r>
      <w:r>
        <w:rPr>
          <w:sz w:val="20"/>
        </w:rPr>
      </w:r>
    </w:p>
    <w:p>
      <w:pPr>
        <w:pStyle w:val="BodyText"/>
        <w:spacing w:before="9"/>
        <w:rPr>
          <w:sz w:val="16"/>
        </w:rPr>
      </w:pPr>
    </w:p>
    <w:p>
      <w:pPr>
        <w:spacing w:after="0"/>
        <w:rPr>
          <w:sz w:val="16"/>
        </w:rPr>
        <w:sectPr>
          <w:type w:val="continuous"/>
          <w:pgSz w:w="11910" w:h="16840"/>
          <w:pgMar w:header="576" w:footer="0" w:top="1060" w:bottom="280" w:left="800" w:right="800"/>
        </w:sectPr>
      </w:pPr>
    </w:p>
    <w:p>
      <w:pPr>
        <w:pStyle w:val="Heading2"/>
        <w:numPr>
          <w:ilvl w:val="1"/>
          <w:numId w:val="2"/>
        </w:numPr>
        <w:tabs>
          <w:tab w:pos="1172" w:val="left" w:leader="none"/>
          <w:tab w:pos="1173" w:val="left" w:leader="none"/>
        </w:tabs>
        <w:spacing w:line="240" w:lineRule="auto" w:before="77" w:after="0"/>
        <w:ind w:left="1172" w:right="0" w:hanging="956"/>
        <w:jc w:val="left"/>
      </w:pPr>
      <w:r>
        <w:rPr>
          <w:rFonts w:ascii="Times New Roman" w:eastAsia="Times New Roman"/>
        </w:rPr>
        <w:t>ICD-10</w:t>
      </w:r>
      <w:r>
        <w:rPr>
          <w:rFonts w:ascii="Times New Roman" w:eastAsia="Times New Roman"/>
          <w:spacing w:val="-7"/>
        </w:rPr>
        <w:t> </w:t>
      </w:r>
      <w:r>
        <w:rPr>
          <w:spacing w:val="-10"/>
        </w:rPr>
        <w:t>与</w:t>
      </w:r>
    </w:p>
    <w:p>
      <w:pPr>
        <w:spacing w:before="56"/>
        <w:ind w:left="1172" w:right="0" w:firstLine="0"/>
        <w:jc w:val="left"/>
        <w:rPr>
          <w:rFonts w:ascii="Times New Roman"/>
          <w:b/>
          <w:sz w:val="21"/>
        </w:rPr>
      </w:pPr>
      <w:r>
        <w:rPr>
          <w:rFonts w:ascii="Times New Roman"/>
          <w:b/>
          <w:w w:val="95"/>
          <w:sz w:val="21"/>
        </w:rPr>
        <w:t>ICD-O-</w:t>
      </w:r>
      <w:r>
        <w:rPr>
          <w:rFonts w:ascii="Times New Roman"/>
          <w:b/>
          <w:spacing w:val="-10"/>
          <w:w w:val="95"/>
          <w:sz w:val="21"/>
        </w:rPr>
        <w:t>3</w:t>
      </w:r>
    </w:p>
    <w:p>
      <w:pPr>
        <w:pStyle w:val="BodyText"/>
        <w:spacing w:before="77"/>
        <w:ind w:left="217"/>
      </w:pPr>
      <w:r>
        <w:rPr/>
        <w:br w:type="column"/>
      </w:r>
      <w:r>
        <w:rPr>
          <w:w w:val="95"/>
        </w:rPr>
        <w:t>《疾病和有关健康问题的国</w:t>
      </w:r>
      <w:r>
        <w:rPr>
          <w:w w:val="95"/>
        </w:rPr>
        <w:t>际</w:t>
      </w:r>
      <w:r>
        <w:rPr>
          <w:w w:val="95"/>
        </w:rPr>
        <w:t>统</w:t>
      </w:r>
      <w:r>
        <w:rPr>
          <w:w w:val="95"/>
        </w:rPr>
        <w:t>计分类》第十次修订版（</w:t>
      </w:r>
      <w:r>
        <w:rPr>
          <w:rFonts w:ascii="Times New Roman" w:eastAsia="Times New Roman"/>
          <w:w w:val="95"/>
        </w:rPr>
        <w:t>ICD-</w:t>
      </w:r>
      <w:r>
        <w:rPr>
          <w:rFonts w:ascii="Times New Roman" w:eastAsia="Times New Roman"/>
          <w:spacing w:val="34"/>
          <w:w w:val="95"/>
        </w:rPr>
        <w:t>1</w:t>
      </w:r>
      <w:r>
        <w:rPr>
          <w:rFonts w:ascii="Times New Roman" w:eastAsia="Times New Roman"/>
          <w:spacing w:val="36"/>
          <w:w w:val="95"/>
        </w:rPr>
        <w:t>0</w:t>
      </w:r>
      <w:r>
        <w:rPr>
          <w:spacing w:val="-71"/>
          <w:w w:val="95"/>
        </w:rPr>
        <w:t>）</w:t>
      </w:r>
      <w:r>
        <w:rPr>
          <w:spacing w:val="-2"/>
          <w:w w:val="95"/>
        </w:rPr>
        <w:t>，是世界卫生组织</w:t>
      </w:r>
    </w:p>
    <w:p>
      <w:pPr>
        <w:pStyle w:val="BodyText"/>
        <w:spacing w:before="43"/>
        <w:ind w:left="217"/>
      </w:pPr>
      <w:r>
        <w:rPr>
          <w:w w:val="95"/>
        </w:rPr>
        <w:t>（</w:t>
      </w:r>
      <w:r>
        <w:rPr>
          <w:rFonts w:ascii="Times New Roman" w:eastAsia="Times New Roman"/>
          <w:w w:val="95"/>
        </w:rPr>
        <w:t>WHO</w:t>
      </w:r>
      <w:r>
        <w:rPr>
          <w:w w:val="95"/>
        </w:rPr>
        <w:t>）发</w:t>
      </w:r>
      <w:r>
        <w:rPr>
          <w:w w:val="95"/>
        </w:rPr>
        <w:t>布</w:t>
      </w:r>
      <w:r>
        <w:rPr>
          <w:w w:val="95"/>
        </w:rPr>
        <w:t>的</w:t>
      </w:r>
      <w:r>
        <w:rPr>
          <w:w w:val="95"/>
        </w:rPr>
        <w:t>国</w:t>
      </w:r>
      <w:r>
        <w:rPr>
          <w:w w:val="95"/>
        </w:rPr>
        <w:t>际</w:t>
      </w:r>
      <w:r>
        <w:rPr>
          <w:w w:val="95"/>
        </w:rPr>
        <w:t>通</w:t>
      </w:r>
      <w:r>
        <w:rPr>
          <w:w w:val="95"/>
        </w:rPr>
        <w:t>用</w:t>
      </w:r>
      <w:r>
        <w:rPr>
          <w:w w:val="95"/>
        </w:rPr>
        <w:t>的</w:t>
      </w:r>
      <w:r>
        <w:rPr>
          <w:w w:val="95"/>
        </w:rPr>
        <w:t>疾</w:t>
      </w:r>
      <w:r>
        <w:rPr>
          <w:w w:val="95"/>
        </w:rPr>
        <w:t>病</w:t>
      </w:r>
      <w:r>
        <w:rPr>
          <w:w w:val="95"/>
        </w:rPr>
        <w:t>分</w:t>
      </w:r>
      <w:r>
        <w:rPr>
          <w:w w:val="95"/>
        </w:rPr>
        <w:t>类</w:t>
      </w:r>
      <w:r>
        <w:rPr>
          <w:w w:val="95"/>
        </w:rPr>
        <w:t>方</w:t>
      </w:r>
      <w:r>
        <w:rPr>
          <w:w w:val="95"/>
        </w:rPr>
        <w:t>法</w:t>
      </w:r>
      <w:r>
        <w:rPr>
          <w:spacing w:val="-33"/>
          <w:w w:val="95"/>
        </w:rPr>
        <w:t>。《国</w:t>
      </w:r>
      <w:r>
        <w:rPr>
          <w:w w:val="95"/>
        </w:rPr>
        <w:t>际</w:t>
      </w:r>
      <w:r>
        <w:rPr>
          <w:w w:val="95"/>
        </w:rPr>
        <w:t>疾</w:t>
      </w:r>
      <w:r>
        <w:rPr>
          <w:w w:val="95"/>
        </w:rPr>
        <w:t>病</w:t>
      </w:r>
      <w:r>
        <w:rPr>
          <w:w w:val="95"/>
        </w:rPr>
        <w:t>分</w:t>
      </w:r>
      <w:r>
        <w:rPr>
          <w:w w:val="95"/>
        </w:rPr>
        <w:t>类</w:t>
      </w:r>
      <w:r>
        <w:rPr>
          <w:w w:val="95"/>
        </w:rPr>
        <w:t>肿</w:t>
      </w:r>
      <w:r>
        <w:rPr>
          <w:w w:val="95"/>
        </w:rPr>
        <w:t>瘤</w:t>
      </w:r>
      <w:r>
        <w:rPr>
          <w:w w:val="95"/>
        </w:rPr>
        <w:t>学</w:t>
      </w:r>
      <w:r>
        <w:rPr>
          <w:w w:val="95"/>
        </w:rPr>
        <w:t>专</w:t>
      </w:r>
      <w:r>
        <w:rPr>
          <w:w w:val="95"/>
        </w:rPr>
        <w:t>辑</w:t>
      </w:r>
      <w:r>
        <w:rPr>
          <w:w w:val="95"/>
        </w:rPr>
        <w:t>》</w:t>
      </w:r>
      <w:r>
        <w:rPr>
          <w:spacing w:val="-4"/>
          <w:w w:val="95"/>
        </w:rPr>
        <w:t>第三版</w:t>
      </w:r>
    </w:p>
    <w:p>
      <w:pPr>
        <w:pStyle w:val="BodyText"/>
        <w:spacing w:line="278" w:lineRule="auto" w:before="42"/>
        <w:ind w:left="217" w:right="258"/>
        <w:jc w:val="both"/>
      </w:pPr>
      <w:r>
        <w:rPr>
          <w:spacing w:val="-6"/>
        </w:rPr>
        <w:t>（</w:t>
      </w:r>
      <w:r>
        <w:rPr>
          <w:rFonts w:ascii="Times New Roman" w:eastAsia="Times New Roman"/>
          <w:spacing w:val="-6"/>
        </w:rPr>
        <w:t>ICD-O-</w:t>
      </w:r>
      <w:r>
        <w:rPr>
          <w:rFonts w:ascii="Times New Roman" w:eastAsia="Times New Roman"/>
          <w:spacing w:val="37"/>
        </w:rPr>
        <w:t>3</w:t>
      </w:r>
      <w:r>
        <w:rPr>
          <w:spacing w:val="-68"/>
        </w:rPr>
        <w:t>）</w:t>
      </w:r>
      <w:r>
        <w:rPr>
          <w:spacing w:val="-3"/>
        </w:rPr>
        <w:t>，是 </w:t>
      </w:r>
      <w:r>
        <w:rPr>
          <w:rFonts w:ascii="Times New Roman" w:eastAsia="Times New Roman"/>
          <w:spacing w:val="-6"/>
        </w:rPr>
        <w:t>WHO</w:t>
      </w:r>
      <w:r>
        <w:rPr>
          <w:rFonts w:ascii="Times New Roman" w:eastAsia="Times New Roman"/>
          <w:spacing w:val="9"/>
        </w:rPr>
        <w:t> </w:t>
      </w:r>
      <w:r>
        <w:rPr>
          <w:spacing w:val="-9"/>
        </w:rPr>
        <w:t>发布的针对 </w:t>
      </w:r>
      <w:r>
        <w:rPr>
          <w:rFonts w:ascii="Times New Roman" w:eastAsia="Times New Roman"/>
          <w:spacing w:val="-6"/>
        </w:rPr>
        <w:t>ICD</w:t>
      </w:r>
      <w:r>
        <w:rPr>
          <w:rFonts w:ascii="Times New Roman" w:eastAsia="Times New Roman"/>
          <w:spacing w:val="9"/>
        </w:rPr>
        <w:t> </w:t>
      </w:r>
      <w:r>
        <w:rPr>
          <w:spacing w:val="-6"/>
        </w:rPr>
        <w:t>中肿瘤形</w:t>
      </w:r>
      <w:r>
        <w:rPr>
          <w:spacing w:val="-6"/>
        </w:rPr>
        <w:t>态</w:t>
      </w:r>
      <w:r>
        <w:rPr>
          <w:spacing w:val="-6"/>
        </w:rPr>
        <w:t>学</w:t>
      </w:r>
      <w:r>
        <w:rPr>
          <w:spacing w:val="-6"/>
        </w:rPr>
        <w:t>组织学</w:t>
      </w:r>
      <w:r>
        <w:rPr>
          <w:spacing w:val="-6"/>
        </w:rPr>
        <w:t>细</w:t>
      </w:r>
      <w:r>
        <w:rPr>
          <w:spacing w:val="-6"/>
        </w:rPr>
        <w:t>胞</w:t>
      </w:r>
      <w:r>
        <w:rPr>
          <w:spacing w:val="-6"/>
        </w:rPr>
        <w:t>类型、动态、分化</w:t>
      </w:r>
      <w:r>
        <w:rPr/>
        <w:t>程度的补充</w:t>
      </w:r>
      <w:r>
        <w:rPr/>
        <w:t>编</w:t>
      </w:r>
      <w:r>
        <w:rPr/>
        <w:t>码</w:t>
      </w:r>
      <w:r>
        <w:rPr/>
        <w:t>。其中形态学编码：</w:t>
      </w:r>
      <w:r>
        <w:rPr>
          <w:rFonts w:ascii="Times New Roman" w:eastAsia="Times New Roman"/>
        </w:rPr>
        <w:t>0</w:t>
      </w:r>
      <w:r>
        <w:rPr>
          <w:rFonts w:ascii="Times New Roman" w:eastAsia="Times New Roman"/>
          <w:spacing w:val="-14"/>
        </w:rPr>
        <w:t> </w:t>
      </w:r>
      <w:r>
        <w:rPr/>
        <w:t>代表良性肿瘤；</w:t>
      </w:r>
      <w:r>
        <w:rPr>
          <w:rFonts w:ascii="Times New Roman" w:eastAsia="Times New Roman"/>
        </w:rPr>
        <w:t>1</w:t>
      </w:r>
      <w:r>
        <w:rPr>
          <w:rFonts w:ascii="Times New Roman" w:eastAsia="Times New Roman"/>
          <w:spacing w:val="-13"/>
        </w:rPr>
        <w:t> </w:t>
      </w:r>
      <w:r>
        <w:rPr/>
        <w:t>代表动态未定性肿瘤；</w:t>
      </w:r>
      <w:r>
        <w:rPr>
          <w:rFonts w:ascii="Times New Roman" w:eastAsia="Times New Roman"/>
        </w:rPr>
        <w:t>2</w:t>
      </w:r>
      <w:r>
        <w:rPr>
          <w:rFonts w:ascii="Times New Roman" w:eastAsia="Times New Roman"/>
          <w:spacing w:val="-13"/>
        </w:rPr>
        <w:t> </w:t>
      </w:r>
      <w:r>
        <w:rPr/>
        <w:t>代</w:t>
      </w:r>
      <w:r>
        <w:rPr>
          <w:spacing w:val="-6"/>
        </w:rPr>
        <w:t>表原位癌和非侵袭性</w:t>
      </w:r>
      <w:r>
        <w:rPr>
          <w:spacing w:val="-6"/>
        </w:rPr>
        <w:t>癌</w:t>
      </w:r>
      <w:r>
        <w:rPr>
          <w:spacing w:val="-6"/>
        </w:rPr>
        <w:t>；</w:t>
      </w:r>
      <w:r>
        <w:rPr>
          <w:rFonts w:ascii="Times New Roman" w:eastAsia="Times New Roman"/>
          <w:spacing w:val="-6"/>
        </w:rPr>
        <w:t>3 </w:t>
      </w:r>
      <w:r>
        <w:rPr>
          <w:spacing w:val="-6"/>
        </w:rPr>
        <w:t>代表恶性肿瘤（原发性</w:t>
      </w:r>
      <w:r>
        <w:rPr>
          <w:spacing w:val="-75"/>
        </w:rPr>
        <w:t>）</w:t>
      </w:r>
      <w:r>
        <w:rPr>
          <w:spacing w:val="28"/>
        </w:rPr>
        <w:t>；</w:t>
      </w:r>
      <w:r>
        <w:rPr>
          <w:rFonts w:ascii="Times New Roman" w:eastAsia="Times New Roman"/>
          <w:spacing w:val="29"/>
        </w:rPr>
        <w:t>6</w:t>
      </w:r>
      <w:r>
        <w:rPr>
          <w:rFonts w:ascii="Times New Roman" w:eastAsia="Times New Roman"/>
          <w:spacing w:val="-6"/>
        </w:rPr>
        <w:t> </w:t>
      </w:r>
      <w:r>
        <w:rPr>
          <w:spacing w:val="-6"/>
        </w:rPr>
        <w:t>代表恶性肿瘤（转移性</w:t>
      </w:r>
      <w:r>
        <w:rPr>
          <w:spacing w:val="-78"/>
        </w:rPr>
        <w:t>）</w:t>
      </w:r>
      <w:r>
        <w:rPr>
          <w:spacing w:val="30"/>
        </w:rPr>
        <w:t>；</w:t>
      </w:r>
      <w:r>
        <w:rPr>
          <w:rFonts w:ascii="Times New Roman" w:eastAsia="Times New Roman"/>
          <w:spacing w:val="28"/>
        </w:rPr>
        <w:t>9</w:t>
      </w:r>
      <w:r>
        <w:rPr>
          <w:w w:val="95"/>
        </w:rPr>
        <w:t>代表</w:t>
      </w:r>
      <w:r>
        <w:rPr>
          <w:w w:val="95"/>
        </w:rPr>
        <w:t>恶</w:t>
      </w:r>
      <w:r>
        <w:rPr>
          <w:w w:val="95"/>
        </w:rPr>
        <w:t>性</w:t>
      </w:r>
      <w:r>
        <w:rPr>
          <w:w w:val="95"/>
        </w:rPr>
        <w:t>肿瘤（</w:t>
      </w:r>
      <w:r>
        <w:rPr>
          <w:w w:val="95"/>
        </w:rPr>
        <w:t>原</w:t>
      </w:r>
      <w:r>
        <w:rPr>
          <w:w w:val="95"/>
        </w:rPr>
        <w:t>发</w:t>
      </w:r>
      <w:r>
        <w:rPr>
          <w:w w:val="95"/>
        </w:rPr>
        <w:t>性</w:t>
      </w:r>
      <w:r>
        <w:rPr>
          <w:w w:val="95"/>
        </w:rPr>
        <w:t>或</w:t>
      </w:r>
      <w:r>
        <w:rPr>
          <w:w w:val="95"/>
        </w:rPr>
        <w:t>转移性</w:t>
      </w:r>
      <w:r>
        <w:rPr>
          <w:w w:val="95"/>
        </w:rPr>
        <w:t>未</w:t>
      </w:r>
      <w:r>
        <w:rPr>
          <w:w w:val="95"/>
        </w:rPr>
        <w:t>肯</w:t>
      </w:r>
      <w:r>
        <w:rPr>
          <w:w w:val="95"/>
        </w:rPr>
        <w:t>定</w:t>
      </w:r>
      <w:r>
        <w:rPr>
          <w:spacing w:val="-104"/>
          <w:w w:val="95"/>
        </w:rPr>
        <w:t>）</w:t>
      </w:r>
      <w:r>
        <w:rPr>
          <w:w w:val="95"/>
        </w:rPr>
        <w:t>。如果出现</w:t>
      </w:r>
      <w:r>
        <w:rPr>
          <w:spacing w:val="-5"/>
        </w:rPr>
        <w:t> </w:t>
      </w:r>
      <w:r>
        <w:rPr>
          <w:rFonts w:ascii="Times New Roman" w:eastAsia="Times New Roman"/>
          <w:w w:val="95"/>
        </w:rPr>
        <w:t>ICD-10</w:t>
      </w:r>
      <w:r>
        <w:rPr>
          <w:rFonts w:ascii="Times New Roman" w:eastAsia="Times New Roman"/>
          <w:spacing w:val="55"/>
        </w:rPr>
        <w:t> </w:t>
      </w:r>
      <w:r>
        <w:rPr>
          <w:w w:val="95"/>
        </w:rPr>
        <w:t>与</w:t>
      </w:r>
      <w:r>
        <w:rPr>
          <w:spacing w:val="45"/>
          <w:w w:val="150"/>
        </w:rPr>
        <w:t> </w:t>
      </w:r>
      <w:r>
        <w:rPr>
          <w:rFonts w:ascii="Times New Roman" w:eastAsia="Times New Roman"/>
          <w:w w:val="95"/>
        </w:rPr>
        <w:t>ICD-O-3</w:t>
      </w:r>
      <w:r>
        <w:rPr>
          <w:rFonts w:ascii="Times New Roman" w:eastAsia="Times New Roman"/>
          <w:spacing w:val="51"/>
        </w:rPr>
        <w:t> </w:t>
      </w:r>
      <w:r>
        <w:rPr>
          <w:w w:val="95"/>
        </w:rPr>
        <w:t>不一</w:t>
      </w:r>
      <w:r>
        <w:rPr>
          <w:w w:val="95"/>
        </w:rPr>
        <w:t>致</w:t>
      </w:r>
      <w:r>
        <w:rPr>
          <w:w w:val="95"/>
        </w:rPr>
        <w:t>的</w:t>
      </w:r>
      <w:r>
        <w:rPr>
          <w:spacing w:val="-10"/>
          <w:w w:val="95"/>
        </w:rPr>
        <w:t>情</w:t>
      </w:r>
    </w:p>
    <w:p>
      <w:pPr>
        <w:spacing w:after="0" w:line="278" w:lineRule="auto"/>
        <w:jc w:val="both"/>
        <w:sectPr>
          <w:type w:val="continuous"/>
          <w:pgSz w:w="11910" w:h="16840"/>
          <w:pgMar w:header="576" w:footer="0" w:top="1060" w:bottom="280" w:left="800" w:right="800"/>
          <w:cols w:num="2" w:equalWidth="0">
            <w:col w:w="2138" w:space="102"/>
            <w:col w:w="8070"/>
          </w:cols>
        </w:sectPr>
      </w:pPr>
    </w:p>
    <w:p>
      <w:pPr>
        <w:pStyle w:val="BodyText"/>
        <w:spacing w:before="76"/>
        <w:ind w:left="2456"/>
      </w:pPr>
      <w:r>
        <w:rPr>
          <w:spacing w:val="-4"/>
          <w:w w:val="95"/>
        </w:rPr>
        <w:t>况，以 </w:t>
      </w:r>
      <w:r>
        <w:rPr>
          <w:rFonts w:ascii="Times New Roman" w:eastAsia="Times New Roman"/>
          <w:w w:val="95"/>
        </w:rPr>
        <w:t>ICD-O-3</w:t>
      </w:r>
      <w:r>
        <w:rPr>
          <w:rFonts w:ascii="Times New Roman" w:eastAsia="Times New Roman"/>
          <w:spacing w:val="41"/>
        </w:rPr>
        <w:t> </w:t>
      </w:r>
      <w:r>
        <w:rPr>
          <w:spacing w:val="-4"/>
          <w:w w:val="95"/>
        </w:rPr>
        <w:t>为准。</w:t>
      </w:r>
    </w:p>
    <w:p>
      <w:pPr>
        <w:pStyle w:val="BodyText"/>
        <w:spacing w:before="2"/>
      </w:pPr>
    </w:p>
    <w:p>
      <w:pPr>
        <w:pStyle w:val="ListParagraph"/>
        <w:numPr>
          <w:ilvl w:val="1"/>
          <w:numId w:val="2"/>
        </w:numPr>
        <w:tabs>
          <w:tab w:pos="1173" w:val="left" w:leader="none"/>
        </w:tabs>
        <w:spacing w:line="278" w:lineRule="auto" w:before="0" w:after="0"/>
        <w:ind w:left="2456" w:right="267" w:hanging="2240"/>
        <w:jc w:val="both"/>
        <w:rPr>
          <w:sz w:val="21"/>
        </w:rPr>
      </w:pPr>
      <w:r>
        <w:rPr>
          <w:rFonts w:ascii="Times New Roman" w:eastAsia="Times New Roman"/>
          <w:b/>
          <w:sz w:val="21"/>
        </w:rPr>
        <w:t>TNM</w:t>
      </w:r>
      <w:r>
        <w:rPr>
          <w:rFonts w:ascii="Times New Roman" w:eastAsia="Times New Roman"/>
          <w:b/>
          <w:spacing w:val="-14"/>
          <w:sz w:val="21"/>
        </w:rPr>
        <w:t> </w:t>
      </w:r>
      <w:r>
        <w:rPr>
          <w:b/>
          <w:sz w:val="21"/>
        </w:rPr>
        <w:t>分期</w:t>
      </w:r>
      <w:r>
        <w:rPr>
          <w:b/>
          <w:spacing w:val="80"/>
          <w:w w:val="150"/>
          <w:sz w:val="21"/>
        </w:rPr>
        <w:t> </w:t>
      </w:r>
      <w:r>
        <w:rPr>
          <w:rFonts w:ascii="Times New Roman" w:eastAsia="Times New Roman"/>
          <w:sz w:val="21"/>
        </w:rPr>
        <w:t>TNM</w:t>
      </w:r>
      <w:r>
        <w:rPr>
          <w:rFonts w:ascii="Times New Roman" w:eastAsia="Times New Roman"/>
          <w:spacing w:val="-4"/>
          <w:sz w:val="21"/>
        </w:rPr>
        <w:t> </w:t>
      </w:r>
      <w:r>
        <w:rPr>
          <w:spacing w:val="-6"/>
          <w:sz w:val="21"/>
        </w:rPr>
        <w:t>分期采用 </w:t>
      </w:r>
      <w:r>
        <w:rPr>
          <w:rFonts w:ascii="Times New Roman" w:eastAsia="Times New Roman"/>
          <w:sz w:val="21"/>
        </w:rPr>
        <w:t>AJCC</w:t>
      </w:r>
      <w:r>
        <w:rPr>
          <w:rFonts w:ascii="Times New Roman" w:eastAsia="Times New Roman"/>
          <w:spacing w:val="-4"/>
          <w:sz w:val="21"/>
        </w:rPr>
        <w:t> </w:t>
      </w:r>
      <w:r>
        <w:rPr>
          <w:spacing w:val="-8"/>
          <w:sz w:val="21"/>
        </w:rPr>
        <w:t>癌症分期手册标准。该标准由美国癌症联合委员会与国际抗癌</w:t>
      </w:r>
      <w:r>
        <w:rPr>
          <w:w w:val="95"/>
          <w:sz w:val="21"/>
        </w:rPr>
        <w:t>联合会</w:t>
      </w:r>
      <w:r>
        <w:rPr>
          <w:spacing w:val="3"/>
          <w:sz w:val="21"/>
        </w:rPr>
        <w:t> </w:t>
      </w:r>
      <w:r>
        <w:rPr>
          <w:rFonts w:ascii="Times New Roman" w:eastAsia="Times New Roman"/>
          <w:w w:val="95"/>
          <w:sz w:val="21"/>
        </w:rPr>
        <w:t>TNM</w:t>
      </w:r>
      <w:r>
        <w:rPr>
          <w:rFonts w:ascii="Times New Roman" w:eastAsia="Times New Roman"/>
          <w:spacing w:val="58"/>
          <w:sz w:val="21"/>
        </w:rPr>
        <w:t> </w:t>
      </w:r>
      <w:r>
        <w:rPr>
          <w:spacing w:val="-9"/>
          <w:w w:val="95"/>
          <w:sz w:val="21"/>
        </w:rPr>
        <w:t>委员会联合制定，是目前肿瘤医学分期的国际通用标准。</w:t>
      </w:r>
      <w:r>
        <w:rPr>
          <w:rFonts w:ascii="Times New Roman" w:eastAsia="Times New Roman"/>
          <w:w w:val="95"/>
          <w:sz w:val="21"/>
        </w:rPr>
        <w:t>T</w:t>
      </w:r>
      <w:r>
        <w:rPr>
          <w:rFonts w:ascii="Times New Roman" w:eastAsia="Times New Roman"/>
          <w:spacing w:val="61"/>
          <w:sz w:val="21"/>
        </w:rPr>
        <w:t> </w:t>
      </w:r>
      <w:r>
        <w:rPr>
          <w:w w:val="95"/>
          <w:sz w:val="21"/>
        </w:rPr>
        <w:t>指原发肿瘤</w:t>
      </w:r>
      <w:r>
        <w:rPr>
          <w:sz w:val="21"/>
        </w:rPr>
        <w:t>的大小、形态等；</w:t>
      </w:r>
      <w:r>
        <w:rPr>
          <w:rFonts w:ascii="Times New Roman" w:eastAsia="Times New Roman"/>
          <w:sz w:val="21"/>
        </w:rPr>
        <w:t>N </w:t>
      </w:r>
      <w:r>
        <w:rPr>
          <w:sz w:val="21"/>
        </w:rPr>
        <w:t>指淋巴结的转移情况；</w:t>
      </w:r>
      <w:r>
        <w:rPr>
          <w:rFonts w:ascii="Times New Roman" w:eastAsia="Times New Roman"/>
          <w:sz w:val="21"/>
        </w:rPr>
        <w:t>M </w:t>
      </w:r>
      <w:r>
        <w:rPr>
          <w:sz w:val="21"/>
        </w:rPr>
        <w:t>指有无其他脏器的转移情况。</w:t>
      </w:r>
    </w:p>
    <w:p>
      <w:pPr>
        <w:pStyle w:val="BodyText"/>
        <w:spacing w:line="269" w:lineRule="exact"/>
        <w:ind w:left="2456"/>
      </w:pPr>
      <w:r>
        <w:rPr>
          <w:spacing w:val="-2"/>
          <w:w w:val="95"/>
        </w:rPr>
        <w:t>甲状腺癌的 </w:t>
      </w:r>
      <w:r>
        <w:rPr>
          <w:rFonts w:ascii="Times New Roman" w:eastAsia="Times New Roman"/>
          <w:w w:val="95"/>
        </w:rPr>
        <w:t>TNM</w:t>
      </w:r>
      <w:r>
        <w:rPr>
          <w:rFonts w:ascii="Times New Roman" w:eastAsia="Times New Roman"/>
          <w:spacing w:val="41"/>
        </w:rPr>
        <w:t> </w:t>
      </w:r>
      <w:r>
        <w:rPr>
          <w:spacing w:val="-4"/>
          <w:w w:val="95"/>
        </w:rPr>
        <w:t>分期：</w:t>
      </w:r>
    </w:p>
    <w:p>
      <w:pPr>
        <w:pStyle w:val="BodyText"/>
        <w:spacing w:line="278" w:lineRule="auto" w:before="43"/>
        <w:ind w:left="2456" w:right="270"/>
      </w:pPr>
      <w:r>
        <w:rPr>
          <w:spacing w:val="-7"/>
        </w:rPr>
        <w:t>甲状腺癌的 </w:t>
      </w:r>
      <w:r>
        <w:rPr>
          <w:rFonts w:ascii="Times New Roman" w:eastAsia="Times New Roman"/>
        </w:rPr>
        <w:t>TNM </w:t>
      </w:r>
      <w:r>
        <w:rPr>
          <w:spacing w:val="-4"/>
        </w:rPr>
        <w:t>分期采用目前现行的 </w:t>
      </w:r>
      <w:r>
        <w:rPr>
          <w:rFonts w:ascii="Times New Roman" w:eastAsia="Times New Roman"/>
        </w:rPr>
        <w:t>AJCC </w:t>
      </w:r>
      <w:r>
        <w:rPr/>
        <w:t>第八版定义标准，我国国家卫生健康</w:t>
      </w:r>
      <w:r>
        <w:rPr>
          <w:spacing w:val="-14"/>
        </w:rPr>
        <w:t>委员会 </w:t>
      </w:r>
      <w:r>
        <w:rPr>
          <w:rFonts w:ascii="Times New Roman" w:eastAsia="Times New Roman"/>
          <w:spacing w:val="-2"/>
        </w:rPr>
        <w:t>2018 </w:t>
      </w:r>
      <w:r>
        <w:rPr>
          <w:spacing w:val="-2"/>
        </w:rPr>
        <w:t>年发布的</w:t>
      </w:r>
      <w:r>
        <w:rPr>
          <w:spacing w:val="-2"/>
        </w:rPr>
        <w:t>《</w:t>
      </w:r>
      <w:r>
        <w:rPr>
          <w:spacing w:val="-2"/>
        </w:rPr>
        <w:t>甲</w:t>
      </w:r>
      <w:r>
        <w:rPr>
          <w:spacing w:val="-2"/>
        </w:rPr>
        <w:t>状腺癌诊疗规范（</w:t>
      </w:r>
      <w:r>
        <w:rPr>
          <w:rFonts w:ascii="Times New Roman" w:eastAsia="Times New Roman"/>
          <w:spacing w:val="-2"/>
        </w:rPr>
        <w:t>2018 </w:t>
      </w:r>
      <w:r>
        <w:rPr>
          <w:spacing w:val="-2"/>
        </w:rPr>
        <w:t>年版</w:t>
      </w:r>
      <w:r>
        <w:rPr>
          <w:spacing w:val="-104"/>
        </w:rPr>
        <w:t>）</w:t>
      </w:r>
      <w:r>
        <w:rPr>
          <w:spacing w:val="-2"/>
        </w:rPr>
        <w:t>》也采用此定义标准，具体</w:t>
      </w:r>
      <w:r>
        <w:rPr>
          <w:spacing w:val="-4"/>
        </w:rPr>
        <w:t>见下：</w:t>
      </w:r>
    </w:p>
    <w:p>
      <w:pPr>
        <w:spacing w:before="20"/>
        <w:ind w:left="2456" w:right="0" w:firstLine="0"/>
        <w:jc w:val="left"/>
        <w:rPr>
          <w:sz w:val="18"/>
        </w:rPr>
      </w:pPr>
      <w:r>
        <w:rPr>
          <w:sz w:val="18"/>
        </w:rPr>
        <w:t>甲状腺乳头状癌、滤泡癌、低分化癌、</w:t>
      </w:r>
      <w:r>
        <w:rPr>
          <w:rFonts w:ascii="Times New Roman" w:hAnsi="Times New Roman" w:eastAsia="Times New Roman"/>
          <w:sz w:val="18"/>
        </w:rPr>
        <w:t>Hürthle</w:t>
      </w:r>
      <w:r>
        <w:rPr>
          <w:rFonts w:ascii="Times New Roman" w:hAnsi="Times New Roman" w:eastAsia="Times New Roman"/>
          <w:spacing w:val="-4"/>
          <w:sz w:val="18"/>
        </w:rPr>
        <w:t> </w:t>
      </w:r>
      <w:r>
        <w:rPr>
          <w:spacing w:val="-2"/>
          <w:sz w:val="18"/>
        </w:rPr>
        <w:t>细胞癌和未分化癌</w:t>
      </w:r>
    </w:p>
    <w:p>
      <w:pPr>
        <w:spacing w:line="324" w:lineRule="auto" w:before="83"/>
        <w:ind w:left="2456" w:right="5945" w:firstLine="0"/>
        <w:jc w:val="left"/>
        <w:rPr>
          <w:sz w:val="18"/>
        </w:rPr>
      </w:pPr>
      <w:r>
        <w:rPr>
          <w:rFonts w:ascii="Times New Roman" w:eastAsia="Times New Roman"/>
          <w:spacing w:val="-2"/>
          <w:position w:val="1"/>
          <w:sz w:val="18"/>
        </w:rPr>
        <w:t>pT</w:t>
      </w:r>
      <w:r>
        <w:rPr>
          <w:rFonts w:ascii="Times New Roman" w:eastAsia="Times New Roman"/>
          <w:spacing w:val="-2"/>
          <w:sz w:val="11"/>
        </w:rPr>
        <w:t>X</w:t>
      </w:r>
      <w:r>
        <w:rPr>
          <w:spacing w:val="-2"/>
          <w:position w:val="1"/>
          <w:sz w:val="18"/>
        </w:rPr>
        <w:t>：原发肿瘤不能评估 </w:t>
      </w:r>
      <w:r>
        <w:rPr>
          <w:rFonts w:ascii="Times New Roman" w:eastAsia="Times New Roman"/>
          <w:spacing w:val="-2"/>
          <w:position w:val="1"/>
          <w:sz w:val="18"/>
        </w:rPr>
        <w:t>pT</w:t>
      </w:r>
      <w:r>
        <w:rPr>
          <w:rFonts w:ascii="Times New Roman" w:eastAsia="Times New Roman"/>
          <w:spacing w:val="-2"/>
          <w:sz w:val="11"/>
        </w:rPr>
        <w:t>0</w:t>
      </w:r>
      <w:r>
        <w:rPr>
          <w:spacing w:val="-2"/>
          <w:position w:val="1"/>
          <w:sz w:val="18"/>
        </w:rPr>
        <w:t>：无肿瘤证据</w:t>
      </w:r>
    </w:p>
    <w:p>
      <w:pPr>
        <w:spacing w:line="324" w:lineRule="auto" w:before="1"/>
        <w:ind w:left="2819" w:right="4437" w:hanging="363"/>
        <w:jc w:val="left"/>
        <w:rPr>
          <w:rFonts w:ascii="Times New Roman" w:hAnsi="Times New Roman" w:eastAsia="Times New Roman"/>
          <w:sz w:val="18"/>
        </w:rPr>
      </w:pPr>
      <w:r>
        <w:rPr>
          <w:rFonts w:ascii="Times New Roman" w:hAnsi="Times New Roman" w:eastAsia="Times New Roman"/>
          <w:spacing w:val="-2"/>
          <w:position w:val="1"/>
          <w:sz w:val="18"/>
        </w:rPr>
        <w:t>pT</w:t>
      </w:r>
      <w:r>
        <w:rPr>
          <w:rFonts w:ascii="Times New Roman" w:hAnsi="Times New Roman" w:eastAsia="Times New Roman"/>
          <w:spacing w:val="-2"/>
          <w:sz w:val="11"/>
        </w:rPr>
        <w:t>1</w:t>
      </w:r>
      <w:r>
        <w:rPr>
          <w:spacing w:val="-2"/>
          <w:position w:val="1"/>
          <w:sz w:val="18"/>
        </w:rPr>
        <w:t>：肿瘤局限在甲状腺内，最大径≤</w:t>
      </w:r>
      <w:r>
        <w:rPr>
          <w:rFonts w:ascii="Times New Roman" w:hAnsi="Times New Roman" w:eastAsia="Times New Roman"/>
          <w:spacing w:val="-2"/>
          <w:position w:val="1"/>
          <w:sz w:val="18"/>
        </w:rPr>
        <w:t>2cm </w:t>
      </w:r>
      <w:r>
        <w:rPr>
          <w:rFonts w:ascii="Times New Roman" w:hAnsi="Times New Roman" w:eastAsia="Times New Roman"/>
          <w:position w:val="1"/>
          <w:sz w:val="18"/>
        </w:rPr>
        <w:t>T</w:t>
      </w:r>
      <w:r>
        <w:rPr>
          <w:rFonts w:ascii="Times New Roman" w:hAnsi="Times New Roman" w:eastAsia="Times New Roman"/>
          <w:sz w:val="11"/>
        </w:rPr>
        <w:t>1a</w:t>
      </w:r>
      <w:r>
        <w:rPr>
          <w:rFonts w:ascii="Times New Roman" w:hAnsi="Times New Roman" w:eastAsia="Times New Roman"/>
          <w:spacing w:val="-7"/>
          <w:sz w:val="11"/>
        </w:rPr>
        <w:t> </w:t>
      </w:r>
      <w:r>
        <w:rPr>
          <w:position w:val="1"/>
          <w:sz w:val="18"/>
        </w:rPr>
        <w:t>肿瘤最大径≤</w:t>
      </w:r>
      <w:r>
        <w:rPr>
          <w:rFonts w:ascii="Times New Roman" w:hAnsi="Times New Roman" w:eastAsia="Times New Roman"/>
          <w:position w:val="1"/>
          <w:sz w:val="18"/>
        </w:rPr>
        <w:t>1cm</w:t>
      </w:r>
    </w:p>
    <w:p>
      <w:pPr>
        <w:spacing w:line="324" w:lineRule="auto" w:before="2"/>
        <w:ind w:left="2456" w:right="4867" w:firstLine="362"/>
        <w:jc w:val="left"/>
        <w:rPr>
          <w:rFonts w:ascii="Times New Roman" w:hAnsi="Times New Roman" w:eastAsia="Times New Roman"/>
          <w:sz w:val="18"/>
        </w:rPr>
      </w:pPr>
      <w:r>
        <w:rPr>
          <w:rFonts w:ascii="Times New Roman" w:hAnsi="Times New Roman" w:eastAsia="Times New Roman"/>
          <w:position w:val="1"/>
          <w:sz w:val="18"/>
        </w:rPr>
        <w:t>T</w:t>
      </w:r>
      <w:r>
        <w:rPr>
          <w:rFonts w:ascii="Times New Roman" w:hAnsi="Times New Roman" w:eastAsia="Times New Roman"/>
          <w:sz w:val="11"/>
        </w:rPr>
        <w:t>1b</w:t>
      </w:r>
      <w:r>
        <w:rPr>
          <w:rFonts w:ascii="Times New Roman" w:hAnsi="Times New Roman" w:eastAsia="Times New Roman"/>
          <w:spacing w:val="-7"/>
          <w:sz w:val="11"/>
        </w:rPr>
        <w:t> </w:t>
      </w:r>
      <w:r>
        <w:rPr>
          <w:position w:val="1"/>
          <w:sz w:val="18"/>
        </w:rPr>
        <w:t>肿瘤最大径</w:t>
      </w:r>
      <w:r>
        <w:rPr>
          <w:rFonts w:ascii="Times New Roman" w:hAnsi="Times New Roman" w:eastAsia="Times New Roman"/>
          <w:position w:val="1"/>
          <w:sz w:val="18"/>
        </w:rPr>
        <w:t>&gt;1cm</w:t>
      </w:r>
      <w:r>
        <w:rPr>
          <w:position w:val="1"/>
          <w:sz w:val="18"/>
        </w:rPr>
        <w:t>，≤</w:t>
      </w:r>
      <w:r>
        <w:rPr>
          <w:rFonts w:ascii="Times New Roman" w:hAnsi="Times New Roman" w:eastAsia="Times New Roman"/>
          <w:position w:val="1"/>
          <w:sz w:val="18"/>
        </w:rPr>
        <w:t>2cm pT</w:t>
      </w:r>
      <w:r>
        <w:rPr>
          <w:rFonts w:ascii="Times New Roman" w:hAnsi="Times New Roman" w:eastAsia="Times New Roman"/>
          <w:sz w:val="11"/>
        </w:rPr>
        <w:t>2</w:t>
      </w:r>
      <w:r>
        <w:rPr>
          <w:spacing w:val="-12"/>
          <w:position w:val="1"/>
          <w:sz w:val="18"/>
        </w:rPr>
        <w:t>：肿瘤 </w:t>
      </w:r>
      <w:r>
        <w:rPr>
          <w:rFonts w:ascii="Times New Roman" w:hAnsi="Times New Roman" w:eastAsia="Times New Roman"/>
          <w:position w:val="1"/>
          <w:sz w:val="18"/>
        </w:rPr>
        <w:t>2</w:t>
      </w:r>
      <w:r>
        <w:rPr>
          <w:position w:val="1"/>
          <w:sz w:val="18"/>
        </w:rPr>
        <w:t>～</w:t>
      </w:r>
      <w:r>
        <w:rPr>
          <w:rFonts w:ascii="Times New Roman" w:hAnsi="Times New Roman" w:eastAsia="Times New Roman"/>
          <w:position w:val="1"/>
          <w:sz w:val="18"/>
        </w:rPr>
        <w:t>4cm</w:t>
      </w:r>
    </w:p>
    <w:p>
      <w:pPr>
        <w:spacing w:line="324" w:lineRule="auto" w:before="1"/>
        <w:ind w:left="2456" w:right="3041" w:firstLine="0"/>
        <w:jc w:val="left"/>
        <w:rPr>
          <w:sz w:val="18"/>
        </w:rPr>
      </w:pPr>
      <w:r>
        <w:rPr>
          <w:rFonts w:ascii="Times New Roman" w:eastAsia="Times New Roman"/>
          <w:spacing w:val="-2"/>
          <w:position w:val="1"/>
          <w:sz w:val="18"/>
        </w:rPr>
        <w:t>pT</w:t>
      </w:r>
      <w:r>
        <w:rPr>
          <w:rFonts w:ascii="Times New Roman" w:eastAsia="Times New Roman"/>
          <w:spacing w:val="-2"/>
          <w:sz w:val="11"/>
        </w:rPr>
        <w:t>3</w:t>
      </w:r>
      <w:r>
        <w:rPr>
          <w:spacing w:val="-2"/>
          <w:position w:val="1"/>
          <w:sz w:val="18"/>
        </w:rPr>
        <w:t>：肿瘤</w:t>
      </w:r>
      <w:r>
        <w:rPr>
          <w:rFonts w:ascii="Times New Roman" w:eastAsia="Times New Roman"/>
          <w:spacing w:val="-2"/>
          <w:position w:val="1"/>
          <w:sz w:val="18"/>
        </w:rPr>
        <w:t>&gt;4cm</w:t>
      </w:r>
      <w:r>
        <w:rPr>
          <w:spacing w:val="-2"/>
          <w:position w:val="1"/>
          <w:sz w:val="18"/>
        </w:rPr>
        <w:t>，局限于甲状腺内或大体侵犯甲状腺外带状肌 </w:t>
      </w:r>
      <w:r>
        <w:rPr>
          <w:rFonts w:ascii="Times New Roman" w:eastAsia="Times New Roman"/>
          <w:spacing w:val="-2"/>
          <w:position w:val="1"/>
          <w:sz w:val="18"/>
        </w:rPr>
        <w:t>pT</w:t>
      </w:r>
      <w:r>
        <w:rPr>
          <w:rFonts w:ascii="Times New Roman" w:eastAsia="Times New Roman"/>
          <w:spacing w:val="-2"/>
          <w:sz w:val="11"/>
        </w:rPr>
        <w:t>3a</w:t>
      </w:r>
      <w:r>
        <w:rPr>
          <w:spacing w:val="-2"/>
          <w:position w:val="1"/>
          <w:sz w:val="18"/>
        </w:rPr>
        <w:t>：肿瘤</w:t>
      </w:r>
      <w:r>
        <w:rPr>
          <w:rFonts w:ascii="Times New Roman" w:eastAsia="Times New Roman"/>
          <w:spacing w:val="-2"/>
          <w:position w:val="1"/>
          <w:sz w:val="18"/>
        </w:rPr>
        <w:t>&gt;4cm</w:t>
      </w:r>
      <w:r>
        <w:rPr>
          <w:spacing w:val="-2"/>
          <w:position w:val="1"/>
          <w:sz w:val="18"/>
        </w:rPr>
        <w:t>，局限于甲状腺内</w:t>
      </w:r>
    </w:p>
    <w:p>
      <w:pPr>
        <w:spacing w:before="1"/>
        <w:ind w:left="2456" w:right="0" w:firstLine="0"/>
        <w:jc w:val="left"/>
        <w:rPr>
          <w:sz w:val="18"/>
        </w:rPr>
      </w:pPr>
      <w:r>
        <w:rPr>
          <w:rFonts w:ascii="Times New Roman" w:eastAsia="Times New Roman"/>
          <w:position w:val="1"/>
          <w:sz w:val="18"/>
        </w:rPr>
        <w:t>pT</w:t>
      </w:r>
      <w:r>
        <w:rPr>
          <w:rFonts w:ascii="Times New Roman" w:eastAsia="Times New Roman"/>
          <w:sz w:val="11"/>
        </w:rPr>
        <w:t>3b</w:t>
      </w:r>
      <w:r>
        <w:rPr>
          <w:spacing w:val="-1"/>
          <w:position w:val="1"/>
          <w:sz w:val="18"/>
        </w:rPr>
        <w:t>：大体侵犯甲状腺外带状肌，无论肿瘤大小</w:t>
      </w:r>
    </w:p>
    <w:p>
      <w:pPr>
        <w:spacing w:before="80"/>
        <w:ind w:left="2941" w:right="0" w:firstLine="0"/>
        <w:jc w:val="left"/>
        <w:rPr>
          <w:sz w:val="18"/>
        </w:rPr>
      </w:pPr>
      <w:r>
        <w:rPr>
          <w:spacing w:val="-1"/>
          <w:sz w:val="18"/>
        </w:rPr>
        <w:t>带状肌包括：胸骨舌骨肌、胸骨甲状肌、甲状舌骨肌、肩胛舌骨肌</w:t>
      </w:r>
    </w:p>
    <w:p>
      <w:pPr>
        <w:spacing w:before="83"/>
        <w:ind w:left="2456" w:right="0" w:firstLine="0"/>
        <w:jc w:val="left"/>
        <w:rPr>
          <w:sz w:val="18"/>
        </w:rPr>
      </w:pPr>
      <w:r>
        <w:rPr>
          <w:rFonts w:ascii="Times New Roman" w:eastAsia="Times New Roman"/>
          <w:position w:val="1"/>
          <w:sz w:val="18"/>
        </w:rPr>
        <w:t>pT</w:t>
      </w:r>
      <w:r>
        <w:rPr>
          <w:rFonts w:ascii="Times New Roman" w:eastAsia="Times New Roman"/>
          <w:sz w:val="11"/>
        </w:rPr>
        <w:t>4</w:t>
      </w:r>
      <w:r>
        <w:rPr>
          <w:spacing w:val="-1"/>
          <w:position w:val="1"/>
          <w:sz w:val="18"/>
        </w:rPr>
        <w:t>：大体侵犯甲状腺外带状肌外</w:t>
      </w:r>
    </w:p>
    <w:p>
      <w:pPr>
        <w:spacing w:line="324" w:lineRule="auto" w:before="82"/>
        <w:ind w:left="2456" w:right="3761" w:firstLine="0"/>
        <w:jc w:val="left"/>
        <w:rPr>
          <w:sz w:val="18"/>
        </w:rPr>
      </w:pPr>
      <w:r>
        <w:rPr>
          <w:rFonts w:ascii="Times New Roman" w:eastAsia="Times New Roman"/>
          <w:spacing w:val="-2"/>
          <w:position w:val="1"/>
          <w:sz w:val="18"/>
        </w:rPr>
        <w:t>pT</w:t>
      </w:r>
      <w:r>
        <w:rPr>
          <w:rFonts w:ascii="Times New Roman" w:eastAsia="Times New Roman"/>
          <w:spacing w:val="-2"/>
          <w:sz w:val="11"/>
        </w:rPr>
        <w:t>4a</w:t>
      </w:r>
      <w:r>
        <w:rPr>
          <w:spacing w:val="-2"/>
          <w:position w:val="1"/>
          <w:sz w:val="18"/>
        </w:rPr>
        <w:t>：侵犯喉、气管、食管、喉反神经及皮下软组织 </w:t>
      </w:r>
      <w:r>
        <w:rPr>
          <w:rFonts w:ascii="Times New Roman" w:eastAsia="Times New Roman"/>
          <w:spacing w:val="-2"/>
          <w:position w:val="1"/>
          <w:sz w:val="18"/>
        </w:rPr>
        <w:t>pT</w:t>
      </w:r>
      <w:r>
        <w:rPr>
          <w:rFonts w:ascii="Times New Roman" w:eastAsia="Times New Roman"/>
          <w:spacing w:val="-2"/>
          <w:sz w:val="11"/>
        </w:rPr>
        <w:t>4b</w:t>
      </w:r>
      <w:r>
        <w:rPr>
          <w:spacing w:val="-2"/>
          <w:position w:val="1"/>
          <w:sz w:val="18"/>
        </w:rPr>
        <w:t>：侵犯椎前筋膜，或包裹颈动脉、纵隔血管</w:t>
      </w:r>
    </w:p>
    <w:p>
      <w:pPr>
        <w:spacing w:line="230" w:lineRule="exact" w:before="0"/>
        <w:ind w:left="2456" w:right="0" w:firstLine="0"/>
        <w:jc w:val="left"/>
        <w:rPr>
          <w:sz w:val="18"/>
        </w:rPr>
      </w:pPr>
      <w:r>
        <w:rPr>
          <w:spacing w:val="-2"/>
          <w:sz w:val="18"/>
        </w:rPr>
        <w:t>甲状腺髓样癌</w:t>
      </w:r>
    </w:p>
    <w:p>
      <w:pPr>
        <w:spacing w:line="324" w:lineRule="auto" w:before="83"/>
        <w:ind w:left="2456" w:right="5945" w:firstLine="0"/>
        <w:jc w:val="left"/>
        <w:rPr>
          <w:sz w:val="18"/>
        </w:rPr>
      </w:pPr>
      <w:r>
        <w:rPr>
          <w:rFonts w:ascii="Times New Roman" w:eastAsia="Times New Roman"/>
          <w:spacing w:val="-2"/>
          <w:position w:val="1"/>
          <w:sz w:val="18"/>
        </w:rPr>
        <w:t>pT</w:t>
      </w:r>
      <w:r>
        <w:rPr>
          <w:rFonts w:ascii="Times New Roman" w:eastAsia="Times New Roman"/>
          <w:spacing w:val="-2"/>
          <w:sz w:val="11"/>
        </w:rPr>
        <w:t>X</w:t>
      </w:r>
      <w:r>
        <w:rPr>
          <w:spacing w:val="-2"/>
          <w:position w:val="1"/>
          <w:sz w:val="18"/>
        </w:rPr>
        <w:t>：原发肿瘤不能评估 </w:t>
      </w:r>
      <w:r>
        <w:rPr>
          <w:rFonts w:ascii="Times New Roman" w:eastAsia="Times New Roman"/>
          <w:spacing w:val="-2"/>
          <w:position w:val="1"/>
          <w:sz w:val="18"/>
        </w:rPr>
        <w:t>pT</w:t>
      </w:r>
      <w:r>
        <w:rPr>
          <w:rFonts w:ascii="Times New Roman" w:eastAsia="Times New Roman"/>
          <w:spacing w:val="-2"/>
          <w:sz w:val="11"/>
        </w:rPr>
        <w:t>0</w:t>
      </w:r>
      <w:r>
        <w:rPr>
          <w:spacing w:val="-2"/>
          <w:position w:val="1"/>
          <w:sz w:val="18"/>
        </w:rPr>
        <w:t>：无肿瘤证据</w:t>
      </w:r>
    </w:p>
    <w:p>
      <w:pPr>
        <w:spacing w:line="324" w:lineRule="auto" w:before="1"/>
        <w:ind w:left="2819" w:right="4437" w:hanging="363"/>
        <w:jc w:val="left"/>
        <w:rPr>
          <w:rFonts w:ascii="Times New Roman" w:hAnsi="Times New Roman" w:eastAsia="Times New Roman"/>
          <w:sz w:val="18"/>
        </w:rPr>
      </w:pPr>
      <w:r>
        <w:rPr>
          <w:rFonts w:ascii="Times New Roman" w:hAnsi="Times New Roman" w:eastAsia="Times New Roman"/>
          <w:spacing w:val="-2"/>
          <w:position w:val="1"/>
          <w:sz w:val="18"/>
        </w:rPr>
        <w:t>pT</w:t>
      </w:r>
      <w:r>
        <w:rPr>
          <w:rFonts w:ascii="Times New Roman" w:hAnsi="Times New Roman" w:eastAsia="Times New Roman"/>
          <w:spacing w:val="-2"/>
          <w:sz w:val="11"/>
        </w:rPr>
        <w:t>1</w:t>
      </w:r>
      <w:r>
        <w:rPr>
          <w:spacing w:val="-2"/>
          <w:position w:val="1"/>
          <w:sz w:val="18"/>
        </w:rPr>
        <w:t>：肿瘤局限在甲状腺内，最大径≤</w:t>
      </w:r>
      <w:r>
        <w:rPr>
          <w:rFonts w:ascii="Times New Roman" w:hAnsi="Times New Roman" w:eastAsia="Times New Roman"/>
          <w:spacing w:val="-2"/>
          <w:position w:val="1"/>
          <w:sz w:val="18"/>
        </w:rPr>
        <w:t>2cm </w:t>
      </w:r>
      <w:r>
        <w:rPr>
          <w:rFonts w:ascii="Times New Roman" w:hAnsi="Times New Roman" w:eastAsia="Times New Roman"/>
          <w:position w:val="1"/>
          <w:sz w:val="18"/>
        </w:rPr>
        <w:t>T</w:t>
      </w:r>
      <w:r>
        <w:rPr>
          <w:rFonts w:ascii="Times New Roman" w:hAnsi="Times New Roman" w:eastAsia="Times New Roman"/>
          <w:sz w:val="11"/>
        </w:rPr>
        <w:t>1a</w:t>
      </w:r>
      <w:r>
        <w:rPr>
          <w:rFonts w:ascii="Times New Roman" w:hAnsi="Times New Roman" w:eastAsia="Times New Roman"/>
          <w:spacing w:val="-7"/>
          <w:sz w:val="11"/>
        </w:rPr>
        <w:t> </w:t>
      </w:r>
      <w:r>
        <w:rPr>
          <w:position w:val="1"/>
          <w:sz w:val="18"/>
        </w:rPr>
        <w:t>肿瘤最大径≤</w:t>
      </w:r>
      <w:r>
        <w:rPr>
          <w:rFonts w:ascii="Times New Roman" w:hAnsi="Times New Roman" w:eastAsia="Times New Roman"/>
          <w:position w:val="1"/>
          <w:sz w:val="18"/>
        </w:rPr>
        <w:t>1cm</w:t>
      </w:r>
    </w:p>
    <w:p>
      <w:pPr>
        <w:spacing w:line="324" w:lineRule="auto" w:before="2"/>
        <w:ind w:left="2456" w:right="4867" w:firstLine="362"/>
        <w:jc w:val="left"/>
        <w:rPr>
          <w:rFonts w:ascii="Times New Roman" w:hAnsi="Times New Roman" w:eastAsia="Times New Roman"/>
          <w:sz w:val="18"/>
        </w:rPr>
      </w:pPr>
      <w:r>
        <w:rPr>
          <w:rFonts w:ascii="Times New Roman" w:hAnsi="Times New Roman" w:eastAsia="Times New Roman"/>
          <w:position w:val="1"/>
          <w:sz w:val="18"/>
        </w:rPr>
        <w:t>T</w:t>
      </w:r>
      <w:r>
        <w:rPr>
          <w:rFonts w:ascii="Times New Roman" w:hAnsi="Times New Roman" w:eastAsia="Times New Roman"/>
          <w:sz w:val="11"/>
        </w:rPr>
        <w:t>1b</w:t>
      </w:r>
      <w:r>
        <w:rPr>
          <w:rFonts w:ascii="Times New Roman" w:hAnsi="Times New Roman" w:eastAsia="Times New Roman"/>
          <w:spacing w:val="-7"/>
          <w:sz w:val="11"/>
        </w:rPr>
        <w:t> </w:t>
      </w:r>
      <w:r>
        <w:rPr>
          <w:position w:val="1"/>
          <w:sz w:val="18"/>
        </w:rPr>
        <w:t>肿瘤最大径</w:t>
      </w:r>
      <w:r>
        <w:rPr>
          <w:rFonts w:ascii="Times New Roman" w:hAnsi="Times New Roman" w:eastAsia="Times New Roman"/>
          <w:position w:val="1"/>
          <w:sz w:val="18"/>
        </w:rPr>
        <w:t>&gt;1cm</w:t>
      </w:r>
      <w:r>
        <w:rPr>
          <w:position w:val="1"/>
          <w:sz w:val="18"/>
        </w:rPr>
        <w:t>，≤</w:t>
      </w:r>
      <w:r>
        <w:rPr>
          <w:rFonts w:ascii="Times New Roman" w:hAnsi="Times New Roman" w:eastAsia="Times New Roman"/>
          <w:position w:val="1"/>
          <w:sz w:val="18"/>
        </w:rPr>
        <w:t>2cm pT</w:t>
      </w:r>
      <w:r>
        <w:rPr>
          <w:rFonts w:ascii="Times New Roman" w:hAnsi="Times New Roman" w:eastAsia="Times New Roman"/>
          <w:sz w:val="11"/>
        </w:rPr>
        <w:t>2</w:t>
      </w:r>
      <w:r>
        <w:rPr>
          <w:spacing w:val="-12"/>
          <w:position w:val="1"/>
          <w:sz w:val="18"/>
        </w:rPr>
        <w:t>：肿瘤 </w:t>
      </w:r>
      <w:r>
        <w:rPr>
          <w:rFonts w:ascii="Times New Roman" w:hAnsi="Times New Roman" w:eastAsia="Times New Roman"/>
          <w:position w:val="1"/>
          <w:sz w:val="18"/>
        </w:rPr>
        <w:t>2</w:t>
      </w:r>
      <w:r>
        <w:rPr>
          <w:position w:val="1"/>
          <w:sz w:val="18"/>
        </w:rPr>
        <w:t>～</w:t>
      </w:r>
      <w:r>
        <w:rPr>
          <w:rFonts w:ascii="Times New Roman" w:hAnsi="Times New Roman" w:eastAsia="Times New Roman"/>
          <w:position w:val="1"/>
          <w:sz w:val="18"/>
        </w:rPr>
        <w:t>4cm</w:t>
      </w:r>
    </w:p>
    <w:p>
      <w:pPr>
        <w:spacing w:line="324" w:lineRule="auto" w:before="1"/>
        <w:ind w:left="2456" w:right="3041" w:firstLine="0"/>
        <w:jc w:val="left"/>
        <w:rPr>
          <w:sz w:val="18"/>
        </w:rPr>
      </w:pPr>
      <w:r>
        <w:rPr>
          <w:rFonts w:ascii="Times New Roman" w:eastAsia="Times New Roman"/>
          <w:spacing w:val="-2"/>
          <w:position w:val="1"/>
          <w:sz w:val="18"/>
        </w:rPr>
        <w:t>pT</w:t>
      </w:r>
      <w:r>
        <w:rPr>
          <w:rFonts w:ascii="Times New Roman" w:eastAsia="Times New Roman"/>
          <w:spacing w:val="-2"/>
          <w:sz w:val="11"/>
        </w:rPr>
        <w:t>3</w:t>
      </w:r>
      <w:r>
        <w:rPr>
          <w:spacing w:val="-2"/>
          <w:position w:val="1"/>
          <w:sz w:val="18"/>
        </w:rPr>
        <w:t>：肿瘤</w:t>
      </w:r>
      <w:r>
        <w:rPr>
          <w:rFonts w:ascii="Times New Roman" w:eastAsia="Times New Roman"/>
          <w:spacing w:val="-2"/>
          <w:position w:val="1"/>
          <w:sz w:val="18"/>
        </w:rPr>
        <w:t>&gt;4cm</w:t>
      </w:r>
      <w:r>
        <w:rPr>
          <w:spacing w:val="-2"/>
          <w:position w:val="1"/>
          <w:sz w:val="18"/>
        </w:rPr>
        <w:t>，局限于甲状腺内或大体侵犯甲状腺外带状肌 </w:t>
      </w:r>
      <w:r>
        <w:rPr>
          <w:rFonts w:ascii="Times New Roman" w:eastAsia="Times New Roman"/>
          <w:spacing w:val="-2"/>
          <w:position w:val="1"/>
          <w:sz w:val="18"/>
        </w:rPr>
        <w:t>pT</w:t>
      </w:r>
      <w:r>
        <w:rPr>
          <w:rFonts w:ascii="Times New Roman" w:eastAsia="Times New Roman"/>
          <w:spacing w:val="-2"/>
          <w:sz w:val="11"/>
        </w:rPr>
        <w:t>3a</w:t>
      </w:r>
      <w:r>
        <w:rPr>
          <w:spacing w:val="-2"/>
          <w:position w:val="1"/>
          <w:sz w:val="18"/>
        </w:rPr>
        <w:t>：肿瘤</w:t>
      </w:r>
      <w:r>
        <w:rPr>
          <w:rFonts w:ascii="Times New Roman" w:eastAsia="Times New Roman"/>
          <w:spacing w:val="-2"/>
          <w:position w:val="1"/>
          <w:sz w:val="18"/>
        </w:rPr>
        <w:t>&gt;4cm</w:t>
      </w:r>
      <w:r>
        <w:rPr>
          <w:spacing w:val="-2"/>
          <w:position w:val="1"/>
          <w:sz w:val="18"/>
        </w:rPr>
        <w:t>，局限于甲状腺内</w:t>
      </w:r>
    </w:p>
    <w:p>
      <w:pPr>
        <w:spacing w:before="1"/>
        <w:ind w:left="2456" w:right="0" w:firstLine="0"/>
        <w:jc w:val="left"/>
        <w:rPr>
          <w:sz w:val="18"/>
        </w:rPr>
      </w:pPr>
      <w:r>
        <w:rPr>
          <w:rFonts w:ascii="Times New Roman" w:eastAsia="Times New Roman"/>
          <w:position w:val="1"/>
          <w:sz w:val="18"/>
        </w:rPr>
        <w:t>pT</w:t>
      </w:r>
      <w:r>
        <w:rPr>
          <w:rFonts w:ascii="Times New Roman" w:eastAsia="Times New Roman"/>
          <w:sz w:val="11"/>
        </w:rPr>
        <w:t>3b</w:t>
      </w:r>
      <w:r>
        <w:rPr>
          <w:spacing w:val="-1"/>
          <w:position w:val="1"/>
          <w:sz w:val="18"/>
        </w:rPr>
        <w:t>：大体侵犯甲状腺外带状肌，无论肿瘤大小</w:t>
      </w:r>
    </w:p>
    <w:p>
      <w:pPr>
        <w:spacing w:before="80"/>
        <w:ind w:left="2941" w:right="0" w:firstLine="0"/>
        <w:jc w:val="left"/>
        <w:rPr>
          <w:sz w:val="18"/>
        </w:rPr>
      </w:pPr>
      <w:r>
        <w:rPr>
          <w:spacing w:val="-1"/>
          <w:sz w:val="18"/>
        </w:rPr>
        <w:t>带状肌包括：胸骨舌骨肌、胸骨甲状肌、甲状舌骨肌、肩胛舌骨肌</w:t>
      </w:r>
    </w:p>
    <w:p>
      <w:pPr>
        <w:spacing w:before="83"/>
        <w:ind w:left="2456" w:right="0" w:firstLine="0"/>
        <w:jc w:val="left"/>
        <w:rPr>
          <w:sz w:val="18"/>
        </w:rPr>
      </w:pPr>
      <w:r>
        <w:rPr>
          <w:rFonts w:ascii="Times New Roman" w:eastAsia="Times New Roman"/>
          <w:position w:val="1"/>
          <w:sz w:val="18"/>
        </w:rPr>
        <w:t>pT</w:t>
      </w:r>
      <w:r>
        <w:rPr>
          <w:rFonts w:ascii="Times New Roman" w:eastAsia="Times New Roman"/>
          <w:sz w:val="11"/>
        </w:rPr>
        <w:t>4</w:t>
      </w:r>
      <w:r>
        <w:rPr>
          <w:spacing w:val="-2"/>
          <w:position w:val="1"/>
          <w:sz w:val="18"/>
        </w:rPr>
        <w:t>：进展期病变</w:t>
      </w:r>
    </w:p>
    <w:p>
      <w:pPr>
        <w:spacing w:line="321" w:lineRule="auto" w:before="81"/>
        <w:ind w:left="2456" w:right="265" w:firstLine="0"/>
        <w:jc w:val="left"/>
        <w:rPr>
          <w:sz w:val="18"/>
        </w:rPr>
      </w:pPr>
      <w:r>
        <w:rPr>
          <w:rFonts w:ascii="Times New Roman" w:eastAsia="Times New Roman"/>
          <w:spacing w:val="-2"/>
          <w:position w:val="1"/>
          <w:sz w:val="18"/>
        </w:rPr>
        <w:t>pT</w:t>
      </w:r>
      <w:r>
        <w:rPr>
          <w:rFonts w:ascii="Times New Roman" w:eastAsia="Times New Roman"/>
          <w:spacing w:val="-2"/>
          <w:sz w:val="11"/>
        </w:rPr>
        <w:t>4a</w:t>
      </w:r>
      <w:r>
        <w:rPr>
          <w:spacing w:val="-2"/>
          <w:position w:val="1"/>
          <w:sz w:val="18"/>
        </w:rPr>
        <w:t>：中度进展，任何大小的肿瘤，侵犯甲状腺外颈部周围器官和软组织，如喉、气管、食管、</w:t>
      </w:r>
      <w:r>
        <w:rPr>
          <w:spacing w:val="-2"/>
          <w:sz w:val="18"/>
        </w:rPr>
        <w:t>喉反神经及皮下软组织</w:t>
      </w:r>
    </w:p>
    <w:p>
      <w:pPr>
        <w:spacing w:line="321" w:lineRule="auto" w:before="6"/>
        <w:ind w:left="2456" w:right="1772" w:firstLine="0"/>
        <w:jc w:val="left"/>
        <w:rPr>
          <w:sz w:val="18"/>
        </w:rPr>
      </w:pPr>
      <w:r>
        <w:rPr>
          <w:rFonts w:ascii="Times New Roman" w:eastAsia="Times New Roman"/>
          <w:spacing w:val="-2"/>
          <w:position w:val="1"/>
          <w:sz w:val="18"/>
        </w:rPr>
        <w:t>pT</w:t>
      </w:r>
      <w:r>
        <w:rPr>
          <w:rFonts w:ascii="Times New Roman" w:eastAsia="Times New Roman"/>
          <w:spacing w:val="-2"/>
          <w:sz w:val="11"/>
        </w:rPr>
        <w:t>4b</w:t>
      </w:r>
      <w:r>
        <w:rPr>
          <w:spacing w:val="-2"/>
          <w:position w:val="1"/>
          <w:sz w:val="18"/>
        </w:rPr>
        <w:t>：重度进展，任何大小的肿瘤，侵犯椎前筋膜，或包裹颈动脉、纵隔血管</w:t>
      </w:r>
      <w:r>
        <w:rPr>
          <w:spacing w:val="-2"/>
          <w:sz w:val="18"/>
        </w:rPr>
        <w:t>区域淋巴结：适用于所有甲状腺癌</w:t>
      </w:r>
    </w:p>
    <w:p>
      <w:pPr>
        <w:spacing w:line="324" w:lineRule="auto" w:before="6"/>
        <w:ind w:left="2456" w:right="5771" w:firstLine="0"/>
        <w:jc w:val="left"/>
        <w:rPr>
          <w:sz w:val="18"/>
        </w:rPr>
      </w:pPr>
      <w:r>
        <w:rPr>
          <w:rFonts w:ascii="Times New Roman" w:eastAsia="Times New Roman"/>
          <w:spacing w:val="-2"/>
          <w:position w:val="1"/>
          <w:sz w:val="18"/>
        </w:rPr>
        <w:t>pN</w:t>
      </w:r>
      <w:r>
        <w:rPr>
          <w:rFonts w:ascii="Times New Roman" w:eastAsia="Times New Roman"/>
          <w:spacing w:val="-2"/>
          <w:sz w:val="11"/>
        </w:rPr>
        <w:t>x</w:t>
      </w:r>
      <w:r>
        <w:rPr>
          <w:spacing w:val="-2"/>
          <w:position w:val="1"/>
          <w:sz w:val="18"/>
        </w:rPr>
        <w:t>：区域淋巴结无法评估 </w:t>
      </w:r>
      <w:r>
        <w:rPr>
          <w:rFonts w:ascii="Times New Roman" w:eastAsia="Times New Roman"/>
          <w:spacing w:val="-2"/>
          <w:position w:val="1"/>
          <w:sz w:val="18"/>
        </w:rPr>
        <w:t>pN</w:t>
      </w:r>
      <w:r>
        <w:rPr>
          <w:rFonts w:ascii="Times New Roman" w:eastAsia="Times New Roman"/>
          <w:spacing w:val="-2"/>
          <w:sz w:val="11"/>
        </w:rPr>
        <w:t>0</w:t>
      </w:r>
      <w:r>
        <w:rPr>
          <w:spacing w:val="-2"/>
          <w:position w:val="1"/>
          <w:sz w:val="18"/>
        </w:rPr>
        <w:t>：无淋巴结转移证据</w:t>
      </w:r>
      <w:r>
        <w:rPr>
          <w:spacing w:val="-2"/>
          <w:position w:val="1"/>
          <w:sz w:val="18"/>
        </w:rPr>
        <w:t> </w:t>
      </w:r>
      <w:r>
        <w:rPr>
          <w:rFonts w:ascii="Times New Roman" w:eastAsia="Times New Roman"/>
          <w:spacing w:val="-2"/>
          <w:position w:val="1"/>
          <w:sz w:val="18"/>
        </w:rPr>
        <w:t>pN</w:t>
      </w:r>
      <w:r>
        <w:rPr>
          <w:rFonts w:ascii="Times New Roman" w:eastAsia="Times New Roman"/>
          <w:spacing w:val="-2"/>
          <w:sz w:val="11"/>
        </w:rPr>
        <w:t>1</w:t>
      </w:r>
      <w:r>
        <w:rPr>
          <w:spacing w:val="-2"/>
          <w:position w:val="1"/>
          <w:sz w:val="18"/>
        </w:rPr>
        <w:t>：区域淋巴结转移</w:t>
      </w:r>
    </w:p>
    <w:p>
      <w:pPr>
        <w:spacing w:line="321" w:lineRule="auto" w:before="2"/>
        <w:ind w:left="2456" w:right="263" w:firstLine="0"/>
        <w:jc w:val="left"/>
        <w:rPr>
          <w:sz w:val="18"/>
        </w:rPr>
      </w:pPr>
      <w:r>
        <w:rPr>
          <w:rFonts w:ascii="Times New Roman" w:hAnsi="Times New Roman" w:eastAsia="Times New Roman"/>
          <w:position w:val="1"/>
          <w:sz w:val="18"/>
        </w:rPr>
        <w:t>pN</w:t>
      </w:r>
      <w:r>
        <w:rPr>
          <w:rFonts w:ascii="Times New Roman" w:hAnsi="Times New Roman" w:eastAsia="Times New Roman"/>
          <w:sz w:val="11"/>
        </w:rPr>
        <w:t>1a</w:t>
      </w:r>
      <w:r>
        <w:rPr>
          <w:position w:val="1"/>
          <w:sz w:val="18"/>
        </w:rPr>
        <w:t>：转移至Ⅵ、Ⅶ区（包括气管旁、气管前、喉前</w:t>
      </w:r>
      <w:r>
        <w:rPr>
          <w:rFonts w:ascii="Times New Roman" w:hAnsi="Times New Roman" w:eastAsia="Times New Roman"/>
          <w:position w:val="1"/>
          <w:sz w:val="18"/>
        </w:rPr>
        <w:t>/Delphian</w:t>
      </w:r>
      <w:r>
        <w:rPr>
          <w:rFonts w:ascii="Times New Roman" w:hAnsi="Times New Roman" w:eastAsia="Times New Roman"/>
          <w:spacing w:val="-8"/>
          <w:position w:val="1"/>
          <w:sz w:val="18"/>
        </w:rPr>
        <w:t> </w:t>
      </w:r>
      <w:r>
        <w:rPr>
          <w:position w:val="1"/>
          <w:sz w:val="18"/>
        </w:rPr>
        <w:t>或上纵隔）淋巴结，可以为单侧或</w:t>
      </w:r>
      <w:r>
        <w:rPr>
          <w:spacing w:val="-4"/>
          <w:sz w:val="18"/>
        </w:rPr>
        <w:t>双侧。</w:t>
      </w:r>
    </w:p>
    <w:p>
      <w:pPr>
        <w:spacing w:line="321" w:lineRule="auto" w:before="6"/>
        <w:ind w:left="2456" w:right="176" w:firstLine="0"/>
        <w:jc w:val="left"/>
        <w:rPr>
          <w:sz w:val="18"/>
        </w:rPr>
      </w:pPr>
      <w:r>
        <w:rPr>
          <w:rFonts w:ascii="Times New Roman" w:hAnsi="Times New Roman" w:eastAsia="Times New Roman"/>
          <w:spacing w:val="-2"/>
          <w:position w:val="1"/>
          <w:sz w:val="18"/>
        </w:rPr>
        <w:t>pN</w:t>
      </w:r>
      <w:r>
        <w:rPr>
          <w:rFonts w:ascii="Times New Roman" w:hAnsi="Times New Roman" w:eastAsia="Times New Roman"/>
          <w:spacing w:val="-2"/>
          <w:sz w:val="11"/>
        </w:rPr>
        <w:t>1b</w:t>
      </w:r>
      <w:r>
        <w:rPr>
          <w:spacing w:val="-2"/>
          <w:position w:val="1"/>
          <w:sz w:val="18"/>
        </w:rPr>
        <w:t>：单侧、双侧或对侧颈淋巴结转移（包括Ⅰ、Ⅱ、Ⅲ、Ⅳ或Ⅴ区）淋巴结或咽后淋巴结转移。</w:t>
      </w:r>
      <w:r>
        <w:rPr>
          <w:spacing w:val="-2"/>
          <w:sz w:val="18"/>
        </w:rPr>
        <w:t>远处转移：适用于所有甲状腺癌</w:t>
      </w:r>
    </w:p>
    <w:p>
      <w:pPr>
        <w:spacing w:after="0" w:line="321" w:lineRule="auto"/>
        <w:jc w:val="left"/>
        <w:rPr>
          <w:sz w:val="18"/>
        </w:rPr>
        <w:sectPr>
          <w:pgSz w:w="11910" w:h="16840"/>
          <w:pgMar w:header="576" w:footer="0" w:top="1060" w:bottom="280" w:left="800" w:right="800"/>
        </w:sectPr>
      </w:pPr>
    </w:p>
    <w:p>
      <w:pPr>
        <w:spacing w:line="324" w:lineRule="auto" w:before="101"/>
        <w:ind w:left="2456" w:right="6551" w:firstLine="0"/>
        <w:jc w:val="left"/>
        <w:rPr>
          <w:sz w:val="18"/>
        </w:rPr>
      </w:pPr>
      <w:r>
        <w:rPr/>
        <w:pict>
          <v:shape style="position:absolute;margin-left:167.470001pt;margin-top:34.000011pt;width:282.25pt;height:419.65pt;mso-position-horizontal-relative:page;mso-position-vertical-relative:paragraph;z-index:15778816" type="#_x0000_t202" id="docshape77" filled="false" stroked="false">
            <v:textbox inset="0,0,0,0">
              <w:txbxContent>
                <w:tbl>
                  <w:tblPr>
                    <w:tblW w:w="0" w:type="auto"/>
                    <w:jc w:val="left"/>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223"/>
                    <w:gridCol w:w="1134"/>
                    <w:gridCol w:w="1134"/>
                    <w:gridCol w:w="1134"/>
                  </w:tblGrid>
                  <w:tr>
                    <w:trPr>
                      <w:trHeight w:val="312" w:hRule="atLeast"/>
                    </w:trPr>
                    <w:tc>
                      <w:tcPr>
                        <w:tcW w:w="5625" w:type="dxa"/>
                        <w:gridSpan w:val="4"/>
                        <w:tcBorders>
                          <w:bottom w:val="single" w:sz="4" w:space="0" w:color="000000"/>
                        </w:tcBorders>
                      </w:tcPr>
                      <w:p>
                        <w:pPr>
                          <w:pStyle w:val="TableParagraph"/>
                          <w:spacing w:before="40"/>
                          <w:ind w:left="108"/>
                          <w:rPr>
                            <w:sz w:val="18"/>
                          </w:rPr>
                        </w:pPr>
                        <w:r>
                          <w:rPr>
                            <w:sz w:val="18"/>
                          </w:rPr>
                          <w:t>乳头状或滤泡状癌（分化型</w:t>
                        </w:r>
                        <w:r>
                          <w:rPr>
                            <w:spacing w:val="-10"/>
                            <w:sz w:val="18"/>
                          </w:rPr>
                          <w:t>）</w:t>
                        </w:r>
                      </w:p>
                    </w:tc>
                  </w:tr>
                  <w:tr>
                    <w:trPr>
                      <w:trHeight w:val="312" w:hRule="atLeast"/>
                    </w:trPr>
                    <w:tc>
                      <w:tcPr>
                        <w:tcW w:w="5625" w:type="dxa"/>
                        <w:gridSpan w:val="4"/>
                        <w:tcBorders>
                          <w:top w:val="single" w:sz="4" w:space="0" w:color="000000"/>
                          <w:bottom w:val="single" w:sz="4" w:space="0" w:color="000000"/>
                        </w:tcBorders>
                      </w:tcPr>
                      <w:p>
                        <w:pPr>
                          <w:pStyle w:val="TableParagraph"/>
                          <w:spacing w:before="42"/>
                          <w:ind w:left="108"/>
                          <w:rPr>
                            <w:sz w:val="18"/>
                          </w:rPr>
                        </w:pPr>
                        <w:r>
                          <w:rPr>
                            <w:sz w:val="18"/>
                          </w:rPr>
                          <w:t>年龄</w:t>
                        </w:r>
                        <w:r>
                          <w:rPr>
                            <w:rFonts w:ascii="Times New Roman" w:eastAsia="Times New Roman"/>
                            <w:sz w:val="18"/>
                          </w:rPr>
                          <w:t>&lt;55</w:t>
                        </w:r>
                        <w:r>
                          <w:rPr>
                            <w:rFonts w:ascii="Times New Roman" w:eastAsia="Times New Roman"/>
                            <w:spacing w:val="-3"/>
                            <w:sz w:val="18"/>
                          </w:rPr>
                          <w:t> </w:t>
                        </w:r>
                        <w:r>
                          <w:rPr>
                            <w:spacing w:val="-10"/>
                            <w:sz w:val="18"/>
                          </w:rPr>
                          <w:t>岁</w:t>
                        </w:r>
                      </w:p>
                    </w:tc>
                  </w:tr>
                  <w:tr>
                    <w:trPr>
                      <w:trHeight w:val="311" w:hRule="atLeast"/>
                    </w:trPr>
                    <w:tc>
                      <w:tcPr>
                        <w:tcW w:w="2223" w:type="dxa"/>
                        <w:tcBorders>
                          <w:top w:val="single" w:sz="4" w:space="0" w:color="000000"/>
                          <w:bottom w:val="single" w:sz="4" w:space="0" w:color="000000"/>
                          <w:right w:val="single" w:sz="4" w:space="0" w:color="000000"/>
                        </w:tcBorders>
                      </w:tcPr>
                      <w:p>
                        <w:pPr>
                          <w:pStyle w:val="TableParagraph"/>
                          <w:rPr>
                            <w:rFonts w:ascii="Times New Roman"/>
                            <w:sz w:val="18"/>
                          </w:rPr>
                        </w:pP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1"/>
                          <w:ind w:left="112"/>
                          <w:rPr>
                            <w:rFonts w:ascii="Times New Roman"/>
                            <w:sz w:val="18"/>
                          </w:rPr>
                        </w:pPr>
                        <w:r>
                          <w:rPr>
                            <w:rFonts w:ascii="Times New Roman"/>
                            <w:sz w:val="18"/>
                          </w:rPr>
                          <w:t>T</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1"/>
                          <w:ind w:left="111"/>
                          <w:rPr>
                            <w:rFonts w:ascii="Times New Roman"/>
                            <w:sz w:val="18"/>
                          </w:rPr>
                        </w:pPr>
                        <w:r>
                          <w:rPr>
                            <w:rFonts w:ascii="Times New Roman"/>
                            <w:sz w:val="18"/>
                          </w:rPr>
                          <w:t>N</w:t>
                        </w:r>
                      </w:p>
                    </w:tc>
                    <w:tc>
                      <w:tcPr>
                        <w:tcW w:w="1134" w:type="dxa"/>
                        <w:tcBorders>
                          <w:top w:val="single" w:sz="4" w:space="0" w:color="000000"/>
                          <w:left w:val="single" w:sz="4" w:space="0" w:color="000000"/>
                          <w:bottom w:val="single" w:sz="4" w:space="0" w:color="000000"/>
                        </w:tcBorders>
                      </w:tcPr>
                      <w:p>
                        <w:pPr>
                          <w:pStyle w:val="TableParagraph"/>
                          <w:spacing w:before="51"/>
                          <w:ind w:left="107"/>
                          <w:rPr>
                            <w:rFonts w:ascii="Times New Roman"/>
                            <w:sz w:val="18"/>
                          </w:rPr>
                        </w:pPr>
                        <w:r>
                          <w:rPr>
                            <w:rFonts w:ascii="Times New Roman"/>
                            <w:sz w:val="18"/>
                          </w:rPr>
                          <w:t>M</w:t>
                        </w:r>
                      </w:p>
                    </w:tc>
                  </w:tr>
                  <w:tr>
                    <w:trPr>
                      <w:trHeight w:val="312" w:hRule="atLeast"/>
                    </w:trPr>
                    <w:tc>
                      <w:tcPr>
                        <w:tcW w:w="2223" w:type="dxa"/>
                        <w:tcBorders>
                          <w:top w:val="single" w:sz="4" w:space="0" w:color="000000"/>
                          <w:bottom w:val="single" w:sz="4" w:space="0" w:color="000000"/>
                          <w:right w:val="single" w:sz="4" w:space="0" w:color="000000"/>
                        </w:tcBorders>
                      </w:tcPr>
                      <w:p>
                        <w:pPr>
                          <w:pStyle w:val="TableParagraph"/>
                          <w:spacing w:before="41"/>
                          <w:ind w:left="108"/>
                          <w:rPr>
                            <w:sz w:val="18"/>
                          </w:rPr>
                        </w:pPr>
                        <w:r>
                          <w:rPr>
                            <w:spacing w:val="-5"/>
                            <w:sz w:val="18"/>
                          </w:rPr>
                          <w:t>Ⅰ期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2"/>
                          <w:rPr>
                            <w:sz w:val="18"/>
                          </w:rPr>
                        </w:pPr>
                        <w:r>
                          <w:rPr>
                            <w:spacing w:val="-5"/>
                            <w:sz w:val="18"/>
                          </w:rPr>
                          <w:t>任何</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3"/>
                          <w:ind w:left="107"/>
                          <w:rPr>
                            <w:rFonts w:ascii="Times New Roman"/>
                            <w:sz w:val="18"/>
                          </w:rPr>
                        </w:pPr>
                        <w:r>
                          <w:rPr>
                            <w:rFonts w:ascii="Times New Roman"/>
                            <w:sz w:val="18"/>
                          </w:rPr>
                          <w:t>0</w:t>
                        </w:r>
                      </w:p>
                    </w:tc>
                  </w:tr>
                  <w:tr>
                    <w:trPr>
                      <w:trHeight w:val="312" w:hRule="atLeast"/>
                    </w:trPr>
                    <w:tc>
                      <w:tcPr>
                        <w:tcW w:w="2223" w:type="dxa"/>
                        <w:tcBorders>
                          <w:top w:val="single" w:sz="4" w:space="0" w:color="000000"/>
                          <w:bottom w:val="single" w:sz="4" w:space="0" w:color="000000"/>
                          <w:right w:val="single" w:sz="4" w:space="0" w:color="000000"/>
                        </w:tcBorders>
                      </w:tcPr>
                      <w:p>
                        <w:pPr>
                          <w:pStyle w:val="TableParagraph"/>
                          <w:spacing w:before="40"/>
                          <w:ind w:left="108"/>
                          <w:rPr>
                            <w:sz w:val="18"/>
                          </w:rPr>
                        </w:pPr>
                        <w:r>
                          <w:rPr>
                            <w:spacing w:val="-5"/>
                            <w:sz w:val="18"/>
                          </w:rPr>
                          <w:t>Ⅱ期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2"/>
                          <w:rPr>
                            <w:sz w:val="18"/>
                          </w:rPr>
                        </w:pPr>
                        <w:r>
                          <w:rPr>
                            <w:spacing w:val="-5"/>
                            <w:sz w:val="18"/>
                          </w:rPr>
                          <w:t>任何</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1</w:t>
                        </w:r>
                      </w:p>
                    </w:tc>
                  </w:tr>
                  <w:tr>
                    <w:trPr>
                      <w:trHeight w:val="312" w:hRule="atLeast"/>
                    </w:trPr>
                    <w:tc>
                      <w:tcPr>
                        <w:tcW w:w="5625" w:type="dxa"/>
                        <w:gridSpan w:val="4"/>
                        <w:tcBorders>
                          <w:top w:val="single" w:sz="4" w:space="0" w:color="000000"/>
                          <w:bottom w:val="single" w:sz="4" w:space="0" w:color="000000"/>
                        </w:tcBorders>
                      </w:tcPr>
                      <w:p>
                        <w:pPr>
                          <w:pStyle w:val="TableParagraph"/>
                          <w:spacing w:before="40"/>
                          <w:ind w:left="108"/>
                          <w:rPr>
                            <w:sz w:val="18"/>
                          </w:rPr>
                        </w:pPr>
                        <w:r>
                          <w:rPr>
                            <w:sz w:val="18"/>
                          </w:rPr>
                          <w:t>年龄≥</w:t>
                        </w:r>
                        <w:r>
                          <w:rPr>
                            <w:rFonts w:ascii="Times New Roman" w:hAnsi="Times New Roman" w:eastAsia="Times New Roman"/>
                            <w:sz w:val="18"/>
                          </w:rPr>
                          <w:t>55</w:t>
                        </w:r>
                        <w:r>
                          <w:rPr>
                            <w:rFonts w:ascii="Times New Roman" w:hAnsi="Times New Roman" w:eastAsia="Times New Roman"/>
                            <w:spacing w:val="-2"/>
                            <w:sz w:val="18"/>
                          </w:rPr>
                          <w:t> </w:t>
                        </w:r>
                        <w:r>
                          <w:rPr>
                            <w:spacing w:val="-10"/>
                            <w:sz w:val="18"/>
                          </w:rPr>
                          <w:t>岁</w:t>
                        </w:r>
                      </w:p>
                    </w:tc>
                  </w:tr>
                  <w:tr>
                    <w:trPr>
                      <w:trHeight w:val="312" w:hRule="atLeast"/>
                    </w:trPr>
                    <w:tc>
                      <w:tcPr>
                        <w:tcW w:w="2223" w:type="dxa"/>
                        <w:vMerge w:val="restart"/>
                        <w:tcBorders>
                          <w:top w:val="single" w:sz="4" w:space="0" w:color="000000"/>
                          <w:bottom w:val="single" w:sz="4" w:space="0" w:color="000000"/>
                          <w:right w:val="single" w:sz="4" w:space="0" w:color="000000"/>
                        </w:tcBorders>
                      </w:tcPr>
                      <w:p>
                        <w:pPr>
                          <w:pStyle w:val="TableParagraph"/>
                          <w:spacing w:before="11"/>
                          <w:rPr>
                            <w:sz w:val="15"/>
                          </w:rPr>
                        </w:pPr>
                      </w:p>
                      <w:p>
                        <w:pPr>
                          <w:pStyle w:val="TableParagraph"/>
                          <w:ind w:left="108"/>
                          <w:rPr>
                            <w:sz w:val="18"/>
                          </w:rPr>
                        </w:pPr>
                        <w:r>
                          <w:rPr>
                            <w:spacing w:val="-5"/>
                            <w:sz w:val="18"/>
                          </w:rPr>
                          <w:t>Ⅰ期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2"/>
                          <w:ind w:left="112"/>
                          <w:rPr>
                            <w:rFonts w:ascii="Times New Roman"/>
                            <w:sz w:val="18"/>
                          </w:rPr>
                        </w:pPr>
                        <w:r>
                          <w:rPr>
                            <w:rFonts w:ascii="Times New Roman"/>
                            <w:sz w:val="18"/>
                          </w:rPr>
                          <w:t>1</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2"/>
                          <w:ind w:left="111"/>
                          <w:rPr>
                            <w:rFonts w:ascii="Times New Roman"/>
                            <w:sz w:val="18"/>
                          </w:rPr>
                        </w:pPr>
                        <w:r>
                          <w:rPr>
                            <w:rFonts w:ascii="Times New Roman"/>
                            <w:spacing w:val="-5"/>
                            <w:sz w:val="18"/>
                          </w:rPr>
                          <w:t>0/x</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0</w:t>
                        </w:r>
                      </w:p>
                    </w:tc>
                  </w:tr>
                  <w:tr>
                    <w:trPr>
                      <w:trHeight w:val="311" w:hRule="atLeast"/>
                    </w:trPr>
                    <w:tc>
                      <w:tcPr>
                        <w:tcW w:w="2223" w:type="dxa"/>
                        <w:vMerge/>
                        <w:tcBorders>
                          <w:top w:val="nil"/>
                          <w:bottom w:val="single" w:sz="4" w:space="0" w:color="000000"/>
                          <w:right w:val="single" w:sz="4" w:space="0" w:color="000000"/>
                        </w:tcBorders>
                      </w:tcPr>
                      <w:p>
                        <w:pPr>
                          <w:rPr>
                            <w:sz w:val="2"/>
                            <w:szCs w:val="2"/>
                          </w:rPr>
                        </w:pP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1"/>
                          <w:ind w:left="112"/>
                          <w:rPr>
                            <w:rFonts w:ascii="Times New Roman"/>
                            <w:sz w:val="18"/>
                          </w:rPr>
                        </w:pPr>
                        <w:r>
                          <w:rPr>
                            <w:rFonts w:ascii="Times New Roman"/>
                            <w:sz w:val="18"/>
                          </w:rPr>
                          <w:t>2</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1"/>
                          <w:ind w:left="111"/>
                          <w:rPr>
                            <w:rFonts w:ascii="Times New Roman"/>
                            <w:sz w:val="18"/>
                          </w:rPr>
                        </w:pPr>
                        <w:r>
                          <w:rPr>
                            <w:rFonts w:ascii="Times New Roman"/>
                            <w:spacing w:val="-5"/>
                            <w:sz w:val="18"/>
                          </w:rPr>
                          <w:t>0/x</w:t>
                        </w:r>
                      </w:p>
                    </w:tc>
                    <w:tc>
                      <w:tcPr>
                        <w:tcW w:w="1134" w:type="dxa"/>
                        <w:tcBorders>
                          <w:top w:val="single" w:sz="4" w:space="0" w:color="000000"/>
                          <w:left w:val="single" w:sz="4" w:space="0" w:color="000000"/>
                          <w:bottom w:val="single" w:sz="4" w:space="0" w:color="000000"/>
                        </w:tcBorders>
                      </w:tcPr>
                      <w:p>
                        <w:pPr>
                          <w:pStyle w:val="TableParagraph"/>
                          <w:spacing w:before="51"/>
                          <w:ind w:left="107"/>
                          <w:rPr>
                            <w:rFonts w:ascii="Times New Roman"/>
                            <w:sz w:val="18"/>
                          </w:rPr>
                        </w:pPr>
                        <w:r>
                          <w:rPr>
                            <w:rFonts w:ascii="Times New Roman"/>
                            <w:sz w:val="18"/>
                          </w:rPr>
                          <w:t>0</w:t>
                        </w:r>
                      </w:p>
                    </w:tc>
                  </w:tr>
                  <w:tr>
                    <w:trPr>
                      <w:trHeight w:val="312" w:hRule="atLeast"/>
                    </w:trPr>
                    <w:tc>
                      <w:tcPr>
                        <w:tcW w:w="2223" w:type="dxa"/>
                        <w:vMerge w:val="restart"/>
                        <w:tcBorders>
                          <w:top w:val="single" w:sz="4" w:space="0" w:color="000000"/>
                          <w:bottom w:val="single" w:sz="4" w:space="0" w:color="000000"/>
                          <w:right w:val="single" w:sz="4" w:space="0" w:color="000000"/>
                        </w:tcBorders>
                      </w:tcPr>
                      <w:p>
                        <w:pPr>
                          <w:pStyle w:val="TableParagraph"/>
                          <w:spacing w:before="10"/>
                          <w:rPr>
                            <w:sz w:val="15"/>
                          </w:rPr>
                        </w:pPr>
                      </w:p>
                      <w:p>
                        <w:pPr>
                          <w:pStyle w:val="TableParagraph"/>
                          <w:ind w:left="108"/>
                          <w:rPr>
                            <w:sz w:val="18"/>
                          </w:rPr>
                        </w:pPr>
                        <w:r>
                          <w:rPr>
                            <w:spacing w:val="-5"/>
                            <w:sz w:val="18"/>
                          </w:rPr>
                          <w:t>Ⅱ期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2"/>
                          <w:rPr>
                            <w:rFonts w:ascii="Times New Roman" w:eastAsia="Times New Roman"/>
                            <w:sz w:val="18"/>
                          </w:rPr>
                        </w:pPr>
                        <w:r>
                          <w:rPr>
                            <w:rFonts w:ascii="Times New Roman" w:eastAsia="Times New Roman"/>
                            <w:spacing w:val="-5"/>
                            <w:sz w:val="18"/>
                          </w:rPr>
                          <w:t>1</w:t>
                        </w:r>
                        <w:r>
                          <w:rPr>
                            <w:spacing w:val="-5"/>
                            <w:sz w:val="18"/>
                          </w:rPr>
                          <w:t>～</w:t>
                        </w:r>
                        <w:r>
                          <w:rPr>
                            <w:rFonts w:ascii="Times New Roman" w:eastAsia="Times New Roman"/>
                            <w:spacing w:val="-5"/>
                            <w:sz w:val="18"/>
                          </w:rPr>
                          <w:t>2</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1"/>
                          <w:ind w:left="111"/>
                          <w:rPr>
                            <w:rFonts w:ascii="Times New Roman"/>
                            <w:sz w:val="18"/>
                          </w:rPr>
                        </w:pPr>
                        <w:r>
                          <w:rPr>
                            <w:rFonts w:ascii="Times New Roman"/>
                            <w:sz w:val="18"/>
                          </w:rPr>
                          <w:t>1</w:t>
                        </w:r>
                      </w:p>
                    </w:tc>
                    <w:tc>
                      <w:tcPr>
                        <w:tcW w:w="1134" w:type="dxa"/>
                        <w:tcBorders>
                          <w:top w:val="single" w:sz="4" w:space="0" w:color="000000"/>
                          <w:left w:val="single" w:sz="4" w:space="0" w:color="000000"/>
                          <w:bottom w:val="single" w:sz="4" w:space="0" w:color="000000"/>
                        </w:tcBorders>
                      </w:tcPr>
                      <w:p>
                        <w:pPr>
                          <w:pStyle w:val="TableParagraph"/>
                          <w:spacing w:before="51"/>
                          <w:ind w:left="107"/>
                          <w:rPr>
                            <w:rFonts w:ascii="Times New Roman"/>
                            <w:sz w:val="18"/>
                          </w:rPr>
                        </w:pPr>
                        <w:r>
                          <w:rPr>
                            <w:rFonts w:ascii="Times New Roman"/>
                            <w:sz w:val="18"/>
                          </w:rPr>
                          <w:t>0</w:t>
                        </w:r>
                      </w:p>
                    </w:tc>
                  </w:tr>
                  <w:tr>
                    <w:trPr>
                      <w:trHeight w:val="312" w:hRule="atLeast"/>
                    </w:trPr>
                    <w:tc>
                      <w:tcPr>
                        <w:tcW w:w="2223" w:type="dxa"/>
                        <w:vMerge/>
                        <w:tcBorders>
                          <w:top w:val="nil"/>
                          <w:bottom w:val="single" w:sz="4" w:space="0" w:color="000000"/>
                          <w:right w:val="single" w:sz="4" w:space="0" w:color="000000"/>
                        </w:tcBorders>
                      </w:tcPr>
                      <w:p>
                        <w:pPr>
                          <w:rPr>
                            <w:sz w:val="2"/>
                            <w:szCs w:val="2"/>
                          </w:rPr>
                        </w:pP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2"/>
                          <w:rPr>
                            <w:rFonts w:ascii="Times New Roman" w:eastAsia="Times New Roman"/>
                            <w:sz w:val="18"/>
                          </w:rPr>
                        </w:pPr>
                        <w:r>
                          <w:rPr>
                            <w:rFonts w:ascii="Times New Roman" w:eastAsia="Times New Roman"/>
                            <w:spacing w:val="-2"/>
                            <w:sz w:val="18"/>
                          </w:rPr>
                          <w:t>3a</w:t>
                        </w:r>
                        <w:r>
                          <w:rPr>
                            <w:spacing w:val="-2"/>
                            <w:sz w:val="18"/>
                          </w:rPr>
                          <w:t>～</w:t>
                        </w:r>
                        <w:r>
                          <w:rPr>
                            <w:rFonts w:ascii="Times New Roman" w:eastAsia="Times New Roman"/>
                            <w:spacing w:val="-2"/>
                            <w:sz w:val="18"/>
                          </w:rPr>
                          <w:t>3b</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3"/>
                          <w:ind w:left="107"/>
                          <w:rPr>
                            <w:rFonts w:ascii="Times New Roman"/>
                            <w:sz w:val="18"/>
                          </w:rPr>
                        </w:pPr>
                        <w:r>
                          <w:rPr>
                            <w:rFonts w:ascii="Times New Roman"/>
                            <w:sz w:val="18"/>
                          </w:rPr>
                          <w:t>0</w:t>
                        </w:r>
                      </w:p>
                    </w:tc>
                  </w:tr>
                  <w:tr>
                    <w:trPr>
                      <w:trHeight w:val="312" w:hRule="atLeast"/>
                    </w:trPr>
                    <w:tc>
                      <w:tcPr>
                        <w:tcW w:w="2223" w:type="dxa"/>
                        <w:tcBorders>
                          <w:top w:val="single" w:sz="4" w:space="0" w:color="000000"/>
                          <w:bottom w:val="single" w:sz="4" w:space="0" w:color="000000"/>
                          <w:right w:val="single" w:sz="4" w:space="0" w:color="000000"/>
                        </w:tcBorders>
                      </w:tcPr>
                      <w:p>
                        <w:pPr>
                          <w:pStyle w:val="TableParagraph"/>
                          <w:spacing w:before="41"/>
                          <w:ind w:left="108"/>
                          <w:rPr>
                            <w:sz w:val="18"/>
                          </w:rPr>
                        </w:pPr>
                        <w:r>
                          <w:rPr>
                            <w:spacing w:val="-5"/>
                            <w:sz w:val="18"/>
                          </w:rPr>
                          <w:t>Ⅲ期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2"/>
                          <w:ind w:left="112"/>
                          <w:rPr>
                            <w:rFonts w:ascii="Times New Roman"/>
                            <w:sz w:val="18"/>
                          </w:rPr>
                        </w:pPr>
                        <w:r>
                          <w:rPr>
                            <w:rFonts w:ascii="Times New Roman"/>
                            <w:spacing w:val="-5"/>
                            <w:sz w:val="18"/>
                          </w:rPr>
                          <w:t>4a</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0</w:t>
                        </w:r>
                      </w:p>
                    </w:tc>
                  </w:tr>
                  <w:tr>
                    <w:trPr>
                      <w:trHeight w:val="312" w:hRule="atLeast"/>
                    </w:trPr>
                    <w:tc>
                      <w:tcPr>
                        <w:tcW w:w="2223" w:type="dxa"/>
                        <w:tcBorders>
                          <w:top w:val="single" w:sz="4" w:space="0" w:color="000000"/>
                          <w:bottom w:val="single" w:sz="4" w:space="0" w:color="000000"/>
                          <w:right w:val="single" w:sz="4" w:space="0" w:color="000000"/>
                        </w:tcBorders>
                      </w:tcPr>
                      <w:p>
                        <w:pPr>
                          <w:pStyle w:val="TableParagraph"/>
                          <w:spacing w:before="40"/>
                          <w:ind w:left="108"/>
                          <w:rPr>
                            <w:sz w:val="18"/>
                          </w:rPr>
                        </w:pPr>
                        <w:r>
                          <w:rPr>
                            <w:sz w:val="18"/>
                          </w:rPr>
                          <w:t>Ⅳ</w:t>
                        </w:r>
                        <w:r>
                          <w:rPr>
                            <w:rFonts w:ascii="Times New Roman" w:hAnsi="Times New Roman" w:eastAsia="Times New Roman"/>
                            <w:sz w:val="18"/>
                          </w:rPr>
                          <w:t>A</w:t>
                        </w:r>
                        <w:r>
                          <w:rPr>
                            <w:rFonts w:ascii="Times New Roman" w:hAnsi="Times New Roman" w:eastAsia="Times New Roman"/>
                            <w:spacing w:val="-3"/>
                            <w:sz w:val="18"/>
                          </w:rPr>
                          <w:t> </w:t>
                        </w:r>
                        <w:r>
                          <w:rPr>
                            <w:spacing w:val="-10"/>
                            <w:sz w:val="18"/>
                          </w:rPr>
                          <w:t>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2"/>
                          <w:ind w:left="112"/>
                          <w:rPr>
                            <w:rFonts w:ascii="Times New Roman"/>
                            <w:sz w:val="18"/>
                          </w:rPr>
                        </w:pPr>
                        <w:r>
                          <w:rPr>
                            <w:rFonts w:ascii="Times New Roman"/>
                            <w:spacing w:val="-5"/>
                            <w:sz w:val="18"/>
                          </w:rPr>
                          <w:t>4b</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0</w:t>
                        </w:r>
                      </w:p>
                    </w:tc>
                  </w:tr>
                  <w:tr>
                    <w:trPr>
                      <w:trHeight w:val="311" w:hRule="atLeast"/>
                    </w:trPr>
                    <w:tc>
                      <w:tcPr>
                        <w:tcW w:w="2223" w:type="dxa"/>
                        <w:tcBorders>
                          <w:top w:val="single" w:sz="4" w:space="0" w:color="000000"/>
                          <w:bottom w:val="single" w:sz="4" w:space="0" w:color="000000"/>
                          <w:right w:val="single" w:sz="4" w:space="0" w:color="000000"/>
                        </w:tcBorders>
                      </w:tcPr>
                      <w:p>
                        <w:pPr>
                          <w:pStyle w:val="TableParagraph"/>
                          <w:spacing w:before="40"/>
                          <w:ind w:left="108"/>
                          <w:rPr>
                            <w:sz w:val="18"/>
                          </w:rPr>
                        </w:pPr>
                        <w:r>
                          <w:rPr>
                            <w:sz w:val="18"/>
                          </w:rPr>
                          <w:t>Ⅳ</w:t>
                        </w:r>
                        <w:r>
                          <w:rPr>
                            <w:rFonts w:ascii="Times New Roman" w:hAnsi="Times New Roman" w:eastAsia="Times New Roman"/>
                            <w:sz w:val="18"/>
                          </w:rPr>
                          <w:t>B</w:t>
                        </w:r>
                        <w:r>
                          <w:rPr>
                            <w:rFonts w:ascii="Times New Roman" w:hAnsi="Times New Roman" w:eastAsia="Times New Roman"/>
                            <w:spacing w:val="-2"/>
                            <w:sz w:val="18"/>
                          </w:rPr>
                          <w:t> </w:t>
                        </w:r>
                        <w:r>
                          <w:rPr>
                            <w:spacing w:val="-10"/>
                            <w:sz w:val="18"/>
                          </w:rPr>
                          <w:t>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2"/>
                          <w:rPr>
                            <w:sz w:val="18"/>
                          </w:rPr>
                        </w:pPr>
                        <w:r>
                          <w:rPr>
                            <w:spacing w:val="-5"/>
                            <w:sz w:val="18"/>
                          </w:rPr>
                          <w:t>任何</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1</w:t>
                        </w:r>
                      </w:p>
                    </w:tc>
                  </w:tr>
                  <w:tr>
                    <w:trPr>
                      <w:trHeight w:val="312" w:hRule="atLeast"/>
                    </w:trPr>
                    <w:tc>
                      <w:tcPr>
                        <w:tcW w:w="5625" w:type="dxa"/>
                        <w:gridSpan w:val="4"/>
                        <w:tcBorders>
                          <w:top w:val="single" w:sz="4" w:space="0" w:color="000000"/>
                          <w:bottom w:val="single" w:sz="4" w:space="0" w:color="000000"/>
                        </w:tcBorders>
                      </w:tcPr>
                      <w:p>
                        <w:pPr>
                          <w:pStyle w:val="TableParagraph"/>
                          <w:spacing w:before="42"/>
                          <w:ind w:left="108"/>
                          <w:rPr>
                            <w:sz w:val="18"/>
                          </w:rPr>
                        </w:pPr>
                        <w:r>
                          <w:rPr>
                            <w:sz w:val="18"/>
                          </w:rPr>
                          <w:t>髓样癌（所有年龄组</w:t>
                        </w:r>
                        <w:r>
                          <w:rPr>
                            <w:spacing w:val="-10"/>
                            <w:sz w:val="18"/>
                          </w:rPr>
                          <w:t>）</w:t>
                        </w:r>
                      </w:p>
                    </w:tc>
                  </w:tr>
                  <w:tr>
                    <w:trPr>
                      <w:trHeight w:val="311" w:hRule="atLeast"/>
                    </w:trPr>
                    <w:tc>
                      <w:tcPr>
                        <w:tcW w:w="2223" w:type="dxa"/>
                        <w:tcBorders>
                          <w:top w:val="single" w:sz="4" w:space="0" w:color="000000"/>
                          <w:bottom w:val="single" w:sz="4" w:space="0" w:color="000000"/>
                          <w:right w:val="single" w:sz="4" w:space="0" w:color="000000"/>
                        </w:tcBorders>
                      </w:tcPr>
                      <w:p>
                        <w:pPr>
                          <w:pStyle w:val="TableParagraph"/>
                          <w:spacing w:before="41"/>
                          <w:ind w:left="108"/>
                          <w:rPr>
                            <w:sz w:val="18"/>
                          </w:rPr>
                        </w:pPr>
                        <w:r>
                          <w:rPr>
                            <w:spacing w:val="-5"/>
                            <w:sz w:val="18"/>
                          </w:rPr>
                          <w:t>Ⅰ期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1"/>
                          <w:ind w:left="112"/>
                          <w:rPr>
                            <w:rFonts w:ascii="Times New Roman"/>
                            <w:sz w:val="18"/>
                          </w:rPr>
                        </w:pPr>
                        <w:r>
                          <w:rPr>
                            <w:rFonts w:ascii="Times New Roman"/>
                            <w:sz w:val="18"/>
                          </w:rPr>
                          <w:t>1</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1"/>
                          <w:ind w:left="111"/>
                          <w:rPr>
                            <w:rFonts w:ascii="Times New Roman"/>
                            <w:sz w:val="18"/>
                          </w:rPr>
                        </w:pPr>
                        <w:r>
                          <w:rPr>
                            <w:rFonts w:ascii="Times New Roman"/>
                            <w:sz w:val="18"/>
                          </w:rPr>
                          <w:t>0</w:t>
                        </w:r>
                      </w:p>
                    </w:tc>
                    <w:tc>
                      <w:tcPr>
                        <w:tcW w:w="1134" w:type="dxa"/>
                        <w:tcBorders>
                          <w:top w:val="single" w:sz="4" w:space="0" w:color="000000"/>
                          <w:left w:val="single" w:sz="4" w:space="0" w:color="000000"/>
                          <w:bottom w:val="single" w:sz="4" w:space="0" w:color="000000"/>
                        </w:tcBorders>
                      </w:tcPr>
                      <w:p>
                        <w:pPr>
                          <w:pStyle w:val="TableParagraph"/>
                          <w:spacing w:before="51"/>
                          <w:ind w:left="107"/>
                          <w:rPr>
                            <w:rFonts w:ascii="Times New Roman"/>
                            <w:sz w:val="18"/>
                          </w:rPr>
                        </w:pPr>
                        <w:r>
                          <w:rPr>
                            <w:rFonts w:ascii="Times New Roman"/>
                            <w:sz w:val="18"/>
                          </w:rPr>
                          <w:t>0</w:t>
                        </w:r>
                      </w:p>
                    </w:tc>
                  </w:tr>
                  <w:tr>
                    <w:trPr>
                      <w:trHeight w:val="312" w:hRule="atLeast"/>
                    </w:trPr>
                    <w:tc>
                      <w:tcPr>
                        <w:tcW w:w="2223" w:type="dxa"/>
                        <w:tcBorders>
                          <w:top w:val="single" w:sz="4" w:space="0" w:color="000000"/>
                          <w:bottom w:val="single" w:sz="4" w:space="0" w:color="000000"/>
                          <w:right w:val="single" w:sz="4" w:space="0" w:color="000000"/>
                        </w:tcBorders>
                      </w:tcPr>
                      <w:p>
                        <w:pPr>
                          <w:pStyle w:val="TableParagraph"/>
                          <w:spacing w:before="41"/>
                          <w:ind w:left="108"/>
                          <w:rPr>
                            <w:sz w:val="18"/>
                          </w:rPr>
                        </w:pPr>
                        <w:r>
                          <w:rPr>
                            <w:spacing w:val="-5"/>
                            <w:sz w:val="18"/>
                          </w:rPr>
                          <w:t>Ⅱ期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2"/>
                          <w:rPr>
                            <w:rFonts w:ascii="Times New Roman" w:eastAsia="Times New Roman"/>
                            <w:sz w:val="18"/>
                          </w:rPr>
                        </w:pPr>
                        <w:r>
                          <w:rPr>
                            <w:rFonts w:ascii="Times New Roman" w:eastAsia="Times New Roman"/>
                            <w:spacing w:val="-5"/>
                            <w:sz w:val="18"/>
                          </w:rPr>
                          <w:t>2</w:t>
                        </w:r>
                        <w:r>
                          <w:rPr>
                            <w:spacing w:val="-5"/>
                            <w:sz w:val="18"/>
                          </w:rPr>
                          <w:t>～</w:t>
                        </w:r>
                        <w:r>
                          <w:rPr>
                            <w:rFonts w:ascii="Times New Roman" w:eastAsia="Times New Roman"/>
                            <w:spacing w:val="-5"/>
                            <w:sz w:val="18"/>
                          </w:rPr>
                          <w:t>3</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3"/>
                          <w:ind w:left="111"/>
                          <w:rPr>
                            <w:rFonts w:ascii="Times New Roman"/>
                            <w:sz w:val="18"/>
                          </w:rPr>
                        </w:pPr>
                        <w:r>
                          <w:rPr>
                            <w:rFonts w:ascii="Times New Roman"/>
                            <w:sz w:val="18"/>
                          </w:rPr>
                          <w:t>0</w:t>
                        </w:r>
                      </w:p>
                    </w:tc>
                    <w:tc>
                      <w:tcPr>
                        <w:tcW w:w="1134" w:type="dxa"/>
                        <w:tcBorders>
                          <w:top w:val="single" w:sz="4" w:space="0" w:color="000000"/>
                          <w:left w:val="single" w:sz="4" w:space="0" w:color="000000"/>
                          <w:bottom w:val="single" w:sz="4" w:space="0" w:color="000000"/>
                        </w:tcBorders>
                      </w:tcPr>
                      <w:p>
                        <w:pPr>
                          <w:pStyle w:val="TableParagraph"/>
                          <w:spacing w:before="53"/>
                          <w:ind w:left="107"/>
                          <w:rPr>
                            <w:rFonts w:ascii="Times New Roman"/>
                            <w:sz w:val="18"/>
                          </w:rPr>
                        </w:pPr>
                        <w:r>
                          <w:rPr>
                            <w:rFonts w:ascii="Times New Roman"/>
                            <w:sz w:val="18"/>
                          </w:rPr>
                          <w:t>0</w:t>
                        </w:r>
                      </w:p>
                    </w:tc>
                  </w:tr>
                  <w:tr>
                    <w:trPr>
                      <w:trHeight w:val="311" w:hRule="atLeast"/>
                    </w:trPr>
                    <w:tc>
                      <w:tcPr>
                        <w:tcW w:w="2223" w:type="dxa"/>
                        <w:tcBorders>
                          <w:top w:val="single" w:sz="4" w:space="0" w:color="000000"/>
                          <w:bottom w:val="single" w:sz="4" w:space="0" w:color="000000"/>
                          <w:right w:val="single" w:sz="4" w:space="0" w:color="000000"/>
                        </w:tcBorders>
                      </w:tcPr>
                      <w:p>
                        <w:pPr>
                          <w:pStyle w:val="TableParagraph"/>
                          <w:spacing w:before="41"/>
                          <w:ind w:left="108"/>
                          <w:rPr>
                            <w:sz w:val="18"/>
                          </w:rPr>
                        </w:pPr>
                        <w:r>
                          <w:rPr>
                            <w:spacing w:val="-5"/>
                            <w:sz w:val="18"/>
                          </w:rPr>
                          <w:t>Ⅲ期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2"/>
                          <w:rPr>
                            <w:rFonts w:ascii="Times New Roman" w:eastAsia="Times New Roman"/>
                            <w:sz w:val="18"/>
                          </w:rPr>
                        </w:pPr>
                        <w:r>
                          <w:rPr>
                            <w:rFonts w:ascii="Times New Roman" w:eastAsia="Times New Roman"/>
                            <w:spacing w:val="-5"/>
                            <w:sz w:val="18"/>
                          </w:rPr>
                          <w:t>1</w:t>
                        </w:r>
                        <w:r>
                          <w:rPr>
                            <w:spacing w:val="-5"/>
                            <w:sz w:val="18"/>
                          </w:rPr>
                          <w:t>～</w:t>
                        </w:r>
                        <w:r>
                          <w:rPr>
                            <w:rFonts w:ascii="Times New Roman" w:eastAsia="Times New Roman"/>
                            <w:spacing w:val="-5"/>
                            <w:sz w:val="18"/>
                          </w:rPr>
                          <w:t>3</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2"/>
                          <w:ind w:left="111"/>
                          <w:rPr>
                            <w:rFonts w:ascii="Times New Roman"/>
                            <w:sz w:val="18"/>
                          </w:rPr>
                        </w:pPr>
                        <w:r>
                          <w:rPr>
                            <w:rFonts w:ascii="Times New Roman"/>
                            <w:spacing w:val="-5"/>
                            <w:sz w:val="18"/>
                          </w:rPr>
                          <w:t>1a</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0</w:t>
                        </w:r>
                      </w:p>
                    </w:tc>
                  </w:tr>
                  <w:tr>
                    <w:trPr>
                      <w:trHeight w:val="312" w:hRule="atLeast"/>
                    </w:trPr>
                    <w:tc>
                      <w:tcPr>
                        <w:tcW w:w="2223" w:type="dxa"/>
                        <w:vMerge w:val="restart"/>
                        <w:tcBorders>
                          <w:top w:val="single" w:sz="4" w:space="0" w:color="000000"/>
                          <w:bottom w:val="single" w:sz="4" w:space="0" w:color="000000"/>
                          <w:right w:val="single" w:sz="4" w:space="0" w:color="000000"/>
                        </w:tcBorders>
                      </w:tcPr>
                      <w:p>
                        <w:pPr>
                          <w:pStyle w:val="TableParagraph"/>
                          <w:spacing w:before="9"/>
                          <w:rPr>
                            <w:sz w:val="15"/>
                          </w:rPr>
                        </w:pPr>
                      </w:p>
                      <w:p>
                        <w:pPr>
                          <w:pStyle w:val="TableParagraph"/>
                          <w:ind w:left="108"/>
                          <w:rPr>
                            <w:sz w:val="18"/>
                          </w:rPr>
                        </w:pPr>
                        <w:r>
                          <w:rPr>
                            <w:sz w:val="18"/>
                          </w:rPr>
                          <w:t>Ⅳ</w:t>
                        </w:r>
                        <w:r>
                          <w:rPr>
                            <w:rFonts w:ascii="Times New Roman" w:hAnsi="Times New Roman" w:eastAsia="Times New Roman"/>
                            <w:sz w:val="18"/>
                          </w:rPr>
                          <w:t>A</w:t>
                        </w:r>
                        <w:r>
                          <w:rPr>
                            <w:rFonts w:ascii="Times New Roman" w:hAnsi="Times New Roman" w:eastAsia="Times New Roman"/>
                            <w:spacing w:val="-3"/>
                            <w:sz w:val="18"/>
                          </w:rPr>
                          <w:t> </w:t>
                        </w:r>
                        <w:r>
                          <w:rPr>
                            <w:spacing w:val="-10"/>
                            <w:sz w:val="18"/>
                          </w:rPr>
                          <w:t>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2"/>
                          <w:ind w:left="112"/>
                          <w:rPr>
                            <w:rFonts w:ascii="Times New Roman"/>
                            <w:sz w:val="18"/>
                          </w:rPr>
                        </w:pPr>
                        <w:r>
                          <w:rPr>
                            <w:rFonts w:ascii="Times New Roman"/>
                            <w:spacing w:val="-5"/>
                            <w:sz w:val="18"/>
                          </w:rPr>
                          <w:t>4a</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0</w:t>
                        </w:r>
                      </w:p>
                    </w:tc>
                  </w:tr>
                  <w:tr>
                    <w:trPr>
                      <w:trHeight w:val="312" w:hRule="atLeast"/>
                    </w:trPr>
                    <w:tc>
                      <w:tcPr>
                        <w:tcW w:w="2223" w:type="dxa"/>
                        <w:vMerge/>
                        <w:tcBorders>
                          <w:top w:val="nil"/>
                          <w:bottom w:val="single" w:sz="4" w:space="0" w:color="000000"/>
                          <w:right w:val="single" w:sz="4" w:space="0" w:color="000000"/>
                        </w:tcBorders>
                      </w:tcPr>
                      <w:p>
                        <w:pPr>
                          <w:rPr>
                            <w:sz w:val="2"/>
                            <w:szCs w:val="2"/>
                          </w:rPr>
                        </w:pP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2"/>
                          <w:rPr>
                            <w:rFonts w:ascii="Times New Roman" w:eastAsia="Times New Roman"/>
                            <w:sz w:val="18"/>
                          </w:rPr>
                        </w:pPr>
                        <w:r>
                          <w:rPr>
                            <w:rFonts w:ascii="Times New Roman" w:eastAsia="Times New Roman"/>
                            <w:spacing w:val="-5"/>
                            <w:sz w:val="18"/>
                          </w:rPr>
                          <w:t>1</w:t>
                        </w:r>
                        <w:r>
                          <w:rPr>
                            <w:spacing w:val="-5"/>
                            <w:sz w:val="18"/>
                          </w:rPr>
                          <w:t>～</w:t>
                        </w:r>
                        <w:r>
                          <w:rPr>
                            <w:rFonts w:ascii="Times New Roman" w:eastAsia="Times New Roman"/>
                            <w:spacing w:val="-5"/>
                            <w:sz w:val="18"/>
                          </w:rPr>
                          <w:t>3</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2"/>
                          <w:ind w:left="111"/>
                          <w:rPr>
                            <w:rFonts w:ascii="Times New Roman"/>
                            <w:sz w:val="18"/>
                          </w:rPr>
                        </w:pPr>
                        <w:r>
                          <w:rPr>
                            <w:rFonts w:ascii="Times New Roman"/>
                            <w:spacing w:val="-5"/>
                            <w:sz w:val="18"/>
                          </w:rPr>
                          <w:t>1b</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0</w:t>
                        </w:r>
                      </w:p>
                    </w:tc>
                  </w:tr>
                  <w:tr>
                    <w:trPr>
                      <w:trHeight w:val="311" w:hRule="atLeast"/>
                    </w:trPr>
                    <w:tc>
                      <w:tcPr>
                        <w:tcW w:w="2223" w:type="dxa"/>
                        <w:tcBorders>
                          <w:top w:val="single" w:sz="4" w:space="0" w:color="000000"/>
                          <w:bottom w:val="single" w:sz="4" w:space="0" w:color="000000"/>
                          <w:right w:val="single" w:sz="4" w:space="0" w:color="000000"/>
                        </w:tcBorders>
                      </w:tcPr>
                      <w:p>
                        <w:pPr>
                          <w:pStyle w:val="TableParagraph"/>
                          <w:spacing w:before="42"/>
                          <w:ind w:left="108"/>
                          <w:rPr>
                            <w:sz w:val="18"/>
                          </w:rPr>
                        </w:pPr>
                        <w:r>
                          <w:rPr>
                            <w:sz w:val="18"/>
                          </w:rPr>
                          <w:t>Ⅳ</w:t>
                        </w:r>
                        <w:r>
                          <w:rPr>
                            <w:rFonts w:ascii="Times New Roman" w:hAnsi="Times New Roman" w:eastAsia="Times New Roman"/>
                            <w:sz w:val="18"/>
                          </w:rPr>
                          <w:t>B</w:t>
                        </w:r>
                        <w:r>
                          <w:rPr>
                            <w:rFonts w:ascii="Times New Roman" w:hAnsi="Times New Roman" w:eastAsia="Times New Roman"/>
                            <w:spacing w:val="-2"/>
                            <w:sz w:val="18"/>
                          </w:rPr>
                          <w:t> </w:t>
                        </w:r>
                        <w:r>
                          <w:rPr>
                            <w:spacing w:val="-10"/>
                            <w:sz w:val="18"/>
                          </w:rPr>
                          <w:t>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1"/>
                          <w:ind w:left="112"/>
                          <w:rPr>
                            <w:rFonts w:ascii="Times New Roman"/>
                            <w:sz w:val="18"/>
                          </w:rPr>
                        </w:pPr>
                        <w:r>
                          <w:rPr>
                            <w:rFonts w:ascii="Times New Roman"/>
                            <w:spacing w:val="-5"/>
                            <w:sz w:val="18"/>
                          </w:rPr>
                          <w:t>4b</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2"/>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1"/>
                          <w:ind w:left="107"/>
                          <w:rPr>
                            <w:rFonts w:ascii="Times New Roman"/>
                            <w:sz w:val="18"/>
                          </w:rPr>
                        </w:pPr>
                        <w:r>
                          <w:rPr>
                            <w:rFonts w:ascii="Times New Roman"/>
                            <w:sz w:val="18"/>
                          </w:rPr>
                          <w:t>0</w:t>
                        </w:r>
                      </w:p>
                    </w:tc>
                  </w:tr>
                  <w:tr>
                    <w:trPr>
                      <w:trHeight w:val="312" w:hRule="atLeast"/>
                    </w:trPr>
                    <w:tc>
                      <w:tcPr>
                        <w:tcW w:w="2223" w:type="dxa"/>
                        <w:tcBorders>
                          <w:top w:val="single" w:sz="4" w:space="0" w:color="000000"/>
                          <w:bottom w:val="single" w:sz="4" w:space="0" w:color="000000"/>
                          <w:right w:val="single" w:sz="4" w:space="0" w:color="000000"/>
                        </w:tcBorders>
                      </w:tcPr>
                      <w:p>
                        <w:pPr>
                          <w:pStyle w:val="TableParagraph"/>
                          <w:spacing w:before="41"/>
                          <w:ind w:left="108"/>
                          <w:rPr>
                            <w:sz w:val="18"/>
                          </w:rPr>
                        </w:pPr>
                        <w:r>
                          <w:rPr>
                            <w:sz w:val="18"/>
                          </w:rPr>
                          <w:t>Ⅳ</w:t>
                        </w:r>
                        <w:r>
                          <w:rPr>
                            <w:rFonts w:ascii="Times New Roman" w:hAnsi="Times New Roman" w:eastAsia="Times New Roman"/>
                            <w:sz w:val="18"/>
                          </w:rPr>
                          <w:t>C</w:t>
                        </w:r>
                        <w:r>
                          <w:rPr>
                            <w:rFonts w:ascii="Times New Roman" w:hAnsi="Times New Roman" w:eastAsia="Times New Roman"/>
                            <w:spacing w:val="-2"/>
                            <w:sz w:val="18"/>
                          </w:rPr>
                          <w:t> </w:t>
                        </w:r>
                        <w:r>
                          <w:rPr>
                            <w:spacing w:val="-10"/>
                            <w:sz w:val="18"/>
                          </w:rPr>
                          <w:t>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2"/>
                          <w:rPr>
                            <w:sz w:val="18"/>
                          </w:rPr>
                        </w:pPr>
                        <w:r>
                          <w:rPr>
                            <w:spacing w:val="-5"/>
                            <w:sz w:val="18"/>
                          </w:rPr>
                          <w:t>任何</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1"/>
                          <w:ind w:left="107"/>
                          <w:rPr>
                            <w:rFonts w:ascii="Times New Roman"/>
                            <w:sz w:val="18"/>
                          </w:rPr>
                        </w:pPr>
                        <w:r>
                          <w:rPr>
                            <w:rFonts w:ascii="Times New Roman"/>
                            <w:sz w:val="18"/>
                          </w:rPr>
                          <w:t>1</w:t>
                        </w:r>
                      </w:p>
                    </w:tc>
                  </w:tr>
                  <w:tr>
                    <w:trPr>
                      <w:trHeight w:val="311" w:hRule="atLeast"/>
                    </w:trPr>
                    <w:tc>
                      <w:tcPr>
                        <w:tcW w:w="5625" w:type="dxa"/>
                        <w:gridSpan w:val="4"/>
                        <w:tcBorders>
                          <w:top w:val="single" w:sz="4" w:space="0" w:color="000000"/>
                          <w:bottom w:val="single" w:sz="4" w:space="0" w:color="000000"/>
                        </w:tcBorders>
                      </w:tcPr>
                      <w:p>
                        <w:pPr>
                          <w:pStyle w:val="TableParagraph"/>
                          <w:spacing w:before="41"/>
                          <w:ind w:left="108"/>
                          <w:rPr>
                            <w:sz w:val="18"/>
                          </w:rPr>
                        </w:pPr>
                        <w:r>
                          <w:rPr>
                            <w:sz w:val="18"/>
                          </w:rPr>
                          <w:t>未分化癌（所有年龄组</w:t>
                        </w:r>
                        <w:r>
                          <w:rPr>
                            <w:spacing w:val="-10"/>
                            <w:sz w:val="18"/>
                          </w:rPr>
                          <w:t>）</w:t>
                        </w:r>
                      </w:p>
                    </w:tc>
                  </w:tr>
                  <w:tr>
                    <w:trPr>
                      <w:trHeight w:val="312" w:hRule="atLeast"/>
                    </w:trPr>
                    <w:tc>
                      <w:tcPr>
                        <w:tcW w:w="2223" w:type="dxa"/>
                        <w:tcBorders>
                          <w:top w:val="single" w:sz="4" w:space="0" w:color="000000"/>
                          <w:bottom w:val="single" w:sz="4" w:space="0" w:color="000000"/>
                          <w:right w:val="single" w:sz="4" w:space="0" w:color="000000"/>
                        </w:tcBorders>
                      </w:tcPr>
                      <w:p>
                        <w:pPr>
                          <w:pStyle w:val="TableParagraph"/>
                          <w:spacing w:before="41"/>
                          <w:ind w:left="108"/>
                          <w:rPr>
                            <w:sz w:val="18"/>
                          </w:rPr>
                        </w:pPr>
                        <w:r>
                          <w:rPr>
                            <w:sz w:val="18"/>
                          </w:rPr>
                          <w:t>Ⅳ</w:t>
                        </w:r>
                        <w:r>
                          <w:rPr>
                            <w:rFonts w:ascii="Times New Roman" w:hAnsi="Times New Roman" w:eastAsia="Times New Roman"/>
                            <w:sz w:val="18"/>
                          </w:rPr>
                          <w:t>A</w:t>
                        </w:r>
                        <w:r>
                          <w:rPr>
                            <w:rFonts w:ascii="Times New Roman" w:hAnsi="Times New Roman" w:eastAsia="Times New Roman"/>
                            <w:spacing w:val="-3"/>
                            <w:sz w:val="18"/>
                          </w:rPr>
                          <w:t> </w:t>
                        </w:r>
                        <w:r>
                          <w:rPr>
                            <w:spacing w:val="-10"/>
                            <w:sz w:val="18"/>
                          </w:rPr>
                          <w:t>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1"/>
                          <w:ind w:left="112"/>
                          <w:rPr>
                            <w:rFonts w:ascii="Times New Roman" w:eastAsia="Times New Roman"/>
                            <w:sz w:val="18"/>
                          </w:rPr>
                        </w:pPr>
                        <w:r>
                          <w:rPr>
                            <w:rFonts w:ascii="Times New Roman" w:eastAsia="Times New Roman"/>
                            <w:spacing w:val="-4"/>
                            <w:sz w:val="18"/>
                          </w:rPr>
                          <w:t>1</w:t>
                        </w:r>
                        <w:r>
                          <w:rPr>
                            <w:spacing w:val="-4"/>
                            <w:sz w:val="18"/>
                          </w:rPr>
                          <w:t>～</w:t>
                        </w:r>
                        <w:r>
                          <w:rPr>
                            <w:rFonts w:ascii="Times New Roman" w:eastAsia="Times New Roman"/>
                            <w:spacing w:val="-4"/>
                            <w:sz w:val="18"/>
                          </w:rPr>
                          <w:t>3a</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2"/>
                          <w:ind w:left="111"/>
                          <w:rPr>
                            <w:rFonts w:ascii="Times New Roman"/>
                            <w:sz w:val="18"/>
                          </w:rPr>
                        </w:pPr>
                        <w:r>
                          <w:rPr>
                            <w:rFonts w:ascii="Times New Roman"/>
                            <w:spacing w:val="-5"/>
                            <w:sz w:val="18"/>
                          </w:rPr>
                          <w:t>0/x</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0</w:t>
                        </w:r>
                      </w:p>
                    </w:tc>
                  </w:tr>
                  <w:tr>
                    <w:trPr>
                      <w:trHeight w:val="312" w:hRule="atLeast"/>
                    </w:trPr>
                    <w:tc>
                      <w:tcPr>
                        <w:tcW w:w="2223" w:type="dxa"/>
                        <w:vMerge w:val="restart"/>
                        <w:tcBorders>
                          <w:top w:val="single" w:sz="4" w:space="0" w:color="000000"/>
                          <w:bottom w:val="single" w:sz="4" w:space="0" w:color="000000"/>
                          <w:right w:val="single" w:sz="4" w:space="0" w:color="000000"/>
                        </w:tcBorders>
                      </w:tcPr>
                      <w:p>
                        <w:pPr>
                          <w:pStyle w:val="TableParagraph"/>
                          <w:spacing w:before="9"/>
                          <w:rPr>
                            <w:sz w:val="15"/>
                          </w:rPr>
                        </w:pPr>
                      </w:p>
                      <w:p>
                        <w:pPr>
                          <w:pStyle w:val="TableParagraph"/>
                          <w:ind w:left="108"/>
                          <w:rPr>
                            <w:sz w:val="18"/>
                          </w:rPr>
                        </w:pPr>
                        <w:r>
                          <w:rPr>
                            <w:sz w:val="18"/>
                          </w:rPr>
                          <w:t>Ⅳ</w:t>
                        </w:r>
                        <w:r>
                          <w:rPr>
                            <w:rFonts w:ascii="Times New Roman" w:hAnsi="Times New Roman" w:eastAsia="Times New Roman"/>
                            <w:sz w:val="18"/>
                          </w:rPr>
                          <w:t>B</w:t>
                        </w:r>
                        <w:r>
                          <w:rPr>
                            <w:rFonts w:ascii="Times New Roman" w:hAnsi="Times New Roman" w:eastAsia="Times New Roman"/>
                            <w:spacing w:val="-2"/>
                            <w:sz w:val="18"/>
                          </w:rPr>
                          <w:t> </w:t>
                        </w:r>
                        <w:r>
                          <w:rPr>
                            <w:spacing w:val="-10"/>
                            <w:sz w:val="18"/>
                          </w:rPr>
                          <w:t>期</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2"/>
                          <w:rPr>
                            <w:rFonts w:ascii="Times New Roman" w:eastAsia="Times New Roman"/>
                            <w:sz w:val="18"/>
                          </w:rPr>
                        </w:pPr>
                        <w:r>
                          <w:rPr>
                            <w:rFonts w:ascii="Times New Roman" w:eastAsia="Times New Roman"/>
                            <w:spacing w:val="-4"/>
                            <w:sz w:val="18"/>
                          </w:rPr>
                          <w:t>1</w:t>
                        </w:r>
                        <w:r>
                          <w:rPr>
                            <w:spacing w:val="-4"/>
                            <w:sz w:val="18"/>
                          </w:rPr>
                          <w:t>～</w:t>
                        </w:r>
                        <w:r>
                          <w:rPr>
                            <w:rFonts w:ascii="Times New Roman" w:eastAsia="Times New Roman"/>
                            <w:spacing w:val="-4"/>
                            <w:sz w:val="18"/>
                          </w:rPr>
                          <w:t>3a</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52"/>
                          <w:ind w:left="111"/>
                          <w:rPr>
                            <w:rFonts w:ascii="Times New Roman"/>
                            <w:sz w:val="18"/>
                          </w:rPr>
                        </w:pPr>
                        <w:r>
                          <w:rPr>
                            <w:rFonts w:ascii="Times New Roman"/>
                            <w:sz w:val="18"/>
                          </w:rPr>
                          <w:t>1</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0</w:t>
                        </w:r>
                      </w:p>
                    </w:tc>
                  </w:tr>
                  <w:tr>
                    <w:trPr>
                      <w:trHeight w:val="311" w:hRule="atLeast"/>
                    </w:trPr>
                    <w:tc>
                      <w:tcPr>
                        <w:tcW w:w="2223" w:type="dxa"/>
                        <w:vMerge/>
                        <w:tcBorders>
                          <w:top w:val="nil"/>
                          <w:bottom w:val="single" w:sz="4" w:space="0" w:color="000000"/>
                          <w:right w:val="single" w:sz="4" w:space="0" w:color="000000"/>
                        </w:tcBorders>
                      </w:tcPr>
                      <w:p>
                        <w:pPr>
                          <w:rPr>
                            <w:sz w:val="2"/>
                            <w:szCs w:val="2"/>
                          </w:rPr>
                        </w:pP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2"/>
                          <w:rPr>
                            <w:rFonts w:ascii="Times New Roman" w:eastAsia="Times New Roman"/>
                            <w:sz w:val="18"/>
                          </w:rPr>
                        </w:pPr>
                        <w:r>
                          <w:rPr>
                            <w:rFonts w:ascii="Times New Roman" w:eastAsia="Times New Roman"/>
                            <w:spacing w:val="-4"/>
                            <w:sz w:val="18"/>
                          </w:rPr>
                          <w:t>3b</w:t>
                        </w:r>
                        <w:r>
                          <w:rPr>
                            <w:spacing w:val="-4"/>
                            <w:sz w:val="18"/>
                          </w:rPr>
                          <w:t>～</w:t>
                        </w:r>
                        <w:r>
                          <w:rPr>
                            <w:rFonts w:ascii="Times New Roman" w:eastAsia="Times New Roman"/>
                            <w:spacing w:val="-4"/>
                            <w:sz w:val="18"/>
                          </w:rPr>
                          <w:t>4</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spacing w:before="40"/>
                          <w:ind w:left="111"/>
                          <w:rPr>
                            <w:sz w:val="18"/>
                          </w:rPr>
                        </w:pPr>
                        <w:r>
                          <w:rPr>
                            <w:spacing w:val="-5"/>
                            <w:sz w:val="18"/>
                          </w:rPr>
                          <w:t>任何</w:t>
                        </w:r>
                      </w:p>
                    </w:tc>
                    <w:tc>
                      <w:tcPr>
                        <w:tcW w:w="1134" w:type="dxa"/>
                        <w:tcBorders>
                          <w:top w:val="single" w:sz="4" w:space="0" w:color="000000"/>
                          <w:left w:val="single" w:sz="4" w:space="0" w:color="000000"/>
                          <w:bottom w:val="single" w:sz="4" w:space="0" w:color="000000"/>
                        </w:tcBorders>
                      </w:tcPr>
                      <w:p>
                        <w:pPr>
                          <w:pStyle w:val="TableParagraph"/>
                          <w:spacing w:before="52"/>
                          <w:ind w:left="107"/>
                          <w:rPr>
                            <w:rFonts w:ascii="Times New Roman"/>
                            <w:sz w:val="18"/>
                          </w:rPr>
                        </w:pPr>
                        <w:r>
                          <w:rPr>
                            <w:rFonts w:ascii="Times New Roman"/>
                            <w:sz w:val="18"/>
                          </w:rPr>
                          <w:t>0</w:t>
                        </w:r>
                      </w:p>
                    </w:tc>
                  </w:tr>
                  <w:tr>
                    <w:trPr>
                      <w:trHeight w:val="311" w:hRule="atLeast"/>
                    </w:trPr>
                    <w:tc>
                      <w:tcPr>
                        <w:tcW w:w="2223" w:type="dxa"/>
                        <w:tcBorders>
                          <w:top w:val="single" w:sz="4" w:space="0" w:color="000000"/>
                          <w:right w:val="single" w:sz="4" w:space="0" w:color="000000"/>
                        </w:tcBorders>
                      </w:tcPr>
                      <w:p>
                        <w:pPr>
                          <w:pStyle w:val="TableParagraph"/>
                          <w:spacing w:before="42"/>
                          <w:ind w:left="108"/>
                          <w:rPr>
                            <w:sz w:val="18"/>
                          </w:rPr>
                        </w:pPr>
                        <w:r>
                          <w:rPr>
                            <w:sz w:val="18"/>
                          </w:rPr>
                          <w:t>Ⅳ</w:t>
                        </w:r>
                        <w:r>
                          <w:rPr>
                            <w:rFonts w:ascii="Times New Roman" w:hAnsi="Times New Roman" w:eastAsia="Times New Roman"/>
                            <w:sz w:val="18"/>
                          </w:rPr>
                          <w:t>C</w:t>
                        </w:r>
                        <w:r>
                          <w:rPr>
                            <w:rFonts w:ascii="Times New Roman" w:hAnsi="Times New Roman" w:eastAsia="Times New Roman"/>
                            <w:spacing w:val="-2"/>
                            <w:sz w:val="18"/>
                          </w:rPr>
                          <w:t> </w:t>
                        </w:r>
                        <w:r>
                          <w:rPr>
                            <w:spacing w:val="-10"/>
                            <w:sz w:val="18"/>
                          </w:rPr>
                          <w:t>期</w:t>
                        </w:r>
                      </w:p>
                    </w:tc>
                    <w:tc>
                      <w:tcPr>
                        <w:tcW w:w="1134" w:type="dxa"/>
                        <w:tcBorders>
                          <w:top w:val="single" w:sz="4" w:space="0" w:color="000000"/>
                          <w:left w:val="single" w:sz="4" w:space="0" w:color="000000"/>
                          <w:right w:val="single" w:sz="4" w:space="0" w:color="000000"/>
                        </w:tcBorders>
                      </w:tcPr>
                      <w:p>
                        <w:pPr>
                          <w:pStyle w:val="TableParagraph"/>
                          <w:spacing w:before="42"/>
                          <w:ind w:left="112"/>
                          <w:rPr>
                            <w:sz w:val="18"/>
                          </w:rPr>
                        </w:pPr>
                        <w:r>
                          <w:rPr>
                            <w:spacing w:val="-5"/>
                            <w:sz w:val="18"/>
                          </w:rPr>
                          <w:t>任何</w:t>
                        </w:r>
                      </w:p>
                    </w:tc>
                    <w:tc>
                      <w:tcPr>
                        <w:tcW w:w="1134" w:type="dxa"/>
                        <w:tcBorders>
                          <w:top w:val="single" w:sz="4" w:space="0" w:color="000000"/>
                          <w:left w:val="single" w:sz="4" w:space="0" w:color="000000"/>
                          <w:right w:val="single" w:sz="4" w:space="0" w:color="000000"/>
                        </w:tcBorders>
                      </w:tcPr>
                      <w:p>
                        <w:pPr>
                          <w:pStyle w:val="TableParagraph"/>
                          <w:spacing w:before="42"/>
                          <w:ind w:left="111"/>
                          <w:rPr>
                            <w:sz w:val="18"/>
                          </w:rPr>
                        </w:pPr>
                        <w:r>
                          <w:rPr>
                            <w:spacing w:val="-5"/>
                            <w:sz w:val="18"/>
                          </w:rPr>
                          <w:t>任何</w:t>
                        </w:r>
                      </w:p>
                    </w:tc>
                    <w:tc>
                      <w:tcPr>
                        <w:tcW w:w="1134" w:type="dxa"/>
                        <w:tcBorders>
                          <w:top w:val="single" w:sz="4" w:space="0" w:color="000000"/>
                          <w:left w:val="single" w:sz="4" w:space="0" w:color="000000"/>
                        </w:tcBorders>
                      </w:tcPr>
                      <w:p>
                        <w:pPr>
                          <w:pStyle w:val="TableParagraph"/>
                          <w:spacing w:before="51"/>
                          <w:ind w:left="107"/>
                          <w:rPr>
                            <w:rFonts w:ascii="Times New Roman"/>
                            <w:sz w:val="18"/>
                          </w:rPr>
                        </w:pPr>
                        <w:r>
                          <w:rPr>
                            <w:rFonts w:ascii="Times New Roman"/>
                            <w:sz w:val="18"/>
                          </w:rPr>
                          <w:t>1</w:t>
                        </w:r>
                      </w:p>
                    </w:tc>
                  </w:tr>
                </w:tbl>
                <w:p>
                  <w:pPr>
                    <w:pStyle w:val="BodyText"/>
                  </w:pPr>
                </w:p>
              </w:txbxContent>
            </v:textbox>
            <w10:wrap type="none"/>
          </v:shape>
        </w:pict>
      </w:r>
      <w:r>
        <w:rPr>
          <w:rFonts w:ascii="Times New Roman" w:eastAsia="Times New Roman"/>
          <w:spacing w:val="-2"/>
          <w:position w:val="1"/>
          <w:sz w:val="18"/>
        </w:rPr>
        <w:t>M</w:t>
      </w:r>
      <w:r>
        <w:rPr>
          <w:rFonts w:ascii="Times New Roman" w:eastAsia="Times New Roman"/>
          <w:spacing w:val="-2"/>
          <w:sz w:val="11"/>
        </w:rPr>
        <w:t>0</w:t>
      </w:r>
      <w:r>
        <w:rPr>
          <w:spacing w:val="-2"/>
          <w:position w:val="1"/>
          <w:sz w:val="18"/>
        </w:rPr>
        <w:t>：无远处转移 </w:t>
      </w:r>
      <w:r>
        <w:rPr>
          <w:rFonts w:ascii="Times New Roman" w:eastAsia="Times New Roman"/>
          <w:position w:val="1"/>
          <w:sz w:val="18"/>
        </w:rPr>
        <w:t>M</w:t>
      </w:r>
      <w:r>
        <w:rPr>
          <w:rFonts w:ascii="Times New Roman" w:eastAsia="Times New Roman"/>
          <w:sz w:val="11"/>
        </w:rPr>
        <w:t>1</w:t>
      </w:r>
      <w:r>
        <w:rPr>
          <w:spacing w:val="-2"/>
          <w:position w:val="1"/>
          <w:sz w:val="18"/>
        </w:rPr>
        <w:t>：有远处转移</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5"/>
        </w:rPr>
      </w:pPr>
    </w:p>
    <w:p>
      <w:pPr>
        <w:spacing w:before="0"/>
        <w:ind w:left="2456" w:right="0" w:firstLine="0"/>
        <w:jc w:val="left"/>
        <w:rPr>
          <w:sz w:val="18"/>
        </w:rPr>
      </w:pPr>
      <w:r>
        <w:rPr>
          <w:spacing w:val="-1"/>
          <w:sz w:val="18"/>
        </w:rPr>
        <w:t>注：以上表格中“年龄”指患者病理组织标本获取日期时的年龄。</w:t>
      </w:r>
    </w:p>
    <w:p>
      <w:pPr>
        <w:pStyle w:val="BodyText"/>
        <w:spacing w:before="7"/>
        <w:rPr>
          <w:sz w:val="22"/>
        </w:rPr>
      </w:pPr>
    </w:p>
    <w:p>
      <w:pPr>
        <w:pStyle w:val="ListParagraph"/>
        <w:numPr>
          <w:ilvl w:val="1"/>
          <w:numId w:val="2"/>
        </w:numPr>
        <w:tabs>
          <w:tab w:pos="1172" w:val="left" w:leader="none"/>
          <w:tab w:pos="1173" w:val="left" w:leader="none"/>
          <w:tab w:pos="2456" w:val="left" w:leader="none"/>
        </w:tabs>
        <w:spacing w:line="240" w:lineRule="auto" w:before="0" w:after="0"/>
        <w:ind w:left="1172" w:right="0" w:hanging="956"/>
        <w:jc w:val="left"/>
        <w:rPr>
          <w:sz w:val="21"/>
        </w:rPr>
      </w:pPr>
      <w:r>
        <w:rPr>
          <w:b/>
          <w:w w:val="95"/>
          <w:sz w:val="21"/>
        </w:rPr>
        <w:t>肢</w:t>
      </w:r>
      <w:r>
        <w:rPr>
          <w:b/>
          <w:spacing w:val="-10"/>
          <w:sz w:val="21"/>
        </w:rPr>
        <w:t>体</w:t>
      </w:r>
      <w:r>
        <w:rPr>
          <w:b/>
          <w:sz w:val="21"/>
        </w:rPr>
        <w:tab/>
      </w:r>
      <w:r>
        <w:rPr>
          <w:w w:val="95"/>
          <w:sz w:val="21"/>
        </w:rPr>
        <w:t>肢体是指包括肩关节的整个上肢或包括髋关节的整个下肢</w:t>
      </w:r>
      <w:r>
        <w:rPr>
          <w:spacing w:val="-10"/>
          <w:w w:val="95"/>
          <w:sz w:val="21"/>
        </w:rPr>
        <w:t>。</w:t>
      </w:r>
    </w:p>
    <w:p>
      <w:pPr>
        <w:pStyle w:val="BodyText"/>
        <w:spacing w:before="2"/>
        <w:rPr>
          <w:sz w:val="23"/>
        </w:rPr>
      </w:pPr>
    </w:p>
    <w:p>
      <w:pPr>
        <w:pStyle w:val="ListParagraph"/>
        <w:numPr>
          <w:ilvl w:val="1"/>
          <w:numId w:val="2"/>
        </w:numPr>
        <w:tabs>
          <w:tab w:pos="1172" w:val="left" w:leader="none"/>
          <w:tab w:pos="1173" w:val="left" w:leader="none"/>
          <w:tab w:pos="2456" w:val="left" w:leader="none"/>
        </w:tabs>
        <w:spacing w:line="240" w:lineRule="auto" w:before="1" w:after="0"/>
        <w:ind w:left="1172" w:right="0" w:hanging="956"/>
        <w:jc w:val="left"/>
        <w:rPr>
          <w:sz w:val="21"/>
        </w:rPr>
      </w:pPr>
      <w:r>
        <w:rPr>
          <w:b/>
          <w:w w:val="95"/>
          <w:sz w:val="21"/>
        </w:rPr>
        <w:t>肌</w:t>
      </w:r>
      <w:r>
        <w:rPr>
          <w:b/>
          <w:spacing w:val="-10"/>
          <w:sz w:val="21"/>
        </w:rPr>
        <w:t>力</w:t>
      </w:r>
      <w:r>
        <w:rPr>
          <w:b/>
          <w:sz w:val="21"/>
        </w:rPr>
        <w:tab/>
      </w:r>
      <w:r>
        <w:rPr>
          <w:w w:val="95"/>
          <w:sz w:val="21"/>
        </w:rPr>
        <w:t>指肌肉收缩时的力量。肌力划分为</w:t>
      </w:r>
      <w:r>
        <w:rPr>
          <w:spacing w:val="38"/>
          <w:sz w:val="21"/>
        </w:rPr>
        <w:t> </w:t>
      </w:r>
      <w:r>
        <w:rPr>
          <w:rFonts w:ascii="Times New Roman" w:eastAsia="Times New Roman"/>
          <w:w w:val="95"/>
          <w:sz w:val="21"/>
        </w:rPr>
        <w:t>0-5</w:t>
      </w:r>
      <w:r>
        <w:rPr>
          <w:rFonts w:ascii="Times New Roman" w:eastAsia="Times New Roman"/>
          <w:spacing w:val="68"/>
          <w:w w:val="150"/>
          <w:sz w:val="21"/>
        </w:rPr>
        <w:t> </w:t>
      </w:r>
      <w:r>
        <w:rPr>
          <w:w w:val="95"/>
          <w:sz w:val="21"/>
        </w:rPr>
        <w:t>级，具体为</w:t>
      </w:r>
      <w:r>
        <w:rPr>
          <w:spacing w:val="-10"/>
          <w:w w:val="95"/>
          <w:sz w:val="21"/>
        </w:rPr>
        <w:t>：</w:t>
      </w:r>
    </w:p>
    <w:p>
      <w:pPr>
        <w:pStyle w:val="ListParagraph"/>
        <w:numPr>
          <w:ilvl w:val="0"/>
          <w:numId w:val="86"/>
        </w:numPr>
        <w:tabs>
          <w:tab w:pos="2613" w:val="left" w:leader="none"/>
        </w:tabs>
        <w:spacing w:line="240" w:lineRule="auto" w:before="43" w:after="0"/>
        <w:ind w:left="2612" w:right="0" w:hanging="157"/>
        <w:jc w:val="left"/>
        <w:rPr>
          <w:sz w:val="21"/>
        </w:rPr>
      </w:pPr>
      <w:r>
        <w:rPr>
          <w:spacing w:val="-1"/>
          <w:w w:val="95"/>
          <w:sz w:val="21"/>
        </w:rPr>
        <w:t>级：肌肉完全瘫痪，毫无收缩。</w:t>
      </w:r>
    </w:p>
    <w:p>
      <w:pPr>
        <w:pStyle w:val="ListParagraph"/>
        <w:numPr>
          <w:ilvl w:val="0"/>
          <w:numId w:val="86"/>
        </w:numPr>
        <w:tabs>
          <w:tab w:pos="2613" w:val="left" w:leader="none"/>
        </w:tabs>
        <w:spacing w:line="240" w:lineRule="auto" w:before="42" w:after="0"/>
        <w:ind w:left="2612" w:right="0" w:hanging="157"/>
        <w:jc w:val="left"/>
        <w:rPr>
          <w:sz w:val="21"/>
        </w:rPr>
      </w:pPr>
      <w:r>
        <w:rPr>
          <w:spacing w:val="-1"/>
          <w:w w:val="95"/>
          <w:sz w:val="21"/>
        </w:rPr>
        <w:t>级：可看到或者触及肌肉轻微收缩，但不能产生动作。</w:t>
      </w:r>
    </w:p>
    <w:p>
      <w:pPr>
        <w:pStyle w:val="ListParagraph"/>
        <w:numPr>
          <w:ilvl w:val="0"/>
          <w:numId w:val="86"/>
        </w:numPr>
        <w:tabs>
          <w:tab w:pos="2613" w:val="left" w:leader="none"/>
        </w:tabs>
        <w:spacing w:line="240" w:lineRule="auto" w:before="43" w:after="0"/>
        <w:ind w:left="2612" w:right="0" w:hanging="157"/>
        <w:jc w:val="left"/>
        <w:rPr>
          <w:sz w:val="21"/>
        </w:rPr>
      </w:pPr>
      <w:r>
        <w:rPr>
          <w:spacing w:val="-1"/>
          <w:w w:val="95"/>
          <w:sz w:val="21"/>
        </w:rPr>
        <w:t>级：肌肉在不受重力影响下，可进行运动，即肢体能在床面上移动，但不能抬高。</w:t>
      </w:r>
    </w:p>
    <w:p>
      <w:pPr>
        <w:pStyle w:val="ListParagraph"/>
        <w:numPr>
          <w:ilvl w:val="0"/>
          <w:numId w:val="86"/>
        </w:numPr>
        <w:tabs>
          <w:tab w:pos="2613" w:val="left" w:leader="none"/>
        </w:tabs>
        <w:spacing w:line="240" w:lineRule="auto" w:before="43" w:after="0"/>
        <w:ind w:left="2612" w:right="0" w:hanging="157"/>
        <w:jc w:val="left"/>
        <w:rPr>
          <w:sz w:val="21"/>
        </w:rPr>
      </w:pPr>
      <w:r>
        <w:rPr>
          <w:spacing w:val="-1"/>
          <w:w w:val="95"/>
          <w:sz w:val="21"/>
        </w:rPr>
        <w:t>级：在和地心引力相反的方向中尚能完成其动作，但不能对抗外加阻力。</w:t>
      </w:r>
    </w:p>
    <w:p>
      <w:pPr>
        <w:pStyle w:val="ListParagraph"/>
        <w:numPr>
          <w:ilvl w:val="0"/>
          <w:numId w:val="86"/>
        </w:numPr>
        <w:tabs>
          <w:tab w:pos="2613" w:val="left" w:leader="none"/>
        </w:tabs>
        <w:spacing w:line="240" w:lineRule="auto" w:before="43" w:after="0"/>
        <w:ind w:left="2612" w:right="0" w:hanging="157"/>
        <w:jc w:val="left"/>
        <w:rPr>
          <w:sz w:val="21"/>
        </w:rPr>
      </w:pPr>
      <w:r>
        <w:rPr>
          <w:spacing w:val="-1"/>
          <w:w w:val="95"/>
          <w:sz w:val="21"/>
        </w:rPr>
        <w:t>级：能对抗一定的阻力，但较正常人为低。</w:t>
      </w:r>
    </w:p>
    <w:p>
      <w:pPr>
        <w:pStyle w:val="ListParagraph"/>
        <w:numPr>
          <w:ilvl w:val="0"/>
          <w:numId w:val="86"/>
        </w:numPr>
        <w:tabs>
          <w:tab w:pos="2613" w:val="left" w:leader="none"/>
        </w:tabs>
        <w:spacing w:line="240" w:lineRule="auto" w:before="43" w:after="0"/>
        <w:ind w:left="2612" w:right="0" w:hanging="157"/>
        <w:jc w:val="left"/>
        <w:rPr>
          <w:sz w:val="21"/>
        </w:rPr>
      </w:pPr>
      <w:r>
        <w:rPr>
          <w:spacing w:val="-2"/>
          <w:w w:val="95"/>
          <w:sz w:val="21"/>
        </w:rPr>
        <w:t>级：正常肌力。</w:t>
      </w:r>
    </w:p>
    <w:p>
      <w:pPr>
        <w:spacing w:after="0" w:line="240" w:lineRule="auto"/>
        <w:jc w:val="left"/>
        <w:rPr>
          <w:sz w:val="21"/>
        </w:rPr>
        <w:sectPr>
          <w:pgSz w:w="11910" w:h="16840"/>
          <w:pgMar w:header="576" w:footer="0" w:top="1060" w:bottom="280" w:left="800" w:right="800"/>
        </w:sectPr>
      </w:pPr>
    </w:p>
    <w:p>
      <w:pPr>
        <w:pStyle w:val="BodyText"/>
        <w:spacing w:before="4"/>
        <w:rPr>
          <w:sz w:val="8"/>
        </w:rPr>
      </w:pPr>
    </w:p>
    <w:tbl>
      <w:tblPr>
        <w:tblW w:w="0" w:type="auto"/>
        <w:jc w:val="left"/>
        <w:tblInd w:w="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2"/>
        <w:gridCol w:w="1395"/>
        <w:gridCol w:w="7837"/>
      </w:tblGrid>
      <w:tr>
        <w:trPr>
          <w:trHeight w:val="257" w:hRule="atLeast"/>
        </w:trPr>
        <w:tc>
          <w:tcPr>
            <w:tcW w:w="792" w:type="dxa"/>
          </w:tcPr>
          <w:p>
            <w:pPr>
              <w:pStyle w:val="TableParagraph"/>
              <w:spacing w:line="237" w:lineRule="exact"/>
              <w:ind w:left="50"/>
              <w:rPr>
                <w:b/>
                <w:sz w:val="21"/>
              </w:rPr>
            </w:pPr>
            <w:r>
              <w:rPr>
                <w:b/>
                <w:spacing w:val="-2"/>
                <w:sz w:val="21"/>
              </w:rPr>
              <w:t>11.23</w:t>
            </w:r>
          </w:p>
        </w:tc>
        <w:tc>
          <w:tcPr>
            <w:tcW w:w="1395" w:type="dxa"/>
          </w:tcPr>
          <w:p>
            <w:pPr>
              <w:pStyle w:val="TableParagraph"/>
              <w:spacing w:line="237" w:lineRule="exact"/>
              <w:ind w:left="213"/>
              <w:rPr>
                <w:b/>
                <w:sz w:val="21"/>
              </w:rPr>
            </w:pPr>
            <w:r>
              <w:rPr>
                <w:b/>
                <w:w w:val="95"/>
                <w:sz w:val="21"/>
              </w:rPr>
              <w:t>六项</w:t>
            </w:r>
            <w:r>
              <w:rPr>
                <w:b/>
                <w:w w:val="95"/>
                <w:sz w:val="21"/>
              </w:rPr>
              <w:t>基</w:t>
            </w:r>
            <w:r>
              <w:rPr>
                <w:b/>
                <w:w w:val="95"/>
                <w:sz w:val="21"/>
              </w:rPr>
              <w:t>本</w:t>
            </w:r>
            <w:r>
              <w:rPr>
                <w:b/>
                <w:spacing w:val="-10"/>
                <w:w w:val="95"/>
                <w:sz w:val="21"/>
              </w:rPr>
              <w:t>日</w:t>
            </w:r>
          </w:p>
        </w:tc>
        <w:tc>
          <w:tcPr>
            <w:tcW w:w="7837" w:type="dxa"/>
          </w:tcPr>
          <w:p>
            <w:pPr>
              <w:pStyle w:val="TableParagraph"/>
              <w:spacing w:line="237" w:lineRule="exact"/>
              <w:ind w:left="102"/>
              <w:rPr>
                <w:sz w:val="21"/>
              </w:rPr>
            </w:pPr>
            <w:r>
              <w:rPr>
                <w:spacing w:val="-1"/>
                <w:w w:val="95"/>
                <w:sz w:val="21"/>
              </w:rPr>
              <w:t>六项基本日常生活活动是指：</w:t>
            </w:r>
          </w:p>
        </w:tc>
      </w:tr>
      <w:tr>
        <w:trPr>
          <w:trHeight w:val="1883" w:hRule="atLeast"/>
        </w:trPr>
        <w:tc>
          <w:tcPr>
            <w:tcW w:w="792" w:type="dxa"/>
          </w:tcPr>
          <w:p>
            <w:pPr>
              <w:pStyle w:val="TableParagraph"/>
              <w:rPr>
                <w:rFonts w:ascii="Times New Roman"/>
                <w:sz w:val="20"/>
              </w:rPr>
            </w:pPr>
          </w:p>
        </w:tc>
        <w:tc>
          <w:tcPr>
            <w:tcW w:w="1395" w:type="dxa"/>
          </w:tcPr>
          <w:p>
            <w:pPr>
              <w:pStyle w:val="TableParagraph"/>
              <w:spacing w:before="24"/>
              <w:ind w:left="213"/>
              <w:rPr>
                <w:b/>
                <w:sz w:val="21"/>
              </w:rPr>
            </w:pPr>
            <w:r>
              <w:rPr>
                <w:b/>
                <w:w w:val="95"/>
                <w:sz w:val="21"/>
              </w:rPr>
              <w:t>常</w:t>
            </w:r>
            <w:r>
              <w:rPr>
                <w:b/>
                <w:w w:val="95"/>
                <w:sz w:val="21"/>
              </w:rPr>
              <w:t>生</w:t>
            </w:r>
            <w:r>
              <w:rPr>
                <w:b/>
                <w:w w:val="95"/>
                <w:sz w:val="21"/>
              </w:rPr>
              <w:t>活</w:t>
            </w:r>
            <w:r>
              <w:rPr>
                <w:b/>
                <w:spacing w:val="-5"/>
                <w:w w:val="95"/>
                <w:sz w:val="21"/>
              </w:rPr>
              <w:t>活动</w:t>
            </w:r>
          </w:p>
        </w:tc>
        <w:tc>
          <w:tcPr>
            <w:tcW w:w="7837" w:type="dxa"/>
          </w:tcPr>
          <w:p>
            <w:pPr>
              <w:pStyle w:val="TableParagraph"/>
              <w:numPr>
                <w:ilvl w:val="0"/>
                <w:numId w:val="87"/>
              </w:numPr>
              <w:tabs>
                <w:tab w:pos="627" w:val="left" w:leader="none"/>
              </w:tabs>
              <w:spacing w:line="240" w:lineRule="auto" w:before="24" w:after="0"/>
              <w:ind w:left="626" w:right="0" w:hanging="525"/>
              <w:jc w:val="left"/>
              <w:rPr>
                <w:sz w:val="21"/>
              </w:rPr>
            </w:pPr>
            <w:r>
              <w:rPr>
                <w:spacing w:val="-1"/>
                <w:w w:val="95"/>
                <w:sz w:val="21"/>
              </w:rPr>
              <w:t>穿衣：自己能够穿衣及脱衣；</w:t>
            </w:r>
          </w:p>
          <w:p>
            <w:pPr>
              <w:pStyle w:val="TableParagraph"/>
              <w:numPr>
                <w:ilvl w:val="0"/>
                <w:numId w:val="87"/>
              </w:numPr>
              <w:tabs>
                <w:tab w:pos="627" w:val="left" w:leader="none"/>
              </w:tabs>
              <w:spacing w:line="240" w:lineRule="auto" w:before="43" w:after="0"/>
              <w:ind w:left="626" w:right="0" w:hanging="525"/>
              <w:jc w:val="left"/>
              <w:rPr>
                <w:sz w:val="21"/>
              </w:rPr>
            </w:pPr>
            <w:r>
              <w:rPr>
                <w:spacing w:val="-1"/>
                <w:w w:val="95"/>
                <w:sz w:val="21"/>
              </w:rPr>
              <w:t>移动：自己从一个房间到另一个房间；</w:t>
            </w:r>
          </w:p>
          <w:p>
            <w:pPr>
              <w:pStyle w:val="TableParagraph"/>
              <w:numPr>
                <w:ilvl w:val="0"/>
                <w:numId w:val="87"/>
              </w:numPr>
              <w:tabs>
                <w:tab w:pos="627" w:val="left" w:leader="none"/>
              </w:tabs>
              <w:spacing w:line="240" w:lineRule="auto" w:before="43" w:after="0"/>
              <w:ind w:left="626" w:right="0" w:hanging="525"/>
              <w:jc w:val="left"/>
              <w:rPr>
                <w:sz w:val="21"/>
              </w:rPr>
            </w:pPr>
            <w:r>
              <w:rPr>
                <w:spacing w:val="-1"/>
                <w:w w:val="95"/>
                <w:sz w:val="21"/>
              </w:rPr>
              <w:t>行动：自己上下床或上下轮椅；</w:t>
            </w:r>
          </w:p>
          <w:p>
            <w:pPr>
              <w:pStyle w:val="TableParagraph"/>
              <w:numPr>
                <w:ilvl w:val="0"/>
                <w:numId w:val="87"/>
              </w:numPr>
              <w:tabs>
                <w:tab w:pos="627" w:val="left" w:leader="none"/>
              </w:tabs>
              <w:spacing w:line="240" w:lineRule="auto" w:before="43" w:after="0"/>
              <w:ind w:left="626" w:right="0" w:hanging="525"/>
              <w:jc w:val="left"/>
              <w:rPr>
                <w:sz w:val="21"/>
              </w:rPr>
            </w:pPr>
            <w:r>
              <w:rPr>
                <w:spacing w:val="-1"/>
                <w:w w:val="95"/>
                <w:sz w:val="21"/>
              </w:rPr>
              <w:t>如厕：自己控制进行大小便；</w:t>
            </w:r>
          </w:p>
          <w:p>
            <w:pPr>
              <w:pStyle w:val="TableParagraph"/>
              <w:numPr>
                <w:ilvl w:val="0"/>
                <w:numId w:val="87"/>
              </w:numPr>
              <w:tabs>
                <w:tab w:pos="627" w:val="left" w:leader="none"/>
              </w:tabs>
              <w:spacing w:line="240" w:lineRule="auto" w:before="43" w:after="0"/>
              <w:ind w:left="626" w:right="0" w:hanging="525"/>
              <w:jc w:val="left"/>
              <w:rPr>
                <w:sz w:val="21"/>
              </w:rPr>
            </w:pPr>
            <w:r>
              <w:rPr>
                <w:spacing w:val="-1"/>
                <w:w w:val="95"/>
                <w:sz w:val="21"/>
              </w:rPr>
              <w:t>进食：自己从已准备好的碗或碟中取食物放入口中；</w:t>
            </w:r>
          </w:p>
          <w:p>
            <w:pPr>
              <w:pStyle w:val="TableParagraph"/>
              <w:numPr>
                <w:ilvl w:val="0"/>
                <w:numId w:val="87"/>
              </w:numPr>
              <w:tabs>
                <w:tab w:pos="627" w:val="left" w:leader="none"/>
              </w:tabs>
              <w:spacing w:line="240" w:lineRule="auto" w:before="43" w:after="0"/>
              <w:ind w:left="626" w:right="0" w:hanging="525"/>
              <w:jc w:val="left"/>
              <w:rPr>
                <w:sz w:val="21"/>
              </w:rPr>
            </w:pPr>
            <w:r>
              <w:rPr>
                <w:spacing w:val="-1"/>
                <w:w w:val="95"/>
                <w:sz w:val="21"/>
              </w:rPr>
              <w:t>洗澡：自己进行淋浴或盆浴。</w:t>
            </w:r>
          </w:p>
        </w:tc>
      </w:tr>
      <w:tr>
        <w:trPr>
          <w:trHeight w:val="402" w:hRule="atLeast"/>
        </w:trPr>
        <w:tc>
          <w:tcPr>
            <w:tcW w:w="792" w:type="dxa"/>
          </w:tcPr>
          <w:p>
            <w:pPr>
              <w:pStyle w:val="TableParagraph"/>
              <w:rPr>
                <w:rFonts w:ascii="Times New Roman"/>
                <w:sz w:val="20"/>
              </w:rPr>
            </w:pPr>
          </w:p>
        </w:tc>
        <w:tc>
          <w:tcPr>
            <w:tcW w:w="1395" w:type="dxa"/>
          </w:tcPr>
          <w:p>
            <w:pPr>
              <w:pStyle w:val="TableParagraph"/>
              <w:rPr>
                <w:rFonts w:ascii="Times New Roman"/>
                <w:sz w:val="20"/>
              </w:rPr>
            </w:pPr>
          </w:p>
        </w:tc>
        <w:tc>
          <w:tcPr>
            <w:tcW w:w="7837" w:type="dxa"/>
          </w:tcPr>
          <w:p>
            <w:pPr>
              <w:pStyle w:val="TableParagraph"/>
              <w:spacing w:before="13"/>
              <w:ind w:left="102"/>
              <w:rPr>
                <w:rFonts w:ascii="黑体" w:eastAsia="黑体"/>
                <w:sz w:val="21"/>
              </w:rPr>
            </w:pPr>
            <w:r>
              <w:rPr>
                <w:rFonts w:ascii="黑体" w:eastAsia="黑体"/>
                <w:color w:val="000000"/>
                <w:w w:val="95"/>
                <w:sz w:val="21"/>
                <w:shd w:fill="BEBEBE" w:color="auto" w:val="clear"/>
              </w:rPr>
              <w:t>六项基本日常生活活动能力的鉴定不适用于</w:t>
            </w:r>
            <w:r>
              <w:rPr>
                <w:rFonts w:ascii="黑体" w:eastAsia="黑体"/>
                <w:color w:val="000000"/>
                <w:spacing w:val="57"/>
                <w:sz w:val="21"/>
                <w:shd w:fill="BEBEBE" w:color="auto" w:val="clear"/>
              </w:rPr>
              <w:t> </w:t>
            </w:r>
            <w:r>
              <w:rPr>
                <w:rFonts w:ascii="黑体" w:eastAsia="黑体"/>
                <w:color w:val="000000"/>
                <w:w w:val="95"/>
                <w:sz w:val="21"/>
                <w:shd w:fill="BEBEBE" w:color="auto" w:val="clear"/>
              </w:rPr>
              <w:t>0-3</w:t>
            </w:r>
            <w:r>
              <w:rPr>
                <w:rFonts w:ascii="黑体" w:eastAsia="黑体"/>
                <w:color w:val="000000"/>
                <w:spacing w:val="54"/>
                <w:sz w:val="21"/>
                <w:shd w:fill="BEBEBE" w:color="auto" w:val="clear"/>
              </w:rPr>
              <w:t> </w:t>
            </w:r>
            <w:r>
              <w:rPr>
                <w:rFonts w:ascii="黑体" w:eastAsia="黑体"/>
                <w:color w:val="000000"/>
                <w:w w:val="95"/>
                <w:sz w:val="21"/>
                <w:shd w:fill="BEBEBE" w:color="auto" w:val="clear"/>
              </w:rPr>
              <w:t>周</w:t>
            </w:r>
            <w:r>
              <w:rPr>
                <w:rFonts w:ascii="黑体" w:eastAsia="黑体"/>
                <w:color w:val="000000"/>
                <w:w w:val="95"/>
                <w:sz w:val="21"/>
                <w:shd w:fill="BEBEBE" w:color="auto" w:val="clear"/>
              </w:rPr>
              <w:t>岁</w:t>
            </w:r>
            <w:r>
              <w:rPr>
                <w:rFonts w:ascii="黑体" w:eastAsia="黑体"/>
                <w:color w:val="000000"/>
                <w:w w:val="95"/>
                <w:sz w:val="21"/>
                <w:shd w:fill="BEBEBE" w:color="auto" w:val="clear"/>
              </w:rPr>
              <w:t>幼</w:t>
            </w:r>
            <w:r>
              <w:rPr>
                <w:rFonts w:ascii="黑体" w:eastAsia="黑体"/>
                <w:color w:val="000000"/>
                <w:spacing w:val="-5"/>
                <w:w w:val="95"/>
                <w:sz w:val="21"/>
                <w:shd w:fill="BEBEBE" w:color="auto" w:val="clear"/>
              </w:rPr>
              <w:t>儿。</w:t>
            </w:r>
          </w:p>
        </w:tc>
      </w:tr>
      <w:tr>
        <w:trPr>
          <w:trHeight w:val="425" w:hRule="atLeast"/>
        </w:trPr>
        <w:tc>
          <w:tcPr>
            <w:tcW w:w="792" w:type="dxa"/>
          </w:tcPr>
          <w:p>
            <w:pPr>
              <w:pStyle w:val="TableParagraph"/>
              <w:spacing w:before="126"/>
              <w:ind w:left="50"/>
              <w:rPr>
                <w:b/>
                <w:sz w:val="21"/>
              </w:rPr>
            </w:pPr>
            <w:r>
              <w:rPr>
                <w:b/>
                <w:spacing w:val="-2"/>
                <w:sz w:val="21"/>
              </w:rPr>
              <w:t>11.24</w:t>
            </w:r>
          </w:p>
        </w:tc>
        <w:tc>
          <w:tcPr>
            <w:tcW w:w="1395" w:type="dxa"/>
          </w:tcPr>
          <w:p>
            <w:pPr>
              <w:pStyle w:val="TableParagraph"/>
              <w:spacing w:before="126"/>
              <w:ind w:left="213"/>
              <w:rPr>
                <w:b/>
                <w:sz w:val="21"/>
              </w:rPr>
            </w:pPr>
            <w:r>
              <w:rPr>
                <w:b/>
                <w:w w:val="95"/>
                <w:sz w:val="21"/>
              </w:rPr>
              <w:t>永</w:t>
            </w:r>
            <w:r>
              <w:rPr>
                <w:b/>
                <w:w w:val="95"/>
                <w:sz w:val="21"/>
              </w:rPr>
              <w:t>久</w:t>
            </w:r>
            <w:r>
              <w:rPr>
                <w:b/>
                <w:w w:val="95"/>
                <w:sz w:val="21"/>
              </w:rPr>
              <w:t>不</w:t>
            </w:r>
            <w:r>
              <w:rPr>
                <w:b/>
                <w:spacing w:val="-5"/>
                <w:w w:val="95"/>
                <w:sz w:val="21"/>
              </w:rPr>
              <w:t>可逆</w:t>
            </w:r>
          </w:p>
        </w:tc>
        <w:tc>
          <w:tcPr>
            <w:tcW w:w="7837" w:type="dxa"/>
          </w:tcPr>
          <w:p>
            <w:pPr>
              <w:pStyle w:val="TableParagraph"/>
              <w:spacing w:before="126"/>
              <w:ind w:left="102"/>
              <w:rPr>
                <w:sz w:val="21"/>
              </w:rPr>
            </w:pPr>
            <w:r>
              <w:rPr>
                <w:w w:val="95"/>
                <w:sz w:val="21"/>
              </w:rPr>
              <w:t>指</w:t>
            </w:r>
            <w:r>
              <w:rPr>
                <w:w w:val="95"/>
                <w:sz w:val="21"/>
              </w:rPr>
              <w:t>自</w:t>
            </w:r>
            <w:r>
              <w:rPr>
                <w:w w:val="95"/>
                <w:sz w:val="21"/>
              </w:rPr>
              <w:t>疾</w:t>
            </w:r>
            <w:r>
              <w:rPr>
                <w:w w:val="95"/>
                <w:sz w:val="21"/>
              </w:rPr>
              <w:t>病</w:t>
            </w:r>
            <w:r>
              <w:rPr>
                <w:w w:val="95"/>
                <w:sz w:val="21"/>
              </w:rPr>
              <w:t>确</w:t>
            </w:r>
            <w:r>
              <w:rPr>
                <w:w w:val="95"/>
                <w:sz w:val="21"/>
              </w:rPr>
              <w:t>诊</w:t>
            </w:r>
            <w:r>
              <w:rPr>
                <w:w w:val="95"/>
                <w:sz w:val="21"/>
              </w:rPr>
              <w:t>或</w:t>
            </w:r>
            <w:r>
              <w:rPr>
                <w:w w:val="95"/>
                <w:sz w:val="21"/>
              </w:rPr>
              <w:t>意</w:t>
            </w:r>
            <w:r>
              <w:rPr>
                <w:w w:val="95"/>
                <w:sz w:val="21"/>
              </w:rPr>
              <w:t>外</w:t>
            </w:r>
            <w:r>
              <w:rPr>
                <w:w w:val="95"/>
                <w:sz w:val="21"/>
              </w:rPr>
              <w:t>伤</w:t>
            </w:r>
            <w:r>
              <w:rPr>
                <w:w w:val="95"/>
                <w:sz w:val="21"/>
              </w:rPr>
              <w:t>害</w:t>
            </w:r>
            <w:r>
              <w:rPr>
                <w:w w:val="95"/>
                <w:sz w:val="21"/>
              </w:rPr>
              <w:t>发</w:t>
            </w:r>
            <w:r>
              <w:rPr>
                <w:w w:val="95"/>
                <w:sz w:val="21"/>
              </w:rPr>
              <w:t>生</w:t>
            </w:r>
            <w:r>
              <w:rPr>
                <w:w w:val="95"/>
                <w:sz w:val="21"/>
              </w:rPr>
              <w:t>之</w:t>
            </w:r>
            <w:r>
              <w:rPr>
                <w:w w:val="95"/>
                <w:sz w:val="21"/>
              </w:rPr>
              <w:t>日</w:t>
            </w:r>
            <w:r>
              <w:rPr>
                <w:w w:val="95"/>
                <w:sz w:val="21"/>
              </w:rPr>
              <w:t>起，</w:t>
            </w:r>
            <w:r>
              <w:rPr>
                <w:w w:val="95"/>
                <w:sz w:val="21"/>
              </w:rPr>
              <w:t>经</w:t>
            </w:r>
            <w:r>
              <w:rPr>
                <w:w w:val="95"/>
                <w:sz w:val="21"/>
              </w:rPr>
              <w:t>过</w:t>
            </w:r>
            <w:r>
              <w:rPr>
                <w:w w:val="95"/>
                <w:sz w:val="21"/>
              </w:rPr>
              <w:t>积</w:t>
            </w:r>
            <w:r>
              <w:rPr>
                <w:w w:val="95"/>
                <w:sz w:val="21"/>
              </w:rPr>
              <w:t>极</w:t>
            </w:r>
            <w:r>
              <w:rPr>
                <w:w w:val="95"/>
                <w:sz w:val="21"/>
              </w:rPr>
              <w:t>治</w:t>
            </w:r>
            <w:r>
              <w:rPr>
                <w:w w:val="95"/>
                <w:sz w:val="21"/>
              </w:rPr>
              <w:t>疗</w:t>
            </w:r>
            <w:r>
              <w:rPr>
                <w:spacing w:val="62"/>
                <w:w w:val="150"/>
                <w:sz w:val="21"/>
              </w:rPr>
              <w:t> </w:t>
            </w:r>
            <w:r>
              <w:rPr>
                <w:rFonts w:ascii="Times New Roman" w:eastAsia="Times New Roman"/>
                <w:w w:val="95"/>
                <w:sz w:val="21"/>
              </w:rPr>
              <w:t>180</w:t>
            </w:r>
            <w:r>
              <w:rPr>
                <w:rFonts w:ascii="Times New Roman" w:eastAsia="Times New Roman"/>
                <w:spacing w:val="56"/>
                <w:sz w:val="21"/>
              </w:rPr>
              <w:t>  </w:t>
            </w:r>
            <w:r>
              <w:rPr>
                <w:w w:val="95"/>
                <w:sz w:val="21"/>
              </w:rPr>
              <w:t>天</w:t>
            </w:r>
            <w:r>
              <w:rPr>
                <w:w w:val="95"/>
                <w:sz w:val="21"/>
              </w:rPr>
              <w:t>后</w:t>
            </w:r>
            <w:r>
              <w:rPr>
                <w:w w:val="95"/>
                <w:sz w:val="21"/>
              </w:rPr>
              <w:t>，</w:t>
            </w:r>
            <w:r>
              <w:rPr>
                <w:w w:val="95"/>
                <w:sz w:val="21"/>
              </w:rPr>
              <w:t>仍</w:t>
            </w:r>
            <w:r>
              <w:rPr>
                <w:w w:val="95"/>
                <w:sz w:val="21"/>
              </w:rPr>
              <w:t>无</w:t>
            </w:r>
            <w:r>
              <w:rPr>
                <w:w w:val="95"/>
                <w:sz w:val="21"/>
              </w:rPr>
              <w:t>法</w:t>
            </w:r>
            <w:r>
              <w:rPr>
                <w:w w:val="95"/>
                <w:sz w:val="21"/>
              </w:rPr>
              <w:t>通</w:t>
            </w:r>
            <w:r>
              <w:rPr>
                <w:w w:val="95"/>
                <w:sz w:val="21"/>
              </w:rPr>
              <w:t>过</w:t>
            </w:r>
            <w:r>
              <w:rPr>
                <w:w w:val="95"/>
                <w:sz w:val="21"/>
              </w:rPr>
              <w:t>现</w:t>
            </w:r>
            <w:r>
              <w:rPr>
                <w:w w:val="95"/>
                <w:sz w:val="21"/>
              </w:rPr>
              <w:t>有</w:t>
            </w:r>
            <w:r>
              <w:rPr>
                <w:spacing w:val="-10"/>
                <w:w w:val="95"/>
                <w:sz w:val="21"/>
              </w:rPr>
              <w:t>医</w:t>
            </w:r>
          </w:p>
        </w:tc>
      </w:tr>
      <w:tr>
        <w:trPr>
          <w:trHeight w:val="429" w:hRule="atLeast"/>
        </w:trPr>
        <w:tc>
          <w:tcPr>
            <w:tcW w:w="792" w:type="dxa"/>
          </w:tcPr>
          <w:p>
            <w:pPr>
              <w:pStyle w:val="TableParagraph"/>
              <w:rPr>
                <w:rFonts w:ascii="Times New Roman"/>
                <w:sz w:val="20"/>
              </w:rPr>
            </w:pPr>
          </w:p>
        </w:tc>
        <w:tc>
          <w:tcPr>
            <w:tcW w:w="1395" w:type="dxa"/>
          </w:tcPr>
          <w:p>
            <w:pPr>
              <w:pStyle w:val="TableParagraph"/>
              <w:rPr>
                <w:rFonts w:ascii="Times New Roman"/>
                <w:sz w:val="20"/>
              </w:rPr>
            </w:pPr>
          </w:p>
        </w:tc>
        <w:tc>
          <w:tcPr>
            <w:tcW w:w="7837" w:type="dxa"/>
          </w:tcPr>
          <w:p>
            <w:pPr>
              <w:pStyle w:val="TableParagraph"/>
              <w:spacing w:before="13"/>
              <w:ind w:left="102"/>
              <w:rPr>
                <w:sz w:val="21"/>
              </w:rPr>
            </w:pPr>
            <w:r>
              <w:rPr>
                <w:spacing w:val="-2"/>
                <w:w w:val="95"/>
                <w:sz w:val="21"/>
              </w:rPr>
              <w:t>疗手段恢复。</w:t>
            </w:r>
          </w:p>
        </w:tc>
      </w:tr>
      <w:tr>
        <w:trPr>
          <w:trHeight w:val="451" w:hRule="atLeast"/>
        </w:trPr>
        <w:tc>
          <w:tcPr>
            <w:tcW w:w="792" w:type="dxa"/>
          </w:tcPr>
          <w:p>
            <w:pPr>
              <w:pStyle w:val="TableParagraph"/>
              <w:spacing w:before="153"/>
              <w:ind w:left="50"/>
              <w:rPr>
                <w:b/>
                <w:sz w:val="21"/>
              </w:rPr>
            </w:pPr>
            <w:r>
              <w:rPr>
                <w:b/>
                <w:spacing w:val="-2"/>
                <w:sz w:val="21"/>
              </w:rPr>
              <w:t>11.25</w:t>
            </w:r>
          </w:p>
        </w:tc>
        <w:tc>
          <w:tcPr>
            <w:tcW w:w="1395" w:type="dxa"/>
          </w:tcPr>
          <w:p>
            <w:pPr>
              <w:pStyle w:val="TableParagraph"/>
              <w:spacing w:before="153"/>
              <w:ind w:left="213"/>
              <w:rPr>
                <w:b/>
                <w:sz w:val="21"/>
              </w:rPr>
            </w:pPr>
            <w:r>
              <w:rPr>
                <w:b/>
                <w:w w:val="95"/>
                <w:sz w:val="21"/>
              </w:rPr>
              <w:t>美国</w:t>
            </w:r>
            <w:r>
              <w:rPr>
                <w:b/>
                <w:w w:val="95"/>
                <w:sz w:val="21"/>
              </w:rPr>
              <w:t>纽</w:t>
            </w:r>
            <w:r>
              <w:rPr>
                <w:b/>
                <w:w w:val="95"/>
                <w:sz w:val="21"/>
              </w:rPr>
              <w:t>约</w:t>
            </w:r>
            <w:r>
              <w:rPr>
                <w:b/>
                <w:spacing w:val="-10"/>
                <w:w w:val="95"/>
                <w:sz w:val="21"/>
              </w:rPr>
              <w:t>心</w:t>
            </w:r>
          </w:p>
        </w:tc>
        <w:tc>
          <w:tcPr>
            <w:tcW w:w="7837" w:type="dxa"/>
          </w:tcPr>
          <w:p>
            <w:pPr>
              <w:pStyle w:val="TableParagraph"/>
              <w:spacing w:before="153"/>
              <w:ind w:left="102"/>
              <w:rPr>
                <w:sz w:val="21"/>
              </w:rPr>
            </w:pPr>
            <w:r>
              <w:rPr>
                <w:spacing w:val="-6"/>
                <w:w w:val="95"/>
                <w:sz w:val="21"/>
              </w:rPr>
              <w:t>美国纽约心脏病学会</w:t>
            </w:r>
            <w:r>
              <w:rPr>
                <w:w w:val="95"/>
                <w:sz w:val="21"/>
              </w:rPr>
              <w:t>（</w:t>
            </w:r>
            <w:r>
              <w:rPr>
                <w:rFonts w:ascii="Times New Roman" w:eastAsia="Times New Roman"/>
                <w:w w:val="95"/>
                <w:sz w:val="21"/>
              </w:rPr>
              <w:t>New</w:t>
            </w:r>
            <w:r>
              <w:rPr>
                <w:rFonts w:ascii="Times New Roman" w:eastAsia="Times New Roman"/>
                <w:spacing w:val="56"/>
                <w:sz w:val="21"/>
              </w:rPr>
              <w:t> </w:t>
            </w:r>
            <w:r>
              <w:rPr>
                <w:rFonts w:ascii="Times New Roman" w:eastAsia="Times New Roman"/>
                <w:w w:val="95"/>
                <w:sz w:val="21"/>
              </w:rPr>
              <w:t>York</w:t>
            </w:r>
            <w:r>
              <w:rPr>
                <w:rFonts w:ascii="Times New Roman" w:eastAsia="Times New Roman"/>
                <w:spacing w:val="72"/>
                <w:sz w:val="21"/>
              </w:rPr>
              <w:t> </w:t>
            </w:r>
            <w:r>
              <w:rPr>
                <w:rFonts w:ascii="Times New Roman" w:eastAsia="Times New Roman"/>
                <w:w w:val="95"/>
                <w:sz w:val="21"/>
              </w:rPr>
              <w:t>Heart</w:t>
            </w:r>
            <w:r>
              <w:rPr>
                <w:rFonts w:ascii="Times New Roman" w:eastAsia="Times New Roman"/>
                <w:spacing w:val="42"/>
                <w:sz w:val="21"/>
              </w:rPr>
              <w:t> </w:t>
            </w:r>
            <w:r>
              <w:rPr>
                <w:rFonts w:ascii="Times New Roman" w:eastAsia="Times New Roman"/>
                <w:w w:val="95"/>
                <w:sz w:val="21"/>
              </w:rPr>
              <w:t>Association</w:t>
            </w:r>
            <w:r>
              <w:rPr>
                <w:w w:val="95"/>
                <w:sz w:val="21"/>
              </w:rPr>
              <w:t>，</w:t>
            </w:r>
            <w:r>
              <w:rPr>
                <w:rFonts w:ascii="Times New Roman" w:eastAsia="Times New Roman"/>
                <w:w w:val="95"/>
                <w:sz w:val="21"/>
              </w:rPr>
              <w:t>NYHA</w:t>
            </w:r>
            <w:r>
              <w:rPr>
                <w:w w:val="95"/>
                <w:sz w:val="21"/>
              </w:rPr>
              <w:t>）</w:t>
            </w:r>
            <w:r>
              <w:rPr>
                <w:spacing w:val="-1"/>
                <w:w w:val="95"/>
                <w:sz w:val="21"/>
              </w:rPr>
              <w:t>将心功能状态分为四级：</w:t>
            </w:r>
          </w:p>
        </w:tc>
      </w:tr>
      <w:tr>
        <w:trPr>
          <w:trHeight w:val="304" w:hRule="atLeast"/>
        </w:trPr>
        <w:tc>
          <w:tcPr>
            <w:tcW w:w="792" w:type="dxa"/>
          </w:tcPr>
          <w:p>
            <w:pPr>
              <w:pStyle w:val="TableParagraph"/>
              <w:rPr>
                <w:rFonts w:ascii="Times New Roman"/>
                <w:sz w:val="20"/>
              </w:rPr>
            </w:pPr>
          </w:p>
        </w:tc>
        <w:tc>
          <w:tcPr>
            <w:tcW w:w="1395" w:type="dxa"/>
          </w:tcPr>
          <w:p>
            <w:pPr>
              <w:pStyle w:val="TableParagraph"/>
              <w:spacing w:before="13"/>
              <w:ind w:left="213"/>
              <w:rPr>
                <w:b/>
                <w:sz w:val="21"/>
              </w:rPr>
            </w:pPr>
            <w:r>
              <w:rPr>
                <w:b/>
                <w:w w:val="95"/>
                <w:sz w:val="21"/>
              </w:rPr>
              <w:t>脏病</w:t>
            </w:r>
            <w:r>
              <w:rPr>
                <w:b/>
                <w:w w:val="95"/>
                <w:sz w:val="21"/>
              </w:rPr>
              <w:t>学</w:t>
            </w:r>
            <w:r>
              <w:rPr>
                <w:b/>
                <w:w w:val="95"/>
                <w:sz w:val="21"/>
              </w:rPr>
              <w:t>会</w:t>
            </w:r>
            <w:r>
              <w:rPr>
                <w:b/>
                <w:spacing w:val="-10"/>
                <w:w w:val="95"/>
                <w:sz w:val="21"/>
              </w:rPr>
              <w:t>心</w:t>
            </w:r>
          </w:p>
        </w:tc>
        <w:tc>
          <w:tcPr>
            <w:tcW w:w="7837" w:type="dxa"/>
          </w:tcPr>
          <w:p>
            <w:pPr>
              <w:pStyle w:val="TableParagraph"/>
              <w:spacing w:before="13"/>
              <w:ind w:left="102"/>
              <w:rPr>
                <w:sz w:val="21"/>
              </w:rPr>
            </w:pPr>
            <w:r>
              <w:rPr>
                <w:w w:val="95"/>
                <w:sz w:val="21"/>
              </w:rPr>
              <w:t>Ⅰ</w:t>
            </w:r>
            <w:r>
              <w:rPr>
                <w:w w:val="95"/>
                <w:sz w:val="21"/>
              </w:rPr>
              <w:t>级</w:t>
            </w:r>
            <w:r>
              <w:rPr>
                <w:spacing w:val="-1"/>
                <w:w w:val="95"/>
                <w:sz w:val="21"/>
              </w:rPr>
              <w:t>：心脏病病人日常活动量不受限制，一般活动不引起乏力、呼吸困难等心衰症</w:t>
            </w:r>
          </w:p>
        </w:tc>
      </w:tr>
      <w:tr>
        <w:trPr>
          <w:trHeight w:val="312" w:hRule="atLeast"/>
        </w:trPr>
        <w:tc>
          <w:tcPr>
            <w:tcW w:w="792" w:type="dxa"/>
          </w:tcPr>
          <w:p>
            <w:pPr>
              <w:pStyle w:val="TableParagraph"/>
              <w:rPr>
                <w:rFonts w:ascii="Times New Roman"/>
                <w:sz w:val="20"/>
              </w:rPr>
            </w:pPr>
          </w:p>
        </w:tc>
        <w:tc>
          <w:tcPr>
            <w:tcW w:w="1395" w:type="dxa"/>
          </w:tcPr>
          <w:p>
            <w:pPr>
              <w:pStyle w:val="TableParagraph"/>
              <w:spacing w:before="21"/>
              <w:ind w:left="213"/>
              <w:rPr>
                <w:b/>
                <w:sz w:val="21"/>
              </w:rPr>
            </w:pPr>
            <w:r>
              <w:rPr>
                <w:b/>
                <w:w w:val="95"/>
                <w:sz w:val="21"/>
              </w:rPr>
              <w:t>功能</w:t>
            </w:r>
            <w:r>
              <w:rPr>
                <w:b/>
                <w:w w:val="95"/>
                <w:sz w:val="21"/>
              </w:rPr>
              <w:t>状</w:t>
            </w:r>
            <w:r>
              <w:rPr>
                <w:b/>
                <w:w w:val="95"/>
                <w:sz w:val="21"/>
              </w:rPr>
              <w:t>态</w:t>
            </w:r>
            <w:r>
              <w:rPr>
                <w:b/>
                <w:spacing w:val="-10"/>
                <w:w w:val="95"/>
                <w:sz w:val="21"/>
              </w:rPr>
              <w:t>分</w:t>
            </w:r>
          </w:p>
        </w:tc>
        <w:tc>
          <w:tcPr>
            <w:tcW w:w="7837" w:type="dxa"/>
          </w:tcPr>
          <w:p>
            <w:pPr>
              <w:pStyle w:val="TableParagraph"/>
              <w:spacing w:before="21"/>
              <w:ind w:left="102"/>
              <w:rPr>
                <w:sz w:val="21"/>
              </w:rPr>
            </w:pPr>
            <w:r>
              <w:rPr>
                <w:w w:val="95"/>
                <w:sz w:val="21"/>
              </w:rPr>
              <w:t>状</w:t>
            </w:r>
            <w:r>
              <w:rPr>
                <w:spacing w:val="-10"/>
                <w:sz w:val="21"/>
              </w:rPr>
              <w:t>。</w:t>
            </w:r>
          </w:p>
        </w:tc>
      </w:tr>
      <w:tr>
        <w:trPr>
          <w:trHeight w:val="312" w:hRule="atLeast"/>
        </w:trPr>
        <w:tc>
          <w:tcPr>
            <w:tcW w:w="792" w:type="dxa"/>
          </w:tcPr>
          <w:p>
            <w:pPr>
              <w:pStyle w:val="TableParagraph"/>
              <w:rPr>
                <w:rFonts w:ascii="Times New Roman"/>
                <w:sz w:val="20"/>
              </w:rPr>
            </w:pPr>
          </w:p>
        </w:tc>
        <w:tc>
          <w:tcPr>
            <w:tcW w:w="1395" w:type="dxa"/>
          </w:tcPr>
          <w:p>
            <w:pPr>
              <w:pStyle w:val="TableParagraph"/>
              <w:spacing w:before="21"/>
              <w:ind w:left="213"/>
              <w:rPr>
                <w:b/>
                <w:sz w:val="21"/>
              </w:rPr>
            </w:pPr>
            <w:r>
              <w:rPr>
                <w:b/>
                <w:w w:val="99"/>
                <w:sz w:val="21"/>
              </w:rPr>
              <w:t>级</w:t>
            </w:r>
          </w:p>
        </w:tc>
        <w:tc>
          <w:tcPr>
            <w:tcW w:w="7837" w:type="dxa"/>
          </w:tcPr>
          <w:p>
            <w:pPr>
              <w:pStyle w:val="TableParagraph"/>
              <w:spacing w:before="21"/>
              <w:ind w:left="102"/>
              <w:rPr>
                <w:sz w:val="21"/>
              </w:rPr>
            </w:pPr>
            <w:r>
              <w:rPr>
                <w:w w:val="95"/>
                <w:sz w:val="21"/>
              </w:rPr>
              <w:t>Ⅱ</w:t>
            </w:r>
            <w:r>
              <w:rPr>
                <w:w w:val="95"/>
                <w:sz w:val="21"/>
              </w:rPr>
              <w:t>级</w:t>
            </w:r>
            <w:r>
              <w:rPr>
                <w:spacing w:val="-1"/>
                <w:w w:val="95"/>
                <w:sz w:val="21"/>
              </w:rPr>
              <w:t>：心脏病病人体力活动轻度受限制，休息时无自觉症状，一般活动下可出现心</w:t>
            </w:r>
          </w:p>
        </w:tc>
      </w:tr>
      <w:tr>
        <w:trPr>
          <w:trHeight w:val="311" w:hRule="atLeast"/>
        </w:trPr>
        <w:tc>
          <w:tcPr>
            <w:tcW w:w="792" w:type="dxa"/>
          </w:tcPr>
          <w:p>
            <w:pPr>
              <w:pStyle w:val="TableParagraph"/>
              <w:rPr>
                <w:rFonts w:ascii="Times New Roman"/>
                <w:sz w:val="20"/>
              </w:rPr>
            </w:pPr>
          </w:p>
        </w:tc>
        <w:tc>
          <w:tcPr>
            <w:tcW w:w="1395" w:type="dxa"/>
          </w:tcPr>
          <w:p>
            <w:pPr>
              <w:pStyle w:val="TableParagraph"/>
              <w:rPr>
                <w:rFonts w:ascii="Times New Roman"/>
                <w:sz w:val="20"/>
              </w:rPr>
            </w:pPr>
          </w:p>
        </w:tc>
        <w:tc>
          <w:tcPr>
            <w:tcW w:w="7837" w:type="dxa"/>
          </w:tcPr>
          <w:p>
            <w:pPr>
              <w:pStyle w:val="TableParagraph"/>
              <w:spacing w:before="21"/>
              <w:ind w:left="102"/>
              <w:rPr>
                <w:sz w:val="21"/>
              </w:rPr>
            </w:pPr>
            <w:r>
              <w:rPr>
                <w:spacing w:val="-3"/>
                <w:w w:val="95"/>
                <w:sz w:val="21"/>
              </w:rPr>
              <w:t>衰症状。</w:t>
            </w:r>
          </w:p>
        </w:tc>
      </w:tr>
      <w:tr>
        <w:trPr>
          <w:trHeight w:val="312" w:hRule="atLeast"/>
        </w:trPr>
        <w:tc>
          <w:tcPr>
            <w:tcW w:w="792" w:type="dxa"/>
          </w:tcPr>
          <w:p>
            <w:pPr>
              <w:pStyle w:val="TableParagraph"/>
              <w:rPr>
                <w:rFonts w:ascii="Times New Roman"/>
                <w:sz w:val="20"/>
              </w:rPr>
            </w:pPr>
          </w:p>
        </w:tc>
        <w:tc>
          <w:tcPr>
            <w:tcW w:w="1395" w:type="dxa"/>
          </w:tcPr>
          <w:p>
            <w:pPr>
              <w:pStyle w:val="TableParagraph"/>
              <w:rPr>
                <w:rFonts w:ascii="Times New Roman"/>
                <w:sz w:val="20"/>
              </w:rPr>
            </w:pPr>
          </w:p>
        </w:tc>
        <w:tc>
          <w:tcPr>
            <w:tcW w:w="7837" w:type="dxa"/>
          </w:tcPr>
          <w:p>
            <w:pPr>
              <w:pStyle w:val="TableParagraph"/>
              <w:spacing w:before="21"/>
              <w:ind w:left="102"/>
              <w:rPr>
                <w:sz w:val="21"/>
              </w:rPr>
            </w:pPr>
            <w:r>
              <w:rPr>
                <w:w w:val="95"/>
                <w:sz w:val="21"/>
              </w:rPr>
              <w:t>Ⅲ</w:t>
            </w:r>
            <w:r>
              <w:rPr>
                <w:w w:val="95"/>
                <w:sz w:val="21"/>
              </w:rPr>
              <w:t>级</w:t>
            </w:r>
            <w:r>
              <w:rPr>
                <w:spacing w:val="-1"/>
                <w:w w:val="95"/>
                <w:sz w:val="21"/>
              </w:rPr>
              <w:t>：心脏病病人体力活动明显受限，低于平时一般活动即引起心衰症状。</w:t>
            </w:r>
          </w:p>
        </w:tc>
      </w:tr>
      <w:tr>
        <w:trPr>
          <w:trHeight w:val="311" w:hRule="atLeast"/>
        </w:trPr>
        <w:tc>
          <w:tcPr>
            <w:tcW w:w="792" w:type="dxa"/>
          </w:tcPr>
          <w:p>
            <w:pPr>
              <w:pStyle w:val="TableParagraph"/>
              <w:rPr>
                <w:rFonts w:ascii="Times New Roman"/>
                <w:sz w:val="20"/>
              </w:rPr>
            </w:pPr>
          </w:p>
        </w:tc>
        <w:tc>
          <w:tcPr>
            <w:tcW w:w="1395" w:type="dxa"/>
          </w:tcPr>
          <w:p>
            <w:pPr>
              <w:pStyle w:val="TableParagraph"/>
              <w:rPr>
                <w:rFonts w:ascii="Times New Roman"/>
                <w:sz w:val="20"/>
              </w:rPr>
            </w:pPr>
          </w:p>
        </w:tc>
        <w:tc>
          <w:tcPr>
            <w:tcW w:w="7837" w:type="dxa"/>
          </w:tcPr>
          <w:p>
            <w:pPr>
              <w:pStyle w:val="TableParagraph"/>
              <w:spacing w:before="21"/>
              <w:ind w:left="102"/>
              <w:rPr>
                <w:sz w:val="21"/>
              </w:rPr>
            </w:pPr>
            <w:r>
              <w:rPr>
                <w:w w:val="95"/>
                <w:sz w:val="21"/>
              </w:rPr>
              <w:t>Ⅳ级：</w:t>
            </w:r>
            <w:r>
              <w:rPr>
                <w:w w:val="95"/>
                <w:sz w:val="21"/>
              </w:rPr>
              <w:t>心</w:t>
            </w:r>
            <w:r>
              <w:rPr>
                <w:w w:val="95"/>
                <w:sz w:val="21"/>
              </w:rPr>
              <w:t>脏</w:t>
            </w:r>
            <w:r>
              <w:rPr>
                <w:w w:val="95"/>
                <w:sz w:val="21"/>
              </w:rPr>
              <w:t>病</w:t>
            </w:r>
            <w:r>
              <w:rPr>
                <w:w w:val="95"/>
                <w:sz w:val="21"/>
              </w:rPr>
              <w:t>病</w:t>
            </w:r>
            <w:r>
              <w:rPr>
                <w:w w:val="95"/>
                <w:sz w:val="21"/>
              </w:rPr>
              <w:t>人</w:t>
            </w:r>
            <w:r>
              <w:rPr>
                <w:w w:val="95"/>
                <w:sz w:val="21"/>
              </w:rPr>
              <w:t>不</w:t>
            </w:r>
            <w:r>
              <w:rPr>
                <w:w w:val="95"/>
                <w:sz w:val="21"/>
              </w:rPr>
              <w:t>能</w:t>
            </w:r>
            <w:r>
              <w:rPr>
                <w:w w:val="95"/>
                <w:sz w:val="21"/>
              </w:rPr>
              <w:t>从</w:t>
            </w:r>
            <w:r>
              <w:rPr>
                <w:w w:val="95"/>
                <w:sz w:val="21"/>
              </w:rPr>
              <w:t>事</w:t>
            </w:r>
            <w:r>
              <w:rPr>
                <w:w w:val="95"/>
                <w:sz w:val="21"/>
              </w:rPr>
              <w:t>任</w:t>
            </w:r>
            <w:r>
              <w:rPr>
                <w:w w:val="95"/>
                <w:sz w:val="21"/>
              </w:rPr>
              <w:t>何</w:t>
            </w:r>
            <w:r>
              <w:rPr>
                <w:w w:val="95"/>
                <w:sz w:val="21"/>
              </w:rPr>
              <w:t>体</w:t>
            </w:r>
            <w:r>
              <w:rPr>
                <w:w w:val="95"/>
                <w:sz w:val="21"/>
              </w:rPr>
              <w:t>力</w:t>
            </w:r>
            <w:r>
              <w:rPr>
                <w:w w:val="95"/>
                <w:sz w:val="21"/>
              </w:rPr>
              <w:t>活</w:t>
            </w:r>
            <w:r>
              <w:rPr>
                <w:w w:val="95"/>
                <w:sz w:val="21"/>
              </w:rPr>
              <w:t>动</w:t>
            </w:r>
            <w:r>
              <w:rPr>
                <w:w w:val="95"/>
                <w:sz w:val="21"/>
              </w:rPr>
              <w:t>，</w:t>
            </w:r>
            <w:r>
              <w:rPr>
                <w:w w:val="95"/>
                <w:sz w:val="21"/>
              </w:rPr>
              <w:t>休</w:t>
            </w:r>
            <w:r>
              <w:rPr>
                <w:w w:val="95"/>
                <w:sz w:val="21"/>
              </w:rPr>
              <w:t>息</w:t>
            </w:r>
            <w:r>
              <w:rPr>
                <w:w w:val="95"/>
                <w:sz w:val="21"/>
              </w:rPr>
              <w:t>状</w:t>
            </w:r>
            <w:r>
              <w:rPr>
                <w:w w:val="95"/>
                <w:sz w:val="21"/>
              </w:rPr>
              <w:t>态</w:t>
            </w:r>
            <w:r>
              <w:rPr>
                <w:w w:val="95"/>
                <w:sz w:val="21"/>
              </w:rPr>
              <w:t>下</w:t>
            </w:r>
            <w:r>
              <w:rPr>
                <w:w w:val="95"/>
                <w:sz w:val="21"/>
              </w:rPr>
              <w:t>也</w:t>
            </w:r>
            <w:r>
              <w:rPr>
                <w:w w:val="95"/>
                <w:sz w:val="21"/>
              </w:rPr>
              <w:t>存</w:t>
            </w:r>
            <w:r>
              <w:rPr>
                <w:w w:val="95"/>
                <w:sz w:val="21"/>
              </w:rPr>
              <w:t>在</w:t>
            </w:r>
            <w:r>
              <w:rPr>
                <w:w w:val="95"/>
                <w:sz w:val="21"/>
              </w:rPr>
              <w:t>心</w:t>
            </w:r>
            <w:r>
              <w:rPr>
                <w:w w:val="95"/>
                <w:sz w:val="21"/>
              </w:rPr>
              <w:t>衰</w:t>
            </w:r>
            <w:r>
              <w:rPr>
                <w:w w:val="95"/>
                <w:sz w:val="21"/>
              </w:rPr>
              <w:t>症</w:t>
            </w:r>
            <w:r>
              <w:rPr>
                <w:w w:val="95"/>
                <w:sz w:val="21"/>
              </w:rPr>
              <w:t>状，</w:t>
            </w:r>
            <w:r>
              <w:rPr>
                <w:w w:val="95"/>
                <w:sz w:val="21"/>
              </w:rPr>
              <w:t>活</w:t>
            </w:r>
            <w:r>
              <w:rPr>
                <w:w w:val="95"/>
                <w:sz w:val="21"/>
              </w:rPr>
              <w:t>动</w:t>
            </w:r>
            <w:r>
              <w:rPr>
                <w:spacing w:val="-5"/>
                <w:w w:val="95"/>
                <w:sz w:val="21"/>
              </w:rPr>
              <w:t>后加</w:t>
            </w:r>
          </w:p>
        </w:tc>
      </w:tr>
      <w:tr>
        <w:trPr>
          <w:trHeight w:val="404" w:hRule="atLeast"/>
        </w:trPr>
        <w:tc>
          <w:tcPr>
            <w:tcW w:w="792" w:type="dxa"/>
          </w:tcPr>
          <w:p>
            <w:pPr>
              <w:pStyle w:val="TableParagraph"/>
              <w:rPr>
                <w:rFonts w:ascii="Times New Roman"/>
                <w:sz w:val="20"/>
              </w:rPr>
            </w:pPr>
          </w:p>
        </w:tc>
        <w:tc>
          <w:tcPr>
            <w:tcW w:w="1395" w:type="dxa"/>
          </w:tcPr>
          <w:p>
            <w:pPr>
              <w:pStyle w:val="TableParagraph"/>
              <w:rPr>
                <w:rFonts w:ascii="Times New Roman"/>
                <w:sz w:val="20"/>
              </w:rPr>
            </w:pPr>
          </w:p>
        </w:tc>
        <w:tc>
          <w:tcPr>
            <w:tcW w:w="7837" w:type="dxa"/>
          </w:tcPr>
          <w:p>
            <w:pPr>
              <w:pStyle w:val="TableParagraph"/>
              <w:spacing w:before="21"/>
              <w:ind w:left="102"/>
              <w:rPr>
                <w:sz w:val="21"/>
              </w:rPr>
            </w:pPr>
            <w:r>
              <w:rPr>
                <w:w w:val="95"/>
                <w:sz w:val="21"/>
              </w:rPr>
              <w:t>重</w:t>
            </w:r>
            <w:r>
              <w:rPr>
                <w:spacing w:val="-10"/>
                <w:sz w:val="21"/>
              </w:rPr>
              <w:t>。</w:t>
            </w:r>
          </w:p>
        </w:tc>
      </w:tr>
      <w:tr>
        <w:trPr>
          <w:trHeight w:val="404" w:hRule="atLeast"/>
        </w:trPr>
        <w:tc>
          <w:tcPr>
            <w:tcW w:w="792" w:type="dxa"/>
          </w:tcPr>
          <w:p>
            <w:pPr>
              <w:pStyle w:val="TableParagraph"/>
              <w:spacing w:before="113"/>
              <w:ind w:left="50"/>
              <w:rPr>
                <w:b/>
                <w:sz w:val="21"/>
              </w:rPr>
            </w:pPr>
            <w:r>
              <w:rPr>
                <w:b/>
                <w:spacing w:val="-2"/>
                <w:sz w:val="21"/>
              </w:rPr>
              <w:t>11.26</w:t>
            </w:r>
          </w:p>
        </w:tc>
        <w:tc>
          <w:tcPr>
            <w:tcW w:w="1395" w:type="dxa"/>
          </w:tcPr>
          <w:p>
            <w:pPr>
              <w:pStyle w:val="TableParagraph"/>
              <w:spacing w:before="113"/>
              <w:ind w:left="213"/>
              <w:rPr>
                <w:b/>
                <w:sz w:val="21"/>
              </w:rPr>
            </w:pPr>
            <w:r>
              <w:rPr>
                <w:b/>
                <w:w w:val="95"/>
                <w:sz w:val="21"/>
              </w:rPr>
              <w:t>语言</w:t>
            </w:r>
            <w:r>
              <w:rPr>
                <w:b/>
                <w:w w:val="95"/>
                <w:sz w:val="21"/>
              </w:rPr>
              <w:t>能</w:t>
            </w:r>
            <w:r>
              <w:rPr>
                <w:b/>
                <w:w w:val="95"/>
                <w:sz w:val="21"/>
              </w:rPr>
              <w:t>力</w:t>
            </w:r>
            <w:r>
              <w:rPr>
                <w:b/>
                <w:spacing w:val="-10"/>
                <w:w w:val="95"/>
                <w:sz w:val="21"/>
              </w:rPr>
              <w:t>完</w:t>
            </w:r>
          </w:p>
        </w:tc>
        <w:tc>
          <w:tcPr>
            <w:tcW w:w="7837" w:type="dxa"/>
          </w:tcPr>
          <w:p>
            <w:pPr>
              <w:pStyle w:val="TableParagraph"/>
              <w:spacing w:before="113"/>
              <w:ind w:left="102"/>
              <w:rPr>
                <w:sz w:val="21"/>
              </w:rPr>
            </w:pPr>
            <w:r>
              <w:rPr>
                <w:w w:val="95"/>
                <w:sz w:val="21"/>
              </w:rPr>
              <w:t>语言能力完全丧失，指无法发出四种语音（包括口唇音、齿舌音、口盖音和喉</w:t>
            </w:r>
            <w:r>
              <w:rPr>
                <w:w w:val="95"/>
                <w:sz w:val="21"/>
              </w:rPr>
              <w:t>头</w:t>
            </w:r>
            <w:r>
              <w:rPr>
                <w:w w:val="95"/>
                <w:sz w:val="21"/>
              </w:rPr>
              <w:t>音</w:t>
            </w:r>
            <w:r>
              <w:rPr>
                <w:spacing w:val="-10"/>
                <w:w w:val="95"/>
                <w:sz w:val="21"/>
              </w:rPr>
              <w:t>）</w:t>
            </w:r>
          </w:p>
        </w:tc>
      </w:tr>
      <w:tr>
        <w:trPr>
          <w:trHeight w:val="311" w:hRule="atLeast"/>
        </w:trPr>
        <w:tc>
          <w:tcPr>
            <w:tcW w:w="792" w:type="dxa"/>
          </w:tcPr>
          <w:p>
            <w:pPr>
              <w:pStyle w:val="TableParagraph"/>
              <w:rPr>
                <w:rFonts w:ascii="Times New Roman"/>
                <w:sz w:val="20"/>
              </w:rPr>
            </w:pPr>
          </w:p>
        </w:tc>
        <w:tc>
          <w:tcPr>
            <w:tcW w:w="1395" w:type="dxa"/>
          </w:tcPr>
          <w:p>
            <w:pPr>
              <w:pStyle w:val="TableParagraph"/>
              <w:spacing w:before="21"/>
              <w:ind w:left="213"/>
              <w:rPr>
                <w:b/>
                <w:sz w:val="21"/>
              </w:rPr>
            </w:pPr>
            <w:r>
              <w:rPr>
                <w:b/>
                <w:w w:val="95"/>
                <w:sz w:val="21"/>
              </w:rPr>
              <w:t>全丧</w:t>
            </w:r>
            <w:r>
              <w:rPr>
                <w:b/>
                <w:w w:val="95"/>
                <w:sz w:val="21"/>
              </w:rPr>
              <w:t>失</w:t>
            </w:r>
            <w:r>
              <w:rPr>
                <w:b/>
                <w:spacing w:val="-5"/>
                <w:w w:val="95"/>
                <w:sz w:val="21"/>
              </w:rPr>
              <w:t>，或</w:t>
            </w:r>
          </w:p>
        </w:tc>
        <w:tc>
          <w:tcPr>
            <w:tcW w:w="7837" w:type="dxa"/>
          </w:tcPr>
          <w:p>
            <w:pPr>
              <w:pStyle w:val="TableParagraph"/>
              <w:spacing w:before="21"/>
              <w:ind w:left="102"/>
              <w:rPr>
                <w:sz w:val="21"/>
              </w:rPr>
            </w:pPr>
            <w:r>
              <w:rPr>
                <w:spacing w:val="-1"/>
                <w:w w:val="95"/>
                <w:sz w:val="21"/>
              </w:rPr>
              <w:t>中的任何三种、或声带全部切除，或因大脑语言中枢受伤害而患失语症。</w:t>
            </w:r>
          </w:p>
        </w:tc>
      </w:tr>
      <w:tr>
        <w:trPr>
          <w:trHeight w:val="311" w:hRule="atLeast"/>
        </w:trPr>
        <w:tc>
          <w:tcPr>
            <w:tcW w:w="792" w:type="dxa"/>
          </w:tcPr>
          <w:p>
            <w:pPr>
              <w:pStyle w:val="TableParagraph"/>
              <w:rPr>
                <w:rFonts w:ascii="Times New Roman"/>
                <w:sz w:val="20"/>
              </w:rPr>
            </w:pPr>
          </w:p>
        </w:tc>
        <w:tc>
          <w:tcPr>
            <w:tcW w:w="1395" w:type="dxa"/>
          </w:tcPr>
          <w:p>
            <w:pPr>
              <w:pStyle w:val="TableParagraph"/>
              <w:spacing w:before="21"/>
              <w:ind w:left="213"/>
              <w:rPr>
                <w:b/>
                <w:sz w:val="21"/>
              </w:rPr>
            </w:pPr>
            <w:r>
              <w:rPr>
                <w:b/>
                <w:w w:val="95"/>
                <w:sz w:val="21"/>
              </w:rPr>
              <w:t>严重</w:t>
            </w:r>
            <w:r>
              <w:rPr>
                <w:b/>
                <w:w w:val="95"/>
                <w:sz w:val="21"/>
              </w:rPr>
              <w:t>咀</w:t>
            </w:r>
            <w:r>
              <w:rPr>
                <w:b/>
                <w:w w:val="95"/>
                <w:sz w:val="21"/>
              </w:rPr>
              <w:t>嚼</w:t>
            </w:r>
            <w:r>
              <w:rPr>
                <w:b/>
                <w:spacing w:val="-10"/>
                <w:w w:val="95"/>
                <w:sz w:val="21"/>
              </w:rPr>
              <w:t>吞</w:t>
            </w:r>
          </w:p>
        </w:tc>
        <w:tc>
          <w:tcPr>
            <w:tcW w:w="7837" w:type="dxa"/>
          </w:tcPr>
          <w:p>
            <w:pPr>
              <w:pStyle w:val="TableParagraph"/>
              <w:spacing w:before="21"/>
              <w:ind w:left="102"/>
              <w:rPr>
                <w:sz w:val="21"/>
              </w:rPr>
            </w:pPr>
            <w:r>
              <w:rPr>
                <w:w w:val="95"/>
                <w:sz w:val="21"/>
              </w:rPr>
              <w:t>严重</w:t>
            </w:r>
            <w:r>
              <w:rPr>
                <w:w w:val="95"/>
                <w:sz w:val="21"/>
              </w:rPr>
              <w:t>咀</w:t>
            </w:r>
            <w:r>
              <w:rPr>
                <w:w w:val="95"/>
                <w:sz w:val="21"/>
              </w:rPr>
              <w:t>嚼</w:t>
            </w:r>
            <w:r>
              <w:rPr>
                <w:w w:val="95"/>
                <w:sz w:val="21"/>
              </w:rPr>
              <w:t>吞</w:t>
            </w:r>
            <w:r>
              <w:rPr>
                <w:w w:val="95"/>
                <w:sz w:val="21"/>
              </w:rPr>
              <w:t>咽</w:t>
            </w:r>
            <w:r>
              <w:rPr>
                <w:w w:val="95"/>
                <w:sz w:val="21"/>
              </w:rPr>
              <w:t>功</w:t>
            </w:r>
            <w:r>
              <w:rPr>
                <w:w w:val="95"/>
                <w:sz w:val="21"/>
              </w:rPr>
              <w:t>能</w:t>
            </w:r>
            <w:r>
              <w:rPr>
                <w:w w:val="95"/>
                <w:sz w:val="21"/>
              </w:rPr>
              <w:t>障</w:t>
            </w:r>
            <w:r>
              <w:rPr>
                <w:w w:val="95"/>
                <w:sz w:val="21"/>
              </w:rPr>
              <w:t>碍，</w:t>
            </w:r>
            <w:r>
              <w:rPr>
                <w:w w:val="95"/>
                <w:sz w:val="21"/>
              </w:rPr>
              <w:t>指</w:t>
            </w:r>
            <w:r>
              <w:rPr>
                <w:w w:val="95"/>
                <w:sz w:val="21"/>
              </w:rPr>
              <w:t>因</w:t>
            </w:r>
            <w:r>
              <w:rPr>
                <w:w w:val="95"/>
                <w:sz w:val="21"/>
              </w:rPr>
              <w:t>牙</w:t>
            </w:r>
            <w:r>
              <w:rPr>
                <w:w w:val="95"/>
                <w:sz w:val="21"/>
              </w:rPr>
              <w:t>齿</w:t>
            </w:r>
            <w:r>
              <w:rPr>
                <w:w w:val="95"/>
                <w:sz w:val="21"/>
              </w:rPr>
              <w:t>以</w:t>
            </w:r>
            <w:r>
              <w:rPr>
                <w:w w:val="95"/>
                <w:sz w:val="21"/>
              </w:rPr>
              <w:t>外</w:t>
            </w:r>
            <w:r>
              <w:rPr>
                <w:w w:val="95"/>
                <w:sz w:val="21"/>
              </w:rPr>
              <w:t>的</w:t>
            </w:r>
            <w:r>
              <w:rPr>
                <w:w w:val="95"/>
                <w:sz w:val="21"/>
              </w:rPr>
              <w:t>原</w:t>
            </w:r>
            <w:r>
              <w:rPr>
                <w:w w:val="95"/>
                <w:sz w:val="21"/>
              </w:rPr>
              <w:t>因</w:t>
            </w:r>
            <w:r>
              <w:rPr>
                <w:w w:val="95"/>
                <w:sz w:val="21"/>
              </w:rPr>
              <w:t>导</w:t>
            </w:r>
            <w:r>
              <w:rPr>
                <w:w w:val="95"/>
                <w:sz w:val="21"/>
              </w:rPr>
              <w:t>致</w:t>
            </w:r>
            <w:r>
              <w:rPr>
                <w:w w:val="95"/>
                <w:sz w:val="21"/>
              </w:rPr>
              <w:t>器</w:t>
            </w:r>
            <w:r>
              <w:rPr>
                <w:w w:val="95"/>
                <w:sz w:val="21"/>
              </w:rPr>
              <w:t>质</w:t>
            </w:r>
            <w:r>
              <w:rPr>
                <w:w w:val="95"/>
                <w:sz w:val="21"/>
              </w:rPr>
              <w:t>障</w:t>
            </w:r>
            <w:r>
              <w:rPr>
                <w:w w:val="95"/>
                <w:sz w:val="21"/>
              </w:rPr>
              <w:t>碍</w:t>
            </w:r>
            <w:r>
              <w:rPr>
                <w:w w:val="95"/>
                <w:sz w:val="21"/>
              </w:rPr>
              <w:t>或</w:t>
            </w:r>
            <w:r>
              <w:rPr>
                <w:w w:val="95"/>
                <w:sz w:val="21"/>
              </w:rPr>
              <w:t>机</w:t>
            </w:r>
            <w:r>
              <w:rPr>
                <w:w w:val="95"/>
                <w:sz w:val="21"/>
              </w:rPr>
              <w:t>能</w:t>
            </w:r>
            <w:r>
              <w:rPr>
                <w:w w:val="95"/>
                <w:sz w:val="21"/>
              </w:rPr>
              <w:t>障</w:t>
            </w:r>
            <w:r>
              <w:rPr>
                <w:w w:val="95"/>
                <w:sz w:val="21"/>
              </w:rPr>
              <w:t>碍</w:t>
            </w:r>
            <w:r>
              <w:rPr>
                <w:w w:val="95"/>
                <w:sz w:val="21"/>
              </w:rPr>
              <w:t>，</w:t>
            </w:r>
            <w:r>
              <w:rPr>
                <w:w w:val="95"/>
                <w:sz w:val="21"/>
              </w:rPr>
              <w:t>以</w:t>
            </w:r>
            <w:r>
              <w:rPr>
                <w:spacing w:val="-4"/>
                <w:w w:val="95"/>
                <w:sz w:val="21"/>
              </w:rPr>
              <w:t>致不能</w:t>
            </w:r>
          </w:p>
        </w:tc>
      </w:tr>
      <w:tr>
        <w:trPr>
          <w:trHeight w:val="447" w:hRule="atLeast"/>
        </w:trPr>
        <w:tc>
          <w:tcPr>
            <w:tcW w:w="792" w:type="dxa"/>
          </w:tcPr>
          <w:p>
            <w:pPr>
              <w:pStyle w:val="TableParagraph"/>
              <w:rPr>
                <w:rFonts w:ascii="Times New Roman"/>
                <w:sz w:val="20"/>
              </w:rPr>
            </w:pPr>
          </w:p>
        </w:tc>
        <w:tc>
          <w:tcPr>
            <w:tcW w:w="1395" w:type="dxa"/>
          </w:tcPr>
          <w:p>
            <w:pPr>
              <w:pStyle w:val="TableParagraph"/>
              <w:spacing w:before="21"/>
              <w:ind w:left="213"/>
              <w:rPr>
                <w:b/>
                <w:sz w:val="21"/>
              </w:rPr>
            </w:pPr>
            <w:r>
              <w:rPr>
                <w:b/>
                <w:w w:val="95"/>
                <w:sz w:val="21"/>
              </w:rPr>
              <w:t>咽</w:t>
            </w:r>
            <w:r>
              <w:rPr>
                <w:b/>
                <w:w w:val="95"/>
                <w:sz w:val="21"/>
              </w:rPr>
              <w:t>功</w:t>
            </w:r>
            <w:r>
              <w:rPr>
                <w:b/>
                <w:w w:val="95"/>
                <w:sz w:val="21"/>
              </w:rPr>
              <w:t>能</w:t>
            </w:r>
            <w:r>
              <w:rPr>
                <w:b/>
                <w:spacing w:val="-5"/>
                <w:w w:val="95"/>
                <w:sz w:val="21"/>
              </w:rPr>
              <w:t>障碍</w:t>
            </w:r>
          </w:p>
        </w:tc>
        <w:tc>
          <w:tcPr>
            <w:tcW w:w="7837" w:type="dxa"/>
          </w:tcPr>
          <w:p>
            <w:pPr>
              <w:pStyle w:val="TableParagraph"/>
              <w:spacing w:before="21"/>
              <w:ind w:left="102"/>
              <w:rPr>
                <w:sz w:val="21"/>
              </w:rPr>
            </w:pPr>
            <w:r>
              <w:rPr>
                <w:spacing w:val="-1"/>
                <w:w w:val="95"/>
                <w:sz w:val="21"/>
              </w:rPr>
              <w:t>作咀嚼吞咽运动，除流质食物外不能摄取或吞咽的状态。</w:t>
            </w:r>
          </w:p>
        </w:tc>
      </w:tr>
      <w:tr>
        <w:trPr>
          <w:trHeight w:val="462" w:hRule="atLeast"/>
        </w:trPr>
        <w:tc>
          <w:tcPr>
            <w:tcW w:w="792" w:type="dxa"/>
          </w:tcPr>
          <w:p>
            <w:pPr>
              <w:pStyle w:val="TableParagraph"/>
              <w:spacing w:before="163"/>
              <w:ind w:left="50"/>
              <w:rPr>
                <w:b/>
                <w:sz w:val="21"/>
              </w:rPr>
            </w:pPr>
            <w:r>
              <w:rPr>
                <w:b/>
                <w:spacing w:val="-2"/>
                <w:sz w:val="21"/>
              </w:rPr>
              <w:t>11.27</w:t>
            </w:r>
          </w:p>
        </w:tc>
        <w:tc>
          <w:tcPr>
            <w:tcW w:w="1395" w:type="dxa"/>
          </w:tcPr>
          <w:p>
            <w:pPr>
              <w:pStyle w:val="TableParagraph"/>
              <w:spacing w:before="163"/>
              <w:ind w:left="213"/>
              <w:rPr>
                <w:b/>
                <w:sz w:val="21"/>
              </w:rPr>
            </w:pPr>
            <w:r>
              <w:rPr>
                <w:b/>
                <w:w w:val="95"/>
                <w:sz w:val="21"/>
              </w:rPr>
              <w:t>持续</w:t>
            </w:r>
            <w:r>
              <w:rPr>
                <w:b/>
                <w:w w:val="95"/>
                <w:sz w:val="21"/>
              </w:rPr>
              <w:t>性</w:t>
            </w:r>
            <w:r>
              <w:rPr>
                <w:b/>
                <w:w w:val="95"/>
                <w:sz w:val="21"/>
              </w:rPr>
              <w:t>蛋</w:t>
            </w:r>
            <w:r>
              <w:rPr>
                <w:b/>
                <w:spacing w:val="-10"/>
                <w:w w:val="95"/>
                <w:sz w:val="21"/>
              </w:rPr>
              <w:t>白</w:t>
            </w:r>
          </w:p>
        </w:tc>
        <w:tc>
          <w:tcPr>
            <w:tcW w:w="7837" w:type="dxa"/>
          </w:tcPr>
          <w:p>
            <w:pPr>
              <w:pStyle w:val="TableParagraph"/>
              <w:spacing w:before="163"/>
              <w:ind w:left="102"/>
              <w:rPr>
                <w:sz w:val="21"/>
              </w:rPr>
            </w:pPr>
            <w:r>
              <w:rPr>
                <w:w w:val="95"/>
                <w:sz w:val="21"/>
              </w:rPr>
              <w:t>指在三个尿样中的两个检查中查出蛋白质；</w:t>
            </w:r>
            <w:r>
              <w:rPr>
                <w:rFonts w:ascii="Times New Roman" w:eastAsia="Times New Roman"/>
                <w:w w:val="95"/>
                <w:sz w:val="21"/>
              </w:rPr>
              <w:t>++</w:t>
            </w:r>
            <w:r>
              <w:rPr>
                <w:w w:val="95"/>
                <w:sz w:val="21"/>
              </w:rPr>
              <w:t>以上不</w:t>
            </w:r>
            <w:r>
              <w:rPr>
                <w:w w:val="95"/>
                <w:sz w:val="21"/>
              </w:rPr>
              <w:t>包</w:t>
            </w:r>
            <w:r>
              <w:rPr>
                <w:w w:val="95"/>
                <w:sz w:val="21"/>
              </w:rPr>
              <w:t>括</w:t>
            </w:r>
            <w:r>
              <w:rPr>
                <w:rFonts w:ascii="Times New Roman" w:eastAsia="Times New Roman"/>
                <w:w w:val="95"/>
                <w:sz w:val="21"/>
              </w:rPr>
              <w:t>++</w:t>
            </w:r>
            <w:r>
              <w:rPr>
                <w:spacing w:val="-10"/>
                <w:w w:val="95"/>
                <w:sz w:val="21"/>
              </w:rPr>
              <w:t>。</w:t>
            </w:r>
          </w:p>
        </w:tc>
      </w:tr>
      <w:tr>
        <w:trPr>
          <w:trHeight w:val="300" w:hRule="atLeast"/>
        </w:trPr>
        <w:tc>
          <w:tcPr>
            <w:tcW w:w="792" w:type="dxa"/>
          </w:tcPr>
          <w:p>
            <w:pPr>
              <w:pStyle w:val="TableParagraph"/>
              <w:rPr>
                <w:rFonts w:ascii="Times New Roman"/>
                <w:sz w:val="20"/>
              </w:rPr>
            </w:pPr>
          </w:p>
        </w:tc>
        <w:tc>
          <w:tcPr>
            <w:tcW w:w="1395" w:type="dxa"/>
          </w:tcPr>
          <w:p>
            <w:pPr>
              <w:pStyle w:val="TableParagraph"/>
              <w:spacing w:line="268" w:lineRule="exact" w:before="13"/>
              <w:ind w:left="213"/>
              <w:rPr>
                <w:b/>
                <w:sz w:val="21"/>
              </w:rPr>
            </w:pPr>
            <w:r>
              <w:rPr>
                <w:b/>
                <w:w w:val="95"/>
                <w:sz w:val="21"/>
              </w:rPr>
              <w:t>尿（</w:t>
            </w:r>
            <w:r>
              <w:rPr>
                <w:b/>
                <w:w w:val="95"/>
                <w:sz w:val="21"/>
              </w:rPr>
              <w:t>尿</w:t>
            </w:r>
            <w:r>
              <w:rPr>
                <w:b/>
                <w:w w:val="95"/>
                <w:sz w:val="21"/>
              </w:rPr>
              <w:t>蛋</w:t>
            </w:r>
            <w:r>
              <w:rPr>
                <w:b/>
                <w:spacing w:val="-10"/>
                <w:w w:val="95"/>
                <w:sz w:val="21"/>
              </w:rPr>
              <w:t>白</w:t>
            </w:r>
          </w:p>
        </w:tc>
        <w:tc>
          <w:tcPr>
            <w:tcW w:w="7837" w:type="dxa"/>
          </w:tcPr>
          <w:p>
            <w:pPr>
              <w:pStyle w:val="TableParagraph"/>
              <w:rPr>
                <w:rFonts w:ascii="Times New Roman"/>
                <w:sz w:val="20"/>
              </w:rPr>
            </w:pPr>
          </w:p>
        </w:tc>
      </w:tr>
      <w:tr>
        <w:trPr>
          <w:trHeight w:val="417" w:hRule="atLeast"/>
        </w:trPr>
        <w:tc>
          <w:tcPr>
            <w:tcW w:w="792" w:type="dxa"/>
          </w:tcPr>
          <w:p>
            <w:pPr>
              <w:pStyle w:val="TableParagraph"/>
              <w:rPr>
                <w:rFonts w:ascii="Times New Roman"/>
                <w:sz w:val="20"/>
              </w:rPr>
            </w:pPr>
          </w:p>
        </w:tc>
        <w:tc>
          <w:tcPr>
            <w:tcW w:w="1395" w:type="dxa"/>
          </w:tcPr>
          <w:p>
            <w:pPr>
              <w:pStyle w:val="TableParagraph"/>
              <w:spacing w:before="24"/>
              <w:ind w:left="213"/>
              <w:rPr>
                <w:b/>
                <w:sz w:val="21"/>
              </w:rPr>
            </w:pPr>
            <w:r>
              <w:rPr>
                <w:b/>
                <w:w w:val="95"/>
                <w:sz w:val="21"/>
              </w:rPr>
              <w:t>须</w:t>
            </w:r>
            <w:r>
              <w:rPr>
                <w:b/>
                <w:w w:val="95"/>
                <w:sz w:val="21"/>
              </w:rPr>
              <w:t>高</w:t>
            </w:r>
            <w:r>
              <w:rPr>
                <w:b/>
                <w:w w:val="95"/>
                <w:sz w:val="21"/>
              </w:rPr>
              <w:t>于</w:t>
            </w:r>
            <w:r>
              <w:rPr>
                <w:rFonts w:ascii="Times New Roman" w:eastAsia="Times New Roman"/>
                <w:b/>
                <w:spacing w:val="-5"/>
                <w:w w:val="95"/>
                <w:sz w:val="21"/>
              </w:rPr>
              <w:t>++</w:t>
            </w:r>
            <w:r>
              <w:rPr>
                <w:b/>
                <w:spacing w:val="-5"/>
                <w:w w:val="95"/>
                <w:sz w:val="21"/>
              </w:rPr>
              <w:t>）</w:t>
            </w:r>
          </w:p>
        </w:tc>
        <w:tc>
          <w:tcPr>
            <w:tcW w:w="7837" w:type="dxa"/>
          </w:tcPr>
          <w:p>
            <w:pPr>
              <w:pStyle w:val="TableParagraph"/>
              <w:rPr>
                <w:rFonts w:ascii="Times New Roman"/>
                <w:sz w:val="20"/>
              </w:rPr>
            </w:pPr>
          </w:p>
        </w:tc>
      </w:tr>
      <w:tr>
        <w:trPr>
          <w:trHeight w:val="680" w:hRule="atLeast"/>
        </w:trPr>
        <w:tc>
          <w:tcPr>
            <w:tcW w:w="792" w:type="dxa"/>
          </w:tcPr>
          <w:p>
            <w:pPr>
              <w:pStyle w:val="TableParagraph"/>
              <w:spacing w:before="113"/>
              <w:ind w:left="50"/>
              <w:rPr>
                <w:b/>
                <w:sz w:val="21"/>
              </w:rPr>
            </w:pPr>
            <w:r>
              <w:rPr>
                <w:b/>
                <w:spacing w:val="-2"/>
                <w:sz w:val="21"/>
              </w:rPr>
              <w:t>11.28</w:t>
            </w:r>
          </w:p>
        </w:tc>
        <w:tc>
          <w:tcPr>
            <w:tcW w:w="1395" w:type="dxa"/>
          </w:tcPr>
          <w:p>
            <w:pPr>
              <w:pStyle w:val="TableParagraph"/>
              <w:spacing w:line="310" w:lineRule="atLeast" w:before="52"/>
              <w:ind w:left="213" w:right="128"/>
              <w:rPr>
                <w:b/>
                <w:sz w:val="21"/>
              </w:rPr>
            </w:pPr>
            <w:r>
              <w:rPr>
                <w:b/>
                <w:spacing w:val="-4"/>
                <w:sz w:val="21"/>
              </w:rPr>
              <w:t>条</w:t>
            </w:r>
            <w:r>
              <w:rPr>
                <w:b/>
                <w:spacing w:val="-4"/>
                <w:sz w:val="21"/>
              </w:rPr>
              <w:t>款</w:t>
            </w:r>
            <w:r>
              <w:rPr>
                <w:b/>
                <w:spacing w:val="-4"/>
                <w:sz w:val="21"/>
              </w:rPr>
              <w:t>约</w:t>
            </w:r>
            <w:r>
              <w:rPr>
                <w:b/>
                <w:spacing w:val="-4"/>
                <w:sz w:val="21"/>
              </w:rPr>
              <w:t>定利</w:t>
            </w:r>
            <w:r>
              <w:rPr>
                <w:b/>
                <w:spacing w:val="-10"/>
                <w:sz w:val="21"/>
              </w:rPr>
              <w:t>率</w:t>
            </w:r>
          </w:p>
        </w:tc>
        <w:tc>
          <w:tcPr>
            <w:tcW w:w="7837" w:type="dxa"/>
          </w:tcPr>
          <w:p>
            <w:pPr>
              <w:pStyle w:val="TableParagraph"/>
              <w:spacing w:before="113"/>
              <w:ind w:left="102"/>
              <w:rPr>
                <w:rFonts w:ascii="Times New Roman" w:eastAsia="Times New Roman"/>
                <w:sz w:val="21"/>
              </w:rPr>
            </w:pPr>
            <w:r>
              <w:rPr>
                <w:w w:val="95"/>
                <w:sz w:val="21"/>
              </w:rPr>
              <w:t>由我们参</w:t>
            </w:r>
            <w:r>
              <w:rPr>
                <w:w w:val="95"/>
                <w:sz w:val="21"/>
              </w:rPr>
              <w:t>照</w:t>
            </w:r>
            <w:r>
              <w:rPr>
                <w:w w:val="95"/>
                <w:sz w:val="21"/>
              </w:rPr>
              <w:t>中</w:t>
            </w:r>
            <w:r>
              <w:rPr>
                <w:w w:val="95"/>
                <w:sz w:val="21"/>
              </w:rPr>
              <w:t>国人民</w:t>
            </w:r>
            <w:r>
              <w:rPr>
                <w:w w:val="95"/>
                <w:sz w:val="21"/>
              </w:rPr>
              <w:t>银</w:t>
            </w:r>
            <w:r>
              <w:rPr>
                <w:w w:val="95"/>
                <w:sz w:val="21"/>
              </w:rPr>
              <w:t>行</w:t>
            </w:r>
            <w:r>
              <w:rPr>
                <w:w w:val="95"/>
                <w:sz w:val="21"/>
              </w:rPr>
              <w:t>最</w:t>
            </w:r>
            <w:r>
              <w:rPr>
                <w:w w:val="95"/>
                <w:sz w:val="21"/>
              </w:rPr>
              <w:t>近</w:t>
            </w:r>
            <w:r>
              <w:rPr>
                <w:w w:val="95"/>
                <w:sz w:val="21"/>
              </w:rPr>
              <w:t>一</w:t>
            </w:r>
            <w:r>
              <w:rPr>
                <w:w w:val="95"/>
                <w:sz w:val="21"/>
              </w:rPr>
              <w:t>次规定</w:t>
            </w:r>
            <w:r>
              <w:rPr>
                <w:w w:val="95"/>
                <w:sz w:val="21"/>
              </w:rPr>
              <w:t>的</w:t>
            </w:r>
            <w:r>
              <w:rPr>
                <w:w w:val="95"/>
                <w:sz w:val="21"/>
              </w:rPr>
              <w:t>六</w:t>
            </w:r>
            <w:r>
              <w:rPr>
                <w:w w:val="95"/>
                <w:sz w:val="21"/>
              </w:rPr>
              <w:t>个月期</w:t>
            </w:r>
            <w:r>
              <w:rPr>
                <w:w w:val="95"/>
                <w:sz w:val="21"/>
              </w:rPr>
              <w:t>人</w:t>
            </w:r>
            <w:r>
              <w:rPr>
                <w:w w:val="95"/>
                <w:sz w:val="21"/>
              </w:rPr>
              <w:t>民</w:t>
            </w:r>
            <w:r>
              <w:rPr>
                <w:w w:val="95"/>
                <w:sz w:val="21"/>
              </w:rPr>
              <w:t>币贷款</w:t>
            </w:r>
            <w:r>
              <w:rPr>
                <w:w w:val="95"/>
                <w:sz w:val="21"/>
              </w:rPr>
              <w:t>利</w:t>
            </w:r>
            <w:r>
              <w:rPr>
                <w:w w:val="95"/>
                <w:sz w:val="21"/>
              </w:rPr>
              <w:t>率</w:t>
            </w:r>
            <w:r>
              <w:rPr>
                <w:w w:val="95"/>
                <w:sz w:val="21"/>
              </w:rPr>
              <w:t>在每年的</w:t>
            </w:r>
            <w:r>
              <w:rPr>
                <w:spacing w:val="68"/>
                <w:sz w:val="21"/>
              </w:rPr>
              <w:t> </w:t>
            </w:r>
            <w:r>
              <w:rPr>
                <w:rFonts w:ascii="Times New Roman" w:eastAsia="Times New Roman"/>
                <w:w w:val="95"/>
                <w:sz w:val="21"/>
              </w:rPr>
              <w:t>1</w:t>
            </w:r>
            <w:r>
              <w:rPr>
                <w:rFonts w:ascii="Times New Roman" w:eastAsia="Times New Roman"/>
                <w:spacing w:val="40"/>
                <w:sz w:val="21"/>
              </w:rPr>
              <w:t>  </w:t>
            </w:r>
            <w:r>
              <w:rPr>
                <w:w w:val="95"/>
                <w:sz w:val="21"/>
              </w:rPr>
              <w:t>月</w:t>
            </w:r>
            <w:r>
              <w:rPr>
                <w:spacing w:val="79"/>
                <w:sz w:val="21"/>
              </w:rPr>
              <w:t> </w:t>
            </w:r>
            <w:r>
              <w:rPr>
                <w:rFonts w:ascii="Times New Roman" w:eastAsia="Times New Roman"/>
                <w:spacing w:val="-10"/>
                <w:w w:val="95"/>
                <w:sz w:val="21"/>
              </w:rPr>
              <w:t>1</w:t>
            </w:r>
          </w:p>
          <w:p>
            <w:pPr>
              <w:pStyle w:val="TableParagraph"/>
              <w:spacing w:line="235" w:lineRule="exact" w:before="43"/>
              <w:ind w:left="102"/>
              <w:rPr>
                <w:sz w:val="21"/>
              </w:rPr>
            </w:pPr>
            <w:r>
              <w:rPr>
                <w:spacing w:val="-18"/>
                <w:sz w:val="21"/>
              </w:rPr>
              <w:t>日和 </w:t>
            </w:r>
            <w:r>
              <w:rPr>
                <w:rFonts w:ascii="Times New Roman" w:eastAsia="Times New Roman"/>
                <w:sz w:val="21"/>
              </w:rPr>
              <w:t>7</w:t>
            </w:r>
            <w:r>
              <w:rPr>
                <w:rFonts w:ascii="Times New Roman" w:eastAsia="Times New Roman"/>
                <w:spacing w:val="-11"/>
                <w:sz w:val="21"/>
              </w:rPr>
              <w:t> </w:t>
            </w:r>
            <w:r>
              <w:rPr>
                <w:spacing w:val="-27"/>
                <w:sz w:val="21"/>
              </w:rPr>
              <w:t>月 </w:t>
            </w:r>
            <w:r>
              <w:rPr>
                <w:rFonts w:ascii="Times New Roman" w:eastAsia="Times New Roman"/>
                <w:sz w:val="21"/>
              </w:rPr>
              <w:t>1</w:t>
            </w:r>
            <w:r>
              <w:rPr>
                <w:rFonts w:ascii="Times New Roman" w:eastAsia="Times New Roman"/>
                <w:spacing w:val="-3"/>
                <w:sz w:val="21"/>
              </w:rPr>
              <w:t> </w:t>
            </w:r>
            <w:r>
              <w:rPr>
                <w:spacing w:val="-3"/>
                <w:sz w:val="21"/>
              </w:rPr>
              <w:t>日确定。</w:t>
            </w:r>
          </w:p>
        </w:tc>
      </w:tr>
    </w:tbl>
    <w:sectPr>
      <w:pgSz w:w="11910" w:h="16840"/>
      <w:pgMar w:header="576" w:footer="0" w:top="1060" w:bottom="280" w:left="800" w:right="8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仿宋">
    <w:altName w:val="仿宋"/>
    <w:charset w:val="86"/>
    <w:family w:val="modern"/>
    <w:pitch w:val="fixed"/>
  </w:font>
  <w:font w:name="黑体">
    <w:altName w:val="黑体"/>
    <w:charset w:val="86"/>
    <w:family w:val="modern"/>
    <w:pitch w:val="fixed"/>
  </w:font>
  <w:font w:name="Malgun Gothic">
    <w:altName w:val="Malgun Gothic"/>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84.359009pt;margin-top:27.777891pt;width:29.55pt;height:13.6pt;mso-position-horizontal-relative:page;mso-position-vertical-relative:page;z-index:-20251136" type="#_x0000_t202" id="docshape1" filled="false" stroked="false">
          <v:textbox inset="0,0,0,0">
            <w:txbxContent>
              <w:p>
                <w:pPr>
                  <w:pStyle w:val="BodyText"/>
                  <w:spacing w:before="10"/>
                  <w:ind w:left="20"/>
                  <w:rPr>
                    <w:rFonts w:ascii="Times New Roman"/>
                  </w:rPr>
                </w:pPr>
                <w:r>
                  <w:rPr>
                    <w:rFonts w:ascii="Times New Roman"/>
                    <w:w w:val="95"/>
                  </w:rPr>
                  <w:t>41-</w:t>
                </w:r>
                <w:r>
                  <w:rPr>
                    <w:rFonts w:ascii="Times New Roman"/>
                    <w:spacing w:val="-5"/>
                  </w:rPr>
                  <w:fldChar w:fldCharType="begin"/>
                </w:r>
                <w:r>
                  <w:rPr>
                    <w:rFonts w:ascii="Times New Roman"/>
                    <w:spacing w:val="-5"/>
                  </w:rPr>
                  <w:instrText> PAGE </w:instrText>
                </w:r>
                <w:r>
                  <w:rPr>
                    <w:rFonts w:ascii="Times New Roman"/>
                    <w:spacing w:val="-5"/>
                  </w:rPr>
                  <w:fldChar w:fldCharType="separate"/>
                </w:r>
                <w:r>
                  <w:rPr>
                    <w:rFonts w:ascii="Times New Roman"/>
                    <w:spacing w:val="-5"/>
                  </w:rPr>
                  <w:t>10</w:t>
                </w:r>
                <w:r>
                  <w:rPr>
                    <w:rFonts w:ascii="Times New Roman"/>
                    <w:spacing w:val="-5"/>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6">
    <w:multiLevelType w:val="hybridMultilevel"/>
    <w:lvl w:ilvl="0">
      <w:start w:val="1"/>
      <w:numFmt w:val="decimal"/>
      <w:lvlText w:val="（%1）"/>
      <w:lvlJc w:val="left"/>
      <w:pPr>
        <w:ind w:left="62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41" w:hanging="525"/>
      </w:pPr>
      <w:rPr>
        <w:rFonts w:hint="default"/>
        <w:lang w:val="en-US" w:eastAsia="zh-CN" w:bidi="ar-SA"/>
      </w:rPr>
    </w:lvl>
    <w:lvl w:ilvl="2">
      <w:start w:val="0"/>
      <w:numFmt w:val="bullet"/>
      <w:lvlText w:val="•"/>
      <w:lvlJc w:val="left"/>
      <w:pPr>
        <w:ind w:left="2063" w:hanging="525"/>
      </w:pPr>
      <w:rPr>
        <w:rFonts w:hint="default"/>
        <w:lang w:val="en-US" w:eastAsia="zh-CN" w:bidi="ar-SA"/>
      </w:rPr>
    </w:lvl>
    <w:lvl w:ilvl="3">
      <w:start w:val="0"/>
      <w:numFmt w:val="bullet"/>
      <w:lvlText w:val="•"/>
      <w:lvlJc w:val="left"/>
      <w:pPr>
        <w:ind w:left="2785" w:hanging="525"/>
      </w:pPr>
      <w:rPr>
        <w:rFonts w:hint="default"/>
        <w:lang w:val="en-US" w:eastAsia="zh-CN" w:bidi="ar-SA"/>
      </w:rPr>
    </w:lvl>
    <w:lvl w:ilvl="4">
      <w:start w:val="0"/>
      <w:numFmt w:val="bullet"/>
      <w:lvlText w:val="•"/>
      <w:lvlJc w:val="left"/>
      <w:pPr>
        <w:ind w:left="3506" w:hanging="525"/>
      </w:pPr>
      <w:rPr>
        <w:rFonts w:hint="default"/>
        <w:lang w:val="en-US" w:eastAsia="zh-CN" w:bidi="ar-SA"/>
      </w:rPr>
    </w:lvl>
    <w:lvl w:ilvl="5">
      <w:start w:val="0"/>
      <w:numFmt w:val="bullet"/>
      <w:lvlText w:val="•"/>
      <w:lvlJc w:val="left"/>
      <w:pPr>
        <w:ind w:left="4228" w:hanging="525"/>
      </w:pPr>
      <w:rPr>
        <w:rFonts w:hint="default"/>
        <w:lang w:val="en-US" w:eastAsia="zh-CN" w:bidi="ar-SA"/>
      </w:rPr>
    </w:lvl>
    <w:lvl w:ilvl="6">
      <w:start w:val="0"/>
      <w:numFmt w:val="bullet"/>
      <w:lvlText w:val="•"/>
      <w:lvlJc w:val="left"/>
      <w:pPr>
        <w:ind w:left="4950" w:hanging="525"/>
      </w:pPr>
      <w:rPr>
        <w:rFonts w:hint="default"/>
        <w:lang w:val="en-US" w:eastAsia="zh-CN" w:bidi="ar-SA"/>
      </w:rPr>
    </w:lvl>
    <w:lvl w:ilvl="7">
      <w:start w:val="0"/>
      <w:numFmt w:val="bullet"/>
      <w:lvlText w:val="•"/>
      <w:lvlJc w:val="left"/>
      <w:pPr>
        <w:ind w:left="5671" w:hanging="525"/>
      </w:pPr>
      <w:rPr>
        <w:rFonts w:hint="default"/>
        <w:lang w:val="en-US" w:eastAsia="zh-CN" w:bidi="ar-SA"/>
      </w:rPr>
    </w:lvl>
    <w:lvl w:ilvl="8">
      <w:start w:val="0"/>
      <w:numFmt w:val="bullet"/>
      <w:lvlText w:val="•"/>
      <w:lvlJc w:val="left"/>
      <w:pPr>
        <w:ind w:left="6393" w:hanging="525"/>
      </w:pPr>
      <w:rPr>
        <w:rFonts w:hint="default"/>
        <w:lang w:val="en-US" w:eastAsia="zh-CN" w:bidi="ar-SA"/>
      </w:rPr>
    </w:lvl>
  </w:abstractNum>
  <w:abstractNum w:abstractNumId="85">
    <w:multiLevelType w:val="hybridMultilevel"/>
    <w:lvl w:ilvl="0">
      <w:start w:val="0"/>
      <w:numFmt w:val="decimal"/>
      <w:lvlText w:val="%1"/>
      <w:lvlJc w:val="left"/>
      <w:pPr>
        <w:ind w:left="2612" w:hanging="156"/>
        <w:jc w:val="left"/>
      </w:pPr>
      <w:rPr>
        <w:rFonts w:hint="default" w:ascii="Times New Roman" w:hAnsi="Times New Roman" w:eastAsia="Times New Roman" w:cs="Times New Roman"/>
        <w:b w:val="0"/>
        <w:bCs w:val="0"/>
        <w:i w:val="0"/>
        <w:iCs w:val="0"/>
        <w:w w:val="99"/>
        <w:sz w:val="21"/>
        <w:szCs w:val="21"/>
        <w:lang w:val="en-US" w:eastAsia="zh-CN" w:bidi="ar-SA"/>
      </w:rPr>
    </w:lvl>
    <w:lvl w:ilvl="1">
      <w:start w:val="0"/>
      <w:numFmt w:val="bullet"/>
      <w:lvlText w:val="•"/>
      <w:lvlJc w:val="left"/>
      <w:pPr>
        <w:ind w:left="3388" w:hanging="156"/>
      </w:pPr>
      <w:rPr>
        <w:rFonts w:hint="default"/>
        <w:lang w:val="en-US" w:eastAsia="zh-CN" w:bidi="ar-SA"/>
      </w:rPr>
    </w:lvl>
    <w:lvl w:ilvl="2">
      <w:start w:val="0"/>
      <w:numFmt w:val="bullet"/>
      <w:lvlText w:val="•"/>
      <w:lvlJc w:val="left"/>
      <w:pPr>
        <w:ind w:left="4157" w:hanging="156"/>
      </w:pPr>
      <w:rPr>
        <w:rFonts w:hint="default"/>
        <w:lang w:val="en-US" w:eastAsia="zh-CN" w:bidi="ar-SA"/>
      </w:rPr>
    </w:lvl>
    <w:lvl w:ilvl="3">
      <w:start w:val="0"/>
      <w:numFmt w:val="bullet"/>
      <w:lvlText w:val="•"/>
      <w:lvlJc w:val="left"/>
      <w:pPr>
        <w:ind w:left="4925" w:hanging="156"/>
      </w:pPr>
      <w:rPr>
        <w:rFonts w:hint="default"/>
        <w:lang w:val="en-US" w:eastAsia="zh-CN" w:bidi="ar-SA"/>
      </w:rPr>
    </w:lvl>
    <w:lvl w:ilvl="4">
      <w:start w:val="0"/>
      <w:numFmt w:val="bullet"/>
      <w:lvlText w:val="•"/>
      <w:lvlJc w:val="left"/>
      <w:pPr>
        <w:ind w:left="5694" w:hanging="156"/>
      </w:pPr>
      <w:rPr>
        <w:rFonts w:hint="default"/>
        <w:lang w:val="en-US" w:eastAsia="zh-CN" w:bidi="ar-SA"/>
      </w:rPr>
    </w:lvl>
    <w:lvl w:ilvl="5">
      <w:start w:val="0"/>
      <w:numFmt w:val="bullet"/>
      <w:lvlText w:val="•"/>
      <w:lvlJc w:val="left"/>
      <w:pPr>
        <w:ind w:left="6463" w:hanging="156"/>
      </w:pPr>
      <w:rPr>
        <w:rFonts w:hint="default"/>
        <w:lang w:val="en-US" w:eastAsia="zh-CN" w:bidi="ar-SA"/>
      </w:rPr>
    </w:lvl>
    <w:lvl w:ilvl="6">
      <w:start w:val="0"/>
      <w:numFmt w:val="bullet"/>
      <w:lvlText w:val="•"/>
      <w:lvlJc w:val="left"/>
      <w:pPr>
        <w:ind w:left="7231" w:hanging="156"/>
      </w:pPr>
      <w:rPr>
        <w:rFonts w:hint="default"/>
        <w:lang w:val="en-US" w:eastAsia="zh-CN" w:bidi="ar-SA"/>
      </w:rPr>
    </w:lvl>
    <w:lvl w:ilvl="7">
      <w:start w:val="0"/>
      <w:numFmt w:val="bullet"/>
      <w:lvlText w:val="•"/>
      <w:lvlJc w:val="left"/>
      <w:pPr>
        <w:ind w:left="8000" w:hanging="156"/>
      </w:pPr>
      <w:rPr>
        <w:rFonts w:hint="default"/>
        <w:lang w:val="en-US" w:eastAsia="zh-CN" w:bidi="ar-SA"/>
      </w:rPr>
    </w:lvl>
    <w:lvl w:ilvl="8">
      <w:start w:val="0"/>
      <w:numFmt w:val="bullet"/>
      <w:lvlText w:val="•"/>
      <w:lvlJc w:val="left"/>
      <w:pPr>
        <w:ind w:left="8768" w:hanging="156"/>
      </w:pPr>
      <w:rPr>
        <w:rFonts w:hint="default"/>
        <w:lang w:val="en-US" w:eastAsia="zh-CN" w:bidi="ar-SA"/>
      </w:rPr>
    </w:lvl>
  </w:abstractNum>
  <w:abstractNum w:abstractNumId="84">
    <w:multiLevelType w:val="hybridMultilevel"/>
    <w:lvl w:ilvl="0">
      <w:start w:val="1"/>
      <w:numFmt w:val="decimal"/>
      <w:lvlText w:val="（%1）"/>
      <w:lvlJc w:val="left"/>
      <w:pPr>
        <w:ind w:left="697"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32" w:hanging="525"/>
      </w:pPr>
      <w:rPr>
        <w:rFonts w:hint="default"/>
        <w:lang w:val="en-US" w:eastAsia="zh-CN" w:bidi="ar-SA"/>
      </w:rPr>
    </w:lvl>
    <w:lvl w:ilvl="2">
      <w:start w:val="0"/>
      <w:numFmt w:val="bullet"/>
      <w:lvlText w:val="•"/>
      <w:lvlJc w:val="left"/>
      <w:pPr>
        <w:ind w:left="2164" w:hanging="525"/>
      </w:pPr>
      <w:rPr>
        <w:rFonts w:hint="default"/>
        <w:lang w:val="en-US" w:eastAsia="zh-CN" w:bidi="ar-SA"/>
      </w:rPr>
    </w:lvl>
    <w:lvl w:ilvl="3">
      <w:start w:val="0"/>
      <w:numFmt w:val="bullet"/>
      <w:lvlText w:val="•"/>
      <w:lvlJc w:val="left"/>
      <w:pPr>
        <w:ind w:left="2896" w:hanging="525"/>
      </w:pPr>
      <w:rPr>
        <w:rFonts w:hint="default"/>
        <w:lang w:val="en-US" w:eastAsia="zh-CN" w:bidi="ar-SA"/>
      </w:rPr>
    </w:lvl>
    <w:lvl w:ilvl="4">
      <w:start w:val="0"/>
      <w:numFmt w:val="bullet"/>
      <w:lvlText w:val="•"/>
      <w:lvlJc w:val="left"/>
      <w:pPr>
        <w:ind w:left="3629" w:hanging="525"/>
      </w:pPr>
      <w:rPr>
        <w:rFonts w:hint="default"/>
        <w:lang w:val="en-US" w:eastAsia="zh-CN" w:bidi="ar-SA"/>
      </w:rPr>
    </w:lvl>
    <w:lvl w:ilvl="5">
      <w:start w:val="0"/>
      <w:numFmt w:val="bullet"/>
      <w:lvlText w:val="•"/>
      <w:lvlJc w:val="left"/>
      <w:pPr>
        <w:ind w:left="4361" w:hanging="525"/>
      </w:pPr>
      <w:rPr>
        <w:rFonts w:hint="default"/>
        <w:lang w:val="en-US" w:eastAsia="zh-CN" w:bidi="ar-SA"/>
      </w:rPr>
    </w:lvl>
    <w:lvl w:ilvl="6">
      <w:start w:val="0"/>
      <w:numFmt w:val="bullet"/>
      <w:lvlText w:val="•"/>
      <w:lvlJc w:val="left"/>
      <w:pPr>
        <w:ind w:left="5093" w:hanging="525"/>
      </w:pPr>
      <w:rPr>
        <w:rFonts w:hint="default"/>
        <w:lang w:val="en-US" w:eastAsia="zh-CN" w:bidi="ar-SA"/>
      </w:rPr>
    </w:lvl>
    <w:lvl w:ilvl="7">
      <w:start w:val="0"/>
      <w:numFmt w:val="bullet"/>
      <w:lvlText w:val="•"/>
      <w:lvlJc w:val="left"/>
      <w:pPr>
        <w:ind w:left="5825" w:hanging="525"/>
      </w:pPr>
      <w:rPr>
        <w:rFonts w:hint="default"/>
        <w:lang w:val="en-US" w:eastAsia="zh-CN" w:bidi="ar-SA"/>
      </w:rPr>
    </w:lvl>
    <w:lvl w:ilvl="8">
      <w:start w:val="0"/>
      <w:numFmt w:val="bullet"/>
      <w:lvlText w:val="•"/>
      <w:lvlJc w:val="left"/>
      <w:pPr>
        <w:ind w:left="6558" w:hanging="525"/>
      </w:pPr>
      <w:rPr>
        <w:rFonts w:hint="default"/>
        <w:lang w:val="en-US" w:eastAsia="zh-CN" w:bidi="ar-SA"/>
      </w:rPr>
    </w:lvl>
  </w:abstractNum>
  <w:abstractNum w:abstractNumId="83">
    <w:multiLevelType w:val="hybridMultilevel"/>
    <w:lvl w:ilvl="0">
      <w:start w:val="1"/>
      <w:numFmt w:val="decimal"/>
      <w:lvlText w:val="（%1）"/>
      <w:lvlJc w:val="left"/>
      <w:pPr>
        <w:ind w:left="697"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32" w:hanging="525"/>
      </w:pPr>
      <w:rPr>
        <w:rFonts w:hint="default"/>
        <w:lang w:val="en-US" w:eastAsia="zh-CN" w:bidi="ar-SA"/>
      </w:rPr>
    </w:lvl>
    <w:lvl w:ilvl="2">
      <w:start w:val="0"/>
      <w:numFmt w:val="bullet"/>
      <w:lvlText w:val="•"/>
      <w:lvlJc w:val="left"/>
      <w:pPr>
        <w:ind w:left="2164" w:hanging="525"/>
      </w:pPr>
      <w:rPr>
        <w:rFonts w:hint="default"/>
        <w:lang w:val="en-US" w:eastAsia="zh-CN" w:bidi="ar-SA"/>
      </w:rPr>
    </w:lvl>
    <w:lvl w:ilvl="3">
      <w:start w:val="0"/>
      <w:numFmt w:val="bullet"/>
      <w:lvlText w:val="•"/>
      <w:lvlJc w:val="left"/>
      <w:pPr>
        <w:ind w:left="2896" w:hanging="525"/>
      </w:pPr>
      <w:rPr>
        <w:rFonts w:hint="default"/>
        <w:lang w:val="en-US" w:eastAsia="zh-CN" w:bidi="ar-SA"/>
      </w:rPr>
    </w:lvl>
    <w:lvl w:ilvl="4">
      <w:start w:val="0"/>
      <w:numFmt w:val="bullet"/>
      <w:lvlText w:val="•"/>
      <w:lvlJc w:val="left"/>
      <w:pPr>
        <w:ind w:left="3629" w:hanging="525"/>
      </w:pPr>
      <w:rPr>
        <w:rFonts w:hint="default"/>
        <w:lang w:val="en-US" w:eastAsia="zh-CN" w:bidi="ar-SA"/>
      </w:rPr>
    </w:lvl>
    <w:lvl w:ilvl="5">
      <w:start w:val="0"/>
      <w:numFmt w:val="bullet"/>
      <w:lvlText w:val="•"/>
      <w:lvlJc w:val="left"/>
      <w:pPr>
        <w:ind w:left="4361" w:hanging="525"/>
      </w:pPr>
      <w:rPr>
        <w:rFonts w:hint="default"/>
        <w:lang w:val="en-US" w:eastAsia="zh-CN" w:bidi="ar-SA"/>
      </w:rPr>
    </w:lvl>
    <w:lvl w:ilvl="6">
      <w:start w:val="0"/>
      <w:numFmt w:val="bullet"/>
      <w:lvlText w:val="•"/>
      <w:lvlJc w:val="left"/>
      <w:pPr>
        <w:ind w:left="5093" w:hanging="525"/>
      </w:pPr>
      <w:rPr>
        <w:rFonts w:hint="default"/>
        <w:lang w:val="en-US" w:eastAsia="zh-CN" w:bidi="ar-SA"/>
      </w:rPr>
    </w:lvl>
    <w:lvl w:ilvl="7">
      <w:start w:val="0"/>
      <w:numFmt w:val="bullet"/>
      <w:lvlText w:val="•"/>
      <w:lvlJc w:val="left"/>
      <w:pPr>
        <w:ind w:left="5825" w:hanging="525"/>
      </w:pPr>
      <w:rPr>
        <w:rFonts w:hint="default"/>
        <w:lang w:val="en-US" w:eastAsia="zh-CN" w:bidi="ar-SA"/>
      </w:rPr>
    </w:lvl>
    <w:lvl w:ilvl="8">
      <w:start w:val="0"/>
      <w:numFmt w:val="bullet"/>
      <w:lvlText w:val="•"/>
      <w:lvlJc w:val="left"/>
      <w:pPr>
        <w:ind w:left="6558" w:hanging="525"/>
      </w:pPr>
      <w:rPr>
        <w:rFonts w:hint="default"/>
        <w:lang w:val="en-US" w:eastAsia="zh-CN" w:bidi="ar-SA"/>
      </w:rPr>
    </w:lvl>
  </w:abstractNum>
  <w:abstractNum w:abstractNumId="82">
    <w:multiLevelType w:val="hybridMultilevel"/>
    <w:lvl w:ilvl="0">
      <w:start w:val="1"/>
      <w:numFmt w:val="decimal"/>
      <w:lvlText w:val="（%1）"/>
      <w:lvlJc w:val="left"/>
      <w:pPr>
        <w:ind w:left="700"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32" w:hanging="527"/>
      </w:pPr>
      <w:rPr>
        <w:rFonts w:hint="default"/>
        <w:lang w:val="en-US" w:eastAsia="zh-CN" w:bidi="ar-SA"/>
      </w:rPr>
    </w:lvl>
    <w:lvl w:ilvl="2">
      <w:start w:val="0"/>
      <w:numFmt w:val="bullet"/>
      <w:lvlText w:val="•"/>
      <w:lvlJc w:val="left"/>
      <w:pPr>
        <w:ind w:left="2164" w:hanging="527"/>
      </w:pPr>
      <w:rPr>
        <w:rFonts w:hint="default"/>
        <w:lang w:val="en-US" w:eastAsia="zh-CN" w:bidi="ar-SA"/>
      </w:rPr>
    </w:lvl>
    <w:lvl w:ilvl="3">
      <w:start w:val="0"/>
      <w:numFmt w:val="bullet"/>
      <w:lvlText w:val="•"/>
      <w:lvlJc w:val="left"/>
      <w:pPr>
        <w:ind w:left="2896" w:hanging="527"/>
      </w:pPr>
      <w:rPr>
        <w:rFonts w:hint="default"/>
        <w:lang w:val="en-US" w:eastAsia="zh-CN" w:bidi="ar-SA"/>
      </w:rPr>
    </w:lvl>
    <w:lvl w:ilvl="4">
      <w:start w:val="0"/>
      <w:numFmt w:val="bullet"/>
      <w:lvlText w:val="•"/>
      <w:lvlJc w:val="left"/>
      <w:pPr>
        <w:ind w:left="3629" w:hanging="527"/>
      </w:pPr>
      <w:rPr>
        <w:rFonts w:hint="default"/>
        <w:lang w:val="en-US" w:eastAsia="zh-CN" w:bidi="ar-SA"/>
      </w:rPr>
    </w:lvl>
    <w:lvl w:ilvl="5">
      <w:start w:val="0"/>
      <w:numFmt w:val="bullet"/>
      <w:lvlText w:val="•"/>
      <w:lvlJc w:val="left"/>
      <w:pPr>
        <w:ind w:left="4361"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25" w:hanging="527"/>
      </w:pPr>
      <w:rPr>
        <w:rFonts w:hint="default"/>
        <w:lang w:val="en-US" w:eastAsia="zh-CN" w:bidi="ar-SA"/>
      </w:rPr>
    </w:lvl>
    <w:lvl w:ilvl="8">
      <w:start w:val="0"/>
      <w:numFmt w:val="bullet"/>
      <w:lvlText w:val="•"/>
      <w:lvlJc w:val="left"/>
      <w:pPr>
        <w:ind w:left="6558" w:hanging="527"/>
      </w:pPr>
      <w:rPr>
        <w:rFonts w:hint="default"/>
        <w:lang w:val="en-US" w:eastAsia="zh-CN" w:bidi="ar-SA"/>
      </w:rPr>
    </w:lvl>
  </w:abstractNum>
  <w:abstractNum w:abstractNumId="81">
    <w:multiLevelType w:val="hybridMultilevel"/>
    <w:lvl w:ilvl="0">
      <w:start w:val="1"/>
      <w:numFmt w:val="decimal"/>
      <w:lvlText w:val="（%1）"/>
      <w:lvlJc w:val="left"/>
      <w:pPr>
        <w:ind w:left="697"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32" w:hanging="525"/>
      </w:pPr>
      <w:rPr>
        <w:rFonts w:hint="default"/>
        <w:lang w:val="en-US" w:eastAsia="zh-CN" w:bidi="ar-SA"/>
      </w:rPr>
    </w:lvl>
    <w:lvl w:ilvl="2">
      <w:start w:val="0"/>
      <w:numFmt w:val="bullet"/>
      <w:lvlText w:val="•"/>
      <w:lvlJc w:val="left"/>
      <w:pPr>
        <w:ind w:left="2164" w:hanging="525"/>
      </w:pPr>
      <w:rPr>
        <w:rFonts w:hint="default"/>
        <w:lang w:val="en-US" w:eastAsia="zh-CN" w:bidi="ar-SA"/>
      </w:rPr>
    </w:lvl>
    <w:lvl w:ilvl="3">
      <w:start w:val="0"/>
      <w:numFmt w:val="bullet"/>
      <w:lvlText w:val="•"/>
      <w:lvlJc w:val="left"/>
      <w:pPr>
        <w:ind w:left="2896" w:hanging="525"/>
      </w:pPr>
      <w:rPr>
        <w:rFonts w:hint="default"/>
        <w:lang w:val="en-US" w:eastAsia="zh-CN" w:bidi="ar-SA"/>
      </w:rPr>
    </w:lvl>
    <w:lvl w:ilvl="4">
      <w:start w:val="0"/>
      <w:numFmt w:val="bullet"/>
      <w:lvlText w:val="•"/>
      <w:lvlJc w:val="left"/>
      <w:pPr>
        <w:ind w:left="3629" w:hanging="525"/>
      </w:pPr>
      <w:rPr>
        <w:rFonts w:hint="default"/>
        <w:lang w:val="en-US" w:eastAsia="zh-CN" w:bidi="ar-SA"/>
      </w:rPr>
    </w:lvl>
    <w:lvl w:ilvl="5">
      <w:start w:val="0"/>
      <w:numFmt w:val="bullet"/>
      <w:lvlText w:val="•"/>
      <w:lvlJc w:val="left"/>
      <w:pPr>
        <w:ind w:left="4361" w:hanging="525"/>
      </w:pPr>
      <w:rPr>
        <w:rFonts w:hint="default"/>
        <w:lang w:val="en-US" w:eastAsia="zh-CN" w:bidi="ar-SA"/>
      </w:rPr>
    </w:lvl>
    <w:lvl w:ilvl="6">
      <w:start w:val="0"/>
      <w:numFmt w:val="bullet"/>
      <w:lvlText w:val="•"/>
      <w:lvlJc w:val="left"/>
      <w:pPr>
        <w:ind w:left="5093" w:hanging="525"/>
      </w:pPr>
      <w:rPr>
        <w:rFonts w:hint="default"/>
        <w:lang w:val="en-US" w:eastAsia="zh-CN" w:bidi="ar-SA"/>
      </w:rPr>
    </w:lvl>
    <w:lvl w:ilvl="7">
      <w:start w:val="0"/>
      <w:numFmt w:val="bullet"/>
      <w:lvlText w:val="•"/>
      <w:lvlJc w:val="left"/>
      <w:pPr>
        <w:ind w:left="5825" w:hanging="525"/>
      </w:pPr>
      <w:rPr>
        <w:rFonts w:hint="default"/>
        <w:lang w:val="en-US" w:eastAsia="zh-CN" w:bidi="ar-SA"/>
      </w:rPr>
    </w:lvl>
    <w:lvl w:ilvl="8">
      <w:start w:val="0"/>
      <w:numFmt w:val="bullet"/>
      <w:lvlText w:val="•"/>
      <w:lvlJc w:val="left"/>
      <w:pPr>
        <w:ind w:left="6558" w:hanging="525"/>
      </w:pPr>
      <w:rPr>
        <w:rFonts w:hint="default"/>
        <w:lang w:val="en-US" w:eastAsia="zh-CN" w:bidi="ar-SA"/>
      </w:rPr>
    </w:lvl>
  </w:abstractNum>
  <w:abstractNum w:abstractNumId="80">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5"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79">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5"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78">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5"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77">
    <w:multiLevelType w:val="hybridMultilevel"/>
    <w:lvl w:ilvl="0">
      <w:start w:val="1"/>
      <w:numFmt w:val="decimal"/>
      <w:lvlText w:val="（%1）"/>
      <w:lvlJc w:val="left"/>
      <w:pPr>
        <w:ind w:left="2981"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3712" w:hanging="525"/>
      </w:pPr>
      <w:rPr>
        <w:rFonts w:hint="default"/>
        <w:lang w:val="en-US" w:eastAsia="zh-CN" w:bidi="ar-SA"/>
      </w:rPr>
    </w:lvl>
    <w:lvl w:ilvl="2">
      <w:start w:val="0"/>
      <w:numFmt w:val="bullet"/>
      <w:lvlText w:val="•"/>
      <w:lvlJc w:val="left"/>
      <w:pPr>
        <w:ind w:left="4445" w:hanging="525"/>
      </w:pPr>
      <w:rPr>
        <w:rFonts w:hint="default"/>
        <w:lang w:val="en-US" w:eastAsia="zh-CN" w:bidi="ar-SA"/>
      </w:rPr>
    </w:lvl>
    <w:lvl w:ilvl="3">
      <w:start w:val="0"/>
      <w:numFmt w:val="bullet"/>
      <w:lvlText w:val="•"/>
      <w:lvlJc w:val="left"/>
      <w:pPr>
        <w:ind w:left="5177" w:hanging="525"/>
      </w:pPr>
      <w:rPr>
        <w:rFonts w:hint="default"/>
        <w:lang w:val="en-US" w:eastAsia="zh-CN" w:bidi="ar-SA"/>
      </w:rPr>
    </w:lvl>
    <w:lvl w:ilvl="4">
      <w:start w:val="0"/>
      <w:numFmt w:val="bullet"/>
      <w:lvlText w:val="•"/>
      <w:lvlJc w:val="left"/>
      <w:pPr>
        <w:ind w:left="5910" w:hanging="525"/>
      </w:pPr>
      <w:rPr>
        <w:rFonts w:hint="default"/>
        <w:lang w:val="en-US" w:eastAsia="zh-CN" w:bidi="ar-SA"/>
      </w:rPr>
    </w:lvl>
    <w:lvl w:ilvl="5">
      <w:start w:val="0"/>
      <w:numFmt w:val="bullet"/>
      <w:lvlText w:val="•"/>
      <w:lvlJc w:val="left"/>
      <w:pPr>
        <w:ind w:left="6643" w:hanging="525"/>
      </w:pPr>
      <w:rPr>
        <w:rFonts w:hint="default"/>
        <w:lang w:val="en-US" w:eastAsia="zh-CN" w:bidi="ar-SA"/>
      </w:rPr>
    </w:lvl>
    <w:lvl w:ilvl="6">
      <w:start w:val="0"/>
      <w:numFmt w:val="bullet"/>
      <w:lvlText w:val="•"/>
      <w:lvlJc w:val="left"/>
      <w:pPr>
        <w:ind w:left="7375" w:hanging="525"/>
      </w:pPr>
      <w:rPr>
        <w:rFonts w:hint="default"/>
        <w:lang w:val="en-US" w:eastAsia="zh-CN" w:bidi="ar-SA"/>
      </w:rPr>
    </w:lvl>
    <w:lvl w:ilvl="7">
      <w:start w:val="0"/>
      <w:numFmt w:val="bullet"/>
      <w:lvlText w:val="•"/>
      <w:lvlJc w:val="left"/>
      <w:pPr>
        <w:ind w:left="8108" w:hanging="525"/>
      </w:pPr>
      <w:rPr>
        <w:rFonts w:hint="default"/>
        <w:lang w:val="en-US" w:eastAsia="zh-CN" w:bidi="ar-SA"/>
      </w:rPr>
    </w:lvl>
    <w:lvl w:ilvl="8">
      <w:start w:val="0"/>
      <w:numFmt w:val="bullet"/>
      <w:lvlText w:val="•"/>
      <w:lvlJc w:val="left"/>
      <w:pPr>
        <w:ind w:left="8840" w:hanging="525"/>
      </w:pPr>
      <w:rPr>
        <w:rFonts w:hint="default"/>
        <w:lang w:val="en-US" w:eastAsia="zh-CN" w:bidi="ar-SA"/>
      </w:rPr>
    </w:lvl>
  </w:abstractNum>
  <w:abstractNum w:abstractNumId="76">
    <w:multiLevelType w:val="hybridMultilevel"/>
    <w:lvl w:ilvl="0">
      <w:start w:val="1"/>
      <w:numFmt w:val="decimal"/>
      <w:lvlText w:val="（%1）"/>
      <w:lvlJc w:val="left"/>
      <w:pPr>
        <w:ind w:left="60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6"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9" w:hanging="525"/>
      </w:pPr>
      <w:rPr>
        <w:rFonts w:hint="default"/>
        <w:lang w:val="en-US" w:eastAsia="zh-CN" w:bidi="ar-SA"/>
      </w:rPr>
    </w:lvl>
    <w:lvl w:ilvl="7">
      <w:start w:val="0"/>
      <w:numFmt w:val="bullet"/>
      <w:lvlText w:val="•"/>
      <w:lvlJc w:val="left"/>
      <w:pPr>
        <w:ind w:left="5650" w:hanging="525"/>
      </w:pPr>
      <w:rPr>
        <w:rFonts w:hint="default"/>
        <w:lang w:val="en-US" w:eastAsia="zh-CN" w:bidi="ar-SA"/>
      </w:rPr>
    </w:lvl>
    <w:lvl w:ilvl="8">
      <w:start w:val="0"/>
      <w:numFmt w:val="bullet"/>
      <w:lvlText w:val="•"/>
      <w:lvlJc w:val="left"/>
      <w:pPr>
        <w:ind w:left="6372" w:hanging="525"/>
      </w:pPr>
      <w:rPr>
        <w:rFonts w:hint="default"/>
        <w:lang w:val="en-US" w:eastAsia="zh-CN" w:bidi="ar-SA"/>
      </w:rPr>
    </w:lvl>
  </w:abstractNum>
  <w:abstractNum w:abstractNumId="75">
    <w:multiLevelType w:val="hybridMultilevel"/>
    <w:lvl w:ilvl="0">
      <w:start w:val="1"/>
      <w:numFmt w:val="decimal"/>
      <w:lvlText w:val="（%1）"/>
      <w:lvlJc w:val="left"/>
      <w:pPr>
        <w:ind w:left="60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6"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9" w:hanging="525"/>
      </w:pPr>
      <w:rPr>
        <w:rFonts w:hint="default"/>
        <w:lang w:val="en-US" w:eastAsia="zh-CN" w:bidi="ar-SA"/>
      </w:rPr>
    </w:lvl>
    <w:lvl w:ilvl="7">
      <w:start w:val="0"/>
      <w:numFmt w:val="bullet"/>
      <w:lvlText w:val="•"/>
      <w:lvlJc w:val="left"/>
      <w:pPr>
        <w:ind w:left="5650" w:hanging="525"/>
      </w:pPr>
      <w:rPr>
        <w:rFonts w:hint="default"/>
        <w:lang w:val="en-US" w:eastAsia="zh-CN" w:bidi="ar-SA"/>
      </w:rPr>
    </w:lvl>
    <w:lvl w:ilvl="8">
      <w:start w:val="0"/>
      <w:numFmt w:val="bullet"/>
      <w:lvlText w:val="•"/>
      <w:lvlJc w:val="left"/>
      <w:pPr>
        <w:ind w:left="6372" w:hanging="525"/>
      </w:pPr>
      <w:rPr>
        <w:rFonts w:hint="default"/>
        <w:lang w:val="en-US" w:eastAsia="zh-CN" w:bidi="ar-SA"/>
      </w:rPr>
    </w:lvl>
  </w:abstractNum>
  <w:abstractNum w:abstractNumId="74">
    <w:multiLevelType w:val="hybridMultilevel"/>
    <w:lvl w:ilvl="0">
      <w:start w:val="1"/>
      <w:numFmt w:val="decimal"/>
      <w:lvlText w:val="（%1）"/>
      <w:lvlJc w:val="left"/>
      <w:pPr>
        <w:ind w:left="60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6"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9" w:hanging="525"/>
      </w:pPr>
      <w:rPr>
        <w:rFonts w:hint="default"/>
        <w:lang w:val="en-US" w:eastAsia="zh-CN" w:bidi="ar-SA"/>
      </w:rPr>
    </w:lvl>
    <w:lvl w:ilvl="7">
      <w:start w:val="0"/>
      <w:numFmt w:val="bullet"/>
      <w:lvlText w:val="•"/>
      <w:lvlJc w:val="left"/>
      <w:pPr>
        <w:ind w:left="5650" w:hanging="525"/>
      </w:pPr>
      <w:rPr>
        <w:rFonts w:hint="default"/>
        <w:lang w:val="en-US" w:eastAsia="zh-CN" w:bidi="ar-SA"/>
      </w:rPr>
    </w:lvl>
    <w:lvl w:ilvl="8">
      <w:start w:val="0"/>
      <w:numFmt w:val="bullet"/>
      <w:lvlText w:val="•"/>
      <w:lvlJc w:val="left"/>
      <w:pPr>
        <w:ind w:left="6372" w:hanging="525"/>
      </w:pPr>
      <w:rPr>
        <w:rFonts w:hint="default"/>
        <w:lang w:val="en-US" w:eastAsia="zh-CN" w:bidi="ar-SA"/>
      </w:rPr>
    </w:lvl>
  </w:abstractNum>
  <w:abstractNum w:abstractNumId="73">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72">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71">
    <w:multiLevelType w:val="hybridMultilevel"/>
    <w:lvl w:ilvl="0">
      <w:start w:val="1"/>
      <w:numFmt w:val="decimal"/>
      <w:lvlText w:val="（%1）"/>
      <w:lvlJc w:val="left"/>
      <w:pPr>
        <w:ind w:left="118" w:hanging="525"/>
        <w:jc w:val="left"/>
      </w:pPr>
      <w:rPr>
        <w:rFonts w:hint="default" w:ascii="宋体" w:hAnsi="宋体" w:eastAsia="宋体" w:cs="宋体"/>
        <w:b w:val="0"/>
        <w:bCs w:val="0"/>
        <w:i w:val="0"/>
        <w:iCs w:val="0"/>
        <w:spacing w:val="-41"/>
        <w:w w:val="99"/>
        <w:sz w:val="19"/>
        <w:szCs w:val="19"/>
        <w:lang w:val="en-US" w:eastAsia="zh-CN" w:bidi="ar-SA"/>
      </w:rPr>
    </w:lvl>
    <w:lvl w:ilvl="1">
      <w:start w:val="0"/>
      <w:numFmt w:val="bullet"/>
      <w:lvlText w:val="•"/>
      <w:lvlJc w:val="left"/>
      <w:pPr>
        <w:ind w:left="904" w:hanging="525"/>
      </w:pPr>
      <w:rPr>
        <w:rFonts w:hint="default"/>
        <w:lang w:val="en-US" w:eastAsia="zh-CN" w:bidi="ar-SA"/>
      </w:rPr>
    </w:lvl>
    <w:lvl w:ilvl="2">
      <w:start w:val="0"/>
      <w:numFmt w:val="bullet"/>
      <w:lvlText w:val="•"/>
      <w:lvlJc w:val="left"/>
      <w:pPr>
        <w:ind w:left="1689" w:hanging="525"/>
      </w:pPr>
      <w:rPr>
        <w:rFonts w:hint="default"/>
        <w:lang w:val="en-US" w:eastAsia="zh-CN" w:bidi="ar-SA"/>
      </w:rPr>
    </w:lvl>
    <w:lvl w:ilvl="3">
      <w:start w:val="0"/>
      <w:numFmt w:val="bullet"/>
      <w:lvlText w:val="•"/>
      <w:lvlJc w:val="left"/>
      <w:pPr>
        <w:ind w:left="2474" w:hanging="525"/>
      </w:pPr>
      <w:rPr>
        <w:rFonts w:hint="default"/>
        <w:lang w:val="en-US" w:eastAsia="zh-CN" w:bidi="ar-SA"/>
      </w:rPr>
    </w:lvl>
    <w:lvl w:ilvl="4">
      <w:start w:val="0"/>
      <w:numFmt w:val="bullet"/>
      <w:lvlText w:val="•"/>
      <w:lvlJc w:val="left"/>
      <w:pPr>
        <w:ind w:left="3259" w:hanging="525"/>
      </w:pPr>
      <w:rPr>
        <w:rFonts w:hint="default"/>
        <w:lang w:val="en-US" w:eastAsia="zh-CN" w:bidi="ar-SA"/>
      </w:rPr>
    </w:lvl>
    <w:lvl w:ilvl="5">
      <w:start w:val="0"/>
      <w:numFmt w:val="bullet"/>
      <w:lvlText w:val="•"/>
      <w:lvlJc w:val="left"/>
      <w:pPr>
        <w:ind w:left="4043" w:hanging="525"/>
      </w:pPr>
      <w:rPr>
        <w:rFonts w:hint="default"/>
        <w:lang w:val="en-US" w:eastAsia="zh-CN" w:bidi="ar-SA"/>
      </w:rPr>
    </w:lvl>
    <w:lvl w:ilvl="6">
      <w:start w:val="0"/>
      <w:numFmt w:val="bullet"/>
      <w:lvlText w:val="•"/>
      <w:lvlJc w:val="left"/>
      <w:pPr>
        <w:ind w:left="4828" w:hanging="525"/>
      </w:pPr>
      <w:rPr>
        <w:rFonts w:hint="default"/>
        <w:lang w:val="en-US" w:eastAsia="zh-CN" w:bidi="ar-SA"/>
      </w:rPr>
    </w:lvl>
    <w:lvl w:ilvl="7">
      <w:start w:val="0"/>
      <w:numFmt w:val="bullet"/>
      <w:lvlText w:val="•"/>
      <w:lvlJc w:val="left"/>
      <w:pPr>
        <w:ind w:left="5613" w:hanging="525"/>
      </w:pPr>
      <w:rPr>
        <w:rFonts w:hint="default"/>
        <w:lang w:val="en-US" w:eastAsia="zh-CN" w:bidi="ar-SA"/>
      </w:rPr>
    </w:lvl>
    <w:lvl w:ilvl="8">
      <w:start w:val="0"/>
      <w:numFmt w:val="bullet"/>
      <w:lvlText w:val="•"/>
      <w:lvlJc w:val="left"/>
      <w:pPr>
        <w:ind w:left="6398" w:hanging="525"/>
      </w:pPr>
      <w:rPr>
        <w:rFonts w:hint="default"/>
        <w:lang w:val="en-US" w:eastAsia="zh-CN" w:bidi="ar-SA"/>
      </w:rPr>
    </w:lvl>
  </w:abstractNum>
  <w:abstractNum w:abstractNumId="70">
    <w:multiLevelType w:val="hybridMultilevel"/>
    <w:lvl w:ilvl="0">
      <w:start w:val="3"/>
      <w:numFmt w:val="decimal"/>
      <w:lvlText w:val="%1"/>
      <w:lvlJc w:val="left"/>
      <w:pPr>
        <w:ind w:left="1149" w:hanging="972"/>
        <w:jc w:val="left"/>
      </w:pPr>
      <w:rPr>
        <w:rFonts w:hint="default"/>
        <w:lang w:val="en-US" w:eastAsia="zh-CN" w:bidi="ar-SA"/>
      </w:rPr>
    </w:lvl>
    <w:lvl w:ilvl="1">
      <w:start w:val="6"/>
      <w:numFmt w:val="decimal"/>
      <w:lvlText w:val="%1.%2"/>
      <w:lvlJc w:val="left"/>
      <w:pPr>
        <w:ind w:left="1149" w:hanging="972"/>
        <w:jc w:val="left"/>
      </w:pPr>
      <w:rPr>
        <w:rFonts w:hint="default"/>
        <w:lang w:val="en-US" w:eastAsia="zh-CN" w:bidi="ar-SA"/>
      </w:rPr>
    </w:lvl>
    <w:lvl w:ilvl="2">
      <w:start w:val="105"/>
      <w:numFmt w:val="decimal"/>
      <w:lvlText w:val="%1.%2.%3"/>
      <w:lvlJc w:val="left"/>
      <w:pPr>
        <w:ind w:left="1149" w:hanging="972"/>
        <w:jc w:val="left"/>
      </w:pPr>
      <w:rPr>
        <w:rFonts w:hint="default" w:ascii="宋体" w:hAnsi="宋体" w:eastAsia="宋体" w:cs="宋体"/>
        <w:b w:val="0"/>
        <w:bCs w:val="0"/>
        <w:i/>
        <w:iCs/>
        <w:spacing w:val="-69"/>
        <w:w w:val="95"/>
        <w:sz w:val="22"/>
        <w:szCs w:val="22"/>
        <w:lang w:val="en-US" w:eastAsia="zh-CN" w:bidi="ar-SA"/>
      </w:rPr>
    </w:lvl>
    <w:lvl w:ilvl="3">
      <w:start w:val="0"/>
      <w:numFmt w:val="bullet"/>
      <w:lvlText w:val="•"/>
      <w:lvlJc w:val="left"/>
      <w:pPr>
        <w:ind w:left="1487" w:hanging="972"/>
      </w:pPr>
      <w:rPr>
        <w:rFonts w:hint="default"/>
        <w:lang w:val="en-US" w:eastAsia="zh-CN" w:bidi="ar-SA"/>
      </w:rPr>
    </w:lvl>
    <w:lvl w:ilvl="4">
      <w:start w:val="0"/>
      <w:numFmt w:val="bullet"/>
      <w:lvlText w:val="•"/>
      <w:lvlJc w:val="left"/>
      <w:pPr>
        <w:ind w:left="1603" w:hanging="972"/>
      </w:pPr>
      <w:rPr>
        <w:rFonts w:hint="default"/>
        <w:lang w:val="en-US" w:eastAsia="zh-CN" w:bidi="ar-SA"/>
      </w:rPr>
    </w:lvl>
    <w:lvl w:ilvl="5">
      <w:start w:val="0"/>
      <w:numFmt w:val="bullet"/>
      <w:lvlText w:val="•"/>
      <w:lvlJc w:val="left"/>
      <w:pPr>
        <w:ind w:left="1719" w:hanging="972"/>
      </w:pPr>
      <w:rPr>
        <w:rFonts w:hint="default"/>
        <w:lang w:val="en-US" w:eastAsia="zh-CN" w:bidi="ar-SA"/>
      </w:rPr>
    </w:lvl>
    <w:lvl w:ilvl="6">
      <w:start w:val="0"/>
      <w:numFmt w:val="bullet"/>
      <w:lvlText w:val="•"/>
      <w:lvlJc w:val="left"/>
      <w:pPr>
        <w:ind w:left="1835" w:hanging="972"/>
      </w:pPr>
      <w:rPr>
        <w:rFonts w:hint="default"/>
        <w:lang w:val="en-US" w:eastAsia="zh-CN" w:bidi="ar-SA"/>
      </w:rPr>
    </w:lvl>
    <w:lvl w:ilvl="7">
      <w:start w:val="0"/>
      <w:numFmt w:val="bullet"/>
      <w:lvlText w:val="•"/>
      <w:lvlJc w:val="left"/>
      <w:pPr>
        <w:ind w:left="1950" w:hanging="972"/>
      </w:pPr>
      <w:rPr>
        <w:rFonts w:hint="default"/>
        <w:lang w:val="en-US" w:eastAsia="zh-CN" w:bidi="ar-SA"/>
      </w:rPr>
    </w:lvl>
    <w:lvl w:ilvl="8">
      <w:start w:val="0"/>
      <w:numFmt w:val="bullet"/>
      <w:lvlText w:val="•"/>
      <w:lvlJc w:val="left"/>
      <w:pPr>
        <w:ind w:left="2066" w:hanging="972"/>
      </w:pPr>
      <w:rPr>
        <w:rFonts w:hint="default"/>
        <w:lang w:val="en-US" w:eastAsia="zh-CN" w:bidi="ar-SA"/>
      </w:rPr>
    </w:lvl>
  </w:abstractNum>
  <w:abstractNum w:abstractNumId="69">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68">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67">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66">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65">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64">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63">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62">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61">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60">
    <w:multiLevelType w:val="hybridMultilevel"/>
    <w:lvl w:ilvl="0">
      <w:start w:val="3"/>
      <w:numFmt w:val="decimal"/>
      <w:lvlText w:val="%1"/>
      <w:lvlJc w:val="left"/>
      <w:pPr>
        <w:ind w:left="1149" w:hanging="972"/>
        <w:jc w:val="left"/>
      </w:pPr>
      <w:rPr>
        <w:rFonts w:hint="default"/>
        <w:lang w:val="en-US" w:eastAsia="zh-CN" w:bidi="ar-SA"/>
      </w:rPr>
    </w:lvl>
    <w:lvl w:ilvl="1">
      <w:start w:val="6"/>
      <w:numFmt w:val="decimal"/>
      <w:lvlText w:val="%1.%2"/>
      <w:lvlJc w:val="left"/>
      <w:pPr>
        <w:ind w:left="1149" w:hanging="972"/>
        <w:jc w:val="left"/>
      </w:pPr>
      <w:rPr>
        <w:rFonts w:hint="default"/>
        <w:lang w:val="en-US" w:eastAsia="zh-CN" w:bidi="ar-SA"/>
      </w:rPr>
    </w:lvl>
    <w:lvl w:ilvl="2">
      <w:start w:val="75"/>
      <w:numFmt w:val="decimal"/>
      <w:lvlText w:val="%1.%2.%3"/>
      <w:lvlJc w:val="left"/>
      <w:pPr>
        <w:ind w:left="1149" w:hanging="972"/>
        <w:jc w:val="left"/>
      </w:pPr>
      <w:rPr>
        <w:rFonts w:hint="default" w:ascii="宋体" w:hAnsi="宋体" w:eastAsia="宋体" w:cs="宋体"/>
        <w:b w:val="0"/>
        <w:bCs w:val="0"/>
        <w:i/>
        <w:iCs/>
        <w:spacing w:val="-69"/>
        <w:w w:val="95"/>
        <w:sz w:val="22"/>
        <w:szCs w:val="22"/>
        <w:lang w:val="en-US" w:eastAsia="zh-CN" w:bidi="ar-SA"/>
      </w:rPr>
    </w:lvl>
    <w:lvl w:ilvl="3">
      <w:start w:val="1"/>
      <w:numFmt w:val="decimal"/>
      <w:lvlText w:val="（%4）"/>
      <w:lvlJc w:val="left"/>
      <w:pPr>
        <w:ind w:left="2981" w:hanging="525"/>
        <w:jc w:val="left"/>
      </w:pPr>
      <w:rPr>
        <w:rFonts w:hint="default" w:ascii="宋体" w:hAnsi="宋体" w:eastAsia="宋体" w:cs="宋体"/>
        <w:b w:val="0"/>
        <w:bCs w:val="0"/>
        <w:i w:val="0"/>
        <w:iCs w:val="0"/>
        <w:spacing w:val="-1"/>
        <w:w w:val="99"/>
        <w:sz w:val="19"/>
        <w:szCs w:val="19"/>
        <w:lang w:val="en-US" w:eastAsia="zh-CN" w:bidi="ar-SA"/>
      </w:rPr>
    </w:lvl>
    <w:lvl w:ilvl="4">
      <w:start w:val="0"/>
      <w:numFmt w:val="bullet"/>
      <w:lvlText w:val="•"/>
      <w:lvlJc w:val="left"/>
      <w:pPr>
        <w:ind w:left="2752" w:hanging="525"/>
      </w:pPr>
      <w:rPr>
        <w:rFonts w:hint="default"/>
        <w:lang w:val="en-US" w:eastAsia="zh-CN" w:bidi="ar-SA"/>
      </w:rPr>
    </w:lvl>
    <w:lvl w:ilvl="5">
      <w:start w:val="0"/>
      <w:numFmt w:val="bullet"/>
      <w:lvlText w:val="•"/>
      <w:lvlJc w:val="left"/>
      <w:pPr>
        <w:ind w:left="2676" w:hanging="525"/>
      </w:pPr>
      <w:rPr>
        <w:rFonts w:hint="default"/>
        <w:lang w:val="en-US" w:eastAsia="zh-CN" w:bidi="ar-SA"/>
      </w:rPr>
    </w:lvl>
    <w:lvl w:ilvl="6">
      <w:start w:val="0"/>
      <w:numFmt w:val="bullet"/>
      <w:lvlText w:val="•"/>
      <w:lvlJc w:val="left"/>
      <w:pPr>
        <w:ind w:left="2600" w:hanging="525"/>
      </w:pPr>
      <w:rPr>
        <w:rFonts w:hint="default"/>
        <w:lang w:val="en-US" w:eastAsia="zh-CN" w:bidi="ar-SA"/>
      </w:rPr>
    </w:lvl>
    <w:lvl w:ilvl="7">
      <w:start w:val="0"/>
      <w:numFmt w:val="bullet"/>
      <w:lvlText w:val="•"/>
      <w:lvlJc w:val="left"/>
      <w:pPr>
        <w:ind w:left="2524" w:hanging="525"/>
      </w:pPr>
      <w:rPr>
        <w:rFonts w:hint="default"/>
        <w:lang w:val="en-US" w:eastAsia="zh-CN" w:bidi="ar-SA"/>
      </w:rPr>
    </w:lvl>
    <w:lvl w:ilvl="8">
      <w:start w:val="0"/>
      <w:numFmt w:val="bullet"/>
      <w:lvlText w:val="•"/>
      <w:lvlJc w:val="left"/>
      <w:pPr>
        <w:ind w:left="2448" w:hanging="525"/>
      </w:pPr>
      <w:rPr>
        <w:rFonts w:hint="default"/>
        <w:lang w:val="en-US" w:eastAsia="zh-CN" w:bidi="ar-SA"/>
      </w:rPr>
    </w:lvl>
  </w:abstractNum>
  <w:abstractNum w:abstractNumId="59">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58">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57">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56">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55">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54">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53">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52">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94"/>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51">
    <w:multiLevelType w:val="hybridMultilevel"/>
    <w:lvl w:ilvl="0">
      <w:start w:val="2"/>
      <w:numFmt w:val="decimal"/>
      <w:lvlText w:val="（%1）"/>
      <w:lvlJc w:val="left"/>
      <w:pPr>
        <w:ind w:left="79" w:hanging="525"/>
        <w:jc w:val="left"/>
      </w:pPr>
      <w:rPr>
        <w:rFonts w:hint="default" w:ascii="宋体" w:hAnsi="宋体" w:eastAsia="宋体" w:cs="宋体"/>
        <w:b w:val="0"/>
        <w:bCs w:val="0"/>
        <w:i w:val="0"/>
        <w:iCs w:val="0"/>
        <w:spacing w:val="-17"/>
        <w:w w:val="99"/>
        <w:sz w:val="19"/>
        <w:szCs w:val="19"/>
        <w:lang w:val="en-US" w:eastAsia="zh-CN" w:bidi="ar-SA"/>
      </w:rPr>
    </w:lvl>
    <w:lvl w:ilvl="1">
      <w:start w:val="0"/>
      <w:numFmt w:val="bullet"/>
      <w:lvlText w:val="•"/>
      <w:lvlJc w:val="left"/>
      <w:pPr>
        <w:ind w:left="853" w:hanging="525"/>
      </w:pPr>
      <w:rPr>
        <w:rFonts w:hint="default"/>
        <w:lang w:val="en-US" w:eastAsia="zh-CN" w:bidi="ar-SA"/>
      </w:rPr>
    </w:lvl>
    <w:lvl w:ilvl="2">
      <w:start w:val="0"/>
      <w:numFmt w:val="bullet"/>
      <w:lvlText w:val="•"/>
      <w:lvlJc w:val="left"/>
      <w:pPr>
        <w:ind w:left="1626" w:hanging="525"/>
      </w:pPr>
      <w:rPr>
        <w:rFonts w:hint="default"/>
        <w:lang w:val="en-US" w:eastAsia="zh-CN" w:bidi="ar-SA"/>
      </w:rPr>
    </w:lvl>
    <w:lvl w:ilvl="3">
      <w:start w:val="0"/>
      <w:numFmt w:val="bullet"/>
      <w:lvlText w:val="•"/>
      <w:lvlJc w:val="left"/>
      <w:pPr>
        <w:ind w:left="2400" w:hanging="525"/>
      </w:pPr>
      <w:rPr>
        <w:rFonts w:hint="default"/>
        <w:lang w:val="en-US" w:eastAsia="zh-CN" w:bidi="ar-SA"/>
      </w:rPr>
    </w:lvl>
    <w:lvl w:ilvl="4">
      <w:start w:val="0"/>
      <w:numFmt w:val="bullet"/>
      <w:lvlText w:val="•"/>
      <w:lvlJc w:val="left"/>
      <w:pPr>
        <w:ind w:left="3173" w:hanging="525"/>
      </w:pPr>
      <w:rPr>
        <w:rFonts w:hint="default"/>
        <w:lang w:val="en-US" w:eastAsia="zh-CN" w:bidi="ar-SA"/>
      </w:rPr>
    </w:lvl>
    <w:lvl w:ilvl="5">
      <w:start w:val="0"/>
      <w:numFmt w:val="bullet"/>
      <w:lvlText w:val="•"/>
      <w:lvlJc w:val="left"/>
      <w:pPr>
        <w:ind w:left="3947" w:hanging="525"/>
      </w:pPr>
      <w:rPr>
        <w:rFonts w:hint="default"/>
        <w:lang w:val="en-US" w:eastAsia="zh-CN" w:bidi="ar-SA"/>
      </w:rPr>
    </w:lvl>
    <w:lvl w:ilvl="6">
      <w:start w:val="0"/>
      <w:numFmt w:val="bullet"/>
      <w:lvlText w:val="•"/>
      <w:lvlJc w:val="left"/>
      <w:pPr>
        <w:ind w:left="4720" w:hanging="525"/>
      </w:pPr>
      <w:rPr>
        <w:rFonts w:hint="default"/>
        <w:lang w:val="en-US" w:eastAsia="zh-CN" w:bidi="ar-SA"/>
      </w:rPr>
    </w:lvl>
    <w:lvl w:ilvl="7">
      <w:start w:val="0"/>
      <w:numFmt w:val="bullet"/>
      <w:lvlText w:val="•"/>
      <w:lvlJc w:val="left"/>
      <w:pPr>
        <w:ind w:left="5493" w:hanging="525"/>
      </w:pPr>
      <w:rPr>
        <w:rFonts w:hint="default"/>
        <w:lang w:val="en-US" w:eastAsia="zh-CN" w:bidi="ar-SA"/>
      </w:rPr>
    </w:lvl>
    <w:lvl w:ilvl="8">
      <w:start w:val="0"/>
      <w:numFmt w:val="bullet"/>
      <w:lvlText w:val="•"/>
      <w:lvlJc w:val="left"/>
      <w:pPr>
        <w:ind w:left="6267" w:hanging="525"/>
      </w:pPr>
      <w:rPr>
        <w:rFonts w:hint="default"/>
        <w:lang w:val="en-US" w:eastAsia="zh-CN" w:bidi="ar-SA"/>
      </w:rPr>
    </w:lvl>
  </w:abstractNum>
  <w:abstractNum w:abstractNumId="50">
    <w:multiLevelType w:val="hybridMultilevel"/>
    <w:lvl w:ilvl="0">
      <w:start w:val="2"/>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49">
    <w:multiLevelType w:val="hybridMultilevel"/>
    <w:lvl w:ilvl="0">
      <w:start w:val="1"/>
      <w:numFmt w:val="decimal"/>
      <w:lvlText w:val="（%1）"/>
      <w:lvlJc w:val="left"/>
      <w:pPr>
        <w:ind w:left="79" w:hanging="525"/>
        <w:jc w:val="left"/>
      </w:pPr>
      <w:rPr>
        <w:rFonts w:hint="default" w:ascii="宋体" w:hAnsi="宋体" w:eastAsia="宋体" w:cs="宋体"/>
        <w:b w:val="0"/>
        <w:bCs w:val="0"/>
        <w:i w:val="0"/>
        <w:iCs w:val="0"/>
        <w:spacing w:val="-34"/>
        <w:w w:val="99"/>
        <w:sz w:val="19"/>
        <w:szCs w:val="19"/>
        <w:lang w:val="en-US" w:eastAsia="zh-CN" w:bidi="ar-SA"/>
      </w:rPr>
    </w:lvl>
    <w:lvl w:ilvl="1">
      <w:start w:val="0"/>
      <w:numFmt w:val="bullet"/>
      <w:lvlText w:val="•"/>
      <w:lvlJc w:val="left"/>
      <w:pPr>
        <w:ind w:left="853" w:hanging="525"/>
      </w:pPr>
      <w:rPr>
        <w:rFonts w:hint="default"/>
        <w:lang w:val="en-US" w:eastAsia="zh-CN" w:bidi="ar-SA"/>
      </w:rPr>
    </w:lvl>
    <w:lvl w:ilvl="2">
      <w:start w:val="0"/>
      <w:numFmt w:val="bullet"/>
      <w:lvlText w:val="•"/>
      <w:lvlJc w:val="left"/>
      <w:pPr>
        <w:ind w:left="1627" w:hanging="525"/>
      </w:pPr>
      <w:rPr>
        <w:rFonts w:hint="default"/>
        <w:lang w:val="en-US" w:eastAsia="zh-CN" w:bidi="ar-SA"/>
      </w:rPr>
    </w:lvl>
    <w:lvl w:ilvl="3">
      <w:start w:val="0"/>
      <w:numFmt w:val="bullet"/>
      <w:lvlText w:val="•"/>
      <w:lvlJc w:val="left"/>
      <w:pPr>
        <w:ind w:left="2401" w:hanging="525"/>
      </w:pPr>
      <w:rPr>
        <w:rFonts w:hint="default"/>
        <w:lang w:val="en-US" w:eastAsia="zh-CN" w:bidi="ar-SA"/>
      </w:rPr>
    </w:lvl>
    <w:lvl w:ilvl="4">
      <w:start w:val="0"/>
      <w:numFmt w:val="bullet"/>
      <w:lvlText w:val="•"/>
      <w:lvlJc w:val="left"/>
      <w:pPr>
        <w:ind w:left="3175" w:hanging="525"/>
      </w:pPr>
      <w:rPr>
        <w:rFonts w:hint="default"/>
        <w:lang w:val="en-US" w:eastAsia="zh-CN" w:bidi="ar-SA"/>
      </w:rPr>
    </w:lvl>
    <w:lvl w:ilvl="5">
      <w:start w:val="0"/>
      <w:numFmt w:val="bullet"/>
      <w:lvlText w:val="•"/>
      <w:lvlJc w:val="left"/>
      <w:pPr>
        <w:ind w:left="3949" w:hanging="525"/>
      </w:pPr>
      <w:rPr>
        <w:rFonts w:hint="default"/>
        <w:lang w:val="en-US" w:eastAsia="zh-CN" w:bidi="ar-SA"/>
      </w:rPr>
    </w:lvl>
    <w:lvl w:ilvl="6">
      <w:start w:val="0"/>
      <w:numFmt w:val="bullet"/>
      <w:lvlText w:val="•"/>
      <w:lvlJc w:val="left"/>
      <w:pPr>
        <w:ind w:left="4723" w:hanging="525"/>
      </w:pPr>
      <w:rPr>
        <w:rFonts w:hint="default"/>
        <w:lang w:val="en-US" w:eastAsia="zh-CN" w:bidi="ar-SA"/>
      </w:rPr>
    </w:lvl>
    <w:lvl w:ilvl="7">
      <w:start w:val="0"/>
      <w:numFmt w:val="bullet"/>
      <w:lvlText w:val="•"/>
      <w:lvlJc w:val="left"/>
      <w:pPr>
        <w:ind w:left="5497" w:hanging="525"/>
      </w:pPr>
      <w:rPr>
        <w:rFonts w:hint="default"/>
        <w:lang w:val="en-US" w:eastAsia="zh-CN" w:bidi="ar-SA"/>
      </w:rPr>
    </w:lvl>
    <w:lvl w:ilvl="8">
      <w:start w:val="0"/>
      <w:numFmt w:val="bullet"/>
      <w:lvlText w:val="•"/>
      <w:lvlJc w:val="left"/>
      <w:pPr>
        <w:ind w:left="6271" w:hanging="525"/>
      </w:pPr>
      <w:rPr>
        <w:rFonts w:hint="default"/>
        <w:lang w:val="en-US" w:eastAsia="zh-CN" w:bidi="ar-SA"/>
      </w:rPr>
    </w:lvl>
  </w:abstractNum>
  <w:abstractNum w:abstractNumId="48">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5" w:hanging="525"/>
      </w:pPr>
      <w:rPr>
        <w:rFonts w:hint="default"/>
        <w:lang w:val="en-US" w:eastAsia="zh-CN" w:bidi="ar-SA"/>
      </w:rPr>
    </w:lvl>
    <w:lvl w:ilvl="4">
      <w:start w:val="0"/>
      <w:numFmt w:val="bullet"/>
      <w:lvlText w:val="•"/>
      <w:lvlJc w:val="left"/>
      <w:pPr>
        <w:ind w:left="3487" w:hanging="525"/>
      </w:pPr>
      <w:rPr>
        <w:rFonts w:hint="default"/>
        <w:lang w:val="en-US" w:eastAsia="zh-CN" w:bidi="ar-SA"/>
      </w:rPr>
    </w:lvl>
    <w:lvl w:ilvl="5">
      <w:start w:val="0"/>
      <w:numFmt w:val="bullet"/>
      <w:lvlText w:val="•"/>
      <w:lvlJc w:val="left"/>
      <w:pPr>
        <w:ind w:left="4209" w:hanging="525"/>
      </w:pPr>
      <w:rPr>
        <w:rFonts w:hint="default"/>
        <w:lang w:val="en-US" w:eastAsia="zh-CN" w:bidi="ar-SA"/>
      </w:rPr>
    </w:lvl>
    <w:lvl w:ilvl="6">
      <w:start w:val="0"/>
      <w:numFmt w:val="bullet"/>
      <w:lvlText w:val="•"/>
      <w:lvlJc w:val="left"/>
      <w:pPr>
        <w:ind w:left="4931" w:hanging="525"/>
      </w:pPr>
      <w:rPr>
        <w:rFonts w:hint="default"/>
        <w:lang w:val="en-US" w:eastAsia="zh-CN" w:bidi="ar-SA"/>
      </w:rPr>
    </w:lvl>
    <w:lvl w:ilvl="7">
      <w:start w:val="0"/>
      <w:numFmt w:val="bullet"/>
      <w:lvlText w:val="•"/>
      <w:lvlJc w:val="left"/>
      <w:pPr>
        <w:ind w:left="5653" w:hanging="525"/>
      </w:pPr>
      <w:rPr>
        <w:rFonts w:hint="default"/>
        <w:lang w:val="en-US" w:eastAsia="zh-CN" w:bidi="ar-SA"/>
      </w:rPr>
    </w:lvl>
    <w:lvl w:ilvl="8">
      <w:start w:val="0"/>
      <w:numFmt w:val="bullet"/>
      <w:lvlText w:val="•"/>
      <w:lvlJc w:val="left"/>
      <w:pPr>
        <w:ind w:left="6375" w:hanging="525"/>
      </w:pPr>
      <w:rPr>
        <w:rFonts w:hint="default"/>
        <w:lang w:val="en-US" w:eastAsia="zh-CN" w:bidi="ar-SA"/>
      </w:rPr>
    </w:lvl>
  </w:abstractNum>
  <w:abstractNum w:abstractNumId="47">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5" w:hanging="525"/>
      </w:pPr>
      <w:rPr>
        <w:rFonts w:hint="default"/>
        <w:lang w:val="en-US" w:eastAsia="zh-CN" w:bidi="ar-SA"/>
      </w:rPr>
    </w:lvl>
    <w:lvl w:ilvl="4">
      <w:start w:val="0"/>
      <w:numFmt w:val="bullet"/>
      <w:lvlText w:val="•"/>
      <w:lvlJc w:val="left"/>
      <w:pPr>
        <w:ind w:left="3487" w:hanging="525"/>
      </w:pPr>
      <w:rPr>
        <w:rFonts w:hint="default"/>
        <w:lang w:val="en-US" w:eastAsia="zh-CN" w:bidi="ar-SA"/>
      </w:rPr>
    </w:lvl>
    <w:lvl w:ilvl="5">
      <w:start w:val="0"/>
      <w:numFmt w:val="bullet"/>
      <w:lvlText w:val="•"/>
      <w:lvlJc w:val="left"/>
      <w:pPr>
        <w:ind w:left="4209" w:hanging="525"/>
      </w:pPr>
      <w:rPr>
        <w:rFonts w:hint="default"/>
        <w:lang w:val="en-US" w:eastAsia="zh-CN" w:bidi="ar-SA"/>
      </w:rPr>
    </w:lvl>
    <w:lvl w:ilvl="6">
      <w:start w:val="0"/>
      <w:numFmt w:val="bullet"/>
      <w:lvlText w:val="•"/>
      <w:lvlJc w:val="left"/>
      <w:pPr>
        <w:ind w:left="4931" w:hanging="525"/>
      </w:pPr>
      <w:rPr>
        <w:rFonts w:hint="default"/>
        <w:lang w:val="en-US" w:eastAsia="zh-CN" w:bidi="ar-SA"/>
      </w:rPr>
    </w:lvl>
    <w:lvl w:ilvl="7">
      <w:start w:val="0"/>
      <w:numFmt w:val="bullet"/>
      <w:lvlText w:val="•"/>
      <w:lvlJc w:val="left"/>
      <w:pPr>
        <w:ind w:left="5653" w:hanging="525"/>
      </w:pPr>
      <w:rPr>
        <w:rFonts w:hint="default"/>
        <w:lang w:val="en-US" w:eastAsia="zh-CN" w:bidi="ar-SA"/>
      </w:rPr>
    </w:lvl>
    <w:lvl w:ilvl="8">
      <w:start w:val="0"/>
      <w:numFmt w:val="bullet"/>
      <w:lvlText w:val="•"/>
      <w:lvlJc w:val="left"/>
      <w:pPr>
        <w:ind w:left="6375" w:hanging="525"/>
      </w:pPr>
      <w:rPr>
        <w:rFonts w:hint="default"/>
        <w:lang w:val="en-US" w:eastAsia="zh-CN" w:bidi="ar-SA"/>
      </w:rPr>
    </w:lvl>
  </w:abstractNum>
  <w:abstractNum w:abstractNumId="46">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5" w:hanging="525"/>
      </w:pPr>
      <w:rPr>
        <w:rFonts w:hint="default"/>
        <w:lang w:val="en-US" w:eastAsia="zh-CN" w:bidi="ar-SA"/>
      </w:rPr>
    </w:lvl>
    <w:lvl w:ilvl="4">
      <w:start w:val="0"/>
      <w:numFmt w:val="bullet"/>
      <w:lvlText w:val="•"/>
      <w:lvlJc w:val="left"/>
      <w:pPr>
        <w:ind w:left="3487" w:hanging="525"/>
      </w:pPr>
      <w:rPr>
        <w:rFonts w:hint="default"/>
        <w:lang w:val="en-US" w:eastAsia="zh-CN" w:bidi="ar-SA"/>
      </w:rPr>
    </w:lvl>
    <w:lvl w:ilvl="5">
      <w:start w:val="0"/>
      <w:numFmt w:val="bullet"/>
      <w:lvlText w:val="•"/>
      <w:lvlJc w:val="left"/>
      <w:pPr>
        <w:ind w:left="4209" w:hanging="525"/>
      </w:pPr>
      <w:rPr>
        <w:rFonts w:hint="default"/>
        <w:lang w:val="en-US" w:eastAsia="zh-CN" w:bidi="ar-SA"/>
      </w:rPr>
    </w:lvl>
    <w:lvl w:ilvl="6">
      <w:start w:val="0"/>
      <w:numFmt w:val="bullet"/>
      <w:lvlText w:val="•"/>
      <w:lvlJc w:val="left"/>
      <w:pPr>
        <w:ind w:left="4931" w:hanging="525"/>
      </w:pPr>
      <w:rPr>
        <w:rFonts w:hint="default"/>
        <w:lang w:val="en-US" w:eastAsia="zh-CN" w:bidi="ar-SA"/>
      </w:rPr>
    </w:lvl>
    <w:lvl w:ilvl="7">
      <w:start w:val="0"/>
      <w:numFmt w:val="bullet"/>
      <w:lvlText w:val="•"/>
      <w:lvlJc w:val="left"/>
      <w:pPr>
        <w:ind w:left="5653" w:hanging="525"/>
      </w:pPr>
      <w:rPr>
        <w:rFonts w:hint="default"/>
        <w:lang w:val="en-US" w:eastAsia="zh-CN" w:bidi="ar-SA"/>
      </w:rPr>
    </w:lvl>
    <w:lvl w:ilvl="8">
      <w:start w:val="0"/>
      <w:numFmt w:val="bullet"/>
      <w:lvlText w:val="•"/>
      <w:lvlJc w:val="left"/>
      <w:pPr>
        <w:ind w:left="6375" w:hanging="525"/>
      </w:pPr>
      <w:rPr>
        <w:rFonts w:hint="default"/>
        <w:lang w:val="en-US" w:eastAsia="zh-CN" w:bidi="ar-SA"/>
      </w:rPr>
    </w:lvl>
  </w:abstractNum>
  <w:abstractNum w:abstractNumId="45">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44">
    <w:multiLevelType w:val="hybridMultilevel"/>
    <w:lvl w:ilvl="0">
      <w:start w:val="3"/>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43">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42">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41">
    <w:multiLevelType w:val="hybridMultilevel"/>
    <w:lvl w:ilvl="0">
      <w:start w:val="2"/>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40">
    <w:multiLevelType w:val="hybridMultilevel"/>
    <w:lvl w:ilvl="0">
      <w:start w:val="3"/>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39">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position w:val="2"/>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38">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37">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36">
    <w:multiLevelType w:val="hybridMultilevel"/>
    <w:lvl w:ilvl="0">
      <w:start w:val="4"/>
      <w:numFmt w:val="decimal"/>
      <w:lvlText w:val="（%1）"/>
      <w:lvlJc w:val="left"/>
      <w:pPr>
        <w:ind w:left="606" w:hanging="525"/>
        <w:jc w:val="left"/>
      </w:pPr>
      <w:rPr>
        <w:rFonts w:hint="default" w:ascii="宋体" w:hAnsi="宋体" w:eastAsia="宋体" w:cs="宋体"/>
        <w:b w:val="0"/>
        <w:bCs w:val="0"/>
        <w:i w:val="0"/>
        <w:iCs w:val="0"/>
        <w:spacing w:val="-1"/>
        <w:w w:val="99"/>
        <w:position w:val="2"/>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35">
    <w:multiLevelType w:val="hybridMultilevel"/>
    <w:lvl w:ilvl="0">
      <w:start w:val="2"/>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34">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5" w:hanging="525"/>
      </w:pPr>
      <w:rPr>
        <w:rFonts w:hint="default"/>
        <w:lang w:val="en-US" w:eastAsia="zh-CN" w:bidi="ar-SA"/>
      </w:rPr>
    </w:lvl>
    <w:lvl w:ilvl="4">
      <w:start w:val="0"/>
      <w:numFmt w:val="bullet"/>
      <w:lvlText w:val="•"/>
      <w:lvlJc w:val="left"/>
      <w:pPr>
        <w:ind w:left="3487" w:hanging="525"/>
      </w:pPr>
      <w:rPr>
        <w:rFonts w:hint="default"/>
        <w:lang w:val="en-US" w:eastAsia="zh-CN" w:bidi="ar-SA"/>
      </w:rPr>
    </w:lvl>
    <w:lvl w:ilvl="5">
      <w:start w:val="0"/>
      <w:numFmt w:val="bullet"/>
      <w:lvlText w:val="•"/>
      <w:lvlJc w:val="left"/>
      <w:pPr>
        <w:ind w:left="4209" w:hanging="525"/>
      </w:pPr>
      <w:rPr>
        <w:rFonts w:hint="default"/>
        <w:lang w:val="en-US" w:eastAsia="zh-CN" w:bidi="ar-SA"/>
      </w:rPr>
    </w:lvl>
    <w:lvl w:ilvl="6">
      <w:start w:val="0"/>
      <w:numFmt w:val="bullet"/>
      <w:lvlText w:val="•"/>
      <w:lvlJc w:val="left"/>
      <w:pPr>
        <w:ind w:left="4931" w:hanging="525"/>
      </w:pPr>
      <w:rPr>
        <w:rFonts w:hint="default"/>
        <w:lang w:val="en-US" w:eastAsia="zh-CN" w:bidi="ar-SA"/>
      </w:rPr>
    </w:lvl>
    <w:lvl w:ilvl="7">
      <w:start w:val="0"/>
      <w:numFmt w:val="bullet"/>
      <w:lvlText w:val="•"/>
      <w:lvlJc w:val="left"/>
      <w:pPr>
        <w:ind w:left="5653" w:hanging="525"/>
      </w:pPr>
      <w:rPr>
        <w:rFonts w:hint="default"/>
        <w:lang w:val="en-US" w:eastAsia="zh-CN" w:bidi="ar-SA"/>
      </w:rPr>
    </w:lvl>
    <w:lvl w:ilvl="8">
      <w:start w:val="0"/>
      <w:numFmt w:val="bullet"/>
      <w:lvlText w:val="•"/>
      <w:lvlJc w:val="left"/>
      <w:pPr>
        <w:ind w:left="6375" w:hanging="525"/>
      </w:pPr>
      <w:rPr>
        <w:rFonts w:hint="default"/>
        <w:lang w:val="en-US" w:eastAsia="zh-CN" w:bidi="ar-SA"/>
      </w:rPr>
    </w:lvl>
  </w:abstractNum>
  <w:abstractNum w:abstractNumId="33">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5" w:hanging="525"/>
      </w:pPr>
      <w:rPr>
        <w:rFonts w:hint="default"/>
        <w:lang w:val="en-US" w:eastAsia="zh-CN" w:bidi="ar-SA"/>
      </w:rPr>
    </w:lvl>
    <w:lvl w:ilvl="4">
      <w:start w:val="0"/>
      <w:numFmt w:val="bullet"/>
      <w:lvlText w:val="•"/>
      <w:lvlJc w:val="left"/>
      <w:pPr>
        <w:ind w:left="3487" w:hanging="525"/>
      </w:pPr>
      <w:rPr>
        <w:rFonts w:hint="default"/>
        <w:lang w:val="en-US" w:eastAsia="zh-CN" w:bidi="ar-SA"/>
      </w:rPr>
    </w:lvl>
    <w:lvl w:ilvl="5">
      <w:start w:val="0"/>
      <w:numFmt w:val="bullet"/>
      <w:lvlText w:val="•"/>
      <w:lvlJc w:val="left"/>
      <w:pPr>
        <w:ind w:left="4209" w:hanging="525"/>
      </w:pPr>
      <w:rPr>
        <w:rFonts w:hint="default"/>
        <w:lang w:val="en-US" w:eastAsia="zh-CN" w:bidi="ar-SA"/>
      </w:rPr>
    </w:lvl>
    <w:lvl w:ilvl="6">
      <w:start w:val="0"/>
      <w:numFmt w:val="bullet"/>
      <w:lvlText w:val="•"/>
      <w:lvlJc w:val="left"/>
      <w:pPr>
        <w:ind w:left="4931" w:hanging="525"/>
      </w:pPr>
      <w:rPr>
        <w:rFonts w:hint="default"/>
        <w:lang w:val="en-US" w:eastAsia="zh-CN" w:bidi="ar-SA"/>
      </w:rPr>
    </w:lvl>
    <w:lvl w:ilvl="7">
      <w:start w:val="0"/>
      <w:numFmt w:val="bullet"/>
      <w:lvlText w:val="•"/>
      <w:lvlJc w:val="left"/>
      <w:pPr>
        <w:ind w:left="5653" w:hanging="525"/>
      </w:pPr>
      <w:rPr>
        <w:rFonts w:hint="default"/>
        <w:lang w:val="en-US" w:eastAsia="zh-CN" w:bidi="ar-SA"/>
      </w:rPr>
    </w:lvl>
    <w:lvl w:ilvl="8">
      <w:start w:val="0"/>
      <w:numFmt w:val="bullet"/>
      <w:lvlText w:val="•"/>
      <w:lvlJc w:val="left"/>
      <w:pPr>
        <w:ind w:left="6375" w:hanging="525"/>
      </w:pPr>
      <w:rPr>
        <w:rFonts w:hint="default"/>
        <w:lang w:val="en-US" w:eastAsia="zh-CN" w:bidi="ar-SA"/>
      </w:rPr>
    </w:lvl>
  </w:abstractNum>
  <w:abstractNum w:abstractNumId="32">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5" w:hanging="525"/>
      </w:pPr>
      <w:rPr>
        <w:rFonts w:hint="default"/>
        <w:lang w:val="en-US" w:eastAsia="zh-CN" w:bidi="ar-SA"/>
      </w:rPr>
    </w:lvl>
    <w:lvl w:ilvl="4">
      <w:start w:val="0"/>
      <w:numFmt w:val="bullet"/>
      <w:lvlText w:val="•"/>
      <w:lvlJc w:val="left"/>
      <w:pPr>
        <w:ind w:left="3487" w:hanging="525"/>
      </w:pPr>
      <w:rPr>
        <w:rFonts w:hint="default"/>
        <w:lang w:val="en-US" w:eastAsia="zh-CN" w:bidi="ar-SA"/>
      </w:rPr>
    </w:lvl>
    <w:lvl w:ilvl="5">
      <w:start w:val="0"/>
      <w:numFmt w:val="bullet"/>
      <w:lvlText w:val="•"/>
      <w:lvlJc w:val="left"/>
      <w:pPr>
        <w:ind w:left="4209" w:hanging="525"/>
      </w:pPr>
      <w:rPr>
        <w:rFonts w:hint="default"/>
        <w:lang w:val="en-US" w:eastAsia="zh-CN" w:bidi="ar-SA"/>
      </w:rPr>
    </w:lvl>
    <w:lvl w:ilvl="6">
      <w:start w:val="0"/>
      <w:numFmt w:val="bullet"/>
      <w:lvlText w:val="•"/>
      <w:lvlJc w:val="left"/>
      <w:pPr>
        <w:ind w:left="4931" w:hanging="525"/>
      </w:pPr>
      <w:rPr>
        <w:rFonts w:hint="default"/>
        <w:lang w:val="en-US" w:eastAsia="zh-CN" w:bidi="ar-SA"/>
      </w:rPr>
    </w:lvl>
    <w:lvl w:ilvl="7">
      <w:start w:val="0"/>
      <w:numFmt w:val="bullet"/>
      <w:lvlText w:val="•"/>
      <w:lvlJc w:val="left"/>
      <w:pPr>
        <w:ind w:left="5653" w:hanging="525"/>
      </w:pPr>
      <w:rPr>
        <w:rFonts w:hint="default"/>
        <w:lang w:val="en-US" w:eastAsia="zh-CN" w:bidi="ar-SA"/>
      </w:rPr>
    </w:lvl>
    <w:lvl w:ilvl="8">
      <w:start w:val="0"/>
      <w:numFmt w:val="bullet"/>
      <w:lvlText w:val="•"/>
      <w:lvlJc w:val="left"/>
      <w:pPr>
        <w:ind w:left="6375" w:hanging="525"/>
      </w:pPr>
      <w:rPr>
        <w:rFonts w:hint="default"/>
        <w:lang w:val="en-US" w:eastAsia="zh-CN" w:bidi="ar-SA"/>
      </w:rPr>
    </w:lvl>
  </w:abstractNum>
  <w:abstractNum w:abstractNumId="31">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3"/>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30">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29">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28">
    <w:multiLevelType w:val="hybridMultilevel"/>
    <w:lvl w:ilvl="0">
      <w:start w:val="1"/>
      <w:numFmt w:val="decimal"/>
      <w:lvlText w:val="（%1）"/>
      <w:lvlJc w:val="left"/>
      <w:pPr>
        <w:ind w:left="81" w:hanging="528"/>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853" w:hanging="528"/>
      </w:pPr>
      <w:rPr>
        <w:rFonts w:hint="default"/>
        <w:lang w:val="en-US" w:eastAsia="zh-CN" w:bidi="ar-SA"/>
      </w:rPr>
    </w:lvl>
    <w:lvl w:ilvl="2">
      <w:start w:val="0"/>
      <w:numFmt w:val="bullet"/>
      <w:lvlText w:val="•"/>
      <w:lvlJc w:val="left"/>
      <w:pPr>
        <w:ind w:left="1626" w:hanging="528"/>
      </w:pPr>
      <w:rPr>
        <w:rFonts w:hint="default"/>
        <w:lang w:val="en-US" w:eastAsia="zh-CN" w:bidi="ar-SA"/>
      </w:rPr>
    </w:lvl>
    <w:lvl w:ilvl="3">
      <w:start w:val="0"/>
      <w:numFmt w:val="bullet"/>
      <w:lvlText w:val="•"/>
      <w:lvlJc w:val="left"/>
      <w:pPr>
        <w:ind w:left="2400" w:hanging="528"/>
      </w:pPr>
      <w:rPr>
        <w:rFonts w:hint="default"/>
        <w:lang w:val="en-US" w:eastAsia="zh-CN" w:bidi="ar-SA"/>
      </w:rPr>
    </w:lvl>
    <w:lvl w:ilvl="4">
      <w:start w:val="0"/>
      <w:numFmt w:val="bullet"/>
      <w:lvlText w:val="•"/>
      <w:lvlJc w:val="left"/>
      <w:pPr>
        <w:ind w:left="3173" w:hanging="528"/>
      </w:pPr>
      <w:rPr>
        <w:rFonts w:hint="default"/>
        <w:lang w:val="en-US" w:eastAsia="zh-CN" w:bidi="ar-SA"/>
      </w:rPr>
    </w:lvl>
    <w:lvl w:ilvl="5">
      <w:start w:val="0"/>
      <w:numFmt w:val="bullet"/>
      <w:lvlText w:val="•"/>
      <w:lvlJc w:val="left"/>
      <w:pPr>
        <w:ind w:left="3947" w:hanging="528"/>
      </w:pPr>
      <w:rPr>
        <w:rFonts w:hint="default"/>
        <w:lang w:val="en-US" w:eastAsia="zh-CN" w:bidi="ar-SA"/>
      </w:rPr>
    </w:lvl>
    <w:lvl w:ilvl="6">
      <w:start w:val="0"/>
      <w:numFmt w:val="bullet"/>
      <w:lvlText w:val="•"/>
      <w:lvlJc w:val="left"/>
      <w:pPr>
        <w:ind w:left="4720" w:hanging="528"/>
      </w:pPr>
      <w:rPr>
        <w:rFonts w:hint="default"/>
        <w:lang w:val="en-US" w:eastAsia="zh-CN" w:bidi="ar-SA"/>
      </w:rPr>
    </w:lvl>
    <w:lvl w:ilvl="7">
      <w:start w:val="0"/>
      <w:numFmt w:val="bullet"/>
      <w:lvlText w:val="•"/>
      <w:lvlJc w:val="left"/>
      <w:pPr>
        <w:ind w:left="5493" w:hanging="528"/>
      </w:pPr>
      <w:rPr>
        <w:rFonts w:hint="default"/>
        <w:lang w:val="en-US" w:eastAsia="zh-CN" w:bidi="ar-SA"/>
      </w:rPr>
    </w:lvl>
    <w:lvl w:ilvl="8">
      <w:start w:val="0"/>
      <w:numFmt w:val="bullet"/>
      <w:lvlText w:val="•"/>
      <w:lvlJc w:val="left"/>
      <w:pPr>
        <w:ind w:left="6267" w:hanging="528"/>
      </w:pPr>
      <w:rPr>
        <w:rFonts w:hint="default"/>
        <w:lang w:val="en-US" w:eastAsia="zh-CN" w:bidi="ar-SA"/>
      </w:rPr>
    </w:lvl>
  </w:abstractNum>
  <w:abstractNum w:abstractNumId="27">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26">
    <w:multiLevelType w:val="hybridMultilevel"/>
    <w:lvl w:ilvl="0">
      <w:start w:val="1"/>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25">
    <w:multiLevelType w:val="hybridMultilevel"/>
    <w:lvl w:ilvl="0">
      <w:start w:val="3"/>
      <w:numFmt w:val="decimal"/>
      <w:lvlText w:val="（%1）"/>
      <w:lvlJc w:val="left"/>
      <w:pPr>
        <w:ind w:left="606"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24">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6" w:hanging="525"/>
      </w:pPr>
      <w:rPr>
        <w:rFonts w:hint="default"/>
        <w:lang w:val="en-US" w:eastAsia="zh-CN" w:bidi="ar-SA"/>
      </w:rPr>
    </w:lvl>
    <w:lvl w:ilvl="5">
      <w:start w:val="0"/>
      <w:numFmt w:val="bullet"/>
      <w:lvlText w:val="•"/>
      <w:lvlJc w:val="left"/>
      <w:pPr>
        <w:ind w:left="4208" w:hanging="525"/>
      </w:pPr>
      <w:rPr>
        <w:rFonts w:hint="default"/>
        <w:lang w:val="en-US" w:eastAsia="zh-CN" w:bidi="ar-SA"/>
      </w:rPr>
    </w:lvl>
    <w:lvl w:ilvl="6">
      <w:start w:val="0"/>
      <w:numFmt w:val="bullet"/>
      <w:lvlText w:val="•"/>
      <w:lvlJc w:val="left"/>
      <w:pPr>
        <w:ind w:left="4929" w:hanging="525"/>
      </w:pPr>
      <w:rPr>
        <w:rFonts w:hint="default"/>
        <w:lang w:val="en-US" w:eastAsia="zh-CN" w:bidi="ar-SA"/>
      </w:rPr>
    </w:lvl>
    <w:lvl w:ilvl="7">
      <w:start w:val="0"/>
      <w:numFmt w:val="bullet"/>
      <w:lvlText w:val="•"/>
      <w:lvlJc w:val="left"/>
      <w:pPr>
        <w:ind w:left="5651" w:hanging="525"/>
      </w:pPr>
      <w:rPr>
        <w:rFonts w:hint="default"/>
        <w:lang w:val="en-US" w:eastAsia="zh-CN" w:bidi="ar-SA"/>
      </w:rPr>
    </w:lvl>
    <w:lvl w:ilvl="8">
      <w:start w:val="0"/>
      <w:numFmt w:val="bullet"/>
      <w:lvlText w:val="•"/>
      <w:lvlJc w:val="left"/>
      <w:pPr>
        <w:ind w:left="6372" w:hanging="525"/>
      </w:pPr>
      <w:rPr>
        <w:rFonts w:hint="default"/>
        <w:lang w:val="en-US" w:eastAsia="zh-CN" w:bidi="ar-SA"/>
      </w:rPr>
    </w:lvl>
  </w:abstractNum>
  <w:abstractNum w:abstractNumId="23">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6" w:hanging="525"/>
      </w:pPr>
      <w:rPr>
        <w:rFonts w:hint="default"/>
        <w:lang w:val="en-US" w:eastAsia="zh-CN" w:bidi="ar-SA"/>
      </w:rPr>
    </w:lvl>
    <w:lvl w:ilvl="5">
      <w:start w:val="0"/>
      <w:numFmt w:val="bullet"/>
      <w:lvlText w:val="•"/>
      <w:lvlJc w:val="left"/>
      <w:pPr>
        <w:ind w:left="4208" w:hanging="525"/>
      </w:pPr>
      <w:rPr>
        <w:rFonts w:hint="default"/>
        <w:lang w:val="en-US" w:eastAsia="zh-CN" w:bidi="ar-SA"/>
      </w:rPr>
    </w:lvl>
    <w:lvl w:ilvl="6">
      <w:start w:val="0"/>
      <w:numFmt w:val="bullet"/>
      <w:lvlText w:val="•"/>
      <w:lvlJc w:val="left"/>
      <w:pPr>
        <w:ind w:left="4929" w:hanging="525"/>
      </w:pPr>
      <w:rPr>
        <w:rFonts w:hint="default"/>
        <w:lang w:val="en-US" w:eastAsia="zh-CN" w:bidi="ar-SA"/>
      </w:rPr>
    </w:lvl>
    <w:lvl w:ilvl="7">
      <w:start w:val="0"/>
      <w:numFmt w:val="bullet"/>
      <w:lvlText w:val="•"/>
      <w:lvlJc w:val="left"/>
      <w:pPr>
        <w:ind w:left="5651" w:hanging="525"/>
      </w:pPr>
      <w:rPr>
        <w:rFonts w:hint="default"/>
        <w:lang w:val="en-US" w:eastAsia="zh-CN" w:bidi="ar-SA"/>
      </w:rPr>
    </w:lvl>
    <w:lvl w:ilvl="8">
      <w:start w:val="0"/>
      <w:numFmt w:val="bullet"/>
      <w:lvlText w:val="•"/>
      <w:lvlJc w:val="left"/>
      <w:pPr>
        <w:ind w:left="6372" w:hanging="525"/>
      </w:pPr>
      <w:rPr>
        <w:rFonts w:hint="default"/>
        <w:lang w:val="en-US" w:eastAsia="zh-CN" w:bidi="ar-SA"/>
      </w:rPr>
    </w:lvl>
  </w:abstractNum>
  <w:abstractNum w:abstractNumId="22">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6" w:hanging="525"/>
      </w:pPr>
      <w:rPr>
        <w:rFonts w:hint="default"/>
        <w:lang w:val="en-US" w:eastAsia="zh-CN" w:bidi="ar-SA"/>
      </w:rPr>
    </w:lvl>
    <w:lvl w:ilvl="5">
      <w:start w:val="0"/>
      <w:numFmt w:val="bullet"/>
      <w:lvlText w:val="•"/>
      <w:lvlJc w:val="left"/>
      <w:pPr>
        <w:ind w:left="4208" w:hanging="525"/>
      </w:pPr>
      <w:rPr>
        <w:rFonts w:hint="default"/>
        <w:lang w:val="en-US" w:eastAsia="zh-CN" w:bidi="ar-SA"/>
      </w:rPr>
    </w:lvl>
    <w:lvl w:ilvl="6">
      <w:start w:val="0"/>
      <w:numFmt w:val="bullet"/>
      <w:lvlText w:val="•"/>
      <w:lvlJc w:val="left"/>
      <w:pPr>
        <w:ind w:left="4929" w:hanging="525"/>
      </w:pPr>
      <w:rPr>
        <w:rFonts w:hint="default"/>
        <w:lang w:val="en-US" w:eastAsia="zh-CN" w:bidi="ar-SA"/>
      </w:rPr>
    </w:lvl>
    <w:lvl w:ilvl="7">
      <w:start w:val="0"/>
      <w:numFmt w:val="bullet"/>
      <w:lvlText w:val="•"/>
      <w:lvlJc w:val="left"/>
      <w:pPr>
        <w:ind w:left="5651" w:hanging="525"/>
      </w:pPr>
      <w:rPr>
        <w:rFonts w:hint="default"/>
        <w:lang w:val="en-US" w:eastAsia="zh-CN" w:bidi="ar-SA"/>
      </w:rPr>
    </w:lvl>
    <w:lvl w:ilvl="8">
      <w:start w:val="0"/>
      <w:numFmt w:val="bullet"/>
      <w:lvlText w:val="•"/>
      <w:lvlJc w:val="left"/>
      <w:pPr>
        <w:ind w:left="6372" w:hanging="525"/>
      </w:pPr>
      <w:rPr>
        <w:rFonts w:hint="default"/>
        <w:lang w:val="en-US" w:eastAsia="zh-CN" w:bidi="ar-SA"/>
      </w:rPr>
    </w:lvl>
  </w:abstractNum>
  <w:abstractNum w:abstractNumId="21">
    <w:multiLevelType w:val="hybridMultilevel"/>
    <w:lvl w:ilvl="0">
      <w:start w:val="5"/>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6" w:hanging="525"/>
      </w:pPr>
      <w:rPr>
        <w:rFonts w:hint="default"/>
        <w:lang w:val="en-US" w:eastAsia="zh-CN" w:bidi="ar-SA"/>
      </w:rPr>
    </w:lvl>
    <w:lvl w:ilvl="5">
      <w:start w:val="0"/>
      <w:numFmt w:val="bullet"/>
      <w:lvlText w:val="•"/>
      <w:lvlJc w:val="left"/>
      <w:pPr>
        <w:ind w:left="4208" w:hanging="525"/>
      </w:pPr>
      <w:rPr>
        <w:rFonts w:hint="default"/>
        <w:lang w:val="en-US" w:eastAsia="zh-CN" w:bidi="ar-SA"/>
      </w:rPr>
    </w:lvl>
    <w:lvl w:ilvl="6">
      <w:start w:val="0"/>
      <w:numFmt w:val="bullet"/>
      <w:lvlText w:val="•"/>
      <w:lvlJc w:val="left"/>
      <w:pPr>
        <w:ind w:left="4929" w:hanging="525"/>
      </w:pPr>
      <w:rPr>
        <w:rFonts w:hint="default"/>
        <w:lang w:val="en-US" w:eastAsia="zh-CN" w:bidi="ar-SA"/>
      </w:rPr>
    </w:lvl>
    <w:lvl w:ilvl="7">
      <w:start w:val="0"/>
      <w:numFmt w:val="bullet"/>
      <w:lvlText w:val="•"/>
      <w:lvlJc w:val="left"/>
      <w:pPr>
        <w:ind w:left="5651" w:hanging="525"/>
      </w:pPr>
      <w:rPr>
        <w:rFonts w:hint="default"/>
        <w:lang w:val="en-US" w:eastAsia="zh-CN" w:bidi="ar-SA"/>
      </w:rPr>
    </w:lvl>
    <w:lvl w:ilvl="8">
      <w:start w:val="0"/>
      <w:numFmt w:val="bullet"/>
      <w:lvlText w:val="•"/>
      <w:lvlJc w:val="left"/>
      <w:pPr>
        <w:ind w:left="6372" w:hanging="525"/>
      </w:pPr>
      <w:rPr>
        <w:rFonts w:hint="default"/>
        <w:lang w:val="en-US" w:eastAsia="zh-CN" w:bidi="ar-SA"/>
      </w:rPr>
    </w:lvl>
  </w:abstractNum>
  <w:abstractNum w:abstractNumId="20">
    <w:multiLevelType w:val="hybridMultilevel"/>
    <w:lvl w:ilvl="0">
      <w:start w:val="1"/>
      <w:numFmt w:val="decimal"/>
      <w:lvlText w:val="（%1）"/>
      <w:lvlJc w:val="left"/>
      <w:pPr>
        <w:ind w:left="120" w:hanging="526"/>
        <w:jc w:val="left"/>
      </w:pPr>
      <w:rPr>
        <w:rFonts w:hint="default" w:ascii="宋体" w:hAnsi="宋体" w:eastAsia="宋体" w:cs="宋体"/>
        <w:b w:val="0"/>
        <w:bCs w:val="0"/>
        <w:i w:val="0"/>
        <w:iCs w:val="0"/>
        <w:spacing w:val="-1"/>
        <w:w w:val="99"/>
        <w:sz w:val="19"/>
        <w:szCs w:val="19"/>
        <w:lang w:val="en-US" w:eastAsia="zh-CN" w:bidi="ar-SA"/>
      </w:rPr>
    </w:lvl>
    <w:lvl w:ilvl="1">
      <w:start w:val="1"/>
      <w:numFmt w:val="decimal"/>
      <w:lvlText w:val="（%2）"/>
      <w:lvlJc w:val="left"/>
      <w:pPr>
        <w:ind w:left="2456" w:hanging="525"/>
        <w:jc w:val="left"/>
      </w:pPr>
      <w:rPr>
        <w:rFonts w:hint="default" w:ascii="宋体" w:hAnsi="宋体" w:eastAsia="宋体" w:cs="宋体"/>
        <w:b w:val="0"/>
        <w:bCs w:val="0"/>
        <w:i w:val="0"/>
        <w:iCs w:val="0"/>
        <w:spacing w:val="-27"/>
        <w:w w:val="99"/>
        <w:sz w:val="19"/>
        <w:szCs w:val="19"/>
        <w:lang w:val="en-US" w:eastAsia="zh-CN" w:bidi="ar-SA"/>
      </w:rPr>
    </w:lvl>
    <w:lvl w:ilvl="2">
      <w:start w:val="0"/>
      <w:numFmt w:val="bullet"/>
      <w:lvlText w:val="•"/>
      <w:lvlJc w:val="left"/>
      <w:pPr>
        <w:ind w:left="3072" w:hanging="525"/>
      </w:pPr>
      <w:rPr>
        <w:rFonts w:hint="default"/>
        <w:lang w:val="en-US" w:eastAsia="zh-CN" w:bidi="ar-SA"/>
      </w:rPr>
    </w:lvl>
    <w:lvl w:ilvl="3">
      <w:start w:val="0"/>
      <w:numFmt w:val="bullet"/>
      <w:lvlText w:val="•"/>
      <w:lvlJc w:val="left"/>
      <w:pPr>
        <w:ind w:left="3684" w:hanging="525"/>
      </w:pPr>
      <w:rPr>
        <w:rFonts w:hint="default"/>
        <w:lang w:val="en-US" w:eastAsia="zh-CN" w:bidi="ar-SA"/>
      </w:rPr>
    </w:lvl>
    <w:lvl w:ilvl="4">
      <w:start w:val="0"/>
      <w:numFmt w:val="bullet"/>
      <w:lvlText w:val="•"/>
      <w:lvlJc w:val="left"/>
      <w:pPr>
        <w:ind w:left="4296" w:hanging="525"/>
      </w:pPr>
      <w:rPr>
        <w:rFonts w:hint="default"/>
        <w:lang w:val="en-US" w:eastAsia="zh-CN" w:bidi="ar-SA"/>
      </w:rPr>
    </w:lvl>
    <w:lvl w:ilvl="5">
      <w:start w:val="0"/>
      <w:numFmt w:val="bullet"/>
      <w:lvlText w:val="•"/>
      <w:lvlJc w:val="left"/>
      <w:pPr>
        <w:ind w:left="4908" w:hanging="525"/>
      </w:pPr>
      <w:rPr>
        <w:rFonts w:hint="default"/>
        <w:lang w:val="en-US" w:eastAsia="zh-CN" w:bidi="ar-SA"/>
      </w:rPr>
    </w:lvl>
    <w:lvl w:ilvl="6">
      <w:start w:val="0"/>
      <w:numFmt w:val="bullet"/>
      <w:lvlText w:val="•"/>
      <w:lvlJc w:val="left"/>
      <w:pPr>
        <w:ind w:left="5521" w:hanging="525"/>
      </w:pPr>
      <w:rPr>
        <w:rFonts w:hint="default"/>
        <w:lang w:val="en-US" w:eastAsia="zh-CN" w:bidi="ar-SA"/>
      </w:rPr>
    </w:lvl>
    <w:lvl w:ilvl="7">
      <w:start w:val="0"/>
      <w:numFmt w:val="bullet"/>
      <w:lvlText w:val="•"/>
      <w:lvlJc w:val="left"/>
      <w:pPr>
        <w:ind w:left="6133" w:hanging="525"/>
      </w:pPr>
      <w:rPr>
        <w:rFonts w:hint="default"/>
        <w:lang w:val="en-US" w:eastAsia="zh-CN" w:bidi="ar-SA"/>
      </w:rPr>
    </w:lvl>
    <w:lvl w:ilvl="8">
      <w:start w:val="0"/>
      <w:numFmt w:val="bullet"/>
      <w:lvlText w:val="•"/>
      <w:lvlJc w:val="left"/>
      <w:pPr>
        <w:ind w:left="6745" w:hanging="525"/>
      </w:pPr>
      <w:rPr>
        <w:rFonts w:hint="default"/>
        <w:lang w:val="en-US" w:eastAsia="zh-CN" w:bidi="ar-SA"/>
      </w:rPr>
    </w:lvl>
  </w:abstractNum>
  <w:abstractNum w:abstractNumId="19">
    <w:multiLevelType w:val="hybridMultilevel"/>
    <w:lvl w:ilvl="0">
      <w:start w:val="3"/>
      <w:numFmt w:val="decimal"/>
      <w:lvlText w:val="%1"/>
      <w:lvlJc w:val="left"/>
      <w:pPr>
        <w:ind w:left="1151" w:hanging="965"/>
        <w:jc w:val="left"/>
      </w:pPr>
      <w:rPr>
        <w:rFonts w:hint="default"/>
        <w:lang w:val="en-US" w:eastAsia="zh-CN" w:bidi="ar-SA"/>
      </w:rPr>
    </w:lvl>
    <w:lvl w:ilvl="1">
      <w:start w:val="5"/>
      <w:numFmt w:val="decimal"/>
      <w:lvlText w:val="%1.%2"/>
      <w:lvlJc w:val="left"/>
      <w:pPr>
        <w:ind w:left="1151" w:hanging="965"/>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1.%2.%3"/>
      <w:lvlJc w:val="left"/>
      <w:pPr>
        <w:ind w:left="1149" w:hanging="972"/>
        <w:jc w:val="left"/>
      </w:pPr>
      <w:rPr>
        <w:rFonts w:hint="default" w:ascii="宋体" w:hAnsi="宋体" w:eastAsia="宋体" w:cs="宋体"/>
        <w:b w:val="0"/>
        <w:bCs w:val="0"/>
        <w:i/>
        <w:iCs/>
        <w:spacing w:val="-69"/>
        <w:w w:val="95"/>
        <w:sz w:val="22"/>
        <w:szCs w:val="22"/>
        <w:lang w:val="en-US" w:eastAsia="zh-CN" w:bidi="ar-SA"/>
      </w:rPr>
    </w:lvl>
    <w:lvl w:ilvl="3">
      <w:start w:val="0"/>
      <w:numFmt w:val="bullet"/>
      <w:lvlText w:val="•"/>
      <w:lvlJc w:val="left"/>
      <w:pPr>
        <w:ind w:left="1391" w:hanging="972"/>
      </w:pPr>
      <w:rPr>
        <w:rFonts w:hint="default"/>
        <w:lang w:val="en-US" w:eastAsia="zh-CN" w:bidi="ar-SA"/>
      </w:rPr>
    </w:lvl>
    <w:lvl w:ilvl="4">
      <w:start w:val="0"/>
      <w:numFmt w:val="bullet"/>
      <w:lvlText w:val="•"/>
      <w:lvlJc w:val="left"/>
      <w:pPr>
        <w:ind w:left="1507" w:hanging="972"/>
      </w:pPr>
      <w:rPr>
        <w:rFonts w:hint="default"/>
        <w:lang w:val="en-US" w:eastAsia="zh-CN" w:bidi="ar-SA"/>
      </w:rPr>
    </w:lvl>
    <w:lvl w:ilvl="5">
      <w:start w:val="0"/>
      <w:numFmt w:val="bullet"/>
      <w:lvlText w:val="•"/>
      <w:lvlJc w:val="left"/>
      <w:pPr>
        <w:ind w:left="1623" w:hanging="972"/>
      </w:pPr>
      <w:rPr>
        <w:rFonts w:hint="default"/>
        <w:lang w:val="en-US" w:eastAsia="zh-CN" w:bidi="ar-SA"/>
      </w:rPr>
    </w:lvl>
    <w:lvl w:ilvl="6">
      <w:start w:val="0"/>
      <w:numFmt w:val="bullet"/>
      <w:lvlText w:val="•"/>
      <w:lvlJc w:val="left"/>
      <w:pPr>
        <w:ind w:left="1739" w:hanging="972"/>
      </w:pPr>
      <w:rPr>
        <w:rFonts w:hint="default"/>
        <w:lang w:val="en-US" w:eastAsia="zh-CN" w:bidi="ar-SA"/>
      </w:rPr>
    </w:lvl>
    <w:lvl w:ilvl="7">
      <w:start w:val="0"/>
      <w:numFmt w:val="bullet"/>
      <w:lvlText w:val="•"/>
      <w:lvlJc w:val="left"/>
      <w:pPr>
        <w:ind w:left="1855" w:hanging="972"/>
      </w:pPr>
      <w:rPr>
        <w:rFonts w:hint="default"/>
        <w:lang w:val="en-US" w:eastAsia="zh-CN" w:bidi="ar-SA"/>
      </w:rPr>
    </w:lvl>
    <w:lvl w:ilvl="8">
      <w:start w:val="0"/>
      <w:numFmt w:val="bullet"/>
      <w:lvlText w:val="•"/>
      <w:lvlJc w:val="left"/>
      <w:pPr>
        <w:ind w:left="1970" w:hanging="972"/>
      </w:pPr>
      <w:rPr>
        <w:rFonts w:hint="default"/>
        <w:lang w:val="en-US" w:eastAsia="zh-CN" w:bidi="ar-SA"/>
      </w:rPr>
    </w:lvl>
  </w:abstractNum>
  <w:abstractNum w:abstractNumId="18">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17">
    <w:multiLevelType w:val="hybridMultilevel"/>
    <w:lvl w:ilvl="0">
      <w:start w:val="3"/>
      <w:numFmt w:val="decimal"/>
      <w:lvlText w:val="%1"/>
      <w:lvlJc w:val="left"/>
      <w:pPr>
        <w:ind w:left="1149" w:hanging="972"/>
        <w:jc w:val="left"/>
      </w:pPr>
      <w:rPr>
        <w:rFonts w:hint="default"/>
        <w:lang w:val="en-US" w:eastAsia="zh-CN" w:bidi="ar-SA"/>
      </w:rPr>
    </w:lvl>
    <w:lvl w:ilvl="1">
      <w:start w:val="4"/>
      <w:numFmt w:val="decimal"/>
      <w:lvlText w:val="%1.%2"/>
      <w:lvlJc w:val="left"/>
      <w:pPr>
        <w:ind w:left="1149" w:hanging="972"/>
        <w:jc w:val="left"/>
      </w:pPr>
      <w:rPr>
        <w:rFonts w:hint="default"/>
        <w:lang w:val="en-US" w:eastAsia="zh-CN" w:bidi="ar-SA"/>
      </w:rPr>
    </w:lvl>
    <w:lvl w:ilvl="2">
      <w:start w:val="26"/>
      <w:numFmt w:val="decimal"/>
      <w:lvlText w:val="%1.%2.%3"/>
      <w:lvlJc w:val="left"/>
      <w:pPr>
        <w:ind w:left="1149" w:hanging="972"/>
        <w:jc w:val="left"/>
      </w:pPr>
      <w:rPr>
        <w:rFonts w:hint="default" w:ascii="宋体" w:hAnsi="宋体" w:eastAsia="宋体" w:cs="宋体"/>
        <w:b w:val="0"/>
        <w:bCs w:val="0"/>
        <w:i/>
        <w:iCs/>
        <w:spacing w:val="-69"/>
        <w:w w:val="95"/>
        <w:sz w:val="22"/>
        <w:szCs w:val="22"/>
        <w:lang w:val="en-US" w:eastAsia="zh-CN" w:bidi="ar-SA"/>
      </w:rPr>
    </w:lvl>
    <w:lvl w:ilvl="3">
      <w:start w:val="0"/>
      <w:numFmt w:val="bullet"/>
      <w:lvlText w:val="•"/>
      <w:lvlJc w:val="left"/>
      <w:pPr>
        <w:ind w:left="1486" w:hanging="972"/>
      </w:pPr>
      <w:rPr>
        <w:rFonts w:hint="default"/>
        <w:lang w:val="en-US" w:eastAsia="zh-CN" w:bidi="ar-SA"/>
      </w:rPr>
    </w:lvl>
    <w:lvl w:ilvl="4">
      <w:start w:val="0"/>
      <w:numFmt w:val="bullet"/>
      <w:lvlText w:val="•"/>
      <w:lvlJc w:val="left"/>
      <w:pPr>
        <w:ind w:left="1602" w:hanging="972"/>
      </w:pPr>
      <w:rPr>
        <w:rFonts w:hint="default"/>
        <w:lang w:val="en-US" w:eastAsia="zh-CN" w:bidi="ar-SA"/>
      </w:rPr>
    </w:lvl>
    <w:lvl w:ilvl="5">
      <w:start w:val="0"/>
      <w:numFmt w:val="bullet"/>
      <w:lvlText w:val="•"/>
      <w:lvlJc w:val="left"/>
      <w:pPr>
        <w:ind w:left="1718" w:hanging="972"/>
      </w:pPr>
      <w:rPr>
        <w:rFonts w:hint="default"/>
        <w:lang w:val="en-US" w:eastAsia="zh-CN" w:bidi="ar-SA"/>
      </w:rPr>
    </w:lvl>
    <w:lvl w:ilvl="6">
      <w:start w:val="0"/>
      <w:numFmt w:val="bullet"/>
      <w:lvlText w:val="•"/>
      <w:lvlJc w:val="left"/>
      <w:pPr>
        <w:ind w:left="1833" w:hanging="972"/>
      </w:pPr>
      <w:rPr>
        <w:rFonts w:hint="default"/>
        <w:lang w:val="en-US" w:eastAsia="zh-CN" w:bidi="ar-SA"/>
      </w:rPr>
    </w:lvl>
    <w:lvl w:ilvl="7">
      <w:start w:val="0"/>
      <w:numFmt w:val="bullet"/>
      <w:lvlText w:val="•"/>
      <w:lvlJc w:val="left"/>
      <w:pPr>
        <w:ind w:left="1949" w:hanging="972"/>
      </w:pPr>
      <w:rPr>
        <w:rFonts w:hint="default"/>
        <w:lang w:val="en-US" w:eastAsia="zh-CN" w:bidi="ar-SA"/>
      </w:rPr>
    </w:lvl>
    <w:lvl w:ilvl="8">
      <w:start w:val="0"/>
      <w:numFmt w:val="bullet"/>
      <w:lvlText w:val="•"/>
      <w:lvlJc w:val="left"/>
      <w:pPr>
        <w:ind w:left="2064" w:hanging="972"/>
      </w:pPr>
      <w:rPr>
        <w:rFonts w:hint="default"/>
        <w:lang w:val="en-US" w:eastAsia="zh-CN" w:bidi="ar-SA"/>
      </w:rPr>
    </w:lvl>
  </w:abstractNum>
  <w:abstractNum w:abstractNumId="16">
    <w:multiLevelType w:val="hybridMultilevel"/>
    <w:lvl w:ilvl="0">
      <w:start w:val="1"/>
      <w:numFmt w:val="decimal"/>
      <w:lvlText w:val="（%1）"/>
      <w:lvlJc w:val="left"/>
      <w:pPr>
        <w:ind w:left="120" w:hanging="525"/>
        <w:jc w:val="left"/>
      </w:pPr>
      <w:rPr>
        <w:rFonts w:hint="default" w:ascii="宋体" w:hAnsi="宋体" w:eastAsia="宋体" w:cs="宋体"/>
        <w:b w:val="0"/>
        <w:bCs w:val="0"/>
        <w:i w:val="0"/>
        <w:iCs w:val="0"/>
        <w:spacing w:val="-85"/>
        <w:w w:val="99"/>
        <w:sz w:val="19"/>
        <w:szCs w:val="19"/>
        <w:lang w:val="en-US" w:eastAsia="zh-CN" w:bidi="ar-SA"/>
      </w:rPr>
    </w:lvl>
    <w:lvl w:ilvl="1">
      <w:start w:val="0"/>
      <w:numFmt w:val="bullet"/>
      <w:lvlText w:val="•"/>
      <w:lvlJc w:val="left"/>
      <w:pPr>
        <w:ind w:left="905" w:hanging="525"/>
      </w:pPr>
      <w:rPr>
        <w:rFonts w:hint="default"/>
        <w:lang w:val="en-US" w:eastAsia="zh-CN" w:bidi="ar-SA"/>
      </w:rPr>
    </w:lvl>
    <w:lvl w:ilvl="2">
      <w:start w:val="0"/>
      <w:numFmt w:val="bullet"/>
      <w:lvlText w:val="•"/>
      <w:lvlJc w:val="left"/>
      <w:pPr>
        <w:ind w:left="1690" w:hanging="525"/>
      </w:pPr>
      <w:rPr>
        <w:rFonts w:hint="default"/>
        <w:lang w:val="en-US" w:eastAsia="zh-CN" w:bidi="ar-SA"/>
      </w:rPr>
    </w:lvl>
    <w:lvl w:ilvl="3">
      <w:start w:val="0"/>
      <w:numFmt w:val="bullet"/>
      <w:lvlText w:val="•"/>
      <w:lvlJc w:val="left"/>
      <w:pPr>
        <w:ind w:left="2474" w:hanging="525"/>
      </w:pPr>
      <w:rPr>
        <w:rFonts w:hint="default"/>
        <w:lang w:val="en-US" w:eastAsia="zh-CN" w:bidi="ar-SA"/>
      </w:rPr>
    </w:lvl>
    <w:lvl w:ilvl="4">
      <w:start w:val="0"/>
      <w:numFmt w:val="bullet"/>
      <w:lvlText w:val="•"/>
      <w:lvlJc w:val="left"/>
      <w:pPr>
        <w:ind w:left="3259" w:hanging="525"/>
      </w:pPr>
      <w:rPr>
        <w:rFonts w:hint="default"/>
        <w:lang w:val="en-US" w:eastAsia="zh-CN" w:bidi="ar-SA"/>
      </w:rPr>
    </w:lvl>
    <w:lvl w:ilvl="5">
      <w:start w:val="0"/>
      <w:numFmt w:val="bullet"/>
      <w:lvlText w:val="•"/>
      <w:lvlJc w:val="left"/>
      <w:pPr>
        <w:ind w:left="4044" w:hanging="525"/>
      </w:pPr>
      <w:rPr>
        <w:rFonts w:hint="default"/>
        <w:lang w:val="en-US" w:eastAsia="zh-CN" w:bidi="ar-SA"/>
      </w:rPr>
    </w:lvl>
    <w:lvl w:ilvl="6">
      <w:start w:val="0"/>
      <w:numFmt w:val="bullet"/>
      <w:lvlText w:val="•"/>
      <w:lvlJc w:val="left"/>
      <w:pPr>
        <w:ind w:left="4829" w:hanging="525"/>
      </w:pPr>
      <w:rPr>
        <w:rFonts w:hint="default"/>
        <w:lang w:val="en-US" w:eastAsia="zh-CN" w:bidi="ar-SA"/>
      </w:rPr>
    </w:lvl>
    <w:lvl w:ilvl="7">
      <w:start w:val="0"/>
      <w:numFmt w:val="bullet"/>
      <w:lvlText w:val="•"/>
      <w:lvlJc w:val="left"/>
      <w:pPr>
        <w:ind w:left="5614" w:hanging="525"/>
      </w:pPr>
      <w:rPr>
        <w:rFonts w:hint="default"/>
        <w:lang w:val="en-US" w:eastAsia="zh-CN" w:bidi="ar-SA"/>
      </w:rPr>
    </w:lvl>
    <w:lvl w:ilvl="8">
      <w:start w:val="0"/>
      <w:numFmt w:val="bullet"/>
      <w:lvlText w:val="•"/>
      <w:lvlJc w:val="left"/>
      <w:pPr>
        <w:ind w:left="6399" w:hanging="525"/>
      </w:pPr>
      <w:rPr>
        <w:rFonts w:hint="default"/>
        <w:lang w:val="en-US" w:eastAsia="zh-CN" w:bidi="ar-SA"/>
      </w:rPr>
    </w:lvl>
  </w:abstractNum>
  <w:abstractNum w:abstractNumId="15">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14">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13">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12">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11">
    <w:multiLevelType w:val="hybridMultilevel"/>
    <w:lvl w:ilvl="0">
      <w:start w:val="3"/>
      <w:numFmt w:val="decimal"/>
      <w:lvlText w:val="%1"/>
      <w:lvlJc w:val="left"/>
      <w:pPr>
        <w:ind w:left="1149" w:hanging="972"/>
        <w:jc w:val="left"/>
      </w:pPr>
      <w:rPr>
        <w:rFonts w:hint="default"/>
        <w:lang w:val="en-US" w:eastAsia="zh-CN" w:bidi="ar-SA"/>
      </w:rPr>
    </w:lvl>
    <w:lvl w:ilvl="1">
      <w:start w:val="4"/>
      <w:numFmt w:val="decimal"/>
      <w:lvlText w:val="%1.%2"/>
      <w:lvlJc w:val="left"/>
      <w:pPr>
        <w:ind w:left="1149" w:hanging="972"/>
        <w:jc w:val="left"/>
      </w:pPr>
      <w:rPr>
        <w:rFonts w:hint="default"/>
        <w:lang w:val="en-US" w:eastAsia="zh-CN" w:bidi="ar-SA"/>
      </w:rPr>
    </w:lvl>
    <w:lvl w:ilvl="2">
      <w:start w:val="4"/>
      <w:numFmt w:val="decimal"/>
      <w:lvlText w:val="%1.%2.%3"/>
      <w:lvlJc w:val="left"/>
      <w:pPr>
        <w:ind w:left="1149" w:hanging="972"/>
        <w:jc w:val="left"/>
      </w:pPr>
      <w:rPr>
        <w:rFonts w:hint="default" w:ascii="宋体" w:hAnsi="宋体" w:eastAsia="宋体" w:cs="宋体"/>
        <w:b w:val="0"/>
        <w:bCs w:val="0"/>
        <w:i/>
        <w:iCs/>
        <w:spacing w:val="-69"/>
        <w:w w:val="95"/>
        <w:sz w:val="22"/>
        <w:szCs w:val="22"/>
        <w:lang w:val="en-US" w:eastAsia="zh-CN" w:bidi="ar-SA"/>
      </w:rPr>
    </w:lvl>
    <w:lvl w:ilvl="3">
      <w:start w:val="0"/>
      <w:numFmt w:val="bullet"/>
      <w:lvlText w:val="•"/>
      <w:lvlJc w:val="left"/>
      <w:pPr>
        <w:ind w:left="1486" w:hanging="972"/>
      </w:pPr>
      <w:rPr>
        <w:rFonts w:hint="default"/>
        <w:lang w:val="en-US" w:eastAsia="zh-CN" w:bidi="ar-SA"/>
      </w:rPr>
    </w:lvl>
    <w:lvl w:ilvl="4">
      <w:start w:val="0"/>
      <w:numFmt w:val="bullet"/>
      <w:lvlText w:val="•"/>
      <w:lvlJc w:val="left"/>
      <w:pPr>
        <w:ind w:left="1602" w:hanging="972"/>
      </w:pPr>
      <w:rPr>
        <w:rFonts w:hint="default"/>
        <w:lang w:val="en-US" w:eastAsia="zh-CN" w:bidi="ar-SA"/>
      </w:rPr>
    </w:lvl>
    <w:lvl w:ilvl="5">
      <w:start w:val="0"/>
      <w:numFmt w:val="bullet"/>
      <w:lvlText w:val="•"/>
      <w:lvlJc w:val="left"/>
      <w:pPr>
        <w:ind w:left="1718" w:hanging="972"/>
      </w:pPr>
      <w:rPr>
        <w:rFonts w:hint="default"/>
        <w:lang w:val="en-US" w:eastAsia="zh-CN" w:bidi="ar-SA"/>
      </w:rPr>
    </w:lvl>
    <w:lvl w:ilvl="6">
      <w:start w:val="0"/>
      <w:numFmt w:val="bullet"/>
      <w:lvlText w:val="•"/>
      <w:lvlJc w:val="left"/>
      <w:pPr>
        <w:ind w:left="1833" w:hanging="972"/>
      </w:pPr>
      <w:rPr>
        <w:rFonts w:hint="default"/>
        <w:lang w:val="en-US" w:eastAsia="zh-CN" w:bidi="ar-SA"/>
      </w:rPr>
    </w:lvl>
    <w:lvl w:ilvl="7">
      <w:start w:val="0"/>
      <w:numFmt w:val="bullet"/>
      <w:lvlText w:val="•"/>
      <w:lvlJc w:val="left"/>
      <w:pPr>
        <w:ind w:left="1949" w:hanging="972"/>
      </w:pPr>
      <w:rPr>
        <w:rFonts w:hint="default"/>
        <w:lang w:val="en-US" w:eastAsia="zh-CN" w:bidi="ar-SA"/>
      </w:rPr>
    </w:lvl>
    <w:lvl w:ilvl="8">
      <w:start w:val="0"/>
      <w:numFmt w:val="bullet"/>
      <w:lvlText w:val="•"/>
      <w:lvlJc w:val="left"/>
      <w:pPr>
        <w:ind w:left="2064" w:hanging="972"/>
      </w:pPr>
      <w:rPr>
        <w:rFonts w:hint="default"/>
        <w:lang w:val="en-US" w:eastAsia="zh-CN" w:bidi="ar-SA"/>
      </w:rPr>
    </w:lvl>
  </w:abstractNum>
  <w:abstractNum w:abstractNumId="10">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8"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9">
    <w:multiLevelType w:val="hybridMultilevel"/>
    <w:lvl w:ilvl="0">
      <w:start w:val="1"/>
      <w:numFmt w:val="decimal"/>
      <w:lvlText w:val="（%1）"/>
      <w:lvlJc w:val="left"/>
      <w:pPr>
        <w:ind w:left="60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2"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5" w:hanging="525"/>
      </w:pPr>
      <w:rPr>
        <w:rFonts w:hint="default"/>
        <w:lang w:val="en-US" w:eastAsia="zh-CN" w:bidi="ar-SA"/>
      </w:rPr>
    </w:lvl>
    <w:lvl w:ilvl="5">
      <w:start w:val="0"/>
      <w:numFmt w:val="bullet"/>
      <w:lvlText w:val="•"/>
      <w:lvlJc w:val="left"/>
      <w:pPr>
        <w:ind w:left="4207" w:hanging="525"/>
      </w:pPr>
      <w:rPr>
        <w:rFonts w:hint="default"/>
        <w:lang w:val="en-US" w:eastAsia="zh-CN" w:bidi="ar-SA"/>
      </w:rPr>
    </w:lvl>
    <w:lvl w:ilvl="6">
      <w:start w:val="0"/>
      <w:numFmt w:val="bullet"/>
      <w:lvlText w:val="•"/>
      <w:lvlJc w:val="left"/>
      <w:pPr>
        <w:ind w:left="4928" w:hanging="525"/>
      </w:pPr>
      <w:rPr>
        <w:rFonts w:hint="default"/>
        <w:lang w:val="en-US" w:eastAsia="zh-CN" w:bidi="ar-SA"/>
      </w:rPr>
    </w:lvl>
    <w:lvl w:ilvl="7">
      <w:start w:val="0"/>
      <w:numFmt w:val="bullet"/>
      <w:lvlText w:val="•"/>
      <w:lvlJc w:val="left"/>
      <w:pPr>
        <w:ind w:left="5649" w:hanging="525"/>
      </w:pPr>
      <w:rPr>
        <w:rFonts w:hint="default"/>
        <w:lang w:val="en-US" w:eastAsia="zh-CN" w:bidi="ar-SA"/>
      </w:rPr>
    </w:lvl>
    <w:lvl w:ilvl="8">
      <w:start w:val="0"/>
      <w:numFmt w:val="bullet"/>
      <w:lvlText w:val="•"/>
      <w:lvlJc w:val="left"/>
      <w:pPr>
        <w:ind w:left="6371" w:hanging="525"/>
      </w:pPr>
      <w:rPr>
        <w:rFonts w:hint="default"/>
        <w:lang w:val="en-US" w:eastAsia="zh-CN" w:bidi="ar-SA"/>
      </w:rPr>
    </w:lvl>
  </w:abstractNum>
  <w:abstractNum w:abstractNumId="8">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25"/>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9"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7">
    <w:multiLevelType w:val="hybridMultilevel"/>
    <w:lvl w:ilvl="0">
      <w:start w:val="3"/>
      <w:numFmt w:val="decimal"/>
      <w:lvlText w:val="%1"/>
      <w:lvlJc w:val="left"/>
      <w:pPr>
        <w:ind w:left="1141" w:hanging="939"/>
        <w:jc w:val="left"/>
      </w:pPr>
      <w:rPr>
        <w:rFonts w:hint="default"/>
        <w:lang w:val="en-US" w:eastAsia="zh-CN" w:bidi="ar-SA"/>
      </w:rPr>
    </w:lvl>
    <w:lvl w:ilvl="1">
      <w:start w:val="2"/>
      <w:numFmt w:val="decimal"/>
      <w:lvlText w:val="%1.%2"/>
      <w:lvlJc w:val="left"/>
      <w:pPr>
        <w:ind w:left="1141" w:hanging="939"/>
        <w:jc w:val="left"/>
      </w:pPr>
      <w:rPr>
        <w:rFonts w:hint="default"/>
        <w:lang w:val="en-US" w:eastAsia="zh-CN" w:bidi="ar-SA"/>
      </w:rPr>
    </w:lvl>
    <w:lvl w:ilvl="2">
      <w:start w:val="23"/>
      <w:numFmt w:val="decimal"/>
      <w:lvlText w:val="%1.%2.%3"/>
      <w:lvlJc w:val="left"/>
      <w:pPr>
        <w:ind w:left="1141" w:hanging="939"/>
        <w:jc w:val="left"/>
      </w:pPr>
      <w:rPr>
        <w:rFonts w:hint="default" w:ascii="宋体" w:hAnsi="宋体" w:eastAsia="宋体" w:cs="宋体"/>
        <w:b w:val="0"/>
        <w:bCs w:val="0"/>
        <w:i/>
        <w:iCs/>
        <w:spacing w:val="-69"/>
        <w:w w:val="95"/>
        <w:sz w:val="22"/>
        <w:szCs w:val="22"/>
        <w:lang w:val="en-US" w:eastAsia="zh-CN" w:bidi="ar-SA"/>
      </w:rPr>
    </w:lvl>
    <w:lvl w:ilvl="3">
      <w:start w:val="1"/>
      <w:numFmt w:val="decimal"/>
      <w:lvlText w:val="（%4）"/>
      <w:lvlJc w:val="left"/>
      <w:pPr>
        <w:ind w:left="2981" w:hanging="525"/>
        <w:jc w:val="left"/>
      </w:pPr>
      <w:rPr>
        <w:rFonts w:hint="default" w:ascii="宋体" w:hAnsi="宋体" w:eastAsia="宋体" w:cs="宋体"/>
        <w:b w:val="0"/>
        <w:bCs w:val="0"/>
        <w:i w:val="0"/>
        <w:iCs w:val="0"/>
        <w:spacing w:val="-1"/>
        <w:w w:val="99"/>
        <w:sz w:val="19"/>
        <w:szCs w:val="19"/>
        <w:lang w:val="en-US" w:eastAsia="zh-CN" w:bidi="ar-SA"/>
      </w:rPr>
    </w:lvl>
    <w:lvl w:ilvl="4">
      <w:start w:val="0"/>
      <w:numFmt w:val="bullet"/>
      <w:lvlText w:val="•"/>
      <w:lvlJc w:val="left"/>
      <w:pPr>
        <w:ind w:left="2752" w:hanging="525"/>
      </w:pPr>
      <w:rPr>
        <w:rFonts w:hint="default"/>
        <w:lang w:val="en-US" w:eastAsia="zh-CN" w:bidi="ar-SA"/>
      </w:rPr>
    </w:lvl>
    <w:lvl w:ilvl="5">
      <w:start w:val="0"/>
      <w:numFmt w:val="bullet"/>
      <w:lvlText w:val="•"/>
      <w:lvlJc w:val="left"/>
      <w:pPr>
        <w:ind w:left="2676" w:hanging="525"/>
      </w:pPr>
      <w:rPr>
        <w:rFonts w:hint="default"/>
        <w:lang w:val="en-US" w:eastAsia="zh-CN" w:bidi="ar-SA"/>
      </w:rPr>
    </w:lvl>
    <w:lvl w:ilvl="6">
      <w:start w:val="0"/>
      <w:numFmt w:val="bullet"/>
      <w:lvlText w:val="•"/>
      <w:lvlJc w:val="left"/>
      <w:pPr>
        <w:ind w:left="2600" w:hanging="525"/>
      </w:pPr>
      <w:rPr>
        <w:rFonts w:hint="default"/>
        <w:lang w:val="en-US" w:eastAsia="zh-CN" w:bidi="ar-SA"/>
      </w:rPr>
    </w:lvl>
    <w:lvl w:ilvl="7">
      <w:start w:val="0"/>
      <w:numFmt w:val="bullet"/>
      <w:lvlText w:val="•"/>
      <w:lvlJc w:val="left"/>
      <w:pPr>
        <w:ind w:left="2524" w:hanging="525"/>
      </w:pPr>
      <w:rPr>
        <w:rFonts w:hint="default"/>
        <w:lang w:val="en-US" w:eastAsia="zh-CN" w:bidi="ar-SA"/>
      </w:rPr>
    </w:lvl>
    <w:lvl w:ilvl="8">
      <w:start w:val="0"/>
      <w:numFmt w:val="bullet"/>
      <w:lvlText w:val="•"/>
      <w:lvlJc w:val="left"/>
      <w:pPr>
        <w:ind w:left="2448" w:hanging="525"/>
      </w:pPr>
      <w:rPr>
        <w:rFonts w:hint="default"/>
        <w:lang w:val="en-US" w:eastAsia="zh-CN" w:bidi="ar-SA"/>
      </w:rPr>
    </w:lvl>
  </w:abstractNum>
  <w:abstractNum w:abstractNumId="6">
    <w:multiLevelType w:val="hybridMultilevel"/>
    <w:lvl w:ilvl="0">
      <w:start w:val="1"/>
      <w:numFmt w:val="decimal"/>
      <w:lvlText w:val="（%1）"/>
      <w:lvlJc w:val="left"/>
      <w:pPr>
        <w:ind w:left="603"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1" w:hanging="525"/>
      </w:pPr>
      <w:rPr>
        <w:rFonts w:hint="default"/>
        <w:lang w:val="en-US" w:eastAsia="zh-CN" w:bidi="ar-SA"/>
      </w:rPr>
    </w:lvl>
    <w:lvl w:ilvl="2">
      <w:start w:val="0"/>
      <w:numFmt w:val="bullet"/>
      <w:lvlText w:val="•"/>
      <w:lvlJc w:val="left"/>
      <w:pPr>
        <w:ind w:left="2043" w:hanging="525"/>
      </w:pPr>
      <w:rPr>
        <w:rFonts w:hint="default"/>
        <w:lang w:val="en-US" w:eastAsia="zh-CN" w:bidi="ar-SA"/>
      </w:rPr>
    </w:lvl>
    <w:lvl w:ilvl="3">
      <w:start w:val="0"/>
      <w:numFmt w:val="bullet"/>
      <w:lvlText w:val="•"/>
      <w:lvlJc w:val="left"/>
      <w:pPr>
        <w:ind w:left="2764" w:hanging="525"/>
      </w:pPr>
      <w:rPr>
        <w:rFonts w:hint="default"/>
        <w:lang w:val="en-US" w:eastAsia="zh-CN" w:bidi="ar-SA"/>
      </w:rPr>
    </w:lvl>
    <w:lvl w:ilvl="4">
      <w:start w:val="0"/>
      <w:numFmt w:val="bullet"/>
      <w:lvlText w:val="•"/>
      <w:lvlJc w:val="left"/>
      <w:pPr>
        <w:ind w:left="3486" w:hanging="525"/>
      </w:pPr>
      <w:rPr>
        <w:rFonts w:hint="default"/>
        <w:lang w:val="en-US" w:eastAsia="zh-CN" w:bidi="ar-SA"/>
      </w:rPr>
    </w:lvl>
    <w:lvl w:ilvl="5">
      <w:start w:val="0"/>
      <w:numFmt w:val="bullet"/>
      <w:lvlText w:val="•"/>
      <w:lvlJc w:val="left"/>
      <w:pPr>
        <w:ind w:left="4208" w:hanging="525"/>
      </w:pPr>
      <w:rPr>
        <w:rFonts w:hint="default"/>
        <w:lang w:val="en-US" w:eastAsia="zh-CN" w:bidi="ar-SA"/>
      </w:rPr>
    </w:lvl>
    <w:lvl w:ilvl="6">
      <w:start w:val="0"/>
      <w:numFmt w:val="bullet"/>
      <w:lvlText w:val="•"/>
      <w:lvlJc w:val="left"/>
      <w:pPr>
        <w:ind w:left="4929" w:hanging="525"/>
      </w:pPr>
      <w:rPr>
        <w:rFonts w:hint="default"/>
        <w:lang w:val="en-US" w:eastAsia="zh-CN" w:bidi="ar-SA"/>
      </w:rPr>
    </w:lvl>
    <w:lvl w:ilvl="7">
      <w:start w:val="0"/>
      <w:numFmt w:val="bullet"/>
      <w:lvlText w:val="•"/>
      <w:lvlJc w:val="left"/>
      <w:pPr>
        <w:ind w:left="5651" w:hanging="525"/>
      </w:pPr>
      <w:rPr>
        <w:rFonts w:hint="default"/>
        <w:lang w:val="en-US" w:eastAsia="zh-CN" w:bidi="ar-SA"/>
      </w:rPr>
    </w:lvl>
    <w:lvl w:ilvl="8">
      <w:start w:val="0"/>
      <w:numFmt w:val="bullet"/>
      <w:lvlText w:val="•"/>
      <w:lvlJc w:val="left"/>
      <w:pPr>
        <w:ind w:left="6372" w:hanging="525"/>
      </w:pPr>
      <w:rPr>
        <w:rFonts w:hint="default"/>
        <w:lang w:val="en-US" w:eastAsia="zh-CN" w:bidi="ar-SA"/>
      </w:rPr>
    </w:lvl>
  </w:abstractNum>
  <w:abstractNum w:abstractNumId="5">
    <w:multiLevelType w:val="hybridMultilevel"/>
    <w:lvl w:ilvl="0">
      <w:start w:val="1"/>
      <w:numFmt w:val="decimal"/>
      <w:lvlText w:val="（%1）"/>
      <w:lvlJc w:val="left"/>
      <w:pPr>
        <w:ind w:left="645"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73" w:hanging="525"/>
      </w:pPr>
      <w:rPr>
        <w:rFonts w:hint="default"/>
        <w:lang w:val="en-US" w:eastAsia="zh-CN" w:bidi="ar-SA"/>
      </w:rPr>
    </w:lvl>
    <w:lvl w:ilvl="2">
      <w:start w:val="0"/>
      <w:numFmt w:val="bullet"/>
      <w:lvlText w:val="•"/>
      <w:lvlJc w:val="left"/>
      <w:pPr>
        <w:ind w:left="2106" w:hanging="525"/>
      </w:pPr>
      <w:rPr>
        <w:rFonts w:hint="default"/>
        <w:lang w:val="en-US" w:eastAsia="zh-CN" w:bidi="ar-SA"/>
      </w:rPr>
    </w:lvl>
    <w:lvl w:ilvl="3">
      <w:start w:val="0"/>
      <w:numFmt w:val="bullet"/>
      <w:lvlText w:val="•"/>
      <w:lvlJc w:val="left"/>
      <w:pPr>
        <w:ind w:left="2839" w:hanging="525"/>
      </w:pPr>
      <w:rPr>
        <w:rFonts w:hint="default"/>
        <w:lang w:val="en-US" w:eastAsia="zh-CN" w:bidi="ar-SA"/>
      </w:rPr>
    </w:lvl>
    <w:lvl w:ilvl="4">
      <w:start w:val="0"/>
      <w:numFmt w:val="bullet"/>
      <w:lvlText w:val="•"/>
      <w:lvlJc w:val="left"/>
      <w:pPr>
        <w:ind w:left="3571" w:hanging="525"/>
      </w:pPr>
      <w:rPr>
        <w:rFonts w:hint="default"/>
        <w:lang w:val="en-US" w:eastAsia="zh-CN" w:bidi="ar-SA"/>
      </w:rPr>
    </w:lvl>
    <w:lvl w:ilvl="5">
      <w:start w:val="0"/>
      <w:numFmt w:val="bullet"/>
      <w:lvlText w:val="•"/>
      <w:lvlJc w:val="left"/>
      <w:pPr>
        <w:ind w:left="4304" w:hanging="525"/>
      </w:pPr>
      <w:rPr>
        <w:rFonts w:hint="default"/>
        <w:lang w:val="en-US" w:eastAsia="zh-CN" w:bidi="ar-SA"/>
      </w:rPr>
    </w:lvl>
    <w:lvl w:ilvl="6">
      <w:start w:val="0"/>
      <w:numFmt w:val="bullet"/>
      <w:lvlText w:val="•"/>
      <w:lvlJc w:val="left"/>
      <w:pPr>
        <w:ind w:left="5037" w:hanging="525"/>
      </w:pPr>
      <w:rPr>
        <w:rFonts w:hint="default"/>
        <w:lang w:val="en-US" w:eastAsia="zh-CN" w:bidi="ar-SA"/>
      </w:rPr>
    </w:lvl>
    <w:lvl w:ilvl="7">
      <w:start w:val="0"/>
      <w:numFmt w:val="bullet"/>
      <w:lvlText w:val="•"/>
      <w:lvlJc w:val="left"/>
      <w:pPr>
        <w:ind w:left="5770" w:hanging="525"/>
      </w:pPr>
      <w:rPr>
        <w:rFonts w:hint="default"/>
        <w:lang w:val="en-US" w:eastAsia="zh-CN" w:bidi="ar-SA"/>
      </w:rPr>
    </w:lvl>
    <w:lvl w:ilvl="8">
      <w:start w:val="0"/>
      <w:numFmt w:val="bullet"/>
      <w:lvlText w:val="•"/>
      <w:lvlJc w:val="left"/>
      <w:pPr>
        <w:ind w:left="6503" w:hanging="525"/>
      </w:pPr>
      <w:rPr>
        <w:rFonts w:hint="default"/>
        <w:lang w:val="en-US" w:eastAsia="zh-CN" w:bidi="ar-SA"/>
      </w:rPr>
    </w:lvl>
  </w:abstractNum>
  <w:abstractNum w:abstractNumId="4">
    <w:multiLevelType w:val="hybridMultilevel"/>
    <w:lvl w:ilvl="0">
      <w:start w:val="3"/>
      <w:numFmt w:val="decimal"/>
      <w:lvlText w:val="%1"/>
      <w:lvlJc w:val="left"/>
      <w:pPr>
        <w:ind w:left="1141" w:hanging="939"/>
        <w:jc w:val="left"/>
      </w:pPr>
      <w:rPr>
        <w:rFonts w:hint="default"/>
        <w:lang w:val="en-US" w:eastAsia="zh-CN" w:bidi="ar-SA"/>
      </w:rPr>
    </w:lvl>
    <w:lvl w:ilvl="1">
      <w:start w:val="2"/>
      <w:numFmt w:val="decimal"/>
      <w:lvlText w:val="%1.%2"/>
      <w:lvlJc w:val="left"/>
      <w:pPr>
        <w:ind w:left="1141" w:hanging="939"/>
        <w:jc w:val="left"/>
      </w:pPr>
      <w:rPr>
        <w:rFonts w:hint="default"/>
        <w:lang w:val="en-US" w:eastAsia="zh-CN" w:bidi="ar-SA"/>
      </w:rPr>
    </w:lvl>
    <w:lvl w:ilvl="2">
      <w:start w:val="2"/>
      <w:numFmt w:val="decimal"/>
      <w:lvlText w:val="%1.%2.%3"/>
      <w:lvlJc w:val="left"/>
      <w:pPr>
        <w:ind w:left="1141" w:hanging="939"/>
        <w:jc w:val="left"/>
      </w:pPr>
      <w:rPr>
        <w:rFonts w:hint="default" w:ascii="宋体" w:hAnsi="宋体" w:eastAsia="宋体" w:cs="宋体"/>
        <w:b w:val="0"/>
        <w:bCs w:val="0"/>
        <w:i/>
        <w:iCs/>
        <w:spacing w:val="-69"/>
        <w:w w:val="95"/>
        <w:sz w:val="22"/>
        <w:szCs w:val="22"/>
        <w:lang w:val="en-US" w:eastAsia="zh-CN" w:bidi="ar-SA"/>
      </w:rPr>
    </w:lvl>
    <w:lvl w:ilvl="3">
      <w:start w:val="1"/>
      <w:numFmt w:val="decimal"/>
      <w:lvlText w:val="（%4）"/>
      <w:lvlJc w:val="left"/>
      <w:pPr>
        <w:ind w:left="2456" w:hanging="525"/>
        <w:jc w:val="left"/>
      </w:pPr>
      <w:rPr>
        <w:rFonts w:hint="default" w:ascii="宋体" w:hAnsi="宋体" w:eastAsia="宋体" w:cs="宋体"/>
        <w:b w:val="0"/>
        <w:bCs w:val="0"/>
        <w:i w:val="0"/>
        <w:iCs w:val="0"/>
        <w:spacing w:val="-27"/>
        <w:w w:val="99"/>
        <w:sz w:val="19"/>
        <w:szCs w:val="19"/>
        <w:lang w:val="en-US" w:eastAsia="zh-CN" w:bidi="ar-SA"/>
      </w:rPr>
    </w:lvl>
    <w:lvl w:ilvl="4">
      <w:start w:val="0"/>
      <w:numFmt w:val="bullet"/>
      <w:lvlText w:val="•"/>
      <w:lvlJc w:val="left"/>
      <w:pPr>
        <w:ind w:left="2405" w:hanging="525"/>
      </w:pPr>
      <w:rPr>
        <w:rFonts w:hint="default"/>
        <w:lang w:val="en-US" w:eastAsia="zh-CN" w:bidi="ar-SA"/>
      </w:rPr>
    </w:lvl>
    <w:lvl w:ilvl="5">
      <w:start w:val="0"/>
      <w:numFmt w:val="bullet"/>
      <w:lvlText w:val="•"/>
      <w:lvlJc w:val="left"/>
      <w:pPr>
        <w:ind w:left="2387" w:hanging="525"/>
      </w:pPr>
      <w:rPr>
        <w:rFonts w:hint="default"/>
        <w:lang w:val="en-US" w:eastAsia="zh-CN" w:bidi="ar-SA"/>
      </w:rPr>
    </w:lvl>
    <w:lvl w:ilvl="6">
      <w:start w:val="0"/>
      <w:numFmt w:val="bullet"/>
      <w:lvlText w:val="•"/>
      <w:lvlJc w:val="left"/>
      <w:pPr>
        <w:ind w:left="2368" w:hanging="525"/>
      </w:pPr>
      <w:rPr>
        <w:rFonts w:hint="default"/>
        <w:lang w:val="en-US" w:eastAsia="zh-CN" w:bidi="ar-SA"/>
      </w:rPr>
    </w:lvl>
    <w:lvl w:ilvl="7">
      <w:start w:val="0"/>
      <w:numFmt w:val="bullet"/>
      <w:lvlText w:val="•"/>
      <w:lvlJc w:val="left"/>
      <w:pPr>
        <w:ind w:left="2350" w:hanging="525"/>
      </w:pPr>
      <w:rPr>
        <w:rFonts w:hint="default"/>
        <w:lang w:val="en-US" w:eastAsia="zh-CN" w:bidi="ar-SA"/>
      </w:rPr>
    </w:lvl>
    <w:lvl w:ilvl="8">
      <w:start w:val="0"/>
      <w:numFmt w:val="bullet"/>
      <w:lvlText w:val="•"/>
      <w:lvlJc w:val="left"/>
      <w:pPr>
        <w:ind w:left="2332" w:hanging="525"/>
      </w:pPr>
      <w:rPr>
        <w:rFonts w:hint="default"/>
        <w:lang w:val="en-US" w:eastAsia="zh-CN" w:bidi="ar-SA"/>
      </w:rPr>
    </w:lvl>
  </w:abstractNum>
  <w:abstractNum w:abstractNumId="3">
    <w:multiLevelType w:val="hybridMultilevel"/>
    <w:lvl w:ilvl="0">
      <w:start w:val="1"/>
      <w:numFmt w:val="decimal"/>
      <w:lvlText w:val="（%1）"/>
      <w:lvlJc w:val="left"/>
      <w:pPr>
        <w:ind w:left="604"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22" w:hanging="525"/>
      </w:pPr>
      <w:rPr>
        <w:rFonts w:hint="default"/>
        <w:lang w:val="en-US" w:eastAsia="zh-CN" w:bidi="ar-SA"/>
      </w:rPr>
    </w:lvl>
    <w:lvl w:ilvl="2">
      <w:start w:val="0"/>
      <w:numFmt w:val="bullet"/>
      <w:lvlText w:val="•"/>
      <w:lvlJc w:val="left"/>
      <w:pPr>
        <w:ind w:left="2044" w:hanging="525"/>
      </w:pPr>
      <w:rPr>
        <w:rFonts w:hint="default"/>
        <w:lang w:val="en-US" w:eastAsia="zh-CN" w:bidi="ar-SA"/>
      </w:rPr>
    </w:lvl>
    <w:lvl w:ilvl="3">
      <w:start w:val="0"/>
      <w:numFmt w:val="bullet"/>
      <w:lvlText w:val="•"/>
      <w:lvlJc w:val="left"/>
      <w:pPr>
        <w:ind w:left="2766" w:hanging="525"/>
      </w:pPr>
      <w:rPr>
        <w:rFonts w:hint="default"/>
        <w:lang w:val="en-US" w:eastAsia="zh-CN" w:bidi="ar-SA"/>
      </w:rPr>
    </w:lvl>
    <w:lvl w:ilvl="4">
      <w:start w:val="0"/>
      <w:numFmt w:val="bullet"/>
      <w:lvlText w:val="•"/>
      <w:lvlJc w:val="left"/>
      <w:pPr>
        <w:ind w:left="3488" w:hanging="525"/>
      </w:pPr>
      <w:rPr>
        <w:rFonts w:hint="default"/>
        <w:lang w:val="en-US" w:eastAsia="zh-CN" w:bidi="ar-SA"/>
      </w:rPr>
    </w:lvl>
    <w:lvl w:ilvl="5">
      <w:start w:val="0"/>
      <w:numFmt w:val="bullet"/>
      <w:lvlText w:val="•"/>
      <w:lvlJc w:val="left"/>
      <w:pPr>
        <w:ind w:left="4211" w:hanging="525"/>
      </w:pPr>
      <w:rPr>
        <w:rFonts w:hint="default"/>
        <w:lang w:val="en-US" w:eastAsia="zh-CN" w:bidi="ar-SA"/>
      </w:rPr>
    </w:lvl>
    <w:lvl w:ilvl="6">
      <w:start w:val="0"/>
      <w:numFmt w:val="bullet"/>
      <w:lvlText w:val="•"/>
      <w:lvlJc w:val="left"/>
      <w:pPr>
        <w:ind w:left="4933" w:hanging="525"/>
      </w:pPr>
      <w:rPr>
        <w:rFonts w:hint="default"/>
        <w:lang w:val="en-US" w:eastAsia="zh-CN" w:bidi="ar-SA"/>
      </w:rPr>
    </w:lvl>
    <w:lvl w:ilvl="7">
      <w:start w:val="0"/>
      <w:numFmt w:val="bullet"/>
      <w:lvlText w:val="•"/>
      <w:lvlJc w:val="left"/>
      <w:pPr>
        <w:ind w:left="5655" w:hanging="525"/>
      </w:pPr>
      <w:rPr>
        <w:rFonts w:hint="default"/>
        <w:lang w:val="en-US" w:eastAsia="zh-CN" w:bidi="ar-SA"/>
      </w:rPr>
    </w:lvl>
    <w:lvl w:ilvl="8">
      <w:start w:val="0"/>
      <w:numFmt w:val="bullet"/>
      <w:lvlText w:val="•"/>
      <w:lvlJc w:val="left"/>
      <w:pPr>
        <w:ind w:left="6377" w:hanging="525"/>
      </w:pPr>
      <w:rPr>
        <w:rFonts w:hint="default"/>
        <w:lang w:val="en-US" w:eastAsia="zh-CN" w:bidi="ar-SA"/>
      </w:rPr>
    </w:lvl>
  </w:abstractNum>
  <w:abstractNum w:abstractNumId="2">
    <w:multiLevelType w:val="hybridMultilevel"/>
    <w:lvl w:ilvl="0">
      <w:start w:val="1"/>
      <w:numFmt w:val="decimal"/>
      <w:lvlText w:val="（%1）"/>
      <w:lvlJc w:val="left"/>
      <w:pPr>
        <w:ind w:left="80" w:hanging="525"/>
        <w:jc w:val="left"/>
      </w:pPr>
      <w:rPr>
        <w:rFonts w:hint="default" w:ascii="宋体" w:hAnsi="宋体" w:eastAsia="宋体" w:cs="宋体"/>
        <w:b w:val="0"/>
        <w:bCs w:val="0"/>
        <w:i w:val="0"/>
        <w:iCs w:val="0"/>
        <w:spacing w:val="-25"/>
        <w:w w:val="99"/>
        <w:sz w:val="19"/>
        <w:szCs w:val="19"/>
        <w:lang w:val="en-US" w:eastAsia="zh-CN" w:bidi="ar-SA"/>
      </w:rPr>
    </w:lvl>
    <w:lvl w:ilvl="1">
      <w:start w:val="0"/>
      <w:numFmt w:val="bullet"/>
      <w:lvlText w:val="•"/>
      <w:lvlJc w:val="left"/>
      <w:pPr>
        <w:ind w:left="843" w:hanging="525"/>
      </w:pPr>
      <w:rPr>
        <w:rFonts w:hint="default"/>
        <w:lang w:val="en-US" w:eastAsia="zh-CN" w:bidi="ar-SA"/>
      </w:rPr>
    </w:lvl>
    <w:lvl w:ilvl="2">
      <w:start w:val="0"/>
      <w:numFmt w:val="bullet"/>
      <w:lvlText w:val="•"/>
      <w:lvlJc w:val="left"/>
      <w:pPr>
        <w:ind w:left="1606" w:hanging="525"/>
      </w:pPr>
      <w:rPr>
        <w:rFonts w:hint="default"/>
        <w:lang w:val="en-US" w:eastAsia="zh-CN" w:bidi="ar-SA"/>
      </w:rPr>
    </w:lvl>
    <w:lvl w:ilvl="3">
      <w:start w:val="0"/>
      <w:numFmt w:val="bullet"/>
      <w:lvlText w:val="•"/>
      <w:lvlJc w:val="left"/>
      <w:pPr>
        <w:ind w:left="2369" w:hanging="525"/>
      </w:pPr>
      <w:rPr>
        <w:rFonts w:hint="default"/>
        <w:lang w:val="en-US" w:eastAsia="zh-CN" w:bidi="ar-SA"/>
      </w:rPr>
    </w:lvl>
    <w:lvl w:ilvl="4">
      <w:start w:val="0"/>
      <w:numFmt w:val="bullet"/>
      <w:lvlText w:val="•"/>
      <w:lvlJc w:val="left"/>
      <w:pPr>
        <w:ind w:left="3132" w:hanging="525"/>
      </w:pPr>
      <w:rPr>
        <w:rFonts w:hint="default"/>
        <w:lang w:val="en-US" w:eastAsia="zh-CN" w:bidi="ar-SA"/>
      </w:rPr>
    </w:lvl>
    <w:lvl w:ilvl="5">
      <w:start w:val="0"/>
      <w:numFmt w:val="bullet"/>
      <w:lvlText w:val="•"/>
      <w:lvlJc w:val="left"/>
      <w:pPr>
        <w:ind w:left="3895" w:hanging="525"/>
      </w:pPr>
      <w:rPr>
        <w:rFonts w:hint="default"/>
        <w:lang w:val="en-US" w:eastAsia="zh-CN" w:bidi="ar-SA"/>
      </w:rPr>
    </w:lvl>
    <w:lvl w:ilvl="6">
      <w:start w:val="0"/>
      <w:numFmt w:val="bullet"/>
      <w:lvlText w:val="•"/>
      <w:lvlJc w:val="left"/>
      <w:pPr>
        <w:ind w:left="4658" w:hanging="525"/>
      </w:pPr>
      <w:rPr>
        <w:rFonts w:hint="default"/>
        <w:lang w:val="en-US" w:eastAsia="zh-CN" w:bidi="ar-SA"/>
      </w:rPr>
    </w:lvl>
    <w:lvl w:ilvl="7">
      <w:start w:val="0"/>
      <w:numFmt w:val="bullet"/>
      <w:lvlText w:val="•"/>
      <w:lvlJc w:val="left"/>
      <w:pPr>
        <w:ind w:left="5421" w:hanging="525"/>
      </w:pPr>
      <w:rPr>
        <w:rFonts w:hint="default"/>
        <w:lang w:val="en-US" w:eastAsia="zh-CN" w:bidi="ar-SA"/>
      </w:rPr>
    </w:lvl>
    <w:lvl w:ilvl="8">
      <w:start w:val="0"/>
      <w:numFmt w:val="bullet"/>
      <w:lvlText w:val="•"/>
      <w:lvlJc w:val="left"/>
      <w:pPr>
        <w:ind w:left="6184" w:hanging="525"/>
      </w:pPr>
      <w:rPr>
        <w:rFonts w:hint="default"/>
        <w:lang w:val="en-US" w:eastAsia="zh-CN" w:bidi="ar-SA"/>
      </w:rPr>
    </w:lvl>
  </w:abstractNum>
  <w:abstractNum w:abstractNumId="1">
    <w:multiLevelType w:val="hybridMultilevel"/>
    <w:lvl w:ilvl="0">
      <w:start w:val="1"/>
      <w:numFmt w:val="decimal"/>
      <w:lvlText w:val="%1"/>
      <w:lvlJc w:val="left"/>
      <w:pPr>
        <w:ind w:left="1151" w:hanging="939"/>
        <w:jc w:val="left"/>
      </w:pPr>
      <w:rPr>
        <w:rFonts w:hint="default" w:ascii="宋体" w:hAnsi="宋体" w:eastAsia="宋体" w:cs="宋体"/>
        <w:b/>
        <w:bCs/>
        <w:i w:val="0"/>
        <w:iCs w:val="0"/>
        <w:w w:val="99"/>
        <w:sz w:val="28"/>
        <w:szCs w:val="28"/>
        <w:lang w:val="en-US" w:eastAsia="zh-CN" w:bidi="ar-SA"/>
      </w:rPr>
    </w:lvl>
    <w:lvl w:ilvl="1">
      <w:start w:val="1"/>
      <w:numFmt w:val="decimal"/>
      <w:lvlText w:val="%1.%2"/>
      <w:lvlJc w:val="left"/>
      <w:pPr>
        <w:ind w:left="2456" w:hanging="939"/>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1.%2.%3"/>
      <w:lvlJc w:val="left"/>
      <w:pPr>
        <w:ind w:left="1141" w:hanging="939"/>
        <w:jc w:val="left"/>
      </w:pPr>
      <w:rPr>
        <w:rFonts w:hint="default" w:ascii="宋体" w:hAnsi="宋体" w:eastAsia="宋体" w:cs="宋体"/>
        <w:b w:val="0"/>
        <w:bCs w:val="0"/>
        <w:i/>
        <w:iCs/>
        <w:spacing w:val="-69"/>
        <w:w w:val="95"/>
        <w:sz w:val="22"/>
        <w:szCs w:val="22"/>
        <w:lang w:val="en-US" w:eastAsia="zh-CN" w:bidi="ar-SA"/>
      </w:rPr>
    </w:lvl>
    <w:lvl w:ilvl="3">
      <w:start w:val="0"/>
      <w:numFmt w:val="bullet"/>
      <w:lvlText w:val="•"/>
      <w:lvlJc w:val="left"/>
      <w:pPr>
        <w:ind w:left="2460" w:hanging="939"/>
      </w:pPr>
      <w:rPr>
        <w:rFonts w:hint="default"/>
        <w:lang w:val="en-US" w:eastAsia="zh-CN" w:bidi="ar-SA"/>
      </w:rPr>
    </w:lvl>
    <w:lvl w:ilvl="4">
      <w:start w:val="0"/>
      <w:numFmt w:val="bullet"/>
      <w:lvlText w:val="•"/>
      <w:lvlJc w:val="left"/>
      <w:pPr>
        <w:ind w:left="2428" w:hanging="939"/>
      </w:pPr>
      <w:rPr>
        <w:rFonts w:hint="default"/>
        <w:lang w:val="en-US" w:eastAsia="zh-CN" w:bidi="ar-SA"/>
      </w:rPr>
    </w:lvl>
    <w:lvl w:ilvl="5">
      <w:start w:val="0"/>
      <w:numFmt w:val="bullet"/>
      <w:lvlText w:val="•"/>
      <w:lvlJc w:val="left"/>
      <w:pPr>
        <w:ind w:left="2397" w:hanging="939"/>
      </w:pPr>
      <w:rPr>
        <w:rFonts w:hint="default"/>
        <w:lang w:val="en-US" w:eastAsia="zh-CN" w:bidi="ar-SA"/>
      </w:rPr>
    </w:lvl>
    <w:lvl w:ilvl="6">
      <w:start w:val="0"/>
      <w:numFmt w:val="bullet"/>
      <w:lvlText w:val="•"/>
      <w:lvlJc w:val="left"/>
      <w:pPr>
        <w:ind w:left="2366" w:hanging="939"/>
      </w:pPr>
      <w:rPr>
        <w:rFonts w:hint="default"/>
        <w:lang w:val="en-US" w:eastAsia="zh-CN" w:bidi="ar-SA"/>
      </w:rPr>
    </w:lvl>
    <w:lvl w:ilvl="7">
      <w:start w:val="0"/>
      <w:numFmt w:val="bullet"/>
      <w:lvlText w:val="•"/>
      <w:lvlJc w:val="left"/>
      <w:pPr>
        <w:ind w:left="2334" w:hanging="939"/>
      </w:pPr>
      <w:rPr>
        <w:rFonts w:hint="default"/>
        <w:lang w:val="en-US" w:eastAsia="zh-CN" w:bidi="ar-SA"/>
      </w:rPr>
    </w:lvl>
    <w:lvl w:ilvl="8">
      <w:start w:val="0"/>
      <w:numFmt w:val="bullet"/>
      <w:lvlText w:val="•"/>
      <w:lvlJc w:val="left"/>
      <w:pPr>
        <w:ind w:left="2303" w:hanging="939"/>
      </w:pPr>
      <w:rPr>
        <w:rFonts w:hint="default"/>
        <w:lang w:val="en-US" w:eastAsia="zh-CN" w:bidi="ar-SA"/>
      </w:rPr>
    </w:lvl>
  </w:abstractNum>
  <w:abstractNum w:abstractNumId="0">
    <w:multiLevelType w:val="hybridMultilevel"/>
    <w:lvl w:ilvl="0">
      <w:start w:val="1"/>
      <w:numFmt w:val="decimal"/>
      <w:lvlText w:val="%1"/>
      <w:lvlJc w:val="left"/>
      <w:pPr>
        <w:ind w:left="486" w:hanging="159"/>
        <w:jc w:val="right"/>
      </w:pPr>
      <w:rPr>
        <w:rFonts w:hint="default" w:ascii="宋体" w:hAnsi="宋体" w:eastAsia="宋体" w:cs="宋体"/>
        <w:b/>
        <w:bCs/>
        <w:i w:val="0"/>
        <w:iCs w:val="0"/>
        <w:w w:val="98"/>
        <w:sz w:val="21"/>
        <w:szCs w:val="21"/>
        <w:lang w:val="en-US" w:eastAsia="zh-CN" w:bidi="ar-SA"/>
      </w:rPr>
    </w:lvl>
    <w:lvl w:ilvl="1">
      <w:start w:val="1"/>
      <w:numFmt w:val="decimal"/>
      <w:lvlText w:val="%1.%2"/>
      <w:lvlJc w:val="left"/>
      <w:pPr>
        <w:ind w:left="959" w:hanging="420"/>
        <w:jc w:val="left"/>
      </w:pPr>
      <w:rPr>
        <w:rFonts w:hint="default" w:ascii="仿宋" w:hAnsi="仿宋" w:eastAsia="仿宋" w:cs="仿宋"/>
        <w:b w:val="0"/>
        <w:bCs w:val="0"/>
        <w:i w:val="0"/>
        <w:iCs w:val="0"/>
        <w:spacing w:val="0"/>
        <w:w w:val="99"/>
        <w:sz w:val="21"/>
        <w:szCs w:val="21"/>
        <w:lang w:val="en-US" w:eastAsia="zh-CN" w:bidi="ar-SA"/>
      </w:rPr>
    </w:lvl>
    <w:lvl w:ilvl="2">
      <w:start w:val="0"/>
      <w:numFmt w:val="bullet"/>
      <w:lvlText w:val="•"/>
      <w:lvlJc w:val="left"/>
      <w:pPr>
        <w:ind w:left="960" w:hanging="420"/>
      </w:pPr>
      <w:rPr>
        <w:rFonts w:hint="default"/>
        <w:lang w:val="en-US" w:eastAsia="zh-CN" w:bidi="ar-SA"/>
      </w:rPr>
    </w:lvl>
    <w:lvl w:ilvl="3">
      <w:start w:val="0"/>
      <w:numFmt w:val="bullet"/>
      <w:lvlText w:val="•"/>
      <w:lvlJc w:val="left"/>
      <w:pPr>
        <w:ind w:left="1060" w:hanging="420"/>
      </w:pPr>
      <w:rPr>
        <w:rFonts w:hint="default"/>
        <w:lang w:val="en-US" w:eastAsia="zh-CN" w:bidi="ar-SA"/>
      </w:rPr>
    </w:lvl>
    <w:lvl w:ilvl="4">
      <w:start w:val="0"/>
      <w:numFmt w:val="bullet"/>
      <w:lvlText w:val="•"/>
      <w:lvlJc w:val="left"/>
      <w:pPr>
        <w:ind w:left="1180" w:hanging="420"/>
      </w:pPr>
      <w:rPr>
        <w:rFonts w:hint="default"/>
        <w:lang w:val="en-US" w:eastAsia="zh-CN" w:bidi="ar-SA"/>
      </w:rPr>
    </w:lvl>
    <w:lvl w:ilvl="5">
      <w:start w:val="0"/>
      <w:numFmt w:val="bullet"/>
      <w:lvlText w:val="•"/>
      <w:lvlJc w:val="left"/>
      <w:pPr>
        <w:ind w:left="310" w:hanging="420"/>
      </w:pPr>
      <w:rPr>
        <w:rFonts w:hint="default"/>
        <w:lang w:val="en-US" w:eastAsia="zh-CN" w:bidi="ar-SA"/>
      </w:rPr>
    </w:lvl>
    <w:lvl w:ilvl="6">
      <w:start w:val="0"/>
      <w:numFmt w:val="bullet"/>
      <w:lvlText w:val="•"/>
      <w:lvlJc w:val="left"/>
      <w:pPr>
        <w:ind w:left="-559" w:hanging="420"/>
      </w:pPr>
      <w:rPr>
        <w:rFonts w:hint="default"/>
        <w:lang w:val="en-US" w:eastAsia="zh-CN" w:bidi="ar-SA"/>
      </w:rPr>
    </w:lvl>
    <w:lvl w:ilvl="7">
      <w:start w:val="0"/>
      <w:numFmt w:val="bullet"/>
      <w:lvlText w:val="•"/>
      <w:lvlJc w:val="left"/>
      <w:pPr>
        <w:ind w:left="-1428" w:hanging="420"/>
      </w:pPr>
      <w:rPr>
        <w:rFonts w:hint="default"/>
        <w:lang w:val="en-US" w:eastAsia="zh-CN" w:bidi="ar-SA"/>
      </w:rPr>
    </w:lvl>
    <w:lvl w:ilvl="8">
      <w:start w:val="0"/>
      <w:numFmt w:val="bullet"/>
      <w:lvlText w:val="•"/>
      <w:lvlJc w:val="left"/>
      <w:pPr>
        <w:ind w:left="-2297" w:hanging="420"/>
      </w:pPr>
      <w:rPr>
        <w:rFonts w:hint="default"/>
        <w:lang w:val="en-US" w:eastAsia="zh-CN" w:bidi="ar-SA"/>
      </w:rPr>
    </w:lvl>
  </w:abstract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172" w:hanging="961"/>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spacing w:before="70"/>
      <w:ind w:left="1172" w:hanging="956"/>
      <w:outlineLvl w:val="2"/>
    </w:pPr>
    <w:rPr>
      <w:rFonts w:ascii="宋体" w:hAnsi="宋体" w:eastAsia="宋体" w:cs="宋体"/>
      <w:b/>
      <w:bCs/>
      <w:sz w:val="21"/>
      <w:szCs w:val="21"/>
      <w:lang w:val="en-US" w:eastAsia="zh-CN" w:bidi="ar-SA"/>
    </w:rPr>
  </w:style>
  <w:style w:styleId="ListParagraph" w:type="paragraph">
    <w:name w:val="List Paragraph"/>
    <w:basedOn w:val="Normal"/>
    <w:uiPriority w:val="1"/>
    <w:qFormat/>
    <w:pPr>
      <w:spacing w:before="43"/>
      <w:ind w:left="2456" w:hanging="526"/>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eader" Target="header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2023-06-02T05:59:01Z</dcterms:created>
  <dcterms:modified xsi:type="dcterms:W3CDTF">2023-06-02T05:59:01Z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